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092BD58" w14:textId="77777777" w:rsidR="004D4527" w:rsidRPr="00FF01D1" w:rsidRDefault="00084DF4" w:rsidP="00D83603">
      <w:pPr>
        <w:tabs>
          <w:tab w:val="left" w:pos="3828"/>
        </w:tabs>
        <w:rPr>
          <w:rFonts w:ascii="標楷體" w:eastAsia="標楷體" w:hAnsi="標楷體" w:cs="Times New Roman"/>
          <w:b/>
          <w:bCs/>
          <w:sz w:val="36"/>
          <w:szCs w:val="36"/>
          <w:lang w:val="x-none" w:eastAsia="x-none"/>
        </w:rPr>
      </w:pPr>
      <w:bookmarkStart w:id="0" w:name="_Toc470106197"/>
      <w:r w:rsidRPr="00FF01D1">
        <w:rPr>
          <w:rFonts w:ascii="標楷體" w:eastAsia="標楷體" w:hAnsi="標楷體" w:cs="Times New Roman"/>
          <w:b/>
          <w:bCs/>
          <w:spacing w:val="-6"/>
          <w:sz w:val="36"/>
          <w:szCs w:val="36"/>
          <w:lang w:val="x-none" w:eastAsia="x-none"/>
        </w:rPr>
        <w:t>立法院第</w:t>
      </w:r>
      <w:r w:rsidR="00C7074C" w:rsidRPr="00FF01D1">
        <w:rPr>
          <w:rFonts w:ascii="標楷體" w:eastAsia="標楷體" w:hAnsi="標楷體" w:cs="Times New Roman" w:hint="eastAsia"/>
          <w:b/>
          <w:bCs/>
          <w:spacing w:val="-6"/>
          <w:sz w:val="36"/>
          <w:szCs w:val="36"/>
          <w:lang w:val="x-none"/>
        </w:rPr>
        <w:t>10</w:t>
      </w:r>
      <w:r w:rsidRPr="00FF01D1">
        <w:rPr>
          <w:rFonts w:ascii="標楷體" w:eastAsia="標楷體" w:hAnsi="標楷體" w:cs="Times New Roman"/>
          <w:b/>
          <w:bCs/>
          <w:spacing w:val="-6"/>
          <w:sz w:val="36"/>
          <w:szCs w:val="36"/>
          <w:lang w:val="x-none" w:eastAsia="x-none"/>
        </w:rPr>
        <w:t>屆第</w:t>
      </w:r>
      <w:r w:rsidR="00316CA0" w:rsidRPr="00FF01D1">
        <w:rPr>
          <w:rFonts w:ascii="標楷體" w:eastAsia="標楷體" w:hAnsi="標楷體" w:cs="Times New Roman" w:hint="eastAsia"/>
          <w:b/>
          <w:bCs/>
          <w:spacing w:val="-6"/>
          <w:sz w:val="36"/>
          <w:szCs w:val="36"/>
          <w:lang w:val="x-none"/>
        </w:rPr>
        <w:t>4</w:t>
      </w:r>
      <w:r w:rsidRPr="00FF01D1">
        <w:rPr>
          <w:rFonts w:ascii="標楷體" w:eastAsia="標楷體" w:hAnsi="標楷體" w:cs="Times New Roman"/>
          <w:b/>
          <w:bCs/>
          <w:spacing w:val="-6"/>
          <w:sz w:val="36"/>
          <w:szCs w:val="36"/>
          <w:lang w:val="x-none" w:eastAsia="x-none"/>
        </w:rPr>
        <w:t>會期內政委員會第</w:t>
      </w:r>
      <w:r w:rsidR="00252AB8" w:rsidRPr="00FF01D1">
        <w:rPr>
          <w:rFonts w:ascii="標楷體" w:eastAsia="標楷體" w:hAnsi="標楷體" w:cs="Times New Roman" w:hint="eastAsia"/>
          <w:b/>
          <w:bCs/>
          <w:spacing w:val="-6"/>
          <w:sz w:val="36"/>
          <w:szCs w:val="36"/>
          <w:lang w:val="x-none"/>
        </w:rPr>
        <w:t>2</w:t>
      </w:r>
      <w:r w:rsidR="00252AB8" w:rsidRPr="00FF01D1">
        <w:rPr>
          <w:rFonts w:ascii="標楷體" w:eastAsia="標楷體" w:hAnsi="標楷體" w:cs="Times New Roman"/>
          <w:b/>
          <w:bCs/>
          <w:spacing w:val="-6"/>
          <w:sz w:val="36"/>
          <w:szCs w:val="36"/>
          <w:lang w:val="x-none"/>
        </w:rPr>
        <w:t>5</w:t>
      </w:r>
      <w:r w:rsidRPr="00FF01D1">
        <w:rPr>
          <w:rFonts w:ascii="標楷體" w:eastAsia="標楷體" w:hAnsi="標楷體" w:cs="Times New Roman"/>
          <w:b/>
          <w:bCs/>
          <w:spacing w:val="-6"/>
          <w:sz w:val="36"/>
          <w:szCs w:val="36"/>
          <w:lang w:val="x-none" w:eastAsia="x-none"/>
        </w:rPr>
        <w:t>次全體委員會議議事錄</w:t>
      </w:r>
      <w:bookmarkEnd w:id="0"/>
    </w:p>
    <w:p w14:paraId="3876ABEA" w14:textId="77777777" w:rsidR="00817035" w:rsidRPr="00FF01D1" w:rsidRDefault="00817035" w:rsidP="00D83603">
      <w:pPr>
        <w:tabs>
          <w:tab w:val="left" w:pos="3828"/>
        </w:tabs>
        <w:snapToGrid w:val="0"/>
        <w:spacing w:line="480" w:lineRule="exact"/>
        <w:ind w:left="899" w:hangingChars="281" w:hanging="899"/>
        <w:rPr>
          <w:rFonts w:ascii="標楷體" w:eastAsia="標楷體" w:hAnsi="標楷體" w:cs="Times New Roman"/>
          <w:sz w:val="32"/>
          <w:szCs w:val="32"/>
        </w:rPr>
      </w:pPr>
      <w:r w:rsidRPr="00FF01D1">
        <w:rPr>
          <w:rFonts w:ascii="標楷體" w:eastAsia="標楷體" w:hAnsi="標楷體" w:cs="Times New Roman"/>
          <w:sz w:val="32"/>
          <w:szCs w:val="32"/>
        </w:rPr>
        <w:t>時間</w:t>
      </w:r>
      <w:r w:rsidRPr="00FF01D1">
        <w:rPr>
          <w:rFonts w:ascii="標楷體" w:eastAsia="標楷體" w:hAnsi="標楷體" w:cs="Times New Roman" w:hint="eastAsia"/>
          <w:sz w:val="32"/>
          <w:szCs w:val="32"/>
        </w:rPr>
        <w:t>：1</w:t>
      </w:r>
      <w:r w:rsidR="00711F94" w:rsidRPr="00FF01D1">
        <w:rPr>
          <w:rFonts w:ascii="標楷體" w:eastAsia="標楷體" w:hAnsi="標楷體" w:cs="Times New Roman" w:hint="eastAsia"/>
          <w:sz w:val="32"/>
          <w:szCs w:val="32"/>
        </w:rPr>
        <w:t>10</w:t>
      </w:r>
      <w:r w:rsidRPr="00FF01D1">
        <w:rPr>
          <w:rFonts w:ascii="標楷體" w:eastAsia="標楷體" w:hAnsi="標楷體" w:cs="Times New Roman" w:hint="eastAsia"/>
          <w:sz w:val="32"/>
          <w:szCs w:val="32"/>
        </w:rPr>
        <w:t>年</w:t>
      </w:r>
      <w:r w:rsidR="00252AB8" w:rsidRPr="00FF01D1">
        <w:rPr>
          <w:rFonts w:ascii="標楷體" w:eastAsia="標楷體" w:hAnsi="標楷體" w:cs="Times New Roman" w:hint="eastAsia"/>
          <w:sz w:val="32"/>
          <w:szCs w:val="32"/>
        </w:rPr>
        <w:t>12</w:t>
      </w:r>
      <w:r w:rsidRPr="00FF01D1">
        <w:rPr>
          <w:rFonts w:ascii="標楷體" w:eastAsia="標楷體" w:hAnsi="標楷體" w:cs="Times New Roman" w:hint="eastAsia"/>
          <w:sz w:val="32"/>
          <w:szCs w:val="32"/>
        </w:rPr>
        <w:t>月</w:t>
      </w:r>
      <w:r w:rsidR="00252AB8" w:rsidRPr="00FF01D1">
        <w:rPr>
          <w:rFonts w:ascii="標楷體" w:eastAsia="標楷體" w:hAnsi="標楷體" w:cs="Times New Roman"/>
          <w:sz w:val="32"/>
          <w:szCs w:val="32"/>
        </w:rPr>
        <w:t>27</w:t>
      </w:r>
      <w:r w:rsidRPr="00FF01D1">
        <w:rPr>
          <w:rFonts w:ascii="標楷體" w:eastAsia="標楷體" w:hAnsi="標楷體" w:cs="Times New Roman" w:hint="eastAsia"/>
          <w:sz w:val="32"/>
          <w:szCs w:val="32"/>
        </w:rPr>
        <w:t>日（星期</w:t>
      </w:r>
      <w:r w:rsidR="00252AB8" w:rsidRPr="00FF01D1">
        <w:rPr>
          <w:rFonts w:ascii="標楷體" w:eastAsia="標楷體" w:hAnsi="標楷體" w:cs="Times New Roman" w:hint="eastAsia"/>
          <w:sz w:val="32"/>
          <w:szCs w:val="32"/>
        </w:rPr>
        <w:t>一</w:t>
      </w:r>
      <w:r w:rsidRPr="00FF01D1">
        <w:rPr>
          <w:rFonts w:ascii="標楷體" w:eastAsia="標楷體" w:hAnsi="標楷體" w:cs="Times New Roman" w:hint="eastAsia"/>
          <w:sz w:val="32"/>
          <w:szCs w:val="32"/>
        </w:rPr>
        <w:t>）上午9時</w:t>
      </w:r>
      <w:r w:rsidR="006A2D13" w:rsidRPr="00FF01D1">
        <w:rPr>
          <w:rFonts w:ascii="標楷體" w:eastAsia="標楷體" w:hAnsi="標楷體" w:cs="Times New Roman" w:hint="eastAsia"/>
          <w:sz w:val="32"/>
          <w:szCs w:val="32"/>
        </w:rPr>
        <w:t>5</w:t>
      </w:r>
      <w:r w:rsidR="00983131" w:rsidRPr="00FF01D1">
        <w:rPr>
          <w:rFonts w:ascii="標楷體" w:eastAsia="標楷體" w:hAnsi="標楷體" w:cs="Times New Roman" w:hint="eastAsia"/>
          <w:sz w:val="32"/>
          <w:szCs w:val="32"/>
        </w:rPr>
        <w:t>分</w:t>
      </w:r>
      <w:r w:rsidRPr="00FF01D1">
        <w:rPr>
          <w:rFonts w:ascii="標楷體" w:eastAsia="標楷體" w:hAnsi="標楷體" w:cs="Times New Roman" w:hint="eastAsia"/>
          <w:sz w:val="32"/>
          <w:szCs w:val="32"/>
        </w:rPr>
        <w:t>至</w:t>
      </w:r>
      <w:r w:rsidR="004F0A7F" w:rsidRPr="00FF01D1">
        <w:rPr>
          <w:rFonts w:ascii="標楷體" w:eastAsia="標楷體" w:hAnsi="標楷體" w:cs="Times New Roman"/>
          <w:sz w:val="32"/>
          <w:szCs w:val="32"/>
        </w:rPr>
        <w:t>1</w:t>
      </w:r>
      <w:r w:rsidR="00E72F1D" w:rsidRPr="00FF01D1">
        <w:rPr>
          <w:rFonts w:ascii="標楷體" w:eastAsia="標楷體" w:hAnsi="標楷體" w:cs="Times New Roman"/>
          <w:sz w:val="32"/>
          <w:szCs w:val="32"/>
        </w:rPr>
        <w:t>2</w:t>
      </w:r>
      <w:r w:rsidRPr="00FF01D1">
        <w:rPr>
          <w:rFonts w:ascii="標楷體" w:eastAsia="標楷體" w:hAnsi="標楷體" w:cs="Times New Roman" w:hint="eastAsia"/>
          <w:sz w:val="32"/>
          <w:szCs w:val="32"/>
        </w:rPr>
        <w:t>時</w:t>
      </w:r>
      <w:r w:rsidR="00317C0C" w:rsidRPr="00FF01D1">
        <w:rPr>
          <w:rFonts w:ascii="標楷體" w:eastAsia="標楷體" w:hAnsi="標楷體" w:cs="Times New Roman"/>
          <w:sz w:val="32"/>
          <w:szCs w:val="32"/>
        </w:rPr>
        <w:t>16</w:t>
      </w:r>
      <w:r w:rsidRPr="00FF01D1">
        <w:rPr>
          <w:rFonts w:ascii="標楷體" w:eastAsia="標楷體" w:hAnsi="標楷體" w:cs="Times New Roman" w:hint="eastAsia"/>
          <w:sz w:val="32"/>
          <w:szCs w:val="32"/>
        </w:rPr>
        <w:t>分</w:t>
      </w:r>
    </w:p>
    <w:p w14:paraId="3BAE0CC5" w14:textId="77777777" w:rsidR="00B83A92" w:rsidRPr="00FF01D1" w:rsidRDefault="00B83A92" w:rsidP="00D83603">
      <w:pPr>
        <w:tabs>
          <w:tab w:val="left" w:pos="3828"/>
        </w:tabs>
        <w:snapToGrid w:val="0"/>
        <w:spacing w:line="480" w:lineRule="exact"/>
        <w:ind w:leftChars="2100" w:left="6160" w:hangingChars="350" w:hanging="1120"/>
        <w:rPr>
          <w:rFonts w:ascii="標楷體" w:eastAsia="標楷體" w:hAnsi="標楷體" w:cs="Times New Roman"/>
          <w:sz w:val="32"/>
          <w:szCs w:val="32"/>
        </w:rPr>
      </w:pPr>
      <w:r w:rsidRPr="00FF01D1">
        <w:rPr>
          <w:rFonts w:ascii="標楷體" w:eastAsia="標楷體" w:hAnsi="標楷體" w:cs="Times New Roman" w:hint="eastAsia"/>
          <w:sz w:val="32"/>
          <w:szCs w:val="32"/>
        </w:rPr>
        <w:t>下午1時</w:t>
      </w:r>
      <w:r w:rsidR="00317C0C" w:rsidRPr="00FF01D1">
        <w:rPr>
          <w:rFonts w:ascii="標楷體" w:eastAsia="標楷體" w:hAnsi="標楷體" w:cs="Times New Roman" w:hint="eastAsia"/>
          <w:sz w:val="32"/>
          <w:szCs w:val="32"/>
        </w:rPr>
        <w:t>3</w:t>
      </w:r>
      <w:r w:rsidR="00D00480" w:rsidRPr="00FF01D1">
        <w:rPr>
          <w:rFonts w:ascii="標楷體" w:eastAsia="標楷體" w:hAnsi="標楷體" w:cs="Times New Roman"/>
          <w:sz w:val="32"/>
          <w:szCs w:val="32"/>
        </w:rPr>
        <w:t>4</w:t>
      </w:r>
      <w:r w:rsidR="008C28D8" w:rsidRPr="00FF01D1">
        <w:rPr>
          <w:rFonts w:ascii="標楷體" w:eastAsia="標楷體" w:hAnsi="標楷體" w:cs="Times New Roman" w:hint="eastAsia"/>
          <w:sz w:val="32"/>
          <w:szCs w:val="32"/>
        </w:rPr>
        <w:t>分至</w:t>
      </w:r>
      <w:r w:rsidR="00095BF9" w:rsidRPr="00FF01D1">
        <w:rPr>
          <w:rFonts w:ascii="標楷體" w:eastAsia="標楷體" w:hAnsi="標楷體" w:cs="Times New Roman"/>
          <w:sz w:val="32"/>
          <w:szCs w:val="32"/>
        </w:rPr>
        <w:t>5</w:t>
      </w:r>
      <w:r w:rsidR="00312DEC" w:rsidRPr="00FF01D1">
        <w:rPr>
          <w:rFonts w:ascii="標楷體" w:eastAsia="標楷體" w:hAnsi="標楷體" w:cs="Times New Roman" w:hint="eastAsia"/>
          <w:sz w:val="32"/>
          <w:szCs w:val="32"/>
        </w:rPr>
        <w:t>時</w:t>
      </w:r>
      <w:r w:rsidR="00095BF9" w:rsidRPr="00FF01D1">
        <w:rPr>
          <w:rFonts w:ascii="標楷體" w:eastAsia="標楷體" w:hAnsi="標楷體" w:cs="Times New Roman"/>
          <w:sz w:val="32"/>
          <w:szCs w:val="32"/>
        </w:rPr>
        <w:t>26</w:t>
      </w:r>
      <w:r w:rsidR="00312DEC" w:rsidRPr="00FF01D1">
        <w:rPr>
          <w:rFonts w:ascii="標楷體" w:eastAsia="標楷體" w:hAnsi="標楷體" w:cs="Times New Roman" w:hint="eastAsia"/>
          <w:sz w:val="32"/>
          <w:szCs w:val="32"/>
        </w:rPr>
        <w:t>分</w:t>
      </w:r>
    </w:p>
    <w:p w14:paraId="1F2CB676" w14:textId="77777777" w:rsidR="005C6B01" w:rsidRPr="006712B5" w:rsidRDefault="005C6B01" w:rsidP="00D83603">
      <w:pPr>
        <w:tabs>
          <w:tab w:val="left" w:pos="3828"/>
        </w:tabs>
        <w:snapToGrid w:val="0"/>
        <w:spacing w:line="480" w:lineRule="exact"/>
        <w:ind w:leftChars="400" w:left="960"/>
        <w:rPr>
          <w:rFonts w:ascii="標楷體" w:eastAsia="標楷體" w:hAnsi="標楷體" w:cs="Times New Roman"/>
          <w:sz w:val="32"/>
          <w:szCs w:val="32"/>
        </w:rPr>
      </w:pPr>
      <w:r w:rsidRPr="00FF01D1">
        <w:rPr>
          <w:rFonts w:ascii="標楷體" w:eastAsia="標楷體" w:hAnsi="標楷體" w:cs="Times New Roman" w:hint="eastAsia"/>
          <w:sz w:val="32"/>
          <w:szCs w:val="32"/>
        </w:rPr>
        <w:t>110年12月29日（星期三）上午9時</w:t>
      </w:r>
      <w:r w:rsidR="00FA7F6C">
        <w:rPr>
          <w:rFonts w:ascii="標楷體" w:eastAsia="標楷體" w:hAnsi="標楷體" w:cs="Times New Roman" w:hint="eastAsia"/>
          <w:sz w:val="32"/>
          <w:szCs w:val="32"/>
        </w:rPr>
        <w:t>8</w:t>
      </w:r>
      <w:r w:rsidRPr="00FF01D1">
        <w:rPr>
          <w:rFonts w:ascii="標楷體" w:eastAsia="標楷體" w:hAnsi="標楷體" w:cs="Times New Roman" w:hint="eastAsia"/>
          <w:sz w:val="32"/>
          <w:szCs w:val="32"/>
        </w:rPr>
        <w:t>分至</w:t>
      </w:r>
      <w:r w:rsidRPr="006712B5">
        <w:rPr>
          <w:rFonts w:ascii="標楷體" w:eastAsia="標楷體" w:hAnsi="標楷體" w:cs="Times New Roman" w:hint="eastAsia"/>
          <w:sz w:val="32"/>
          <w:szCs w:val="32"/>
        </w:rPr>
        <w:t>12時</w:t>
      </w:r>
      <w:r w:rsidR="006712B5" w:rsidRPr="006712B5">
        <w:rPr>
          <w:rFonts w:ascii="標楷體" w:eastAsia="標楷體" w:hAnsi="標楷體" w:cs="Times New Roman" w:hint="eastAsia"/>
          <w:sz w:val="32"/>
          <w:szCs w:val="32"/>
        </w:rPr>
        <w:t>50</w:t>
      </w:r>
      <w:r w:rsidRPr="006712B5">
        <w:rPr>
          <w:rFonts w:ascii="標楷體" w:eastAsia="標楷體" w:hAnsi="標楷體" w:cs="Times New Roman" w:hint="eastAsia"/>
          <w:sz w:val="32"/>
          <w:szCs w:val="32"/>
        </w:rPr>
        <w:t>分</w:t>
      </w:r>
    </w:p>
    <w:p w14:paraId="11609EFE" w14:textId="77777777" w:rsidR="005C6B01" w:rsidRPr="00FA7F6C" w:rsidRDefault="005C6B01" w:rsidP="00D83603">
      <w:pPr>
        <w:tabs>
          <w:tab w:val="left" w:pos="3828"/>
        </w:tabs>
        <w:snapToGrid w:val="0"/>
        <w:spacing w:line="480" w:lineRule="exact"/>
        <w:ind w:leftChars="2100" w:left="6160" w:hangingChars="350" w:hanging="1120"/>
        <w:rPr>
          <w:rFonts w:ascii="標楷體" w:eastAsia="標楷體" w:hAnsi="標楷體" w:cs="Times New Roman"/>
          <w:color w:val="FF0000"/>
          <w:sz w:val="32"/>
          <w:szCs w:val="32"/>
        </w:rPr>
      </w:pPr>
      <w:r w:rsidRPr="00604712">
        <w:rPr>
          <w:rFonts w:ascii="標楷體" w:eastAsia="標楷體" w:hAnsi="標楷體" w:cs="Times New Roman" w:hint="eastAsia"/>
          <w:sz w:val="32"/>
          <w:szCs w:val="32"/>
        </w:rPr>
        <w:t>下午1時3</w:t>
      </w:r>
      <w:r w:rsidR="00604712">
        <w:rPr>
          <w:rFonts w:ascii="標楷體" w:eastAsia="標楷體" w:hAnsi="標楷體" w:cs="Times New Roman" w:hint="eastAsia"/>
          <w:sz w:val="32"/>
          <w:szCs w:val="32"/>
        </w:rPr>
        <w:t>3</w:t>
      </w:r>
      <w:r w:rsidRPr="00604712">
        <w:rPr>
          <w:rFonts w:ascii="標楷體" w:eastAsia="標楷體" w:hAnsi="標楷體" w:cs="Times New Roman" w:hint="eastAsia"/>
          <w:sz w:val="32"/>
          <w:szCs w:val="32"/>
        </w:rPr>
        <w:t>分至</w:t>
      </w:r>
      <w:r w:rsidRPr="00E90CE7">
        <w:rPr>
          <w:rFonts w:ascii="標楷體" w:eastAsia="標楷體" w:hAnsi="標楷體" w:cs="Times New Roman" w:hint="eastAsia"/>
          <w:sz w:val="32"/>
          <w:szCs w:val="32"/>
        </w:rPr>
        <w:t>5時2</w:t>
      </w:r>
      <w:r w:rsidR="00E90CE7" w:rsidRPr="00E90CE7">
        <w:rPr>
          <w:rFonts w:ascii="標楷體" w:eastAsia="標楷體" w:hAnsi="標楷體" w:cs="Times New Roman"/>
          <w:sz w:val="32"/>
          <w:szCs w:val="32"/>
        </w:rPr>
        <w:t>0</w:t>
      </w:r>
      <w:r w:rsidRPr="00E90CE7">
        <w:rPr>
          <w:rFonts w:ascii="標楷體" w:eastAsia="標楷體" w:hAnsi="標楷體" w:cs="Times New Roman" w:hint="eastAsia"/>
          <w:sz w:val="32"/>
          <w:szCs w:val="32"/>
        </w:rPr>
        <w:t>分</w:t>
      </w:r>
    </w:p>
    <w:p w14:paraId="42C02CBF" w14:textId="77777777" w:rsidR="005C6B01" w:rsidRPr="00830A02" w:rsidRDefault="005C6B01" w:rsidP="00D83603">
      <w:pPr>
        <w:tabs>
          <w:tab w:val="left" w:pos="3828"/>
        </w:tabs>
        <w:snapToGrid w:val="0"/>
        <w:spacing w:line="480" w:lineRule="exact"/>
        <w:ind w:leftChars="400" w:left="960"/>
        <w:rPr>
          <w:rFonts w:ascii="標楷體" w:eastAsia="標楷體" w:hAnsi="標楷體" w:cs="Times New Roman"/>
          <w:sz w:val="32"/>
          <w:szCs w:val="32"/>
        </w:rPr>
      </w:pPr>
      <w:r w:rsidRPr="006D23C0">
        <w:rPr>
          <w:rFonts w:ascii="標楷體" w:eastAsia="標楷體" w:hAnsi="標楷體" w:cs="Times New Roman" w:hint="eastAsia"/>
          <w:sz w:val="32"/>
          <w:szCs w:val="32"/>
        </w:rPr>
        <w:t>110年12月30日（星期四）上午9時</w:t>
      </w:r>
      <w:r w:rsidR="006D23C0" w:rsidRPr="006D23C0">
        <w:rPr>
          <w:rFonts w:ascii="標楷體" w:eastAsia="標楷體" w:hAnsi="標楷體" w:cs="Times New Roman" w:hint="eastAsia"/>
          <w:sz w:val="32"/>
          <w:szCs w:val="32"/>
        </w:rPr>
        <w:t>3</w:t>
      </w:r>
      <w:r w:rsidRPr="006D23C0">
        <w:rPr>
          <w:rFonts w:ascii="標楷體" w:eastAsia="標楷體" w:hAnsi="標楷體" w:cs="Times New Roman" w:hint="eastAsia"/>
          <w:sz w:val="32"/>
          <w:szCs w:val="32"/>
        </w:rPr>
        <w:t>分至</w:t>
      </w:r>
      <w:r w:rsidRPr="00830A02">
        <w:rPr>
          <w:rFonts w:ascii="標楷體" w:eastAsia="標楷體" w:hAnsi="標楷體" w:cs="Times New Roman" w:hint="eastAsia"/>
          <w:sz w:val="32"/>
          <w:szCs w:val="32"/>
        </w:rPr>
        <w:t>12時</w:t>
      </w:r>
      <w:r w:rsidR="00830A02" w:rsidRPr="00830A02">
        <w:rPr>
          <w:rFonts w:ascii="標楷體" w:eastAsia="標楷體" w:hAnsi="標楷體" w:cs="Times New Roman"/>
          <w:sz w:val="32"/>
          <w:szCs w:val="32"/>
        </w:rPr>
        <w:t>5</w:t>
      </w:r>
      <w:r w:rsidRPr="00830A02">
        <w:rPr>
          <w:rFonts w:ascii="標楷體" w:eastAsia="標楷體" w:hAnsi="標楷體" w:cs="Times New Roman" w:hint="eastAsia"/>
          <w:sz w:val="32"/>
          <w:szCs w:val="32"/>
        </w:rPr>
        <w:t>分</w:t>
      </w:r>
    </w:p>
    <w:p w14:paraId="6181773F" w14:textId="77777777" w:rsidR="005C6B01" w:rsidRPr="00E62100" w:rsidRDefault="005C6B01" w:rsidP="00D83603">
      <w:pPr>
        <w:tabs>
          <w:tab w:val="left" w:pos="3828"/>
        </w:tabs>
        <w:snapToGrid w:val="0"/>
        <w:spacing w:line="480" w:lineRule="exact"/>
        <w:ind w:leftChars="2100" w:left="6160" w:hangingChars="350" w:hanging="1120"/>
        <w:rPr>
          <w:rFonts w:ascii="標楷體" w:eastAsia="標楷體" w:hAnsi="標楷體" w:cs="Times New Roman"/>
          <w:sz w:val="32"/>
          <w:szCs w:val="32"/>
        </w:rPr>
      </w:pPr>
      <w:r w:rsidRPr="003D3A15">
        <w:rPr>
          <w:rFonts w:ascii="標楷體" w:eastAsia="標楷體" w:hAnsi="標楷體" w:cs="Times New Roman" w:hint="eastAsia"/>
          <w:sz w:val="32"/>
          <w:szCs w:val="32"/>
        </w:rPr>
        <w:t>下午1</w:t>
      </w:r>
      <w:r w:rsidR="003D3A15" w:rsidRPr="003D3A15">
        <w:rPr>
          <w:rFonts w:ascii="標楷體" w:eastAsia="標楷體" w:hAnsi="標楷體" w:cs="Times New Roman"/>
          <w:sz w:val="32"/>
          <w:szCs w:val="32"/>
        </w:rPr>
        <w:t>2</w:t>
      </w:r>
      <w:r w:rsidRPr="003D3A15">
        <w:rPr>
          <w:rFonts w:ascii="標楷體" w:eastAsia="標楷體" w:hAnsi="標楷體" w:cs="Times New Roman" w:hint="eastAsia"/>
          <w:sz w:val="32"/>
          <w:szCs w:val="32"/>
        </w:rPr>
        <w:t>時4</w:t>
      </w:r>
      <w:r w:rsidR="003D3A15" w:rsidRPr="003D3A15">
        <w:rPr>
          <w:rFonts w:ascii="標楷體" w:eastAsia="標楷體" w:hAnsi="標楷體" w:cs="Times New Roman"/>
          <w:sz w:val="32"/>
          <w:szCs w:val="32"/>
        </w:rPr>
        <w:t>1</w:t>
      </w:r>
      <w:r w:rsidRPr="003D3A15">
        <w:rPr>
          <w:rFonts w:ascii="標楷體" w:eastAsia="標楷體" w:hAnsi="標楷體" w:cs="Times New Roman" w:hint="eastAsia"/>
          <w:sz w:val="32"/>
          <w:szCs w:val="32"/>
        </w:rPr>
        <w:t>分</w:t>
      </w:r>
      <w:r w:rsidRPr="00E62100">
        <w:rPr>
          <w:rFonts w:ascii="標楷體" w:eastAsia="標楷體" w:hAnsi="標楷體" w:cs="Times New Roman" w:hint="eastAsia"/>
          <w:sz w:val="32"/>
          <w:szCs w:val="32"/>
        </w:rPr>
        <w:t>至</w:t>
      </w:r>
      <w:r w:rsidR="00E62100" w:rsidRPr="00E62100">
        <w:rPr>
          <w:rFonts w:ascii="標楷體" w:eastAsia="標楷體" w:hAnsi="標楷體" w:cs="Times New Roman" w:hint="eastAsia"/>
          <w:sz w:val="32"/>
          <w:szCs w:val="32"/>
        </w:rPr>
        <w:t>2</w:t>
      </w:r>
      <w:r w:rsidRPr="00E62100">
        <w:rPr>
          <w:rFonts w:ascii="標楷體" w:eastAsia="標楷體" w:hAnsi="標楷體" w:cs="Times New Roman" w:hint="eastAsia"/>
          <w:sz w:val="32"/>
          <w:szCs w:val="32"/>
        </w:rPr>
        <w:t>時</w:t>
      </w:r>
      <w:r w:rsidR="00E62100" w:rsidRPr="00E62100">
        <w:rPr>
          <w:rFonts w:ascii="標楷體" w:eastAsia="標楷體" w:hAnsi="標楷體" w:cs="Times New Roman" w:hint="eastAsia"/>
          <w:sz w:val="32"/>
          <w:szCs w:val="32"/>
        </w:rPr>
        <w:t>1</w:t>
      </w:r>
      <w:r w:rsidR="00E62100" w:rsidRPr="00E62100">
        <w:rPr>
          <w:rFonts w:ascii="標楷體" w:eastAsia="標楷體" w:hAnsi="標楷體" w:cs="Times New Roman"/>
          <w:sz w:val="32"/>
          <w:szCs w:val="32"/>
        </w:rPr>
        <w:t>7</w:t>
      </w:r>
      <w:r w:rsidRPr="00E62100">
        <w:rPr>
          <w:rFonts w:ascii="標楷體" w:eastAsia="標楷體" w:hAnsi="標楷體" w:cs="Times New Roman" w:hint="eastAsia"/>
          <w:sz w:val="32"/>
          <w:szCs w:val="32"/>
        </w:rPr>
        <w:t>分</w:t>
      </w:r>
    </w:p>
    <w:p w14:paraId="3EC8A040" w14:textId="77777777" w:rsidR="00817035" w:rsidRPr="00FF01D1" w:rsidRDefault="00817035" w:rsidP="00D83603">
      <w:pPr>
        <w:tabs>
          <w:tab w:val="left" w:pos="3828"/>
        </w:tabs>
        <w:snapToGrid w:val="0"/>
        <w:spacing w:line="480" w:lineRule="exact"/>
        <w:ind w:left="899" w:hangingChars="281" w:hanging="899"/>
        <w:rPr>
          <w:rFonts w:ascii="標楷體" w:eastAsia="標楷體" w:hAnsi="標楷體" w:cs="Times New Roman"/>
          <w:sz w:val="32"/>
          <w:szCs w:val="32"/>
        </w:rPr>
      </w:pPr>
      <w:r w:rsidRPr="00FF01D1">
        <w:rPr>
          <w:rFonts w:ascii="標楷體" w:eastAsia="標楷體" w:hAnsi="標楷體" w:cs="Times New Roman"/>
          <w:sz w:val="32"/>
          <w:szCs w:val="32"/>
        </w:rPr>
        <w:t>地點：紅樓202會議室</w:t>
      </w:r>
    </w:p>
    <w:p w14:paraId="31B89476" w14:textId="77777777" w:rsidR="006A2D13" w:rsidRPr="00FF01D1" w:rsidRDefault="00170FFD" w:rsidP="00D83603">
      <w:pPr>
        <w:tabs>
          <w:tab w:val="left" w:pos="3828"/>
          <w:tab w:val="left" w:pos="7938"/>
        </w:tabs>
        <w:snapToGrid w:val="0"/>
        <w:spacing w:line="460" w:lineRule="exact"/>
        <w:ind w:left="1600" w:right="284" w:hangingChars="500" w:hanging="1600"/>
        <w:rPr>
          <w:rFonts w:ascii="標楷體" w:eastAsia="標楷體" w:hAnsi="標楷體" w:cs="Times New Roman"/>
          <w:sz w:val="32"/>
          <w:szCs w:val="32"/>
        </w:rPr>
      </w:pPr>
      <w:r w:rsidRPr="00FF01D1">
        <w:rPr>
          <w:rFonts w:ascii="標楷體" w:eastAsia="標楷體" w:hAnsi="標楷體" w:cs="Times New Roman"/>
          <w:sz w:val="32"/>
          <w:szCs w:val="32"/>
        </w:rPr>
        <w:t>出席委員：</w:t>
      </w:r>
      <w:r w:rsidR="006A2D13" w:rsidRPr="00FF01D1">
        <w:rPr>
          <w:rFonts w:ascii="標楷體" w:eastAsia="標楷體" w:hAnsi="標楷體" w:cs="Times New Roman" w:hint="eastAsia"/>
          <w:sz w:val="32"/>
          <w:szCs w:val="32"/>
        </w:rPr>
        <w:t xml:space="preserve">羅美玲  </w:t>
      </w:r>
      <w:r w:rsidR="00983131" w:rsidRPr="00FF01D1">
        <w:rPr>
          <w:rFonts w:ascii="標楷體" w:eastAsia="標楷體" w:hAnsi="標楷體" w:cs="Times New Roman" w:hint="eastAsia"/>
          <w:sz w:val="32"/>
          <w:szCs w:val="32"/>
        </w:rPr>
        <w:t xml:space="preserve">邱顯智  </w:t>
      </w:r>
      <w:r w:rsidR="006A2D13" w:rsidRPr="00FF01D1">
        <w:rPr>
          <w:rFonts w:ascii="標楷體" w:eastAsia="標楷體" w:hAnsi="標楷體" w:cs="Times New Roman" w:hint="eastAsia"/>
          <w:sz w:val="32"/>
          <w:szCs w:val="32"/>
        </w:rPr>
        <w:t xml:space="preserve">伍麗華Saidhai Tahovecahe  </w:t>
      </w:r>
    </w:p>
    <w:p w14:paraId="11244B36" w14:textId="77777777" w:rsidR="006A2D13" w:rsidRPr="00FF01D1" w:rsidRDefault="006A2D13" w:rsidP="00D83603">
      <w:pPr>
        <w:tabs>
          <w:tab w:val="left" w:pos="3828"/>
          <w:tab w:val="left" w:pos="7938"/>
        </w:tabs>
        <w:snapToGrid w:val="0"/>
        <w:spacing w:line="460" w:lineRule="exact"/>
        <w:ind w:left="1600" w:right="284" w:hangingChars="500" w:hanging="1600"/>
        <w:rPr>
          <w:rFonts w:ascii="標楷體" w:eastAsia="標楷體" w:hAnsi="標楷體" w:cs="Times New Roman"/>
          <w:sz w:val="32"/>
          <w:szCs w:val="32"/>
        </w:rPr>
      </w:pPr>
      <w:r w:rsidRPr="00FF01D1">
        <w:rPr>
          <w:rFonts w:ascii="標楷體" w:eastAsia="標楷體" w:hAnsi="標楷體" w:cs="Times New Roman" w:hint="eastAsia"/>
          <w:sz w:val="32"/>
          <w:szCs w:val="32"/>
        </w:rPr>
        <w:t xml:space="preserve">          林為洲  王美惠  湯蕙禎  吳怡玎  管碧玲  魯明哲</w:t>
      </w:r>
    </w:p>
    <w:p w14:paraId="38661003" w14:textId="77777777" w:rsidR="006A2D13" w:rsidRPr="00FF01D1" w:rsidRDefault="00983131" w:rsidP="00D83603">
      <w:pPr>
        <w:tabs>
          <w:tab w:val="left" w:pos="3828"/>
          <w:tab w:val="left" w:pos="7938"/>
        </w:tabs>
        <w:snapToGrid w:val="0"/>
        <w:spacing w:line="460" w:lineRule="exact"/>
        <w:ind w:right="284" w:firstLineChars="500" w:firstLine="1600"/>
        <w:rPr>
          <w:rFonts w:ascii="標楷體" w:eastAsia="標楷體" w:hAnsi="標楷體" w:cs="Times New Roman"/>
          <w:sz w:val="32"/>
          <w:szCs w:val="32"/>
        </w:rPr>
      </w:pPr>
      <w:r w:rsidRPr="00FF01D1">
        <w:rPr>
          <w:rFonts w:ascii="標楷體" w:eastAsia="標楷體" w:hAnsi="標楷體" w:cs="Times New Roman" w:hint="eastAsia"/>
          <w:sz w:val="32"/>
          <w:szCs w:val="32"/>
        </w:rPr>
        <w:t xml:space="preserve">莊瑞雄  </w:t>
      </w:r>
      <w:r w:rsidR="006A2D13" w:rsidRPr="00FF01D1">
        <w:rPr>
          <w:rFonts w:ascii="標楷體" w:eastAsia="標楷體" w:hAnsi="標楷體" w:cs="Times New Roman" w:hint="eastAsia"/>
          <w:sz w:val="32"/>
          <w:szCs w:val="32"/>
        </w:rPr>
        <w:t xml:space="preserve">林思銘  </w:t>
      </w:r>
      <w:r w:rsidR="00ED404F" w:rsidRPr="00FF01D1">
        <w:rPr>
          <w:rFonts w:ascii="標楷體" w:eastAsia="標楷體" w:hAnsi="標楷體" w:cs="Times New Roman" w:hint="eastAsia"/>
          <w:sz w:val="32"/>
          <w:szCs w:val="32"/>
        </w:rPr>
        <w:t>張宏陸</w:t>
      </w:r>
      <w:r w:rsidR="006A2D13" w:rsidRPr="00FF01D1">
        <w:rPr>
          <w:rFonts w:ascii="標楷體" w:eastAsia="標楷體" w:hAnsi="標楷體" w:cs="Times New Roman" w:hint="eastAsia"/>
          <w:sz w:val="32"/>
          <w:szCs w:val="32"/>
        </w:rPr>
        <w:t xml:space="preserve">  林文瑞  吳琪銘</w:t>
      </w:r>
    </w:p>
    <w:p w14:paraId="3E81222D" w14:textId="77777777" w:rsidR="00170FFD" w:rsidRPr="00FF01D1" w:rsidRDefault="00170FFD" w:rsidP="00D83603">
      <w:pPr>
        <w:tabs>
          <w:tab w:val="left" w:pos="3828"/>
        </w:tabs>
        <w:snapToGrid w:val="0"/>
        <w:spacing w:line="460" w:lineRule="exact"/>
        <w:ind w:right="284" w:firstLineChars="500" w:firstLine="1600"/>
        <w:rPr>
          <w:rFonts w:ascii="標楷體" w:eastAsia="標楷體" w:hAnsi="標楷體" w:cs="Times New Roman"/>
          <w:sz w:val="32"/>
          <w:szCs w:val="32"/>
        </w:rPr>
      </w:pPr>
      <w:r w:rsidRPr="00FF01D1">
        <w:rPr>
          <w:rFonts w:ascii="標楷體" w:eastAsia="標楷體" w:hAnsi="標楷體" w:cs="Times New Roman" w:hint="eastAsia"/>
          <w:sz w:val="32"/>
          <w:szCs w:val="32"/>
        </w:rPr>
        <w:t>委員出席</w:t>
      </w:r>
      <w:r w:rsidR="00FB30B9" w:rsidRPr="00FF01D1">
        <w:rPr>
          <w:rFonts w:ascii="標楷體" w:eastAsia="標楷體" w:hAnsi="標楷體" w:cs="Times New Roman" w:hint="eastAsia"/>
          <w:sz w:val="32"/>
          <w:szCs w:val="32"/>
        </w:rPr>
        <w:t>14</w:t>
      </w:r>
      <w:r w:rsidRPr="00FF01D1">
        <w:rPr>
          <w:rFonts w:ascii="標楷體" w:eastAsia="標楷體" w:hAnsi="標楷體" w:cs="Times New Roman" w:hint="eastAsia"/>
          <w:sz w:val="32"/>
          <w:szCs w:val="32"/>
        </w:rPr>
        <w:t>人</w:t>
      </w:r>
    </w:p>
    <w:p w14:paraId="7B08DF14" w14:textId="77777777" w:rsidR="006A2D13" w:rsidRPr="00FF01D1" w:rsidRDefault="00170FFD" w:rsidP="00D83603">
      <w:pPr>
        <w:tabs>
          <w:tab w:val="left" w:pos="3828"/>
        </w:tabs>
        <w:snapToGrid w:val="0"/>
        <w:spacing w:line="460" w:lineRule="exact"/>
        <w:ind w:left="1600" w:right="284" w:hangingChars="500" w:hanging="1600"/>
        <w:rPr>
          <w:rFonts w:ascii="標楷體" w:eastAsia="標楷體" w:hAnsi="標楷體" w:cs="Times New Roman"/>
          <w:sz w:val="32"/>
          <w:szCs w:val="32"/>
        </w:rPr>
      </w:pPr>
      <w:r w:rsidRPr="00FF01D1">
        <w:rPr>
          <w:rFonts w:ascii="標楷體" w:eastAsia="標楷體" w:hAnsi="標楷體" w:cs="Times New Roman"/>
          <w:sz w:val="32"/>
          <w:szCs w:val="32"/>
        </w:rPr>
        <w:t>列席委員：</w:t>
      </w:r>
      <w:r w:rsidR="006A2D13" w:rsidRPr="00FF01D1">
        <w:rPr>
          <w:rFonts w:ascii="標楷體" w:eastAsia="標楷體" w:hAnsi="標楷體" w:cs="Times New Roman" w:hint="eastAsia"/>
          <w:sz w:val="32"/>
          <w:szCs w:val="32"/>
        </w:rPr>
        <w:t>陳椒華  葉</w:t>
      </w:r>
      <w:r w:rsidR="006A2D13" w:rsidRPr="00FF01D1">
        <w:rPr>
          <w:rFonts w:ascii="標楷體" w:eastAsia="標楷體" w:hAnsi="標楷體" w:cs="Times New Roman"/>
          <w:sz w:val="32"/>
          <w:szCs w:val="32"/>
        </w:rPr>
        <w:t>毓蘭</w:t>
      </w:r>
      <w:r w:rsidR="006A2D13" w:rsidRPr="00FF01D1">
        <w:rPr>
          <w:rFonts w:ascii="標楷體" w:eastAsia="標楷體" w:hAnsi="標楷體" w:cs="Times New Roman" w:hint="eastAsia"/>
          <w:sz w:val="32"/>
          <w:szCs w:val="32"/>
        </w:rPr>
        <w:t xml:space="preserve"> </w:t>
      </w:r>
      <w:r w:rsidR="006A2D13" w:rsidRPr="00FF01D1">
        <w:rPr>
          <w:rFonts w:ascii="標楷體" w:eastAsia="標楷體" w:hAnsi="標楷體" w:cs="Times New Roman"/>
          <w:sz w:val="32"/>
          <w:szCs w:val="32"/>
        </w:rPr>
        <w:t xml:space="preserve"> </w:t>
      </w:r>
      <w:r w:rsidR="006A2D13" w:rsidRPr="00FF01D1">
        <w:rPr>
          <w:rFonts w:ascii="標楷體" w:eastAsia="標楷體" w:hAnsi="標楷體" w:cs="Times New Roman" w:hint="eastAsia"/>
          <w:sz w:val="32"/>
          <w:szCs w:val="32"/>
        </w:rPr>
        <w:t xml:space="preserve">曾銘宗  </w:t>
      </w:r>
      <w:r w:rsidR="00983131" w:rsidRPr="00FF01D1">
        <w:rPr>
          <w:rFonts w:ascii="標楷體" w:eastAsia="標楷體" w:hAnsi="標楷體" w:cs="Times New Roman" w:hint="eastAsia"/>
          <w:sz w:val="32"/>
          <w:szCs w:val="32"/>
        </w:rPr>
        <w:t>鄭天財</w:t>
      </w:r>
      <w:r w:rsidR="00983131" w:rsidRPr="00FF01D1">
        <w:rPr>
          <w:rFonts w:ascii="標楷體" w:eastAsia="標楷體" w:hAnsi="標楷體" w:cs="Times New Roman"/>
          <w:sz w:val="32"/>
          <w:szCs w:val="32"/>
        </w:rPr>
        <w:t>Sra Kacaw</w:t>
      </w:r>
      <w:r w:rsidR="006A2D13" w:rsidRPr="00FF01D1">
        <w:rPr>
          <w:rFonts w:ascii="標楷體" w:eastAsia="標楷體" w:hAnsi="標楷體" w:cs="Times New Roman" w:hint="eastAsia"/>
          <w:sz w:val="32"/>
          <w:szCs w:val="32"/>
        </w:rPr>
        <w:t xml:space="preserve">  洪孟楷</w:t>
      </w:r>
    </w:p>
    <w:p w14:paraId="1E62EE17" w14:textId="77777777" w:rsidR="00983131" w:rsidRPr="00FF01D1" w:rsidRDefault="006A2D13" w:rsidP="00D83603">
      <w:pPr>
        <w:tabs>
          <w:tab w:val="left" w:pos="3828"/>
        </w:tabs>
        <w:snapToGrid w:val="0"/>
        <w:spacing w:line="460" w:lineRule="exact"/>
        <w:ind w:left="1600" w:right="284" w:hangingChars="500" w:hanging="1600"/>
        <w:rPr>
          <w:rFonts w:ascii="標楷體" w:eastAsia="標楷體" w:hAnsi="標楷體" w:cs="Times New Roman"/>
          <w:sz w:val="32"/>
          <w:szCs w:val="32"/>
        </w:rPr>
      </w:pPr>
      <w:r w:rsidRPr="00FF01D1">
        <w:rPr>
          <w:rFonts w:ascii="標楷體" w:eastAsia="標楷體" w:hAnsi="標楷體" w:cs="Times New Roman" w:hint="eastAsia"/>
          <w:sz w:val="32"/>
          <w:szCs w:val="32"/>
        </w:rPr>
        <w:t xml:space="preserve">         </w:t>
      </w:r>
      <w:r w:rsidRPr="00FF01D1">
        <w:rPr>
          <w:rFonts w:ascii="標楷體" w:eastAsia="標楷體" w:hAnsi="標楷體" w:cs="Times New Roman"/>
          <w:sz w:val="32"/>
          <w:szCs w:val="32"/>
        </w:rPr>
        <w:t xml:space="preserve"> </w:t>
      </w:r>
      <w:r w:rsidRPr="00FF01D1">
        <w:rPr>
          <w:rFonts w:ascii="標楷體" w:eastAsia="標楷體" w:hAnsi="標楷體" w:cs="Times New Roman" w:hint="eastAsia"/>
          <w:sz w:val="32"/>
          <w:szCs w:val="32"/>
        </w:rPr>
        <w:t>李德維  孔文吉  楊瓊瓔</w:t>
      </w:r>
      <w:r w:rsidR="00483774" w:rsidRPr="00FF01D1">
        <w:rPr>
          <w:rFonts w:ascii="標楷體" w:eastAsia="標楷體" w:hAnsi="標楷體" w:cs="Times New Roman" w:hint="eastAsia"/>
          <w:sz w:val="32"/>
          <w:szCs w:val="32"/>
        </w:rPr>
        <w:t xml:space="preserve">  張其祿  呂玉玲  林德福</w:t>
      </w:r>
    </w:p>
    <w:p w14:paraId="5454AA84" w14:textId="77777777" w:rsidR="00483774" w:rsidRPr="00FF01D1" w:rsidRDefault="00483774" w:rsidP="00D83603">
      <w:pPr>
        <w:tabs>
          <w:tab w:val="left" w:pos="3828"/>
        </w:tabs>
        <w:snapToGrid w:val="0"/>
        <w:spacing w:line="460" w:lineRule="exact"/>
        <w:ind w:left="1600" w:right="284" w:hangingChars="500" w:hanging="1600"/>
        <w:rPr>
          <w:rFonts w:ascii="標楷體" w:eastAsia="標楷體" w:hAnsi="標楷體" w:cs="Times New Roman"/>
          <w:sz w:val="32"/>
          <w:szCs w:val="32"/>
        </w:rPr>
      </w:pPr>
      <w:r w:rsidRPr="00FF01D1">
        <w:rPr>
          <w:rFonts w:ascii="標楷體" w:eastAsia="標楷體" w:hAnsi="標楷體" w:cs="Times New Roman" w:hint="eastAsia"/>
          <w:sz w:val="32"/>
          <w:szCs w:val="32"/>
        </w:rPr>
        <w:t xml:space="preserve">          陳明文  蔡易餘  </w:t>
      </w:r>
      <w:r w:rsidR="003F0E74" w:rsidRPr="00FF01D1">
        <w:rPr>
          <w:rFonts w:ascii="標楷體" w:eastAsia="標楷體" w:hAnsi="標楷體" w:cs="Times New Roman" w:hint="eastAsia"/>
          <w:sz w:val="32"/>
          <w:szCs w:val="32"/>
        </w:rPr>
        <w:t>劉</w:t>
      </w:r>
      <w:r w:rsidR="003F0E74" w:rsidRPr="00FF01D1">
        <w:rPr>
          <w:rFonts w:ascii="標楷體" w:eastAsia="標楷體" w:hAnsi="標楷體" w:cs="Times New Roman"/>
          <w:sz w:val="32"/>
          <w:szCs w:val="32"/>
        </w:rPr>
        <w:t>世芳</w:t>
      </w:r>
      <w:r w:rsidR="00874D98" w:rsidRPr="00FF01D1">
        <w:rPr>
          <w:rFonts w:ascii="標楷體" w:eastAsia="標楷體" w:hAnsi="標楷體" w:cs="Times New Roman" w:hint="eastAsia"/>
          <w:sz w:val="32"/>
          <w:szCs w:val="32"/>
        </w:rPr>
        <w:t xml:space="preserve">  廖國棟  鄭正鈐  高嘉瑜</w:t>
      </w:r>
    </w:p>
    <w:p w14:paraId="4F1E72B4" w14:textId="77777777" w:rsidR="00187B7A" w:rsidRPr="0010716A" w:rsidRDefault="00434056" w:rsidP="00D83603">
      <w:pPr>
        <w:tabs>
          <w:tab w:val="left" w:pos="3828"/>
        </w:tabs>
        <w:snapToGrid w:val="0"/>
        <w:spacing w:line="460" w:lineRule="exact"/>
        <w:ind w:left="1600" w:right="284" w:hangingChars="500" w:hanging="1600"/>
        <w:rPr>
          <w:rFonts w:ascii="標楷體" w:eastAsia="標楷體" w:hAnsi="標楷體" w:cs="Times New Roman"/>
          <w:sz w:val="32"/>
          <w:szCs w:val="32"/>
        </w:rPr>
      </w:pPr>
      <w:r w:rsidRPr="00FF01D1">
        <w:rPr>
          <w:rFonts w:ascii="標楷體" w:eastAsia="標楷體" w:hAnsi="標楷體" w:cs="Times New Roman" w:hint="eastAsia"/>
          <w:sz w:val="32"/>
          <w:szCs w:val="32"/>
        </w:rPr>
        <w:t xml:space="preserve">          </w:t>
      </w:r>
      <w:r w:rsidR="0010716A">
        <w:rPr>
          <w:rFonts w:ascii="標楷體" w:eastAsia="標楷體" w:hAnsi="標楷體" w:cs="Times New Roman" w:hint="eastAsia"/>
          <w:sz w:val="32"/>
          <w:szCs w:val="32"/>
        </w:rPr>
        <w:t>陳  瑩</w:t>
      </w:r>
      <w:r w:rsidR="00983131" w:rsidRPr="00874D98">
        <w:rPr>
          <w:rFonts w:ascii="標楷體" w:eastAsia="標楷體" w:hAnsi="標楷體" w:cs="Times New Roman" w:hint="eastAsia"/>
          <w:color w:val="FF0000"/>
          <w:sz w:val="32"/>
          <w:szCs w:val="32"/>
        </w:rPr>
        <w:t xml:space="preserve">  </w:t>
      </w:r>
      <w:r w:rsidR="0010716A" w:rsidRPr="0010716A">
        <w:rPr>
          <w:rFonts w:ascii="標楷體" w:eastAsia="標楷體" w:hAnsi="標楷體" w:cs="Times New Roman" w:hint="eastAsia"/>
          <w:sz w:val="32"/>
          <w:szCs w:val="32"/>
        </w:rPr>
        <w:t>羅明才</w:t>
      </w:r>
      <w:r w:rsidR="00983131" w:rsidRPr="0010716A">
        <w:rPr>
          <w:rFonts w:ascii="標楷體" w:eastAsia="標楷體" w:hAnsi="標楷體" w:cs="Times New Roman" w:hint="eastAsia"/>
          <w:sz w:val="32"/>
          <w:szCs w:val="32"/>
        </w:rPr>
        <w:t xml:space="preserve">  </w:t>
      </w:r>
      <w:r w:rsidR="0010716A" w:rsidRPr="0010716A">
        <w:rPr>
          <w:rFonts w:ascii="標楷體" w:eastAsia="標楷體" w:hAnsi="標楷體" w:cs="Times New Roman" w:hint="eastAsia"/>
          <w:sz w:val="32"/>
          <w:szCs w:val="32"/>
        </w:rPr>
        <w:t>廖婉汝</w:t>
      </w:r>
      <w:r w:rsidR="006A2D13" w:rsidRPr="0010716A">
        <w:rPr>
          <w:rFonts w:ascii="標楷體" w:eastAsia="標楷體" w:hAnsi="標楷體" w:cs="Times New Roman" w:hint="eastAsia"/>
          <w:sz w:val="32"/>
          <w:szCs w:val="32"/>
        </w:rPr>
        <w:t xml:space="preserve"> </w:t>
      </w:r>
    </w:p>
    <w:p w14:paraId="5E233AAE" w14:textId="77777777" w:rsidR="0001544D" w:rsidRPr="00FF01D1" w:rsidRDefault="00170FFD" w:rsidP="00D83603">
      <w:pPr>
        <w:tabs>
          <w:tab w:val="left" w:pos="3828"/>
        </w:tabs>
        <w:snapToGrid w:val="0"/>
        <w:spacing w:line="460" w:lineRule="exact"/>
        <w:ind w:right="284" w:firstLineChars="500" w:firstLine="1600"/>
        <w:rPr>
          <w:rFonts w:ascii="標楷體" w:eastAsia="標楷體" w:hAnsi="標楷體" w:cs="Times New Roman"/>
          <w:sz w:val="32"/>
          <w:szCs w:val="32"/>
        </w:rPr>
      </w:pPr>
      <w:r w:rsidRPr="00FF01D1">
        <w:rPr>
          <w:rFonts w:ascii="標楷體" w:eastAsia="標楷體" w:hAnsi="標楷體" w:cs="Times New Roman" w:hint="eastAsia"/>
          <w:sz w:val="32"/>
          <w:szCs w:val="32"/>
        </w:rPr>
        <w:t>委員列席</w:t>
      </w:r>
      <w:r w:rsidR="0010716A">
        <w:rPr>
          <w:rFonts w:ascii="標楷體" w:eastAsia="標楷體" w:hAnsi="標楷體" w:cs="Times New Roman" w:hint="eastAsia"/>
          <w:sz w:val="32"/>
          <w:szCs w:val="32"/>
        </w:rPr>
        <w:t>2</w:t>
      </w:r>
      <w:r w:rsidR="00870B4C" w:rsidRPr="00FF01D1">
        <w:rPr>
          <w:rFonts w:ascii="標楷體" w:eastAsia="標楷體" w:hAnsi="標楷體" w:cs="Times New Roman" w:hint="eastAsia"/>
          <w:sz w:val="32"/>
          <w:szCs w:val="32"/>
        </w:rPr>
        <w:t>0</w:t>
      </w:r>
      <w:r w:rsidRPr="00FF01D1">
        <w:rPr>
          <w:rFonts w:ascii="標楷體" w:eastAsia="標楷體" w:hAnsi="標楷體" w:cs="Times New Roman" w:hint="eastAsia"/>
          <w:sz w:val="32"/>
          <w:szCs w:val="32"/>
        </w:rPr>
        <w:t>人</w:t>
      </w:r>
    </w:p>
    <w:p w14:paraId="088F1682" w14:textId="77777777" w:rsidR="003F0E74" w:rsidRPr="00FF01D1" w:rsidRDefault="00817035" w:rsidP="00D83603">
      <w:pPr>
        <w:tabs>
          <w:tab w:val="left" w:pos="3828"/>
        </w:tabs>
        <w:snapToGrid w:val="0"/>
        <w:spacing w:line="500" w:lineRule="exact"/>
        <w:ind w:left="1552" w:rightChars="-105" w:right="-252" w:hangingChars="485" w:hanging="1552"/>
        <w:jc w:val="both"/>
        <w:rPr>
          <w:rFonts w:ascii="標楷體" w:eastAsia="標楷體" w:hAnsi="標楷體" w:cs="Times New Roman"/>
          <w:sz w:val="32"/>
          <w:szCs w:val="32"/>
        </w:rPr>
      </w:pPr>
      <w:r w:rsidRPr="00FF01D1">
        <w:rPr>
          <w:rFonts w:ascii="標楷體" w:eastAsia="標楷體" w:hAnsi="標楷體" w:cs="Times New Roman" w:hint="eastAsia"/>
          <w:sz w:val="32"/>
          <w:szCs w:val="32"/>
        </w:rPr>
        <w:t>列席官員</w:t>
      </w:r>
      <w:r w:rsidRPr="00FF01D1">
        <w:rPr>
          <w:rFonts w:ascii="標楷體" w:eastAsia="標楷體" w:hAnsi="標楷體" w:cs="Times New Roman"/>
          <w:sz w:val="32"/>
          <w:szCs w:val="32"/>
        </w:rPr>
        <w:t>：</w:t>
      </w:r>
    </w:p>
    <w:p w14:paraId="745F1EEA" w14:textId="77777777" w:rsidR="001703F5" w:rsidRPr="00FF01D1" w:rsidRDefault="003F0E74" w:rsidP="00D83603">
      <w:pPr>
        <w:tabs>
          <w:tab w:val="left" w:pos="3828"/>
        </w:tabs>
        <w:snapToGrid w:val="0"/>
        <w:spacing w:line="500" w:lineRule="exact"/>
        <w:ind w:left="1554" w:rightChars="-150" w:right="-360" w:hangingChars="485" w:hanging="1554"/>
        <w:jc w:val="both"/>
        <w:rPr>
          <w:rFonts w:ascii="標楷體" w:eastAsia="標楷體" w:hAnsi="標楷體" w:cs="Times New Roman"/>
          <w:sz w:val="32"/>
          <w:szCs w:val="32"/>
        </w:rPr>
      </w:pPr>
      <w:r w:rsidRPr="00FF01D1">
        <w:rPr>
          <w:rFonts w:ascii="標楷體" w:eastAsia="標楷體" w:hAnsi="標楷體" w:cs="Times New Roman" w:hint="eastAsia"/>
          <w:b/>
          <w:sz w:val="32"/>
          <w:szCs w:val="32"/>
          <w:u w:val="single"/>
        </w:rPr>
        <w:t>12月27日</w:t>
      </w:r>
      <w:r w:rsidR="001703F5" w:rsidRPr="00FF01D1">
        <w:rPr>
          <w:rFonts w:ascii="標楷體" w:eastAsia="標楷體" w:hAnsi="標楷體" w:hint="eastAsia"/>
          <w:spacing w:val="-12"/>
          <w:sz w:val="32"/>
          <w:szCs w:val="32"/>
        </w:rPr>
        <w:t>中央選舉委員會主任委員李進勇</w:t>
      </w:r>
      <w:r w:rsidR="001703F5" w:rsidRPr="00FF01D1">
        <w:rPr>
          <w:rFonts w:ascii="標楷體" w:eastAsia="標楷體" w:hAnsi="標楷體" w:hint="eastAsia"/>
          <w:sz w:val="32"/>
          <w:szCs w:val="32"/>
        </w:rPr>
        <w:t>暨相關人員</w:t>
      </w:r>
    </w:p>
    <w:p w14:paraId="0031DEDD" w14:textId="77777777" w:rsidR="001703F5" w:rsidRPr="00FF01D1" w:rsidRDefault="00ED22E1" w:rsidP="00D83603">
      <w:pPr>
        <w:tabs>
          <w:tab w:val="left" w:pos="3828"/>
        </w:tabs>
        <w:snapToGrid w:val="0"/>
        <w:spacing w:line="500" w:lineRule="exact"/>
        <w:ind w:leftChars="650" w:left="3000" w:rightChars="-150" w:right="-360" w:hangingChars="450" w:hanging="1440"/>
        <w:jc w:val="both"/>
        <w:rPr>
          <w:rFonts w:ascii="標楷體" w:eastAsia="標楷體" w:hAnsi="標楷體"/>
          <w:sz w:val="32"/>
          <w:szCs w:val="32"/>
        </w:rPr>
      </w:pPr>
      <w:r w:rsidRPr="00FF01D1">
        <w:rPr>
          <w:rFonts w:ascii="標楷體" w:eastAsia="標楷體" w:hAnsi="標楷體" w:hint="eastAsia"/>
          <w:sz w:val="32"/>
          <w:szCs w:val="32"/>
        </w:rPr>
        <w:t>客家</w:t>
      </w:r>
      <w:r w:rsidR="001703F5" w:rsidRPr="00FF01D1">
        <w:rPr>
          <w:rFonts w:ascii="標楷體" w:eastAsia="標楷體" w:hAnsi="標楷體" w:hint="eastAsia"/>
          <w:sz w:val="32"/>
          <w:szCs w:val="32"/>
        </w:rPr>
        <w:t>委員會主任委員</w:t>
      </w:r>
      <w:r w:rsidRPr="00FF01D1">
        <w:rPr>
          <w:rFonts w:ascii="標楷體" w:eastAsia="標楷體" w:hAnsi="標楷體" w:hint="eastAsia"/>
          <w:sz w:val="32"/>
          <w:szCs w:val="32"/>
        </w:rPr>
        <w:t>楊長鎮</w:t>
      </w:r>
      <w:r w:rsidR="001703F5" w:rsidRPr="00FF01D1">
        <w:rPr>
          <w:rFonts w:ascii="標楷體" w:eastAsia="標楷體" w:hAnsi="標楷體" w:hint="eastAsia"/>
          <w:sz w:val="32"/>
          <w:szCs w:val="32"/>
        </w:rPr>
        <w:t>暨相關人員</w:t>
      </w:r>
    </w:p>
    <w:p w14:paraId="143F6E79" w14:textId="77777777" w:rsidR="001703F5" w:rsidRPr="00FF01D1" w:rsidRDefault="001703F5" w:rsidP="00D83603">
      <w:pPr>
        <w:tabs>
          <w:tab w:val="left" w:pos="3828"/>
        </w:tabs>
        <w:snapToGrid w:val="0"/>
        <w:spacing w:line="500" w:lineRule="exact"/>
        <w:ind w:leftChars="650" w:left="3000" w:rightChars="-150" w:right="-360" w:hangingChars="450" w:hanging="1440"/>
        <w:jc w:val="both"/>
        <w:rPr>
          <w:rFonts w:ascii="標楷體" w:eastAsia="標楷體" w:hAnsi="標楷體"/>
          <w:sz w:val="32"/>
          <w:szCs w:val="32"/>
        </w:rPr>
      </w:pPr>
      <w:r w:rsidRPr="00FF01D1">
        <w:rPr>
          <w:rFonts w:ascii="標楷體" w:eastAsia="標楷體" w:hAnsi="標楷體" w:hint="eastAsia"/>
          <w:sz w:val="32"/>
          <w:szCs w:val="32"/>
        </w:rPr>
        <w:t>行政院主</w:t>
      </w:r>
      <w:r w:rsidR="00EF6A25" w:rsidRPr="00FF01D1">
        <w:rPr>
          <w:rFonts w:ascii="標楷體" w:eastAsia="標楷體" w:hAnsi="標楷體" w:hint="eastAsia"/>
          <w:sz w:val="32"/>
          <w:szCs w:val="32"/>
        </w:rPr>
        <w:t>計總處公務預算處</w:t>
      </w:r>
      <w:r w:rsidR="00ED22E1" w:rsidRPr="00FF01D1">
        <w:rPr>
          <w:rFonts w:ascii="標楷體" w:eastAsia="標楷體" w:hAnsi="標楷體" w:hint="eastAsia"/>
          <w:sz w:val="32"/>
          <w:szCs w:val="32"/>
        </w:rPr>
        <w:t>科</w:t>
      </w:r>
      <w:r w:rsidR="00EF6A25" w:rsidRPr="00FF01D1">
        <w:rPr>
          <w:rFonts w:ascii="標楷體" w:eastAsia="標楷體" w:hAnsi="標楷體" w:hint="eastAsia"/>
          <w:sz w:val="32"/>
          <w:szCs w:val="32"/>
        </w:rPr>
        <w:t>長</w:t>
      </w:r>
      <w:r w:rsidR="00ED22E1" w:rsidRPr="00FF01D1">
        <w:rPr>
          <w:rFonts w:ascii="標楷體" w:eastAsia="標楷體" w:hAnsi="標楷體" w:hint="eastAsia"/>
          <w:sz w:val="32"/>
          <w:szCs w:val="32"/>
        </w:rPr>
        <w:t>陳淑萍</w:t>
      </w:r>
    </w:p>
    <w:p w14:paraId="607DD58C" w14:textId="77777777" w:rsidR="005C6B01" w:rsidRPr="00FF01D1" w:rsidRDefault="005C6B01" w:rsidP="00D83603">
      <w:pPr>
        <w:tabs>
          <w:tab w:val="left" w:pos="3828"/>
        </w:tabs>
        <w:snapToGrid w:val="0"/>
        <w:spacing w:line="500" w:lineRule="exact"/>
        <w:ind w:left="1554" w:rightChars="-150" w:right="-360" w:hangingChars="485" w:hanging="1554"/>
        <w:jc w:val="both"/>
        <w:rPr>
          <w:rFonts w:ascii="標楷體" w:eastAsia="標楷體" w:hAnsi="標楷體"/>
          <w:sz w:val="32"/>
          <w:szCs w:val="32"/>
        </w:rPr>
      </w:pPr>
      <w:r w:rsidRPr="00FF01D1">
        <w:rPr>
          <w:rFonts w:ascii="標楷體" w:eastAsia="標楷體" w:hAnsi="標楷體" w:hint="eastAsia"/>
          <w:b/>
          <w:sz w:val="32"/>
          <w:szCs w:val="32"/>
          <w:u w:val="single"/>
        </w:rPr>
        <w:t>12月29日</w:t>
      </w:r>
      <w:r w:rsidRPr="00FF01D1">
        <w:rPr>
          <w:rFonts w:ascii="標楷體" w:eastAsia="標楷體" w:hAnsi="標楷體" w:hint="eastAsia"/>
          <w:spacing w:val="-12"/>
          <w:sz w:val="32"/>
          <w:szCs w:val="32"/>
        </w:rPr>
        <w:t>原住民族委員會主任委員</w:t>
      </w:r>
      <w:r w:rsidRPr="00FF01D1">
        <w:rPr>
          <w:rFonts w:ascii="標楷體" w:eastAsia="標楷體" w:hAnsi="標楷體" w:hint="eastAsia"/>
          <w:spacing w:val="-12"/>
          <w:sz w:val="32"/>
          <w:szCs w:val="32"/>
        </w:rPr>
        <w:tab/>
        <w:t>夷將‧拔路兒Icyang‧Parod</w:t>
      </w:r>
      <w:r w:rsidRPr="00FF01D1">
        <w:rPr>
          <w:rFonts w:ascii="標楷體" w:eastAsia="標楷體" w:hAnsi="標楷體" w:hint="eastAsia"/>
          <w:sz w:val="32"/>
          <w:szCs w:val="32"/>
        </w:rPr>
        <w:t>暨相關人員</w:t>
      </w:r>
    </w:p>
    <w:p w14:paraId="56764FE7" w14:textId="77777777" w:rsidR="005C6B01" w:rsidRPr="00FF01D1" w:rsidRDefault="005C6B01" w:rsidP="00791AA5">
      <w:pPr>
        <w:tabs>
          <w:tab w:val="left" w:pos="3828"/>
        </w:tabs>
        <w:snapToGrid w:val="0"/>
        <w:spacing w:line="500" w:lineRule="exact"/>
        <w:ind w:leftChars="650" w:left="1560" w:rightChars="-150" w:right="-360"/>
        <w:jc w:val="both"/>
        <w:rPr>
          <w:rFonts w:ascii="標楷體" w:eastAsia="標楷體" w:hAnsi="標楷體"/>
          <w:sz w:val="32"/>
          <w:szCs w:val="32"/>
        </w:rPr>
      </w:pPr>
      <w:r w:rsidRPr="00FF01D1">
        <w:rPr>
          <w:rFonts w:ascii="標楷體" w:eastAsia="標楷體" w:hAnsi="標楷體" w:hint="eastAsia"/>
          <w:sz w:val="32"/>
          <w:szCs w:val="32"/>
        </w:rPr>
        <w:t>內政部部長徐國勇</w:t>
      </w:r>
      <w:r w:rsidR="00791AA5">
        <w:rPr>
          <w:rFonts w:ascii="標楷體" w:eastAsia="標楷體" w:hAnsi="標楷體" w:hint="eastAsia"/>
          <w:sz w:val="32"/>
          <w:szCs w:val="32"/>
        </w:rPr>
        <w:t>、</w:t>
      </w:r>
      <w:r w:rsidR="00791AA5" w:rsidRPr="00791AA5">
        <w:rPr>
          <w:rFonts w:ascii="標楷體" w:eastAsia="標楷體" w:hAnsi="標楷體" w:hint="eastAsia"/>
          <w:sz w:val="32"/>
          <w:szCs w:val="32"/>
        </w:rPr>
        <w:t>營建署署長吳欣修</w:t>
      </w:r>
      <w:r w:rsidR="00791AA5">
        <w:rPr>
          <w:rFonts w:ascii="標楷體" w:eastAsia="標楷體" w:hAnsi="標楷體" w:hint="eastAsia"/>
          <w:sz w:val="32"/>
          <w:szCs w:val="32"/>
        </w:rPr>
        <w:t>、</w:t>
      </w:r>
      <w:r w:rsidR="00791AA5" w:rsidRPr="00791AA5">
        <w:rPr>
          <w:rFonts w:ascii="標楷體" w:eastAsia="標楷體" w:hAnsi="標楷體" w:hint="eastAsia"/>
          <w:sz w:val="32"/>
          <w:szCs w:val="32"/>
        </w:rPr>
        <w:t>建築研究所所長王榮進</w:t>
      </w:r>
      <w:r w:rsidRPr="00FF01D1">
        <w:rPr>
          <w:rFonts w:ascii="標楷體" w:eastAsia="標楷體" w:hAnsi="標楷體" w:hint="eastAsia"/>
          <w:sz w:val="32"/>
          <w:szCs w:val="32"/>
        </w:rPr>
        <w:t>暨相關人員</w:t>
      </w:r>
    </w:p>
    <w:p w14:paraId="13E4407D" w14:textId="77777777" w:rsidR="005C6B01" w:rsidRDefault="005C6B01" w:rsidP="00D83603">
      <w:pPr>
        <w:tabs>
          <w:tab w:val="left" w:pos="3828"/>
        </w:tabs>
        <w:snapToGrid w:val="0"/>
        <w:spacing w:line="500" w:lineRule="exact"/>
        <w:ind w:leftChars="650" w:left="3000" w:rightChars="-150" w:right="-360" w:hangingChars="450" w:hanging="1440"/>
        <w:jc w:val="both"/>
        <w:rPr>
          <w:rFonts w:ascii="標楷體" w:eastAsia="標楷體" w:hAnsi="標楷體"/>
          <w:sz w:val="32"/>
          <w:szCs w:val="32"/>
        </w:rPr>
      </w:pPr>
      <w:r w:rsidRPr="00FF01D1">
        <w:rPr>
          <w:rFonts w:ascii="標楷體" w:eastAsia="標楷體" w:hAnsi="標楷體" w:hint="eastAsia"/>
          <w:sz w:val="32"/>
          <w:szCs w:val="32"/>
        </w:rPr>
        <w:t>行政院主計總處公務預算處專門委員廖玉琳</w:t>
      </w:r>
    </w:p>
    <w:p w14:paraId="368AC0A5" w14:textId="339D78D5" w:rsidR="00903C61" w:rsidRDefault="00903C61" w:rsidP="00791AA5">
      <w:pPr>
        <w:tabs>
          <w:tab w:val="left" w:pos="3828"/>
        </w:tabs>
        <w:snapToGrid w:val="0"/>
        <w:spacing w:line="500" w:lineRule="exact"/>
        <w:ind w:left="1441" w:rightChars="-150" w:right="-360" w:hangingChars="450" w:hanging="1441"/>
        <w:jc w:val="both"/>
        <w:rPr>
          <w:rFonts w:ascii="標楷體" w:eastAsia="標楷體" w:hAnsi="標楷體"/>
          <w:sz w:val="32"/>
          <w:szCs w:val="32"/>
        </w:rPr>
      </w:pPr>
      <w:r w:rsidRPr="00903C61">
        <w:rPr>
          <w:rFonts w:ascii="標楷體" w:eastAsia="標楷體" w:hAnsi="標楷體" w:hint="eastAsia"/>
          <w:b/>
          <w:sz w:val="32"/>
          <w:szCs w:val="32"/>
          <w:u w:val="single"/>
        </w:rPr>
        <w:t>12月30日</w:t>
      </w:r>
      <w:r w:rsidRPr="00FF01D1">
        <w:rPr>
          <w:rFonts w:ascii="標楷體" w:eastAsia="標楷體" w:hAnsi="標楷體" w:hint="eastAsia"/>
          <w:sz w:val="32"/>
          <w:szCs w:val="32"/>
        </w:rPr>
        <w:t>內政部部長徐國勇</w:t>
      </w:r>
      <w:r w:rsidR="00791AA5">
        <w:rPr>
          <w:rFonts w:ascii="標楷體" w:eastAsia="標楷體" w:hAnsi="標楷體" w:hint="eastAsia"/>
          <w:sz w:val="32"/>
          <w:szCs w:val="32"/>
        </w:rPr>
        <w:t>、</w:t>
      </w:r>
      <w:r w:rsidR="00791AA5" w:rsidRPr="00791AA5">
        <w:rPr>
          <w:rFonts w:ascii="標楷體" w:eastAsia="標楷體" w:hAnsi="標楷體" w:hint="eastAsia"/>
          <w:sz w:val="32"/>
          <w:szCs w:val="32"/>
        </w:rPr>
        <w:t>警政署署長陳家欽</w:t>
      </w:r>
      <w:r w:rsidR="00791AA5">
        <w:rPr>
          <w:rFonts w:ascii="標楷體" w:eastAsia="標楷體" w:hAnsi="標楷體" w:hint="eastAsia"/>
          <w:sz w:val="32"/>
          <w:szCs w:val="32"/>
        </w:rPr>
        <w:t>、</w:t>
      </w:r>
      <w:r w:rsidR="00791AA5" w:rsidRPr="00791AA5">
        <w:rPr>
          <w:rFonts w:ascii="標楷體" w:eastAsia="標楷體" w:hAnsi="標楷體" w:hint="eastAsia"/>
          <w:sz w:val="32"/>
          <w:szCs w:val="32"/>
        </w:rPr>
        <w:t>中央警察大學校長陳檡文</w:t>
      </w:r>
      <w:r w:rsidR="00791AA5">
        <w:rPr>
          <w:rFonts w:ascii="標楷體" w:eastAsia="標楷體" w:hAnsi="標楷體" w:hint="eastAsia"/>
          <w:sz w:val="32"/>
          <w:szCs w:val="32"/>
        </w:rPr>
        <w:t>、</w:t>
      </w:r>
      <w:r w:rsidR="00791AA5" w:rsidRPr="00791AA5">
        <w:rPr>
          <w:rFonts w:ascii="標楷體" w:eastAsia="標楷體" w:hAnsi="標楷體" w:hint="eastAsia"/>
          <w:sz w:val="32"/>
          <w:szCs w:val="32"/>
        </w:rPr>
        <w:t>消防署署長蕭煥章</w:t>
      </w:r>
      <w:r w:rsidR="00791AA5">
        <w:rPr>
          <w:rFonts w:ascii="標楷體" w:eastAsia="標楷體" w:hAnsi="標楷體" w:hint="eastAsia"/>
          <w:sz w:val="32"/>
          <w:szCs w:val="32"/>
        </w:rPr>
        <w:t>、</w:t>
      </w:r>
      <w:r w:rsidR="00791AA5" w:rsidRPr="00791AA5">
        <w:rPr>
          <w:rFonts w:ascii="標楷體" w:eastAsia="標楷體" w:hAnsi="標楷體" w:hint="eastAsia"/>
          <w:sz w:val="32"/>
          <w:szCs w:val="32"/>
        </w:rPr>
        <w:t>役政署署長龔昶仁</w:t>
      </w:r>
      <w:r w:rsidR="00791AA5">
        <w:rPr>
          <w:rFonts w:ascii="標楷體" w:eastAsia="標楷體" w:hAnsi="標楷體" w:hint="eastAsia"/>
          <w:sz w:val="32"/>
          <w:szCs w:val="32"/>
        </w:rPr>
        <w:t>、</w:t>
      </w:r>
      <w:r w:rsidR="00791AA5" w:rsidRPr="00791AA5">
        <w:rPr>
          <w:rFonts w:ascii="標楷體" w:eastAsia="標楷體" w:hAnsi="標楷體" w:hint="eastAsia"/>
          <w:sz w:val="32"/>
          <w:szCs w:val="32"/>
        </w:rPr>
        <w:t>移民署署長鐘景琨</w:t>
      </w:r>
      <w:r w:rsidR="00791AA5">
        <w:rPr>
          <w:rFonts w:ascii="標楷體" w:eastAsia="標楷體" w:hAnsi="標楷體" w:hint="eastAsia"/>
          <w:sz w:val="32"/>
          <w:szCs w:val="32"/>
        </w:rPr>
        <w:t>、</w:t>
      </w:r>
      <w:r w:rsidR="00791AA5" w:rsidRPr="00791AA5">
        <w:rPr>
          <w:rFonts w:ascii="標楷體" w:eastAsia="標楷體" w:hAnsi="標楷體" w:hint="eastAsia"/>
          <w:sz w:val="32"/>
          <w:szCs w:val="32"/>
        </w:rPr>
        <w:t>空中勤務總隊總隊長井延淵</w:t>
      </w:r>
      <w:r w:rsidRPr="00FF01D1">
        <w:rPr>
          <w:rFonts w:ascii="標楷體" w:eastAsia="標楷體" w:hAnsi="標楷體" w:hint="eastAsia"/>
          <w:sz w:val="32"/>
          <w:szCs w:val="32"/>
        </w:rPr>
        <w:t>暨相關人員</w:t>
      </w:r>
    </w:p>
    <w:p w14:paraId="040D4D7E" w14:textId="77777777" w:rsidR="0010716A" w:rsidRDefault="00791AA5" w:rsidP="00791AA5">
      <w:pPr>
        <w:tabs>
          <w:tab w:val="left" w:pos="3828"/>
        </w:tabs>
        <w:snapToGrid w:val="0"/>
        <w:spacing w:line="500" w:lineRule="exact"/>
        <w:ind w:rightChars="-150" w:right="-360"/>
        <w:jc w:val="both"/>
        <w:rPr>
          <w:rFonts w:ascii="標楷體" w:eastAsia="標楷體" w:hAnsi="標楷體"/>
          <w:sz w:val="32"/>
          <w:szCs w:val="32"/>
        </w:rPr>
      </w:pPr>
      <w:r>
        <w:rPr>
          <w:rFonts w:ascii="標楷體" w:eastAsia="標楷體" w:hAnsi="標楷體" w:hint="eastAsia"/>
          <w:sz w:val="32"/>
          <w:szCs w:val="32"/>
        </w:rPr>
        <w:t xml:space="preserve">         </w:t>
      </w:r>
      <w:r w:rsidR="0010716A" w:rsidRPr="00FF01D1">
        <w:rPr>
          <w:rFonts w:ascii="標楷體" w:eastAsia="標楷體" w:hAnsi="標楷體" w:hint="eastAsia"/>
          <w:sz w:val="32"/>
          <w:szCs w:val="32"/>
        </w:rPr>
        <w:t>行政院主計總處公務預算處專門委員</w:t>
      </w:r>
      <w:r w:rsidR="0010716A">
        <w:rPr>
          <w:rFonts w:ascii="標楷體" w:eastAsia="標楷體" w:hAnsi="標楷體" w:hint="eastAsia"/>
          <w:sz w:val="32"/>
          <w:szCs w:val="32"/>
        </w:rPr>
        <w:t>張家瑜</w:t>
      </w:r>
    </w:p>
    <w:p w14:paraId="0D627C32" w14:textId="77777777" w:rsidR="009C4F65" w:rsidRPr="00FF01D1" w:rsidRDefault="00817035" w:rsidP="00D83603">
      <w:pPr>
        <w:tabs>
          <w:tab w:val="left" w:pos="3828"/>
          <w:tab w:val="left" w:pos="12556"/>
        </w:tabs>
        <w:snapToGrid w:val="0"/>
        <w:spacing w:line="480" w:lineRule="exact"/>
        <w:ind w:rightChars="-448" w:right="-1075"/>
        <w:jc w:val="both"/>
        <w:rPr>
          <w:rFonts w:ascii="標楷體" w:eastAsia="標楷體" w:hAnsi="標楷體" w:cs="Times New Roman"/>
          <w:bCs/>
          <w:sz w:val="32"/>
          <w:szCs w:val="32"/>
        </w:rPr>
      </w:pPr>
      <w:r w:rsidRPr="00FF01D1">
        <w:rPr>
          <w:rFonts w:ascii="標楷體" w:eastAsia="標楷體" w:hAnsi="標楷體" w:cs="Times New Roman"/>
          <w:sz w:val="32"/>
          <w:szCs w:val="32"/>
        </w:rPr>
        <w:lastRenderedPageBreak/>
        <w:t>主    席：</w:t>
      </w:r>
      <w:r w:rsidR="000F28B3" w:rsidRPr="00FF01D1">
        <w:rPr>
          <w:rFonts w:ascii="標楷體" w:eastAsia="標楷體" w:hAnsi="標楷體" w:cs="Times New Roman" w:hint="eastAsia"/>
          <w:sz w:val="32"/>
          <w:szCs w:val="32"/>
        </w:rPr>
        <w:t>林</w:t>
      </w:r>
      <w:r w:rsidRPr="00FF01D1">
        <w:rPr>
          <w:rFonts w:ascii="標楷體" w:eastAsia="標楷體" w:hAnsi="標楷體" w:cs="Times New Roman" w:hint="eastAsia"/>
          <w:sz w:val="32"/>
          <w:szCs w:val="32"/>
        </w:rPr>
        <w:t>召集</w:t>
      </w:r>
      <w:r w:rsidRPr="00FF01D1">
        <w:rPr>
          <w:rFonts w:ascii="標楷體" w:eastAsia="標楷體" w:hAnsi="標楷體" w:cs="Times New Roman"/>
          <w:bCs/>
          <w:sz w:val="32"/>
          <w:szCs w:val="32"/>
        </w:rPr>
        <w:t>委員</w:t>
      </w:r>
      <w:r w:rsidR="000F28B3" w:rsidRPr="00FF01D1">
        <w:rPr>
          <w:rFonts w:ascii="標楷體" w:eastAsia="標楷體" w:hAnsi="標楷體" w:cs="Times New Roman" w:hint="eastAsia"/>
          <w:bCs/>
          <w:sz w:val="32"/>
          <w:szCs w:val="32"/>
        </w:rPr>
        <w:t>為洲</w:t>
      </w:r>
    </w:p>
    <w:p w14:paraId="16433E18" w14:textId="77777777" w:rsidR="00817035" w:rsidRPr="00FF01D1" w:rsidRDefault="00817035" w:rsidP="00D83603">
      <w:pPr>
        <w:tabs>
          <w:tab w:val="left" w:pos="3828"/>
          <w:tab w:val="left" w:pos="12556"/>
        </w:tabs>
        <w:snapToGrid w:val="0"/>
        <w:spacing w:line="480" w:lineRule="exact"/>
        <w:ind w:rightChars="-448" w:right="-1075"/>
        <w:jc w:val="both"/>
        <w:rPr>
          <w:rFonts w:ascii="標楷體" w:eastAsia="標楷體" w:hAnsi="標楷體" w:cs="Times New Roman"/>
          <w:bCs/>
          <w:sz w:val="32"/>
          <w:szCs w:val="32"/>
        </w:rPr>
      </w:pPr>
      <w:r w:rsidRPr="00FF01D1">
        <w:rPr>
          <w:rFonts w:ascii="標楷體" w:eastAsia="標楷體" w:hAnsi="標楷體" w:cs="Times New Roman"/>
          <w:sz w:val="32"/>
          <w:szCs w:val="32"/>
        </w:rPr>
        <w:t>專門委員：</w:t>
      </w:r>
      <w:r w:rsidRPr="00FF01D1">
        <w:rPr>
          <w:rFonts w:ascii="標楷體" w:eastAsia="標楷體" w:hAnsi="標楷體" w:cs="Times New Roman" w:hint="eastAsia"/>
          <w:bCs/>
          <w:sz w:val="32"/>
          <w:szCs w:val="32"/>
        </w:rPr>
        <w:t>賈北松</w:t>
      </w:r>
    </w:p>
    <w:p w14:paraId="2CB1CD7A" w14:textId="77777777" w:rsidR="00817035" w:rsidRPr="00FF01D1" w:rsidRDefault="00817035" w:rsidP="00D83603">
      <w:pPr>
        <w:tabs>
          <w:tab w:val="left" w:pos="3828"/>
        </w:tabs>
        <w:snapToGrid w:val="0"/>
        <w:spacing w:line="480" w:lineRule="exact"/>
        <w:ind w:rightChars="-448" w:right="-1075"/>
        <w:jc w:val="both"/>
        <w:rPr>
          <w:rFonts w:ascii="標楷體" w:eastAsia="標楷體" w:hAnsi="標楷體" w:cs="Times New Roman"/>
          <w:sz w:val="32"/>
          <w:szCs w:val="32"/>
        </w:rPr>
      </w:pPr>
      <w:r w:rsidRPr="00FF01D1">
        <w:rPr>
          <w:rFonts w:ascii="標楷體" w:eastAsia="標楷體" w:hAnsi="標楷體" w:cs="Times New Roman"/>
          <w:sz w:val="32"/>
          <w:szCs w:val="32"/>
        </w:rPr>
        <w:t>主任秘書：</w:t>
      </w:r>
      <w:r w:rsidR="00316CA0" w:rsidRPr="00FF01D1">
        <w:rPr>
          <w:rFonts w:ascii="標楷體" w:eastAsia="標楷體" w:hAnsi="標楷體" w:cs="Times New Roman" w:hint="eastAsia"/>
          <w:sz w:val="32"/>
          <w:szCs w:val="32"/>
        </w:rPr>
        <w:t>鄭雪梅</w:t>
      </w:r>
    </w:p>
    <w:p w14:paraId="3C2481FC" w14:textId="77777777" w:rsidR="00817035" w:rsidRPr="00FF01D1" w:rsidRDefault="00817035" w:rsidP="00D83603">
      <w:pPr>
        <w:tabs>
          <w:tab w:val="left" w:pos="3828"/>
        </w:tabs>
        <w:snapToGrid w:val="0"/>
        <w:spacing w:line="480" w:lineRule="exact"/>
        <w:ind w:rightChars="-448" w:right="-1075"/>
        <w:jc w:val="both"/>
        <w:rPr>
          <w:rFonts w:ascii="標楷體" w:eastAsia="標楷體" w:hAnsi="標楷體" w:cs="Times New Roman"/>
          <w:sz w:val="32"/>
          <w:szCs w:val="32"/>
        </w:rPr>
      </w:pPr>
      <w:r w:rsidRPr="00FF01D1">
        <w:rPr>
          <w:rFonts w:ascii="標楷體" w:eastAsia="標楷體" w:hAnsi="標楷體" w:cs="Times New Roman"/>
          <w:sz w:val="32"/>
          <w:szCs w:val="32"/>
        </w:rPr>
        <w:t xml:space="preserve">紀    錄：簡任秘書  </w:t>
      </w:r>
      <w:r w:rsidRPr="00FF01D1">
        <w:rPr>
          <w:rFonts w:ascii="標楷體" w:eastAsia="標楷體" w:hAnsi="標楷體" w:cs="Times New Roman" w:hint="eastAsia"/>
          <w:sz w:val="32"/>
          <w:szCs w:val="32"/>
        </w:rPr>
        <w:t>周厚增</w:t>
      </w:r>
      <w:r w:rsidR="004860F4" w:rsidRPr="00FF01D1">
        <w:rPr>
          <w:rFonts w:ascii="標楷體" w:hAnsi="標楷體" w:hint="eastAsia"/>
          <w:bCs/>
          <w:szCs w:val="28"/>
        </w:rPr>
        <w:t xml:space="preserve">　　　　</w:t>
      </w:r>
      <w:r w:rsidRPr="00FF01D1">
        <w:rPr>
          <w:rFonts w:ascii="標楷體" w:eastAsia="標楷體" w:hAnsi="標楷體" w:cs="Times New Roman"/>
          <w:sz w:val="32"/>
          <w:szCs w:val="32"/>
        </w:rPr>
        <w:t>簡任編審  吳人寬</w:t>
      </w:r>
    </w:p>
    <w:p w14:paraId="5F9B7105" w14:textId="77777777" w:rsidR="00817035" w:rsidRPr="00FF01D1" w:rsidRDefault="00817035" w:rsidP="00D83603">
      <w:pPr>
        <w:tabs>
          <w:tab w:val="left" w:pos="3828"/>
        </w:tabs>
        <w:snapToGrid w:val="0"/>
        <w:spacing w:line="480" w:lineRule="exact"/>
        <w:ind w:rightChars="-448" w:right="-1075" w:firstLineChars="500" w:firstLine="1600"/>
        <w:jc w:val="both"/>
        <w:rPr>
          <w:rFonts w:ascii="標楷體" w:eastAsia="標楷體" w:hAnsi="標楷體" w:cs="Times New Roman"/>
          <w:sz w:val="32"/>
          <w:szCs w:val="32"/>
        </w:rPr>
      </w:pPr>
      <w:r w:rsidRPr="00FF01D1">
        <w:rPr>
          <w:rFonts w:ascii="標楷體" w:eastAsia="標楷體" w:hAnsi="標楷體" w:cs="Times New Roman"/>
          <w:sz w:val="32"/>
          <w:szCs w:val="32"/>
        </w:rPr>
        <w:t xml:space="preserve">科    長  </w:t>
      </w:r>
      <w:r w:rsidRPr="00FF01D1">
        <w:rPr>
          <w:rFonts w:ascii="標楷體" w:eastAsia="標楷體" w:hAnsi="標楷體" w:cs="Times New Roman" w:hint="eastAsia"/>
          <w:sz w:val="32"/>
          <w:szCs w:val="32"/>
        </w:rPr>
        <w:t>陳品華</w:t>
      </w:r>
      <w:r w:rsidR="004860F4" w:rsidRPr="00FF01D1">
        <w:rPr>
          <w:rFonts w:ascii="標楷體" w:hAnsi="標楷體" w:hint="eastAsia"/>
          <w:bCs/>
          <w:szCs w:val="28"/>
        </w:rPr>
        <w:t xml:space="preserve">　　　　</w:t>
      </w:r>
      <w:r w:rsidR="000F28B3" w:rsidRPr="00FF01D1">
        <w:rPr>
          <w:rFonts w:ascii="標楷體" w:eastAsia="標楷體" w:hAnsi="標楷體" w:hint="eastAsia"/>
          <w:sz w:val="32"/>
          <w:szCs w:val="32"/>
        </w:rPr>
        <w:t xml:space="preserve">專    </w:t>
      </w:r>
      <w:r w:rsidR="002C4215" w:rsidRPr="00FF01D1">
        <w:rPr>
          <w:rFonts w:ascii="標楷體" w:eastAsia="標楷體" w:hAnsi="標楷體" w:hint="eastAsia"/>
          <w:sz w:val="32"/>
          <w:szCs w:val="32"/>
        </w:rPr>
        <w:t>員</w:t>
      </w:r>
      <w:r w:rsidRPr="00FF01D1">
        <w:rPr>
          <w:rFonts w:ascii="標楷體" w:eastAsia="標楷體" w:hAnsi="標楷體" w:cs="Times New Roman" w:hint="eastAsia"/>
          <w:sz w:val="32"/>
          <w:szCs w:val="32"/>
        </w:rPr>
        <w:t xml:space="preserve">  </w:t>
      </w:r>
      <w:r w:rsidR="000F28B3" w:rsidRPr="00FF01D1">
        <w:rPr>
          <w:rFonts w:ascii="標楷體" w:eastAsia="標楷體" w:hAnsi="標楷體" w:cs="Times New Roman" w:hint="eastAsia"/>
          <w:sz w:val="32"/>
          <w:szCs w:val="32"/>
        </w:rPr>
        <w:t>喻  珊</w:t>
      </w:r>
    </w:p>
    <w:p w14:paraId="694BA9CD" w14:textId="77777777" w:rsidR="00E7454D" w:rsidRPr="00FF01D1" w:rsidRDefault="00ED22E1" w:rsidP="00D83603">
      <w:pPr>
        <w:pStyle w:val="af3"/>
        <w:tabs>
          <w:tab w:val="left" w:pos="3828"/>
        </w:tabs>
        <w:snapToGrid w:val="0"/>
        <w:spacing w:line="460" w:lineRule="exact"/>
        <w:ind w:leftChars="0" w:left="0" w:rightChars="-21" w:right="-50"/>
        <w:rPr>
          <w:rFonts w:ascii="標楷體" w:hAnsi="標楷體"/>
          <w:b/>
          <w:szCs w:val="32"/>
          <w:u w:val="single"/>
          <w:lang w:eastAsia="zh-TW"/>
        </w:rPr>
      </w:pPr>
      <w:r w:rsidRPr="00FF01D1">
        <w:rPr>
          <w:rFonts w:ascii="標楷體" w:hAnsi="標楷體" w:hint="eastAsia"/>
          <w:b/>
          <w:szCs w:val="32"/>
          <w:u w:val="single"/>
        </w:rPr>
        <w:t>12月</w:t>
      </w:r>
      <w:r w:rsidRPr="00FF01D1">
        <w:rPr>
          <w:rFonts w:ascii="標楷體" w:hAnsi="標楷體"/>
          <w:b/>
          <w:szCs w:val="32"/>
          <w:u w:val="single"/>
        </w:rPr>
        <w:t>27</w:t>
      </w:r>
      <w:r w:rsidRPr="00FF01D1">
        <w:rPr>
          <w:rFonts w:ascii="標楷體" w:hAnsi="標楷體" w:hint="eastAsia"/>
          <w:b/>
          <w:szCs w:val="32"/>
          <w:u w:val="single"/>
        </w:rPr>
        <w:t>日</w:t>
      </w:r>
    </w:p>
    <w:p w14:paraId="16BE0746" w14:textId="77777777" w:rsidR="004B272B" w:rsidRPr="00FF01D1" w:rsidRDefault="004B272B" w:rsidP="00D83603">
      <w:pPr>
        <w:pStyle w:val="af3"/>
        <w:tabs>
          <w:tab w:val="left" w:pos="3828"/>
        </w:tabs>
        <w:snapToGrid w:val="0"/>
        <w:spacing w:line="460" w:lineRule="exact"/>
        <w:ind w:leftChars="0" w:left="0" w:rightChars="-21" w:right="-50"/>
        <w:rPr>
          <w:rFonts w:ascii="標楷體" w:hAnsi="標楷體"/>
          <w:b/>
          <w:szCs w:val="32"/>
          <w:lang w:eastAsia="zh-TW"/>
        </w:rPr>
      </w:pPr>
      <w:r w:rsidRPr="00FF01D1">
        <w:rPr>
          <w:rFonts w:ascii="標楷體" w:hAnsi="標楷體" w:hint="eastAsia"/>
          <w:b/>
          <w:szCs w:val="32"/>
          <w:lang w:eastAsia="zh-TW"/>
        </w:rPr>
        <w:t>報告事項</w:t>
      </w:r>
    </w:p>
    <w:p w14:paraId="1329CE31" w14:textId="77777777" w:rsidR="008230EA" w:rsidRPr="00FF01D1" w:rsidRDefault="00BA55C9" w:rsidP="00D83603">
      <w:pPr>
        <w:pStyle w:val="af1"/>
        <w:tabs>
          <w:tab w:val="left" w:pos="3828"/>
        </w:tabs>
        <w:spacing w:line="480" w:lineRule="exact"/>
        <w:jc w:val="both"/>
        <w:rPr>
          <w:rFonts w:hAnsi="標楷體"/>
        </w:rPr>
      </w:pPr>
      <w:r w:rsidRPr="00FF01D1">
        <w:rPr>
          <w:rFonts w:hAnsi="標楷體" w:hint="eastAsia"/>
        </w:rPr>
        <w:t>一、</w:t>
      </w:r>
      <w:r w:rsidR="008230EA" w:rsidRPr="00FF01D1">
        <w:rPr>
          <w:rFonts w:hAnsi="標楷體" w:hint="eastAsia"/>
        </w:rPr>
        <w:t>宣讀上次會議議事錄。</w:t>
      </w:r>
    </w:p>
    <w:p w14:paraId="45D7E566" w14:textId="77777777" w:rsidR="008230EA" w:rsidRPr="00FF01D1" w:rsidRDefault="008230EA" w:rsidP="00D83603">
      <w:pPr>
        <w:pStyle w:val="af3"/>
        <w:tabs>
          <w:tab w:val="left" w:pos="3828"/>
        </w:tabs>
        <w:snapToGrid w:val="0"/>
        <w:spacing w:line="480" w:lineRule="exact"/>
        <w:ind w:leftChars="275" w:left="660" w:rightChars="-21" w:right="-50"/>
        <w:jc w:val="both"/>
        <w:rPr>
          <w:rFonts w:ascii="標楷體" w:hAnsi="標楷體"/>
          <w:szCs w:val="40"/>
        </w:rPr>
      </w:pPr>
      <w:r w:rsidRPr="00FF01D1">
        <w:rPr>
          <w:rFonts w:ascii="標楷體" w:hAnsi="標楷體" w:hint="eastAsia"/>
          <w:b/>
        </w:rPr>
        <w:t>決定：</w:t>
      </w:r>
      <w:r w:rsidRPr="00FF01D1">
        <w:rPr>
          <w:rFonts w:ascii="標楷體" w:hAnsi="標楷體" w:hint="eastAsia"/>
          <w:szCs w:val="40"/>
        </w:rPr>
        <w:t>確定。</w:t>
      </w:r>
    </w:p>
    <w:p w14:paraId="06884B5B" w14:textId="77777777" w:rsidR="00ED22E1" w:rsidRPr="00BE46B4" w:rsidRDefault="00ED22E1" w:rsidP="00BE46B4">
      <w:pPr>
        <w:pStyle w:val="af1"/>
        <w:tabs>
          <w:tab w:val="left" w:pos="3828"/>
        </w:tabs>
        <w:spacing w:line="480" w:lineRule="exact"/>
        <w:ind w:left="624" w:hanging="624"/>
        <w:jc w:val="both"/>
        <w:rPr>
          <w:rFonts w:hAnsi="標楷體"/>
        </w:rPr>
      </w:pPr>
      <w:r w:rsidRPr="00BE46B4">
        <w:rPr>
          <w:rFonts w:hAnsi="標楷體" w:hint="eastAsia"/>
        </w:rPr>
        <w:t>二、邀請中央選舉委員會主任委員率同所屬列席報告業務概況(含上會期臨時提案辦理情形)，並備質詢。</w:t>
      </w:r>
    </w:p>
    <w:p w14:paraId="35BF989B" w14:textId="77777777" w:rsidR="00787036" w:rsidRPr="00FF01D1" w:rsidRDefault="00787036" w:rsidP="00D83603">
      <w:pPr>
        <w:pStyle w:val="af1"/>
        <w:tabs>
          <w:tab w:val="left" w:pos="3828"/>
        </w:tabs>
        <w:spacing w:line="440" w:lineRule="exact"/>
        <w:ind w:leftChars="100" w:left="576" w:hangingChars="105" w:hanging="336"/>
        <w:jc w:val="both"/>
        <w:rPr>
          <w:rFonts w:hAnsi="標楷體"/>
          <w:bCs/>
          <w:lang w:val="x-none" w:eastAsia="x-none"/>
        </w:rPr>
      </w:pPr>
      <w:r w:rsidRPr="00FF01D1">
        <w:rPr>
          <w:rFonts w:hAnsi="標楷體" w:hint="eastAsia"/>
          <w:bCs/>
          <w:lang w:val="x-none" w:eastAsia="x-none"/>
        </w:rPr>
        <w:t>（</w:t>
      </w:r>
      <w:r w:rsidR="006A2D13" w:rsidRPr="00FF01D1">
        <w:rPr>
          <w:rFonts w:hAnsi="標楷體" w:hint="eastAsia"/>
          <w:bCs/>
          <w:lang w:val="x-none"/>
        </w:rPr>
        <w:t>報告事項及</w:t>
      </w:r>
      <w:r w:rsidRPr="00FF01D1">
        <w:rPr>
          <w:rFonts w:hAnsi="標楷體" w:hint="eastAsia"/>
        </w:rPr>
        <w:t>討論事項合併詢答。經</w:t>
      </w:r>
      <w:r w:rsidR="007253D1" w:rsidRPr="00FF01D1">
        <w:rPr>
          <w:rFonts w:hAnsi="標楷體" w:hint="eastAsia"/>
        </w:rPr>
        <w:t>中央選舉委員會主任委員李進勇</w:t>
      </w:r>
      <w:r w:rsidR="006A2D13" w:rsidRPr="00FF01D1">
        <w:rPr>
          <w:rFonts w:hAnsi="標楷體" w:hint="eastAsia"/>
        </w:rPr>
        <w:t>、</w:t>
      </w:r>
      <w:r w:rsidR="00ED22E1" w:rsidRPr="00FF01D1">
        <w:rPr>
          <w:rFonts w:hAnsi="標楷體" w:hint="eastAsia"/>
        </w:rPr>
        <w:t>客家委員會主任委員楊長鎮</w:t>
      </w:r>
      <w:r w:rsidRPr="00FF01D1">
        <w:rPr>
          <w:rFonts w:hAnsi="標楷體" w:hint="eastAsia"/>
          <w:bCs/>
          <w:lang w:val="x-none" w:eastAsia="x-none"/>
        </w:rPr>
        <w:t>報告；委員</w:t>
      </w:r>
      <w:r w:rsidR="00D323D1" w:rsidRPr="00FF01D1">
        <w:rPr>
          <w:rFonts w:hAnsi="標楷體" w:hint="eastAsia"/>
          <w:bCs/>
          <w:lang w:val="x-none"/>
        </w:rPr>
        <w:t>羅美玲、</w:t>
      </w:r>
      <w:r w:rsidR="00D323D1" w:rsidRPr="00FF01D1">
        <w:rPr>
          <w:rFonts w:hAnsi="標楷體" w:hint="eastAsia"/>
        </w:rPr>
        <w:t>林</w:t>
      </w:r>
      <w:r w:rsidR="00D323D1" w:rsidRPr="00FF01D1">
        <w:rPr>
          <w:rFonts w:hAnsi="標楷體"/>
        </w:rPr>
        <w:t>為洲</w:t>
      </w:r>
      <w:r w:rsidR="00D323D1" w:rsidRPr="00FF01D1">
        <w:rPr>
          <w:rFonts w:hAnsi="標楷體" w:hint="eastAsia"/>
          <w:bCs/>
          <w:lang w:val="x-none"/>
        </w:rPr>
        <w:t>、</w:t>
      </w:r>
      <w:r w:rsidR="00D323D1" w:rsidRPr="00FF01D1">
        <w:rPr>
          <w:rFonts w:hAnsi="標楷體" w:hint="eastAsia"/>
        </w:rPr>
        <w:t>王美惠</w:t>
      </w:r>
      <w:r w:rsidR="00D323D1" w:rsidRPr="00FF01D1">
        <w:rPr>
          <w:rFonts w:hAnsi="標楷體" w:hint="eastAsia"/>
          <w:bCs/>
          <w:lang w:val="x-none"/>
        </w:rPr>
        <w:t>、湯蕙禎</w:t>
      </w:r>
      <w:r w:rsidR="00D323D1" w:rsidRPr="00FF01D1">
        <w:rPr>
          <w:rFonts w:hAnsi="標楷體" w:hint="eastAsia"/>
        </w:rPr>
        <w:t>、</w:t>
      </w:r>
      <w:r w:rsidR="00A6588B" w:rsidRPr="00FF01D1">
        <w:rPr>
          <w:rFonts w:hAnsi="標楷體" w:hint="eastAsia"/>
          <w:bCs/>
          <w:lang w:val="x-none" w:eastAsia="x-none"/>
        </w:rPr>
        <w:t>邱顯智</w:t>
      </w:r>
      <w:r w:rsidR="00A6588B" w:rsidRPr="00FF01D1">
        <w:rPr>
          <w:rFonts w:hAnsi="標楷體" w:hint="eastAsia"/>
        </w:rPr>
        <w:t>、</w:t>
      </w:r>
      <w:r w:rsidR="002F4685" w:rsidRPr="00FF01D1">
        <w:rPr>
          <w:rFonts w:hAnsi="標楷體" w:hint="eastAsia"/>
        </w:rPr>
        <w:t>吳怡玎</w:t>
      </w:r>
      <w:r w:rsidR="002F4685" w:rsidRPr="00FF01D1">
        <w:rPr>
          <w:rFonts w:hAnsi="標楷體" w:hint="eastAsia"/>
          <w:bCs/>
          <w:lang w:val="x-none"/>
        </w:rPr>
        <w:t>、管碧玲、</w:t>
      </w:r>
      <w:r w:rsidR="00E3471E" w:rsidRPr="00FF01D1">
        <w:rPr>
          <w:rFonts w:hAnsi="標楷體" w:hint="eastAsia"/>
        </w:rPr>
        <w:t>莊</w:t>
      </w:r>
      <w:r w:rsidR="00E3471E" w:rsidRPr="00FF01D1">
        <w:rPr>
          <w:rFonts w:hAnsi="標楷體"/>
        </w:rPr>
        <w:t>瑞雄</w:t>
      </w:r>
      <w:r w:rsidR="00E3471E" w:rsidRPr="00FF01D1">
        <w:rPr>
          <w:rFonts w:hAnsi="標楷體" w:hint="eastAsia"/>
        </w:rPr>
        <w:t>、</w:t>
      </w:r>
      <w:r w:rsidRPr="00FF01D1">
        <w:rPr>
          <w:rFonts w:hAnsi="標楷體" w:hint="eastAsia"/>
          <w:bCs/>
          <w:lang w:val="x-none"/>
        </w:rPr>
        <w:t>張宏陸</w:t>
      </w:r>
      <w:r w:rsidRPr="00FF01D1">
        <w:rPr>
          <w:rFonts w:hAnsi="標楷體"/>
        </w:rPr>
        <w:t>、</w:t>
      </w:r>
      <w:r w:rsidR="006F3C17" w:rsidRPr="00FF01D1">
        <w:rPr>
          <w:rFonts w:hAnsi="標楷體" w:hint="eastAsia"/>
        </w:rPr>
        <w:t>林文瑞</w:t>
      </w:r>
      <w:r w:rsidR="006F3C17" w:rsidRPr="00FF01D1">
        <w:rPr>
          <w:rFonts w:hAnsi="標楷體" w:hint="eastAsia"/>
          <w:bCs/>
          <w:lang w:val="x-none"/>
        </w:rPr>
        <w:t>、魯明哲、</w:t>
      </w:r>
      <w:r w:rsidR="00E3471E" w:rsidRPr="00FF01D1">
        <w:rPr>
          <w:rFonts w:hAnsi="標楷體" w:hint="eastAsia"/>
        </w:rPr>
        <w:t>伍麗華Saidhai Tahovecahe</w:t>
      </w:r>
      <w:r w:rsidR="001B3309" w:rsidRPr="00FF01D1">
        <w:rPr>
          <w:rFonts w:hAnsi="標楷體" w:hint="eastAsia"/>
        </w:rPr>
        <w:t>、</w:t>
      </w:r>
      <w:r w:rsidR="001B3309" w:rsidRPr="00FF01D1">
        <w:rPr>
          <w:rFonts w:hAnsi="標楷體"/>
        </w:rPr>
        <w:t>林思銘</w:t>
      </w:r>
      <w:r w:rsidR="001B3309" w:rsidRPr="00FF01D1">
        <w:rPr>
          <w:rFonts w:hAnsi="標楷體" w:hint="eastAsia"/>
          <w:bCs/>
          <w:lang w:val="x-none"/>
        </w:rPr>
        <w:t>、</w:t>
      </w:r>
      <w:r w:rsidR="00D00480" w:rsidRPr="00FF01D1">
        <w:rPr>
          <w:rFonts w:hAnsi="標楷體" w:hint="eastAsia"/>
          <w:bCs/>
          <w:lang w:val="x-none"/>
        </w:rPr>
        <w:t>曾銘宗</w:t>
      </w:r>
      <w:r w:rsidR="00E3471E" w:rsidRPr="00FF01D1">
        <w:rPr>
          <w:rFonts w:hAnsi="標楷體" w:hint="eastAsia"/>
        </w:rPr>
        <w:t>、</w:t>
      </w:r>
      <w:r w:rsidR="0024155C" w:rsidRPr="00FF01D1">
        <w:rPr>
          <w:rFonts w:hAnsi="標楷體" w:hint="eastAsia"/>
        </w:rPr>
        <w:t>葉毓蘭、</w:t>
      </w:r>
      <w:r w:rsidR="00FD67A7" w:rsidRPr="00FF01D1">
        <w:rPr>
          <w:rFonts w:hAnsi="標楷體" w:hint="eastAsia"/>
          <w:bCs/>
          <w:lang w:val="x-none"/>
        </w:rPr>
        <w:t>鄭天財Sra Kacaw、洪孟楷</w:t>
      </w:r>
      <w:r w:rsidR="009C57CA" w:rsidRPr="00FF01D1">
        <w:rPr>
          <w:rFonts w:hAnsi="標楷體" w:hint="eastAsia"/>
          <w:bCs/>
          <w:lang w:val="x-none"/>
        </w:rPr>
        <w:t>、</w:t>
      </w:r>
      <w:r w:rsidR="00194FF0" w:rsidRPr="00FF01D1">
        <w:rPr>
          <w:rFonts w:hAnsi="標楷體" w:hint="eastAsia"/>
          <w:bCs/>
          <w:lang w:val="x-none"/>
        </w:rPr>
        <w:t>陳椒華</w:t>
      </w:r>
      <w:r w:rsidR="00194FF0" w:rsidRPr="00FF01D1">
        <w:rPr>
          <w:rFonts w:hAnsi="標楷體" w:hint="eastAsia"/>
        </w:rPr>
        <w:t>、</w:t>
      </w:r>
      <w:r w:rsidR="009A525E" w:rsidRPr="00FF01D1">
        <w:rPr>
          <w:rFonts w:hAnsi="標楷體" w:hint="eastAsia"/>
        </w:rPr>
        <w:t>張其祿</w:t>
      </w:r>
      <w:r w:rsidR="00A23F81" w:rsidRPr="00FF01D1">
        <w:rPr>
          <w:rFonts w:hAnsi="標楷體" w:hint="eastAsia"/>
        </w:rPr>
        <w:t>及</w:t>
      </w:r>
      <w:r w:rsidR="00FD4593" w:rsidRPr="00FF01D1">
        <w:rPr>
          <w:rFonts w:hAnsi="標楷體" w:hint="eastAsia"/>
        </w:rPr>
        <w:t>吳琪銘</w:t>
      </w:r>
      <w:r w:rsidRPr="00FF01D1">
        <w:rPr>
          <w:rFonts w:hAnsi="標楷體" w:hint="eastAsia"/>
          <w:bCs/>
          <w:lang w:val="x-none" w:eastAsia="x-none"/>
        </w:rPr>
        <w:t>等</w:t>
      </w:r>
      <w:r w:rsidR="006D27B9" w:rsidRPr="00FF01D1">
        <w:rPr>
          <w:rFonts w:hAnsi="標楷體"/>
          <w:bCs/>
          <w:lang w:val="x-none"/>
        </w:rPr>
        <w:t>2</w:t>
      </w:r>
      <w:r w:rsidR="00A23F81" w:rsidRPr="00FF01D1">
        <w:rPr>
          <w:rFonts w:hAnsi="標楷體"/>
          <w:bCs/>
          <w:lang w:val="x-none"/>
        </w:rPr>
        <w:t>0</w:t>
      </w:r>
      <w:r w:rsidRPr="00FF01D1">
        <w:rPr>
          <w:rFonts w:hAnsi="標楷體" w:hint="eastAsia"/>
          <w:bCs/>
          <w:lang w:val="x-none" w:eastAsia="x-none"/>
        </w:rPr>
        <w:t>人提</w:t>
      </w:r>
      <w:r w:rsidRPr="00FF01D1">
        <w:rPr>
          <w:rFonts w:hAnsi="標楷體" w:hint="eastAsia"/>
          <w:lang w:val="x-none" w:eastAsia="x-none"/>
        </w:rPr>
        <w:t>出質詢，均經</w:t>
      </w:r>
      <w:r w:rsidR="001049D7" w:rsidRPr="00FF01D1">
        <w:rPr>
          <w:rFonts w:hAnsi="標楷體" w:hint="eastAsia"/>
          <w:spacing w:val="-12"/>
        </w:rPr>
        <w:t>中央選舉委員會主任委員李進勇、</w:t>
      </w:r>
      <w:r w:rsidR="00ED22E1" w:rsidRPr="00FF01D1">
        <w:rPr>
          <w:rFonts w:hAnsi="標楷體" w:hint="eastAsia"/>
        </w:rPr>
        <w:t>客家委員會主任委員楊長鎮</w:t>
      </w:r>
      <w:r w:rsidRPr="00FF01D1">
        <w:rPr>
          <w:rFonts w:hAnsi="標楷體" w:hint="eastAsia"/>
        </w:rPr>
        <w:t>暨相關人員</w:t>
      </w:r>
      <w:r w:rsidRPr="00FF01D1">
        <w:rPr>
          <w:rFonts w:hAnsi="標楷體" w:hint="eastAsia"/>
          <w:lang w:val="x-none" w:eastAsia="x-none"/>
        </w:rPr>
        <w:t>即席答復說明</w:t>
      </w:r>
      <w:r w:rsidRPr="00FF01D1">
        <w:rPr>
          <w:rFonts w:hAnsi="標楷體" w:hint="eastAsia"/>
          <w:bCs/>
          <w:lang w:val="x-none" w:eastAsia="x-none"/>
        </w:rPr>
        <w:t>。）</w:t>
      </w:r>
    </w:p>
    <w:p w14:paraId="124E5524" w14:textId="77777777" w:rsidR="00B7308E" w:rsidRPr="00FF01D1" w:rsidRDefault="00B7308E" w:rsidP="00D83603">
      <w:pPr>
        <w:pStyle w:val="af3"/>
        <w:tabs>
          <w:tab w:val="left" w:pos="3828"/>
        </w:tabs>
        <w:snapToGrid w:val="0"/>
        <w:spacing w:line="480" w:lineRule="exact"/>
        <w:ind w:leftChars="275" w:left="660" w:rightChars="-21" w:right="-50"/>
        <w:jc w:val="both"/>
        <w:rPr>
          <w:rFonts w:ascii="標楷體" w:hAnsi="標楷體"/>
          <w:b/>
        </w:rPr>
      </w:pPr>
      <w:r w:rsidRPr="00FF01D1">
        <w:rPr>
          <w:rFonts w:ascii="標楷體" w:hAnsi="標楷體" w:hint="eastAsia"/>
          <w:b/>
        </w:rPr>
        <w:t>決定：</w:t>
      </w:r>
    </w:p>
    <w:p w14:paraId="62250FF5" w14:textId="77777777" w:rsidR="00B7308E" w:rsidRPr="00FF01D1" w:rsidRDefault="00B7308E" w:rsidP="00D83603">
      <w:pPr>
        <w:pStyle w:val="af3"/>
        <w:tabs>
          <w:tab w:val="left" w:pos="3828"/>
        </w:tabs>
        <w:snapToGrid w:val="0"/>
        <w:spacing w:line="480" w:lineRule="exact"/>
        <w:ind w:leftChars="250" w:left="600" w:rightChars="-21" w:right="-50"/>
        <w:jc w:val="both"/>
        <w:rPr>
          <w:rFonts w:hAnsi="標楷體"/>
        </w:rPr>
      </w:pPr>
      <w:r w:rsidRPr="00FF01D1">
        <w:rPr>
          <w:rFonts w:ascii="標楷體" w:hAnsi="標楷體" w:hint="eastAsia"/>
          <w:szCs w:val="40"/>
          <w:lang w:val="en-US" w:eastAsia="zh-TW"/>
        </w:rPr>
        <w:t>(一)</w:t>
      </w:r>
      <w:r w:rsidRPr="00FF01D1">
        <w:rPr>
          <w:rFonts w:hAnsi="標楷體" w:hint="eastAsia"/>
        </w:rPr>
        <w:t>登記發言委員除不在場者外，其餘均已發言完畢，詢答結束。</w:t>
      </w:r>
    </w:p>
    <w:p w14:paraId="42E20797" w14:textId="77777777" w:rsidR="00B7308E" w:rsidRPr="00FF01D1" w:rsidRDefault="00B7308E" w:rsidP="00D83603">
      <w:pPr>
        <w:pStyle w:val="af3"/>
        <w:tabs>
          <w:tab w:val="left" w:pos="3828"/>
        </w:tabs>
        <w:snapToGrid w:val="0"/>
        <w:spacing w:line="480" w:lineRule="exact"/>
        <w:ind w:leftChars="250" w:left="600" w:rightChars="-21" w:right="-50"/>
        <w:jc w:val="both"/>
        <w:rPr>
          <w:rFonts w:ascii="標楷體" w:hAnsi="標楷體"/>
          <w:lang w:eastAsia="zh-TW"/>
        </w:rPr>
      </w:pPr>
      <w:r w:rsidRPr="00FF01D1">
        <w:rPr>
          <w:rFonts w:ascii="標楷體" w:hAnsi="標楷體" w:hint="eastAsia"/>
          <w:szCs w:val="40"/>
          <w:lang w:val="en-US" w:eastAsia="zh-TW"/>
        </w:rPr>
        <w:t>(二)</w:t>
      </w:r>
      <w:r w:rsidRPr="00FF01D1">
        <w:rPr>
          <w:rFonts w:ascii="標楷體" w:hAnsi="標楷體" w:hint="eastAsia"/>
          <w:lang w:eastAsia="zh-TW"/>
        </w:rPr>
        <w:t>委員</w:t>
      </w:r>
      <w:r w:rsidR="00A23F81" w:rsidRPr="00FF01D1">
        <w:rPr>
          <w:rFonts w:ascii="標楷體" w:hAnsi="標楷體" w:hint="eastAsia"/>
          <w:lang w:eastAsia="zh-TW"/>
        </w:rPr>
        <w:t>楊瓊瓔、</w:t>
      </w:r>
      <w:r w:rsidR="00A55921" w:rsidRPr="00FF01D1">
        <w:rPr>
          <w:rFonts w:ascii="標楷體" w:hAnsi="標楷體" w:hint="eastAsia"/>
          <w:lang w:eastAsia="zh-TW"/>
        </w:rPr>
        <w:t>呂玉</w:t>
      </w:r>
      <w:r w:rsidR="00A23F81" w:rsidRPr="00FF01D1">
        <w:rPr>
          <w:rFonts w:ascii="標楷體" w:hAnsi="標楷體" w:hint="eastAsia"/>
          <w:lang w:eastAsia="zh-TW"/>
        </w:rPr>
        <w:t>玲</w:t>
      </w:r>
      <w:r w:rsidRPr="00FF01D1">
        <w:rPr>
          <w:rFonts w:ascii="標楷體" w:hAnsi="標楷體" w:hint="eastAsia"/>
          <w:lang w:eastAsia="zh-TW"/>
        </w:rPr>
        <w:t>所提書面質詢列入紀錄，刊登公報。</w:t>
      </w:r>
    </w:p>
    <w:p w14:paraId="744A00AC" w14:textId="77777777" w:rsidR="00BA55C9" w:rsidRPr="00FF01D1" w:rsidRDefault="00B7308E" w:rsidP="00D83603">
      <w:pPr>
        <w:pStyle w:val="af3"/>
        <w:tabs>
          <w:tab w:val="left" w:pos="3828"/>
        </w:tabs>
        <w:snapToGrid w:val="0"/>
        <w:spacing w:line="480" w:lineRule="exact"/>
        <w:ind w:leftChars="250" w:left="1240" w:rightChars="-21" w:right="-50" w:hangingChars="200" w:hanging="640"/>
        <w:jc w:val="both"/>
        <w:rPr>
          <w:rFonts w:ascii="標楷體" w:hAnsi="標楷體"/>
          <w:szCs w:val="40"/>
          <w:lang w:val="en-US" w:eastAsia="zh-TW"/>
        </w:rPr>
      </w:pPr>
      <w:r w:rsidRPr="00FF01D1">
        <w:rPr>
          <w:rFonts w:ascii="標楷體" w:hAnsi="標楷體" w:hint="eastAsia"/>
          <w:lang w:eastAsia="zh-TW"/>
        </w:rPr>
        <w:t>(三)</w:t>
      </w:r>
      <w:r w:rsidR="002F763D" w:rsidRPr="00FF01D1">
        <w:rPr>
          <w:rFonts w:ascii="標楷體" w:hAnsi="標楷體" w:hint="eastAsia"/>
          <w:lang w:eastAsia="zh-TW"/>
        </w:rPr>
        <w:t>書面</w:t>
      </w:r>
      <w:r w:rsidRPr="00FF01D1">
        <w:rPr>
          <w:rFonts w:hAnsi="標楷體" w:hint="eastAsia"/>
        </w:rPr>
        <w:t>質詢</w:t>
      </w:r>
      <w:r w:rsidR="002F763D" w:rsidRPr="00FF01D1">
        <w:rPr>
          <w:rFonts w:hAnsi="標楷體" w:hint="eastAsia"/>
          <w:lang w:eastAsia="zh-TW"/>
        </w:rPr>
        <w:t>和</w:t>
      </w:r>
      <w:r w:rsidRPr="00FF01D1">
        <w:rPr>
          <w:rFonts w:hAnsi="標楷體" w:hint="eastAsia"/>
        </w:rPr>
        <w:t>未及答復部分請相關機關</w:t>
      </w:r>
      <w:r w:rsidR="00544733" w:rsidRPr="00FF01D1">
        <w:rPr>
          <w:rFonts w:hAnsi="標楷體" w:hint="eastAsia"/>
          <w:lang w:eastAsia="zh-TW"/>
        </w:rPr>
        <w:t>一週內</w:t>
      </w:r>
      <w:r w:rsidRPr="00FF01D1">
        <w:rPr>
          <w:rFonts w:hAnsi="標楷體" w:hint="eastAsia"/>
        </w:rPr>
        <w:t>另以書面答復</w:t>
      </w:r>
      <w:r w:rsidR="002F763D" w:rsidRPr="00FF01D1">
        <w:rPr>
          <w:rFonts w:hAnsi="標楷體" w:hint="eastAsia"/>
          <w:lang w:eastAsia="zh-TW"/>
        </w:rPr>
        <w:t>，並副知本會</w:t>
      </w:r>
      <w:r w:rsidRPr="00FF01D1">
        <w:rPr>
          <w:rFonts w:hAnsi="標楷體" w:hint="eastAsia"/>
        </w:rPr>
        <w:t>。</w:t>
      </w:r>
    </w:p>
    <w:p w14:paraId="5608B800" w14:textId="77777777" w:rsidR="00C7074C" w:rsidRPr="00FF01D1" w:rsidRDefault="00896019" w:rsidP="00D83603">
      <w:pPr>
        <w:pStyle w:val="af3"/>
        <w:tabs>
          <w:tab w:val="left" w:pos="3828"/>
        </w:tabs>
        <w:snapToGrid w:val="0"/>
        <w:spacing w:line="460" w:lineRule="exact"/>
        <w:ind w:leftChars="0" w:left="0" w:rightChars="-21" w:right="-50"/>
        <w:rPr>
          <w:rFonts w:ascii="標楷體" w:hAnsi="標楷體"/>
          <w:b/>
          <w:szCs w:val="32"/>
          <w:lang w:eastAsia="zh-TW"/>
        </w:rPr>
      </w:pPr>
      <w:r w:rsidRPr="00FF01D1">
        <w:rPr>
          <w:rFonts w:ascii="標楷體" w:hAnsi="標楷體" w:hint="eastAsia"/>
          <w:b/>
          <w:szCs w:val="32"/>
          <w:lang w:eastAsia="zh-TW"/>
        </w:rPr>
        <w:t>討論事項</w:t>
      </w:r>
    </w:p>
    <w:p w14:paraId="2787B909" w14:textId="77777777" w:rsidR="00ED22E1" w:rsidRPr="00FF01D1" w:rsidRDefault="00ED22E1" w:rsidP="00D83603">
      <w:pPr>
        <w:pStyle w:val="af1"/>
        <w:tabs>
          <w:tab w:val="left" w:pos="3828"/>
        </w:tabs>
        <w:spacing w:line="480" w:lineRule="exact"/>
        <w:jc w:val="both"/>
        <w:rPr>
          <w:rFonts w:hAnsi="標楷體"/>
        </w:rPr>
      </w:pPr>
      <w:r w:rsidRPr="00FF01D1">
        <w:rPr>
          <w:rFonts w:hAnsi="標楷體" w:hint="eastAsia"/>
        </w:rPr>
        <w:t>一、審查111年度中央政府總預算案關於中央選舉委員會及所屬部分。</w:t>
      </w:r>
    </w:p>
    <w:p w14:paraId="1CD24A5D" w14:textId="77777777" w:rsidR="00ED22E1" w:rsidRPr="00FF01D1" w:rsidRDefault="00ED22E1" w:rsidP="00D83603">
      <w:pPr>
        <w:pStyle w:val="af1"/>
        <w:tabs>
          <w:tab w:val="left" w:pos="3828"/>
        </w:tabs>
        <w:spacing w:line="480" w:lineRule="exact"/>
        <w:jc w:val="both"/>
        <w:rPr>
          <w:rFonts w:hAnsi="標楷體"/>
        </w:rPr>
      </w:pPr>
      <w:r w:rsidRPr="00FF01D1">
        <w:rPr>
          <w:rFonts w:hAnsi="標楷體" w:hint="eastAsia"/>
        </w:rPr>
        <w:t>二、審查111年度中央政府總預算案關於客家委員會及所屬部分。</w:t>
      </w:r>
    </w:p>
    <w:p w14:paraId="4A7B9F30" w14:textId="77777777" w:rsidR="002D63C1" w:rsidRPr="00FF01D1" w:rsidRDefault="002D63C1" w:rsidP="00D83603">
      <w:pPr>
        <w:tabs>
          <w:tab w:val="left" w:pos="3828"/>
        </w:tabs>
        <w:snapToGrid w:val="0"/>
        <w:spacing w:line="480" w:lineRule="exact"/>
        <w:ind w:leftChars="1" w:left="643" w:rightChars="-21" w:right="-50" w:hangingChars="200" w:hanging="641"/>
        <w:jc w:val="both"/>
        <w:rPr>
          <w:rFonts w:ascii="標楷體" w:eastAsia="標楷體" w:hAnsi="標楷體"/>
          <w:b/>
          <w:sz w:val="32"/>
          <w:szCs w:val="32"/>
        </w:rPr>
      </w:pPr>
      <w:r w:rsidRPr="00FF01D1">
        <w:rPr>
          <w:rFonts w:ascii="標楷體" w:eastAsia="標楷體" w:hAnsi="標楷體" w:hint="eastAsia"/>
          <w:b/>
          <w:sz w:val="32"/>
          <w:szCs w:val="32"/>
        </w:rPr>
        <w:t>決議：</w:t>
      </w:r>
    </w:p>
    <w:p w14:paraId="495AC3A6" w14:textId="77777777" w:rsidR="002D63C1" w:rsidRPr="00FF01D1" w:rsidRDefault="002D63C1" w:rsidP="00D83603">
      <w:pPr>
        <w:tabs>
          <w:tab w:val="left" w:pos="3828"/>
        </w:tabs>
        <w:snapToGrid w:val="0"/>
        <w:spacing w:line="480" w:lineRule="exact"/>
        <w:ind w:left="641" w:rightChars="-21" w:right="-50" w:hangingChars="200" w:hanging="641"/>
        <w:jc w:val="both"/>
        <w:rPr>
          <w:rFonts w:ascii="標楷體" w:eastAsia="標楷體" w:hAnsi="標楷體"/>
          <w:b/>
          <w:sz w:val="32"/>
          <w:szCs w:val="32"/>
        </w:rPr>
      </w:pPr>
      <w:r w:rsidRPr="00FF01D1">
        <w:rPr>
          <w:rFonts w:ascii="標楷體" w:eastAsia="標楷體" w:hAnsi="標楷體" w:hint="eastAsia"/>
          <w:b/>
          <w:sz w:val="32"/>
          <w:szCs w:val="32"/>
        </w:rPr>
        <w:t>歲入部分</w:t>
      </w:r>
    </w:p>
    <w:p w14:paraId="3A109411" w14:textId="77777777" w:rsidR="002D63C1" w:rsidRPr="00FF01D1" w:rsidRDefault="002D63C1" w:rsidP="00D83603">
      <w:pPr>
        <w:tabs>
          <w:tab w:val="left" w:pos="3828"/>
        </w:tabs>
        <w:kinsoku w:val="0"/>
        <w:overflowPunct w:val="0"/>
        <w:snapToGrid w:val="0"/>
        <w:spacing w:line="480" w:lineRule="exact"/>
        <w:ind w:leftChars="100" w:left="1325" w:hangingChars="339" w:hanging="1085"/>
        <w:jc w:val="both"/>
        <w:textAlignment w:val="center"/>
        <w:rPr>
          <w:rFonts w:ascii="標楷體" w:eastAsia="標楷體" w:hAnsi="標楷體"/>
          <w:snapToGrid w:val="0"/>
          <w:sz w:val="32"/>
          <w:szCs w:val="32"/>
        </w:rPr>
      </w:pPr>
      <w:r w:rsidRPr="00FF01D1">
        <w:rPr>
          <w:rFonts w:ascii="標楷體" w:eastAsia="標楷體" w:hAnsi="標楷體"/>
          <w:snapToGrid w:val="0"/>
          <w:sz w:val="32"/>
          <w:szCs w:val="32"/>
        </w:rPr>
        <w:t>第2款　罰款及賠償收入</w:t>
      </w:r>
    </w:p>
    <w:p w14:paraId="290D2512" w14:textId="77777777" w:rsidR="002D63C1" w:rsidRPr="00FF01D1" w:rsidRDefault="002D63C1" w:rsidP="00D83603">
      <w:pPr>
        <w:tabs>
          <w:tab w:val="left" w:pos="3828"/>
        </w:tabs>
        <w:kinsoku w:val="0"/>
        <w:overflowPunct w:val="0"/>
        <w:snapToGrid w:val="0"/>
        <w:spacing w:line="480" w:lineRule="exact"/>
        <w:ind w:leftChars="241" w:left="1720" w:hangingChars="357" w:hanging="1142"/>
        <w:jc w:val="both"/>
        <w:textAlignment w:val="center"/>
        <w:rPr>
          <w:rFonts w:ascii="標楷體" w:eastAsia="標楷體" w:hAnsi="標楷體"/>
          <w:snapToGrid w:val="0"/>
          <w:sz w:val="32"/>
          <w:szCs w:val="32"/>
        </w:rPr>
      </w:pPr>
      <w:r w:rsidRPr="00FF01D1">
        <w:rPr>
          <w:rFonts w:ascii="標楷體" w:eastAsia="標楷體" w:hAnsi="標楷體"/>
          <w:snapToGrid w:val="0"/>
          <w:sz w:val="32"/>
          <w:szCs w:val="32"/>
        </w:rPr>
        <w:t>第</w:t>
      </w:r>
      <w:r w:rsidRPr="00FF01D1">
        <w:rPr>
          <w:rFonts w:ascii="標楷體" w:eastAsia="標楷體" w:hAnsi="標楷體" w:hint="eastAsia"/>
          <w:snapToGrid w:val="0"/>
          <w:sz w:val="32"/>
          <w:szCs w:val="32"/>
        </w:rPr>
        <w:t>1</w:t>
      </w:r>
      <w:r w:rsidRPr="00FF01D1">
        <w:rPr>
          <w:rFonts w:ascii="標楷體" w:eastAsia="標楷體" w:hAnsi="標楷體"/>
          <w:snapToGrid w:val="0"/>
          <w:sz w:val="32"/>
          <w:szCs w:val="32"/>
        </w:rPr>
        <w:t>3項</w:t>
      </w:r>
      <w:r w:rsidRPr="00FF01D1">
        <w:rPr>
          <w:rFonts w:ascii="標楷體" w:eastAsia="標楷體" w:hAnsi="標楷體" w:hint="eastAsia"/>
          <w:snapToGrid w:val="0"/>
          <w:sz w:val="32"/>
          <w:szCs w:val="32"/>
        </w:rPr>
        <w:t xml:space="preserve"> 客家委員會及所屬50萬元，照列。</w:t>
      </w:r>
    </w:p>
    <w:p w14:paraId="7853F5A8" w14:textId="77777777" w:rsidR="00AF0984" w:rsidRPr="00FF01D1" w:rsidRDefault="00321A3A" w:rsidP="00D83603">
      <w:pPr>
        <w:tabs>
          <w:tab w:val="left" w:pos="3828"/>
        </w:tabs>
        <w:kinsoku w:val="0"/>
        <w:overflowPunct w:val="0"/>
        <w:snapToGrid w:val="0"/>
        <w:spacing w:line="480" w:lineRule="exact"/>
        <w:ind w:leftChars="241" w:left="1720" w:hangingChars="357" w:hanging="1142"/>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lastRenderedPageBreak/>
        <w:t>第14項 中央選舉委員會及所屬5</w:t>
      </w:r>
      <w:r w:rsidRPr="00FF01D1">
        <w:rPr>
          <w:rFonts w:ascii="標楷體" w:eastAsia="標楷體" w:hAnsi="標楷體"/>
          <w:snapToGrid w:val="0"/>
          <w:sz w:val="32"/>
          <w:szCs w:val="32"/>
        </w:rPr>
        <w:t>13</w:t>
      </w:r>
      <w:r w:rsidRPr="00FF01D1">
        <w:rPr>
          <w:rFonts w:ascii="標楷體" w:eastAsia="標楷體" w:hAnsi="標楷體" w:hint="eastAsia"/>
          <w:snapToGrid w:val="0"/>
          <w:sz w:val="32"/>
          <w:szCs w:val="32"/>
        </w:rPr>
        <w:t>萬元，照列。</w:t>
      </w:r>
    </w:p>
    <w:p w14:paraId="4804313B" w14:textId="77777777" w:rsidR="002D63C1" w:rsidRPr="00FF01D1" w:rsidRDefault="002D63C1" w:rsidP="00D83603">
      <w:pPr>
        <w:tabs>
          <w:tab w:val="left" w:pos="3828"/>
        </w:tabs>
        <w:kinsoku w:val="0"/>
        <w:overflowPunct w:val="0"/>
        <w:snapToGrid w:val="0"/>
        <w:spacing w:line="480" w:lineRule="exact"/>
        <w:ind w:leftChars="100" w:left="1325" w:hangingChars="339" w:hanging="1085"/>
        <w:jc w:val="both"/>
        <w:textAlignment w:val="center"/>
        <w:rPr>
          <w:rFonts w:ascii="標楷體" w:eastAsia="標楷體" w:hAnsi="標楷體"/>
          <w:snapToGrid w:val="0"/>
          <w:sz w:val="32"/>
          <w:szCs w:val="32"/>
        </w:rPr>
      </w:pPr>
      <w:r w:rsidRPr="00FF01D1">
        <w:rPr>
          <w:rFonts w:ascii="標楷體" w:eastAsia="標楷體" w:hAnsi="標楷體"/>
          <w:snapToGrid w:val="0"/>
          <w:sz w:val="32"/>
          <w:szCs w:val="32"/>
        </w:rPr>
        <w:t>第3款　規費收入</w:t>
      </w:r>
    </w:p>
    <w:p w14:paraId="63E1805E" w14:textId="77777777" w:rsidR="002D63C1" w:rsidRPr="00FF01D1" w:rsidRDefault="002D63C1" w:rsidP="00D83603">
      <w:pPr>
        <w:tabs>
          <w:tab w:val="left" w:pos="3828"/>
        </w:tabs>
        <w:kinsoku w:val="0"/>
        <w:overflowPunct w:val="0"/>
        <w:snapToGrid w:val="0"/>
        <w:spacing w:line="480" w:lineRule="exact"/>
        <w:ind w:leftChars="240" w:left="1856" w:hangingChars="400" w:hanging="1280"/>
        <w:jc w:val="both"/>
        <w:textAlignment w:val="center"/>
        <w:rPr>
          <w:rFonts w:ascii="標楷體" w:eastAsia="標楷體" w:hAnsi="標楷體"/>
          <w:snapToGrid w:val="0"/>
          <w:sz w:val="32"/>
          <w:szCs w:val="32"/>
        </w:rPr>
      </w:pPr>
      <w:r w:rsidRPr="00FF01D1">
        <w:rPr>
          <w:rFonts w:ascii="標楷體" w:eastAsia="標楷體" w:hAnsi="標楷體"/>
          <w:snapToGrid w:val="0"/>
          <w:sz w:val="32"/>
          <w:szCs w:val="32"/>
        </w:rPr>
        <w:t>第9項</w:t>
      </w:r>
      <w:r w:rsidRPr="00FF01D1">
        <w:rPr>
          <w:rFonts w:ascii="標楷體" w:eastAsia="標楷體" w:hAnsi="標楷體" w:hint="eastAsia"/>
          <w:snapToGrid w:val="0"/>
          <w:sz w:val="32"/>
          <w:szCs w:val="32"/>
        </w:rPr>
        <w:t xml:space="preserve"> 客家委員會及所屬</w:t>
      </w:r>
      <w:r w:rsidRPr="00FF01D1">
        <w:rPr>
          <w:rFonts w:ascii="標楷體" w:eastAsia="標楷體" w:hAnsi="標楷體"/>
          <w:snapToGrid w:val="0"/>
          <w:sz w:val="32"/>
          <w:szCs w:val="32"/>
        </w:rPr>
        <w:t>58</w:t>
      </w:r>
      <w:r w:rsidRPr="00FF01D1">
        <w:rPr>
          <w:rFonts w:ascii="標楷體" w:eastAsia="標楷體" w:hAnsi="標楷體" w:hint="eastAsia"/>
          <w:snapToGrid w:val="0"/>
          <w:sz w:val="32"/>
          <w:szCs w:val="32"/>
        </w:rPr>
        <w:t>0萬元，照列。</w:t>
      </w:r>
    </w:p>
    <w:p w14:paraId="5D06917B" w14:textId="77777777" w:rsidR="002D63C1" w:rsidRPr="00FF01D1" w:rsidRDefault="002D63C1" w:rsidP="00D83603">
      <w:pPr>
        <w:tabs>
          <w:tab w:val="left" w:pos="3828"/>
        </w:tabs>
        <w:kinsoku w:val="0"/>
        <w:overflowPunct w:val="0"/>
        <w:snapToGrid w:val="0"/>
        <w:spacing w:line="480" w:lineRule="exact"/>
        <w:ind w:leftChars="100" w:left="1325" w:hangingChars="339" w:hanging="1085"/>
        <w:jc w:val="both"/>
        <w:textAlignment w:val="center"/>
        <w:rPr>
          <w:rFonts w:ascii="標楷體" w:eastAsia="標楷體" w:hAnsi="標楷體"/>
          <w:snapToGrid w:val="0"/>
          <w:sz w:val="32"/>
          <w:szCs w:val="32"/>
        </w:rPr>
      </w:pPr>
      <w:r w:rsidRPr="00FF01D1">
        <w:rPr>
          <w:rFonts w:ascii="標楷體" w:eastAsia="標楷體" w:hAnsi="標楷體"/>
          <w:snapToGrid w:val="0"/>
          <w:sz w:val="32"/>
          <w:szCs w:val="32"/>
        </w:rPr>
        <w:t>第4款　財產收入</w:t>
      </w:r>
    </w:p>
    <w:p w14:paraId="6007F4C6" w14:textId="77777777" w:rsidR="002D63C1" w:rsidRPr="00FF01D1" w:rsidRDefault="002D63C1" w:rsidP="00D83603">
      <w:pPr>
        <w:tabs>
          <w:tab w:val="left" w:pos="3828"/>
        </w:tabs>
        <w:kinsoku w:val="0"/>
        <w:overflowPunct w:val="0"/>
        <w:snapToGrid w:val="0"/>
        <w:spacing w:line="480" w:lineRule="exact"/>
        <w:ind w:leftChars="241" w:left="1842" w:hangingChars="395" w:hanging="1264"/>
        <w:jc w:val="both"/>
        <w:textAlignment w:val="center"/>
        <w:rPr>
          <w:rFonts w:ascii="標楷體" w:eastAsia="標楷體" w:hAnsi="標楷體"/>
          <w:snapToGrid w:val="0"/>
          <w:sz w:val="32"/>
          <w:szCs w:val="32"/>
        </w:rPr>
      </w:pPr>
      <w:r w:rsidRPr="00FF01D1">
        <w:rPr>
          <w:rFonts w:ascii="標楷體" w:eastAsia="標楷體" w:hAnsi="標楷體"/>
          <w:snapToGrid w:val="0"/>
          <w:sz w:val="32"/>
          <w:szCs w:val="32"/>
        </w:rPr>
        <w:t>第</w:t>
      </w:r>
      <w:r w:rsidRPr="00FF01D1">
        <w:rPr>
          <w:rFonts w:ascii="標楷體" w:eastAsia="標楷體" w:hAnsi="標楷體" w:hint="eastAsia"/>
          <w:snapToGrid w:val="0"/>
          <w:sz w:val="32"/>
          <w:szCs w:val="32"/>
        </w:rPr>
        <w:t>15</w:t>
      </w:r>
      <w:r w:rsidRPr="00FF01D1">
        <w:rPr>
          <w:rFonts w:ascii="標楷體" w:eastAsia="標楷體" w:hAnsi="標楷體"/>
          <w:snapToGrid w:val="0"/>
          <w:sz w:val="32"/>
          <w:szCs w:val="32"/>
        </w:rPr>
        <w:t>項</w:t>
      </w:r>
      <w:r w:rsidRPr="00FF01D1">
        <w:rPr>
          <w:rFonts w:ascii="標楷體" w:eastAsia="標楷體" w:hAnsi="標楷體" w:hint="eastAsia"/>
          <w:snapToGrid w:val="0"/>
          <w:sz w:val="32"/>
          <w:szCs w:val="32"/>
        </w:rPr>
        <w:t xml:space="preserve"> 客家委員會及所屬1,548萬8千元，照列。</w:t>
      </w:r>
    </w:p>
    <w:p w14:paraId="2C4628A5" w14:textId="77777777" w:rsidR="00321A3A" w:rsidRPr="00FF01D1" w:rsidRDefault="00321A3A" w:rsidP="00D83603">
      <w:pPr>
        <w:tabs>
          <w:tab w:val="left" w:pos="3828"/>
        </w:tabs>
        <w:kinsoku w:val="0"/>
        <w:overflowPunct w:val="0"/>
        <w:snapToGrid w:val="0"/>
        <w:spacing w:line="460" w:lineRule="exact"/>
        <w:ind w:leftChars="241" w:left="1720" w:hangingChars="357" w:hanging="1142"/>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第16項 中央選舉委員會及所屬</w:t>
      </w:r>
      <w:r w:rsidRPr="00FF01D1">
        <w:rPr>
          <w:rFonts w:ascii="標楷體" w:eastAsia="標楷體" w:hAnsi="標楷體"/>
          <w:snapToGrid w:val="0"/>
          <w:sz w:val="32"/>
          <w:szCs w:val="32"/>
        </w:rPr>
        <w:t>4</w:t>
      </w:r>
      <w:r w:rsidRPr="00FF01D1">
        <w:rPr>
          <w:rFonts w:ascii="標楷體" w:eastAsia="標楷體" w:hAnsi="標楷體" w:hint="eastAsia"/>
          <w:snapToGrid w:val="0"/>
          <w:sz w:val="32"/>
          <w:szCs w:val="32"/>
        </w:rPr>
        <w:t>千元，照列。</w:t>
      </w:r>
    </w:p>
    <w:p w14:paraId="1A921E2E" w14:textId="77777777" w:rsidR="00321A3A" w:rsidRPr="00FF01D1" w:rsidRDefault="00321A3A" w:rsidP="00D83603">
      <w:pPr>
        <w:tabs>
          <w:tab w:val="left" w:pos="3828"/>
        </w:tabs>
        <w:kinsoku w:val="0"/>
        <w:overflowPunct w:val="0"/>
        <w:snapToGrid w:val="0"/>
        <w:spacing w:line="480" w:lineRule="exact"/>
        <w:ind w:leftChars="241" w:left="1842" w:hangingChars="395" w:hanging="1264"/>
        <w:jc w:val="both"/>
        <w:textAlignment w:val="center"/>
        <w:rPr>
          <w:rFonts w:ascii="標楷體" w:eastAsia="標楷體" w:hAnsi="標楷體"/>
          <w:snapToGrid w:val="0"/>
          <w:sz w:val="32"/>
          <w:szCs w:val="32"/>
        </w:rPr>
      </w:pPr>
    </w:p>
    <w:p w14:paraId="729C9530" w14:textId="77777777" w:rsidR="002D63C1" w:rsidRPr="00FF01D1" w:rsidRDefault="002D63C1" w:rsidP="00D83603">
      <w:pPr>
        <w:tabs>
          <w:tab w:val="left" w:pos="3828"/>
        </w:tabs>
        <w:kinsoku w:val="0"/>
        <w:overflowPunct w:val="0"/>
        <w:snapToGrid w:val="0"/>
        <w:spacing w:line="480" w:lineRule="exact"/>
        <w:ind w:leftChars="100" w:left="1325" w:hangingChars="339" w:hanging="1085"/>
        <w:jc w:val="both"/>
        <w:textAlignment w:val="center"/>
        <w:rPr>
          <w:rFonts w:ascii="標楷體" w:eastAsia="標楷體" w:hAnsi="標楷體"/>
          <w:snapToGrid w:val="0"/>
          <w:sz w:val="32"/>
          <w:szCs w:val="32"/>
        </w:rPr>
      </w:pPr>
      <w:r w:rsidRPr="00FF01D1">
        <w:rPr>
          <w:rFonts w:ascii="標楷體" w:eastAsia="標楷體" w:hAnsi="標楷體"/>
          <w:snapToGrid w:val="0"/>
          <w:sz w:val="32"/>
          <w:szCs w:val="32"/>
        </w:rPr>
        <w:t>第7款　其他收入</w:t>
      </w:r>
    </w:p>
    <w:p w14:paraId="7C144167" w14:textId="77777777" w:rsidR="002D63C1" w:rsidRPr="00FF01D1" w:rsidRDefault="002D63C1" w:rsidP="00D83603">
      <w:pPr>
        <w:tabs>
          <w:tab w:val="left" w:pos="3828"/>
        </w:tabs>
        <w:kinsoku w:val="0"/>
        <w:overflowPunct w:val="0"/>
        <w:snapToGrid w:val="0"/>
        <w:spacing w:line="480" w:lineRule="exact"/>
        <w:ind w:leftChars="241" w:left="1720" w:hangingChars="357" w:hanging="1142"/>
        <w:jc w:val="both"/>
        <w:textAlignment w:val="center"/>
        <w:rPr>
          <w:rFonts w:ascii="標楷體" w:eastAsia="標楷體" w:hAnsi="標楷體"/>
          <w:snapToGrid w:val="0"/>
          <w:sz w:val="32"/>
          <w:szCs w:val="32"/>
        </w:rPr>
      </w:pPr>
      <w:r w:rsidRPr="00FF01D1">
        <w:rPr>
          <w:rFonts w:ascii="標楷體" w:eastAsia="標楷體" w:hAnsi="標楷體"/>
          <w:snapToGrid w:val="0"/>
          <w:sz w:val="32"/>
          <w:szCs w:val="32"/>
        </w:rPr>
        <w:t>第</w:t>
      </w:r>
      <w:r w:rsidRPr="00FF01D1">
        <w:rPr>
          <w:rFonts w:ascii="標楷體" w:eastAsia="標楷體" w:hAnsi="標楷體" w:hint="eastAsia"/>
          <w:snapToGrid w:val="0"/>
          <w:sz w:val="32"/>
          <w:szCs w:val="32"/>
        </w:rPr>
        <w:t>15</w:t>
      </w:r>
      <w:r w:rsidRPr="00FF01D1">
        <w:rPr>
          <w:rFonts w:ascii="標楷體" w:eastAsia="標楷體" w:hAnsi="標楷體"/>
          <w:snapToGrid w:val="0"/>
          <w:sz w:val="32"/>
          <w:szCs w:val="32"/>
        </w:rPr>
        <w:t>項</w:t>
      </w:r>
      <w:r w:rsidRPr="00FF01D1">
        <w:rPr>
          <w:rFonts w:ascii="標楷體" w:eastAsia="標楷體" w:hAnsi="標楷體" w:hint="eastAsia"/>
          <w:snapToGrid w:val="0"/>
          <w:sz w:val="32"/>
          <w:szCs w:val="32"/>
        </w:rPr>
        <w:t xml:space="preserve"> 客家委員會及所屬164萬8千元，照列。</w:t>
      </w:r>
    </w:p>
    <w:p w14:paraId="301E0D12" w14:textId="77777777" w:rsidR="00321A3A" w:rsidRPr="00FF01D1" w:rsidRDefault="00321A3A" w:rsidP="00D83603">
      <w:pPr>
        <w:tabs>
          <w:tab w:val="left" w:pos="3828"/>
        </w:tabs>
        <w:kinsoku w:val="0"/>
        <w:overflowPunct w:val="0"/>
        <w:snapToGrid w:val="0"/>
        <w:spacing w:line="460" w:lineRule="exact"/>
        <w:ind w:leftChars="241" w:left="1720" w:hangingChars="357" w:hanging="1142"/>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第16項 中央選舉委員會及所屬33萬1千元，照列。</w:t>
      </w:r>
    </w:p>
    <w:p w14:paraId="0BE840BC" w14:textId="77777777" w:rsidR="002D63C1" w:rsidRPr="00FF01D1" w:rsidRDefault="002D63C1" w:rsidP="00D83603">
      <w:pPr>
        <w:tabs>
          <w:tab w:val="left" w:pos="3828"/>
        </w:tabs>
        <w:snapToGrid w:val="0"/>
        <w:spacing w:line="480" w:lineRule="exact"/>
        <w:ind w:left="239" w:rightChars="-21" w:right="-50"/>
        <w:jc w:val="both"/>
        <w:rPr>
          <w:rFonts w:ascii="標楷體" w:eastAsia="標楷體" w:hAnsi="標楷體"/>
          <w:b/>
          <w:sz w:val="32"/>
          <w:szCs w:val="32"/>
        </w:rPr>
      </w:pPr>
      <w:r w:rsidRPr="00FF01D1">
        <w:rPr>
          <w:rFonts w:ascii="標楷體" w:eastAsia="標楷體" w:hAnsi="標楷體" w:hint="eastAsia"/>
          <w:b/>
          <w:sz w:val="32"/>
          <w:szCs w:val="32"/>
        </w:rPr>
        <w:t>歲出部分</w:t>
      </w:r>
    </w:p>
    <w:p w14:paraId="680833ED" w14:textId="77777777" w:rsidR="002D63C1" w:rsidRPr="00FF01D1" w:rsidRDefault="002D63C1" w:rsidP="00D83603">
      <w:pPr>
        <w:tabs>
          <w:tab w:val="left" w:pos="3828"/>
        </w:tabs>
        <w:kinsoku w:val="0"/>
        <w:overflowPunct w:val="0"/>
        <w:snapToGrid w:val="0"/>
        <w:spacing w:line="480" w:lineRule="exact"/>
        <w:ind w:leftChars="100" w:left="1325" w:hangingChars="339" w:hanging="1085"/>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第2款　行政院主管</w:t>
      </w:r>
    </w:p>
    <w:p w14:paraId="1DBCFDD1" w14:textId="77777777" w:rsidR="002D63C1" w:rsidRPr="00FF01D1" w:rsidRDefault="002D63C1" w:rsidP="00D83603">
      <w:pPr>
        <w:tabs>
          <w:tab w:val="left" w:pos="3828"/>
        </w:tabs>
        <w:kinsoku w:val="0"/>
        <w:overflowPunct w:val="0"/>
        <w:snapToGrid w:val="0"/>
        <w:spacing w:line="480" w:lineRule="exact"/>
        <w:ind w:leftChars="241" w:left="1842" w:hangingChars="395" w:hanging="1264"/>
        <w:jc w:val="both"/>
        <w:textAlignment w:val="center"/>
        <w:rPr>
          <w:rFonts w:ascii="標楷體" w:eastAsia="標楷體" w:hAnsi="標楷體"/>
          <w:snapToGrid w:val="0"/>
          <w:sz w:val="32"/>
          <w:szCs w:val="32"/>
        </w:rPr>
      </w:pPr>
      <w:r w:rsidRPr="00FF01D1">
        <w:rPr>
          <w:rFonts w:ascii="標楷體" w:eastAsia="標楷體" w:hAnsi="標楷體"/>
          <w:bCs/>
          <w:snapToGrid w:val="0"/>
          <w:sz w:val="32"/>
          <w:szCs w:val="32"/>
        </w:rPr>
        <w:t>第</w:t>
      </w:r>
      <w:r w:rsidRPr="00FF01D1">
        <w:rPr>
          <w:rFonts w:ascii="標楷體" w:eastAsia="標楷體" w:hAnsi="標楷體" w:hint="eastAsia"/>
          <w:bCs/>
          <w:snapToGrid w:val="0"/>
          <w:sz w:val="32"/>
          <w:szCs w:val="32"/>
        </w:rPr>
        <w:t xml:space="preserve">10項 </w:t>
      </w:r>
      <w:r w:rsidRPr="00FF01D1">
        <w:rPr>
          <w:rFonts w:ascii="標楷體" w:eastAsia="標楷體" w:hAnsi="標楷體" w:hint="eastAsia"/>
          <w:snapToGrid w:val="0"/>
          <w:sz w:val="32"/>
          <w:szCs w:val="32"/>
        </w:rPr>
        <w:t>客家委員會及所屬3</w:t>
      </w:r>
      <w:r w:rsidR="00AF0984" w:rsidRPr="00FF01D1">
        <w:rPr>
          <w:rFonts w:ascii="標楷體" w:eastAsia="標楷體" w:hAnsi="標楷體"/>
          <w:snapToGrid w:val="0"/>
          <w:sz w:val="32"/>
          <w:szCs w:val="32"/>
        </w:rPr>
        <w:t>3</w:t>
      </w:r>
      <w:r w:rsidRPr="00FF01D1">
        <w:rPr>
          <w:rFonts w:ascii="標楷體" w:eastAsia="標楷體" w:hAnsi="標楷體" w:hint="eastAsia"/>
          <w:snapToGrid w:val="0"/>
          <w:sz w:val="32"/>
          <w:szCs w:val="32"/>
        </w:rPr>
        <w:t>億</w:t>
      </w:r>
      <w:r w:rsidR="00AF0984" w:rsidRPr="00FF01D1">
        <w:rPr>
          <w:rFonts w:ascii="標楷體" w:eastAsia="標楷體" w:hAnsi="標楷體"/>
          <w:snapToGrid w:val="0"/>
          <w:sz w:val="32"/>
          <w:szCs w:val="32"/>
        </w:rPr>
        <w:t>4</w:t>
      </w:r>
      <w:r w:rsidRPr="00FF01D1">
        <w:rPr>
          <w:rFonts w:ascii="標楷體" w:eastAsia="標楷體" w:hAnsi="標楷體" w:hint="eastAsia"/>
          <w:snapToGrid w:val="0"/>
          <w:sz w:val="32"/>
          <w:szCs w:val="32"/>
        </w:rPr>
        <w:t>,</w:t>
      </w:r>
      <w:r w:rsidR="00AF0984" w:rsidRPr="00FF01D1">
        <w:rPr>
          <w:rFonts w:ascii="標楷體" w:eastAsia="標楷體" w:hAnsi="標楷體"/>
          <w:snapToGrid w:val="0"/>
          <w:sz w:val="32"/>
          <w:szCs w:val="32"/>
        </w:rPr>
        <w:t>706</w:t>
      </w:r>
      <w:r w:rsidRPr="00FF01D1">
        <w:rPr>
          <w:rFonts w:ascii="標楷體" w:eastAsia="標楷體" w:hAnsi="標楷體" w:hint="eastAsia"/>
          <w:snapToGrid w:val="0"/>
          <w:sz w:val="32"/>
          <w:szCs w:val="32"/>
        </w:rPr>
        <w:t>萬</w:t>
      </w:r>
      <w:r w:rsidR="00AF0984" w:rsidRPr="00FF01D1">
        <w:rPr>
          <w:rFonts w:ascii="標楷體" w:eastAsia="標楷體" w:hAnsi="標楷體" w:hint="eastAsia"/>
          <w:snapToGrid w:val="0"/>
          <w:sz w:val="32"/>
          <w:szCs w:val="32"/>
        </w:rPr>
        <w:t>6千</w:t>
      </w:r>
      <w:r w:rsidRPr="00FF01D1">
        <w:rPr>
          <w:rFonts w:ascii="標楷體" w:eastAsia="標楷體" w:hAnsi="標楷體" w:hint="eastAsia"/>
          <w:snapToGrid w:val="0"/>
          <w:sz w:val="32"/>
          <w:szCs w:val="32"/>
        </w:rPr>
        <w:t>元，照列。</w:t>
      </w:r>
    </w:p>
    <w:p w14:paraId="7661F1EC" w14:textId="77777777" w:rsidR="002D63C1" w:rsidRPr="00FF01D1" w:rsidRDefault="002D63C1" w:rsidP="00D83603">
      <w:pPr>
        <w:tabs>
          <w:tab w:val="left" w:pos="3828"/>
        </w:tabs>
        <w:snapToGrid w:val="0"/>
        <w:spacing w:line="480" w:lineRule="exact"/>
        <w:ind w:leftChars="250" w:left="1166" w:rightChars="-10" w:right="-24" w:hangingChars="177" w:hanging="566"/>
        <w:jc w:val="both"/>
        <w:rPr>
          <w:rFonts w:ascii="標楷體" w:eastAsia="標楷體" w:hAnsi="標楷體"/>
          <w:sz w:val="32"/>
          <w:szCs w:val="32"/>
        </w:rPr>
      </w:pPr>
      <w:r w:rsidRPr="00FF01D1">
        <w:rPr>
          <w:rFonts w:ascii="標楷體" w:eastAsia="標楷體" w:hAnsi="標楷體" w:hint="eastAsia"/>
          <w:sz w:val="32"/>
          <w:szCs w:val="32"/>
        </w:rPr>
        <w:t>本項通過決議</w:t>
      </w:r>
      <w:r w:rsidR="006733E3" w:rsidRPr="00FF01D1">
        <w:rPr>
          <w:rFonts w:ascii="標楷體" w:eastAsia="標楷體" w:hAnsi="標楷體" w:hint="eastAsia"/>
          <w:sz w:val="32"/>
          <w:szCs w:val="32"/>
        </w:rPr>
        <w:t>3</w:t>
      </w:r>
      <w:r w:rsidRPr="00FF01D1">
        <w:rPr>
          <w:rFonts w:ascii="標楷體" w:eastAsia="標楷體" w:hAnsi="標楷體"/>
          <w:sz w:val="32"/>
          <w:szCs w:val="32"/>
        </w:rPr>
        <w:t>7</w:t>
      </w:r>
      <w:r w:rsidRPr="00FF01D1">
        <w:rPr>
          <w:rFonts w:ascii="標楷體" w:eastAsia="標楷體" w:hAnsi="標楷體" w:hint="eastAsia"/>
          <w:sz w:val="32"/>
          <w:szCs w:val="32"/>
        </w:rPr>
        <w:t>項：</w:t>
      </w:r>
    </w:p>
    <w:p w14:paraId="268AD103" w14:textId="77777777" w:rsidR="00E979E6" w:rsidRPr="00FF01D1" w:rsidRDefault="002D63C1" w:rsidP="00D83603">
      <w:pPr>
        <w:tabs>
          <w:tab w:val="left" w:pos="3828"/>
        </w:tabs>
        <w:snapToGrid w:val="0"/>
        <w:spacing w:line="460" w:lineRule="exact"/>
        <w:ind w:leftChars="250" w:left="1240" w:rightChars="-21" w:right="-50" w:hangingChars="200" w:hanging="640"/>
        <w:jc w:val="both"/>
        <w:rPr>
          <w:rFonts w:ascii="標楷體" w:eastAsia="標楷體" w:hAnsi="標楷體"/>
          <w:sz w:val="32"/>
          <w:szCs w:val="32"/>
        </w:rPr>
      </w:pPr>
      <w:r w:rsidRPr="00FF01D1">
        <w:rPr>
          <w:rFonts w:ascii="標楷體" w:eastAsia="標楷體" w:hAnsi="標楷體" w:hint="eastAsia"/>
          <w:sz w:val="32"/>
          <w:szCs w:val="32"/>
        </w:rPr>
        <w:t>一、</w:t>
      </w:r>
      <w:r w:rsidR="00E979E6" w:rsidRPr="00FF01D1">
        <w:rPr>
          <w:rFonts w:ascii="標楷體" w:eastAsia="標楷體" w:hAnsi="標楷體" w:hint="eastAsia"/>
          <w:sz w:val="32"/>
          <w:szCs w:val="32"/>
        </w:rPr>
        <w:t>111年度客家委員會及所屬單位預算「國外旅費」編列</w:t>
      </w:r>
      <w:r w:rsidR="00E979E6" w:rsidRPr="00FF01D1">
        <w:rPr>
          <w:rFonts w:ascii="標楷體" w:eastAsia="標楷體" w:hAnsi="標楷體"/>
          <w:sz w:val="32"/>
          <w:szCs w:val="32"/>
        </w:rPr>
        <w:t>171</w:t>
      </w:r>
      <w:r w:rsidR="00E979E6" w:rsidRPr="00FF01D1">
        <w:rPr>
          <w:rFonts w:ascii="標楷體" w:eastAsia="標楷體" w:hAnsi="標楷體" w:hint="eastAsia"/>
          <w:sz w:val="32"/>
          <w:szCs w:val="32"/>
        </w:rPr>
        <w:t>萬</w:t>
      </w:r>
      <w:r w:rsidR="00E224F4" w:rsidRPr="00FF01D1">
        <w:rPr>
          <w:rFonts w:ascii="標楷體" w:eastAsia="標楷體" w:hAnsi="標楷體" w:hint="eastAsia"/>
          <w:sz w:val="32"/>
          <w:szCs w:val="32"/>
        </w:rPr>
        <w:t>元</w:t>
      </w:r>
      <w:r w:rsidR="00E979E6" w:rsidRPr="00FF01D1">
        <w:rPr>
          <w:rFonts w:ascii="標楷體" w:eastAsia="標楷體" w:hAnsi="標楷體" w:hint="eastAsia"/>
          <w:sz w:val="32"/>
          <w:szCs w:val="32"/>
        </w:rPr>
        <w:t>，凍結</w:t>
      </w:r>
      <w:r w:rsidR="00E224F4" w:rsidRPr="00FF01D1">
        <w:rPr>
          <w:rFonts w:ascii="標楷體" w:eastAsia="標楷體" w:hAnsi="標楷體" w:hint="eastAsia"/>
          <w:sz w:val="32"/>
          <w:szCs w:val="32"/>
        </w:rPr>
        <w:t>百</w:t>
      </w:r>
      <w:r w:rsidR="00E979E6" w:rsidRPr="00FF01D1">
        <w:rPr>
          <w:rFonts w:ascii="標楷體" w:eastAsia="標楷體" w:hAnsi="標楷體" w:hint="eastAsia"/>
          <w:sz w:val="32"/>
          <w:szCs w:val="32"/>
        </w:rPr>
        <w:t>分之</w:t>
      </w:r>
      <w:r w:rsidR="00E224F4" w:rsidRPr="00FF01D1">
        <w:rPr>
          <w:rFonts w:ascii="標楷體" w:eastAsia="標楷體" w:hAnsi="標楷體" w:hint="eastAsia"/>
          <w:sz w:val="32"/>
          <w:szCs w:val="32"/>
        </w:rPr>
        <w:t>二十</w:t>
      </w:r>
      <w:r w:rsidR="00E979E6" w:rsidRPr="00FF01D1">
        <w:rPr>
          <w:rFonts w:ascii="標楷體" w:eastAsia="標楷體" w:hAnsi="標楷體" w:hint="eastAsia"/>
          <w:sz w:val="32"/>
          <w:szCs w:val="32"/>
        </w:rPr>
        <w:t>，俟客家委員會就下列各案向立法院內政委員會提出書面報告後，始得動支。</w:t>
      </w:r>
    </w:p>
    <w:p w14:paraId="368137AF" w14:textId="34649CFB" w:rsidR="00E224F4" w:rsidRPr="00FF01D1" w:rsidRDefault="00E224F4" w:rsidP="00D83603">
      <w:pPr>
        <w:tabs>
          <w:tab w:val="left" w:pos="3828"/>
        </w:tabs>
        <w:snapToGrid w:val="0"/>
        <w:spacing w:line="460" w:lineRule="exact"/>
        <w:ind w:leftChars="250" w:left="1240" w:rightChars="-21" w:right="-50" w:hangingChars="200" w:hanging="640"/>
        <w:jc w:val="both"/>
        <w:rPr>
          <w:rFonts w:ascii="標楷體" w:eastAsia="標楷體" w:hAnsi="標楷體"/>
          <w:kern w:val="0"/>
          <w:sz w:val="32"/>
          <w:szCs w:val="32"/>
          <w:lang w:val="x-none" w:eastAsia="x-none"/>
        </w:rPr>
      </w:pPr>
      <w:r w:rsidRPr="00FF01D1">
        <w:rPr>
          <w:rFonts w:ascii="標楷體" w:eastAsia="標楷體" w:hAnsi="標楷體" w:hint="eastAsia"/>
          <w:kern w:val="0"/>
          <w:sz w:val="32"/>
          <w:szCs w:val="32"/>
          <w:lang w:val="x-none" w:eastAsia="x-none"/>
        </w:rPr>
        <w:t>(一)</w:t>
      </w:r>
      <w:r w:rsidRPr="00FF01D1">
        <w:rPr>
          <w:rFonts w:hint="eastAsia"/>
        </w:rPr>
        <w:t xml:space="preserve"> </w:t>
      </w:r>
      <w:r w:rsidRPr="00FF01D1">
        <w:rPr>
          <w:rFonts w:ascii="標楷體" w:eastAsia="標楷體" w:hAnsi="標楷體" w:hint="eastAsia"/>
          <w:kern w:val="0"/>
          <w:sz w:val="32"/>
          <w:szCs w:val="32"/>
          <w:lang w:val="x-none" w:eastAsia="x-none"/>
        </w:rPr>
        <w:t>111年度客家委員會</w:t>
      </w:r>
      <w:r w:rsidRPr="00FF01D1">
        <w:rPr>
          <w:rFonts w:ascii="標楷體" w:eastAsia="標楷體" w:hAnsi="標楷體" w:hint="eastAsia"/>
          <w:kern w:val="0"/>
          <w:sz w:val="32"/>
          <w:szCs w:val="32"/>
          <w:lang w:val="x-none"/>
        </w:rPr>
        <w:t>及所屬單位</w:t>
      </w:r>
      <w:r w:rsidRPr="00FF01D1">
        <w:rPr>
          <w:rFonts w:ascii="標楷體" w:eastAsia="標楷體" w:hAnsi="標楷體" w:hint="eastAsia"/>
          <w:kern w:val="0"/>
          <w:sz w:val="32"/>
          <w:szCs w:val="32"/>
          <w:lang w:val="x-none" w:eastAsia="x-none"/>
        </w:rPr>
        <w:t>預算「國外旅費」合計編列</w:t>
      </w:r>
      <w:r w:rsidR="00326DB8">
        <w:rPr>
          <w:rFonts w:ascii="標楷體" w:eastAsia="標楷體" w:hAnsi="標楷體" w:hint="eastAsia"/>
          <w:kern w:val="0"/>
          <w:sz w:val="32"/>
          <w:szCs w:val="32"/>
          <w:lang w:val="x-none"/>
        </w:rPr>
        <w:t>171</w:t>
      </w:r>
      <w:r w:rsidRPr="00FF01D1">
        <w:rPr>
          <w:rFonts w:ascii="標楷體" w:eastAsia="標楷體" w:hAnsi="標楷體" w:hint="eastAsia"/>
          <w:kern w:val="0"/>
          <w:sz w:val="32"/>
          <w:szCs w:val="32"/>
          <w:lang w:val="x-none" w:eastAsia="x-none"/>
        </w:rPr>
        <w:t>萬元。惟國際間皆受到新冠肺炎(COVID-19)疫情影響而實施相關防疫管制且國際會議多改採網路視訊方式進行。為因應國際會議參與方式之變革，加上新型變種病毒Omicron影響情況不明，應評估派員出國考察、參訪、參與實體性會議之必要性及相關費用支出。爰此，凍結該項預算，就因應國際新冠疫情影響，重新評估派員出國考察、參訪、參與實體性會議之必要性及相關經費應用，向立法院</w:t>
      </w:r>
      <w:r w:rsidRPr="00FF01D1">
        <w:rPr>
          <w:rFonts w:ascii="標楷體" w:eastAsia="標楷體" w:hAnsi="標楷體" w:hint="eastAsia"/>
          <w:kern w:val="0"/>
          <w:sz w:val="32"/>
          <w:szCs w:val="32"/>
          <w:lang w:val="x-none"/>
        </w:rPr>
        <w:t>內政委</w:t>
      </w:r>
      <w:r w:rsidRPr="00FF01D1">
        <w:rPr>
          <w:rFonts w:ascii="標楷體" w:eastAsia="標楷體" w:hAnsi="標楷體" w:hint="eastAsia"/>
          <w:kern w:val="0"/>
          <w:sz w:val="32"/>
          <w:szCs w:val="32"/>
          <w:lang w:val="x-none" w:eastAsia="x-none"/>
        </w:rPr>
        <w:t>員會提出書面報</w:t>
      </w:r>
      <w:r w:rsidRPr="00FF01D1">
        <w:rPr>
          <w:rFonts w:ascii="標楷體" w:eastAsia="標楷體" w:hAnsi="標楷體" w:hint="eastAsia"/>
          <w:kern w:val="0"/>
          <w:sz w:val="32"/>
          <w:szCs w:val="32"/>
          <w:lang w:val="x-none"/>
        </w:rPr>
        <w:t>告</w:t>
      </w:r>
      <w:r w:rsidRPr="00FF01D1">
        <w:rPr>
          <w:rFonts w:ascii="標楷體" w:eastAsia="標楷體" w:hAnsi="標楷體" w:hint="eastAsia"/>
          <w:kern w:val="0"/>
          <w:sz w:val="32"/>
          <w:szCs w:val="32"/>
          <w:lang w:val="x-none" w:eastAsia="x-none"/>
        </w:rPr>
        <w:t>後，始得動支。</w:t>
      </w:r>
    </w:p>
    <w:p w14:paraId="1641F504" w14:textId="77777777" w:rsidR="00E224F4" w:rsidRPr="00FF01D1" w:rsidRDefault="00E224F4" w:rsidP="00013CF6">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提案人：魯明哲  林思銘  林為洲</w:t>
      </w:r>
    </w:p>
    <w:p w14:paraId="7B615605" w14:textId="77777777" w:rsidR="009C6742" w:rsidRPr="00FF01D1" w:rsidRDefault="00E224F4" w:rsidP="00D83603">
      <w:pPr>
        <w:tabs>
          <w:tab w:val="left" w:pos="3828"/>
        </w:tabs>
        <w:snapToGrid w:val="0"/>
        <w:spacing w:line="460" w:lineRule="exact"/>
        <w:ind w:leftChars="250" w:left="1240" w:rightChars="-21" w:right="-50" w:hangingChars="200" w:hanging="640"/>
        <w:jc w:val="both"/>
        <w:rPr>
          <w:rFonts w:ascii="標楷體" w:eastAsia="標楷體" w:hAnsi="標楷體"/>
          <w:kern w:val="0"/>
          <w:sz w:val="32"/>
          <w:szCs w:val="32"/>
          <w:lang w:val="x-none" w:eastAsia="x-none"/>
        </w:rPr>
      </w:pPr>
      <w:r w:rsidRPr="00FF01D1">
        <w:rPr>
          <w:rFonts w:ascii="標楷體" w:eastAsia="標楷體" w:hAnsi="標楷體" w:hint="eastAsia"/>
          <w:kern w:val="0"/>
          <w:sz w:val="32"/>
          <w:szCs w:val="32"/>
          <w:lang w:val="x-none" w:eastAsia="x-none"/>
        </w:rPr>
        <w:t>(</w:t>
      </w:r>
      <w:r w:rsidRPr="00FF01D1">
        <w:rPr>
          <w:rFonts w:ascii="標楷體" w:eastAsia="標楷體" w:hAnsi="標楷體" w:hint="eastAsia"/>
          <w:kern w:val="0"/>
          <w:sz w:val="32"/>
          <w:szCs w:val="32"/>
          <w:lang w:val="x-none"/>
        </w:rPr>
        <w:t>二</w:t>
      </w:r>
      <w:r w:rsidRPr="00FF01D1">
        <w:rPr>
          <w:rFonts w:ascii="標楷體" w:eastAsia="標楷體" w:hAnsi="標楷體" w:hint="eastAsia"/>
          <w:kern w:val="0"/>
          <w:sz w:val="32"/>
          <w:szCs w:val="32"/>
          <w:lang w:val="x-none" w:eastAsia="x-none"/>
        </w:rPr>
        <w:t>)</w:t>
      </w:r>
      <w:r w:rsidR="009C6742" w:rsidRPr="00FF01D1">
        <w:rPr>
          <w:rFonts w:hint="eastAsia"/>
        </w:rPr>
        <w:t xml:space="preserve"> </w:t>
      </w:r>
      <w:r w:rsidR="009C6742" w:rsidRPr="00FF01D1">
        <w:rPr>
          <w:rFonts w:ascii="標楷體" w:eastAsia="標楷體" w:hAnsi="標楷體" w:hint="eastAsia"/>
          <w:kern w:val="0"/>
          <w:sz w:val="32"/>
          <w:szCs w:val="32"/>
          <w:lang w:val="x-none" w:eastAsia="x-none"/>
        </w:rPr>
        <w:t>111年度客家委員會</w:t>
      </w:r>
      <w:r w:rsidR="009C6742" w:rsidRPr="00FF01D1">
        <w:rPr>
          <w:rFonts w:ascii="標楷體" w:eastAsia="標楷體" w:hAnsi="標楷體" w:hint="eastAsia"/>
          <w:kern w:val="0"/>
          <w:sz w:val="32"/>
          <w:szCs w:val="32"/>
          <w:lang w:val="x-none"/>
        </w:rPr>
        <w:t>及所屬單位</w:t>
      </w:r>
      <w:r w:rsidR="009C6742" w:rsidRPr="00FF01D1">
        <w:rPr>
          <w:rFonts w:ascii="標楷體" w:eastAsia="標楷體" w:hAnsi="標楷體" w:hint="eastAsia"/>
          <w:kern w:val="0"/>
          <w:sz w:val="32"/>
          <w:szCs w:val="32"/>
          <w:lang w:val="x-none" w:eastAsia="x-none"/>
        </w:rPr>
        <w:t>預算編列33億4</w:t>
      </w:r>
      <w:r w:rsidR="009C6742" w:rsidRPr="00FF01D1">
        <w:rPr>
          <w:rFonts w:ascii="標楷體" w:eastAsia="標楷體" w:hAnsi="標楷體" w:hint="eastAsia"/>
          <w:kern w:val="0"/>
          <w:sz w:val="32"/>
          <w:szCs w:val="32"/>
          <w:lang w:val="x-none"/>
        </w:rPr>
        <w:t>,</w:t>
      </w:r>
      <w:r w:rsidR="009C6742" w:rsidRPr="00FF01D1">
        <w:rPr>
          <w:rFonts w:ascii="標楷體" w:eastAsia="標楷體" w:hAnsi="標楷體" w:hint="eastAsia"/>
          <w:kern w:val="0"/>
          <w:sz w:val="32"/>
          <w:szCs w:val="32"/>
          <w:lang w:val="x-none" w:eastAsia="x-none"/>
        </w:rPr>
        <w:t>706萬6千元，其中「國外旅費」</w:t>
      </w:r>
      <w:r w:rsidR="006733E3" w:rsidRPr="00FF01D1">
        <w:rPr>
          <w:rFonts w:ascii="標楷體" w:eastAsia="標楷體" w:hAnsi="標楷體" w:hint="eastAsia"/>
          <w:kern w:val="0"/>
          <w:sz w:val="32"/>
          <w:szCs w:val="32"/>
          <w:lang w:val="x-none"/>
        </w:rPr>
        <w:t>編</w:t>
      </w:r>
      <w:r w:rsidR="009C6742" w:rsidRPr="00FF01D1">
        <w:rPr>
          <w:rFonts w:ascii="標楷體" w:eastAsia="標楷體" w:hAnsi="標楷體" w:hint="eastAsia"/>
          <w:kern w:val="0"/>
          <w:sz w:val="32"/>
          <w:szCs w:val="32"/>
          <w:lang w:val="x-none" w:eastAsia="x-none"/>
        </w:rPr>
        <w:t>列171萬元，惟109年度全球新冠肺炎疫情流行，111年度國際疫情恐持續蔓延，且國際往返需耗</w:t>
      </w:r>
      <w:r w:rsidR="009C6742" w:rsidRPr="00FF01D1">
        <w:rPr>
          <w:rFonts w:ascii="標楷體" w:eastAsia="標楷體" w:hAnsi="標楷體" w:hint="eastAsia"/>
          <w:kern w:val="0"/>
          <w:sz w:val="32"/>
          <w:szCs w:val="32"/>
          <w:lang w:val="x-none" w:eastAsia="x-none"/>
        </w:rPr>
        <w:lastRenderedPageBreak/>
        <w:t>費大量人力及時間，應適量減少國際考察、會議等之業務，爰</w:t>
      </w:r>
      <w:r w:rsidR="009C6742" w:rsidRPr="00FF01D1">
        <w:rPr>
          <w:rFonts w:ascii="標楷體" w:eastAsia="標楷體" w:hAnsi="標楷體" w:hint="eastAsia"/>
          <w:kern w:val="0"/>
          <w:sz w:val="32"/>
          <w:szCs w:val="32"/>
          <w:lang w:val="x-none"/>
        </w:rPr>
        <w:t>凍結該項預算，俟</w:t>
      </w:r>
      <w:r w:rsidR="009C6742" w:rsidRPr="00FF01D1">
        <w:rPr>
          <w:rFonts w:ascii="標楷體" w:eastAsia="標楷體" w:hAnsi="標楷體" w:hint="eastAsia"/>
          <w:kern w:val="0"/>
          <w:sz w:val="32"/>
          <w:szCs w:val="32"/>
          <w:lang w:val="x-none" w:eastAsia="x-none"/>
        </w:rPr>
        <w:t>客家委員會向立法院內政委員會提出</w:t>
      </w:r>
      <w:r w:rsidR="009C6742" w:rsidRPr="00FF01D1">
        <w:rPr>
          <w:rFonts w:ascii="標楷體" w:eastAsia="標楷體" w:hAnsi="標楷體" w:hint="eastAsia"/>
          <w:kern w:val="0"/>
          <w:sz w:val="32"/>
          <w:szCs w:val="32"/>
          <w:lang w:val="x-none"/>
        </w:rPr>
        <w:t>國際交流規劃之</w:t>
      </w:r>
      <w:r w:rsidR="009C6742" w:rsidRPr="00FF01D1">
        <w:rPr>
          <w:rFonts w:ascii="標楷體" w:eastAsia="標楷體" w:hAnsi="標楷體" w:hint="eastAsia"/>
          <w:kern w:val="0"/>
          <w:sz w:val="32"/>
          <w:szCs w:val="32"/>
          <w:lang w:val="x-none" w:eastAsia="x-none"/>
        </w:rPr>
        <w:t>書面報告後，始得動支。</w:t>
      </w:r>
    </w:p>
    <w:p w14:paraId="602DE72A" w14:textId="77777777" w:rsidR="00E224F4" w:rsidRPr="00FF01D1" w:rsidRDefault="00E224F4"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w:t>
      </w:r>
      <w:r w:rsidR="009C6742" w:rsidRPr="00FF01D1">
        <w:rPr>
          <w:rFonts w:ascii="標楷體" w:eastAsia="標楷體" w:hAnsi="標楷體" w:hint="eastAsia"/>
          <w:snapToGrid w:val="0"/>
          <w:sz w:val="32"/>
          <w:szCs w:val="32"/>
        </w:rPr>
        <w:t>張宏陸</w:t>
      </w:r>
    </w:p>
    <w:p w14:paraId="5C0A1F15" w14:textId="77777777" w:rsidR="00E224F4" w:rsidRPr="00FF01D1" w:rsidRDefault="00E224F4"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連署人：</w:t>
      </w:r>
      <w:r w:rsidR="009C6742" w:rsidRPr="00FF01D1">
        <w:rPr>
          <w:rFonts w:ascii="標楷體" w:eastAsia="標楷體" w:hAnsi="標楷體" w:hint="eastAsia"/>
          <w:snapToGrid w:val="0"/>
          <w:sz w:val="32"/>
          <w:szCs w:val="32"/>
        </w:rPr>
        <w:t>王美惠  湯蕙禎</w:t>
      </w:r>
    </w:p>
    <w:p w14:paraId="0B5746E4" w14:textId="77777777" w:rsidR="00E224F4" w:rsidRPr="00FF01D1" w:rsidRDefault="00E224F4" w:rsidP="00D83603">
      <w:pPr>
        <w:tabs>
          <w:tab w:val="left" w:pos="3828"/>
        </w:tabs>
        <w:snapToGrid w:val="0"/>
        <w:spacing w:line="460" w:lineRule="exact"/>
        <w:ind w:leftChars="250" w:left="1240" w:rightChars="-21" w:right="-50" w:hangingChars="200" w:hanging="640"/>
        <w:jc w:val="both"/>
        <w:rPr>
          <w:rFonts w:ascii="標楷體" w:eastAsia="標楷體" w:hAnsi="標楷體"/>
          <w:kern w:val="0"/>
          <w:sz w:val="32"/>
          <w:szCs w:val="32"/>
          <w:lang w:val="x-none" w:eastAsia="x-none"/>
        </w:rPr>
      </w:pPr>
      <w:r w:rsidRPr="00FF01D1">
        <w:rPr>
          <w:rFonts w:ascii="標楷體" w:eastAsia="標楷體" w:hAnsi="標楷體" w:hint="eastAsia"/>
          <w:kern w:val="0"/>
          <w:sz w:val="32"/>
          <w:szCs w:val="32"/>
          <w:lang w:val="x-none" w:eastAsia="x-none"/>
        </w:rPr>
        <w:t>(</w:t>
      </w:r>
      <w:r w:rsidRPr="00FF01D1">
        <w:rPr>
          <w:rFonts w:ascii="標楷體" w:eastAsia="標楷體" w:hAnsi="標楷體" w:hint="eastAsia"/>
          <w:kern w:val="0"/>
          <w:sz w:val="32"/>
          <w:szCs w:val="32"/>
          <w:lang w:val="x-none"/>
        </w:rPr>
        <w:t>三</w:t>
      </w:r>
      <w:r w:rsidRPr="00FF01D1">
        <w:rPr>
          <w:rFonts w:ascii="標楷體" w:eastAsia="標楷體" w:hAnsi="標楷體" w:hint="eastAsia"/>
          <w:kern w:val="0"/>
          <w:sz w:val="32"/>
          <w:szCs w:val="32"/>
          <w:lang w:val="x-none" w:eastAsia="x-none"/>
        </w:rPr>
        <w:t>)</w:t>
      </w:r>
      <w:r w:rsidR="00873F24" w:rsidRPr="00FF01D1">
        <w:rPr>
          <w:rFonts w:ascii="標楷體" w:eastAsia="標楷體" w:hAnsi="標楷體" w:hint="eastAsia"/>
          <w:kern w:val="0"/>
          <w:sz w:val="32"/>
          <w:szCs w:val="32"/>
          <w:lang w:val="x-none" w:eastAsia="x-none"/>
        </w:rPr>
        <w:t>111年</w:t>
      </w:r>
      <w:r w:rsidR="00873F24" w:rsidRPr="00FF01D1">
        <w:rPr>
          <w:rFonts w:ascii="標楷體" w:eastAsia="標楷體" w:hAnsi="標楷體" w:hint="eastAsia"/>
          <w:kern w:val="0"/>
          <w:sz w:val="32"/>
          <w:szCs w:val="32"/>
          <w:lang w:val="x-none"/>
        </w:rPr>
        <w:t>度</w:t>
      </w:r>
      <w:r w:rsidR="00873F24" w:rsidRPr="00FF01D1">
        <w:rPr>
          <w:rFonts w:ascii="標楷體" w:eastAsia="標楷體" w:hAnsi="標楷體" w:hint="eastAsia"/>
          <w:kern w:val="0"/>
          <w:sz w:val="32"/>
          <w:szCs w:val="32"/>
          <w:lang w:val="x-none" w:eastAsia="x-none"/>
        </w:rPr>
        <w:t>客家委員會</w:t>
      </w:r>
      <w:r w:rsidR="00873F24" w:rsidRPr="00FF01D1">
        <w:rPr>
          <w:rFonts w:ascii="標楷體" w:eastAsia="標楷體" w:hAnsi="標楷體" w:hint="eastAsia"/>
          <w:kern w:val="0"/>
          <w:sz w:val="32"/>
          <w:szCs w:val="32"/>
          <w:lang w:val="x-none"/>
        </w:rPr>
        <w:t>及所屬單位</w:t>
      </w:r>
      <w:r w:rsidR="00873F24" w:rsidRPr="00FF01D1">
        <w:rPr>
          <w:rFonts w:ascii="標楷體" w:eastAsia="標楷體" w:hAnsi="標楷體" w:hint="eastAsia"/>
          <w:kern w:val="0"/>
          <w:sz w:val="32"/>
          <w:szCs w:val="32"/>
          <w:lang w:val="x-none" w:eastAsia="x-none"/>
        </w:rPr>
        <w:t>預算「派員出國計畫」</w:t>
      </w:r>
      <w:r w:rsidR="007263D8" w:rsidRPr="00FF01D1">
        <w:rPr>
          <w:rFonts w:ascii="標楷體" w:eastAsia="標楷體" w:hAnsi="標楷體" w:hint="eastAsia"/>
          <w:kern w:val="0"/>
          <w:sz w:val="32"/>
          <w:szCs w:val="32"/>
          <w:lang w:val="x-none" w:eastAsia="x-none"/>
        </w:rPr>
        <w:t>編列</w:t>
      </w:r>
      <w:r w:rsidR="00873F24" w:rsidRPr="00FF01D1">
        <w:rPr>
          <w:rFonts w:ascii="標楷體" w:eastAsia="標楷體" w:hAnsi="標楷體" w:hint="eastAsia"/>
          <w:kern w:val="0"/>
          <w:sz w:val="32"/>
          <w:szCs w:val="32"/>
          <w:lang w:val="x-none" w:eastAsia="x-none"/>
        </w:rPr>
        <w:t>4項考察預算171萬元，然因新冠肺炎疫情仍尚未趨於穩定，為配合中央疫情指揮中心防疫措施，避免國內疫情有感染擴散之虞，政府各項出國計畫應以線上視訊方式參與國際活動為優先考量，爰凍結</w:t>
      </w:r>
      <w:r w:rsidR="009670BC" w:rsidRPr="00FF01D1">
        <w:rPr>
          <w:rFonts w:ascii="標楷體" w:eastAsia="標楷體" w:hAnsi="標楷體" w:hint="eastAsia"/>
          <w:kern w:val="0"/>
          <w:sz w:val="32"/>
          <w:szCs w:val="32"/>
          <w:lang w:val="x-none"/>
        </w:rPr>
        <w:t>該項</w:t>
      </w:r>
      <w:r w:rsidR="00873F24" w:rsidRPr="00FF01D1">
        <w:rPr>
          <w:rFonts w:ascii="標楷體" w:eastAsia="標楷體" w:hAnsi="標楷體" w:hint="eastAsia"/>
          <w:kern w:val="0"/>
          <w:sz w:val="32"/>
          <w:szCs w:val="32"/>
          <w:lang w:val="x-none" w:eastAsia="x-none"/>
        </w:rPr>
        <w:t>預算，俟新冠疫情趨於穩定或</w:t>
      </w:r>
      <w:r w:rsidR="009670BC" w:rsidRPr="00FF01D1">
        <w:rPr>
          <w:rFonts w:ascii="標楷體" w:eastAsia="標楷體" w:hAnsi="標楷體" w:hint="eastAsia"/>
          <w:kern w:val="0"/>
          <w:sz w:val="32"/>
          <w:szCs w:val="32"/>
          <w:lang w:val="x-none"/>
        </w:rPr>
        <w:t>客家委員會</w:t>
      </w:r>
      <w:r w:rsidR="00873F24" w:rsidRPr="00FF01D1">
        <w:rPr>
          <w:rFonts w:ascii="標楷體" w:eastAsia="標楷體" w:hAnsi="標楷體" w:hint="eastAsia"/>
          <w:kern w:val="0"/>
          <w:sz w:val="32"/>
          <w:szCs w:val="32"/>
          <w:lang w:val="x-none" w:eastAsia="x-none"/>
        </w:rPr>
        <w:t>評估有其出國之必要，向</w:t>
      </w:r>
      <w:r w:rsidR="009670BC" w:rsidRPr="00FF01D1">
        <w:rPr>
          <w:rFonts w:ascii="標楷體" w:eastAsia="標楷體" w:hAnsi="標楷體" w:hint="eastAsia"/>
          <w:kern w:val="0"/>
          <w:sz w:val="32"/>
          <w:szCs w:val="32"/>
          <w:lang w:val="x-none"/>
        </w:rPr>
        <w:t>立法</w:t>
      </w:r>
      <w:r w:rsidR="00873F24" w:rsidRPr="00FF01D1">
        <w:rPr>
          <w:rFonts w:ascii="標楷體" w:eastAsia="標楷體" w:hAnsi="標楷體" w:hint="eastAsia"/>
          <w:kern w:val="0"/>
          <w:sz w:val="32"/>
          <w:szCs w:val="32"/>
          <w:lang w:val="x-none" w:eastAsia="x-none"/>
        </w:rPr>
        <w:t>院內政委員會提出書面報告</w:t>
      </w:r>
      <w:r w:rsidR="009670BC" w:rsidRPr="00FF01D1">
        <w:rPr>
          <w:rFonts w:ascii="標楷體" w:eastAsia="標楷體" w:hAnsi="標楷體" w:hint="eastAsia"/>
          <w:kern w:val="0"/>
          <w:sz w:val="32"/>
          <w:szCs w:val="32"/>
          <w:lang w:val="x-none"/>
        </w:rPr>
        <w:t>後</w:t>
      </w:r>
      <w:r w:rsidR="00873F24" w:rsidRPr="00FF01D1">
        <w:rPr>
          <w:rFonts w:ascii="標楷體" w:eastAsia="標楷體" w:hAnsi="標楷體" w:hint="eastAsia"/>
          <w:kern w:val="0"/>
          <w:sz w:val="32"/>
          <w:szCs w:val="32"/>
          <w:lang w:val="x-none" w:eastAsia="x-none"/>
        </w:rPr>
        <w:t>，始得動支。</w:t>
      </w:r>
    </w:p>
    <w:p w14:paraId="2E475FA3" w14:textId="77777777" w:rsidR="00E224F4" w:rsidRPr="00FF01D1" w:rsidRDefault="00E224F4"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w:t>
      </w:r>
      <w:r w:rsidR="009C6742" w:rsidRPr="00FF01D1">
        <w:rPr>
          <w:rFonts w:ascii="標楷體" w:eastAsia="標楷體" w:hAnsi="標楷體" w:hint="eastAsia"/>
          <w:snapToGrid w:val="0"/>
          <w:sz w:val="32"/>
          <w:szCs w:val="32"/>
        </w:rPr>
        <w:t>吳怡玎  魯明哲  林文瑞</w:t>
      </w:r>
    </w:p>
    <w:p w14:paraId="032CBCA5" w14:textId="77777777" w:rsidR="009670BC" w:rsidRPr="00FF01D1" w:rsidRDefault="00E224F4" w:rsidP="00D83603">
      <w:pPr>
        <w:tabs>
          <w:tab w:val="left" w:pos="3828"/>
        </w:tabs>
        <w:snapToGrid w:val="0"/>
        <w:spacing w:line="460" w:lineRule="exact"/>
        <w:ind w:leftChars="250" w:left="1240" w:rightChars="-21" w:right="-50" w:hangingChars="200" w:hanging="640"/>
        <w:jc w:val="both"/>
        <w:rPr>
          <w:rFonts w:ascii="標楷體" w:eastAsia="標楷體" w:hAnsi="標楷體"/>
          <w:kern w:val="0"/>
          <w:sz w:val="32"/>
          <w:szCs w:val="32"/>
          <w:lang w:val="x-none" w:eastAsia="x-none"/>
        </w:rPr>
      </w:pPr>
      <w:r w:rsidRPr="00FF01D1">
        <w:rPr>
          <w:rFonts w:ascii="標楷體" w:eastAsia="標楷體" w:hAnsi="標楷體" w:hint="eastAsia"/>
          <w:kern w:val="0"/>
          <w:sz w:val="32"/>
          <w:szCs w:val="32"/>
          <w:lang w:val="x-none" w:eastAsia="x-none"/>
        </w:rPr>
        <w:t>(</w:t>
      </w:r>
      <w:r w:rsidRPr="00FF01D1">
        <w:rPr>
          <w:rFonts w:ascii="標楷體" w:eastAsia="標楷體" w:hAnsi="標楷體" w:hint="eastAsia"/>
          <w:kern w:val="0"/>
          <w:sz w:val="32"/>
          <w:szCs w:val="32"/>
          <w:lang w:val="x-none"/>
        </w:rPr>
        <w:t>四</w:t>
      </w:r>
      <w:r w:rsidRPr="00FF01D1">
        <w:rPr>
          <w:rFonts w:ascii="標楷體" w:eastAsia="標楷體" w:hAnsi="標楷體" w:hint="eastAsia"/>
          <w:kern w:val="0"/>
          <w:sz w:val="32"/>
          <w:szCs w:val="32"/>
          <w:lang w:val="x-none" w:eastAsia="x-none"/>
        </w:rPr>
        <w:t>)</w:t>
      </w:r>
      <w:r w:rsidR="007263D8" w:rsidRPr="00FF01D1">
        <w:rPr>
          <w:rFonts w:ascii="標楷體" w:eastAsia="標楷體" w:hAnsi="標楷體" w:hint="eastAsia"/>
          <w:kern w:val="0"/>
          <w:sz w:val="32"/>
          <w:szCs w:val="32"/>
          <w:lang w:val="x-none" w:eastAsia="x-none"/>
        </w:rPr>
        <w:t>111年</w:t>
      </w:r>
      <w:r w:rsidR="007263D8" w:rsidRPr="00FF01D1">
        <w:rPr>
          <w:rFonts w:ascii="標楷體" w:eastAsia="標楷體" w:hAnsi="標楷體" w:hint="eastAsia"/>
          <w:kern w:val="0"/>
          <w:sz w:val="32"/>
          <w:szCs w:val="32"/>
          <w:lang w:val="x-none"/>
        </w:rPr>
        <w:t>度</w:t>
      </w:r>
      <w:r w:rsidR="007263D8" w:rsidRPr="00FF01D1">
        <w:rPr>
          <w:rFonts w:ascii="標楷體" w:eastAsia="標楷體" w:hAnsi="標楷體" w:hint="eastAsia"/>
          <w:kern w:val="0"/>
          <w:sz w:val="32"/>
          <w:szCs w:val="32"/>
          <w:lang w:val="x-none" w:eastAsia="x-none"/>
        </w:rPr>
        <w:t>客家委員會</w:t>
      </w:r>
      <w:r w:rsidR="007263D8" w:rsidRPr="00FF01D1">
        <w:rPr>
          <w:rFonts w:ascii="標楷體" w:eastAsia="標楷體" w:hAnsi="標楷體" w:hint="eastAsia"/>
          <w:kern w:val="0"/>
          <w:sz w:val="32"/>
          <w:szCs w:val="32"/>
          <w:lang w:val="x-none"/>
        </w:rPr>
        <w:t>及所屬單位</w:t>
      </w:r>
      <w:r w:rsidR="007263D8" w:rsidRPr="00FF01D1">
        <w:rPr>
          <w:rFonts w:ascii="標楷體" w:eastAsia="標楷體" w:hAnsi="標楷體" w:hint="eastAsia"/>
          <w:kern w:val="0"/>
          <w:sz w:val="32"/>
          <w:szCs w:val="32"/>
          <w:lang w:val="x-none" w:eastAsia="x-none"/>
        </w:rPr>
        <w:t>預算</w:t>
      </w:r>
      <w:r w:rsidR="007263D8" w:rsidRPr="00FF01D1">
        <w:rPr>
          <w:rFonts w:ascii="標楷體" w:eastAsia="標楷體" w:hAnsi="標楷體" w:hint="eastAsia"/>
          <w:kern w:val="0"/>
          <w:sz w:val="32"/>
          <w:szCs w:val="32"/>
          <w:lang w:val="x-none"/>
        </w:rPr>
        <w:t>第2目</w:t>
      </w:r>
      <w:r w:rsidR="009670BC" w:rsidRPr="00FF01D1">
        <w:rPr>
          <w:rFonts w:ascii="標楷體" w:eastAsia="標楷體" w:hAnsi="標楷體" w:hint="eastAsia"/>
          <w:kern w:val="0"/>
          <w:sz w:val="32"/>
          <w:szCs w:val="32"/>
          <w:lang w:val="x-none" w:eastAsia="x-none"/>
        </w:rPr>
        <w:t>「綜合規劃發展」項下「客家族群主流化發展計畫」</w:t>
      </w:r>
      <w:r w:rsidR="007263D8" w:rsidRPr="00FF01D1">
        <w:rPr>
          <w:rFonts w:ascii="標楷體" w:eastAsia="標楷體" w:hAnsi="標楷體" w:hint="eastAsia"/>
          <w:kern w:val="0"/>
          <w:sz w:val="32"/>
          <w:szCs w:val="32"/>
          <w:lang w:val="x-none"/>
        </w:rPr>
        <w:t>之「</w:t>
      </w:r>
      <w:r w:rsidR="009670BC" w:rsidRPr="00FF01D1">
        <w:rPr>
          <w:rFonts w:ascii="標楷體" w:eastAsia="標楷體" w:hAnsi="標楷體" w:hint="eastAsia"/>
          <w:kern w:val="0"/>
          <w:sz w:val="32"/>
          <w:szCs w:val="32"/>
          <w:lang w:val="x-none" w:eastAsia="x-none"/>
        </w:rPr>
        <w:t>國外旅費</w:t>
      </w:r>
      <w:r w:rsidR="007263D8" w:rsidRPr="00FF01D1">
        <w:rPr>
          <w:rFonts w:ascii="標楷體" w:eastAsia="標楷體" w:hAnsi="標楷體" w:hint="eastAsia"/>
          <w:kern w:val="0"/>
          <w:sz w:val="32"/>
          <w:szCs w:val="32"/>
          <w:lang w:val="x-none" w:eastAsia="x-none"/>
        </w:rPr>
        <w:t>」</w:t>
      </w:r>
      <w:r w:rsidR="009670BC" w:rsidRPr="00FF01D1">
        <w:rPr>
          <w:rFonts w:ascii="標楷體" w:eastAsia="標楷體" w:hAnsi="標楷體" w:hint="eastAsia"/>
          <w:kern w:val="0"/>
          <w:sz w:val="32"/>
          <w:szCs w:val="32"/>
          <w:lang w:val="x-none" w:eastAsia="x-none"/>
        </w:rPr>
        <w:t>編列80</w:t>
      </w:r>
      <w:r w:rsidR="009670BC" w:rsidRPr="00FF01D1">
        <w:rPr>
          <w:rFonts w:ascii="標楷體" w:eastAsia="標楷體" w:hAnsi="標楷體" w:hint="eastAsia"/>
          <w:kern w:val="0"/>
          <w:sz w:val="32"/>
          <w:szCs w:val="32"/>
          <w:lang w:val="x-none"/>
        </w:rPr>
        <w:t>萬</w:t>
      </w:r>
      <w:r w:rsidR="009670BC" w:rsidRPr="00FF01D1">
        <w:rPr>
          <w:rFonts w:ascii="標楷體" w:eastAsia="標楷體" w:hAnsi="標楷體" w:hint="eastAsia"/>
          <w:kern w:val="0"/>
          <w:sz w:val="32"/>
          <w:szCs w:val="32"/>
          <w:lang w:val="x-none" w:eastAsia="x-none"/>
        </w:rPr>
        <w:t>元。經查</w:t>
      </w:r>
      <w:r w:rsidR="007263D8" w:rsidRPr="00FF01D1">
        <w:rPr>
          <w:rFonts w:ascii="標楷體" w:eastAsia="標楷體" w:hAnsi="標楷體" w:hint="eastAsia"/>
          <w:kern w:val="0"/>
          <w:sz w:val="32"/>
          <w:szCs w:val="32"/>
          <w:lang w:val="x-none"/>
        </w:rPr>
        <w:t>，</w:t>
      </w:r>
      <w:r w:rsidR="009670BC" w:rsidRPr="00FF01D1">
        <w:rPr>
          <w:rFonts w:ascii="標楷體" w:eastAsia="標楷體" w:hAnsi="標楷體" w:hint="eastAsia"/>
          <w:kern w:val="0"/>
          <w:sz w:val="32"/>
          <w:szCs w:val="32"/>
          <w:lang w:val="x-none" w:eastAsia="x-none"/>
        </w:rPr>
        <w:t>因新冠肺炎疫情方興未艾，現有變種病毒Omicron來勢洶洶，短期內疫情似無趨緩跡象，出入境之後等居家隔離防疫措施，恐造成政府業務運作困難以及差旅費大幅增加，且各國會議方式隨疫情有所變化，大部分皆改以線上方式進行。爰</w:t>
      </w:r>
      <w:r w:rsidR="009670BC" w:rsidRPr="00FF01D1">
        <w:rPr>
          <w:rFonts w:ascii="標楷體" w:eastAsia="標楷體" w:hAnsi="標楷體" w:hint="eastAsia"/>
          <w:kern w:val="0"/>
          <w:sz w:val="32"/>
          <w:szCs w:val="32"/>
          <w:lang w:val="x-none"/>
        </w:rPr>
        <w:t>凍結該項預算</w:t>
      </w:r>
      <w:r w:rsidR="009670BC" w:rsidRPr="00FF01D1">
        <w:rPr>
          <w:rFonts w:ascii="標楷體" w:eastAsia="標楷體" w:hAnsi="標楷體" w:hint="eastAsia"/>
          <w:kern w:val="0"/>
          <w:sz w:val="32"/>
          <w:szCs w:val="32"/>
          <w:lang w:val="x-none" w:eastAsia="x-none"/>
        </w:rPr>
        <w:t>，俟客家委員會向立法院內政委員會提出書面報告後，始得動支。</w:t>
      </w:r>
    </w:p>
    <w:p w14:paraId="664DC3E8" w14:textId="77777777" w:rsidR="00E224F4" w:rsidRPr="00FF01D1" w:rsidRDefault="00E224F4"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w:t>
      </w:r>
      <w:r w:rsidR="009670BC" w:rsidRPr="00FF01D1">
        <w:rPr>
          <w:rFonts w:ascii="標楷體" w:eastAsia="標楷體" w:hAnsi="標楷體" w:hint="eastAsia"/>
          <w:snapToGrid w:val="0"/>
          <w:sz w:val="32"/>
          <w:szCs w:val="32"/>
        </w:rPr>
        <w:t>林思銘</w:t>
      </w:r>
    </w:p>
    <w:p w14:paraId="50617D70" w14:textId="77777777" w:rsidR="00E224F4" w:rsidRPr="00FF01D1" w:rsidRDefault="00E224F4"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連署人：</w:t>
      </w:r>
      <w:r w:rsidR="009670BC" w:rsidRPr="00FF01D1">
        <w:rPr>
          <w:rFonts w:ascii="標楷體" w:eastAsia="標楷體" w:hAnsi="標楷體" w:hint="eastAsia"/>
          <w:snapToGrid w:val="0"/>
          <w:sz w:val="32"/>
          <w:szCs w:val="32"/>
        </w:rPr>
        <w:t>魯明哲  林文瑞</w:t>
      </w:r>
    </w:p>
    <w:p w14:paraId="47162095" w14:textId="61510B33" w:rsidR="00E224F4" w:rsidRPr="00FF01D1" w:rsidRDefault="00E224F4" w:rsidP="00D83603">
      <w:pPr>
        <w:tabs>
          <w:tab w:val="left" w:pos="3828"/>
        </w:tabs>
        <w:snapToGrid w:val="0"/>
        <w:spacing w:line="460" w:lineRule="exact"/>
        <w:ind w:leftChars="250" w:left="1240" w:rightChars="-21" w:right="-50" w:hangingChars="200" w:hanging="640"/>
        <w:jc w:val="both"/>
        <w:rPr>
          <w:rFonts w:ascii="標楷體" w:eastAsia="標楷體" w:hAnsi="標楷體"/>
          <w:kern w:val="0"/>
          <w:sz w:val="32"/>
          <w:szCs w:val="32"/>
          <w:lang w:val="x-none" w:eastAsia="x-none"/>
        </w:rPr>
      </w:pPr>
      <w:r w:rsidRPr="00FF01D1">
        <w:rPr>
          <w:rFonts w:ascii="標楷體" w:eastAsia="標楷體" w:hAnsi="標楷體" w:hint="eastAsia"/>
          <w:kern w:val="0"/>
          <w:sz w:val="32"/>
          <w:szCs w:val="32"/>
          <w:lang w:val="x-none" w:eastAsia="x-none"/>
        </w:rPr>
        <w:t>(</w:t>
      </w:r>
      <w:r w:rsidRPr="00FF01D1">
        <w:rPr>
          <w:rFonts w:ascii="標楷體" w:eastAsia="標楷體" w:hAnsi="標楷體" w:hint="eastAsia"/>
          <w:kern w:val="0"/>
          <w:sz w:val="32"/>
          <w:szCs w:val="32"/>
          <w:lang w:val="x-none"/>
        </w:rPr>
        <w:t>五</w:t>
      </w:r>
      <w:r w:rsidRPr="00FF01D1">
        <w:rPr>
          <w:rFonts w:ascii="標楷體" w:eastAsia="標楷體" w:hAnsi="標楷體" w:hint="eastAsia"/>
          <w:kern w:val="0"/>
          <w:sz w:val="32"/>
          <w:szCs w:val="32"/>
          <w:lang w:val="x-none" w:eastAsia="x-none"/>
        </w:rPr>
        <w:t>)</w:t>
      </w:r>
      <w:r w:rsidR="007263D8" w:rsidRPr="00FF01D1">
        <w:rPr>
          <w:rFonts w:hint="eastAsia"/>
        </w:rPr>
        <w:t xml:space="preserve"> </w:t>
      </w:r>
      <w:r w:rsidR="007263D8" w:rsidRPr="00FF01D1">
        <w:rPr>
          <w:rFonts w:ascii="標楷體" w:eastAsia="標楷體" w:hAnsi="標楷體" w:hint="eastAsia"/>
          <w:kern w:val="0"/>
          <w:sz w:val="32"/>
          <w:szCs w:val="32"/>
          <w:lang w:val="x-none" w:eastAsia="x-none"/>
        </w:rPr>
        <w:t>111年度客家委員會及所屬單位預算第2目</w:t>
      </w:r>
      <w:r w:rsidR="009670BC" w:rsidRPr="00FF01D1">
        <w:rPr>
          <w:rFonts w:ascii="標楷體" w:eastAsia="標楷體" w:hAnsi="標楷體" w:hint="eastAsia"/>
          <w:kern w:val="0"/>
          <w:sz w:val="32"/>
          <w:szCs w:val="32"/>
          <w:lang w:val="x-none" w:eastAsia="x-none"/>
        </w:rPr>
        <w:t>「綜合規劃發展」項下「客家族群主流化發展計畫」，共編列1億</w:t>
      </w:r>
      <w:r w:rsidR="009670BC" w:rsidRPr="00FF01D1">
        <w:rPr>
          <w:rFonts w:ascii="標楷體" w:eastAsia="標楷體" w:hAnsi="標楷體" w:hint="eastAsia"/>
          <w:kern w:val="0"/>
          <w:sz w:val="32"/>
          <w:szCs w:val="32"/>
          <w:lang w:val="x-none"/>
        </w:rPr>
        <w:t>0,</w:t>
      </w:r>
      <w:r w:rsidR="009670BC" w:rsidRPr="00FF01D1">
        <w:rPr>
          <w:rFonts w:ascii="標楷體" w:eastAsia="標楷體" w:hAnsi="標楷體" w:hint="eastAsia"/>
          <w:kern w:val="0"/>
          <w:sz w:val="32"/>
          <w:szCs w:val="32"/>
          <w:lang w:val="x-none" w:eastAsia="x-none"/>
        </w:rPr>
        <w:t>228萬1千元，其中「國外旅費」編列80萬元，預計111年度前往國外</w:t>
      </w:r>
      <w:r w:rsidR="00647220">
        <w:rPr>
          <w:rFonts w:ascii="標楷體" w:eastAsia="標楷體" w:hAnsi="標楷體" w:hint="eastAsia"/>
          <w:kern w:val="0"/>
          <w:sz w:val="32"/>
          <w:szCs w:val="32"/>
          <w:lang w:val="x-none"/>
        </w:rPr>
        <w:t>考察</w:t>
      </w:r>
      <w:r w:rsidR="009670BC" w:rsidRPr="00FF01D1">
        <w:rPr>
          <w:rFonts w:ascii="標楷體" w:eastAsia="標楷體" w:hAnsi="標楷體" w:hint="eastAsia"/>
          <w:kern w:val="0"/>
          <w:sz w:val="32"/>
          <w:szCs w:val="32"/>
          <w:lang w:val="x-none" w:eastAsia="x-none"/>
        </w:rPr>
        <w:t>推廣客家文化交流，然因考量全球新冠肺炎變種病毒再起，對於</w:t>
      </w:r>
      <w:r w:rsidR="009670BC" w:rsidRPr="00FF01D1">
        <w:rPr>
          <w:rFonts w:ascii="標楷體" w:eastAsia="標楷體" w:hAnsi="標楷體" w:hint="eastAsia"/>
          <w:kern w:val="0"/>
          <w:sz w:val="32"/>
          <w:szCs w:val="32"/>
          <w:lang w:val="x-none"/>
        </w:rPr>
        <w:t>1</w:t>
      </w:r>
      <w:r w:rsidR="009670BC" w:rsidRPr="00FF01D1">
        <w:rPr>
          <w:rFonts w:ascii="標楷體" w:eastAsia="標楷體" w:hAnsi="標楷體"/>
          <w:kern w:val="0"/>
          <w:sz w:val="32"/>
          <w:szCs w:val="32"/>
          <w:lang w:val="x-none"/>
        </w:rPr>
        <w:t>11</w:t>
      </w:r>
      <w:r w:rsidR="009670BC" w:rsidRPr="00FF01D1">
        <w:rPr>
          <w:rFonts w:ascii="標楷體" w:eastAsia="標楷體" w:hAnsi="標楷體" w:hint="eastAsia"/>
          <w:kern w:val="0"/>
          <w:sz w:val="32"/>
          <w:szCs w:val="32"/>
          <w:lang w:val="x-none" w:eastAsia="x-none"/>
        </w:rPr>
        <w:t>年度疫情影響仍不明，可預期赴國外考察，仍有相當風險。為督促預算有效運作，爰此，凍結</w:t>
      </w:r>
      <w:r w:rsidR="009670BC" w:rsidRPr="00FF01D1">
        <w:rPr>
          <w:rFonts w:ascii="標楷體" w:eastAsia="標楷體" w:hAnsi="標楷體" w:hint="eastAsia"/>
          <w:kern w:val="0"/>
          <w:sz w:val="32"/>
          <w:szCs w:val="32"/>
          <w:lang w:val="x-none"/>
        </w:rPr>
        <w:t>該項預算</w:t>
      </w:r>
      <w:r w:rsidR="009670BC" w:rsidRPr="00FF01D1">
        <w:rPr>
          <w:rFonts w:ascii="標楷體" w:eastAsia="標楷體" w:hAnsi="標楷體" w:hint="eastAsia"/>
          <w:kern w:val="0"/>
          <w:sz w:val="32"/>
          <w:szCs w:val="32"/>
          <w:lang w:val="x-none" w:eastAsia="x-none"/>
        </w:rPr>
        <w:t>，俟客家委員會向</w:t>
      </w:r>
      <w:r w:rsidR="009670BC" w:rsidRPr="00FF01D1">
        <w:rPr>
          <w:rFonts w:ascii="標楷體" w:eastAsia="標楷體" w:hAnsi="標楷體" w:hint="eastAsia"/>
          <w:kern w:val="0"/>
          <w:sz w:val="32"/>
          <w:szCs w:val="32"/>
          <w:lang w:val="x-none"/>
        </w:rPr>
        <w:t>立法</w:t>
      </w:r>
      <w:r w:rsidR="009670BC" w:rsidRPr="00FF01D1">
        <w:rPr>
          <w:rFonts w:ascii="標楷體" w:eastAsia="標楷體" w:hAnsi="標楷體" w:hint="eastAsia"/>
          <w:kern w:val="0"/>
          <w:sz w:val="32"/>
          <w:szCs w:val="32"/>
          <w:lang w:val="x-none" w:eastAsia="x-none"/>
        </w:rPr>
        <w:t>院內政委員會提出書面報告後，始得動支。</w:t>
      </w:r>
    </w:p>
    <w:p w14:paraId="36ECC760" w14:textId="77777777" w:rsidR="00E224F4" w:rsidRPr="00FF01D1" w:rsidRDefault="00E224F4"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w:t>
      </w:r>
      <w:r w:rsidR="009670BC" w:rsidRPr="00FF01D1">
        <w:rPr>
          <w:rFonts w:ascii="標楷體" w:eastAsia="標楷體" w:hAnsi="標楷體" w:hint="eastAsia"/>
          <w:snapToGrid w:val="0"/>
          <w:sz w:val="32"/>
          <w:szCs w:val="32"/>
        </w:rPr>
        <w:t>吳琪銘</w:t>
      </w:r>
    </w:p>
    <w:p w14:paraId="34A98026" w14:textId="77777777" w:rsidR="00E224F4" w:rsidRPr="00FF01D1" w:rsidRDefault="00E224F4"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lastRenderedPageBreak/>
        <w:t>連署人：</w:t>
      </w:r>
      <w:r w:rsidR="009670BC" w:rsidRPr="00FF01D1">
        <w:rPr>
          <w:rFonts w:ascii="標楷體" w:eastAsia="標楷體" w:hAnsi="標楷體" w:hint="eastAsia"/>
          <w:snapToGrid w:val="0"/>
          <w:sz w:val="32"/>
          <w:szCs w:val="32"/>
        </w:rPr>
        <w:t>王美惠  湯蕙禎</w:t>
      </w:r>
    </w:p>
    <w:p w14:paraId="65A5F636" w14:textId="77777777" w:rsidR="009670BC" w:rsidRPr="00FF01D1" w:rsidRDefault="009670BC" w:rsidP="00D83603">
      <w:pPr>
        <w:tabs>
          <w:tab w:val="left" w:pos="3828"/>
        </w:tabs>
        <w:snapToGrid w:val="0"/>
        <w:spacing w:line="460" w:lineRule="exact"/>
        <w:ind w:leftChars="250" w:left="1240" w:rightChars="-21" w:right="-50" w:hangingChars="200" w:hanging="640"/>
        <w:jc w:val="both"/>
        <w:rPr>
          <w:rFonts w:ascii="標楷體" w:eastAsia="標楷體" w:hAnsi="標楷體"/>
          <w:sz w:val="32"/>
          <w:szCs w:val="32"/>
        </w:rPr>
      </w:pPr>
      <w:r w:rsidRPr="00FF01D1">
        <w:rPr>
          <w:rFonts w:ascii="標楷體" w:eastAsia="標楷體" w:hAnsi="標楷體" w:hint="eastAsia"/>
          <w:sz w:val="32"/>
          <w:szCs w:val="32"/>
        </w:rPr>
        <w:t>(</w:t>
      </w:r>
      <w:r w:rsidR="00010B9B" w:rsidRPr="00FF01D1">
        <w:rPr>
          <w:rFonts w:ascii="標楷體" w:eastAsia="標楷體" w:hAnsi="標楷體" w:hint="eastAsia"/>
          <w:sz w:val="32"/>
          <w:szCs w:val="32"/>
        </w:rPr>
        <w:t>六</w:t>
      </w:r>
      <w:r w:rsidRPr="00FF01D1">
        <w:rPr>
          <w:rFonts w:ascii="標楷體" w:eastAsia="標楷體" w:hAnsi="標楷體" w:hint="eastAsia"/>
          <w:sz w:val="32"/>
          <w:szCs w:val="32"/>
        </w:rPr>
        <w:t>)</w:t>
      </w:r>
      <w:r w:rsidR="00F77877" w:rsidRPr="00FF01D1">
        <w:rPr>
          <w:rFonts w:hint="eastAsia"/>
        </w:rPr>
        <w:t xml:space="preserve"> </w:t>
      </w:r>
      <w:r w:rsidR="00F77877" w:rsidRPr="00FF01D1">
        <w:rPr>
          <w:rFonts w:ascii="標楷體" w:eastAsia="標楷體" w:hAnsi="標楷體" w:hint="eastAsia"/>
          <w:kern w:val="0"/>
          <w:sz w:val="32"/>
          <w:szCs w:val="32"/>
          <w:lang w:val="x-none" w:eastAsia="x-none"/>
        </w:rPr>
        <w:t>111年度客家委員會單位預算安排考</w:t>
      </w:r>
      <w:r w:rsidR="00F77877" w:rsidRPr="00FF01D1">
        <w:rPr>
          <w:rFonts w:ascii="標楷體" w:eastAsia="標楷體" w:hAnsi="標楷體" w:hint="eastAsia"/>
          <w:sz w:val="32"/>
          <w:szCs w:val="32"/>
        </w:rPr>
        <w:t>察「國際少數族群權利保障暨語言政策」預計前往國家為英國、法國。因為新冠肺炎疫情又起，尤其歐洲國家蔓延的情況非常嚴重，為免出國人員健康風險，爰凍結該項預算，俟客家委員會視疫情減緩</w:t>
      </w:r>
      <w:r w:rsidR="0001007D" w:rsidRPr="00FF01D1">
        <w:rPr>
          <w:rFonts w:ascii="標楷體" w:eastAsia="標楷體" w:hAnsi="標楷體" w:hint="eastAsia"/>
          <w:sz w:val="32"/>
          <w:szCs w:val="32"/>
        </w:rPr>
        <w:t>後，</w:t>
      </w:r>
      <w:r w:rsidR="00F77877" w:rsidRPr="00FF01D1">
        <w:rPr>
          <w:rFonts w:ascii="標楷體" w:eastAsia="標楷體" w:hAnsi="標楷體" w:hint="eastAsia"/>
          <w:sz w:val="32"/>
          <w:szCs w:val="32"/>
        </w:rPr>
        <w:t>向立法院內政委員會提出書面報告，始得動支。</w:t>
      </w:r>
    </w:p>
    <w:p w14:paraId="2AE36F9A" w14:textId="77777777" w:rsidR="009670BC" w:rsidRPr="00FF01D1" w:rsidRDefault="009670BC"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w:t>
      </w:r>
      <w:r w:rsidR="00761E21" w:rsidRPr="00FF01D1">
        <w:rPr>
          <w:rFonts w:ascii="標楷體" w:eastAsia="標楷體" w:hAnsi="標楷體" w:hint="eastAsia"/>
          <w:snapToGrid w:val="0"/>
          <w:sz w:val="32"/>
          <w:szCs w:val="32"/>
        </w:rPr>
        <w:t>莊瑞雄</w:t>
      </w:r>
    </w:p>
    <w:p w14:paraId="723D35B1" w14:textId="77777777" w:rsidR="009670BC" w:rsidRPr="00FF01D1" w:rsidRDefault="009670BC"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連署人：</w:t>
      </w:r>
      <w:r w:rsidR="00761E21" w:rsidRPr="00FF01D1">
        <w:rPr>
          <w:rFonts w:ascii="標楷體" w:eastAsia="標楷體" w:hAnsi="標楷體" w:hint="eastAsia"/>
          <w:snapToGrid w:val="0"/>
          <w:sz w:val="32"/>
          <w:szCs w:val="32"/>
        </w:rPr>
        <w:t>湯蕙禎  王美惠</w:t>
      </w:r>
    </w:p>
    <w:p w14:paraId="3141C3D5" w14:textId="77777777" w:rsidR="009670BC" w:rsidRPr="00FF01D1" w:rsidRDefault="009670BC" w:rsidP="00D83603">
      <w:pPr>
        <w:tabs>
          <w:tab w:val="left" w:pos="3828"/>
        </w:tabs>
        <w:snapToGrid w:val="0"/>
        <w:spacing w:line="460" w:lineRule="exact"/>
        <w:ind w:leftChars="250" w:left="1240" w:rightChars="-21" w:right="-50" w:hangingChars="200" w:hanging="640"/>
        <w:jc w:val="both"/>
        <w:rPr>
          <w:rFonts w:ascii="標楷體" w:eastAsia="標楷體" w:hAnsi="標楷體"/>
          <w:sz w:val="32"/>
          <w:szCs w:val="32"/>
        </w:rPr>
      </w:pPr>
      <w:r w:rsidRPr="00FF01D1">
        <w:rPr>
          <w:rFonts w:ascii="標楷體" w:eastAsia="標楷體" w:hAnsi="標楷體" w:hint="eastAsia"/>
          <w:sz w:val="32"/>
          <w:szCs w:val="32"/>
        </w:rPr>
        <w:t>(</w:t>
      </w:r>
      <w:r w:rsidR="00010B9B" w:rsidRPr="00FF01D1">
        <w:rPr>
          <w:rFonts w:ascii="標楷體" w:eastAsia="標楷體" w:hAnsi="標楷體" w:hint="eastAsia"/>
          <w:sz w:val="32"/>
          <w:szCs w:val="32"/>
        </w:rPr>
        <w:t>七</w:t>
      </w:r>
      <w:r w:rsidRPr="00FF01D1">
        <w:rPr>
          <w:rFonts w:ascii="標楷體" w:eastAsia="標楷體" w:hAnsi="標楷體" w:hint="eastAsia"/>
          <w:sz w:val="32"/>
          <w:szCs w:val="32"/>
        </w:rPr>
        <w:t>)</w:t>
      </w:r>
      <w:r w:rsidR="007263D8" w:rsidRPr="00FF01D1">
        <w:rPr>
          <w:rFonts w:ascii="標楷體" w:eastAsia="標楷體" w:hAnsi="標楷體" w:hint="eastAsia"/>
          <w:kern w:val="0"/>
          <w:sz w:val="32"/>
          <w:szCs w:val="32"/>
          <w:lang w:val="x-none" w:eastAsia="x-none"/>
        </w:rPr>
        <w:t xml:space="preserve"> 111年</w:t>
      </w:r>
      <w:r w:rsidR="007263D8" w:rsidRPr="00FF01D1">
        <w:rPr>
          <w:rFonts w:ascii="標楷體" w:eastAsia="標楷體" w:hAnsi="標楷體" w:hint="eastAsia"/>
          <w:kern w:val="0"/>
          <w:sz w:val="32"/>
          <w:szCs w:val="32"/>
          <w:lang w:val="x-none"/>
        </w:rPr>
        <w:t>度</w:t>
      </w:r>
      <w:r w:rsidR="007263D8" w:rsidRPr="00FF01D1">
        <w:rPr>
          <w:rFonts w:ascii="標楷體" w:eastAsia="標楷體" w:hAnsi="標楷體" w:hint="eastAsia"/>
          <w:kern w:val="0"/>
          <w:sz w:val="32"/>
          <w:szCs w:val="32"/>
          <w:lang w:val="x-none" w:eastAsia="x-none"/>
        </w:rPr>
        <w:t>客家委員會</w:t>
      </w:r>
      <w:r w:rsidR="007263D8" w:rsidRPr="00FF01D1">
        <w:rPr>
          <w:rFonts w:ascii="標楷體" w:eastAsia="標楷體" w:hAnsi="標楷體" w:hint="eastAsia"/>
          <w:kern w:val="0"/>
          <w:sz w:val="32"/>
          <w:szCs w:val="32"/>
          <w:lang w:val="x-none"/>
        </w:rPr>
        <w:t>及所屬單位</w:t>
      </w:r>
      <w:r w:rsidR="007263D8" w:rsidRPr="00FF01D1">
        <w:rPr>
          <w:rFonts w:ascii="標楷體" w:eastAsia="標楷體" w:hAnsi="標楷體" w:hint="eastAsia"/>
          <w:kern w:val="0"/>
          <w:sz w:val="32"/>
          <w:szCs w:val="32"/>
          <w:lang w:val="x-none" w:eastAsia="x-none"/>
        </w:rPr>
        <w:t>預算</w:t>
      </w:r>
      <w:r w:rsidR="007263D8" w:rsidRPr="00FF01D1">
        <w:rPr>
          <w:rFonts w:ascii="標楷體" w:eastAsia="標楷體" w:hAnsi="標楷體" w:hint="eastAsia"/>
          <w:kern w:val="0"/>
          <w:sz w:val="32"/>
          <w:szCs w:val="32"/>
          <w:lang w:val="x-none"/>
        </w:rPr>
        <w:t>第3目</w:t>
      </w:r>
      <w:r w:rsidR="00F77877" w:rsidRPr="00FF01D1">
        <w:rPr>
          <w:rFonts w:ascii="標楷體" w:eastAsia="標楷體" w:hAnsi="標楷體" w:hint="eastAsia"/>
          <w:sz w:val="32"/>
          <w:szCs w:val="32"/>
        </w:rPr>
        <w:t>「客家文化產業發展」項下「客庄創生及環境營造計畫」，其中國外旅費編列33萬元。經查，因新冠肺炎疫情方興未艾，現有變種病毒Omicron來勢洶洶，短期內疫情似無趨緩跡象，出入境之後等居家隔離防疫措施，恐造成政府業務運作困難以及差旅費大幅增加，且各國會議方式隨疫情有所變化，大部分皆改以線上方式進行。爰凍結該項預算，俟客家委員會向立法院內政委員會提出書面報告後，始得動支。</w:t>
      </w:r>
    </w:p>
    <w:p w14:paraId="43029806" w14:textId="77777777" w:rsidR="009670BC" w:rsidRPr="00FF01D1" w:rsidRDefault="009670BC"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w:t>
      </w:r>
      <w:r w:rsidR="00F77877" w:rsidRPr="00FF01D1">
        <w:rPr>
          <w:rFonts w:ascii="標楷體" w:eastAsia="標楷體" w:hAnsi="標楷體" w:hint="eastAsia"/>
          <w:snapToGrid w:val="0"/>
          <w:sz w:val="32"/>
          <w:szCs w:val="32"/>
        </w:rPr>
        <w:t>林思銘</w:t>
      </w:r>
    </w:p>
    <w:p w14:paraId="558EE942" w14:textId="77777777" w:rsidR="00575162" w:rsidRPr="00FF01D1" w:rsidRDefault="009670BC"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連署人：</w:t>
      </w:r>
      <w:r w:rsidR="00F77877" w:rsidRPr="00FF01D1">
        <w:rPr>
          <w:rFonts w:ascii="標楷體" w:eastAsia="標楷體" w:hAnsi="標楷體" w:hint="eastAsia"/>
          <w:snapToGrid w:val="0"/>
          <w:sz w:val="32"/>
          <w:szCs w:val="32"/>
        </w:rPr>
        <w:t>魯明哲  林文瑞</w:t>
      </w:r>
    </w:p>
    <w:p w14:paraId="669762F7" w14:textId="62320F48" w:rsidR="00F77877" w:rsidRPr="00FF01D1" w:rsidRDefault="00F77877" w:rsidP="00D83603">
      <w:pPr>
        <w:tabs>
          <w:tab w:val="left" w:pos="3828"/>
        </w:tabs>
        <w:snapToGrid w:val="0"/>
        <w:spacing w:line="460" w:lineRule="exact"/>
        <w:ind w:leftChars="250" w:left="1240" w:rightChars="-21" w:right="-50" w:hangingChars="200" w:hanging="640"/>
        <w:jc w:val="both"/>
        <w:rPr>
          <w:rFonts w:ascii="標楷體" w:eastAsia="標楷體" w:hAnsi="標楷體"/>
          <w:sz w:val="32"/>
          <w:szCs w:val="32"/>
        </w:rPr>
      </w:pPr>
      <w:r w:rsidRPr="00FF01D1">
        <w:rPr>
          <w:rFonts w:ascii="標楷體" w:eastAsia="標楷體" w:hAnsi="標楷體" w:hint="eastAsia"/>
          <w:sz w:val="32"/>
          <w:szCs w:val="32"/>
        </w:rPr>
        <w:t>(八)</w:t>
      </w:r>
      <w:r w:rsidR="007263D8" w:rsidRPr="00FF01D1">
        <w:rPr>
          <w:rFonts w:hint="eastAsia"/>
        </w:rPr>
        <w:t xml:space="preserve"> </w:t>
      </w:r>
      <w:r w:rsidR="007263D8" w:rsidRPr="00FF01D1">
        <w:rPr>
          <w:rFonts w:ascii="標楷體" w:eastAsia="標楷體" w:hAnsi="標楷體" w:hint="eastAsia"/>
          <w:sz w:val="32"/>
          <w:szCs w:val="32"/>
        </w:rPr>
        <w:t>111年度客家委員會及所屬單位預算第3目</w:t>
      </w:r>
      <w:r w:rsidRPr="00FF01D1">
        <w:rPr>
          <w:rFonts w:ascii="標楷體" w:eastAsia="標楷體" w:hAnsi="標楷體" w:hint="eastAsia"/>
          <w:sz w:val="32"/>
          <w:szCs w:val="32"/>
        </w:rPr>
        <w:t>「客家文化產業發展」編列11億6,120萬3千元，其中「客庄創生及環境營造計畫」之「業務費」，編列「國外旅費」33萬元，爰凍結該項預算，待國際疫情趨緩，俟客家委員會</w:t>
      </w:r>
      <w:r w:rsidR="00A10D62">
        <w:rPr>
          <w:rFonts w:ascii="標楷體" w:eastAsia="標楷體" w:hAnsi="標楷體" w:hint="eastAsia"/>
          <w:sz w:val="32"/>
          <w:szCs w:val="32"/>
        </w:rPr>
        <w:t>審酌國際疫情情勢後，</w:t>
      </w:r>
      <w:r w:rsidRPr="00FF01D1">
        <w:rPr>
          <w:rFonts w:ascii="標楷體" w:eastAsia="標楷體" w:hAnsi="標楷體" w:hint="eastAsia"/>
          <w:sz w:val="32"/>
          <w:szCs w:val="32"/>
        </w:rPr>
        <w:t>向立法院內政委員會提出書面報告後，始可動支。</w:t>
      </w:r>
    </w:p>
    <w:p w14:paraId="58BC7D56" w14:textId="77777777" w:rsidR="00F77877" w:rsidRPr="00FF01D1" w:rsidRDefault="00F77877"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提案人：羅美玲</w:t>
      </w:r>
    </w:p>
    <w:p w14:paraId="522143C1" w14:textId="77777777" w:rsidR="00F77877" w:rsidRPr="00FF01D1" w:rsidRDefault="00F77877"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連署人：吳琪銘  王美惠</w:t>
      </w:r>
    </w:p>
    <w:p w14:paraId="61311216" w14:textId="6043BBBB" w:rsidR="00F77877" w:rsidRPr="00FF01D1" w:rsidRDefault="00F77877" w:rsidP="00D83603">
      <w:pPr>
        <w:tabs>
          <w:tab w:val="left" w:pos="3828"/>
        </w:tabs>
        <w:snapToGrid w:val="0"/>
        <w:spacing w:line="460" w:lineRule="exact"/>
        <w:ind w:leftChars="250" w:left="1240" w:rightChars="-21" w:right="-50" w:hangingChars="200" w:hanging="640"/>
        <w:jc w:val="both"/>
        <w:rPr>
          <w:rFonts w:ascii="標楷體" w:eastAsia="標楷體" w:hAnsi="標楷體"/>
          <w:sz w:val="32"/>
          <w:szCs w:val="32"/>
        </w:rPr>
      </w:pPr>
      <w:r w:rsidRPr="00FF01D1">
        <w:rPr>
          <w:rFonts w:ascii="標楷體" w:eastAsia="標楷體" w:hAnsi="標楷體" w:hint="eastAsia"/>
          <w:sz w:val="32"/>
          <w:szCs w:val="32"/>
        </w:rPr>
        <w:t>(九)</w:t>
      </w:r>
      <w:r w:rsidRPr="00FF01D1">
        <w:rPr>
          <w:rFonts w:hint="eastAsia"/>
        </w:rPr>
        <w:t xml:space="preserve"> </w:t>
      </w:r>
      <w:r w:rsidRPr="00FF01D1">
        <w:rPr>
          <w:rFonts w:ascii="標楷體" w:eastAsia="標楷體" w:hAnsi="標楷體" w:hint="eastAsia"/>
          <w:sz w:val="32"/>
          <w:szCs w:val="32"/>
        </w:rPr>
        <w:t>111年度客家委員會及所屬單位預算第3目「客家文化產業發展」項下「客庄創生及環境營造計畫」，共編列8億4</w:t>
      </w:r>
      <w:r w:rsidRPr="00FF01D1">
        <w:rPr>
          <w:rFonts w:ascii="標楷體" w:eastAsia="標楷體" w:hAnsi="標楷體"/>
          <w:sz w:val="32"/>
          <w:szCs w:val="32"/>
        </w:rPr>
        <w:t>,</w:t>
      </w:r>
      <w:r w:rsidRPr="00FF01D1">
        <w:rPr>
          <w:rFonts w:ascii="標楷體" w:eastAsia="標楷體" w:hAnsi="標楷體" w:hint="eastAsia"/>
          <w:sz w:val="32"/>
          <w:szCs w:val="32"/>
        </w:rPr>
        <w:t>220萬3千元，其中「國外旅費」編列33萬元，預計111年度前往國外</w:t>
      </w:r>
      <w:r w:rsidR="00647220">
        <w:rPr>
          <w:rFonts w:ascii="標楷體" w:eastAsia="標楷體" w:hAnsi="標楷體" w:hint="eastAsia"/>
          <w:sz w:val="32"/>
          <w:szCs w:val="32"/>
        </w:rPr>
        <w:t>考察</w:t>
      </w:r>
      <w:r w:rsidRPr="00FF01D1">
        <w:rPr>
          <w:rFonts w:ascii="標楷體" w:eastAsia="標楷體" w:hAnsi="標楷體" w:hint="eastAsia"/>
          <w:sz w:val="32"/>
          <w:szCs w:val="32"/>
        </w:rPr>
        <w:t>推廣客家文化交流，然因考量全球新冠肺炎變種病毒再起，對於111年度疫情影響仍不明，可預期赴國外考察，仍有相當風險。為督促預算有效運作，爰此，凍結該項預算，俟客家委</w:t>
      </w:r>
      <w:r w:rsidRPr="00FF01D1">
        <w:rPr>
          <w:rFonts w:ascii="標楷體" w:eastAsia="標楷體" w:hAnsi="標楷體" w:hint="eastAsia"/>
          <w:sz w:val="32"/>
          <w:szCs w:val="32"/>
        </w:rPr>
        <w:lastRenderedPageBreak/>
        <w:t>員會向</w:t>
      </w:r>
      <w:r w:rsidR="00FA5721" w:rsidRPr="00FF01D1">
        <w:rPr>
          <w:rFonts w:ascii="標楷體" w:eastAsia="標楷體" w:hAnsi="標楷體" w:hint="eastAsia"/>
          <w:sz w:val="32"/>
          <w:szCs w:val="32"/>
        </w:rPr>
        <w:t>立法</w:t>
      </w:r>
      <w:r w:rsidRPr="00FF01D1">
        <w:rPr>
          <w:rFonts w:ascii="標楷體" w:eastAsia="標楷體" w:hAnsi="標楷體" w:hint="eastAsia"/>
          <w:sz w:val="32"/>
          <w:szCs w:val="32"/>
        </w:rPr>
        <w:t>院內政委員會提出書面報告</w:t>
      </w:r>
      <w:r w:rsidR="00FA5721" w:rsidRPr="00FF01D1">
        <w:rPr>
          <w:rFonts w:ascii="標楷體" w:eastAsia="標楷體" w:hAnsi="標楷體" w:hint="eastAsia"/>
          <w:sz w:val="32"/>
          <w:szCs w:val="32"/>
        </w:rPr>
        <w:t>後</w:t>
      </w:r>
      <w:r w:rsidRPr="00FF01D1">
        <w:rPr>
          <w:rFonts w:ascii="標楷體" w:eastAsia="標楷體" w:hAnsi="標楷體" w:hint="eastAsia"/>
          <w:sz w:val="32"/>
          <w:szCs w:val="32"/>
        </w:rPr>
        <w:t>，始得動支。</w:t>
      </w:r>
    </w:p>
    <w:p w14:paraId="328FC111" w14:textId="77777777" w:rsidR="00F77877" w:rsidRPr="00FF01D1" w:rsidRDefault="00F77877"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提案人：吳琪銘</w:t>
      </w:r>
    </w:p>
    <w:p w14:paraId="4FEE724E" w14:textId="77777777" w:rsidR="00F77877" w:rsidRPr="00FF01D1" w:rsidRDefault="00F77877"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連署人：王美惠  湯蕙禎</w:t>
      </w:r>
    </w:p>
    <w:p w14:paraId="09A3FEF8" w14:textId="77777777" w:rsidR="00FA5721" w:rsidRPr="00FF01D1" w:rsidRDefault="00F77877" w:rsidP="00D83603">
      <w:pPr>
        <w:tabs>
          <w:tab w:val="left" w:pos="3828"/>
        </w:tabs>
        <w:snapToGrid w:val="0"/>
        <w:spacing w:line="460" w:lineRule="exact"/>
        <w:ind w:leftChars="250" w:left="1240" w:rightChars="-21" w:right="-50" w:hangingChars="200" w:hanging="640"/>
        <w:jc w:val="both"/>
        <w:rPr>
          <w:rFonts w:ascii="標楷體" w:eastAsia="標楷體" w:hAnsi="標楷體"/>
          <w:sz w:val="32"/>
          <w:szCs w:val="32"/>
        </w:rPr>
      </w:pPr>
      <w:r w:rsidRPr="00FF01D1">
        <w:rPr>
          <w:rFonts w:ascii="標楷體" w:eastAsia="標楷體" w:hAnsi="標楷體" w:hint="eastAsia"/>
          <w:sz w:val="32"/>
          <w:szCs w:val="32"/>
        </w:rPr>
        <w:t>(十)</w:t>
      </w:r>
      <w:r w:rsidR="00FA5721" w:rsidRPr="00FF01D1">
        <w:rPr>
          <w:rFonts w:ascii="標楷體" w:eastAsia="標楷體" w:hAnsi="標楷體" w:hint="eastAsia"/>
          <w:sz w:val="32"/>
          <w:szCs w:val="32"/>
        </w:rPr>
        <w:t>111年度客家委員會單位預算安排考察暨邀請模里西斯參加世界客家博覽會。因為新冠肺炎疫情又起，</w:t>
      </w:r>
      <w:r w:rsidR="007263D8" w:rsidRPr="00FF01D1">
        <w:rPr>
          <w:rFonts w:ascii="標楷體" w:eastAsia="標楷體" w:hAnsi="標楷體" w:hint="eastAsia"/>
          <w:sz w:val="32"/>
          <w:szCs w:val="32"/>
        </w:rPr>
        <w:t>客家委員會</w:t>
      </w:r>
      <w:r w:rsidR="00FA5721" w:rsidRPr="00FF01D1">
        <w:rPr>
          <w:rFonts w:ascii="標楷體" w:eastAsia="標楷體" w:hAnsi="標楷體" w:hint="eastAsia"/>
          <w:sz w:val="32"/>
          <w:szCs w:val="32"/>
        </w:rPr>
        <w:t>各項活動計畫於110年度活動或延期或取消，或以縮小規模舉辦；為免人員移動增加健康風險，爰凍結該項預算，俟客家委員會視疫情減緩</w:t>
      </w:r>
      <w:r w:rsidR="0001007D" w:rsidRPr="00FF01D1">
        <w:rPr>
          <w:rFonts w:ascii="標楷體" w:eastAsia="標楷體" w:hAnsi="標楷體" w:hint="eastAsia"/>
          <w:sz w:val="32"/>
          <w:szCs w:val="32"/>
        </w:rPr>
        <w:t>後，</w:t>
      </w:r>
      <w:r w:rsidR="00FA5721" w:rsidRPr="00FF01D1">
        <w:rPr>
          <w:rFonts w:ascii="標楷體" w:eastAsia="標楷體" w:hAnsi="標楷體" w:hint="eastAsia"/>
          <w:sz w:val="32"/>
          <w:szCs w:val="32"/>
        </w:rPr>
        <w:t>向立法院內政委員會提出書面報告，始得動支。</w:t>
      </w:r>
    </w:p>
    <w:p w14:paraId="73792165" w14:textId="77777777" w:rsidR="00F77877" w:rsidRPr="00FF01D1" w:rsidRDefault="00F77877"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提案人：莊瑞雄</w:t>
      </w:r>
    </w:p>
    <w:p w14:paraId="09030D77" w14:textId="77777777" w:rsidR="00F77877" w:rsidRPr="00FF01D1" w:rsidRDefault="00F77877"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連署人：湯蕙禎  王美惠</w:t>
      </w:r>
    </w:p>
    <w:p w14:paraId="552845C0" w14:textId="77777777" w:rsidR="00F77877" w:rsidRPr="00FF01D1" w:rsidRDefault="00F77877" w:rsidP="00D83603">
      <w:pPr>
        <w:tabs>
          <w:tab w:val="left" w:pos="3828"/>
        </w:tabs>
        <w:snapToGrid w:val="0"/>
        <w:spacing w:line="460" w:lineRule="exact"/>
        <w:ind w:leftChars="250" w:left="1560" w:rightChars="-21" w:right="-50" w:hangingChars="300" w:hanging="960"/>
        <w:jc w:val="both"/>
        <w:rPr>
          <w:rFonts w:ascii="標楷體" w:eastAsia="標楷體" w:hAnsi="標楷體"/>
          <w:sz w:val="32"/>
          <w:szCs w:val="32"/>
        </w:rPr>
      </w:pPr>
      <w:r w:rsidRPr="00FF01D1">
        <w:rPr>
          <w:rFonts w:ascii="標楷體" w:eastAsia="標楷體" w:hAnsi="標楷體" w:hint="eastAsia"/>
          <w:sz w:val="32"/>
          <w:szCs w:val="32"/>
        </w:rPr>
        <w:t>(十一</w:t>
      </w:r>
      <w:r w:rsidR="00FA5721" w:rsidRPr="00FF01D1">
        <w:rPr>
          <w:rFonts w:ascii="標楷體" w:eastAsia="標楷體" w:hAnsi="標楷體" w:hint="eastAsia"/>
          <w:sz w:val="32"/>
          <w:szCs w:val="32"/>
        </w:rPr>
        <w:t>) 111年度客家委員會及所屬辦理「客家語言發展」項下「客家語言深植計畫」，其中國外旅費編列40萬元。經查，因新冠肺炎疫情方興未艾，現有變種病毒Omicron來勢洶洶，短期內疫情似無趨緩跡象，出入境之後等居家隔離防疫措施，恐造成政府業務運作困難以及差旅費大幅增加，且各國會議方式隨疫情有所變化，大部分皆改以線上方式進行。爰凍結該項預算，俟客家委員會向立法院內政委員會提出書面報告後，始得動支。</w:t>
      </w:r>
    </w:p>
    <w:p w14:paraId="0508C772" w14:textId="77777777" w:rsidR="00F77877" w:rsidRPr="00FF01D1" w:rsidRDefault="00F77877"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w:t>
      </w:r>
      <w:r w:rsidR="00FA5721" w:rsidRPr="00FF01D1">
        <w:rPr>
          <w:rFonts w:ascii="標楷體" w:eastAsia="標楷體" w:hAnsi="標楷體" w:hint="eastAsia"/>
          <w:snapToGrid w:val="0"/>
          <w:sz w:val="32"/>
          <w:szCs w:val="32"/>
        </w:rPr>
        <w:t>林思銘</w:t>
      </w:r>
    </w:p>
    <w:p w14:paraId="3CD81B15" w14:textId="77777777" w:rsidR="00F77877" w:rsidRPr="00FF01D1" w:rsidRDefault="00F77877"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連署人：</w:t>
      </w:r>
      <w:r w:rsidR="00FA5721" w:rsidRPr="00FF01D1">
        <w:rPr>
          <w:rFonts w:ascii="標楷體" w:eastAsia="標楷體" w:hAnsi="標楷體" w:hint="eastAsia"/>
          <w:snapToGrid w:val="0"/>
          <w:sz w:val="32"/>
          <w:szCs w:val="32"/>
        </w:rPr>
        <w:t>魯明哲  林文瑞</w:t>
      </w:r>
    </w:p>
    <w:p w14:paraId="4993D716" w14:textId="77777777" w:rsidR="00FA5721" w:rsidRPr="00FF01D1" w:rsidRDefault="00FA5721" w:rsidP="00D83603">
      <w:pPr>
        <w:tabs>
          <w:tab w:val="left" w:pos="3828"/>
        </w:tabs>
        <w:snapToGrid w:val="0"/>
        <w:spacing w:line="460" w:lineRule="exact"/>
        <w:ind w:leftChars="250" w:left="1560" w:rightChars="-21" w:right="-50" w:hangingChars="300" w:hanging="960"/>
        <w:jc w:val="both"/>
        <w:rPr>
          <w:rFonts w:ascii="標楷體" w:eastAsia="標楷體" w:hAnsi="標楷體"/>
          <w:sz w:val="32"/>
          <w:szCs w:val="32"/>
        </w:rPr>
      </w:pPr>
      <w:r w:rsidRPr="00FF01D1">
        <w:rPr>
          <w:rFonts w:ascii="標楷體" w:eastAsia="標楷體" w:hAnsi="標楷體" w:hint="eastAsia"/>
          <w:sz w:val="32"/>
          <w:szCs w:val="32"/>
        </w:rPr>
        <w:t>(十二)</w:t>
      </w:r>
      <w:r w:rsidR="00A92901" w:rsidRPr="00FF01D1">
        <w:rPr>
          <w:rFonts w:ascii="標楷體" w:eastAsia="標楷體" w:hAnsi="標楷體" w:hint="eastAsia"/>
          <w:sz w:val="32"/>
          <w:szCs w:val="32"/>
        </w:rPr>
        <w:t>111年度客家委員會及所屬單位預算第4目「客家語言發展」編列5億元，其中「客家語言深植計畫」</w:t>
      </w:r>
      <w:r w:rsidR="005E3887" w:rsidRPr="00FF01D1">
        <w:rPr>
          <w:rFonts w:ascii="標楷體" w:eastAsia="標楷體" w:hAnsi="標楷體" w:hint="eastAsia"/>
          <w:sz w:val="32"/>
          <w:szCs w:val="32"/>
        </w:rPr>
        <w:t>之</w:t>
      </w:r>
      <w:r w:rsidR="00A92901" w:rsidRPr="00FF01D1">
        <w:rPr>
          <w:rFonts w:ascii="標楷體" w:eastAsia="標楷體" w:hAnsi="標楷體" w:hint="eastAsia"/>
          <w:sz w:val="32"/>
          <w:szCs w:val="32"/>
        </w:rPr>
        <w:t>「業務費」，</w:t>
      </w:r>
      <w:r w:rsidR="005E3887" w:rsidRPr="00FF01D1">
        <w:rPr>
          <w:rFonts w:ascii="標楷體" w:eastAsia="標楷體" w:hAnsi="標楷體" w:hint="eastAsia"/>
          <w:sz w:val="32"/>
          <w:szCs w:val="32"/>
        </w:rPr>
        <w:t>編</w:t>
      </w:r>
      <w:r w:rsidR="00A92901" w:rsidRPr="00FF01D1">
        <w:rPr>
          <w:rFonts w:ascii="標楷體" w:eastAsia="標楷體" w:hAnsi="標楷體" w:hint="eastAsia"/>
          <w:sz w:val="32"/>
          <w:szCs w:val="32"/>
        </w:rPr>
        <w:t>列「國外旅費」40萬元，爰</w:t>
      </w:r>
      <w:r w:rsidR="005E3887" w:rsidRPr="00FF01D1">
        <w:rPr>
          <w:rFonts w:ascii="標楷體" w:eastAsia="標楷體" w:hAnsi="標楷體" w:hint="eastAsia"/>
          <w:sz w:val="32"/>
          <w:szCs w:val="32"/>
        </w:rPr>
        <w:t>凍結該項預算</w:t>
      </w:r>
      <w:r w:rsidR="00A92901" w:rsidRPr="00FF01D1">
        <w:rPr>
          <w:rFonts w:ascii="標楷體" w:eastAsia="標楷體" w:hAnsi="標楷體" w:hint="eastAsia"/>
          <w:sz w:val="32"/>
          <w:szCs w:val="32"/>
        </w:rPr>
        <w:t>，待國際疫情趨緩後，俟客</w:t>
      </w:r>
      <w:r w:rsidR="005E3887" w:rsidRPr="00FF01D1">
        <w:rPr>
          <w:rFonts w:ascii="標楷體" w:eastAsia="標楷體" w:hAnsi="標楷體" w:hint="eastAsia"/>
          <w:sz w:val="32"/>
          <w:szCs w:val="32"/>
        </w:rPr>
        <w:t>家</w:t>
      </w:r>
      <w:r w:rsidR="00A92901" w:rsidRPr="00FF01D1">
        <w:rPr>
          <w:rFonts w:ascii="標楷體" w:eastAsia="標楷體" w:hAnsi="標楷體" w:hint="eastAsia"/>
          <w:sz w:val="32"/>
          <w:szCs w:val="32"/>
        </w:rPr>
        <w:t>委</w:t>
      </w:r>
      <w:r w:rsidR="005E3887" w:rsidRPr="00FF01D1">
        <w:rPr>
          <w:rFonts w:ascii="標楷體" w:eastAsia="標楷體" w:hAnsi="標楷體" w:hint="eastAsia"/>
          <w:sz w:val="32"/>
          <w:szCs w:val="32"/>
        </w:rPr>
        <w:t>員</w:t>
      </w:r>
      <w:r w:rsidR="00A92901" w:rsidRPr="00FF01D1">
        <w:rPr>
          <w:rFonts w:ascii="標楷體" w:eastAsia="標楷體" w:hAnsi="標楷體" w:hint="eastAsia"/>
          <w:sz w:val="32"/>
          <w:szCs w:val="32"/>
        </w:rPr>
        <w:t>會向立法院內政委員會</w:t>
      </w:r>
      <w:r w:rsidR="005E3887" w:rsidRPr="00FF01D1">
        <w:rPr>
          <w:rFonts w:ascii="標楷體" w:eastAsia="標楷體" w:hAnsi="標楷體" w:hint="eastAsia"/>
          <w:sz w:val="32"/>
          <w:szCs w:val="32"/>
        </w:rPr>
        <w:t>提出書面</w:t>
      </w:r>
      <w:r w:rsidR="00A92901" w:rsidRPr="00FF01D1">
        <w:rPr>
          <w:rFonts w:ascii="標楷體" w:eastAsia="標楷體" w:hAnsi="標楷體" w:hint="eastAsia"/>
          <w:sz w:val="32"/>
          <w:szCs w:val="32"/>
        </w:rPr>
        <w:t>報告後，始</w:t>
      </w:r>
      <w:r w:rsidR="005E3887" w:rsidRPr="00FF01D1">
        <w:rPr>
          <w:rFonts w:ascii="標楷體" w:eastAsia="標楷體" w:hAnsi="標楷體" w:hint="eastAsia"/>
          <w:sz w:val="32"/>
          <w:szCs w:val="32"/>
        </w:rPr>
        <w:t>得</w:t>
      </w:r>
      <w:r w:rsidR="00A92901" w:rsidRPr="00FF01D1">
        <w:rPr>
          <w:rFonts w:ascii="標楷體" w:eastAsia="標楷體" w:hAnsi="標楷體" w:hint="eastAsia"/>
          <w:sz w:val="32"/>
          <w:szCs w:val="32"/>
        </w:rPr>
        <w:t>動支。</w:t>
      </w:r>
    </w:p>
    <w:p w14:paraId="47AF3465" w14:textId="77777777" w:rsidR="00FA5721" w:rsidRPr="00FF01D1" w:rsidRDefault="00FA5721"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提案人：羅美玲</w:t>
      </w:r>
    </w:p>
    <w:p w14:paraId="2779D285" w14:textId="77777777" w:rsidR="00FA5721" w:rsidRPr="00FF01D1" w:rsidRDefault="00FA5721"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連署人：吳琪銘  王美惠</w:t>
      </w:r>
    </w:p>
    <w:p w14:paraId="078E0B44" w14:textId="5C8B8A02" w:rsidR="00FA5721" w:rsidRPr="00FF01D1" w:rsidRDefault="00FA5721" w:rsidP="00D83603">
      <w:pPr>
        <w:tabs>
          <w:tab w:val="left" w:pos="3828"/>
        </w:tabs>
        <w:snapToGrid w:val="0"/>
        <w:spacing w:line="460" w:lineRule="exact"/>
        <w:ind w:leftChars="250" w:left="1560" w:rightChars="-21" w:right="-50" w:hangingChars="300" w:hanging="960"/>
        <w:jc w:val="both"/>
        <w:rPr>
          <w:rFonts w:ascii="標楷體" w:eastAsia="標楷體" w:hAnsi="標楷體"/>
          <w:sz w:val="32"/>
          <w:szCs w:val="32"/>
        </w:rPr>
      </w:pPr>
      <w:r w:rsidRPr="00FF01D1">
        <w:rPr>
          <w:rFonts w:ascii="標楷體" w:eastAsia="標楷體" w:hAnsi="標楷體" w:hint="eastAsia"/>
          <w:sz w:val="32"/>
          <w:szCs w:val="32"/>
        </w:rPr>
        <w:t>(十三</w:t>
      </w:r>
      <w:r w:rsidR="001B53F4" w:rsidRPr="00FF01D1">
        <w:rPr>
          <w:rFonts w:ascii="標楷體" w:eastAsia="標楷體" w:hAnsi="標楷體" w:hint="eastAsia"/>
          <w:sz w:val="32"/>
          <w:szCs w:val="32"/>
        </w:rPr>
        <w:t>)</w:t>
      </w:r>
      <w:r w:rsidR="007263D8" w:rsidRPr="00FF01D1">
        <w:rPr>
          <w:rFonts w:hint="eastAsia"/>
        </w:rPr>
        <w:t xml:space="preserve"> </w:t>
      </w:r>
      <w:r w:rsidR="007263D8" w:rsidRPr="00FF01D1">
        <w:rPr>
          <w:rFonts w:ascii="標楷體" w:eastAsia="標楷體" w:hAnsi="標楷體" w:hint="eastAsia"/>
          <w:sz w:val="32"/>
          <w:szCs w:val="32"/>
        </w:rPr>
        <w:t>111年度客家委員會及所屬單位預算第4目</w:t>
      </w:r>
      <w:r w:rsidR="001B53F4" w:rsidRPr="00FF01D1">
        <w:rPr>
          <w:rFonts w:ascii="標楷體" w:eastAsia="標楷體" w:hAnsi="標楷體" w:hint="eastAsia"/>
          <w:sz w:val="32"/>
          <w:szCs w:val="32"/>
        </w:rPr>
        <w:t>「客家語言發展」項下「客家語言深植計畫」編列5億元，其中「國外旅費」編列40萬元，預計111年度前往國外</w:t>
      </w:r>
      <w:r w:rsidR="00647220">
        <w:rPr>
          <w:rFonts w:ascii="標楷體" w:eastAsia="標楷體" w:hAnsi="標楷體" w:hint="eastAsia"/>
          <w:sz w:val="32"/>
          <w:szCs w:val="32"/>
        </w:rPr>
        <w:t>考察</w:t>
      </w:r>
      <w:r w:rsidR="001B53F4" w:rsidRPr="00FF01D1">
        <w:rPr>
          <w:rFonts w:ascii="標楷體" w:eastAsia="標楷體" w:hAnsi="標楷體" w:hint="eastAsia"/>
          <w:sz w:val="32"/>
          <w:szCs w:val="32"/>
        </w:rPr>
        <w:t>推廣客家文化交流，然因考量全球新冠肺炎變種病毒再起，對於111年度疫</w:t>
      </w:r>
      <w:r w:rsidR="001B53F4" w:rsidRPr="00FF01D1">
        <w:rPr>
          <w:rFonts w:ascii="標楷體" w:eastAsia="標楷體" w:hAnsi="標楷體" w:hint="eastAsia"/>
          <w:sz w:val="32"/>
          <w:szCs w:val="32"/>
        </w:rPr>
        <w:lastRenderedPageBreak/>
        <w:t>情影響仍不明，可預期赴國外考察，仍有相當風險。為督促預算有效運作，爰此，凍結該項預算，俟客家委員會向立法院內政委員會提出書面報告後，始得動支。</w:t>
      </w:r>
    </w:p>
    <w:p w14:paraId="6F52E619" w14:textId="77777777" w:rsidR="00FA5721" w:rsidRPr="00FF01D1" w:rsidRDefault="00FA5721"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提案人：吳琪銘</w:t>
      </w:r>
    </w:p>
    <w:p w14:paraId="5A524856" w14:textId="77777777" w:rsidR="00FA5721" w:rsidRPr="00FF01D1" w:rsidRDefault="00FA5721"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 xml:space="preserve">連署人：王美惠  湯蕙禎 </w:t>
      </w:r>
    </w:p>
    <w:p w14:paraId="21AE03CE" w14:textId="77777777" w:rsidR="001B53F4" w:rsidRPr="00FF01D1" w:rsidRDefault="00FA5721" w:rsidP="00D83603">
      <w:pPr>
        <w:tabs>
          <w:tab w:val="left" w:pos="3828"/>
        </w:tabs>
        <w:snapToGrid w:val="0"/>
        <w:spacing w:line="460" w:lineRule="exact"/>
        <w:ind w:leftChars="250" w:left="1560" w:rightChars="-21" w:right="-50" w:hangingChars="300" w:hanging="960"/>
        <w:jc w:val="both"/>
        <w:rPr>
          <w:rFonts w:ascii="標楷體" w:eastAsia="標楷體" w:hAnsi="標楷體"/>
          <w:sz w:val="32"/>
          <w:szCs w:val="32"/>
        </w:rPr>
      </w:pPr>
      <w:r w:rsidRPr="00FF01D1">
        <w:rPr>
          <w:rFonts w:ascii="標楷體" w:eastAsia="標楷體" w:hAnsi="標楷體" w:hint="eastAsia"/>
          <w:sz w:val="32"/>
          <w:szCs w:val="32"/>
        </w:rPr>
        <w:t>(十四)</w:t>
      </w:r>
      <w:r w:rsidR="001B53F4" w:rsidRPr="00FF01D1">
        <w:rPr>
          <w:rFonts w:ascii="標楷體" w:eastAsia="標楷體" w:hAnsi="標楷體" w:hint="eastAsia"/>
          <w:sz w:val="32"/>
          <w:szCs w:val="32"/>
        </w:rPr>
        <w:t>111年度客家委員會單位預算規劃考察芬蘭雙語教育及少數語言保存計畫，因為新冠肺炎疫情又起，尤其歐洲國家蔓延的情況非常嚴重，為免出國人員健康風險，爰凍結該項預算，俟客家委員會視疫情減緩</w:t>
      </w:r>
      <w:r w:rsidR="0001007D" w:rsidRPr="00FF01D1">
        <w:rPr>
          <w:rFonts w:ascii="標楷體" w:eastAsia="標楷體" w:hAnsi="標楷體" w:hint="eastAsia"/>
          <w:sz w:val="32"/>
          <w:szCs w:val="32"/>
        </w:rPr>
        <w:t>後，</w:t>
      </w:r>
      <w:r w:rsidR="001B53F4" w:rsidRPr="00FF01D1">
        <w:rPr>
          <w:rFonts w:ascii="標楷體" w:eastAsia="標楷體" w:hAnsi="標楷體" w:hint="eastAsia"/>
          <w:sz w:val="32"/>
          <w:szCs w:val="32"/>
        </w:rPr>
        <w:t>向立法院內政委員會提出書面報告，始得動支。</w:t>
      </w:r>
    </w:p>
    <w:p w14:paraId="2BD4B347" w14:textId="77777777" w:rsidR="00FA5721" w:rsidRPr="00FF01D1" w:rsidRDefault="00FA5721"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提案人：莊瑞雄</w:t>
      </w:r>
    </w:p>
    <w:p w14:paraId="19EE8289" w14:textId="77777777" w:rsidR="00FA5721" w:rsidRPr="00FF01D1" w:rsidRDefault="00FA5721"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連署人：湯蕙禎  王美惠</w:t>
      </w:r>
    </w:p>
    <w:p w14:paraId="6E129024" w14:textId="77777777" w:rsidR="00A92901" w:rsidRPr="00FF01D1" w:rsidRDefault="00FA5721" w:rsidP="00D83603">
      <w:pPr>
        <w:tabs>
          <w:tab w:val="left" w:pos="3828"/>
        </w:tabs>
        <w:snapToGrid w:val="0"/>
        <w:spacing w:line="460" w:lineRule="exact"/>
        <w:ind w:leftChars="250" w:left="1560" w:rightChars="-21" w:right="-50" w:hangingChars="300" w:hanging="960"/>
        <w:jc w:val="both"/>
        <w:rPr>
          <w:rFonts w:ascii="標楷體" w:eastAsia="標楷體" w:hAnsi="標楷體"/>
          <w:sz w:val="32"/>
          <w:szCs w:val="32"/>
        </w:rPr>
      </w:pPr>
      <w:r w:rsidRPr="00FF01D1">
        <w:rPr>
          <w:rFonts w:ascii="標楷體" w:eastAsia="標楷體" w:hAnsi="標楷體" w:hint="eastAsia"/>
          <w:sz w:val="32"/>
          <w:szCs w:val="32"/>
        </w:rPr>
        <w:t>(十五)</w:t>
      </w:r>
      <w:r w:rsidR="007263D8" w:rsidRPr="00FF01D1">
        <w:rPr>
          <w:rFonts w:ascii="標楷體" w:eastAsia="標楷體" w:hAnsi="標楷體" w:hint="eastAsia"/>
          <w:sz w:val="32"/>
          <w:szCs w:val="32"/>
        </w:rPr>
        <w:t xml:space="preserve"> 111年度客家委員會及所屬單位預算第6目</w:t>
      </w:r>
      <w:r w:rsidR="00A92901" w:rsidRPr="00FF01D1">
        <w:rPr>
          <w:rFonts w:ascii="標楷體" w:eastAsia="標楷體" w:hAnsi="標楷體" w:hint="eastAsia"/>
          <w:sz w:val="32"/>
          <w:szCs w:val="32"/>
        </w:rPr>
        <w:t>「客家文化發展中心規劃與營運」項下「客家-文化傳薪‧接軌國際亮點計畫」，其中「國外旅費」編列18萬元。經查，因新冠肺炎疫情方興未艾，現有變種病毒Omicron來勢洶洶，短期內疫情似無趨緩跡象，出入境之後等居家隔離防疫措施，恐造成政府業務運作困難以及差旅費大幅增加，且各國會議方式隨疫情有所變化，大部分皆改以線上方式進行。爰凍結該項預算，俟客家委員會向立法院內政委員會提出書面報告後，始得動支。</w:t>
      </w:r>
    </w:p>
    <w:p w14:paraId="5930B521" w14:textId="77777777" w:rsidR="00FA5721" w:rsidRPr="00FF01D1" w:rsidRDefault="00FA5721"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提案人：林思銘</w:t>
      </w:r>
    </w:p>
    <w:p w14:paraId="3CA19D2A" w14:textId="77777777" w:rsidR="00FA5721" w:rsidRPr="00FF01D1" w:rsidRDefault="00FA5721"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連署人：魯明哲  林文瑞</w:t>
      </w:r>
    </w:p>
    <w:p w14:paraId="1F17167F" w14:textId="77777777" w:rsidR="00FA5721" w:rsidRPr="00FF01D1" w:rsidRDefault="00FA5721" w:rsidP="00D83603">
      <w:pPr>
        <w:tabs>
          <w:tab w:val="left" w:pos="3828"/>
        </w:tabs>
        <w:snapToGrid w:val="0"/>
        <w:spacing w:line="460" w:lineRule="exact"/>
        <w:ind w:leftChars="250" w:left="1560" w:rightChars="-21" w:right="-50" w:hangingChars="300" w:hanging="960"/>
        <w:jc w:val="both"/>
        <w:rPr>
          <w:rFonts w:ascii="標楷體" w:eastAsia="標楷體" w:hAnsi="標楷體"/>
          <w:sz w:val="32"/>
          <w:szCs w:val="32"/>
        </w:rPr>
      </w:pPr>
      <w:r w:rsidRPr="00FF01D1">
        <w:rPr>
          <w:rFonts w:ascii="標楷體" w:eastAsia="標楷體" w:hAnsi="標楷體" w:hint="eastAsia"/>
          <w:sz w:val="32"/>
          <w:szCs w:val="32"/>
        </w:rPr>
        <w:t>(十六)</w:t>
      </w:r>
      <w:r w:rsidR="005E3887" w:rsidRPr="00FF01D1">
        <w:rPr>
          <w:rFonts w:ascii="標楷體" w:eastAsia="標楷體" w:hAnsi="標楷體" w:hint="eastAsia"/>
          <w:sz w:val="32"/>
          <w:szCs w:val="32"/>
        </w:rPr>
        <w:t xml:space="preserve"> 111年度客家委員會及所屬單位預算第6目「客家文化發展中心規劃與營運」編列3億5,120萬元，其中「客家－文化傳薪‧接軌國際亮點計畫」之「業務費」，編列「國外旅費」18萬元，爰凍結該項預算，待國際疫情趨緩後，俟客家委員會向立法院內政委員會提出書面報告後，始得動支。</w:t>
      </w:r>
    </w:p>
    <w:p w14:paraId="53C6CF7E" w14:textId="77777777" w:rsidR="00FA5721" w:rsidRPr="00FF01D1" w:rsidRDefault="00FA5721"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提案人：羅美玲</w:t>
      </w:r>
    </w:p>
    <w:p w14:paraId="0D12E7F3" w14:textId="77777777" w:rsidR="00FA5721" w:rsidRPr="00FF01D1" w:rsidRDefault="00FA5721"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連署人：吳琪銘  王美惠</w:t>
      </w:r>
    </w:p>
    <w:p w14:paraId="2958FA38" w14:textId="7BA01D84" w:rsidR="00FA5721" w:rsidRPr="00FF01D1" w:rsidRDefault="00FA5721" w:rsidP="00D83603">
      <w:pPr>
        <w:tabs>
          <w:tab w:val="left" w:pos="3828"/>
        </w:tabs>
        <w:snapToGrid w:val="0"/>
        <w:spacing w:line="460" w:lineRule="exact"/>
        <w:ind w:leftChars="250" w:left="1560" w:rightChars="-21" w:right="-50" w:hangingChars="300" w:hanging="960"/>
        <w:jc w:val="both"/>
        <w:rPr>
          <w:rFonts w:ascii="標楷體" w:eastAsia="標楷體" w:hAnsi="標楷體"/>
          <w:sz w:val="32"/>
          <w:szCs w:val="32"/>
        </w:rPr>
      </w:pPr>
      <w:r w:rsidRPr="00FF01D1">
        <w:rPr>
          <w:rFonts w:ascii="標楷體" w:eastAsia="標楷體" w:hAnsi="標楷體" w:hint="eastAsia"/>
          <w:sz w:val="32"/>
          <w:szCs w:val="32"/>
        </w:rPr>
        <w:t>(十七</w:t>
      </w:r>
      <w:r w:rsidR="001B53F4" w:rsidRPr="00FF01D1">
        <w:rPr>
          <w:rFonts w:ascii="標楷體" w:eastAsia="標楷體" w:hAnsi="標楷體" w:hint="eastAsia"/>
          <w:sz w:val="32"/>
          <w:szCs w:val="32"/>
        </w:rPr>
        <w:t>)</w:t>
      </w:r>
      <w:r w:rsidR="007263D8" w:rsidRPr="00FF01D1">
        <w:rPr>
          <w:rFonts w:hint="eastAsia"/>
        </w:rPr>
        <w:t xml:space="preserve"> </w:t>
      </w:r>
      <w:r w:rsidR="007263D8" w:rsidRPr="00FF01D1">
        <w:rPr>
          <w:rFonts w:ascii="標楷體" w:eastAsia="標楷體" w:hAnsi="標楷體" w:hint="eastAsia"/>
          <w:sz w:val="32"/>
          <w:szCs w:val="32"/>
        </w:rPr>
        <w:t>111年度客家委員會及所屬單位預算第6目</w:t>
      </w:r>
      <w:r w:rsidR="001B53F4" w:rsidRPr="00FF01D1">
        <w:rPr>
          <w:rFonts w:ascii="標楷體" w:eastAsia="標楷體" w:hAnsi="標楷體" w:hint="eastAsia"/>
          <w:sz w:val="32"/>
          <w:szCs w:val="32"/>
        </w:rPr>
        <w:t>「客家文化發展中心規劃與營運」項下「客家-文化傳薪接軌國際亮點計畫」</w:t>
      </w:r>
      <w:r w:rsidR="001B53F4" w:rsidRPr="00FF01D1">
        <w:rPr>
          <w:rFonts w:ascii="標楷體" w:eastAsia="標楷體" w:hAnsi="標楷體" w:hint="eastAsia"/>
          <w:sz w:val="32"/>
          <w:szCs w:val="32"/>
        </w:rPr>
        <w:lastRenderedPageBreak/>
        <w:t>編列2億8</w:t>
      </w:r>
      <w:r w:rsidR="001B53F4" w:rsidRPr="00FF01D1">
        <w:rPr>
          <w:rFonts w:ascii="標楷體" w:eastAsia="標楷體" w:hAnsi="標楷體"/>
          <w:sz w:val="32"/>
          <w:szCs w:val="32"/>
        </w:rPr>
        <w:t>,</w:t>
      </w:r>
      <w:r w:rsidR="001B53F4" w:rsidRPr="00FF01D1">
        <w:rPr>
          <w:rFonts w:ascii="標楷體" w:eastAsia="標楷體" w:hAnsi="標楷體" w:hint="eastAsia"/>
          <w:sz w:val="32"/>
          <w:szCs w:val="32"/>
        </w:rPr>
        <w:t>001萬4千元，其中「國外旅費」編列18萬元，預計111年度前往國外</w:t>
      </w:r>
      <w:r w:rsidR="00647220">
        <w:rPr>
          <w:rFonts w:ascii="標楷體" w:eastAsia="標楷體" w:hAnsi="標楷體" w:hint="eastAsia"/>
          <w:sz w:val="32"/>
          <w:szCs w:val="32"/>
        </w:rPr>
        <w:t>考察</w:t>
      </w:r>
      <w:r w:rsidR="001B53F4" w:rsidRPr="00FF01D1">
        <w:rPr>
          <w:rFonts w:ascii="標楷體" w:eastAsia="標楷體" w:hAnsi="標楷體" w:hint="eastAsia"/>
          <w:sz w:val="32"/>
          <w:szCs w:val="32"/>
        </w:rPr>
        <w:t>推廣客家文化交流，然因考量全球新冠肺炎變種病毒再起，對於111年度疫情影響仍不明，可預期赴國外考察，仍有相當風險。為督促預算有效運作，爰此，凍結該項預算，俟客家委員會向立法院內政委員會提出書面報告後，始得動支。</w:t>
      </w:r>
    </w:p>
    <w:p w14:paraId="5583FEE0" w14:textId="77777777" w:rsidR="00FA5721" w:rsidRPr="00FF01D1" w:rsidRDefault="00FA5721"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提案人：吳琪銘</w:t>
      </w:r>
    </w:p>
    <w:p w14:paraId="43D5AA9F" w14:textId="77777777" w:rsidR="00FA5721" w:rsidRPr="00FF01D1" w:rsidRDefault="00FA5721"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連署人：王美惠  湯蕙禎</w:t>
      </w:r>
    </w:p>
    <w:p w14:paraId="76FF6808" w14:textId="77777777" w:rsidR="002D63C1" w:rsidRPr="00FF01D1" w:rsidRDefault="00575162" w:rsidP="00D83603">
      <w:pPr>
        <w:tabs>
          <w:tab w:val="left" w:pos="3828"/>
        </w:tabs>
        <w:snapToGrid w:val="0"/>
        <w:spacing w:line="460" w:lineRule="exact"/>
        <w:ind w:leftChars="250" w:left="1240" w:rightChars="-21" w:right="-50" w:hangingChars="200" w:hanging="640"/>
        <w:jc w:val="both"/>
        <w:rPr>
          <w:rFonts w:ascii="標楷體" w:eastAsia="標楷體" w:hAnsi="標楷體"/>
          <w:snapToGrid w:val="0"/>
          <w:sz w:val="32"/>
          <w:szCs w:val="32"/>
        </w:rPr>
      </w:pPr>
      <w:r w:rsidRPr="00FF01D1">
        <w:rPr>
          <w:rFonts w:ascii="標楷體" w:eastAsia="標楷體" w:hAnsi="標楷體" w:hint="eastAsia"/>
          <w:sz w:val="32"/>
          <w:szCs w:val="32"/>
        </w:rPr>
        <w:t>二、</w:t>
      </w:r>
      <w:r w:rsidR="002D63C1" w:rsidRPr="00FF01D1">
        <w:rPr>
          <w:rFonts w:ascii="標楷體" w:eastAsia="標楷體" w:hAnsi="標楷體" w:hint="eastAsia"/>
          <w:kern w:val="0"/>
          <w:sz w:val="32"/>
          <w:szCs w:val="32"/>
          <w:lang w:val="x-none" w:eastAsia="x-none"/>
        </w:rPr>
        <w:t>1</w:t>
      </w:r>
      <w:r w:rsidR="002D63C1" w:rsidRPr="00FF01D1">
        <w:rPr>
          <w:rFonts w:ascii="標楷體" w:eastAsia="標楷體" w:hAnsi="標楷體" w:hint="eastAsia"/>
          <w:kern w:val="0"/>
          <w:sz w:val="32"/>
          <w:szCs w:val="32"/>
          <w:lang w:val="x-none"/>
        </w:rPr>
        <w:t>1</w:t>
      </w:r>
      <w:r w:rsidR="002D63C1" w:rsidRPr="00FF01D1">
        <w:rPr>
          <w:rFonts w:ascii="標楷體" w:eastAsia="標楷體" w:hAnsi="標楷體"/>
          <w:kern w:val="0"/>
          <w:sz w:val="32"/>
          <w:szCs w:val="32"/>
          <w:lang w:val="x-none"/>
        </w:rPr>
        <w:t>1</w:t>
      </w:r>
      <w:r w:rsidR="002D63C1" w:rsidRPr="00FF01D1">
        <w:rPr>
          <w:rFonts w:ascii="標楷體" w:eastAsia="標楷體" w:hAnsi="標楷體" w:hint="eastAsia"/>
          <w:kern w:val="0"/>
          <w:sz w:val="32"/>
          <w:szCs w:val="32"/>
          <w:lang w:val="x-none" w:eastAsia="x-none"/>
        </w:rPr>
        <w:t>年度</w:t>
      </w:r>
      <w:r w:rsidR="002D63C1" w:rsidRPr="00FF01D1">
        <w:rPr>
          <w:rFonts w:ascii="標楷體" w:eastAsia="標楷體" w:hAnsi="標楷體" w:hint="eastAsia"/>
          <w:kern w:val="0"/>
          <w:sz w:val="32"/>
          <w:szCs w:val="32"/>
        </w:rPr>
        <w:t>客家委員會及所屬</w:t>
      </w:r>
      <w:r w:rsidR="002D63C1" w:rsidRPr="00FF01D1">
        <w:rPr>
          <w:rFonts w:ascii="標楷體" w:eastAsia="標楷體" w:hAnsi="標楷體" w:hint="eastAsia"/>
          <w:kern w:val="0"/>
          <w:sz w:val="32"/>
          <w:szCs w:val="32"/>
          <w:lang w:val="x-none" w:eastAsia="x-none"/>
        </w:rPr>
        <w:t>單位預算第</w:t>
      </w:r>
      <w:r w:rsidR="002D63C1" w:rsidRPr="00FF01D1">
        <w:rPr>
          <w:rFonts w:ascii="標楷體" w:eastAsia="標楷體" w:hAnsi="標楷體"/>
          <w:kern w:val="0"/>
          <w:sz w:val="32"/>
          <w:szCs w:val="32"/>
          <w:lang w:val="x-none"/>
        </w:rPr>
        <w:t>2</w:t>
      </w:r>
      <w:r w:rsidR="002D63C1" w:rsidRPr="00FF01D1">
        <w:rPr>
          <w:rFonts w:ascii="標楷體" w:eastAsia="標楷體" w:hAnsi="標楷體" w:hint="eastAsia"/>
          <w:kern w:val="0"/>
          <w:sz w:val="32"/>
          <w:szCs w:val="32"/>
          <w:lang w:val="x-none" w:eastAsia="x-none"/>
        </w:rPr>
        <w:t>目「</w:t>
      </w:r>
      <w:r w:rsidR="002D63C1" w:rsidRPr="00FF01D1">
        <w:rPr>
          <w:rFonts w:ascii="標楷體" w:eastAsia="標楷體" w:hAnsi="標楷體" w:hint="eastAsia"/>
          <w:sz w:val="32"/>
          <w:szCs w:val="32"/>
        </w:rPr>
        <w:t>綜合規劃發展</w:t>
      </w:r>
      <w:r w:rsidR="002D63C1" w:rsidRPr="00FF01D1">
        <w:rPr>
          <w:rFonts w:ascii="標楷體" w:eastAsia="標楷體" w:hAnsi="標楷體" w:hint="eastAsia"/>
          <w:kern w:val="0"/>
          <w:sz w:val="32"/>
          <w:szCs w:val="32"/>
          <w:lang w:val="x-none" w:eastAsia="x-none"/>
        </w:rPr>
        <w:t>」編列</w:t>
      </w:r>
      <w:r w:rsidR="002D63C1" w:rsidRPr="00FF01D1">
        <w:rPr>
          <w:rFonts w:ascii="標楷體" w:eastAsia="標楷體" w:hAnsi="標楷體" w:hint="eastAsia"/>
          <w:kern w:val="0"/>
          <w:sz w:val="32"/>
          <w:szCs w:val="32"/>
          <w:lang w:val="x-none"/>
        </w:rPr>
        <w:t>1億0,</w:t>
      </w:r>
      <w:r w:rsidRPr="00FF01D1">
        <w:rPr>
          <w:rFonts w:ascii="標楷體" w:eastAsia="標楷體" w:hAnsi="標楷體" w:hint="eastAsia"/>
          <w:kern w:val="0"/>
          <w:sz w:val="32"/>
          <w:szCs w:val="32"/>
          <w:lang w:val="x-none"/>
        </w:rPr>
        <w:t>228</w:t>
      </w:r>
      <w:r w:rsidR="002D63C1" w:rsidRPr="00FF01D1">
        <w:rPr>
          <w:rFonts w:ascii="標楷體" w:eastAsia="標楷體" w:hAnsi="標楷體" w:hint="eastAsia"/>
          <w:kern w:val="0"/>
          <w:sz w:val="32"/>
          <w:szCs w:val="32"/>
          <w:lang w:val="x-none"/>
        </w:rPr>
        <w:t>萬</w:t>
      </w:r>
      <w:r w:rsidRPr="00FF01D1">
        <w:rPr>
          <w:rFonts w:ascii="標楷體" w:eastAsia="標楷體" w:hAnsi="標楷體"/>
          <w:kern w:val="0"/>
          <w:sz w:val="32"/>
          <w:szCs w:val="32"/>
          <w:lang w:val="x-none"/>
        </w:rPr>
        <w:t>1</w:t>
      </w:r>
      <w:r w:rsidR="002D63C1" w:rsidRPr="00FF01D1">
        <w:rPr>
          <w:rFonts w:ascii="標楷體" w:eastAsia="標楷體" w:hAnsi="標楷體" w:hint="eastAsia"/>
          <w:kern w:val="0"/>
          <w:sz w:val="32"/>
          <w:szCs w:val="32"/>
          <w:lang w:val="x-none" w:eastAsia="x-none"/>
        </w:rPr>
        <w:t>千元</w:t>
      </w:r>
      <w:r w:rsidR="002D63C1" w:rsidRPr="00FF01D1">
        <w:rPr>
          <w:rFonts w:ascii="標楷體" w:eastAsia="標楷體" w:hAnsi="標楷體" w:hint="eastAsia"/>
          <w:kern w:val="0"/>
          <w:sz w:val="32"/>
          <w:szCs w:val="32"/>
          <w:lang w:val="x-none"/>
        </w:rPr>
        <w:t>，</w:t>
      </w:r>
      <w:r w:rsidR="002D63C1" w:rsidRPr="00FF01D1">
        <w:rPr>
          <w:rFonts w:ascii="標楷體" w:eastAsia="標楷體" w:hAnsi="標楷體" w:hint="eastAsia"/>
          <w:kern w:val="0"/>
          <w:sz w:val="32"/>
          <w:szCs w:val="32"/>
          <w:lang w:val="x-none" w:eastAsia="x-none"/>
        </w:rPr>
        <w:t>凍結</w:t>
      </w:r>
      <w:r w:rsidR="003577FB" w:rsidRPr="00FF01D1">
        <w:rPr>
          <w:rFonts w:ascii="標楷體" w:eastAsia="標楷體" w:hAnsi="標楷體" w:hint="eastAsia"/>
          <w:kern w:val="0"/>
          <w:sz w:val="32"/>
          <w:szCs w:val="32"/>
          <w:lang w:val="x-none"/>
        </w:rPr>
        <w:t>百</w:t>
      </w:r>
      <w:r w:rsidR="002D63C1" w:rsidRPr="00FF01D1">
        <w:rPr>
          <w:rFonts w:ascii="標楷體" w:eastAsia="標楷體" w:hAnsi="標楷體" w:hint="eastAsia"/>
          <w:kern w:val="0"/>
          <w:sz w:val="32"/>
          <w:szCs w:val="32"/>
          <w:lang w:val="x-none"/>
        </w:rPr>
        <w:t>分之</w:t>
      </w:r>
      <w:r w:rsidR="003577FB" w:rsidRPr="00FF01D1">
        <w:rPr>
          <w:rFonts w:ascii="標楷體" w:eastAsia="標楷體" w:hAnsi="標楷體" w:hint="eastAsia"/>
          <w:kern w:val="0"/>
          <w:sz w:val="32"/>
          <w:szCs w:val="32"/>
          <w:lang w:val="x-none"/>
        </w:rPr>
        <w:t>十</w:t>
      </w:r>
      <w:r w:rsidR="002D63C1" w:rsidRPr="00FF01D1">
        <w:rPr>
          <w:rFonts w:ascii="標楷體" w:eastAsia="標楷體" w:hAnsi="標楷體" w:hint="eastAsia"/>
          <w:kern w:val="0"/>
          <w:sz w:val="32"/>
          <w:szCs w:val="32"/>
          <w:lang w:val="x-none" w:eastAsia="x-none"/>
        </w:rPr>
        <w:t>，俟</w:t>
      </w:r>
      <w:r w:rsidR="002D63C1" w:rsidRPr="00FF01D1">
        <w:rPr>
          <w:rFonts w:ascii="標楷體" w:eastAsia="標楷體" w:hAnsi="標楷體" w:hint="eastAsia"/>
          <w:kern w:val="0"/>
          <w:sz w:val="32"/>
          <w:szCs w:val="32"/>
        </w:rPr>
        <w:t>客家委員會</w:t>
      </w:r>
      <w:r w:rsidR="002D63C1" w:rsidRPr="00FF01D1">
        <w:rPr>
          <w:rFonts w:ascii="標楷體" w:eastAsia="標楷體" w:hAnsi="標楷體" w:hint="eastAsia"/>
          <w:kern w:val="0"/>
          <w:sz w:val="32"/>
          <w:szCs w:val="32"/>
          <w:lang w:val="x-none" w:eastAsia="x-none"/>
        </w:rPr>
        <w:t>就下列各案向立法院內政委員會</w:t>
      </w:r>
      <w:r w:rsidR="002D63C1" w:rsidRPr="00FF01D1">
        <w:rPr>
          <w:rFonts w:ascii="標楷體" w:eastAsia="標楷體" w:hAnsi="標楷體" w:hint="eastAsia"/>
          <w:kern w:val="0"/>
          <w:sz w:val="32"/>
          <w:szCs w:val="32"/>
          <w:lang w:val="x-none"/>
        </w:rPr>
        <w:t>提出書面</w:t>
      </w:r>
      <w:r w:rsidR="002D63C1" w:rsidRPr="00FF01D1">
        <w:rPr>
          <w:rFonts w:ascii="標楷體" w:eastAsia="標楷體" w:hAnsi="標楷體" w:hint="eastAsia"/>
          <w:kern w:val="0"/>
          <w:sz w:val="32"/>
          <w:szCs w:val="32"/>
          <w:lang w:val="x-none" w:eastAsia="x-none"/>
        </w:rPr>
        <w:t>報告後，始得動支。</w:t>
      </w:r>
    </w:p>
    <w:p w14:paraId="3F46E5AE" w14:textId="77777777" w:rsidR="002D63C1" w:rsidRPr="00FF01D1" w:rsidRDefault="002D63C1" w:rsidP="00D83603">
      <w:pPr>
        <w:tabs>
          <w:tab w:val="left" w:pos="3828"/>
        </w:tabs>
        <w:snapToGrid w:val="0"/>
        <w:spacing w:line="480" w:lineRule="exact"/>
        <w:ind w:leftChars="250" w:left="1240" w:rightChars="-5" w:right="-12" w:hangingChars="200" w:hanging="640"/>
        <w:jc w:val="both"/>
        <w:rPr>
          <w:rFonts w:ascii="標楷體" w:eastAsia="標楷體" w:hAnsi="標楷體"/>
          <w:sz w:val="32"/>
          <w:szCs w:val="32"/>
        </w:rPr>
      </w:pPr>
      <w:r w:rsidRPr="00FF01D1">
        <w:rPr>
          <w:rFonts w:ascii="標楷體" w:eastAsia="標楷體" w:hAnsi="標楷體" w:hint="eastAsia"/>
          <w:sz w:val="32"/>
          <w:szCs w:val="32"/>
        </w:rPr>
        <w:t>(一)</w:t>
      </w:r>
      <w:r w:rsidR="00F75EBA" w:rsidRPr="00FF01D1">
        <w:rPr>
          <w:rFonts w:ascii="標楷體" w:eastAsia="標楷體" w:hAnsi="標楷體" w:hint="eastAsia"/>
          <w:sz w:val="32"/>
          <w:szCs w:val="32"/>
        </w:rPr>
        <w:t>111年度客家委員會及所屬單位預算</w:t>
      </w:r>
      <w:r w:rsidR="002553DE" w:rsidRPr="00FF01D1">
        <w:rPr>
          <w:rFonts w:ascii="標楷體" w:eastAsia="標楷體" w:hAnsi="標楷體" w:hint="eastAsia"/>
          <w:sz w:val="32"/>
          <w:szCs w:val="32"/>
        </w:rPr>
        <w:t>第2目</w:t>
      </w:r>
      <w:r w:rsidR="00F75EBA" w:rsidRPr="00FF01D1">
        <w:rPr>
          <w:rFonts w:ascii="標楷體" w:eastAsia="標楷體" w:hAnsi="標楷體" w:hint="eastAsia"/>
          <w:sz w:val="32"/>
          <w:szCs w:val="32"/>
        </w:rPr>
        <w:t>「綜合發展規劃」項下「客家族群主流化發展計畫」編列新臺幣1億0</w:t>
      </w:r>
      <w:r w:rsidR="00F75EBA" w:rsidRPr="00FF01D1">
        <w:rPr>
          <w:rFonts w:ascii="標楷體" w:eastAsia="標楷體" w:hAnsi="標楷體"/>
          <w:sz w:val="32"/>
          <w:szCs w:val="32"/>
        </w:rPr>
        <w:t>,</w:t>
      </w:r>
      <w:r w:rsidR="00F75EBA" w:rsidRPr="00FF01D1">
        <w:rPr>
          <w:rFonts w:ascii="標楷體" w:eastAsia="標楷體" w:hAnsi="標楷體" w:hint="eastAsia"/>
          <w:sz w:val="32"/>
          <w:szCs w:val="32"/>
        </w:rPr>
        <w:t>228萬1千元。目前教學支援工作人員，為校園執行客語教學之主力，但其待遇自102年「教育部國民及學前教育署推動國民小學及國民中學本土教育補助要點」明定為國中每節新臺幣360元後，迄今並未調升。緣110年「國家語言發展會議」四大議題政策建議，國家語言學習力議題提出「增加本土語言教學支援人員之授課鐘點費」之建議，客家委員會自應積極辦理提升支援人員鐘點費、交通費及其他待遇，並且與文化部、教育部等相關機關協調。爰凍結該項預算，俟客家委員會就提升支援人員，向立法院內政委員會提出書面報告後，始得動支。</w:t>
      </w:r>
    </w:p>
    <w:p w14:paraId="1DE617E9" w14:textId="77777777" w:rsidR="002D63C1" w:rsidRPr="00FF01D1" w:rsidRDefault="002D63C1"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w:t>
      </w:r>
      <w:r w:rsidR="00F878C3" w:rsidRPr="00FF01D1">
        <w:rPr>
          <w:rFonts w:ascii="標楷體" w:eastAsia="標楷體" w:hAnsi="標楷體" w:hint="eastAsia"/>
          <w:snapToGrid w:val="0"/>
          <w:sz w:val="32"/>
          <w:szCs w:val="32"/>
        </w:rPr>
        <w:t xml:space="preserve">吳怡玎  林思銘  魯明哲  </w:t>
      </w:r>
      <w:r w:rsidRPr="00FF01D1">
        <w:rPr>
          <w:rFonts w:ascii="標楷體" w:eastAsia="標楷體" w:hAnsi="標楷體" w:hint="eastAsia"/>
          <w:snapToGrid w:val="0"/>
          <w:sz w:val="32"/>
          <w:szCs w:val="32"/>
        </w:rPr>
        <w:t>葉毓蘭</w:t>
      </w:r>
    </w:p>
    <w:p w14:paraId="1F2FF500" w14:textId="77777777" w:rsidR="00A36138" w:rsidRPr="00FF01D1" w:rsidRDefault="00A36138" w:rsidP="00D83603">
      <w:pPr>
        <w:tabs>
          <w:tab w:val="left" w:pos="3828"/>
        </w:tabs>
        <w:snapToGrid w:val="0"/>
        <w:spacing w:line="480" w:lineRule="exact"/>
        <w:ind w:leftChars="250" w:left="1240" w:rightChars="-5" w:right="-12" w:hangingChars="200" w:hanging="640"/>
        <w:jc w:val="both"/>
        <w:rPr>
          <w:rFonts w:ascii="標楷體" w:eastAsia="標楷體" w:hAnsi="標楷體"/>
          <w:sz w:val="32"/>
          <w:szCs w:val="32"/>
        </w:rPr>
      </w:pPr>
      <w:r w:rsidRPr="00FF01D1">
        <w:rPr>
          <w:rFonts w:ascii="標楷體" w:eastAsia="標楷體" w:hAnsi="標楷體" w:hint="eastAsia"/>
          <w:sz w:val="32"/>
          <w:szCs w:val="32"/>
        </w:rPr>
        <w:t>(二</w:t>
      </w:r>
      <w:r w:rsidR="00F75EBA" w:rsidRPr="00FF01D1">
        <w:rPr>
          <w:rFonts w:ascii="標楷體" w:eastAsia="標楷體" w:hAnsi="標楷體" w:hint="eastAsia"/>
          <w:sz w:val="32"/>
          <w:szCs w:val="32"/>
        </w:rPr>
        <w:t>)</w:t>
      </w:r>
      <w:r w:rsidR="00796732" w:rsidRPr="00FF01D1">
        <w:rPr>
          <w:rFonts w:hint="eastAsia"/>
        </w:rPr>
        <w:t xml:space="preserve"> </w:t>
      </w:r>
      <w:r w:rsidR="00796732" w:rsidRPr="00FF01D1">
        <w:rPr>
          <w:rFonts w:ascii="標楷體" w:eastAsia="標楷體" w:hAnsi="標楷體" w:hint="eastAsia"/>
          <w:sz w:val="32"/>
          <w:szCs w:val="32"/>
        </w:rPr>
        <w:t>111年度客家委員會及所屬單位預算第2目</w:t>
      </w:r>
      <w:r w:rsidR="00F75EBA" w:rsidRPr="00FF01D1">
        <w:rPr>
          <w:rFonts w:ascii="標楷體" w:eastAsia="標楷體" w:hAnsi="標楷體" w:hint="eastAsia"/>
          <w:sz w:val="32"/>
          <w:szCs w:val="32"/>
        </w:rPr>
        <w:t>「綜合規劃發展」</w:t>
      </w:r>
      <w:r w:rsidR="002553DE" w:rsidRPr="00FF01D1">
        <w:rPr>
          <w:rFonts w:ascii="標楷體" w:eastAsia="標楷體" w:hAnsi="標楷體" w:hint="eastAsia"/>
          <w:sz w:val="32"/>
          <w:szCs w:val="32"/>
        </w:rPr>
        <w:t>項下</w:t>
      </w:r>
      <w:r w:rsidR="00F75EBA" w:rsidRPr="00FF01D1">
        <w:rPr>
          <w:rFonts w:ascii="標楷體" w:eastAsia="標楷體" w:hAnsi="標楷體" w:hint="eastAsia"/>
          <w:sz w:val="32"/>
          <w:szCs w:val="32"/>
        </w:rPr>
        <w:t>「客家族群主流化發展計畫」編列1億</w:t>
      </w:r>
      <w:r w:rsidR="002553DE" w:rsidRPr="00FF01D1">
        <w:rPr>
          <w:rFonts w:ascii="標楷體" w:eastAsia="標楷體" w:hAnsi="標楷體" w:hint="eastAsia"/>
          <w:sz w:val="32"/>
          <w:szCs w:val="32"/>
        </w:rPr>
        <w:t>0</w:t>
      </w:r>
      <w:r w:rsidR="002553DE" w:rsidRPr="00FF01D1">
        <w:rPr>
          <w:rFonts w:ascii="標楷體" w:eastAsia="標楷體" w:hAnsi="標楷體"/>
          <w:sz w:val="32"/>
          <w:szCs w:val="32"/>
        </w:rPr>
        <w:t>,</w:t>
      </w:r>
      <w:r w:rsidR="00F75EBA" w:rsidRPr="00FF01D1">
        <w:rPr>
          <w:rFonts w:ascii="標楷體" w:eastAsia="標楷體" w:hAnsi="標楷體" w:hint="eastAsia"/>
          <w:sz w:val="32"/>
          <w:szCs w:val="32"/>
        </w:rPr>
        <w:t>228萬1千元，查客家委員會辦理「客家族群主流化發展計畫」，其中全球客家主流化部分因受新冠肺炎疫情影響，近兩年預算執行達成率皆低於2成，惟新冠肺炎疫情已逐漸常態化，</w:t>
      </w:r>
      <w:r w:rsidR="007263D8" w:rsidRPr="00FF01D1">
        <w:rPr>
          <w:rFonts w:ascii="標楷體" w:eastAsia="標楷體" w:hAnsi="標楷體" w:hint="eastAsia"/>
          <w:sz w:val="32"/>
          <w:szCs w:val="32"/>
        </w:rPr>
        <w:t>客家委員會</w:t>
      </w:r>
      <w:r w:rsidR="00F75EBA" w:rsidRPr="00FF01D1">
        <w:rPr>
          <w:rFonts w:ascii="標楷體" w:eastAsia="標楷體" w:hAnsi="標楷體" w:hint="eastAsia"/>
          <w:sz w:val="32"/>
          <w:szCs w:val="32"/>
        </w:rPr>
        <w:t>應視疫情狀況納入風險管理機制，檢討未來年度之目標值並秉撙節預算之原則，編列年度相關預算。爰此，凍結該項預算，俟客</w:t>
      </w:r>
      <w:r w:rsidR="00F75EBA" w:rsidRPr="00FF01D1">
        <w:rPr>
          <w:rFonts w:ascii="標楷體" w:eastAsia="標楷體" w:hAnsi="標楷體" w:hint="eastAsia"/>
          <w:sz w:val="32"/>
          <w:szCs w:val="32"/>
        </w:rPr>
        <w:lastRenderedPageBreak/>
        <w:t>家委員會提出因應全球疫情影響調整計畫之改善措施及檢討報告，向立法院內政委員會提出書面報告後，始得動支。</w:t>
      </w:r>
    </w:p>
    <w:p w14:paraId="0DD6D30D" w14:textId="77777777" w:rsidR="002D63C1" w:rsidRPr="00FF01D1" w:rsidRDefault="00A36138"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提案人：吳怡玎  林思銘  魯明哲  葉毓蘭</w:t>
      </w:r>
    </w:p>
    <w:p w14:paraId="056B493B" w14:textId="77777777" w:rsidR="00DD2A4C" w:rsidRPr="00FF01D1" w:rsidRDefault="00DD2A4C" w:rsidP="00D83603">
      <w:pPr>
        <w:tabs>
          <w:tab w:val="left" w:pos="3828"/>
        </w:tabs>
        <w:snapToGrid w:val="0"/>
        <w:spacing w:line="480" w:lineRule="exact"/>
        <w:ind w:leftChars="250" w:left="1240" w:rightChars="-5" w:right="-12" w:hangingChars="200" w:hanging="640"/>
        <w:jc w:val="both"/>
        <w:rPr>
          <w:rFonts w:ascii="標楷體" w:eastAsia="標楷體" w:hAnsi="標楷體"/>
          <w:sz w:val="32"/>
          <w:szCs w:val="32"/>
        </w:rPr>
      </w:pPr>
      <w:r w:rsidRPr="00FF01D1">
        <w:rPr>
          <w:rFonts w:ascii="標楷體" w:eastAsia="標楷體" w:hAnsi="標楷體" w:hint="eastAsia"/>
          <w:sz w:val="32"/>
          <w:szCs w:val="32"/>
        </w:rPr>
        <w:t>(三)</w:t>
      </w:r>
      <w:r w:rsidR="002553DE" w:rsidRPr="00FF01D1">
        <w:rPr>
          <w:rFonts w:ascii="標楷體" w:eastAsia="標楷體" w:hAnsi="標楷體" w:hint="eastAsia"/>
          <w:sz w:val="32"/>
          <w:szCs w:val="32"/>
        </w:rPr>
        <w:t>111年度客家委員會及所屬單位預算第2目「綜合規劃發展」項下「客家族群主流化發展計畫」編列1億0,228萬1千元。經查，該計畫涵蓋多項海外交流業務，惟受新冠肺炎(COVID-19)疫情影響而無法前往海外進行交流活動，致預算執行未盡理想。爰此，凍結該項預算，俟客家委員會就「新冠肺炎(COVID-19)疫情對相關海外交流計畫影響評估及改善之具體作為」，向立法院內政委員會提出書面報告後，始得動支。</w:t>
      </w:r>
    </w:p>
    <w:p w14:paraId="7FE5160D" w14:textId="77777777" w:rsidR="00DD2A4C" w:rsidRPr="00FF01D1" w:rsidRDefault="00DD2A4C"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提案人：魯明哲  林思銘  林為洲</w:t>
      </w:r>
    </w:p>
    <w:p w14:paraId="128BE4B7" w14:textId="77777777" w:rsidR="002553DE" w:rsidRPr="00FF01D1" w:rsidRDefault="00DD2A4C" w:rsidP="00D83603">
      <w:pPr>
        <w:tabs>
          <w:tab w:val="left" w:pos="3828"/>
        </w:tabs>
        <w:snapToGrid w:val="0"/>
        <w:spacing w:line="480" w:lineRule="exact"/>
        <w:ind w:leftChars="250" w:left="1240" w:rightChars="-5" w:right="-12" w:hangingChars="200" w:hanging="640"/>
        <w:jc w:val="both"/>
        <w:rPr>
          <w:rFonts w:ascii="標楷體" w:eastAsia="標楷體" w:hAnsi="標楷體"/>
          <w:sz w:val="32"/>
          <w:szCs w:val="32"/>
        </w:rPr>
      </w:pPr>
      <w:r w:rsidRPr="00FF01D1">
        <w:rPr>
          <w:rFonts w:ascii="標楷體" w:eastAsia="標楷體" w:hAnsi="標楷體" w:hint="eastAsia"/>
          <w:sz w:val="32"/>
          <w:szCs w:val="32"/>
        </w:rPr>
        <w:t>(四)</w:t>
      </w:r>
      <w:r w:rsidR="002553DE" w:rsidRPr="00FF01D1">
        <w:rPr>
          <w:rFonts w:hint="eastAsia"/>
        </w:rPr>
        <w:t xml:space="preserve"> </w:t>
      </w:r>
      <w:r w:rsidR="002553DE" w:rsidRPr="00FF01D1">
        <w:rPr>
          <w:rFonts w:ascii="標楷體" w:eastAsia="標楷體" w:hAnsi="標楷體" w:hint="eastAsia"/>
          <w:sz w:val="32"/>
          <w:szCs w:val="32"/>
        </w:rPr>
        <w:t>111年度客家委員會及所屬單位預算第2目「綜合規劃發展」項下「客家族群主流化發展計畫」編列1億0,228萬1千元，其中編列「推動客家研究成為『國家級客家知識體系』，建置客庄社會經濟資料庫，完善客家研究基礎，補助客家學術研究計畫，並建立相關督導考核及成果交流機制」2,625萬元及「維繫臺灣具備『全球客家學術研究領導地位』，推動客家研究國際合作交流相關計畫」300萬元等，合計2,925萬元(獎補助費2,400萬元及業務費525萬元)。</w:t>
      </w:r>
    </w:p>
    <w:p w14:paraId="1BD1FADA" w14:textId="77777777" w:rsidR="00DD2A4C" w:rsidRPr="00FF01D1" w:rsidRDefault="002553DE" w:rsidP="00D83603">
      <w:pPr>
        <w:tabs>
          <w:tab w:val="left" w:pos="3828"/>
        </w:tabs>
        <w:snapToGrid w:val="0"/>
        <w:spacing w:line="480" w:lineRule="exact"/>
        <w:ind w:leftChars="500" w:left="1200" w:rightChars="-5" w:right="-12" w:firstLineChars="200" w:firstLine="640"/>
        <w:jc w:val="both"/>
        <w:rPr>
          <w:rFonts w:ascii="標楷體" w:eastAsia="標楷體" w:hAnsi="標楷體"/>
          <w:sz w:val="32"/>
          <w:szCs w:val="32"/>
        </w:rPr>
      </w:pPr>
      <w:r w:rsidRPr="00FF01D1">
        <w:rPr>
          <w:rFonts w:ascii="標楷體" w:eastAsia="標楷體" w:hAnsi="標楷體" w:hint="eastAsia"/>
          <w:sz w:val="32"/>
          <w:szCs w:val="32"/>
        </w:rPr>
        <w:t>經查，</w:t>
      </w:r>
      <w:r w:rsidR="007263D8" w:rsidRPr="00FF01D1">
        <w:rPr>
          <w:rFonts w:ascii="標楷體" w:eastAsia="標楷體" w:hAnsi="標楷體" w:hint="eastAsia"/>
          <w:sz w:val="32"/>
          <w:szCs w:val="32"/>
        </w:rPr>
        <w:t>客家委員會</w:t>
      </w:r>
      <w:r w:rsidRPr="00FF01D1">
        <w:rPr>
          <w:rFonts w:ascii="標楷體" w:eastAsia="標楷體" w:hAnsi="標楷體" w:hint="eastAsia"/>
          <w:sz w:val="32"/>
          <w:szCs w:val="32"/>
        </w:rPr>
        <w:t>辦理「客家族群主流化發展計畫」，其中推動客家研究相關計畫獎補助經費逾數千萬元，卻有部分未遵守補助規範或執行進度欠佳的計畫，</w:t>
      </w:r>
      <w:r w:rsidR="007263D8" w:rsidRPr="00FF01D1">
        <w:rPr>
          <w:rFonts w:ascii="標楷體" w:eastAsia="標楷體" w:hAnsi="標楷體" w:hint="eastAsia"/>
          <w:sz w:val="32"/>
          <w:szCs w:val="32"/>
        </w:rPr>
        <w:t>客家委員會</w:t>
      </w:r>
      <w:r w:rsidRPr="00FF01D1">
        <w:rPr>
          <w:rFonts w:ascii="標楷體" w:eastAsia="標楷體" w:hAnsi="標楷體" w:hint="eastAsia"/>
          <w:sz w:val="32"/>
          <w:szCs w:val="32"/>
        </w:rPr>
        <w:t>應落實督查機制，以評估客家研究相關補助案的成效。爰此，凍結該項預算，</w:t>
      </w:r>
      <w:r w:rsidR="00796732" w:rsidRPr="00FF01D1">
        <w:rPr>
          <w:rFonts w:ascii="標楷體" w:eastAsia="標楷體" w:hAnsi="標楷體" w:hint="eastAsia"/>
          <w:sz w:val="32"/>
          <w:szCs w:val="32"/>
        </w:rPr>
        <w:t>俟</w:t>
      </w:r>
      <w:r w:rsidR="007263D8" w:rsidRPr="00FF01D1">
        <w:rPr>
          <w:rFonts w:ascii="標楷體" w:eastAsia="標楷體" w:hAnsi="標楷體" w:hint="eastAsia"/>
          <w:sz w:val="32"/>
          <w:szCs w:val="32"/>
        </w:rPr>
        <w:t>客家委員會</w:t>
      </w:r>
      <w:r w:rsidRPr="00FF01D1">
        <w:rPr>
          <w:rFonts w:ascii="標楷體" w:eastAsia="標楷體" w:hAnsi="標楷體" w:hint="eastAsia"/>
          <w:sz w:val="32"/>
          <w:szCs w:val="32"/>
        </w:rPr>
        <w:t>向立法院內政委員會提出檢討改善之書面報告後</w:t>
      </w:r>
      <w:r w:rsidR="00796732" w:rsidRPr="00FF01D1">
        <w:rPr>
          <w:rFonts w:ascii="標楷體" w:eastAsia="標楷體" w:hAnsi="標楷體" w:hint="eastAsia"/>
          <w:sz w:val="32"/>
          <w:szCs w:val="32"/>
        </w:rPr>
        <w:t>，</w:t>
      </w:r>
      <w:r w:rsidRPr="00FF01D1">
        <w:rPr>
          <w:rFonts w:ascii="標楷體" w:eastAsia="標楷體" w:hAnsi="標楷體" w:hint="eastAsia"/>
          <w:sz w:val="32"/>
          <w:szCs w:val="32"/>
        </w:rPr>
        <w:t>始得動支。</w:t>
      </w:r>
    </w:p>
    <w:p w14:paraId="619143C7" w14:textId="77777777" w:rsidR="00DD2A4C" w:rsidRPr="00FF01D1" w:rsidRDefault="00DD2A4C"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提案人：林為洲  魯明哲  吳怡玎</w:t>
      </w:r>
    </w:p>
    <w:p w14:paraId="1CE2072E" w14:textId="77777777" w:rsidR="002553DE" w:rsidRPr="00FF01D1" w:rsidRDefault="00DD2A4C" w:rsidP="00D83603">
      <w:pPr>
        <w:tabs>
          <w:tab w:val="left" w:pos="3828"/>
        </w:tabs>
        <w:snapToGrid w:val="0"/>
        <w:spacing w:line="480" w:lineRule="exact"/>
        <w:ind w:leftChars="250" w:left="1240" w:rightChars="-5" w:right="-12" w:hangingChars="200" w:hanging="640"/>
        <w:jc w:val="both"/>
        <w:rPr>
          <w:rFonts w:ascii="標楷體" w:eastAsia="標楷體" w:hAnsi="標楷體"/>
          <w:sz w:val="32"/>
          <w:szCs w:val="32"/>
        </w:rPr>
      </w:pPr>
      <w:r w:rsidRPr="00FF01D1">
        <w:rPr>
          <w:rFonts w:ascii="標楷體" w:eastAsia="標楷體" w:hAnsi="標楷體" w:hint="eastAsia"/>
          <w:sz w:val="32"/>
          <w:szCs w:val="32"/>
        </w:rPr>
        <w:t>(五)</w:t>
      </w:r>
      <w:r w:rsidR="00796732" w:rsidRPr="00FF01D1">
        <w:rPr>
          <w:rFonts w:ascii="標楷體" w:eastAsia="標楷體" w:hAnsi="標楷體" w:hint="eastAsia"/>
          <w:sz w:val="32"/>
          <w:szCs w:val="32"/>
        </w:rPr>
        <w:t xml:space="preserve"> 111年度客家委員會及所屬單位預算第2目</w:t>
      </w:r>
      <w:r w:rsidR="002553DE" w:rsidRPr="00FF01D1">
        <w:rPr>
          <w:rFonts w:ascii="標楷體" w:eastAsia="標楷體" w:hAnsi="標楷體" w:hint="eastAsia"/>
          <w:sz w:val="32"/>
          <w:szCs w:val="32"/>
        </w:rPr>
        <w:t>「綜合規劃發展」編列1億</w:t>
      </w:r>
      <w:r w:rsidR="00796732" w:rsidRPr="00FF01D1">
        <w:rPr>
          <w:rFonts w:ascii="標楷體" w:eastAsia="標楷體" w:hAnsi="標楷體" w:hint="eastAsia"/>
          <w:sz w:val="32"/>
          <w:szCs w:val="32"/>
        </w:rPr>
        <w:t>0</w:t>
      </w:r>
      <w:r w:rsidR="00796732" w:rsidRPr="00FF01D1">
        <w:rPr>
          <w:rFonts w:ascii="標楷體" w:eastAsia="標楷體" w:hAnsi="標楷體"/>
          <w:sz w:val="32"/>
          <w:szCs w:val="32"/>
        </w:rPr>
        <w:t>,</w:t>
      </w:r>
      <w:r w:rsidR="002553DE" w:rsidRPr="00FF01D1">
        <w:rPr>
          <w:rFonts w:ascii="標楷體" w:eastAsia="標楷體" w:hAnsi="標楷體" w:hint="eastAsia"/>
          <w:sz w:val="32"/>
          <w:szCs w:val="32"/>
        </w:rPr>
        <w:t>228萬1千元，辦理「客家族群主流化發展計畫」，係為落實「國家客家發展計畫」執行與管考，推動客家族群在</w:t>
      </w:r>
      <w:r w:rsidR="002553DE" w:rsidRPr="00FF01D1">
        <w:rPr>
          <w:rFonts w:ascii="標楷體" w:eastAsia="標楷體" w:hAnsi="標楷體" w:hint="eastAsia"/>
          <w:sz w:val="32"/>
          <w:szCs w:val="32"/>
        </w:rPr>
        <w:lastRenderedPageBreak/>
        <w:t>地主流化，促進客家事務單位跨域合作等。</w:t>
      </w:r>
    </w:p>
    <w:p w14:paraId="263A3A0B" w14:textId="77777777" w:rsidR="002553DE" w:rsidRPr="00FF01D1" w:rsidRDefault="002553DE" w:rsidP="00D83603">
      <w:pPr>
        <w:tabs>
          <w:tab w:val="left" w:pos="3828"/>
        </w:tabs>
        <w:snapToGrid w:val="0"/>
        <w:spacing w:line="480" w:lineRule="exact"/>
        <w:ind w:leftChars="500" w:left="1200" w:rightChars="-5" w:right="-12" w:firstLineChars="200" w:firstLine="640"/>
        <w:jc w:val="both"/>
        <w:rPr>
          <w:rFonts w:ascii="標楷體" w:eastAsia="標楷體" w:hAnsi="標楷體"/>
          <w:sz w:val="32"/>
          <w:szCs w:val="32"/>
        </w:rPr>
      </w:pPr>
      <w:r w:rsidRPr="00FF01D1">
        <w:rPr>
          <w:rFonts w:ascii="標楷體" w:eastAsia="標楷體" w:hAnsi="標楷體" w:hint="eastAsia"/>
          <w:sz w:val="32"/>
          <w:szCs w:val="32"/>
        </w:rPr>
        <w:t>首期「國家客家發展計畫」揭示四大目標，其中之一「以客語為國家語言、推動客語為通行語」。105年全國客家人口暨語言基礎資料調查研究，符合「客家基本法」中對於客家人的定義：「具有客家血緣或客家淵源，且自我認同為客家人者」，全國約有453.7萬人，占全國人口的19.3%，是</w:t>
      </w:r>
      <w:r w:rsidR="00796732" w:rsidRPr="00FF01D1">
        <w:rPr>
          <w:rFonts w:ascii="標楷體" w:eastAsia="標楷體" w:hAnsi="標楷體" w:hint="eastAsia"/>
          <w:sz w:val="32"/>
          <w:szCs w:val="32"/>
        </w:rPr>
        <w:t>臺</w:t>
      </w:r>
      <w:r w:rsidRPr="00FF01D1">
        <w:rPr>
          <w:rFonts w:ascii="標楷體" w:eastAsia="標楷體" w:hAnsi="標楷體" w:hint="eastAsia"/>
          <w:sz w:val="32"/>
          <w:szCs w:val="32"/>
        </w:rPr>
        <w:t>灣第二大主要族群。惟根據行政院主計總處109年人口及住宅普查初步統計結果，國人使用語言情形，主要或次要使用國語者占96.8%，閩南語者占86%，客語者占5.5%，而且居住在客家文化重點發展區的客家民眾，客語聽說能力明顯較佳。可見客語目前仍屬於弱勢且少數的族群語言，且大部分客家民眾沒有以客語為使用語言的意願。</w:t>
      </w:r>
    </w:p>
    <w:p w14:paraId="22D172AB" w14:textId="77777777" w:rsidR="00DD2A4C" w:rsidRPr="00FF01D1" w:rsidRDefault="002553DE" w:rsidP="00D83603">
      <w:pPr>
        <w:tabs>
          <w:tab w:val="left" w:pos="3828"/>
        </w:tabs>
        <w:snapToGrid w:val="0"/>
        <w:spacing w:line="480" w:lineRule="exact"/>
        <w:ind w:leftChars="500" w:left="1200" w:rightChars="-5" w:right="-12" w:firstLineChars="200" w:firstLine="640"/>
        <w:jc w:val="both"/>
        <w:rPr>
          <w:rFonts w:ascii="標楷體" w:eastAsia="標楷體" w:hAnsi="標楷體"/>
          <w:sz w:val="32"/>
          <w:szCs w:val="32"/>
        </w:rPr>
      </w:pPr>
      <w:r w:rsidRPr="00FF01D1">
        <w:rPr>
          <w:rFonts w:ascii="標楷體" w:eastAsia="標楷體" w:hAnsi="標楷體" w:hint="eastAsia"/>
          <w:sz w:val="32"/>
          <w:szCs w:val="32"/>
        </w:rPr>
        <w:t>鑒於「國家客家發展計畫」以「族群主流化」為核心理念，目的讓弱勢族群從邊陲地位回歸主流，首要就是語言的通行。爰此，凍結</w:t>
      </w:r>
      <w:r w:rsidR="00796732" w:rsidRPr="00FF01D1">
        <w:rPr>
          <w:rFonts w:ascii="標楷體" w:eastAsia="標楷體" w:hAnsi="標楷體" w:hint="eastAsia"/>
          <w:sz w:val="32"/>
          <w:szCs w:val="32"/>
        </w:rPr>
        <w:t>該項預算</w:t>
      </w:r>
      <w:r w:rsidRPr="00FF01D1">
        <w:rPr>
          <w:rFonts w:ascii="標楷體" w:eastAsia="標楷體" w:hAnsi="標楷體" w:hint="eastAsia"/>
          <w:sz w:val="32"/>
          <w:szCs w:val="32"/>
        </w:rPr>
        <w:t>，俟</w:t>
      </w:r>
      <w:r w:rsidR="007263D8" w:rsidRPr="00FF01D1">
        <w:rPr>
          <w:rFonts w:ascii="標楷體" w:eastAsia="標楷體" w:hAnsi="標楷體" w:hint="eastAsia"/>
          <w:sz w:val="32"/>
          <w:szCs w:val="32"/>
        </w:rPr>
        <w:t>客家委員會</w:t>
      </w:r>
      <w:r w:rsidRPr="00FF01D1">
        <w:rPr>
          <w:rFonts w:ascii="標楷體" w:eastAsia="標楷體" w:hAnsi="標楷體" w:hint="eastAsia"/>
          <w:sz w:val="32"/>
          <w:szCs w:val="32"/>
        </w:rPr>
        <w:t>針對我國客家人口與使用客語者比例懸殊提出檢討與改善作法，並研議營造自然且普及的講客環境以提升客語使用比例，落實客語主流化，向</w:t>
      </w:r>
      <w:r w:rsidR="00796732" w:rsidRPr="00FF01D1">
        <w:rPr>
          <w:rFonts w:ascii="標楷體" w:eastAsia="標楷體" w:hAnsi="標楷體" w:hint="eastAsia"/>
          <w:sz w:val="32"/>
          <w:szCs w:val="32"/>
        </w:rPr>
        <w:t>立法院</w:t>
      </w:r>
      <w:r w:rsidRPr="00FF01D1">
        <w:rPr>
          <w:rFonts w:ascii="標楷體" w:eastAsia="標楷體" w:hAnsi="標楷體" w:hint="eastAsia"/>
          <w:sz w:val="32"/>
          <w:szCs w:val="32"/>
        </w:rPr>
        <w:t>內政委員會提出書面報告後，始得動支。</w:t>
      </w:r>
    </w:p>
    <w:p w14:paraId="5828C636" w14:textId="77777777" w:rsidR="00DD2A4C" w:rsidRPr="00FF01D1" w:rsidRDefault="00DD2A4C"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提案人：王美惠</w:t>
      </w:r>
      <w:r w:rsidRPr="00FF01D1">
        <w:rPr>
          <w:rFonts w:ascii="標楷體" w:eastAsia="標楷體" w:hAnsi="標楷體"/>
          <w:snapToGrid w:val="0"/>
          <w:sz w:val="32"/>
          <w:szCs w:val="32"/>
        </w:rPr>
        <w:t xml:space="preserve"> </w:t>
      </w:r>
    </w:p>
    <w:p w14:paraId="2F48F962" w14:textId="77777777" w:rsidR="00DD2A4C" w:rsidRPr="00FF01D1" w:rsidRDefault="00DD2A4C"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連署人：湯蕙禎  羅美玲</w:t>
      </w:r>
    </w:p>
    <w:p w14:paraId="1D93F06E" w14:textId="77777777" w:rsidR="00DD2A4C" w:rsidRPr="00FF01D1" w:rsidRDefault="00DD2A4C" w:rsidP="00D83603">
      <w:pPr>
        <w:tabs>
          <w:tab w:val="left" w:pos="3828"/>
        </w:tabs>
        <w:snapToGrid w:val="0"/>
        <w:spacing w:line="480" w:lineRule="exact"/>
        <w:ind w:leftChars="250" w:left="1240" w:rightChars="-5" w:right="-12" w:hangingChars="200" w:hanging="640"/>
        <w:jc w:val="both"/>
        <w:rPr>
          <w:rFonts w:ascii="標楷體" w:eastAsia="標楷體" w:hAnsi="標楷體"/>
          <w:sz w:val="32"/>
          <w:szCs w:val="32"/>
        </w:rPr>
      </w:pPr>
      <w:r w:rsidRPr="00FF01D1">
        <w:rPr>
          <w:rFonts w:ascii="標楷體" w:eastAsia="標楷體" w:hAnsi="標楷體" w:hint="eastAsia"/>
          <w:sz w:val="32"/>
          <w:szCs w:val="32"/>
        </w:rPr>
        <w:t>(六</w:t>
      </w:r>
      <w:r w:rsidR="002553DE" w:rsidRPr="00FF01D1">
        <w:rPr>
          <w:rFonts w:ascii="標楷體" w:eastAsia="標楷體" w:hAnsi="標楷體" w:hint="eastAsia"/>
          <w:sz w:val="32"/>
          <w:szCs w:val="32"/>
        </w:rPr>
        <w:t>)</w:t>
      </w:r>
      <w:r w:rsidR="00796732" w:rsidRPr="00FF01D1">
        <w:rPr>
          <w:rFonts w:ascii="標楷體" w:eastAsia="標楷體" w:hAnsi="標楷體" w:hint="eastAsia"/>
          <w:sz w:val="32"/>
          <w:szCs w:val="32"/>
        </w:rPr>
        <w:t xml:space="preserve"> 111年度客家委員會及所屬單位預算第2目</w:t>
      </w:r>
      <w:r w:rsidR="002553DE" w:rsidRPr="00FF01D1">
        <w:rPr>
          <w:rFonts w:ascii="標楷體" w:eastAsia="標楷體" w:hAnsi="標楷體" w:hint="eastAsia"/>
          <w:sz w:val="32"/>
          <w:szCs w:val="32"/>
        </w:rPr>
        <w:t>「綜合規劃發展」編列1億</w:t>
      </w:r>
      <w:r w:rsidR="00796732" w:rsidRPr="00FF01D1">
        <w:rPr>
          <w:rFonts w:ascii="標楷體" w:eastAsia="標楷體" w:hAnsi="標楷體" w:hint="eastAsia"/>
          <w:sz w:val="32"/>
          <w:szCs w:val="32"/>
        </w:rPr>
        <w:t>0</w:t>
      </w:r>
      <w:r w:rsidR="00796732" w:rsidRPr="00FF01D1">
        <w:rPr>
          <w:rFonts w:ascii="標楷體" w:eastAsia="標楷體" w:hAnsi="標楷體"/>
          <w:sz w:val="32"/>
          <w:szCs w:val="32"/>
        </w:rPr>
        <w:t>,</w:t>
      </w:r>
      <w:r w:rsidR="002553DE" w:rsidRPr="00FF01D1">
        <w:rPr>
          <w:rFonts w:ascii="標楷體" w:eastAsia="標楷體" w:hAnsi="標楷體" w:hint="eastAsia"/>
          <w:sz w:val="32"/>
          <w:szCs w:val="32"/>
        </w:rPr>
        <w:t>228萬1千元，其中「客家族群主流化發展計畫」之「海內外客家文化交流及推廣活動」編列1</w:t>
      </w:r>
      <w:r w:rsidR="00796732" w:rsidRPr="00FF01D1">
        <w:rPr>
          <w:rFonts w:ascii="標楷體" w:eastAsia="標楷體" w:hAnsi="標楷體"/>
          <w:sz w:val="32"/>
          <w:szCs w:val="32"/>
        </w:rPr>
        <w:t>,</w:t>
      </w:r>
      <w:r w:rsidR="002553DE" w:rsidRPr="00FF01D1">
        <w:rPr>
          <w:rFonts w:ascii="標楷體" w:eastAsia="標楷體" w:hAnsi="標楷體" w:hint="eastAsia"/>
          <w:sz w:val="32"/>
          <w:szCs w:val="32"/>
        </w:rPr>
        <w:t>650萬元，為跨域合作推廣，促進</w:t>
      </w:r>
      <w:r w:rsidR="00796732" w:rsidRPr="00FF01D1">
        <w:rPr>
          <w:rFonts w:ascii="標楷體" w:eastAsia="標楷體" w:hAnsi="標楷體" w:hint="eastAsia"/>
          <w:sz w:val="32"/>
          <w:szCs w:val="32"/>
        </w:rPr>
        <w:t>臺</w:t>
      </w:r>
      <w:r w:rsidR="002553DE" w:rsidRPr="00FF01D1">
        <w:rPr>
          <w:rFonts w:ascii="標楷體" w:eastAsia="標楷體" w:hAnsi="標楷體" w:hint="eastAsia"/>
          <w:sz w:val="32"/>
          <w:szCs w:val="32"/>
        </w:rPr>
        <w:t>灣與海外客家多元發展，達成「客家知識主流化」、「客家政策主流化」、「全球客家主流化」等政策，客家委員會辦理相關主流化發展計畫。惟有關海內外客家事務交流之合作活動，與其他部會推動政策方向應屬相符。爰凍結</w:t>
      </w:r>
      <w:r w:rsidR="00796732" w:rsidRPr="00FF01D1">
        <w:rPr>
          <w:rFonts w:ascii="標楷體" w:eastAsia="標楷體" w:hAnsi="標楷體" w:hint="eastAsia"/>
          <w:sz w:val="32"/>
          <w:szCs w:val="32"/>
        </w:rPr>
        <w:t>該項預算</w:t>
      </w:r>
      <w:r w:rsidR="002553DE" w:rsidRPr="00FF01D1">
        <w:rPr>
          <w:rFonts w:ascii="標楷體" w:eastAsia="標楷體" w:hAnsi="標楷體" w:hint="eastAsia"/>
          <w:sz w:val="32"/>
          <w:szCs w:val="32"/>
        </w:rPr>
        <w:t>，建請客家委員會結合外交部、僑</w:t>
      </w:r>
      <w:r w:rsidR="00796732" w:rsidRPr="00FF01D1">
        <w:rPr>
          <w:rFonts w:ascii="標楷體" w:eastAsia="標楷體" w:hAnsi="標楷體" w:hint="eastAsia"/>
          <w:sz w:val="32"/>
          <w:szCs w:val="32"/>
        </w:rPr>
        <w:t>務</w:t>
      </w:r>
      <w:r w:rsidR="002553DE" w:rsidRPr="00FF01D1">
        <w:rPr>
          <w:rFonts w:ascii="標楷體" w:eastAsia="標楷體" w:hAnsi="標楷體" w:hint="eastAsia"/>
          <w:sz w:val="32"/>
          <w:szCs w:val="32"/>
        </w:rPr>
        <w:t>委</w:t>
      </w:r>
      <w:r w:rsidR="00796732" w:rsidRPr="00FF01D1">
        <w:rPr>
          <w:rFonts w:ascii="標楷體" w:eastAsia="標楷體" w:hAnsi="標楷體" w:hint="eastAsia"/>
          <w:sz w:val="32"/>
          <w:szCs w:val="32"/>
        </w:rPr>
        <w:t>員</w:t>
      </w:r>
      <w:r w:rsidR="002553DE" w:rsidRPr="00FF01D1">
        <w:rPr>
          <w:rFonts w:ascii="標楷體" w:eastAsia="標楷體" w:hAnsi="標楷體" w:hint="eastAsia"/>
          <w:sz w:val="32"/>
          <w:szCs w:val="32"/>
        </w:rPr>
        <w:t>會及文化部整合發展平</w:t>
      </w:r>
      <w:r w:rsidR="00796732" w:rsidRPr="00FF01D1">
        <w:rPr>
          <w:rFonts w:ascii="標楷體" w:eastAsia="標楷體" w:hAnsi="標楷體" w:hint="eastAsia"/>
          <w:sz w:val="32"/>
          <w:szCs w:val="32"/>
        </w:rPr>
        <w:t>臺</w:t>
      </w:r>
      <w:r w:rsidR="002553DE" w:rsidRPr="00FF01D1">
        <w:rPr>
          <w:rFonts w:ascii="標楷體" w:eastAsia="標楷體" w:hAnsi="標楷體" w:hint="eastAsia"/>
          <w:sz w:val="32"/>
          <w:szCs w:val="32"/>
        </w:rPr>
        <w:t>，且針對促進客家文化發展，鼓勵國際學術、文藝</w:t>
      </w:r>
      <w:r w:rsidR="002553DE" w:rsidRPr="00FF01D1">
        <w:rPr>
          <w:rFonts w:ascii="標楷體" w:eastAsia="標楷體" w:hAnsi="標楷體" w:hint="eastAsia"/>
          <w:sz w:val="32"/>
          <w:szCs w:val="32"/>
        </w:rPr>
        <w:lastRenderedPageBreak/>
        <w:t>交流之目標及策進作為向立法院內政委員會提出書面報告後，始得動支。</w:t>
      </w:r>
    </w:p>
    <w:p w14:paraId="4F7B7EE8" w14:textId="77777777" w:rsidR="00DD2A4C" w:rsidRPr="00FF01D1" w:rsidRDefault="00DD2A4C"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提案人：張宏陸</w:t>
      </w:r>
    </w:p>
    <w:p w14:paraId="4FC0670B" w14:textId="77777777" w:rsidR="00DD2A4C" w:rsidRPr="00FF01D1" w:rsidRDefault="00DD2A4C"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連署人：王美惠  湯蕙禎</w:t>
      </w:r>
    </w:p>
    <w:p w14:paraId="233DE5E4" w14:textId="77777777" w:rsidR="00DD2A4C" w:rsidRPr="00FF01D1" w:rsidRDefault="00DD2A4C" w:rsidP="00D83603">
      <w:pPr>
        <w:tabs>
          <w:tab w:val="left" w:pos="3828"/>
        </w:tabs>
        <w:snapToGrid w:val="0"/>
        <w:spacing w:line="480" w:lineRule="exact"/>
        <w:ind w:leftChars="250" w:left="1240" w:rightChars="-5" w:right="-12" w:hangingChars="200" w:hanging="640"/>
        <w:jc w:val="both"/>
        <w:rPr>
          <w:rFonts w:ascii="標楷體" w:eastAsia="標楷體" w:hAnsi="標楷體"/>
          <w:sz w:val="32"/>
          <w:szCs w:val="32"/>
        </w:rPr>
      </w:pPr>
      <w:r w:rsidRPr="00FF01D1">
        <w:rPr>
          <w:rFonts w:ascii="標楷體" w:eastAsia="標楷體" w:hAnsi="標楷體" w:hint="eastAsia"/>
          <w:sz w:val="32"/>
          <w:szCs w:val="32"/>
        </w:rPr>
        <w:t>(七</w:t>
      </w:r>
      <w:r w:rsidR="002553DE" w:rsidRPr="00FF01D1">
        <w:rPr>
          <w:rFonts w:ascii="標楷體" w:eastAsia="標楷體" w:hAnsi="標楷體" w:hint="eastAsia"/>
          <w:sz w:val="32"/>
          <w:szCs w:val="32"/>
        </w:rPr>
        <w:t>)</w:t>
      </w:r>
      <w:r w:rsidR="00796732" w:rsidRPr="00FF01D1">
        <w:rPr>
          <w:rFonts w:hint="eastAsia"/>
        </w:rPr>
        <w:t xml:space="preserve"> </w:t>
      </w:r>
      <w:r w:rsidR="00796732" w:rsidRPr="00FF01D1">
        <w:rPr>
          <w:rFonts w:ascii="標楷體" w:eastAsia="標楷體" w:hAnsi="標楷體" w:hint="eastAsia"/>
          <w:sz w:val="32"/>
          <w:szCs w:val="32"/>
        </w:rPr>
        <w:t>111年度客家委員會及所屬單位預算第2目</w:t>
      </w:r>
      <w:r w:rsidR="002553DE" w:rsidRPr="00FF01D1">
        <w:rPr>
          <w:rFonts w:ascii="標楷體" w:eastAsia="標楷體" w:hAnsi="標楷體" w:hint="eastAsia"/>
          <w:sz w:val="32"/>
          <w:szCs w:val="32"/>
        </w:rPr>
        <w:t>「綜合規劃發展」項下「客家族群主流化發展計畫」其中獎補助費編列3</w:t>
      </w:r>
      <w:r w:rsidR="00796732" w:rsidRPr="00FF01D1">
        <w:rPr>
          <w:rFonts w:ascii="標楷體" w:eastAsia="標楷體" w:hAnsi="標楷體" w:hint="eastAsia"/>
          <w:sz w:val="32"/>
          <w:szCs w:val="32"/>
        </w:rPr>
        <w:t>,</w:t>
      </w:r>
      <w:r w:rsidR="002553DE" w:rsidRPr="00FF01D1">
        <w:rPr>
          <w:rFonts w:ascii="標楷體" w:eastAsia="標楷體" w:hAnsi="標楷體" w:hint="eastAsia"/>
          <w:sz w:val="32"/>
          <w:szCs w:val="32"/>
        </w:rPr>
        <w:t>758</w:t>
      </w:r>
      <w:r w:rsidR="00796732" w:rsidRPr="00FF01D1">
        <w:rPr>
          <w:rFonts w:ascii="標楷體" w:eastAsia="標楷體" w:hAnsi="標楷體" w:hint="eastAsia"/>
          <w:sz w:val="32"/>
          <w:szCs w:val="32"/>
        </w:rPr>
        <w:t>萬</w:t>
      </w:r>
      <w:r w:rsidR="002553DE" w:rsidRPr="00FF01D1">
        <w:rPr>
          <w:rFonts w:ascii="標楷體" w:eastAsia="標楷體" w:hAnsi="標楷體" w:hint="eastAsia"/>
          <w:sz w:val="32"/>
          <w:szCs w:val="32"/>
        </w:rPr>
        <w:t>1千元。經查：該項補助費用龐大，內容皆涉及客家國際會議、出國補助與國際文化交流活動，惟疫情期間，難以顯見其實效益，預算書中內容過於簡略。爰凍結</w:t>
      </w:r>
      <w:r w:rsidR="00796732" w:rsidRPr="00FF01D1">
        <w:rPr>
          <w:rFonts w:ascii="標楷體" w:eastAsia="標楷體" w:hAnsi="標楷體" w:hint="eastAsia"/>
          <w:sz w:val="32"/>
          <w:szCs w:val="32"/>
        </w:rPr>
        <w:t>該項預算</w:t>
      </w:r>
      <w:r w:rsidR="002553DE" w:rsidRPr="00FF01D1">
        <w:rPr>
          <w:rFonts w:ascii="標楷體" w:eastAsia="標楷體" w:hAnsi="標楷體" w:hint="eastAsia"/>
          <w:sz w:val="32"/>
          <w:szCs w:val="32"/>
        </w:rPr>
        <w:t>，俟</w:t>
      </w:r>
      <w:r w:rsidR="007263D8" w:rsidRPr="00FF01D1">
        <w:rPr>
          <w:rFonts w:ascii="標楷體" w:eastAsia="標楷體" w:hAnsi="標楷體" w:hint="eastAsia"/>
          <w:sz w:val="32"/>
          <w:szCs w:val="32"/>
        </w:rPr>
        <w:t>客家委員會</w:t>
      </w:r>
      <w:r w:rsidR="00796732" w:rsidRPr="00FF01D1">
        <w:rPr>
          <w:rFonts w:ascii="標楷體" w:eastAsia="標楷體" w:hAnsi="標楷體" w:hint="eastAsia"/>
          <w:sz w:val="32"/>
          <w:szCs w:val="32"/>
        </w:rPr>
        <w:t>向立法院內政</w:t>
      </w:r>
      <w:r w:rsidR="002553DE" w:rsidRPr="00FF01D1">
        <w:rPr>
          <w:rFonts w:ascii="標楷體" w:eastAsia="標楷體" w:hAnsi="標楷體" w:hint="eastAsia"/>
          <w:sz w:val="32"/>
          <w:szCs w:val="32"/>
        </w:rPr>
        <w:t>委員會</w:t>
      </w:r>
      <w:r w:rsidR="00796732" w:rsidRPr="00FF01D1">
        <w:rPr>
          <w:rFonts w:ascii="標楷體" w:eastAsia="標楷體" w:hAnsi="標楷體" w:hint="eastAsia"/>
          <w:sz w:val="32"/>
          <w:szCs w:val="32"/>
        </w:rPr>
        <w:t>提出書面報告</w:t>
      </w:r>
      <w:r w:rsidR="0001007D" w:rsidRPr="00FF01D1">
        <w:rPr>
          <w:rFonts w:ascii="標楷體" w:eastAsia="標楷體" w:hAnsi="標楷體" w:hint="eastAsia"/>
          <w:sz w:val="32"/>
          <w:szCs w:val="32"/>
        </w:rPr>
        <w:t>說明其實際效益及成果</w:t>
      </w:r>
      <w:r w:rsidR="002553DE" w:rsidRPr="00FF01D1">
        <w:rPr>
          <w:rFonts w:ascii="標楷體" w:eastAsia="標楷體" w:hAnsi="標楷體" w:hint="eastAsia"/>
          <w:sz w:val="32"/>
          <w:szCs w:val="32"/>
        </w:rPr>
        <w:t>後，始得動支。</w:t>
      </w:r>
    </w:p>
    <w:p w14:paraId="18A92DF4" w14:textId="77777777" w:rsidR="00DD2A4C" w:rsidRPr="00FF01D1" w:rsidRDefault="00DD2A4C"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提案人：林思銘</w:t>
      </w:r>
    </w:p>
    <w:p w14:paraId="2D54A01D" w14:textId="77777777" w:rsidR="00DD2A4C" w:rsidRPr="00FF01D1" w:rsidRDefault="00DD2A4C"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連署人：魯明哲  林文瑞</w:t>
      </w:r>
    </w:p>
    <w:p w14:paraId="228F5466" w14:textId="77777777" w:rsidR="002D63C1" w:rsidRPr="00FF01D1" w:rsidRDefault="00575162" w:rsidP="00D83603">
      <w:pPr>
        <w:tabs>
          <w:tab w:val="left" w:pos="3828"/>
        </w:tabs>
        <w:snapToGrid w:val="0"/>
        <w:spacing w:line="460" w:lineRule="exact"/>
        <w:ind w:leftChars="250" w:left="1240" w:rightChars="-21" w:right="-50" w:hangingChars="200" w:hanging="640"/>
        <w:jc w:val="both"/>
        <w:rPr>
          <w:rFonts w:ascii="標楷體" w:eastAsia="標楷體" w:hAnsi="標楷體"/>
          <w:kern w:val="0"/>
          <w:sz w:val="32"/>
          <w:szCs w:val="32"/>
          <w:lang w:val="x-none" w:eastAsia="x-none"/>
        </w:rPr>
      </w:pPr>
      <w:r w:rsidRPr="00FF01D1">
        <w:rPr>
          <w:rFonts w:ascii="標楷體" w:eastAsia="標楷體" w:hAnsi="標楷體" w:hint="eastAsia"/>
          <w:sz w:val="32"/>
          <w:szCs w:val="32"/>
        </w:rPr>
        <w:t>三</w:t>
      </w:r>
      <w:r w:rsidR="002D63C1" w:rsidRPr="00FF01D1">
        <w:rPr>
          <w:rFonts w:ascii="標楷體" w:eastAsia="標楷體" w:hAnsi="標楷體" w:hint="eastAsia"/>
          <w:sz w:val="32"/>
          <w:szCs w:val="32"/>
        </w:rPr>
        <w:t>、</w:t>
      </w:r>
      <w:r w:rsidR="002D63C1" w:rsidRPr="00FF01D1">
        <w:rPr>
          <w:rFonts w:ascii="標楷體" w:eastAsia="標楷體" w:hAnsi="標楷體" w:hint="eastAsia"/>
          <w:kern w:val="0"/>
          <w:sz w:val="32"/>
          <w:szCs w:val="32"/>
          <w:lang w:val="x-none" w:eastAsia="x-none"/>
        </w:rPr>
        <w:t>1</w:t>
      </w:r>
      <w:r w:rsidR="002D63C1" w:rsidRPr="00FF01D1">
        <w:rPr>
          <w:rFonts w:ascii="標楷體" w:eastAsia="標楷體" w:hAnsi="標楷體" w:hint="eastAsia"/>
          <w:kern w:val="0"/>
          <w:sz w:val="32"/>
          <w:szCs w:val="32"/>
          <w:lang w:val="x-none"/>
        </w:rPr>
        <w:t>1</w:t>
      </w:r>
      <w:r w:rsidR="002D63C1" w:rsidRPr="00FF01D1">
        <w:rPr>
          <w:rFonts w:ascii="標楷體" w:eastAsia="標楷體" w:hAnsi="標楷體"/>
          <w:kern w:val="0"/>
          <w:sz w:val="32"/>
          <w:szCs w:val="32"/>
          <w:lang w:val="x-none"/>
        </w:rPr>
        <w:t>1</w:t>
      </w:r>
      <w:r w:rsidR="002D63C1" w:rsidRPr="00FF01D1">
        <w:rPr>
          <w:rFonts w:ascii="標楷體" w:eastAsia="標楷體" w:hAnsi="標楷體" w:hint="eastAsia"/>
          <w:kern w:val="0"/>
          <w:sz w:val="32"/>
          <w:szCs w:val="32"/>
          <w:lang w:val="x-none" w:eastAsia="x-none"/>
        </w:rPr>
        <w:t>年度</w:t>
      </w:r>
      <w:r w:rsidR="002D63C1" w:rsidRPr="00FF01D1">
        <w:rPr>
          <w:rFonts w:ascii="標楷體" w:eastAsia="標楷體" w:hAnsi="標楷體" w:hint="eastAsia"/>
          <w:kern w:val="0"/>
          <w:sz w:val="32"/>
          <w:szCs w:val="32"/>
        </w:rPr>
        <w:t>客家委員會及所屬</w:t>
      </w:r>
      <w:r w:rsidR="002D63C1" w:rsidRPr="00FF01D1">
        <w:rPr>
          <w:rFonts w:ascii="標楷體" w:eastAsia="標楷體" w:hAnsi="標楷體" w:hint="eastAsia"/>
          <w:kern w:val="0"/>
          <w:sz w:val="32"/>
          <w:szCs w:val="32"/>
          <w:lang w:val="x-none" w:eastAsia="x-none"/>
        </w:rPr>
        <w:t>單位預算第</w:t>
      </w:r>
      <w:r w:rsidR="002D63C1" w:rsidRPr="00FF01D1">
        <w:rPr>
          <w:rFonts w:ascii="標楷體" w:eastAsia="標楷體" w:hAnsi="標楷體"/>
          <w:kern w:val="0"/>
          <w:sz w:val="32"/>
          <w:szCs w:val="32"/>
          <w:lang w:val="x-none"/>
        </w:rPr>
        <w:t>3</w:t>
      </w:r>
      <w:r w:rsidR="002D63C1" w:rsidRPr="00FF01D1">
        <w:rPr>
          <w:rFonts w:ascii="標楷體" w:eastAsia="標楷體" w:hAnsi="標楷體" w:hint="eastAsia"/>
          <w:kern w:val="0"/>
          <w:sz w:val="32"/>
          <w:szCs w:val="32"/>
          <w:lang w:val="x-none" w:eastAsia="x-none"/>
        </w:rPr>
        <w:t>目「</w:t>
      </w:r>
      <w:r w:rsidR="002D63C1" w:rsidRPr="00FF01D1">
        <w:rPr>
          <w:rFonts w:ascii="標楷體" w:eastAsia="標楷體" w:hAnsi="標楷體" w:hint="eastAsia"/>
          <w:sz w:val="32"/>
          <w:szCs w:val="32"/>
        </w:rPr>
        <w:t>客家文化產業發展</w:t>
      </w:r>
      <w:r w:rsidR="002D63C1" w:rsidRPr="00FF01D1">
        <w:rPr>
          <w:rFonts w:ascii="標楷體" w:eastAsia="標楷體" w:hAnsi="標楷體" w:hint="eastAsia"/>
          <w:kern w:val="0"/>
          <w:sz w:val="32"/>
          <w:szCs w:val="32"/>
          <w:lang w:val="x-none" w:eastAsia="x-none"/>
        </w:rPr>
        <w:t>」編列</w:t>
      </w:r>
      <w:r w:rsidRPr="00FF01D1">
        <w:rPr>
          <w:rFonts w:ascii="標楷體" w:eastAsia="標楷體" w:hAnsi="標楷體" w:hint="eastAsia"/>
          <w:kern w:val="0"/>
          <w:sz w:val="32"/>
          <w:szCs w:val="32"/>
          <w:lang w:val="x-none"/>
        </w:rPr>
        <w:t>11</w:t>
      </w:r>
      <w:r w:rsidR="002D63C1" w:rsidRPr="00FF01D1">
        <w:rPr>
          <w:rFonts w:ascii="標楷體" w:eastAsia="標楷體" w:hAnsi="標楷體" w:hint="eastAsia"/>
          <w:kern w:val="0"/>
          <w:sz w:val="32"/>
          <w:szCs w:val="32"/>
          <w:lang w:val="x-none"/>
        </w:rPr>
        <w:t>億</w:t>
      </w:r>
      <w:r w:rsidRPr="00FF01D1">
        <w:rPr>
          <w:rFonts w:ascii="標楷體" w:eastAsia="標楷體" w:hAnsi="標楷體"/>
          <w:kern w:val="0"/>
          <w:sz w:val="32"/>
          <w:szCs w:val="32"/>
          <w:lang w:val="x-none"/>
        </w:rPr>
        <w:t>6</w:t>
      </w:r>
      <w:r w:rsidR="002D63C1" w:rsidRPr="00FF01D1">
        <w:rPr>
          <w:rFonts w:ascii="標楷體" w:eastAsia="標楷體" w:hAnsi="標楷體" w:hint="eastAsia"/>
          <w:kern w:val="0"/>
          <w:sz w:val="32"/>
          <w:szCs w:val="32"/>
          <w:lang w:val="x-none"/>
        </w:rPr>
        <w:t>,</w:t>
      </w:r>
      <w:r w:rsidRPr="00FF01D1">
        <w:rPr>
          <w:rFonts w:ascii="標楷體" w:eastAsia="標楷體" w:hAnsi="標楷體"/>
          <w:kern w:val="0"/>
          <w:sz w:val="32"/>
          <w:szCs w:val="32"/>
          <w:lang w:val="x-none"/>
        </w:rPr>
        <w:t>120</w:t>
      </w:r>
      <w:r w:rsidR="002D63C1" w:rsidRPr="00FF01D1">
        <w:rPr>
          <w:rFonts w:ascii="標楷體" w:eastAsia="標楷體" w:hAnsi="標楷體" w:hint="eastAsia"/>
          <w:kern w:val="0"/>
          <w:sz w:val="32"/>
          <w:szCs w:val="32"/>
          <w:lang w:val="x-none"/>
        </w:rPr>
        <w:t>萬</w:t>
      </w:r>
      <w:r w:rsidRPr="00FF01D1">
        <w:rPr>
          <w:rFonts w:ascii="標楷體" w:eastAsia="標楷體" w:hAnsi="標楷體"/>
          <w:kern w:val="0"/>
          <w:sz w:val="32"/>
          <w:szCs w:val="32"/>
          <w:lang w:val="x-none"/>
        </w:rPr>
        <w:t>3</w:t>
      </w:r>
      <w:r w:rsidR="002D63C1" w:rsidRPr="00FF01D1">
        <w:rPr>
          <w:rFonts w:ascii="標楷體" w:eastAsia="標楷體" w:hAnsi="標楷體" w:hint="eastAsia"/>
          <w:kern w:val="0"/>
          <w:sz w:val="32"/>
          <w:szCs w:val="32"/>
          <w:lang w:val="x-none" w:eastAsia="x-none"/>
        </w:rPr>
        <w:t>千元</w:t>
      </w:r>
      <w:r w:rsidR="002D63C1" w:rsidRPr="00FF01D1">
        <w:rPr>
          <w:rFonts w:ascii="標楷體" w:eastAsia="標楷體" w:hAnsi="標楷體" w:hint="eastAsia"/>
          <w:kern w:val="0"/>
          <w:sz w:val="32"/>
          <w:szCs w:val="32"/>
          <w:lang w:val="x-none"/>
        </w:rPr>
        <w:t>，</w:t>
      </w:r>
      <w:r w:rsidR="002D63C1" w:rsidRPr="00FF01D1">
        <w:rPr>
          <w:rFonts w:ascii="標楷體" w:eastAsia="標楷體" w:hAnsi="標楷體" w:hint="eastAsia"/>
          <w:kern w:val="0"/>
          <w:sz w:val="32"/>
          <w:szCs w:val="32"/>
          <w:lang w:val="x-none" w:eastAsia="x-none"/>
        </w:rPr>
        <w:t>凍結</w:t>
      </w:r>
      <w:r w:rsidR="003577FB" w:rsidRPr="00FF01D1">
        <w:rPr>
          <w:rFonts w:ascii="標楷體" w:eastAsia="標楷體" w:hAnsi="標楷體" w:hint="eastAsia"/>
          <w:kern w:val="0"/>
          <w:sz w:val="32"/>
          <w:szCs w:val="32"/>
          <w:lang w:val="x-none"/>
        </w:rPr>
        <w:t>5</w:t>
      </w:r>
      <w:r w:rsidR="002D63C1" w:rsidRPr="00FF01D1">
        <w:rPr>
          <w:rFonts w:ascii="標楷體" w:eastAsia="標楷體" w:hAnsi="標楷體" w:hint="eastAsia"/>
          <w:kern w:val="0"/>
          <w:sz w:val="32"/>
          <w:szCs w:val="32"/>
          <w:lang w:val="x-none"/>
        </w:rPr>
        <w:t>,</w:t>
      </w:r>
      <w:r w:rsidR="003577FB" w:rsidRPr="00FF01D1">
        <w:rPr>
          <w:rFonts w:ascii="標楷體" w:eastAsia="標楷體" w:hAnsi="標楷體" w:hint="eastAsia"/>
          <w:kern w:val="0"/>
          <w:sz w:val="32"/>
          <w:szCs w:val="32"/>
          <w:lang w:val="x-none"/>
        </w:rPr>
        <w:t>0</w:t>
      </w:r>
      <w:r w:rsidR="002D63C1" w:rsidRPr="00FF01D1">
        <w:rPr>
          <w:rFonts w:ascii="標楷體" w:eastAsia="標楷體" w:hAnsi="標楷體" w:hint="eastAsia"/>
          <w:kern w:val="0"/>
          <w:sz w:val="32"/>
          <w:szCs w:val="32"/>
          <w:lang w:val="x-none"/>
        </w:rPr>
        <w:t>00萬元</w:t>
      </w:r>
      <w:r w:rsidR="002D63C1" w:rsidRPr="00FF01D1">
        <w:rPr>
          <w:rFonts w:ascii="標楷體" w:eastAsia="標楷體" w:hAnsi="標楷體" w:hint="eastAsia"/>
          <w:kern w:val="0"/>
          <w:sz w:val="32"/>
          <w:szCs w:val="32"/>
          <w:lang w:val="x-none" w:eastAsia="x-none"/>
        </w:rPr>
        <w:t>，俟</w:t>
      </w:r>
      <w:r w:rsidR="002D63C1" w:rsidRPr="00FF01D1">
        <w:rPr>
          <w:rFonts w:ascii="標楷體" w:eastAsia="標楷體" w:hAnsi="標楷體" w:hint="eastAsia"/>
          <w:kern w:val="0"/>
          <w:sz w:val="32"/>
          <w:szCs w:val="32"/>
        </w:rPr>
        <w:t>客家委員會</w:t>
      </w:r>
      <w:r w:rsidR="002D63C1" w:rsidRPr="00FF01D1">
        <w:rPr>
          <w:rFonts w:ascii="標楷體" w:eastAsia="標楷體" w:hAnsi="標楷體" w:hint="eastAsia"/>
          <w:kern w:val="0"/>
          <w:sz w:val="32"/>
          <w:szCs w:val="32"/>
          <w:lang w:val="x-none" w:eastAsia="x-none"/>
        </w:rPr>
        <w:t>就下列各案向立法院內政委員會</w:t>
      </w:r>
      <w:r w:rsidR="002D63C1" w:rsidRPr="00FF01D1">
        <w:rPr>
          <w:rFonts w:ascii="標楷體" w:eastAsia="標楷體" w:hAnsi="標楷體" w:hint="eastAsia"/>
          <w:kern w:val="0"/>
          <w:sz w:val="32"/>
          <w:szCs w:val="32"/>
          <w:lang w:val="x-none"/>
        </w:rPr>
        <w:t>提出</w:t>
      </w:r>
      <w:r w:rsidR="003577FB" w:rsidRPr="00FF01D1">
        <w:rPr>
          <w:rFonts w:ascii="標楷體" w:eastAsia="標楷體" w:hAnsi="標楷體" w:hint="eastAsia"/>
          <w:kern w:val="0"/>
          <w:sz w:val="32"/>
          <w:szCs w:val="32"/>
          <w:lang w:val="x-none"/>
        </w:rPr>
        <w:t>書面</w:t>
      </w:r>
      <w:r w:rsidR="002D63C1" w:rsidRPr="00FF01D1">
        <w:rPr>
          <w:rFonts w:ascii="標楷體" w:eastAsia="標楷體" w:hAnsi="標楷體" w:hint="eastAsia"/>
          <w:kern w:val="0"/>
          <w:sz w:val="32"/>
          <w:szCs w:val="32"/>
          <w:lang w:val="x-none" w:eastAsia="x-none"/>
        </w:rPr>
        <w:t>報告後，始得動支。</w:t>
      </w:r>
    </w:p>
    <w:p w14:paraId="6FA59B0D" w14:textId="77777777" w:rsidR="00A10DD3" w:rsidRPr="00FF01D1" w:rsidRDefault="00A10DD3" w:rsidP="00D83603">
      <w:pPr>
        <w:tabs>
          <w:tab w:val="left" w:pos="3828"/>
        </w:tabs>
        <w:snapToGrid w:val="0"/>
        <w:spacing w:line="460" w:lineRule="exact"/>
        <w:ind w:leftChars="250" w:left="1240" w:rightChars="-21" w:right="-50" w:hangingChars="200" w:hanging="640"/>
        <w:jc w:val="both"/>
        <w:rPr>
          <w:rFonts w:ascii="標楷體" w:eastAsia="標楷體" w:hAnsi="標楷體"/>
          <w:kern w:val="0"/>
          <w:sz w:val="32"/>
          <w:szCs w:val="32"/>
          <w:lang w:val="x-none" w:eastAsia="x-none"/>
        </w:rPr>
      </w:pPr>
      <w:r w:rsidRPr="00FF01D1">
        <w:rPr>
          <w:rFonts w:ascii="標楷體" w:eastAsia="標楷體" w:hAnsi="標楷體" w:hint="eastAsia"/>
          <w:kern w:val="0"/>
          <w:sz w:val="32"/>
          <w:szCs w:val="32"/>
          <w:lang w:val="x-none" w:eastAsia="x-none"/>
        </w:rPr>
        <w:t>(</w:t>
      </w:r>
      <w:r w:rsidRPr="00FF01D1">
        <w:rPr>
          <w:rFonts w:ascii="標楷體" w:eastAsia="標楷體" w:hAnsi="標楷體" w:hint="eastAsia"/>
          <w:kern w:val="0"/>
          <w:sz w:val="32"/>
          <w:szCs w:val="32"/>
          <w:lang w:val="x-none"/>
        </w:rPr>
        <w:t>一</w:t>
      </w:r>
      <w:r w:rsidRPr="00FF01D1">
        <w:rPr>
          <w:rFonts w:ascii="標楷體" w:eastAsia="標楷體" w:hAnsi="標楷體" w:hint="eastAsia"/>
          <w:kern w:val="0"/>
          <w:sz w:val="32"/>
          <w:szCs w:val="32"/>
          <w:lang w:val="x-none" w:eastAsia="x-none"/>
        </w:rPr>
        <w:t>)</w:t>
      </w:r>
      <w:r w:rsidR="00991BFA" w:rsidRPr="00FF01D1">
        <w:rPr>
          <w:rFonts w:hint="eastAsia"/>
        </w:rPr>
        <w:t xml:space="preserve"> </w:t>
      </w:r>
      <w:r w:rsidR="00FB30E5" w:rsidRPr="00FF01D1">
        <w:rPr>
          <w:rFonts w:ascii="標楷體" w:eastAsia="標楷體" w:hAnsi="標楷體" w:hint="eastAsia"/>
          <w:kern w:val="0"/>
          <w:sz w:val="32"/>
          <w:szCs w:val="32"/>
          <w:lang w:val="x-none" w:eastAsia="x-none"/>
        </w:rPr>
        <w:t>111年度客家委員會及所屬單位預算第3目</w:t>
      </w:r>
      <w:r w:rsidR="00991BFA" w:rsidRPr="00FF01D1">
        <w:rPr>
          <w:rFonts w:ascii="標楷體" w:eastAsia="標楷體" w:hAnsi="標楷體" w:hint="eastAsia"/>
          <w:kern w:val="0"/>
          <w:sz w:val="32"/>
          <w:szCs w:val="32"/>
          <w:lang w:val="x-none" w:eastAsia="x-none"/>
        </w:rPr>
        <w:t>「客家文化產業發展」項下「客庄創生及環境營造計畫」編列</w:t>
      </w:r>
      <w:r w:rsidR="00991BFA" w:rsidRPr="00FF01D1">
        <w:rPr>
          <w:rFonts w:ascii="標楷體" w:eastAsia="標楷體" w:hAnsi="標楷體"/>
          <w:kern w:val="0"/>
          <w:sz w:val="32"/>
          <w:szCs w:val="32"/>
          <w:lang w:val="x-none" w:eastAsia="x-none"/>
        </w:rPr>
        <w:t>8</w:t>
      </w:r>
      <w:r w:rsidR="00FB30E5" w:rsidRPr="00FF01D1">
        <w:rPr>
          <w:rFonts w:ascii="標楷體" w:eastAsia="標楷體" w:hAnsi="標楷體" w:hint="eastAsia"/>
          <w:kern w:val="0"/>
          <w:sz w:val="32"/>
          <w:szCs w:val="32"/>
          <w:lang w:val="x-none"/>
        </w:rPr>
        <w:t>億</w:t>
      </w:r>
      <w:r w:rsidR="00991BFA" w:rsidRPr="00FF01D1">
        <w:rPr>
          <w:rFonts w:ascii="標楷體" w:eastAsia="標楷體" w:hAnsi="標楷體"/>
          <w:kern w:val="0"/>
          <w:sz w:val="32"/>
          <w:szCs w:val="32"/>
          <w:lang w:val="x-none" w:eastAsia="x-none"/>
        </w:rPr>
        <w:t>4</w:t>
      </w:r>
      <w:r w:rsidR="00FB30E5" w:rsidRPr="00FF01D1">
        <w:rPr>
          <w:rFonts w:ascii="標楷體" w:eastAsia="標楷體" w:hAnsi="標楷體"/>
          <w:kern w:val="0"/>
          <w:sz w:val="32"/>
          <w:szCs w:val="32"/>
          <w:lang w:val="x-none" w:eastAsia="x-none"/>
        </w:rPr>
        <w:t>,</w:t>
      </w:r>
      <w:r w:rsidR="00991BFA" w:rsidRPr="00FF01D1">
        <w:rPr>
          <w:rFonts w:ascii="標楷體" w:eastAsia="標楷體" w:hAnsi="標楷體"/>
          <w:kern w:val="0"/>
          <w:sz w:val="32"/>
          <w:szCs w:val="32"/>
          <w:lang w:val="x-none" w:eastAsia="x-none"/>
        </w:rPr>
        <w:t>220</w:t>
      </w:r>
      <w:r w:rsidR="00FB30E5" w:rsidRPr="00FF01D1">
        <w:rPr>
          <w:rFonts w:ascii="標楷體" w:eastAsia="標楷體" w:hAnsi="標楷體" w:hint="eastAsia"/>
          <w:kern w:val="0"/>
          <w:sz w:val="32"/>
          <w:szCs w:val="32"/>
          <w:lang w:val="x-none"/>
        </w:rPr>
        <w:t>萬</w:t>
      </w:r>
      <w:r w:rsidR="00991BFA" w:rsidRPr="00FF01D1">
        <w:rPr>
          <w:rFonts w:ascii="標楷體" w:eastAsia="標楷體" w:hAnsi="標楷體"/>
          <w:kern w:val="0"/>
          <w:sz w:val="32"/>
          <w:szCs w:val="32"/>
          <w:lang w:val="x-none" w:eastAsia="x-none"/>
        </w:rPr>
        <w:t>3</w:t>
      </w:r>
      <w:r w:rsidR="00991BFA" w:rsidRPr="00FF01D1">
        <w:rPr>
          <w:rFonts w:ascii="標楷體" w:eastAsia="標楷體" w:hAnsi="標楷體" w:hint="eastAsia"/>
          <w:kern w:val="0"/>
          <w:sz w:val="32"/>
          <w:szCs w:val="32"/>
          <w:lang w:val="x-none" w:eastAsia="x-none"/>
        </w:rPr>
        <w:t>千元。經查</w:t>
      </w:r>
      <w:r w:rsidR="00FB30E5" w:rsidRPr="00FF01D1">
        <w:rPr>
          <w:rFonts w:ascii="標楷體" w:eastAsia="標楷體" w:hAnsi="標楷體" w:hint="eastAsia"/>
          <w:kern w:val="0"/>
          <w:sz w:val="32"/>
          <w:szCs w:val="32"/>
          <w:lang w:val="x-none"/>
        </w:rPr>
        <w:t>，</w:t>
      </w:r>
      <w:r w:rsidR="00991BFA" w:rsidRPr="00FF01D1">
        <w:rPr>
          <w:rFonts w:ascii="標楷體" w:eastAsia="標楷體" w:hAnsi="標楷體" w:hint="eastAsia"/>
          <w:kern w:val="0"/>
          <w:sz w:val="32"/>
          <w:szCs w:val="32"/>
          <w:lang w:val="x-none" w:eastAsia="x-none"/>
        </w:rPr>
        <w:t>「客庄創生及環境營造計畫」執行兩年，投入近</w:t>
      </w:r>
      <w:r w:rsidR="00991BFA" w:rsidRPr="00FF01D1">
        <w:rPr>
          <w:rFonts w:ascii="標楷體" w:eastAsia="標楷體" w:hAnsi="標楷體"/>
          <w:kern w:val="0"/>
          <w:sz w:val="32"/>
          <w:szCs w:val="32"/>
          <w:lang w:val="x-none" w:eastAsia="x-none"/>
        </w:rPr>
        <w:t>15</w:t>
      </w:r>
      <w:r w:rsidR="00991BFA" w:rsidRPr="00FF01D1">
        <w:rPr>
          <w:rFonts w:ascii="標楷體" w:eastAsia="標楷體" w:hAnsi="標楷體" w:hint="eastAsia"/>
          <w:kern w:val="0"/>
          <w:sz w:val="32"/>
          <w:szCs w:val="32"/>
          <w:lang w:val="x-none" w:eastAsia="x-none"/>
        </w:rPr>
        <w:t>億，預算書中得知其成果為，</w:t>
      </w:r>
      <w:r w:rsidR="00991BFA" w:rsidRPr="00FF01D1">
        <w:rPr>
          <w:rFonts w:ascii="標楷體" w:eastAsia="標楷體" w:hAnsi="標楷體"/>
          <w:kern w:val="0"/>
          <w:sz w:val="32"/>
          <w:szCs w:val="32"/>
          <w:lang w:val="x-none" w:eastAsia="x-none"/>
        </w:rPr>
        <w:t>110</w:t>
      </w:r>
      <w:r w:rsidR="00991BFA" w:rsidRPr="00FF01D1">
        <w:rPr>
          <w:rFonts w:ascii="標楷體" w:eastAsia="標楷體" w:hAnsi="標楷體" w:hint="eastAsia"/>
          <w:kern w:val="0"/>
          <w:sz w:val="32"/>
          <w:szCs w:val="32"/>
          <w:lang w:val="x-none" w:eastAsia="x-none"/>
        </w:rPr>
        <w:t>年度補助地方政府辦理客庄傳統聚落保存、自然人文風貌營造及閒置空間再利用等工作，共核定</w:t>
      </w:r>
      <w:r w:rsidR="00991BFA" w:rsidRPr="00FF01D1">
        <w:rPr>
          <w:rFonts w:ascii="標楷體" w:eastAsia="標楷體" w:hAnsi="標楷體"/>
          <w:kern w:val="0"/>
          <w:sz w:val="32"/>
          <w:szCs w:val="32"/>
          <w:lang w:val="x-none" w:eastAsia="x-none"/>
        </w:rPr>
        <w:t>70</w:t>
      </w:r>
      <w:r w:rsidR="00991BFA" w:rsidRPr="00FF01D1">
        <w:rPr>
          <w:rFonts w:ascii="標楷體" w:eastAsia="標楷體" w:hAnsi="標楷體" w:hint="eastAsia"/>
          <w:kern w:val="0"/>
          <w:sz w:val="32"/>
          <w:szCs w:val="32"/>
          <w:lang w:val="x-none" w:eastAsia="x-none"/>
        </w:rPr>
        <w:t>項計畫，補助金額計</w:t>
      </w:r>
      <w:r w:rsidR="00991BFA" w:rsidRPr="00FF01D1">
        <w:rPr>
          <w:rFonts w:ascii="標楷體" w:eastAsia="標楷體" w:hAnsi="標楷體"/>
          <w:kern w:val="0"/>
          <w:sz w:val="32"/>
          <w:szCs w:val="32"/>
          <w:lang w:val="x-none" w:eastAsia="x-none"/>
        </w:rPr>
        <w:t>6</w:t>
      </w:r>
      <w:r w:rsidR="00991BFA" w:rsidRPr="00FF01D1">
        <w:rPr>
          <w:rFonts w:ascii="標楷體" w:eastAsia="標楷體" w:hAnsi="標楷體" w:hint="eastAsia"/>
          <w:kern w:val="0"/>
          <w:sz w:val="32"/>
          <w:szCs w:val="32"/>
          <w:lang w:val="x-none" w:eastAsia="x-none"/>
        </w:rPr>
        <w:t>億</w:t>
      </w:r>
      <w:r w:rsidR="00991BFA" w:rsidRPr="00FF01D1">
        <w:rPr>
          <w:rFonts w:ascii="標楷體" w:eastAsia="標楷體" w:hAnsi="標楷體"/>
          <w:kern w:val="0"/>
          <w:sz w:val="32"/>
          <w:szCs w:val="32"/>
          <w:lang w:val="x-none" w:eastAsia="x-none"/>
        </w:rPr>
        <w:t xml:space="preserve">1,891 </w:t>
      </w:r>
      <w:r w:rsidR="00991BFA" w:rsidRPr="00FF01D1">
        <w:rPr>
          <w:rFonts w:ascii="標楷體" w:eastAsia="標楷體" w:hAnsi="標楷體" w:hint="eastAsia"/>
          <w:kern w:val="0"/>
          <w:sz w:val="32"/>
          <w:szCs w:val="32"/>
          <w:lang w:val="x-none" w:eastAsia="x-none"/>
        </w:rPr>
        <w:t>萬元；已完成客庄資源調查研究暨規劃整合</w:t>
      </w:r>
      <w:r w:rsidR="00991BFA" w:rsidRPr="00FF01D1">
        <w:rPr>
          <w:rFonts w:ascii="標楷體" w:eastAsia="標楷體" w:hAnsi="標楷體"/>
          <w:kern w:val="0"/>
          <w:sz w:val="32"/>
          <w:szCs w:val="32"/>
          <w:lang w:val="x-none" w:eastAsia="x-none"/>
        </w:rPr>
        <w:t>23</w:t>
      </w:r>
      <w:r w:rsidR="00991BFA" w:rsidRPr="00FF01D1">
        <w:rPr>
          <w:rFonts w:ascii="標楷體" w:eastAsia="標楷體" w:hAnsi="標楷體" w:hint="eastAsia"/>
          <w:kern w:val="0"/>
          <w:sz w:val="32"/>
          <w:szCs w:val="32"/>
          <w:lang w:val="x-none" w:eastAsia="x-none"/>
        </w:rPr>
        <w:t>件及客庄環境改造工程</w:t>
      </w:r>
      <w:r w:rsidR="00991BFA" w:rsidRPr="00FF01D1">
        <w:rPr>
          <w:rFonts w:ascii="標楷體" w:eastAsia="標楷體" w:hAnsi="標楷體"/>
          <w:kern w:val="0"/>
          <w:sz w:val="32"/>
          <w:szCs w:val="32"/>
          <w:lang w:val="x-none" w:eastAsia="x-none"/>
        </w:rPr>
        <w:t>11</w:t>
      </w:r>
      <w:r w:rsidR="00991BFA" w:rsidRPr="00FF01D1">
        <w:rPr>
          <w:rFonts w:ascii="標楷體" w:eastAsia="標楷體" w:hAnsi="標楷體" w:hint="eastAsia"/>
          <w:kern w:val="0"/>
          <w:sz w:val="32"/>
          <w:szCs w:val="32"/>
          <w:lang w:val="x-none" w:eastAsia="x-none"/>
        </w:rPr>
        <w:t>件。惟該計畫創造了多少位客家青年回鄉？地方上創造多少就業機會？客庄旅遊產值增加多少？預算書中皆未提及，難以顯見其實效益。爰凍結</w:t>
      </w:r>
      <w:r w:rsidR="00FB30E5" w:rsidRPr="00FF01D1">
        <w:rPr>
          <w:rFonts w:ascii="標楷體" w:eastAsia="標楷體" w:hAnsi="標楷體" w:hint="eastAsia"/>
          <w:kern w:val="0"/>
          <w:sz w:val="32"/>
          <w:szCs w:val="32"/>
          <w:lang w:val="x-none"/>
        </w:rPr>
        <w:t>該項預算</w:t>
      </w:r>
      <w:r w:rsidR="00991BFA" w:rsidRPr="00FF01D1">
        <w:rPr>
          <w:rFonts w:ascii="標楷體" w:eastAsia="標楷體" w:hAnsi="標楷體" w:hint="eastAsia"/>
          <w:kern w:val="0"/>
          <w:sz w:val="32"/>
          <w:szCs w:val="32"/>
          <w:lang w:val="x-none" w:eastAsia="x-none"/>
        </w:rPr>
        <w:t>，俟</w:t>
      </w:r>
      <w:r w:rsidR="007263D8" w:rsidRPr="00FF01D1">
        <w:rPr>
          <w:rFonts w:ascii="標楷體" w:eastAsia="標楷體" w:hAnsi="標楷體" w:hint="eastAsia"/>
          <w:kern w:val="0"/>
          <w:sz w:val="32"/>
          <w:szCs w:val="32"/>
          <w:lang w:val="x-none" w:eastAsia="x-none"/>
        </w:rPr>
        <w:t>客家委員會</w:t>
      </w:r>
      <w:r w:rsidR="00FB30E5" w:rsidRPr="00FF01D1">
        <w:rPr>
          <w:rFonts w:ascii="標楷體" w:eastAsia="標楷體" w:hAnsi="標楷體" w:hint="eastAsia"/>
          <w:kern w:val="0"/>
          <w:sz w:val="32"/>
          <w:szCs w:val="32"/>
          <w:lang w:val="x-none"/>
        </w:rPr>
        <w:t>向立法院內政</w:t>
      </w:r>
      <w:r w:rsidR="00991BFA" w:rsidRPr="00FF01D1">
        <w:rPr>
          <w:rFonts w:ascii="標楷體" w:eastAsia="標楷體" w:hAnsi="標楷體" w:hint="eastAsia"/>
          <w:kern w:val="0"/>
          <w:sz w:val="32"/>
          <w:szCs w:val="32"/>
          <w:lang w:val="x-none" w:eastAsia="x-none"/>
        </w:rPr>
        <w:t>委員會</w:t>
      </w:r>
      <w:r w:rsidR="00FB30E5" w:rsidRPr="00FF01D1">
        <w:rPr>
          <w:rFonts w:ascii="標楷體" w:eastAsia="標楷體" w:hAnsi="標楷體" w:hint="eastAsia"/>
          <w:kern w:val="0"/>
          <w:sz w:val="32"/>
          <w:szCs w:val="32"/>
          <w:lang w:val="x-none" w:eastAsia="x-none"/>
        </w:rPr>
        <w:t>提出書面報告</w:t>
      </w:r>
      <w:r w:rsidR="0001007D" w:rsidRPr="00FF01D1">
        <w:rPr>
          <w:rFonts w:ascii="標楷體" w:eastAsia="標楷體" w:hAnsi="標楷體" w:hint="eastAsia"/>
          <w:kern w:val="0"/>
          <w:sz w:val="32"/>
          <w:szCs w:val="32"/>
          <w:lang w:val="x-none" w:eastAsia="x-none"/>
        </w:rPr>
        <w:t>說明其實際效益及成果</w:t>
      </w:r>
      <w:r w:rsidR="00991BFA" w:rsidRPr="00FF01D1">
        <w:rPr>
          <w:rFonts w:ascii="標楷體" w:eastAsia="標楷體" w:hAnsi="標楷體" w:hint="eastAsia"/>
          <w:kern w:val="0"/>
          <w:sz w:val="32"/>
          <w:szCs w:val="32"/>
          <w:lang w:val="x-none" w:eastAsia="x-none"/>
        </w:rPr>
        <w:t>後，始得動支。</w:t>
      </w:r>
    </w:p>
    <w:p w14:paraId="3F3A454C" w14:textId="77777777" w:rsidR="00A10DD3" w:rsidRPr="00FF01D1" w:rsidRDefault="00A10DD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提案人：林思銘</w:t>
      </w:r>
    </w:p>
    <w:p w14:paraId="39814CF3" w14:textId="77777777" w:rsidR="00A10DD3" w:rsidRPr="00FF01D1" w:rsidRDefault="00A10DD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連署人：魯明哲  林文瑞</w:t>
      </w:r>
    </w:p>
    <w:p w14:paraId="3071E609" w14:textId="77777777" w:rsidR="00A10DD3" w:rsidRPr="00FF01D1" w:rsidRDefault="00A10DD3" w:rsidP="00D83603">
      <w:pPr>
        <w:tabs>
          <w:tab w:val="left" w:pos="3828"/>
        </w:tabs>
        <w:snapToGrid w:val="0"/>
        <w:spacing w:line="460" w:lineRule="exact"/>
        <w:ind w:leftChars="250" w:left="1240" w:rightChars="-21" w:right="-50" w:hangingChars="200" w:hanging="640"/>
        <w:jc w:val="both"/>
        <w:rPr>
          <w:rFonts w:ascii="標楷體" w:eastAsia="標楷體" w:hAnsi="標楷體"/>
          <w:kern w:val="0"/>
          <w:sz w:val="32"/>
          <w:szCs w:val="32"/>
          <w:lang w:val="x-none" w:eastAsia="x-none"/>
        </w:rPr>
      </w:pPr>
      <w:r w:rsidRPr="00FF01D1">
        <w:rPr>
          <w:rFonts w:ascii="標楷體" w:eastAsia="標楷體" w:hAnsi="標楷體" w:hint="eastAsia"/>
          <w:kern w:val="0"/>
          <w:sz w:val="32"/>
          <w:szCs w:val="32"/>
          <w:lang w:val="x-none" w:eastAsia="x-none"/>
        </w:rPr>
        <w:lastRenderedPageBreak/>
        <w:t>(</w:t>
      </w:r>
      <w:r w:rsidR="00991BFA" w:rsidRPr="00FF01D1">
        <w:rPr>
          <w:rFonts w:ascii="標楷體" w:eastAsia="標楷體" w:hAnsi="標楷體" w:hint="eastAsia"/>
          <w:kern w:val="0"/>
          <w:sz w:val="32"/>
          <w:szCs w:val="32"/>
          <w:lang w:val="x-none"/>
        </w:rPr>
        <w:t>二</w:t>
      </w:r>
      <w:r w:rsidRPr="00FF01D1">
        <w:rPr>
          <w:rFonts w:ascii="標楷體" w:eastAsia="標楷體" w:hAnsi="標楷體" w:hint="eastAsia"/>
          <w:kern w:val="0"/>
          <w:sz w:val="32"/>
          <w:szCs w:val="32"/>
          <w:lang w:val="x-none" w:eastAsia="x-none"/>
        </w:rPr>
        <w:t>)</w:t>
      </w:r>
      <w:r w:rsidR="00FB30E5" w:rsidRPr="00FF01D1">
        <w:rPr>
          <w:rFonts w:hint="eastAsia"/>
        </w:rPr>
        <w:t xml:space="preserve"> </w:t>
      </w:r>
      <w:r w:rsidR="00FB30E5" w:rsidRPr="00FF01D1">
        <w:rPr>
          <w:rFonts w:ascii="標楷體" w:eastAsia="標楷體" w:hAnsi="標楷體" w:hint="eastAsia"/>
          <w:kern w:val="0"/>
          <w:sz w:val="32"/>
          <w:szCs w:val="32"/>
          <w:lang w:val="x-none" w:eastAsia="x-none"/>
        </w:rPr>
        <w:t>111年度客家委員會及所屬單位預算第3目</w:t>
      </w:r>
      <w:r w:rsidR="00991BFA" w:rsidRPr="00FF01D1">
        <w:rPr>
          <w:rFonts w:ascii="標楷體" w:eastAsia="標楷體" w:hAnsi="標楷體" w:hint="eastAsia"/>
          <w:kern w:val="0"/>
          <w:sz w:val="32"/>
          <w:szCs w:val="32"/>
          <w:lang w:val="x-none" w:eastAsia="x-none"/>
        </w:rPr>
        <w:t>「客家文化產業發展</w:t>
      </w:r>
      <w:r w:rsidR="00FB30E5" w:rsidRPr="00FF01D1">
        <w:rPr>
          <w:rFonts w:ascii="標楷體" w:eastAsia="標楷體" w:hAnsi="標楷體" w:hint="eastAsia"/>
          <w:kern w:val="0"/>
          <w:sz w:val="32"/>
          <w:szCs w:val="32"/>
          <w:lang w:val="x-none" w:eastAsia="x-none"/>
        </w:rPr>
        <w:t>」</w:t>
      </w:r>
      <w:r w:rsidR="00FB30E5" w:rsidRPr="00FF01D1">
        <w:rPr>
          <w:rFonts w:ascii="標楷體" w:eastAsia="標楷體" w:hAnsi="標楷體" w:hint="eastAsia"/>
          <w:kern w:val="0"/>
          <w:sz w:val="32"/>
          <w:szCs w:val="32"/>
          <w:lang w:val="x-none"/>
        </w:rPr>
        <w:t>項下</w:t>
      </w:r>
      <w:r w:rsidR="00FB30E5" w:rsidRPr="00FF01D1">
        <w:rPr>
          <w:rFonts w:ascii="標楷體" w:eastAsia="標楷體" w:hAnsi="標楷體" w:hint="eastAsia"/>
          <w:kern w:val="0"/>
          <w:sz w:val="32"/>
          <w:szCs w:val="32"/>
          <w:lang w:val="x-none" w:eastAsia="x-none"/>
        </w:rPr>
        <w:t>「</w:t>
      </w:r>
      <w:r w:rsidR="00991BFA" w:rsidRPr="00FF01D1">
        <w:rPr>
          <w:rFonts w:ascii="標楷體" w:eastAsia="標楷體" w:hAnsi="標楷體" w:hint="eastAsia"/>
          <w:kern w:val="0"/>
          <w:sz w:val="32"/>
          <w:szCs w:val="32"/>
          <w:lang w:val="x-none" w:eastAsia="x-none"/>
        </w:rPr>
        <w:t>客庄創生及環境營造計畫」編列8</w:t>
      </w:r>
      <w:r w:rsidR="00FB30E5" w:rsidRPr="00FF01D1">
        <w:rPr>
          <w:rFonts w:ascii="標楷體" w:eastAsia="標楷體" w:hAnsi="標楷體" w:hint="eastAsia"/>
          <w:kern w:val="0"/>
          <w:sz w:val="32"/>
          <w:szCs w:val="32"/>
          <w:lang w:val="x-none"/>
        </w:rPr>
        <w:t>億</w:t>
      </w:r>
      <w:r w:rsidR="00991BFA" w:rsidRPr="00FF01D1">
        <w:rPr>
          <w:rFonts w:ascii="標楷體" w:eastAsia="標楷體" w:hAnsi="標楷體" w:hint="eastAsia"/>
          <w:kern w:val="0"/>
          <w:sz w:val="32"/>
          <w:szCs w:val="32"/>
          <w:lang w:val="x-none" w:eastAsia="x-none"/>
        </w:rPr>
        <w:t>4</w:t>
      </w:r>
      <w:r w:rsidR="00FB30E5" w:rsidRPr="00FF01D1">
        <w:rPr>
          <w:rFonts w:ascii="標楷體" w:eastAsia="標楷體" w:hAnsi="標楷體" w:hint="eastAsia"/>
          <w:kern w:val="0"/>
          <w:sz w:val="32"/>
          <w:szCs w:val="32"/>
          <w:lang w:val="x-none" w:eastAsia="x-none"/>
        </w:rPr>
        <w:t>,</w:t>
      </w:r>
      <w:r w:rsidR="00991BFA" w:rsidRPr="00FF01D1">
        <w:rPr>
          <w:rFonts w:ascii="標楷體" w:eastAsia="標楷體" w:hAnsi="標楷體" w:hint="eastAsia"/>
          <w:kern w:val="0"/>
          <w:sz w:val="32"/>
          <w:szCs w:val="32"/>
          <w:lang w:val="x-none" w:eastAsia="x-none"/>
        </w:rPr>
        <w:t>220</w:t>
      </w:r>
      <w:r w:rsidR="00FB30E5" w:rsidRPr="00FF01D1">
        <w:rPr>
          <w:rFonts w:ascii="標楷體" w:eastAsia="標楷體" w:hAnsi="標楷體" w:hint="eastAsia"/>
          <w:kern w:val="0"/>
          <w:sz w:val="32"/>
          <w:szCs w:val="32"/>
          <w:lang w:val="x-none"/>
        </w:rPr>
        <w:t>萬</w:t>
      </w:r>
      <w:r w:rsidR="00991BFA" w:rsidRPr="00FF01D1">
        <w:rPr>
          <w:rFonts w:ascii="標楷體" w:eastAsia="標楷體" w:hAnsi="標楷體" w:hint="eastAsia"/>
          <w:kern w:val="0"/>
          <w:sz w:val="32"/>
          <w:szCs w:val="32"/>
          <w:lang w:val="x-none" w:eastAsia="x-none"/>
        </w:rPr>
        <w:t>3千元。其中，「客庄地方創生移居計畫」主要為鼓勵青年於70處客家文化重點發展區，提出2年期實踐客庄地方創生計畫，經評審委員會審核通過者，以每年補助50萬元為原則，2年總額上限為100萬元，藉以作為帶動地方創生之種籽。惟109年度及110年8月底止，青年移居返鄉累計申請案件數共計295案，累計通過案件數僅30案，通過比率偏低，客家委員會應持續鼓勵、輔導，並探索通過案件數偏低原因，以提高青年移居返鄉比率，藉此帶動客庄地方創生相關事業發展，以達客庄地方創生目標。爰此，凍結該項預算，俟客家委員會就「提高青年移居返鄉誘因及相關客庄地方創生計畫輔導措施之具體策略」，向</w:t>
      </w:r>
      <w:r w:rsidR="00FB30E5" w:rsidRPr="00FF01D1">
        <w:rPr>
          <w:rFonts w:ascii="標楷體" w:eastAsia="標楷體" w:hAnsi="標楷體" w:hint="eastAsia"/>
          <w:kern w:val="0"/>
          <w:sz w:val="32"/>
          <w:szCs w:val="32"/>
          <w:lang w:val="x-none"/>
        </w:rPr>
        <w:t>立法院</w:t>
      </w:r>
      <w:r w:rsidR="00991BFA" w:rsidRPr="00FF01D1">
        <w:rPr>
          <w:rFonts w:ascii="標楷體" w:eastAsia="標楷體" w:hAnsi="標楷體" w:hint="eastAsia"/>
          <w:kern w:val="0"/>
          <w:sz w:val="32"/>
          <w:szCs w:val="32"/>
          <w:lang w:val="x-none" w:eastAsia="x-none"/>
        </w:rPr>
        <w:t>內政委員會提出書面報告後，始得動支。</w:t>
      </w:r>
    </w:p>
    <w:p w14:paraId="1C92C65B" w14:textId="77777777" w:rsidR="00A10DD3" w:rsidRPr="00FF01D1" w:rsidRDefault="00A10DD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w:t>
      </w:r>
      <w:r w:rsidR="00991BFA" w:rsidRPr="00FF01D1">
        <w:rPr>
          <w:rFonts w:ascii="標楷體" w:eastAsia="標楷體" w:hAnsi="標楷體" w:hint="eastAsia"/>
          <w:snapToGrid w:val="0"/>
          <w:sz w:val="32"/>
          <w:szCs w:val="32"/>
        </w:rPr>
        <w:t xml:space="preserve">魯明哲  </w:t>
      </w:r>
      <w:r w:rsidRPr="00FF01D1">
        <w:rPr>
          <w:rFonts w:ascii="標楷體" w:eastAsia="標楷體" w:hAnsi="標楷體" w:hint="eastAsia"/>
          <w:snapToGrid w:val="0"/>
          <w:sz w:val="32"/>
          <w:szCs w:val="32"/>
        </w:rPr>
        <w:t>林思銘</w:t>
      </w:r>
      <w:r w:rsidR="00991BFA" w:rsidRPr="00FF01D1">
        <w:rPr>
          <w:rFonts w:ascii="標楷體" w:eastAsia="標楷體" w:hAnsi="標楷體" w:hint="eastAsia"/>
          <w:snapToGrid w:val="0"/>
          <w:sz w:val="32"/>
          <w:szCs w:val="32"/>
        </w:rPr>
        <w:t xml:space="preserve">  林為洲</w:t>
      </w:r>
    </w:p>
    <w:p w14:paraId="45D057CA" w14:textId="77777777" w:rsidR="00991BFA" w:rsidRPr="00FF01D1" w:rsidRDefault="00A10DD3" w:rsidP="00D83603">
      <w:pPr>
        <w:tabs>
          <w:tab w:val="left" w:pos="3828"/>
        </w:tabs>
        <w:snapToGrid w:val="0"/>
        <w:spacing w:line="460" w:lineRule="exact"/>
        <w:ind w:leftChars="250" w:left="1240" w:rightChars="-21" w:right="-50" w:hangingChars="200" w:hanging="640"/>
        <w:jc w:val="both"/>
        <w:rPr>
          <w:rFonts w:ascii="標楷體" w:eastAsia="標楷體" w:hAnsi="標楷體"/>
          <w:kern w:val="0"/>
          <w:sz w:val="32"/>
          <w:szCs w:val="32"/>
          <w:lang w:val="x-none" w:eastAsia="x-none"/>
        </w:rPr>
      </w:pPr>
      <w:r w:rsidRPr="00FF01D1">
        <w:rPr>
          <w:rFonts w:ascii="標楷體" w:eastAsia="標楷體" w:hAnsi="標楷體" w:hint="eastAsia"/>
          <w:kern w:val="0"/>
          <w:sz w:val="32"/>
          <w:szCs w:val="32"/>
          <w:lang w:val="x-none" w:eastAsia="x-none"/>
        </w:rPr>
        <w:t>(</w:t>
      </w:r>
      <w:r w:rsidR="00991BFA" w:rsidRPr="00FF01D1">
        <w:rPr>
          <w:rFonts w:ascii="標楷體" w:eastAsia="標楷體" w:hAnsi="標楷體" w:hint="eastAsia"/>
          <w:kern w:val="0"/>
          <w:sz w:val="32"/>
          <w:szCs w:val="32"/>
          <w:lang w:val="x-none"/>
        </w:rPr>
        <w:t>三</w:t>
      </w:r>
      <w:r w:rsidRPr="00FF01D1">
        <w:rPr>
          <w:rFonts w:ascii="標楷體" w:eastAsia="標楷體" w:hAnsi="標楷體" w:hint="eastAsia"/>
          <w:kern w:val="0"/>
          <w:sz w:val="32"/>
          <w:szCs w:val="32"/>
          <w:lang w:val="x-none" w:eastAsia="x-none"/>
        </w:rPr>
        <w:t>)</w:t>
      </w:r>
      <w:r w:rsidR="00FB30E5" w:rsidRPr="00FF01D1">
        <w:rPr>
          <w:rFonts w:hint="eastAsia"/>
        </w:rPr>
        <w:t xml:space="preserve"> </w:t>
      </w:r>
      <w:r w:rsidR="00FB30E5" w:rsidRPr="00FF01D1">
        <w:rPr>
          <w:rFonts w:ascii="標楷體" w:eastAsia="標楷體" w:hAnsi="標楷體" w:hint="eastAsia"/>
          <w:kern w:val="0"/>
          <w:sz w:val="32"/>
          <w:szCs w:val="32"/>
          <w:lang w:val="x-none" w:eastAsia="x-none"/>
        </w:rPr>
        <w:t>111年度客家委員會及所屬單位預算第3目「客家文化產業發展」</w:t>
      </w:r>
      <w:r w:rsidR="00FB30E5" w:rsidRPr="00FF01D1">
        <w:rPr>
          <w:rFonts w:ascii="標楷體" w:eastAsia="標楷體" w:hAnsi="標楷體" w:hint="eastAsia"/>
          <w:kern w:val="0"/>
          <w:sz w:val="32"/>
          <w:szCs w:val="32"/>
          <w:lang w:val="x-none"/>
        </w:rPr>
        <w:t>項下</w:t>
      </w:r>
      <w:r w:rsidR="00991BFA" w:rsidRPr="00FF01D1">
        <w:rPr>
          <w:rFonts w:ascii="標楷體" w:eastAsia="標楷體" w:hAnsi="標楷體" w:hint="eastAsia"/>
          <w:kern w:val="0"/>
          <w:sz w:val="32"/>
          <w:szCs w:val="32"/>
          <w:lang w:val="x-none" w:eastAsia="x-none"/>
        </w:rPr>
        <w:t>「客庄創生及環境營造計畫」編列8億4,220萬3千元，其中用於補助地方政府辦理客庄創生聚落的保存、環境營造及設施設備等相關計畫，計列獎補助費6億1,875萬1千元。</w:t>
      </w:r>
    </w:p>
    <w:p w14:paraId="64C4CC34" w14:textId="77777777" w:rsidR="00A10DD3" w:rsidRPr="00FF01D1" w:rsidRDefault="00991BFA" w:rsidP="00D83603">
      <w:pPr>
        <w:tabs>
          <w:tab w:val="left" w:pos="3828"/>
        </w:tabs>
        <w:snapToGrid w:val="0"/>
        <w:spacing w:line="480" w:lineRule="exact"/>
        <w:ind w:leftChars="500" w:left="1200" w:rightChars="-5" w:right="-12" w:firstLineChars="200" w:firstLine="640"/>
        <w:jc w:val="both"/>
        <w:rPr>
          <w:rFonts w:ascii="標楷體" w:eastAsia="標楷體" w:hAnsi="標楷體"/>
          <w:sz w:val="32"/>
          <w:szCs w:val="32"/>
        </w:rPr>
      </w:pPr>
      <w:r w:rsidRPr="00FF01D1">
        <w:rPr>
          <w:rFonts w:ascii="標楷體" w:eastAsia="標楷體" w:hAnsi="標楷體" w:hint="eastAsia"/>
          <w:sz w:val="32"/>
          <w:szCs w:val="32"/>
        </w:rPr>
        <w:t>然，據資料顯示，110年度各縣市提報計畫爭取客家設施設備相關經費之修復再利用工程計畫，9月申請至今仍未取得經費補助，部分客家指定古蹟，損害狀況嚴重亦未得到修繕款項，補助款項延宕恐造成客家設施設備延後修繕時程。爰凍結</w:t>
      </w:r>
      <w:r w:rsidR="00FB30E5" w:rsidRPr="00FF01D1">
        <w:rPr>
          <w:rFonts w:ascii="標楷體" w:eastAsia="標楷體" w:hAnsi="標楷體" w:hint="eastAsia"/>
          <w:sz w:val="32"/>
          <w:szCs w:val="32"/>
        </w:rPr>
        <w:t>該項預算</w:t>
      </w:r>
      <w:r w:rsidRPr="00FF01D1">
        <w:rPr>
          <w:rFonts w:ascii="標楷體" w:eastAsia="標楷體" w:hAnsi="標楷體" w:hint="eastAsia"/>
          <w:sz w:val="32"/>
          <w:szCs w:val="32"/>
        </w:rPr>
        <w:t>，</w:t>
      </w:r>
      <w:r w:rsidR="00FB30E5" w:rsidRPr="00FF01D1">
        <w:rPr>
          <w:rFonts w:ascii="標楷體" w:eastAsia="標楷體" w:hAnsi="標楷體" w:hint="eastAsia"/>
          <w:sz w:val="32"/>
          <w:szCs w:val="32"/>
        </w:rPr>
        <w:t>俟</w:t>
      </w:r>
      <w:r w:rsidRPr="00FF01D1">
        <w:rPr>
          <w:rFonts w:ascii="標楷體" w:eastAsia="標楷體" w:hAnsi="標楷體" w:hint="eastAsia"/>
          <w:sz w:val="32"/>
          <w:szCs w:val="32"/>
        </w:rPr>
        <w:t>客家委員會提出書面報告後，始得動支。</w:t>
      </w:r>
    </w:p>
    <w:p w14:paraId="6CDACF57" w14:textId="77777777" w:rsidR="00A10DD3" w:rsidRPr="00FF01D1" w:rsidRDefault="00A10DD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提案人：林</w:t>
      </w:r>
      <w:r w:rsidR="00991BFA" w:rsidRPr="00FF01D1">
        <w:rPr>
          <w:rFonts w:ascii="標楷體" w:eastAsia="標楷體" w:hAnsi="標楷體" w:hint="eastAsia"/>
          <w:snapToGrid w:val="0"/>
          <w:sz w:val="32"/>
          <w:szCs w:val="32"/>
        </w:rPr>
        <w:t>為洲  魯明哲  吳怡玎</w:t>
      </w:r>
    </w:p>
    <w:p w14:paraId="21511E64" w14:textId="77777777" w:rsidR="00B77B87" w:rsidRPr="00FF01D1" w:rsidRDefault="00A10DD3" w:rsidP="00D83603">
      <w:pPr>
        <w:tabs>
          <w:tab w:val="left" w:pos="3828"/>
        </w:tabs>
        <w:snapToGrid w:val="0"/>
        <w:spacing w:line="460" w:lineRule="exact"/>
        <w:ind w:leftChars="250" w:left="1240" w:rightChars="-21" w:right="-50" w:hangingChars="200" w:hanging="640"/>
        <w:jc w:val="both"/>
        <w:rPr>
          <w:rFonts w:ascii="標楷體" w:eastAsia="標楷體" w:hAnsi="標楷體"/>
          <w:kern w:val="0"/>
          <w:sz w:val="32"/>
          <w:szCs w:val="32"/>
          <w:lang w:val="x-none" w:eastAsia="x-none"/>
        </w:rPr>
      </w:pPr>
      <w:r w:rsidRPr="00FF01D1">
        <w:rPr>
          <w:rFonts w:ascii="標楷體" w:eastAsia="標楷體" w:hAnsi="標楷體" w:hint="eastAsia"/>
          <w:kern w:val="0"/>
          <w:sz w:val="32"/>
          <w:szCs w:val="32"/>
          <w:lang w:val="x-none" w:eastAsia="x-none"/>
        </w:rPr>
        <w:t>(</w:t>
      </w:r>
      <w:r w:rsidR="00991BFA" w:rsidRPr="00FF01D1">
        <w:rPr>
          <w:rFonts w:ascii="標楷體" w:eastAsia="標楷體" w:hAnsi="標楷體" w:hint="eastAsia"/>
          <w:kern w:val="0"/>
          <w:sz w:val="32"/>
          <w:szCs w:val="32"/>
          <w:lang w:val="x-none"/>
        </w:rPr>
        <w:t>四</w:t>
      </w:r>
      <w:r w:rsidRPr="00FF01D1">
        <w:rPr>
          <w:rFonts w:ascii="標楷體" w:eastAsia="標楷體" w:hAnsi="標楷體" w:hint="eastAsia"/>
          <w:kern w:val="0"/>
          <w:sz w:val="32"/>
          <w:szCs w:val="32"/>
          <w:lang w:val="x-none" w:eastAsia="x-none"/>
        </w:rPr>
        <w:t>)</w:t>
      </w:r>
      <w:r w:rsidR="00FB30E5" w:rsidRPr="00FF01D1">
        <w:rPr>
          <w:rFonts w:ascii="標楷體" w:eastAsia="標楷體" w:hAnsi="標楷體" w:hint="eastAsia"/>
          <w:kern w:val="0"/>
          <w:sz w:val="32"/>
          <w:szCs w:val="32"/>
          <w:lang w:val="x-none" w:eastAsia="x-none"/>
        </w:rPr>
        <w:t xml:space="preserve"> 111年度客家委員會及所屬單位預算第3目「客家文化產業發展」</w:t>
      </w:r>
      <w:r w:rsidR="00B77B87" w:rsidRPr="00FF01D1">
        <w:rPr>
          <w:rFonts w:ascii="標楷體" w:eastAsia="標楷體" w:hAnsi="標楷體" w:hint="eastAsia"/>
          <w:kern w:val="0"/>
          <w:sz w:val="32"/>
          <w:szCs w:val="32"/>
          <w:lang w:val="x-none" w:eastAsia="x-none"/>
        </w:rPr>
        <w:t>編列11億6</w:t>
      </w:r>
      <w:r w:rsidR="00FB30E5" w:rsidRPr="00FF01D1">
        <w:rPr>
          <w:rFonts w:ascii="標楷體" w:eastAsia="標楷體" w:hAnsi="標楷體"/>
          <w:kern w:val="0"/>
          <w:sz w:val="32"/>
          <w:szCs w:val="32"/>
          <w:lang w:val="x-none" w:eastAsia="x-none"/>
        </w:rPr>
        <w:t>,</w:t>
      </w:r>
      <w:r w:rsidR="00B77B87" w:rsidRPr="00FF01D1">
        <w:rPr>
          <w:rFonts w:ascii="標楷體" w:eastAsia="標楷體" w:hAnsi="標楷體" w:hint="eastAsia"/>
          <w:kern w:val="0"/>
          <w:sz w:val="32"/>
          <w:szCs w:val="32"/>
          <w:lang w:val="x-none" w:eastAsia="x-none"/>
        </w:rPr>
        <w:t>120萬3千元，其中「客庄創生及環境營造計畫」編列8億4</w:t>
      </w:r>
      <w:r w:rsidR="00FB30E5" w:rsidRPr="00FF01D1">
        <w:rPr>
          <w:rFonts w:ascii="標楷體" w:eastAsia="標楷體" w:hAnsi="標楷體"/>
          <w:kern w:val="0"/>
          <w:sz w:val="32"/>
          <w:szCs w:val="32"/>
          <w:lang w:val="x-none" w:eastAsia="x-none"/>
        </w:rPr>
        <w:t>,</w:t>
      </w:r>
      <w:r w:rsidR="00B77B87" w:rsidRPr="00FF01D1">
        <w:rPr>
          <w:rFonts w:ascii="標楷體" w:eastAsia="標楷體" w:hAnsi="標楷體" w:hint="eastAsia"/>
          <w:kern w:val="0"/>
          <w:sz w:val="32"/>
          <w:szCs w:val="32"/>
          <w:lang w:val="x-none" w:eastAsia="x-none"/>
        </w:rPr>
        <w:t>220萬3千元，包含辦理客庄產業創生推廣計畫、客庄地方創生移居計畫，業務費2</w:t>
      </w:r>
      <w:r w:rsidR="00FB30E5" w:rsidRPr="00FF01D1">
        <w:rPr>
          <w:rFonts w:ascii="標楷體" w:eastAsia="標楷體" w:hAnsi="標楷體" w:hint="eastAsia"/>
          <w:kern w:val="0"/>
          <w:sz w:val="32"/>
          <w:szCs w:val="32"/>
          <w:lang w:val="x-none"/>
        </w:rPr>
        <w:t>,</w:t>
      </w:r>
      <w:r w:rsidR="00B77B87" w:rsidRPr="00FF01D1">
        <w:rPr>
          <w:rFonts w:ascii="標楷體" w:eastAsia="標楷體" w:hAnsi="標楷體" w:hint="eastAsia"/>
          <w:kern w:val="0"/>
          <w:sz w:val="32"/>
          <w:szCs w:val="32"/>
          <w:lang w:val="x-none" w:eastAsia="x-none"/>
        </w:rPr>
        <w:t>642萬7千元。</w:t>
      </w:r>
    </w:p>
    <w:p w14:paraId="40079774" w14:textId="77777777" w:rsidR="00B77B87" w:rsidRPr="00FF01D1" w:rsidRDefault="00B77B87" w:rsidP="00D83603">
      <w:pPr>
        <w:tabs>
          <w:tab w:val="left" w:pos="3828"/>
        </w:tabs>
        <w:snapToGrid w:val="0"/>
        <w:spacing w:line="480" w:lineRule="exact"/>
        <w:ind w:leftChars="500" w:left="1200" w:rightChars="-5" w:right="-12" w:firstLineChars="200" w:firstLine="640"/>
        <w:jc w:val="both"/>
        <w:rPr>
          <w:rFonts w:ascii="標楷體" w:eastAsia="標楷體" w:hAnsi="標楷體"/>
          <w:sz w:val="32"/>
          <w:szCs w:val="32"/>
        </w:rPr>
      </w:pPr>
      <w:r w:rsidRPr="00FF01D1">
        <w:rPr>
          <w:rFonts w:ascii="標楷體" w:eastAsia="標楷體" w:hAnsi="標楷體" w:hint="eastAsia"/>
          <w:sz w:val="32"/>
          <w:szCs w:val="32"/>
        </w:rPr>
        <w:lastRenderedPageBreak/>
        <w:t>「客庄地方創生移居計畫」主要係為鼓勵青年於70處客家文化重點發展區，提出2年期實踐客庄地方創生計畫，經評審委員會審核通過者，以每年補助50萬元為原則，2年總額上限為100萬元，藉以作為帶動地方創生之種籽。</w:t>
      </w:r>
    </w:p>
    <w:p w14:paraId="7E4A0EA9" w14:textId="77777777" w:rsidR="00A10DD3" w:rsidRPr="00FF01D1" w:rsidRDefault="00B77B87" w:rsidP="00D83603">
      <w:pPr>
        <w:tabs>
          <w:tab w:val="left" w:pos="3828"/>
        </w:tabs>
        <w:snapToGrid w:val="0"/>
        <w:spacing w:line="480" w:lineRule="exact"/>
        <w:ind w:leftChars="500" w:left="1200" w:rightChars="-5" w:right="-12" w:firstLineChars="200" w:firstLine="640"/>
        <w:jc w:val="both"/>
        <w:rPr>
          <w:rFonts w:ascii="標楷體" w:eastAsia="標楷體" w:hAnsi="標楷體"/>
          <w:sz w:val="32"/>
          <w:szCs w:val="32"/>
        </w:rPr>
      </w:pPr>
      <w:r w:rsidRPr="00FF01D1">
        <w:rPr>
          <w:rFonts w:ascii="標楷體" w:eastAsia="標楷體" w:hAnsi="標楷體" w:hint="eastAsia"/>
          <w:sz w:val="32"/>
          <w:szCs w:val="32"/>
        </w:rPr>
        <w:t>經查該計畫預算執行情形未如預期，109</w:t>
      </w:r>
      <w:r w:rsidR="00FB30E5" w:rsidRPr="00FF01D1">
        <w:rPr>
          <w:rFonts w:ascii="標楷體" w:eastAsia="標楷體" w:hAnsi="標楷體" w:hint="eastAsia"/>
          <w:sz w:val="32"/>
          <w:szCs w:val="32"/>
        </w:rPr>
        <w:t>年至</w:t>
      </w:r>
      <w:r w:rsidRPr="00FF01D1">
        <w:rPr>
          <w:rFonts w:ascii="標楷體" w:eastAsia="標楷體" w:hAnsi="標楷體" w:hint="eastAsia"/>
          <w:sz w:val="32"/>
          <w:szCs w:val="32"/>
        </w:rPr>
        <w:t>110年8月底止，青年移居返鄉累計申請案件數共295案，累計通過案件數僅30案，占70個客家文化重點發展區可補助之總案件數(140案)比率僅約21%，未達3成。爰此，凍結</w:t>
      </w:r>
      <w:r w:rsidR="00FB30E5" w:rsidRPr="00FF01D1">
        <w:rPr>
          <w:rFonts w:ascii="標楷體" w:eastAsia="標楷體" w:hAnsi="標楷體" w:hint="eastAsia"/>
          <w:sz w:val="32"/>
          <w:szCs w:val="32"/>
        </w:rPr>
        <w:t>該項預算</w:t>
      </w:r>
      <w:r w:rsidRPr="00FF01D1">
        <w:rPr>
          <w:rFonts w:ascii="標楷體" w:eastAsia="標楷體" w:hAnsi="標楷體" w:hint="eastAsia"/>
          <w:sz w:val="32"/>
          <w:szCs w:val="32"/>
        </w:rPr>
        <w:t>，俟</w:t>
      </w:r>
      <w:r w:rsidR="007263D8" w:rsidRPr="00FF01D1">
        <w:rPr>
          <w:rFonts w:ascii="標楷體" w:eastAsia="標楷體" w:hAnsi="標楷體" w:hint="eastAsia"/>
          <w:sz w:val="32"/>
          <w:szCs w:val="32"/>
        </w:rPr>
        <w:t>客家委員會</w:t>
      </w:r>
      <w:r w:rsidRPr="00FF01D1">
        <w:rPr>
          <w:rFonts w:ascii="標楷體" w:eastAsia="標楷體" w:hAnsi="標楷體" w:hint="eastAsia"/>
          <w:sz w:val="32"/>
          <w:szCs w:val="32"/>
        </w:rPr>
        <w:t>針對有效提升客庄地方創生移居計畫申請數規劃具體作法；並就持續鼓勵青年移居以帶動客庄地方創生相關事業發展，達成客庄地方創生目標，提出檢討及改進之辦法，並向</w:t>
      </w:r>
      <w:r w:rsidR="00753D20" w:rsidRPr="00FF01D1">
        <w:rPr>
          <w:rFonts w:ascii="標楷體" w:eastAsia="標楷體" w:hAnsi="標楷體" w:hint="eastAsia"/>
          <w:sz w:val="32"/>
          <w:szCs w:val="32"/>
        </w:rPr>
        <w:t>立法院內政委員會</w:t>
      </w:r>
      <w:r w:rsidRPr="00FF01D1">
        <w:rPr>
          <w:rFonts w:ascii="標楷體" w:eastAsia="標楷體" w:hAnsi="標楷體" w:hint="eastAsia"/>
          <w:sz w:val="32"/>
          <w:szCs w:val="32"/>
        </w:rPr>
        <w:t>提出書面報告後，始得動支。</w:t>
      </w:r>
    </w:p>
    <w:p w14:paraId="7A215B35" w14:textId="77777777" w:rsidR="00A10DD3" w:rsidRPr="00FF01D1" w:rsidRDefault="00A10DD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w:t>
      </w:r>
      <w:r w:rsidR="00991BFA" w:rsidRPr="00FF01D1">
        <w:rPr>
          <w:rFonts w:ascii="標楷體" w:eastAsia="標楷體" w:hAnsi="標楷體" w:hint="eastAsia"/>
          <w:snapToGrid w:val="0"/>
          <w:sz w:val="32"/>
          <w:szCs w:val="32"/>
        </w:rPr>
        <w:t>王美惠</w:t>
      </w:r>
    </w:p>
    <w:p w14:paraId="6CB4FD28" w14:textId="77777777" w:rsidR="00A10DD3" w:rsidRPr="00FF01D1" w:rsidRDefault="00A10DD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連署人：</w:t>
      </w:r>
      <w:r w:rsidR="00991BFA" w:rsidRPr="00FF01D1">
        <w:rPr>
          <w:rFonts w:ascii="標楷體" w:eastAsia="標楷體" w:hAnsi="標楷體" w:hint="eastAsia"/>
          <w:snapToGrid w:val="0"/>
          <w:sz w:val="32"/>
          <w:szCs w:val="32"/>
        </w:rPr>
        <w:t>湯蕙禎  羅美玲</w:t>
      </w:r>
    </w:p>
    <w:p w14:paraId="7660DFF0" w14:textId="309D09A9" w:rsidR="00A10DD3" w:rsidRPr="00FF01D1" w:rsidRDefault="00A10DD3" w:rsidP="00D83603">
      <w:pPr>
        <w:tabs>
          <w:tab w:val="left" w:pos="3828"/>
        </w:tabs>
        <w:snapToGrid w:val="0"/>
        <w:spacing w:line="460" w:lineRule="exact"/>
        <w:ind w:leftChars="250" w:left="1240" w:rightChars="-21" w:right="-50" w:hangingChars="200" w:hanging="640"/>
        <w:jc w:val="both"/>
        <w:rPr>
          <w:rFonts w:ascii="標楷體" w:eastAsia="標楷體" w:hAnsi="標楷體"/>
          <w:kern w:val="0"/>
          <w:sz w:val="32"/>
          <w:szCs w:val="32"/>
          <w:lang w:val="x-none" w:eastAsia="x-none"/>
        </w:rPr>
      </w:pPr>
      <w:r w:rsidRPr="00FF01D1">
        <w:rPr>
          <w:rFonts w:ascii="標楷體" w:eastAsia="標楷體" w:hAnsi="標楷體" w:hint="eastAsia"/>
          <w:kern w:val="0"/>
          <w:sz w:val="32"/>
          <w:szCs w:val="32"/>
          <w:lang w:val="x-none" w:eastAsia="x-none"/>
        </w:rPr>
        <w:t>(</w:t>
      </w:r>
      <w:r w:rsidR="00991BFA" w:rsidRPr="00FF01D1">
        <w:rPr>
          <w:rFonts w:ascii="標楷體" w:eastAsia="標楷體" w:hAnsi="標楷體" w:hint="eastAsia"/>
          <w:kern w:val="0"/>
          <w:sz w:val="32"/>
          <w:szCs w:val="32"/>
          <w:lang w:val="x-none"/>
        </w:rPr>
        <w:t>五</w:t>
      </w:r>
      <w:r w:rsidRPr="00FF01D1">
        <w:rPr>
          <w:rFonts w:ascii="標楷體" w:eastAsia="標楷體" w:hAnsi="標楷體" w:hint="eastAsia"/>
          <w:kern w:val="0"/>
          <w:sz w:val="32"/>
          <w:szCs w:val="32"/>
          <w:lang w:val="x-none" w:eastAsia="x-none"/>
        </w:rPr>
        <w:t>)</w:t>
      </w:r>
      <w:r w:rsidR="0042149E" w:rsidRPr="00FF01D1">
        <w:rPr>
          <w:rFonts w:hint="eastAsia"/>
        </w:rPr>
        <w:t xml:space="preserve"> </w:t>
      </w:r>
      <w:r w:rsidR="00FB30E5" w:rsidRPr="00FF01D1">
        <w:rPr>
          <w:rFonts w:ascii="標楷體" w:eastAsia="標楷體" w:hAnsi="標楷體" w:hint="eastAsia"/>
          <w:kern w:val="0"/>
          <w:sz w:val="32"/>
          <w:szCs w:val="32"/>
          <w:lang w:val="x-none" w:eastAsia="x-none"/>
        </w:rPr>
        <w:t>111年度客家委員會及所屬單位預算第3目</w:t>
      </w:r>
      <w:r w:rsidR="0042149E" w:rsidRPr="00FF01D1">
        <w:rPr>
          <w:rFonts w:ascii="標楷體" w:eastAsia="標楷體" w:hAnsi="標楷體" w:hint="eastAsia"/>
          <w:kern w:val="0"/>
          <w:sz w:val="32"/>
          <w:szCs w:val="32"/>
          <w:lang w:val="x-none" w:eastAsia="x-none"/>
        </w:rPr>
        <w:t>「客家文化產業發展」編列11億6</w:t>
      </w:r>
      <w:r w:rsidR="00FB30E5" w:rsidRPr="00FF01D1">
        <w:rPr>
          <w:rFonts w:ascii="標楷體" w:eastAsia="標楷體" w:hAnsi="標楷體"/>
          <w:kern w:val="0"/>
          <w:sz w:val="32"/>
          <w:szCs w:val="32"/>
          <w:lang w:val="x-none" w:eastAsia="x-none"/>
        </w:rPr>
        <w:t>,</w:t>
      </w:r>
      <w:r w:rsidR="0042149E" w:rsidRPr="00FF01D1">
        <w:rPr>
          <w:rFonts w:ascii="標楷體" w:eastAsia="標楷體" w:hAnsi="標楷體" w:hint="eastAsia"/>
          <w:kern w:val="0"/>
          <w:sz w:val="32"/>
          <w:szCs w:val="32"/>
          <w:lang w:val="x-none" w:eastAsia="x-none"/>
        </w:rPr>
        <w:t>120萬3千元，其中「客庄創生及環境營造計畫」</w:t>
      </w:r>
      <w:r w:rsidR="0042149E" w:rsidRPr="00FF01D1">
        <w:rPr>
          <w:rFonts w:ascii="標楷體" w:eastAsia="標楷體" w:hAnsi="標楷體" w:hint="eastAsia"/>
          <w:kern w:val="0"/>
          <w:sz w:val="32"/>
          <w:szCs w:val="32"/>
          <w:lang w:val="x-none"/>
        </w:rPr>
        <w:t>編</w:t>
      </w:r>
      <w:r w:rsidR="0042149E" w:rsidRPr="00FF01D1">
        <w:rPr>
          <w:rFonts w:ascii="標楷體" w:eastAsia="標楷體" w:hAnsi="標楷體" w:hint="eastAsia"/>
          <w:kern w:val="0"/>
          <w:sz w:val="32"/>
          <w:szCs w:val="32"/>
          <w:lang w:val="x-none" w:eastAsia="x-none"/>
        </w:rPr>
        <w:t>列8億4</w:t>
      </w:r>
      <w:r w:rsidR="00FB30E5" w:rsidRPr="00FF01D1">
        <w:rPr>
          <w:rFonts w:ascii="標楷體" w:eastAsia="標楷體" w:hAnsi="標楷體" w:hint="eastAsia"/>
          <w:kern w:val="0"/>
          <w:sz w:val="32"/>
          <w:szCs w:val="32"/>
          <w:lang w:val="x-none"/>
        </w:rPr>
        <w:t>,</w:t>
      </w:r>
      <w:r w:rsidR="0042149E" w:rsidRPr="00FF01D1">
        <w:rPr>
          <w:rFonts w:ascii="標楷體" w:eastAsia="標楷體" w:hAnsi="標楷體" w:hint="eastAsia"/>
          <w:kern w:val="0"/>
          <w:sz w:val="32"/>
          <w:szCs w:val="32"/>
          <w:lang w:val="x-none" w:eastAsia="x-none"/>
        </w:rPr>
        <w:t>220萬3千元，為整合跨界資源推動客庄產業創生，塑造客庄產業聚落，整合客庄文化資產及開發客庄文化旅遊，客家委員會辦理「客庄地方創生移居計畫」，鼓勵青年投入70處客家文化重點發展區，帶動地方創生。惟109年度及110年度8月為止，通過件數為30</w:t>
      </w:r>
      <w:r w:rsidR="00FB30E5" w:rsidRPr="00FF01D1">
        <w:rPr>
          <w:rFonts w:ascii="標楷體" w:eastAsia="標楷體" w:hAnsi="標楷體" w:hint="eastAsia"/>
          <w:kern w:val="0"/>
          <w:sz w:val="32"/>
          <w:szCs w:val="32"/>
          <w:lang w:val="x-none" w:eastAsia="x-none"/>
        </w:rPr>
        <w:t>案，未遍及半數以上客家文化重點發展區，仍有相當政策推展空間。</w:t>
      </w:r>
      <w:r w:rsidR="00FB30E5" w:rsidRPr="00FF01D1">
        <w:rPr>
          <w:rFonts w:ascii="標楷體" w:eastAsia="標楷體" w:hAnsi="標楷體" w:hint="eastAsia"/>
          <w:kern w:val="0"/>
          <w:sz w:val="32"/>
          <w:szCs w:val="32"/>
          <w:lang w:val="x-none"/>
        </w:rPr>
        <w:t>爰凍結該項預算，俟</w:t>
      </w:r>
      <w:r w:rsidR="0042149E" w:rsidRPr="00FF01D1">
        <w:rPr>
          <w:rFonts w:ascii="標楷體" w:eastAsia="標楷體" w:hAnsi="標楷體" w:hint="eastAsia"/>
          <w:kern w:val="0"/>
          <w:sz w:val="32"/>
          <w:szCs w:val="32"/>
          <w:lang w:val="x-none" w:eastAsia="x-none"/>
        </w:rPr>
        <w:t>客家委員會針對鼓勵青年投入並提升客庄地方創生移居計畫效益，向立法院內政委員會提出書面報告後，始得動支</w:t>
      </w:r>
      <w:r w:rsidR="00867892">
        <w:rPr>
          <w:rFonts w:ascii="標楷體" w:eastAsia="標楷體" w:hAnsi="標楷體" w:hint="eastAsia"/>
          <w:kern w:val="0"/>
          <w:sz w:val="32"/>
          <w:szCs w:val="32"/>
          <w:lang w:val="x-none" w:eastAsia="x-none"/>
        </w:rPr>
        <w:t>。</w:t>
      </w:r>
    </w:p>
    <w:p w14:paraId="7D7BF67D" w14:textId="77777777" w:rsidR="00A10DD3" w:rsidRPr="00FF01D1" w:rsidRDefault="00A10DD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w:t>
      </w:r>
      <w:r w:rsidR="00B77B87" w:rsidRPr="00FF01D1">
        <w:rPr>
          <w:rFonts w:ascii="標楷體" w:eastAsia="標楷體" w:hAnsi="標楷體" w:hint="eastAsia"/>
          <w:snapToGrid w:val="0"/>
          <w:sz w:val="32"/>
          <w:szCs w:val="32"/>
        </w:rPr>
        <w:t>張宏陸</w:t>
      </w:r>
    </w:p>
    <w:p w14:paraId="17AC26CD" w14:textId="77777777" w:rsidR="00A10DD3" w:rsidRPr="00FF01D1" w:rsidRDefault="00A10DD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連署人：</w:t>
      </w:r>
      <w:r w:rsidR="00B77B87" w:rsidRPr="00FF01D1">
        <w:rPr>
          <w:rFonts w:ascii="標楷體" w:eastAsia="標楷體" w:hAnsi="標楷體" w:hint="eastAsia"/>
          <w:snapToGrid w:val="0"/>
          <w:sz w:val="32"/>
          <w:szCs w:val="32"/>
        </w:rPr>
        <w:t>王美惠  湯蕙禎</w:t>
      </w:r>
    </w:p>
    <w:p w14:paraId="42595705" w14:textId="77777777" w:rsidR="00A10DD3" w:rsidRPr="00FF01D1" w:rsidRDefault="00A10DD3" w:rsidP="00D83603">
      <w:pPr>
        <w:tabs>
          <w:tab w:val="left" w:pos="3828"/>
        </w:tabs>
        <w:snapToGrid w:val="0"/>
        <w:spacing w:line="460" w:lineRule="exact"/>
        <w:ind w:leftChars="250" w:left="1240" w:rightChars="-21" w:right="-50" w:hangingChars="200" w:hanging="640"/>
        <w:jc w:val="both"/>
        <w:rPr>
          <w:rFonts w:ascii="標楷體" w:eastAsia="標楷體" w:hAnsi="標楷體"/>
          <w:kern w:val="0"/>
          <w:sz w:val="32"/>
          <w:szCs w:val="32"/>
          <w:lang w:val="x-none" w:eastAsia="x-none"/>
        </w:rPr>
      </w:pPr>
      <w:r w:rsidRPr="00FF01D1">
        <w:rPr>
          <w:rFonts w:ascii="標楷體" w:eastAsia="標楷體" w:hAnsi="標楷體" w:hint="eastAsia"/>
          <w:kern w:val="0"/>
          <w:sz w:val="32"/>
          <w:szCs w:val="32"/>
          <w:lang w:val="x-none" w:eastAsia="x-none"/>
        </w:rPr>
        <w:t>(</w:t>
      </w:r>
      <w:r w:rsidR="00991BFA" w:rsidRPr="00FF01D1">
        <w:rPr>
          <w:rFonts w:ascii="標楷體" w:eastAsia="標楷體" w:hAnsi="標楷體" w:hint="eastAsia"/>
          <w:kern w:val="0"/>
          <w:sz w:val="32"/>
          <w:szCs w:val="32"/>
          <w:lang w:val="x-none"/>
        </w:rPr>
        <w:t>六</w:t>
      </w:r>
      <w:r w:rsidRPr="00FF01D1">
        <w:rPr>
          <w:rFonts w:ascii="標楷體" w:eastAsia="標楷體" w:hAnsi="標楷體" w:hint="eastAsia"/>
          <w:kern w:val="0"/>
          <w:sz w:val="32"/>
          <w:szCs w:val="32"/>
          <w:lang w:val="x-none" w:eastAsia="x-none"/>
        </w:rPr>
        <w:t>)</w:t>
      </w:r>
      <w:r w:rsidR="00065D03" w:rsidRPr="00FF01D1">
        <w:rPr>
          <w:rFonts w:ascii="標楷體" w:eastAsia="標楷體" w:hAnsi="標楷體" w:hint="eastAsia"/>
          <w:kern w:val="0"/>
          <w:sz w:val="32"/>
          <w:szCs w:val="32"/>
          <w:lang w:val="x-none" w:eastAsia="x-none"/>
        </w:rPr>
        <w:t xml:space="preserve"> 111年度客家委員會及所屬單位預算第3目「客家文化產業發展」</w:t>
      </w:r>
      <w:r w:rsidR="00065D03" w:rsidRPr="00FF01D1">
        <w:rPr>
          <w:rFonts w:ascii="標楷體" w:eastAsia="標楷體" w:hAnsi="標楷體" w:hint="eastAsia"/>
          <w:kern w:val="0"/>
          <w:sz w:val="32"/>
          <w:szCs w:val="32"/>
          <w:lang w:val="x-none"/>
        </w:rPr>
        <w:t>項下</w:t>
      </w:r>
      <w:r w:rsidR="0042149E" w:rsidRPr="00FF01D1">
        <w:rPr>
          <w:rFonts w:ascii="標楷體" w:eastAsia="標楷體" w:hAnsi="標楷體" w:hint="eastAsia"/>
          <w:kern w:val="0"/>
          <w:sz w:val="32"/>
          <w:szCs w:val="32"/>
          <w:lang w:val="x-none" w:eastAsia="x-none"/>
        </w:rPr>
        <w:t>「客庄創生及環境營造計畫」編列8億4,220萬3千元。</w:t>
      </w:r>
      <w:r w:rsidR="007263D8" w:rsidRPr="00FF01D1">
        <w:rPr>
          <w:rFonts w:ascii="標楷體" w:eastAsia="標楷體" w:hAnsi="標楷體" w:hint="eastAsia"/>
          <w:kern w:val="0"/>
          <w:sz w:val="32"/>
          <w:szCs w:val="32"/>
          <w:lang w:val="x-none" w:eastAsia="x-none"/>
        </w:rPr>
        <w:t>客家委員會</w:t>
      </w:r>
      <w:r w:rsidR="0042149E" w:rsidRPr="00FF01D1">
        <w:rPr>
          <w:rFonts w:ascii="標楷體" w:eastAsia="標楷體" w:hAnsi="標楷體" w:hint="eastAsia"/>
          <w:kern w:val="0"/>
          <w:sz w:val="32"/>
          <w:szCs w:val="32"/>
          <w:lang w:val="x-none" w:eastAsia="x-none"/>
        </w:rPr>
        <w:t>辦理「客庄創生及環境營造計畫」110年度截</w:t>
      </w:r>
      <w:r w:rsidR="0042149E" w:rsidRPr="00FF01D1">
        <w:rPr>
          <w:rFonts w:ascii="標楷體" w:eastAsia="標楷體" w:hAnsi="標楷體" w:hint="eastAsia"/>
          <w:kern w:val="0"/>
          <w:sz w:val="32"/>
          <w:szCs w:val="32"/>
          <w:lang w:val="x-none" w:eastAsia="x-none"/>
        </w:rPr>
        <w:lastRenderedPageBreak/>
        <w:t>至8月底止預算執行率低於3成，且未針對受補助地方政府辦理年度績效評比作業，亟待研謀改進；客庄地方創生優惠貸款計畫平均核貸率約5成，宜加強計畫宣導民眾申貸。近2年補助地方政府工程經費逾10億元，109年度共35件案件逾期，尚待改善。建請</w:t>
      </w:r>
      <w:r w:rsidR="007263D8" w:rsidRPr="00FF01D1">
        <w:rPr>
          <w:rFonts w:ascii="標楷體" w:eastAsia="標楷體" w:hAnsi="標楷體" w:hint="eastAsia"/>
          <w:kern w:val="0"/>
          <w:sz w:val="32"/>
          <w:szCs w:val="32"/>
          <w:lang w:val="x-none" w:eastAsia="x-none"/>
        </w:rPr>
        <w:t>客家委員會</w:t>
      </w:r>
      <w:r w:rsidR="0042149E" w:rsidRPr="00FF01D1">
        <w:rPr>
          <w:rFonts w:ascii="標楷體" w:eastAsia="標楷體" w:hAnsi="標楷體" w:hint="eastAsia"/>
          <w:kern w:val="0"/>
          <w:sz w:val="32"/>
          <w:szCs w:val="32"/>
          <w:lang w:val="x-none" w:eastAsia="x-none"/>
        </w:rPr>
        <w:t>辦理客庄創生推廣計畫，應積極辦理並對受補助單位加強訪查與督導，以落實計畫成效。另加強客庄地方創生優惠貸款計畫宣導俾利民眾申貸。</w:t>
      </w:r>
      <w:r w:rsidR="00065D03" w:rsidRPr="00FF01D1">
        <w:rPr>
          <w:rFonts w:ascii="標楷體" w:eastAsia="標楷體" w:hAnsi="標楷體" w:hint="eastAsia"/>
          <w:kern w:val="0"/>
          <w:sz w:val="32"/>
          <w:szCs w:val="32"/>
          <w:lang w:val="x-none"/>
        </w:rPr>
        <w:t>爰凍結該項預算，</w:t>
      </w:r>
      <w:r w:rsidR="0042149E" w:rsidRPr="00FF01D1">
        <w:rPr>
          <w:rFonts w:ascii="標楷體" w:eastAsia="標楷體" w:hAnsi="標楷體" w:hint="eastAsia"/>
          <w:kern w:val="0"/>
          <w:sz w:val="32"/>
          <w:szCs w:val="32"/>
          <w:lang w:val="x-none" w:eastAsia="x-none"/>
        </w:rPr>
        <w:t>俟</w:t>
      </w:r>
      <w:r w:rsidR="007263D8" w:rsidRPr="00FF01D1">
        <w:rPr>
          <w:rFonts w:ascii="標楷體" w:eastAsia="標楷體" w:hAnsi="標楷體" w:hint="eastAsia"/>
          <w:kern w:val="0"/>
          <w:sz w:val="32"/>
          <w:szCs w:val="32"/>
          <w:lang w:val="x-none" w:eastAsia="x-none"/>
        </w:rPr>
        <w:t>客家委員會</w:t>
      </w:r>
      <w:r w:rsidR="0042149E" w:rsidRPr="00FF01D1">
        <w:rPr>
          <w:rFonts w:ascii="標楷體" w:eastAsia="標楷體" w:hAnsi="標楷體" w:hint="eastAsia"/>
          <w:kern w:val="0"/>
          <w:sz w:val="32"/>
          <w:szCs w:val="32"/>
          <w:lang w:val="x-none" w:eastAsia="x-none"/>
        </w:rPr>
        <w:t>向立法院內政委員會</w:t>
      </w:r>
      <w:r w:rsidR="00065D03" w:rsidRPr="00FF01D1">
        <w:rPr>
          <w:rFonts w:ascii="標楷體" w:eastAsia="標楷體" w:hAnsi="標楷體" w:hint="eastAsia"/>
          <w:kern w:val="0"/>
          <w:sz w:val="32"/>
          <w:szCs w:val="32"/>
          <w:lang w:val="x-none"/>
        </w:rPr>
        <w:t>提出</w:t>
      </w:r>
      <w:r w:rsidR="00065D03" w:rsidRPr="00FF01D1">
        <w:rPr>
          <w:rFonts w:ascii="標楷體" w:eastAsia="標楷體" w:hAnsi="標楷體" w:hint="eastAsia"/>
          <w:kern w:val="0"/>
          <w:sz w:val="32"/>
          <w:szCs w:val="32"/>
          <w:lang w:val="x-none" w:eastAsia="x-none"/>
        </w:rPr>
        <w:t>書面</w:t>
      </w:r>
      <w:r w:rsidR="0042149E" w:rsidRPr="00FF01D1">
        <w:rPr>
          <w:rFonts w:ascii="標楷體" w:eastAsia="標楷體" w:hAnsi="標楷體" w:hint="eastAsia"/>
          <w:kern w:val="0"/>
          <w:sz w:val="32"/>
          <w:szCs w:val="32"/>
          <w:lang w:val="x-none" w:eastAsia="x-none"/>
        </w:rPr>
        <w:t>報告後，</w:t>
      </w:r>
      <w:r w:rsidR="00065D03" w:rsidRPr="00FF01D1">
        <w:rPr>
          <w:rFonts w:ascii="標楷體" w:eastAsia="標楷體" w:hAnsi="標楷體" w:hint="eastAsia"/>
          <w:kern w:val="0"/>
          <w:sz w:val="32"/>
          <w:szCs w:val="32"/>
          <w:lang w:val="x-none" w:eastAsia="x-none"/>
        </w:rPr>
        <w:t>始</w:t>
      </w:r>
      <w:r w:rsidR="00065D03" w:rsidRPr="00FF01D1">
        <w:rPr>
          <w:rFonts w:ascii="標楷體" w:eastAsia="標楷體" w:hAnsi="標楷體" w:hint="eastAsia"/>
          <w:kern w:val="0"/>
          <w:sz w:val="32"/>
          <w:szCs w:val="32"/>
          <w:lang w:val="x-none"/>
        </w:rPr>
        <w:t>得</w:t>
      </w:r>
      <w:r w:rsidR="0042149E" w:rsidRPr="00FF01D1">
        <w:rPr>
          <w:rFonts w:ascii="標楷體" w:eastAsia="標楷體" w:hAnsi="標楷體" w:hint="eastAsia"/>
          <w:kern w:val="0"/>
          <w:sz w:val="32"/>
          <w:szCs w:val="32"/>
          <w:lang w:val="x-none" w:eastAsia="x-none"/>
        </w:rPr>
        <w:t>動支。</w:t>
      </w:r>
    </w:p>
    <w:p w14:paraId="786C3EC5" w14:textId="77777777" w:rsidR="00A10DD3" w:rsidRPr="00FF01D1" w:rsidRDefault="00A10DD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w:t>
      </w:r>
      <w:r w:rsidR="00B77B87" w:rsidRPr="00FF01D1">
        <w:rPr>
          <w:rFonts w:ascii="標楷體" w:eastAsia="標楷體" w:hAnsi="標楷體" w:hint="eastAsia"/>
          <w:snapToGrid w:val="0"/>
          <w:sz w:val="32"/>
          <w:szCs w:val="32"/>
        </w:rPr>
        <w:t>羅美玲</w:t>
      </w:r>
    </w:p>
    <w:p w14:paraId="6BB0F13E" w14:textId="77777777" w:rsidR="00A10DD3" w:rsidRPr="00FF01D1" w:rsidRDefault="00A10DD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連署人：</w:t>
      </w:r>
      <w:r w:rsidR="00B77B87" w:rsidRPr="00FF01D1">
        <w:rPr>
          <w:rFonts w:ascii="標楷體" w:eastAsia="標楷體" w:hAnsi="標楷體" w:hint="eastAsia"/>
          <w:snapToGrid w:val="0"/>
          <w:sz w:val="32"/>
          <w:szCs w:val="32"/>
        </w:rPr>
        <w:t>吳琪銘  王美惠</w:t>
      </w:r>
    </w:p>
    <w:p w14:paraId="7E23C417" w14:textId="77777777" w:rsidR="00A10DD3" w:rsidRPr="00FF01D1" w:rsidRDefault="00A10DD3" w:rsidP="00D83603">
      <w:pPr>
        <w:tabs>
          <w:tab w:val="left" w:pos="3828"/>
        </w:tabs>
        <w:snapToGrid w:val="0"/>
        <w:spacing w:line="460" w:lineRule="exact"/>
        <w:ind w:leftChars="250" w:left="1240" w:rightChars="-21" w:right="-50" w:hangingChars="200" w:hanging="640"/>
        <w:jc w:val="both"/>
        <w:rPr>
          <w:rFonts w:ascii="標楷體" w:eastAsia="標楷體" w:hAnsi="標楷體"/>
          <w:kern w:val="0"/>
          <w:sz w:val="32"/>
          <w:szCs w:val="32"/>
          <w:lang w:val="x-none" w:eastAsia="x-none"/>
        </w:rPr>
      </w:pPr>
      <w:r w:rsidRPr="00FF01D1">
        <w:rPr>
          <w:rFonts w:ascii="標楷體" w:eastAsia="標楷體" w:hAnsi="標楷體" w:hint="eastAsia"/>
          <w:kern w:val="0"/>
          <w:sz w:val="32"/>
          <w:szCs w:val="32"/>
          <w:lang w:val="x-none" w:eastAsia="x-none"/>
        </w:rPr>
        <w:t>(</w:t>
      </w:r>
      <w:r w:rsidR="00991BFA" w:rsidRPr="00FF01D1">
        <w:rPr>
          <w:rFonts w:ascii="標楷體" w:eastAsia="標楷體" w:hAnsi="標楷體" w:hint="eastAsia"/>
          <w:kern w:val="0"/>
          <w:sz w:val="32"/>
          <w:szCs w:val="32"/>
          <w:lang w:val="x-none"/>
        </w:rPr>
        <w:t>七</w:t>
      </w:r>
      <w:r w:rsidRPr="00FF01D1">
        <w:rPr>
          <w:rFonts w:ascii="標楷體" w:eastAsia="標楷體" w:hAnsi="標楷體" w:hint="eastAsia"/>
          <w:kern w:val="0"/>
          <w:sz w:val="32"/>
          <w:szCs w:val="32"/>
          <w:lang w:val="x-none" w:eastAsia="x-none"/>
        </w:rPr>
        <w:t>)</w:t>
      </w:r>
      <w:r w:rsidR="0042149E" w:rsidRPr="00FF01D1">
        <w:rPr>
          <w:rFonts w:hint="eastAsia"/>
        </w:rPr>
        <w:t xml:space="preserve"> </w:t>
      </w:r>
      <w:r w:rsidR="0042149E" w:rsidRPr="00FF01D1">
        <w:rPr>
          <w:rFonts w:ascii="標楷體" w:eastAsia="標楷體" w:hAnsi="標楷體" w:hint="eastAsia"/>
          <w:kern w:val="0"/>
          <w:sz w:val="32"/>
          <w:szCs w:val="32"/>
          <w:lang w:val="x-none" w:eastAsia="x-none"/>
        </w:rPr>
        <w:t>為鼓勵青年返鄉及移居客庄地區，</w:t>
      </w:r>
      <w:r w:rsidR="007263D8" w:rsidRPr="00FF01D1">
        <w:rPr>
          <w:rFonts w:ascii="標楷體" w:eastAsia="標楷體" w:hAnsi="標楷體" w:hint="eastAsia"/>
          <w:kern w:val="0"/>
          <w:sz w:val="32"/>
          <w:szCs w:val="32"/>
          <w:lang w:val="x-none" w:eastAsia="x-none"/>
        </w:rPr>
        <w:t>客家委員會</w:t>
      </w:r>
      <w:r w:rsidR="0042149E" w:rsidRPr="00FF01D1">
        <w:rPr>
          <w:rFonts w:ascii="標楷體" w:eastAsia="標楷體" w:hAnsi="標楷體" w:hint="eastAsia"/>
          <w:kern w:val="0"/>
          <w:sz w:val="32"/>
          <w:szCs w:val="32"/>
          <w:lang w:val="x-none" w:eastAsia="x-none"/>
        </w:rPr>
        <w:t>推動「客庄地方創生移居計畫」，該計畫係鼓勵青年於70處客家文化重點發展區，提出2年期實踐客庄地方創生計畫，經評審委員會審核通過者，以每年補助50萬元、2年總額上限為100萬元，藉以作為帶動地方創生之種籽。然查，109年至110年8月底止青年移居返鄉累計申請案件共計295案，累計通過案件為30案，占可補助之總案件數(140案)比率僅21.43%，尚未達3成。為鼓勵及提高青年移居返鄉比率，帶動客庄地方創生相關事業發展，爰要求</w:t>
      </w:r>
      <w:r w:rsidR="007263D8" w:rsidRPr="00FF01D1">
        <w:rPr>
          <w:rFonts w:ascii="標楷體" w:eastAsia="標楷體" w:hAnsi="標楷體" w:hint="eastAsia"/>
          <w:kern w:val="0"/>
          <w:sz w:val="32"/>
          <w:szCs w:val="32"/>
          <w:lang w:val="x-none" w:eastAsia="x-none"/>
        </w:rPr>
        <w:t>客家委員會</w:t>
      </w:r>
      <w:r w:rsidR="0042149E" w:rsidRPr="00FF01D1">
        <w:rPr>
          <w:rFonts w:ascii="標楷體" w:eastAsia="標楷體" w:hAnsi="標楷體" w:hint="eastAsia"/>
          <w:kern w:val="0"/>
          <w:sz w:val="32"/>
          <w:szCs w:val="32"/>
          <w:lang w:val="x-none" w:eastAsia="x-none"/>
        </w:rPr>
        <w:t>應針對有申請意願之青年，提出輔導及推廣措施，以達客庄地方創生目標；</w:t>
      </w:r>
      <w:r w:rsidR="00065D03" w:rsidRPr="00FF01D1">
        <w:rPr>
          <w:rFonts w:ascii="標楷體" w:eastAsia="標楷體" w:hAnsi="標楷體" w:hint="eastAsia"/>
          <w:kern w:val="0"/>
          <w:sz w:val="32"/>
          <w:szCs w:val="32"/>
          <w:lang w:val="x-none"/>
        </w:rPr>
        <w:t>爰</w:t>
      </w:r>
      <w:r w:rsidR="0042149E" w:rsidRPr="00FF01D1">
        <w:rPr>
          <w:rFonts w:ascii="標楷體" w:eastAsia="標楷體" w:hAnsi="標楷體" w:hint="eastAsia"/>
          <w:kern w:val="0"/>
          <w:sz w:val="32"/>
          <w:szCs w:val="32"/>
          <w:lang w:val="x-none" w:eastAsia="x-none"/>
        </w:rPr>
        <w:t>凍結</w:t>
      </w:r>
      <w:r w:rsidR="00065D03" w:rsidRPr="00FF01D1">
        <w:rPr>
          <w:rFonts w:ascii="標楷體" w:eastAsia="標楷體" w:hAnsi="標楷體" w:hint="eastAsia"/>
          <w:kern w:val="0"/>
          <w:sz w:val="32"/>
          <w:szCs w:val="32"/>
          <w:lang w:val="x-none"/>
        </w:rPr>
        <w:t>該項</w:t>
      </w:r>
      <w:r w:rsidR="0042149E" w:rsidRPr="00FF01D1">
        <w:rPr>
          <w:rFonts w:ascii="標楷體" w:eastAsia="標楷體" w:hAnsi="標楷體" w:hint="eastAsia"/>
          <w:kern w:val="0"/>
          <w:sz w:val="32"/>
          <w:szCs w:val="32"/>
          <w:lang w:val="x-none" w:eastAsia="x-none"/>
        </w:rPr>
        <w:t>預算，俟</w:t>
      </w:r>
      <w:r w:rsidR="00065D03" w:rsidRPr="00FF01D1">
        <w:rPr>
          <w:rFonts w:ascii="標楷體" w:eastAsia="標楷體" w:hAnsi="標楷體" w:hint="eastAsia"/>
          <w:kern w:val="0"/>
          <w:sz w:val="32"/>
          <w:szCs w:val="32"/>
          <w:lang w:val="x-none"/>
        </w:rPr>
        <w:t>客家委員會</w:t>
      </w:r>
      <w:r w:rsidR="0042149E" w:rsidRPr="00FF01D1">
        <w:rPr>
          <w:rFonts w:ascii="標楷體" w:eastAsia="標楷體" w:hAnsi="標楷體" w:hint="eastAsia"/>
          <w:kern w:val="0"/>
          <w:sz w:val="32"/>
          <w:szCs w:val="32"/>
          <w:lang w:val="x-none" w:eastAsia="x-none"/>
        </w:rPr>
        <w:t>向立法院內政委員會提出書面報告後，始得動支。</w:t>
      </w:r>
    </w:p>
    <w:p w14:paraId="3D26AE33" w14:textId="77777777" w:rsidR="00A10DD3" w:rsidRPr="00FF01D1" w:rsidRDefault="00A10DD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w:t>
      </w:r>
      <w:r w:rsidR="00B77B87" w:rsidRPr="00FF01D1">
        <w:rPr>
          <w:rFonts w:ascii="標楷體" w:eastAsia="標楷體" w:hAnsi="標楷體" w:hint="eastAsia"/>
          <w:snapToGrid w:val="0"/>
          <w:sz w:val="32"/>
          <w:szCs w:val="32"/>
        </w:rPr>
        <w:t xml:space="preserve">吳怡玎  </w:t>
      </w:r>
      <w:r w:rsidRPr="00FF01D1">
        <w:rPr>
          <w:rFonts w:ascii="標楷體" w:eastAsia="標楷體" w:hAnsi="標楷體" w:hint="eastAsia"/>
          <w:snapToGrid w:val="0"/>
          <w:sz w:val="32"/>
          <w:szCs w:val="32"/>
        </w:rPr>
        <w:t>林</w:t>
      </w:r>
      <w:r w:rsidR="00B77B87" w:rsidRPr="00FF01D1">
        <w:rPr>
          <w:rFonts w:ascii="標楷體" w:eastAsia="標楷體" w:hAnsi="標楷體" w:hint="eastAsia"/>
          <w:snapToGrid w:val="0"/>
          <w:sz w:val="32"/>
          <w:szCs w:val="32"/>
        </w:rPr>
        <w:t>為洲  魯明哲</w:t>
      </w:r>
    </w:p>
    <w:p w14:paraId="0FF5C082" w14:textId="77777777" w:rsidR="00A10DD3" w:rsidRPr="00FF01D1" w:rsidRDefault="00A10DD3" w:rsidP="00D83603">
      <w:pPr>
        <w:tabs>
          <w:tab w:val="left" w:pos="3828"/>
        </w:tabs>
        <w:snapToGrid w:val="0"/>
        <w:spacing w:line="460" w:lineRule="exact"/>
        <w:ind w:leftChars="250" w:left="1240" w:rightChars="-21" w:right="-50" w:hangingChars="200" w:hanging="640"/>
        <w:jc w:val="both"/>
        <w:rPr>
          <w:rFonts w:ascii="標楷體" w:eastAsia="標楷體" w:hAnsi="標楷體"/>
          <w:kern w:val="0"/>
          <w:sz w:val="32"/>
          <w:szCs w:val="32"/>
          <w:lang w:val="x-none" w:eastAsia="x-none"/>
        </w:rPr>
      </w:pPr>
      <w:r w:rsidRPr="00FF01D1">
        <w:rPr>
          <w:rFonts w:ascii="標楷體" w:eastAsia="標楷體" w:hAnsi="標楷體" w:hint="eastAsia"/>
          <w:kern w:val="0"/>
          <w:sz w:val="32"/>
          <w:szCs w:val="32"/>
          <w:lang w:val="x-none" w:eastAsia="x-none"/>
        </w:rPr>
        <w:t>(</w:t>
      </w:r>
      <w:r w:rsidR="00991BFA" w:rsidRPr="00FF01D1">
        <w:rPr>
          <w:rFonts w:ascii="標楷體" w:eastAsia="標楷體" w:hAnsi="標楷體" w:hint="eastAsia"/>
          <w:kern w:val="0"/>
          <w:sz w:val="32"/>
          <w:szCs w:val="32"/>
          <w:lang w:val="x-none" w:eastAsia="x-none"/>
        </w:rPr>
        <w:t>八</w:t>
      </w:r>
      <w:r w:rsidRPr="00FF01D1">
        <w:rPr>
          <w:rFonts w:ascii="標楷體" w:eastAsia="標楷體" w:hAnsi="標楷體" w:hint="eastAsia"/>
          <w:kern w:val="0"/>
          <w:sz w:val="32"/>
          <w:szCs w:val="32"/>
          <w:lang w:val="x-none" w:eastAsia="x-none"/>
        </w:rPr>
        <w:t>)</w:t>
      </w:r>
      <w:r w:rsidR="00065D03" w:rsidRPr="00FF01D1">
        <w:rPr>
          <w:rFonts w:ascii="標楷體" w:eastAsia="標楷體" w:hAnsi="標楷體" w:hint="eastAsia"/>
          <w:kern w:val="0"/>
          <w:sz w:val="32"/>
          <w:szCs w:val="32"/>
          <w:lang w:val="x-none" w:eastAsia="x-none"/>
        </w:rPr>
        <w:t xml:space="preserve"> 111年度客家委員會及所屬單位預算第3目「客家文化產業發展」項下</w:t>
      </w:r>
      <w:r w:rsidR="0042149E" w:rsidRPr="00FF01D1">
        <w:rPr>
          <w:rFonts w:ascii="標楷體" w:eastAsia="標楷體" w:hAnsi="標楷體" w:hint="eastAsia"/>
          <w:kern w:val="0"/>
          <w:sz w:val="32"/>
          <w:szCs w:val="32"/>
          <w:lang w:val="x-none" w:eastAsia="x-none"/>
        </w:rPr>
        <w:t>「客庄創生及環境營造計畫</w:t>
      </w:r>
      <w:r w:rsidR="00065D03" w:rsidRPr="00FF01D1">
        <w:rPr>
          <w:rFonts w:ascii="標楷體" w:eastAsia="標楷體" w:hAnsi="標楷體" w:hint="eastAsia"/>
          <w:kern w:val="0"/>
          <w:sz w:val="32"/>
          <w:szCs w:val="32"/>
          <w:lang w:val="x-none" w:eastAsia="x-none"/>
        </w:rPr>
        <w:t>」</w:t>
      </w:r>
      <w:r w:rsidR="00065D03" w:rsidRPr="00FF01D1">
        <w:rPr>
          <w:rFonts w:ascii="標楷體" w:eastAsia="標楷體" w:hAnsi="標楷體" w:hint="eastAsia"/>
          <w:kern w:val="0"/>
          <w:sz w:val="32"/>
          <w:szCs w:val="32"/>
          <w:lang w:val="x-none"/>
        </w:rPr>
        <w:t>之</w:t>
      </w:r>
      <w:r w:rsidR="00065D03" w:rsidRPr="00FF01D1">
        <w:rPr>
          <w:rFonts w:ascii="標楷體" w:eastAsia="標楷體" w:hAnsi="標楷體" w:hint="eastAsia"/>
          <w:kern w:val="0"/>
          <w:sz w:val="32"/>
          <w:szCs w:val="32"/>
          <w:lang w:val="x-none" w:eastAsia="x-none"/>
        </w:rPr>
        <w:t>「</w:t>
      </w:r>
      <w:r w:rsidR="0042149E" w:rsidRPr="00FF01D1">
        <w:rPr>
          <w:rFonts w:ascii="標楷體" w:eastAsia="標楷體" w:hAnsi="標楷體" w:hint="eastAsia"/>
          <w:kern w:val="0"/>
          <w:sz w:val="32"/>
          <w:szCs w:val="32"/>
          <w:lang w:val="x-none" w:eastAsia="x-none"/>
        </w:rPr>
        <w:t>辦理客庄產業創生推廣計畫、客庄地方創生移居計畫」編列2,642萬7</w:t>
      </w:r>
      <w:r w:rsidR="00065D03" w:rsidRPr="00FF01D1">
        <w:rPr>
          <w:rFonts w:ascii="標楷體" w:eastAsia="標楷體" w:hAnsi="標楷體" w:hint="eastAsia"/>
          <w:kern w:val="0"/>
          <w:sz w:val="32"/>
          <w:szCs w:val="32"/>
          <w:lang w:val="x-none" w:eastAsia="x-none"/>
        </w:rPr>
        <w:t>千元</w:t>
      </w:r>
      <w:r w:rsidR="0042149E" w:rsidRPr="00FF01D1">
        <w:rPr>
          <w:rFonts w:ascii="標楷體" w:eastAsia="標楷體" w:hAnsi="標楷體" w:hint="eastAsia"/>
          <w:kern w:val="0"/>
          <w:sz w:val="32"/>
          <w:szCs w:val="32"/>
          <w:lang w:val="x-none" w:eastAsia="x-none"/>
        </w:rPr>
        <w:t>。客家委員會辦理「客庄地方創生移居計畫」，109年度及110年1月至8月，青年移居返鄉累計申請案件數計295案，累計通過案件數計30案，占70個客家文化重點發展區可補助之總案件數(140案)比率僅21.43%，</w:t>
      </w:r>
      <w:r w:rsidR="007263D8" w:rsidRPr="00FF01D1">
        <w:rPr>
          <w:rFonts w:ascii="標楷體" w:eastAsia="標楷體" w:hAnsi="標楷體" w:hint="eastAsia"/>
          <w:kern w:val="0"/>
          <w:sz w:val="32"/>
          <w:szCs w:val="32"/>
          <w:lang w:val="x-none" w:eastAsia="x-none"/>
        </w:rPr>
        <w:t>客家委員會</w:t>
      </w:r>
      <w:r w:rsidR="0042149E" w:rsidRPr="00FF01D1">
        <w:rPr>
          <w:rFonts w:ascii="標楷體" w:eastAsia="標楷體" w:hAnsi="標楷體" w:hint="eastAsia"/>
          <w:kern w:val="0"/>
          <w:sz w:val="32"/>
          <w:szCs w:val="32"/>
          <w:lang w:val="x-none" w:eastAsia="x-none"/>
        </w:rPr>
        <w:t>應持續鼓勵並提高青</w:t>
      </w:r>
      <w:r w:rsidR="0042149E" w:rsidRPr="00FF01D1">
        <w:rPr>
          <w:rFonts w:ascii="標楷體" w:eastAsia="標楷體" w:hAnsi="標楷體" w:hint="eastAsia"/>
          <w:kern w:val="0"/>
          <w:sz w:val="32"/>
          <w:szCs w:val="32"/>
          <w:lang w:val="x-none" w:eastAsia="x-none"/>
        </w:rPr>
        <w:lastRenderedPageBreak/>
        <w:t>年移居返鄉比率，帶動客庄地方創生相關事業發展，以達客庄地方創生目標。爰此，凍結</w:t>
      </w:r>
      <w:r w:rsidR="00065D03" w:rsidRPr="00FF01D1">
        <w:rPr>
          <w:rFonts w:ascii="標楷體" w:eastAsia="標楷體" w:hAnsi="標楷體" w:hint="eastAsia"/>
          <w:kern w:val="0"/>
          <w:sz w:val="32"/>
          <w:szCs w:val="32"/>
          <w:lang w:val="x-none"/>
        </w:rPr>
        <w:t>該項</w:t>
      </w:r>
      <w:r w:rsidR="0042149E" w:rsidRPr="00FF01D1">
        <w:rPr>
          <w:rFonts w:ascii="標楷體" w:eastAsia="標楷體" w:hAnsi="標楷體" w:hint="eastAsia"/>
          <w:kern w:val="0"/>
          <w:sz w:val="32"/>
          <w:szCs w:val="32"/>
          <w:lang w:val="x-none" w:eastAsia="x-none"/>
        </w:rPr>
        <w:t>預算，俟客家委員會向立法院內政委員會</w:t>
      </w:r>
      <w:r w:rsidR="00065D03" w:rsidRPr="00FF01D1">
        <w:rPr>
          <w:rFonts w:ascii="標楷體" w:eastAsia="標楷體" w:hAnsi="標楷體" w:hint="eastAsia"/>
          <w:kern w:val="0"/>
          <w:sz w:val="32"/>
          <w:szCs w:val="32"/>
          <w:lang w:val="x-none"/>
        </w:rPr>
        <w:t>提出</w:t>
      </w:r>
      <w:r w:rsidR="0001007D" w:rsidRPr="00FF01D1">
        <w:rPr>
          <w:rFonts w:ascii="標楷體" w:eastAsia="標楷體" w:hAnsi="標楷體" w:hint="eastAsia"/>
          <w:kern w:val="0"/>
          <w:sz w:val="32"/>
          <w:szCs w:val="32"/>
          <w:lang w:val="x-none" w:eastAsia="x-none"/>
        </w:rPr>
        <w:t>改善計畫</w:t>
      </w:r>
      <w:r w:rsidR="0001007D" w:rsidRPr="00FF01D1">
        <w:rPr>
          <w:rFonts w:ascii="標楷體" w:eastAsia="標楷體" w:hAnsi="標楷體" w:hint="eastAsia"/>
          <w:kern w:val="0"/>
          <w:sz w:val="32"/>
          <w:szCs w:val="32"/>
          <w:lang w:val="x-none"/>
        </w:rPr>
        <w:t>之</w:t>
      </w:r>
      <w:r w:rsidR="00065D03" w:rsidRPr="00FF01D1">
        <w:rPr>
          <w:rFonts w:ascii="標楷體" w:eastAsia="標楷體" w:hAnsi="標楷體" w:hint="eastAsia"/>
          <w:kern w:val="0"/>
          <w:sz w:val="32"/>
          <w:szCs w:val="32"/>
          <w:lang w:val="x-none"/>
        </w:rPr>
        <w:t>書面</w:t>
      </w:r>
      <w:r w:rsidR="0042149E" w:rsidRPr="00FF01D1">
        <w:rPr>
          <w:rFonts w:ascii="標楷體" w:eastAsia="標楷體" w:hAnsi="標楷體" w:hint="eastAsia"/>
          <w:kern w:val="0"/>
          <w:sz w:val="32"/>
          <w:szCs w:val="32"/>
          <w:lang w:val="x-none" w:eastAsia="x-none"/>
        </w:rPr>
        <w:t>報告後，始得動支。</w:t>
      </w:r>
    </w:p>
    <w:p w14:paraId="61E6F6DE" w14:textId="77777777" w:rsidR="00B77B87" w:rsidRPr="00FF01D1" w:rsidRDefault="00B77B87"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提案人：吳怡玎  林思銘  魯明哲  葉毓蘭</w:t>
      </w:r>
    </w:p>
    <w:p w14:paraId="749992F7" w14:textId="77777777" w:rsidR="00A10DD3" w:rsidRPr="00FF01D1" w:rsidRDefault="00A10DD3" w:rsidP="00D83603">
      <w:pPr>
        <w:tabs>
          <w:tab w:val="left" w:pos="3828"/>
        </w:tabs>
        <w:snapToGrid w:val="0"/>
        <w:spacing w:line="460" w:lineRule="exact"/>
        <w:ind w:leftChars="250" w:left="1240" w:rightChars="-21" w:right="-50" w:hangingChars="200" w:hanging="640"/>
        <w:jc w:val="both"/>
        <w:rPr>
          <w:rFonts w:ascii="標楷體" w:eastAsia="標楷體" w:hAnsi="標楷體"/>
          <w:kern w:val="0"/>
          <w:sz w:val="32"/>
          <w:szCs w:val="32"/>
          <w:lang w:val="x-none" w:eastAsia="x-none"/>
        </w:rPr>
      </w:pPr>
      <w:r w:rsidRPr="00FF01D1">
        <w:rPr>
          <w:rFonts w:ascii="標楷體" w:eastAsia="標楷體" w:hAnsi="標楷體" w:hint="eastAsia"/>
          <w:kern w:val="0"/>
          <w:sz w:val="32"/>
          <w:szCs w:val="32"/>
          <w:lang w:val="x-none" w:eastAsia="x-none"/>
        </w:rPr>
        <w:t>(</w:t>
      </w:r>
      <w:r w:rsidR="00991BFA" w:rsidRPr="00FF01D1">
        <w:rPr>
          <w:rFonts w:ascii="標楷體" w:eastAsia="標楷體" w:hAnsi="標楷體" w:hint="eastAsia"/>
          <w:kern w:val="0"/>
          <w:sz w:val="32"/>
          <w:szCs w:val="32"/>
          <w:lang w:val="x-none"/>
        </w:rPr>
        <w:t>九</w:t>
      </w:r>
      <w:r w:rsidRPr="00FF01D1">
        <w:rPr>
          <w:rFonts w:ascii="標楷體" w:eastAsia="標楷體" w:hAnsi="標楷體" w:hint="eastAsia"/>
          <w:kern w:val="0"/>
          <w:sz w:val="32"/>
          <w:szCs w:val="32"/>
          <w:lang w:val="x-none" w:eastAsia="x-none"/>
        </w:rPr>
        <w:t>)</w:t>
      </w:r>
      <w:r w:rsidR="00065D03" w:rsidRPr="00FF01D1">
        <w:rPr>
          <w:rFonts w:ascii="標楷體" w:eastAsia="標楷體" w:hAnsi="標楷體" w:hint="eastAsia"/>
          <w:kern w:val="0"/>
          <w:sz w:val="32"/>
          <w:szCs w:val="32"/>
          <w:lang w:val="x-none" w:eastAsia="x-none"/>
        </w:rPr>
        <w:t xml:space="preserve"> 111年度客家委員會及所屬單位預算第3目「客家文化產業發展」項下「客庄創生及環境營造計畫」之</w:t>
      </w:r>
      <w:r w:rsidR="00065D03" w:rsidRPr="00FF01D1">
        <w:rPr>
          <w:rFonts w:ascii="標楷體" w:eastAsia="標楷體" w:hAnsi="標楷體" w:hint="eastAsia"/>
          <w:kern w:val="0"/>
          <w:sz w:val="32"/>
          <w:szCs w:val="32"/>
          <w:lang w:val="x-none"/>
        </w:rPr>
        <w:t>捐助</w:t>
      </w:r>
      <w:r w:rsidR="00065D03" w:rsidRPr="00FF01D1">
        <w:rPr>
          <w:rFonts w:ascii="標楷體" w:eastAsia="標楷體" w:hAnsi="標楷體" w:hint="eastAsia"/>
          <w:kern w:val="0"/>
          <w:sz w:val="32"/>
          <w:szCs w:val="32"/>
          <w:lang w:val="x-none" w:eastAsia="x-none"/>
        </w:rPr>
        <w:t>「客庄地方創生</w:t>
      </w:r>
      <w:r w:rsidR="00065D03" w:rsidRPr="00FF01D1">
        <w:rPr>
          <w:rFonts w:ascii="標楷體" w:eastAsia="標楷體" w:hAnsi="標楷體" w:hint="eastAsia"/>
          <w:kern w:val="0"/>
          <w:sz w:val="32"/>
          <w:szCs w:val="32"/>
          <w:lang w:val="x-none"/>
        </w:rPr>
        <w:t>優惠貸款</w:t>
      </w:r>
      <w:r w:rsidR="00065D03" w:rsidRPr="00FF01D1">
        <w:rPr>
          <w:rFonts w:ascii="標楷體" w:eastAsia="標楷體" w:hAnsi="標楷體" w:hint="eastAsia"/>
          <w:kern w:val="0"/>
          <w:sz w:val="32"/>
          <w:szCs w:val="32"/>
          <w:lang w:val="x-none" w:eastAsia="x-none"/>
        </w:rPr>
        <w:t>計畫」</w:t>
      </w:r>
      <w:r w:rsidR="00065D03" w:rsidRPr="00FF01D1">
        <w:rPr>
          <w:rFonts w:ascii="標楷體" w:eastAsia="標楷體" w:hAnsi="標楷體" w:hint="eastAsia"/>
          <w:kern w:val="0"/>
          <w:sz w:val="32"/>
          <w:szCs w:val="32"/>
          <w:lang w:val="x-none"/>
        </w:rPr>
        <w:t>，</w:t>
      </w:r>
      <w:r w:rsidR="003C37FC" w:rsidRPr="00FF01D1">
        <w:rPr>
          <w:rFonts w:ascii="標楷體" w:eastAsia="標楷體" w:hAnsi="標楷體" w:hint="eastAsia"/>
          <w:kern w:val="0"/>
          <w:sz w:val="32"/>
          <w:szCs w:val="32"/>
          <w:lang w:val="x-none" w:eastAsia="x-none"/>
        </w:rPr>
        <w:t>計畫於110年1月至6月30日止，共補貼貸款利息199萬41元；</w:t>
      </w:r>
      <w:r w:rsidR="007263D8" w:rsidRPr="00FF01D1">
        <w:rPr>
          <w:rFonts w:ascii="標楷體" w:eastAsia="標楷體" w:hAnsi="標楷體" w:hint="eastAsia"/>
          <w:kern w:val="0"/>
          <w:sz w:val="32"/>
          <w:szCs w:val="32"/>
          <w:lang w:val="x-none" w:eastAsia="x-none"/>
        </w:rPr>
        <w:t>客家委員會</w:t>
      </w:r>
      <w:r w:rsidR="003C37FC" w:rsidRPr="00FF01D1">
        <w:rPr>
          <w:rFonts w:ascii="標楷體" w:eastAsia="標楷體" w:hAnsi="標楷體" w:hint="eastAsia"/>
          <w:kern w:val="0"/>
          <w:sz w:val="32"/>
          <w:szCs w:val="32"/>
          <w:lang w:val="x-none" w:eastAsia="x-none"/>
        </w:rPr>
        <w:t>並未於</w:t>
      </w:r>
      <w:r w:rsidR="00F023DB" w:rsidRPr="00FF01D1">
        <w:rPr>
          <w:rFonts w:ascii="標楷體" w:eastAsia="標楷體" w:hAnsi="標楷體" w:hint="eastAsia"/>
          <w:kern w:val="0"/>
          <w:sz w:val="32"/>
          <w:szCs w:val="32"/>
          <w:lang w:val="x-none"/>
        </w:rPr>
        <w:t>111</w:t>
      </w:r>
      <w:r w:rsidR="003C37FC" w:rsidRPr="00FF01D1">
        <w:rPr>
          <w:rFonts w:ascii="標楷體" w:eastAsia="標楷體" w:hAnsi="標楷體" w:hint="eastAsia"/>
          <w:kern w:val="0"/>
          <w:sz w:val="32"/>
          <w:szCs w:val="32"/>
          <w:lang w:val="x-none" w:eastAsia="x-none"/>
        </w:rPr>
        <w:t>年度預算書中對於上一年度執行需要增列預算說明，為資源有效利用，並監督預算之確實執行，爰凍結</w:t>
      </w:r>
      <w:r w:rsidR="00F023DB" w:rsidRPr="00FF01D1">
        <w:rPr>
          <w:rFonts w:ascii="標楷體" w:eastAsia="標楷體" w:hAnsi="標楷體" w:hint="eastAsia"/>
          <w:kern w:val="0"/>
          <w:sz w:val="32"/>
          <w:szCs w:val="32"/>
          <w:lang w:val="x-none"/>
        </w:rPr>
        <w:t>該項</w:t>
      </w:r>
      <w:r w:rsidR="003C37FC" w:rsidRPr="00FF01D1">
        <w:rPr>
          <w:rFonts w:ascii="標楷體" w:eastAsia="標楷體" w:hAnsi="標楷體" w:hint="eastAsia"/>
          <w:kern w:val="0"/>
          <w:sz w:val="32"/>
          <w:szCs w:val="32"/>
          <w:lang w:val="x-none" w:eastAsia="x-none"/>
        </w:rPr>
        <w:t>預算，俟</w:t>
      </w:r>
      <w:r w:rsidR="00F023DB" w:rsidRPr="00FF01D1">
        <w:rPr>
          <w:rFonts w:ascii="標楷體" w:eastAsia="標楷體" w:hAnsi="標楷體" w:hint="eastAsia"/>
          <w:kern w:val="0"/>
          <w:sz w:val="32"/>
          <w:szCs w:val="32"/>
          <w:lang w:val="x-none"/>
        </w:rPr>
        <w:t>客家委員會向立法院內政委員會</w:t>
      </w:r>
      <w:r w:rsidR="003C37FC" w:rsidRPr="00FF01D1">
        <w:rPr>
          <w:rFonts w:ascii="標楷體" w:eastAsia="標楷體" w:hAnsi="標楷體" w:hint="eastAsia"/>
          <w:kern w:val="0"/>
          <w:sz w:val="32"/>
          <w:szCs w:val="32"/>
          <w:lang w:val="x-none" w:eastAsia="x-none"/>
        </w:rPr>
        <w:t>提出書面報告後，始得動支。</w:t>
      </w:r>
    </w:p>
    <w:p w14:paraId="42A7F249" w14:textId="77777777" w:rsidR="00B77B87" w:rsidRPr="00FF01D1" w:rsidRDefault="00B77B87"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w:t>
      </w:r>
      <w:r w:rsidR="0042149E" w:rsidRPr="00FF01D1">
        <w:rPr>
          <w:rFonts w:ascii="標楷體" w:eastAsia="標楷體" w:hAnsi="標楷體" w:hint="eastAsia"/>
          <w:snapToGrid w:val="0"/>
          <w:sz w:val="32"/>
          <w:szCs w:val="32"/>
        </w:rPr>
        <w:t>莊瑞雄  湯蕙禎  王美惠</w:t>
      </w:r>
    </w:p>
    <w:p w14:paraId="4006AB5E" w14:textId="77777777" w:rsidR="00A10DD3" w:rsidRPr="00FF01D1" w:rsidRDefault="00B77B87" w:rsidP="00D83603">
      <w:pPr>
        <w:tabs>
          <w:tab w:val="left" w:pos="3828"/>
        </w:tabs>
        <w:snapToGrid w:val="0"/>
        <w:spacing w:line="460" w:lineRule="exact"/>
        <w:ind w:leftChars="250" w:left="1240" w:rightChars="-21" w:right="-50" w:hangingChars="200" w:hanging="640"/>
        <w:jc w:val="both"/>
        <w:rPr>
          <w:rFonts w:ascii="標楷體" w:eastAsia="標楷體" w:hAnsi="標楷體"/>
          <w:kern w:val="0"/>
          <w:sz w:val="32"/>
          <w:szCs w:val="32"/>
          <w:lang w:val="x-none" w:eastAsia="x-none"/>
        </w:rPr>
      </w:pPr>
      <w:r w:rsidRPr="00FF01D1">
        <w:rPr>
          <w:rFonts w:ascii="標楷體" w:eastAsia="標楷體" w:hAnsi="標楷體" w:hint="eastAsia"/>
          <w:kern w:val="0"/>
          <w:sz w:val="32"/>
          <w:szCs w:val="32"/>
          <w:lang w:val="x-none" w:eastAsia="x-none"/>
        </w:rPr>
        <w:t>(</w:t>
      </w:r>
      <w:r w:rsidRPr="00FF01D1">
        <w:rPr>
          <w:rFonts w:ascii="標楷體" w:eastAsia="標楷體" w:hAnsi="標楷體" w:hint="eastAsia"/>
          <w:kern w:val="0"/>
          <w:sz w:val="32"/>
          <w:szCs w:val="32"/>
          <w:lang w:val="x-none"/>
        </w:rPr>
        <w:t>十</w:t>
      </w:r>
      <w:r w:rsidRPr="00FF01D1">
        <w:rPr>
          <w:rFonts w:ascii="標楷體" w:eastAsia="標楷體" w:hAnsi="標楷體" w:hint="eastAsia"/>
          <w:kern w:val="0"/>
          <w:sz w:val="32"/>
          <w:szCs w:val="32"/>
          <w:lang w:val="x-none" w:eastAsia="x-none"/>
        </w:rPr>
        <w:t>)</w:t>
      </w:r>
      <w:r w:rsidR="00F023DB" w:rsidRPr="00FF01D1">
        <w:rPr>
          <w:rFonts w:ascii="標楷體" w:eastAsia="標楷體" w:hAnsi="標楷體" w:hint="eastAsia"/>
          <w:kern w:val="0"/>
          <w:sz w:val="32"/>
          <w:szCs w:val="32"/>
          <w:lang w:val="x-none" w:eastAsia="x-none"/>
        </w:rPr>
        <w:t xml:space="preserve"> 111年度客家委員會及所屬單位預算第3目</w:t>
      </w:r>
      <w:r w:rsidR="003C37FC" w:rsidRPr="00FF01D1">
        <w:rPr>
          <w:rFonts w:ascii="標楷體" w:eastAsia="標楷體" w:hAnsi="標楷體" w:hint="eastAsia"/>
          <w:kern w:val="0"/>
          <w:sz w:val="32"/>
          <w:szCs w:val="32"/>
          <w:lang w:val="x-none" w:eastAsia="x-none"/>
        </w:rPr>
        <w:t>「客家文化產業發展</w:t>
      </w:r>
      <w:r w:rsidR="00F023DB" w:rsidRPr="00FF01D1">
        <w:rPr>
          <w:rFonts w:ascii="標楷體" w:eastAsia="標楷體" w:hAnsi="標楷體" w:hint="eastAsia"/>
          <w:kern w:val="0"/>
          <w:sz w:val="32"/>
          <w:szCs w:val="32"/>
          <w:lang w:val="x-none" w:eastAsia="x-none"/>
        </w:rPr>
        <w:t>」</w:t>
      </w:r>
      <w:r w:rsidR="00F023DB" w:rsidRPr="00FF01D1">
        <w:rPr>
          <w:rFonts w:ascii="標楷體" w:eastAsia="標楷體" w:hAnsi="標楷體" w:hint="eastAsia"/>
          <w:kern w:val="0"/>
          <w:sz w:val="32"/>
          <w:szCs w:val="32"/>
          <w:lang w:val="x-none"/>
        </w:rPr>
        <w:t>項下</w:t>
      </w:r>
      <w:r w:rsidR="00F023DB" w:rsidRPr="00FF01D1">
        <w:rPr>
          <w:rFonts w:ascii="標楷體" w:eastAsia="標楷體" w:hAnsi="標楷體" w:hint="eastAsia"/>
          <w:kern w:val="0"/>
          <w:sz w:val="32"/>
          <w:szCs w:val="32"/>
          <w:lang w:val="x-none" w:eastAsia="x-none"/>
        </w:rPr>
        <w:t>「</w:t>
      </w:r>
      <w:r w:rsidR="003C37FC" w:rsidRPr="00FF01D1">
        <w:rPr>
          <w:rFonts w:ascii="標楷體" w:eastAsia="標楷體" w:hAnsi="標楷體" w:hint="eastAsia"/>
          <w:kern w:val="0"/>
          <w:sz w:val="32"/>
          <w:szCs w:val="32"/>
          <w:lang w:val="x-none" w:eastAsia="x-none"/>
        </w:rPr>
        <w:t>火車頭園區建置計畫」編列2</w:t>
      </w:r>
      <w:r w:rsidR="00F023DB" w:rsidRPr="00FF01D1">
        <w:rPr>
          <w:rFonts w:ascii="標楷體" w:eastAsia="標楷體" w:hAnsi="標楷體" w:hint="eastAsia"/>
          <w:kern w:val="0"/>
          <w:sz w:val="32"/>
          <w:szCs w:val="32"/>
          <w:lang w:val="x-none"/>
        </w:rPr>
        <w:t>億</w:t>
      </w:r>
      <w:r w:rsidR="003C37FC" w:rsidRPr="00FF01D1">
        <w:rPr>
          <w:rFonts w:ascii="標楷體" w:eastAsia="標楷體" w:hAnsi="標楷體" w:hint="eastAsia"/>
          <w:kern w:val="0"/>
          <w:sz w:val="32"/>
          <w:szCs w:val="32"/>
          <w:lang w:val="x-none" w:eastAsia="x-none"/>
        </w:rPr>
        <w:t>7</w:t>
      </w:r>
      <w:r w:rsidR="00F023DB" w:rsidRPr="00FF01D1">
        <w:rPr>
          <w:rFonts w:ascii="標楷體" w:eastAsia="標楷體" w:hAnsi="標楷體" w:hint="eastAsia"/>
          <w:kern w:val="0"/>
          <w:sz w:val="32"/>
          <w:szCs w:val="32"/>
          <w:lang w:val="x-none" w:eastAsia="x-none"/>
        </w:rPr>
        <w:t>,</w:t>
      </w:r>
      <w:r w:rsidR="003C37FC" w:rsidRPr="00FF01D1">
        <w:rPr>
          <w:rFonts w:ascii="標楷體" w:eastAsia="標楷體" w:hAnsi="標楷體" w:hint="eastAsia"/>
          <w:kern w:val="0"/>
          <w:sz w:val="32"/>
          <w:szCs w:val="32"/>
          <w:lang w:val="x-none" w:eastAsia="x-none"/>
        </w:rPr>
        <w:t>900</w:t>
      </w:r>
      <w:r w:rsidR="00F023DB" w:rsidRPr="00FF01D1">
        <w:rPr>
          <w:rFonts w:ascii="標楷體" w:eastAsia="標楷體" w:hAnsi="標楷體" w:hint="eastAsia"/>
          <w:kern w:val="0"/>
          <w:sz w:val="32"/>
          <w:szCs w:val="32"/>
          <w:lang w:val="x-none"/>
        </w:rPr>
        <w:t>萬</w:t>
      </w:r>
      <w:r w:rsidR="003C37FC" w:rsidRPr="00FF01D1">
        <w:rPr>
          <w:rFonts w:ascii="標楷體" w:eastAsia="標楷體" w:hAnsi="標楷體" w:hint="eastAsia"/>
          <w:kern w:val="0"/>
          <w:sz w:val="32"/>
          <w:szCs w:val="32"/>
          <w:lang w:val="x-none" w:eastAsia="x-none"/>
        </w:rPr>
        <w:t>元。經查，該計畫於108年起陸續進行各項工程先期規劃設計、招標及建置拆除等作業，因涉及內政部營建署、交通部</w:t>
      </w:r>
      <w:r w:rsidR="00F023DB" w:rsidRPr="00FF01D1">
        <w:rPr>
          <w:rFonts w:ascii="標楷體" w:eastAsia="標楷體" w:hAnsi="標楷體" w:hint="eastAsia"/>
          <w:kern w:val="0"/>
          <w:sz w:val="32"/>
          <w:szCs w:val="32"/>
          <w:lang w:val="x-none"/>
        </w:rPr>
        <w:t>臺灣</w:t>
      </w:r>
      <w:r w:rsidR="003C37FC" w:rsidRPr="00FF01D1">
        <w:rPr>
          <w:rFonts w:ascii="標楷體" w:eastAsia="標楷體" w:hAnsi="標楷體" w:hint="eastAsia"/>
          <w:kern w:val="0"/>
          <w:sz w:val="32"/>
          <w:szCs w:val="32"/>
          <w:lang w:val="x-none" w:eastAsia="x-none"/>
        </w:rPr>
        <w:t>鐵</w:t>
      </w:r>
      <w:r w:rsidR="00F023DB" w:rsidRPr="00FF01D1">
        <w:rPr>
          <w:rFonts w:ascii="標楷體" w:eastAsia="標楷體" w:hAnsi="標楷體" w:hint="eastAsia"/>
          <w:kern w:val="0"/>
          <w:sz w:val="32"/>
          <w:szCs w:val="32"/>
          <w:lang w:val="x-none"/>
        </w:rPr>
        <w:t>路管理</w:t>
      </w:r>
      <w:r w:rsidR="003C37FC" w:rsidRPr="00FF01D1">
        <w:rPr>
          <w:rFonts w:ascii="標楷體" w:eastAsia="標楷體" w:hAnsi="標楷體" w:hint="eastAsia"/>
          <w:kern w:val="0"/>
          <w:sz w:val="32"/>
          <w:szCs w:val="32"/>
          <w:lang w:val="x-none" w:eastAsia="x-none"/>
        </w:rPr>
        <w:t>局等相關單位配合工項頗多，客家委員會應加強橫向聯繫及工程進度控管，並改善部分工程因招標作業延遲及廠商設計成果不符等落後因素。爰此，凍結該項預算，俟客家委員會就「改善火車頭園區建置計畫工程進度落後之策進作為」，向</w:t>
      </w:r>
      <w:r w:rsidR="00753D20" w:rsidRPr="00FF01D1">
        <w:rPr>
          <w:rFonts w:ascii="標楷體" w:eastAsia="標楷體" w:hAnsi="標楷體" w:hint="eastAsia"/>
          <w:kern w:val="0"/>
          <w:sz w:val="32"/>
          <w:szCs w:val="32"/>
          <w:lang w:val="x-none" w:eastAsia="x-none"/>
        </w:rPr>
        <w:t>立法院內政委員會</w:t>
      </w:r>
      <w:r w:rsidR="003C37FC" w:rsidRPr="00FF01D1">
        <w:rPr>
          <w:rFonts w:ascii="標楷體" w:eastAsia="標楷體" w:hAnsi="標楷體" w:hint="eastAsia"/>
          <w:kern w:val="0"/>
          <w:sz w:val="32"/>
          <w:szCs w:val="32"/>
          <w:lang w:val="x-none" w:eastAsia="x-none"/>
        </w:rPr>
        <w:t>提出書面報告後，始得動支。</w:t>
      </w:r>
    </w:p>
    <w:p w14:paraId="5AE90E9D" w14:textId="77777777" w:rsidR="00A10DD3" w:rsidRPr="00FF01D1" w:rsidRDefault="00A10DD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w:t>
      </w:r>
      <w:r w:rsidR="0042149E" w:rsidRPr="00FF01D1">
        <w:rPr>
          <w:rFonts w:ascii="標楷體" w:eastAsia="標楷體" w:hAnsi="標楷體" w:hint="eastAsia"/>
          <w:snapToGrid w:val="0"/>
          <w:sz w:val="32"/>
          <w:szCs w:val="32"/>
        </w:rPr>
        <w:t xml:space="preserve">魯明哲  </w:t>
      </w:r>
      <w:r w:rsidRPr="00FF01D1">
        <w:rPr>
          <w:rFonts w:ascii="標楷體" w:eastAsia="標楷體" w:hAnsi="標楷體" w:hint="eastAsia"/>
          <w:snapToGrid w:val="0"/>
          <w:sz w:val="32"/>
          <w:szCs w:val="32"/>
        </w:rPr>
        <w:t>林思銘</w:t>
      </w:r>
      <w:r w:rsidR="0042149E" w:rsidRPr="00FF01D1">
        <w:rPr>
          <w:rFonts w:ascii="標楷體" w:eastAsia="標楷體" w:hAnsi="標楷體" w:hint="eastAsia"/>
          <w:snapToGrid w:val="0"/>
          <w:sz w:val="32"/>
          <w:szCs w:val="32"/>
        </w:rPr>
        <w:t xml:space="preserve">  吳怡玎</w:t>
      </w:r>
    </w:p>
    <w:p w14:paraId="39E2723B" w14:textId="77777777" w:rsidR="00A10DD3" w:rsidRPr="00FF01D1" w:rsidRDefault="00A10DD3" w:rsidP="00D83603">
      <w:pPr>
        <w:tabs>
          <w:tab w:val="left" w:pos="3828"/>
        </w:tabs>
        <w:snapToGrid w:val="0"/>
        <w:spacing w:line="460" w:lineRule="exact"/>
        <w:ind w:leftChars="250" w:left="1560" w:rightChars="-21" w:right="-50" w:hangingChars="300" w:hanging="960"/>
        <w:jc w:val="both"/>
        <w:rPr>
          <w:rFonts w:ascii="標楷體" w:eastAsia="標楷體" w:hAnsi="標楷體"/>
          <w:kern w:val="0"/>
          <w:sz w:val="32"/>
          <w:szCs w:val="32"/>
          <w:lang w:val="x-none" w:eastAsia="x-none"/>
        </w:rPr>
      </w:pPr>
      <w:r w:rsidRPr="00FF01D1">
        <w:rPr>
          <w:rFonts w:ascii="標楷體" w:eastAsia="標楷體" w:hAnsi="標楷體" w:hint="eastAsia"/>
          <w:kern w:val="0"/>
          <w:sz w:val="32"/>
          <w:szCs w:val="32"/>
          <w:lang w:val="x-none" w:eastAsia="x-none"/>
        </w:rPr>
        <w:t>(</w:t>
      </w:r>
      <w:r w:rsidR="00991BFA" w:rsidRPr="00FF01D1">
        <w:rPr>
          <w:rFonts w:ascii="標楷體" w:eastAsia="標楷體" w:hAnsi="標楷體" w:hint="eastAsia"/>
          <w:kern w:val="0"/>
          <w:sz w:val="32"/>
          <w:szCs w:val="32"/>
          <w:lang w:val="x-none"/>
        </w:rPr>
        <w:t>十</w:t>
      </w:r>
      <w:r w:rsidRPr="00FF01D1">
        <w:rPr>
          <w:rFonts w:ascii="標楷體" w:eastAsia="標楷體" w:hAnsi="標楷體" w:hint="eastAsia"/>
          <w:kern w:val="0"/>
          <w:sz w:val="32"/>
          <w:szCs w:val="32"/>
          <w:lang w:val="x-none"/>
        </w:rPr>
        <w:t>一</w:t>
      </w:r>
      <w:r w:rsidRPr="00FF01D1">
        <w:rPr>
          <w:rFonts w:ascii="標楷體" w:eastAsia="標楷體" w:hAnsi="標楷體" w:hint="eastAsia"/>
          <w:kern w:val="0"/>
          <w:sz w:val="32"/>
          <w:szCs w:val="32"/>
          <w:lang w:val="x-none" w:eastAsia="x-none"/>
        </w:rPr>
        <w:t>)</w:t>
      </w:r>
      <w:r w:rsidR="003C37FC" w:rsidRPr="00FF01D1">
        <w:rPr>
          <w:rFonts w:hint="eastAsia"/>
        </w:rPr>
        <w:t xml:space="preserve"> </w:t>
      </w:r>
      <w:r w:rsidR="00F023DB" w:rsidRPr="00FF01D1">
        <w:rPr>
          <w:rFonts w:ascii="標楷體" w:eastAsia="標楷體" w:hAnsi="標楷體" w:hint="eastAsia"/>
          <w:kern w:val="0"/>
          <w:sz w:val="32"/>
          <w:szCs w:val="32"/>
          <w:lang w:val="x-none" w:eastAsia="x-none"/>
        </w:rPr>
        <w:t>111年度客家委員會及所屬單位預算第3目</w:t>
      </w:r>
      <w:r w:rsidR="003C37FC" w:rsidRPr="00FF01D1">
        <w:rPr>
          <w:rFonts w:ascii="標楷體" w:eastAsia="標楷體" w:hAnsi="標楷體" w:hint="eastAsia"/>
          <w:kern w:val="0"/>
          <w:sz w:val="32"/>
          <w:szCs w:val="32"/>
          <w:lang w:val="x-none" w:eastAsia="x-none"/>
        </w:rPr>
        <w:t>「客家文化產業發展</w:t>
      </w:r>
      <w:r w:rsidR="00F023DB" w:rsidRPr="00FF01D1">
        <w:rPr>
          <w:rFonts w:ascii="標楷體" w:eastAsia="標楷體" w:hAnsi="標楷體" w:hint="eastAsia"/>
          <w:kern w:val="0"/>
          <w:sz w:val="32"/>
          <w:szCs w:val="32"/>
          <w:lang w:val="x-none" w:eastAsia="x-none"/>
        </w:rPr>
        <w:t>」</w:t>
      </w:r>
      <w:r w:rsidR="00F023DB" w:rsidRPr="00FF01D1">
        <w:rPr>
          <w:rFonts w:ascii="標楷體" w:eastAsia="標楷體" w:hAnsi="標楷體" w:hint="eastAsia"/>
          <w:kern w:val="0"/>
          <w:sz w:val="32"/>
          <w:szCs w:val="32"/>
          <w:lang w:val="x-none"/>
        </w:rPr>
        <w:t>項下</w:t>
      </w:r>
      <w:r w:rsidR="00F023DB" w:rsidRPr="00FF01D1">
        <w:rPr>
          <w:rFonts w:ascii="標楷體" w:eastAsia="標楷體" w:hAnsi="標楷體" w:hint="eastAsia"/>
          <w:kern w:val="0"/>
          <w:sz w:val="32"/>
          <w:szCs w:val="32"/>
          <w:lang w:val="x-none" w:eastAsia="x-none"/>
        </w:rPr>
        <w:t>「</w:t>
      </w:r>
      <w:r w:rsidR="003C37FC" w:rsidRPr="00FF01D1">
        <w:rPr>
          <w:rFonts w:ascii="標楷體" w:eastAsia="標楷體" w:hAnsi="標楷體" w:hint="eastAsia"/>
          <w:kern w:val="0"/>
          <w:sz w:val="32"/>
          <w:szCs w:val="32"/>
          <w:lang w:val="x-none" w:eastAsia="x-none"/>
        </w:rPr>
        <w:t>火車頭園區建置計畫」預算數編列2億7,900萬元。客家委員會辦理「火車頭園區建置計畫」，該計畫因招標作業延遲及廠商設計成果不符都市計畫法規等問題，無法依計畫於111年3月15日前，完成辦公室及倉庫新建工程及火車頭園區內設施搬遷。客家委員會應儘速辦理並加強橫向聯繫及工程進度控管，使該計畫如期如質完工。爰此，凍結部分預算數，俟客家委員會提出相關改善計畫及檢討報告，向立法院內政委員會書面報告後，始得動支。</w:t>
      </w:r>
    </w:p>
    <w:p w14:paraId="3F450911" w14:textId="77777777" w:rsidR="0042149E" w:rsidRPr="00FF01D1" w:rsidRDefault="0042149E"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lastRenderedPageBreak/>
        <w:t>提案人：吳怡玎  林思銘  魯明哲  葉毓蘭</w:t>
      </w:r>
    </w:p>
    <w:p w14:paraId="56799D87" w14:textId="77777777" w:rsidR="00A10DD3" w:rsidRPr="00FF01D1" w:rsidRDefault="00A10DD3" w:rsidP="00D83603">
      <w:pPr>
        <w:tabs>
          <w:tab w:val="left" w:pos="3828"/>
        </w:tabs>
        <w:snapToGrid w:val="0"/>
        <w:spacing w:line="460" w:lineRule="exact"/>
        <w:ind w:leftChars="250" w:left="1560" w:rightChars="-21" w:right="-50" w:hangingChars="300" w:hanging="960"/>
        <w:jc w:val="both"/>
        <w:rPr>
          <w:rFonts w:ascii="標楷體" w:eastAsia="標楷體" w:hAnsi="標楷體"/>
          <w:kern w:val="0"/>
          <w:sz w:val="32"/>
          <w:szCs w:val="32"/>
          <w:lang w:val="x-none" w:eastAsia="x-none"/>
        </w:rPr>
      </w:pPr>
      <w:r w:rsidRPr="00FF01D1">
        <w:rPr>
          <w:rFonts w:ascii="標楷體" w:eastAsia="標楷體" w:hAnsi="標楷體" w:hint="eastAsia"/>
          <w:kern w:val="0"/>
          <w:sz w:val="32"/>
          <w:szCs w:val="32"/>
          <w:lang w:val="x-none" w:eastAsia="x-none"/>
        </w:rPr>
        <w:t>(</w:t>
      </w:r>
      <w:r w:rsidR="00991BFA" w:rsidRPr="00FF01D1">
        <w:rPr>
          <w:rFonts w:ascii="標楷體" w:eastAsia="標楷體" w:hAnsi="標楷體" w:hint="eastAsia"/>
          <w:kern w:val="0"/>
          <w:sz w:val="32"/>
          <w:szCs w:val="32"/>
          <w:lang w:val="x-none" w:eastAsia="x-none"/>
        </w:rPr>
        <w:t>十二</w:t>
      </w:r>
      <w:r w:rsidRPr="00FF01D1">
        <w:rPr>
          <w:rFonts w:ascii="標楷體" w:eastAsia="標楷體" w:hAnsi="標楷體" w:hint="eastAsia"/>
          <w:kern w:val="0"/>
          <w:sz w:val="32"/>
          <w:szCs w:val="32"/>
          <w:lang w:val="x-none" w:eastAsia="x-none"/>
        </w:rPr>
        <w:t>)</w:t>
      </w:r>
      <w:r w:rsidR="007263D8" w:rsidRPr="00FF01D1">
        <w:rPr>
          <w:rFonts w:ascii="標楷體" w:eastAsia="標楷體" w:hAnsi="標楷體" w:hint="eastAsia"/>
          <w:kern w:val="0"/>
          <w:sz w:val="32"/>
          <w:szCs w:val="32"/>
          <w:lang w:val="x-none" w:eastAsia="x-none"/>
        </w:rPr>
        <w:t>客家委員會</w:t>
      </w:r>
      <w:r w:rsidR="003C37FC" w:rsidRPr="00FF01D1">
        <w:rPr>
          <w:rFonts w:ascii="標楷體" w:eastAsia="標楷體" w:hAnsi="標楷體" w:hint="eastAsia"/>
          <w:kern w:val="0"/>
          <w:sz w:val="32"/>
          <w:szCs w:val="32"/>
          <w:lang w:val="x-none" w:eastAsia="x-none"/>
        </w:rPr>
        <w:t>為觀光旅遊門戶及亮點，帶動在地經濟發展，重新建構產業鏈，促進小農、導覽、休閒旅遊，111年度</w:t>
      </w:r>
      <w:r w:rsidR="00F023DB" w:rsidRPr="00FF01D1">
        <w:rPr>
          <w:rFonts w:ascii="標楷體" w:eastAsia="標楷體" w:hAnsi="標楷體" w:hint="eastAsia"/>
          <w:kern w:val="0"/>
          <w:sz w:val="32"/>
          <w:szCs w:val="32"/>
          <w:lang w:val="x-none"/>
        </w:rPr>
        <w:t>單位</w:t>
      </w:r>
      <w:r w:rsidR="003C37FC" w:rsidRPr="00FF01D1">
        <w:rPr>
          <w:rFonts w:ascii="標楷體" w:eastAsia="標楷體" w:hAnsi="標楷體" w:hint="eastAsia"/>
          <w:kern w:val="0"/>
          <w:sz w:val="32"/>
          <w:szCs w:val="32"/>
          <w:lang w:val="x-none" w:eastAsia="x-none"/>
        </w:rPr>
        <w:t>預算於「客家文化產業發展</w:t>
      </w:r>
      <w:r w:rsidR="00F023DB" w:rsidRPr="00FF01D1">
        <w:rPr>
          <w:rFonts w:ascii="標楷體" w:eastAsia="標楷體" w:hAnsi="標楷體" w:hint="eastAsia"/>
          <w:kern w:val="0"/>
          <w:sz w:val="32"/>
          <w:szCs w:val="32"/>
          <w:lang w:val="x-none" w:eastAsia="x-none"/>
        </w:rPr>
        <w:t>」</w:t>
      </w:r>
      <w:r w:rsidR="00F023DB" w:rsidRPr="00FF01D1">
        <w:rPr>
          <w:rFonts w:ascii="標楷體" w:eastAsia="標楷體" w:hAnsi="標楷體" w:hint="eastAsia"/>
          <w:kern w:val="0"/>
          <w:sz w:val="32"/>
          <w:szCs w:val="32"/>
          <w:lang w:val="x-none"/>
        </w:rPr>
        <w:t>之</w:t>
      </w:r>
      <w:r w:rsidR="00F023DB" w:rsidRPr="00FF01D1">
        <w:rPr>
          <w:rFonts w:ascii="標楷體" w:eastAsia="標楷體" w:hAnsi="標楷體" w:hint="eastAsia"/>
          <w:kern w:val="0"/>
          <w:sz w:val="32"/>
          <w:szCs w:val="32"/>
          <w:lang w:val="x-none" w:eastAsia="x-none"/>
        </w:rPr>
        <w:t>「</w:t>
      </w:r>
      <w:r w:rsidR="003C37FC" w:rsidRPr="00FF01D1">
        <w:rPr>
          <w:rFonts w:ascii="標楷體" w:eastAsia="標楷體" w:hAnsi="標楷體" w:hint="eastAsia"/>
          <w:kern w:val="0"/>
          <w:sz w:val="32"/>
          <w:szCs w:val="32"/>
          <w:lang w:val="x-none" w:eastAsia="x-none"/>
        </w:rPr>
        <w:t>三六九客庄產業數位升級計畫」項下續編列4,000萬元(110年4,250萬元)。然查，該項預算110年預算數4,250萬元，迄至8月底止執行數450萬3千元，預算達成率10.60%，且因受新冠肺炎疫情因素，輔導客庄業者數位升級暫無法推動，推動績效為0。為提升客庄商家數位應用能力及智慧科技互動技術，爰要求</w:t>
      </w:r>
      <w:r w:rsidR="007263D8" w:rsidRPr="00FF01D1">
        <w:rPr>
          <w:rFonts w:ascii="標楷體" w:eastAsia="標楷體" w:hAnsi="標楷體" w:hint="eastAsia"/>
          <w:kern w:val="0"/>
          <w:sz w:val="32"/>
          <w:szCs w:val="32"/>
          <w:lang w:val="x-none" w:eastAsia="x-none"/>
        </w:rPr>
        <w:t>客家委員會</w:t>
      </w:r>
      <w:r w:rsidR="003C37FC" w:rsidRPr="00FF01D1">
        <w:rPr>
          <w:rFonts w:ascii="標楷體" w:eastAsia="標楷體" w:hAnsi="標楷體" w:hint="eastAsia"/>
          <w:kern w:val="0"/>
          <w:sz w:val="32"/>
          <w:szCs w:val="32"/>
          <w:lang w:val="x-none" w:eastAsia="x-none"/>
        </w:rPr>
        <w:t>應加速辦理該項業務，積極輔導客庄業者數位升級，以利促進客家產業轉型，並凍結</w:t>
      </w:r>
      <w:r w:rsidR="00F023DB" w:rsidRPr="00FF01D1">
        <w:rPr>
          <w:rFonts w:ascii="標楷體" w:eastAsia="標楷體" w:hAnsi="標楷體" w:hint="eastAsia"/>
          <w:kern w:val="0"/>
          <w:sz w:val="32"/>
          <w:szCs w:val="32"/>
          <w:lang w:val="x-none"/>
        </w:rPr>
        <w:t>該項</w:t>
      </w:r>
      <w:r w:rsidR="003C37FC" w:rsidRPr="00FF01D1">
        <w:rPr>
          <w:rFonts w:ascii="標楷體" w:eastAsia="標楷體" w:hAnsi="標楷體" w:hint="eastAsia"/>
          <w:kern w:val="0"/>
          <w:sz w:val="32"/>
          <w:szCs w:val="32"/>
          <w:lang w:val="x-none" w:eastAsia="x-none"/>
        </w:rPr>
        <w:t>預算，俟向立法院內政委員會提出執行率改善書面報告後，始得動支。</w:t>
      </w:r>
    </w:p>
    <w:p w14:paraId="129D2168" w14:textId="77777777" w:rsidR="0042149E" w:rsidRPr="00FF01D1" w:rsidRDefault="0042149E"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提案人：吳怡玎  林為洲  魯明哲</w:t>
      </w:r>
    </w:p>
    <w:p w14:paraId="311752B2" w14:textId="77777777" w:rsidR="00A10DD3" w:rsidRPr="00FF01D1" w:rsidRDefault="00A10DD3" w:rsidP="00D83603">
      <w:pPr>
        <w:tabs>
          <w:tab w:val="left" w:pos="3828"/>
        </w:tabs>
        <w:snapToGrid w:val="0"/>
        <w:spacing w:line="460" w:lineRule="exact"/>
        <w:ind w:leftChars="250" w:left="1560" w:rightChars="-21" w:right="-50" w:hangingChars="300" w:hanging="960"/>
        <w:jc w:val="both"/>
        <w:rPr>
          <w:rFonts w:ascii="標楷體" w:eastAsia="標楷體" w:hAnsi="標楷體"/>
          <w:kern w:val="0"/>
          <w:sz w:val="32"/>
          <w:szCs w:val="32"/>
          <w:lang w:val="x-none" w:eastAsia="x-none"/>
        </w:rPr>
      </w:pPr>
      <w:r w:rsidRPr="00FF01D1">
        <w:rPr>
          <w:rFonts w:ascii="標楷體" w:eastAsia="標楷體" w:hAnsi="標楷體" w:hint="eastAsia"/>
          <w:kern w:val="0"/>
          <w:sz w:val="32"/>
          <w:szCs w:val="32"/>
          <w:lang w:val="x-none" w:eastAsia="x-none"/>
        </w:rPr>
        <w:t>(</w:t>
      </w:r>
      <w:r w:rsidR="00991BFA" w:rsidRPr="00FF01D1">
        <w:rPr>
          <w:rFonts w:ascii="標楷體" w:eastAsia="標楷體" w:hAnsi="標楷體" w:hint="eastAsia"/>
          <w:kern w:val="0"/>
          <w:sz w:val="32"/>
          <w:szCs w:val="32"/>
          <w:lang w:val="x-none" w:eastAsia="x-none"/>
        </w:rPr>
        <w:t>十三</w:t>
      </w:r>
      <w:r w:rsidRPr="00FF01D1">
        <w:rPr>
          <w:rFonts w:ascii="標楷體" w:eastAsia="標楷體" w:hAnsi="標楷體" w:hint="eastAsia"/>
          <w:kern w:val="0"/>
          <w:sz w:val="32"/>
          <w:szCs w:val="32"/>
          <w:lang w:val="x-none" w:eastAsia="x-none"/>
        </w:rPr>
        <w:t>)</w:t>
      </w:r>
      <w:r w:rsidR="00F023DB" w:rsidRPr="00FF01D1">
        <w:rPr>
          <w:rFonts w:hint="eastAsia"/>
        </w:rPr>
        <w:t xml:space="preserve"> </w:t>
      </w:r>
      <w:r w:rsidR="00F023DB" w:rsidRPr="00FF01D1">
        <w:rPr>
          <w:rFonts w:ascii="標楷體" w:eastAsia="標楷體" w:hAnsi="標楷體" w:hint="eastAsia"/>
          <w:kern w:val="0"/>
          <w:sz w:val="32"/>
          <w:szCs w:val="32"/>
          <w:lang w:val="x-none" w:eastAsia="x-none"/>
        </w:rPr>
        <w:t>111年度客家委員會及所屬單位預算第3目</w:t>
      </w:r>
      <w:r w:rsidR="003C37FC" w:rsidRPr="00FF01D1">
        <w:rPr>
          <w:rFonts w:ascii="標楷體" w:eastAsia="標楷體" w:hAnsi="標楷體" w:hint="eastAsia"/>
          <w:kern w:val="0"/>
          <w:sz w:val="32"/>
          <w:szCs w:val="32"/>
          <w:lang w:val="x-none" w:eastAsia="x-none"/>
        </w:rPr>
        <w:t>「客家文化產業發展</w:t>
      </w:r>
      <w:r w:rsidR="00F023DB" w:rsidRPr="00FF01D1">
        <w:rPr>
          <w:rFonts w:ascii="標楷體" w:eastAsia="標楷體" w:hAnsi="標楷體" w:hint="eastAsia"/>
          <w:kern w:val="0"/>
          <w:sz w:val="32"/>
          <w:szCs w:val="32"/>
          <w:lang w:val="x-none" w:eastAsia="x-none"/>
        </w:rPr>
        <w:t>」</w:t>
      </w:r>
      <w:r w:rsidR="00F023DB" w:rsidRPr="00FF01D1">
        <w:rPr>
          <w:rFonts w:ascii="標楷體" w:eastAsia="標楷體" w:hAnsi="標楷體" w:hint="eastAsia"/>
          <w:kern w:val="0"/>
          <w:sz w:val="32"/>
          <w:szCs w:val="32"/>
          <w:lang w:val="x-none"/>
        </w:rPr>
        <w:t>項下</w:t>
      </w:r>
      <w:r w:rsidR="00F023DB" w:rsidRPr="00FF01D1">
        <w:rPr>
          <w:rFonts w:ascii="標楷體" w:eastAsia="標楷體" w:hAnsi="標楷體" w:hint="eastAsia"/>
          <w:kern w:val="0"/>
          <w:sz w:val="32"/>
          <w:szCs w:val="32"/>
          <w:lang w:val="x-none" w:eastAsia="x-none"/>
        </w:rPr>
        <w:t>「</w:t>
      </w:r>
      <w:r w:rsidR="003C37FC" w:rsidRPr="00FF01D1">
        <w:rPr>
          <w:rFonts w:ascii="標楷體" w:eastAsia="標楷體" w:hAnsi="標楷體" w:hint="eastAsia"/>
          <w:kern w:val="0"/>
          <w:sz w:val="32"/>
          <w:szCs w:val="32"/>
          <w:lang w:val="x-none" w:eastAsia="x-none"/>
        </w:rPr>
        <w:t>三六九客庄產業數位升級計畫」編列4</w:t>
      </w:r>
      <w:r w:rsidR="00F023DB" w:rsidRPr="00FF01D1">
        <w:rPr>
          <w:rFonts w:ascii="標楷體" w:eastAsia="標楷體" w:hAnsi="標楷體" w:hint="eastAsia"/>
          <w:kern w:val="0"/>
          <w:sz w:val="32"/>
          <w:szCs w:val="32"/>
          <w:lang w:val="x-none" w:eastAsia="x-none"/>
        </w:rPr>
        <w:t>,</w:t>
      </w:r>
      <w:r w:rsidR="003C37FC" w:rsidRPr="00FF01D1">
        <w:rPr>
          <w:rFonts w:ascii="標楷體" w:eastAsia="標楷體" w:hAnsi="標楷體" w:hint="eastAsia"/>
          <w:kern w:val="0"/>
          <w:sz w:val="32"/>
          <w:szCs w:val="32"/>
          <w:lang w:val="x-none" w:eastAsia="x-none"/>
        </w:rPr>
        <w:t>000</w:t>
      </w:r>
      <w:r w:rsidR="00F023DB" w:rsidRPr="00FF01D1">
        <w:rPr>
          <w:rFonts w:ascii="標楷體" w:eastAsia="標楷體" w:hAnsi="標楷體" w:hint="eastAsia"/>
          <w:kern w:val="0"/>
          <w:sz w:val="32"/>
          <w:szCs w:val="32"/>
          <w:lang w:val="x-none"/>
        </w:rPr>
        <w:t>萬</w:t>
      </w:r>
      <w:r w:rsidR="003C37FC" w:rsidRPr="00FF01D1">
        <w:rPr>
          <w:rFonts w:ascii="標楷體" w:eastAsia="標楷體" w:hAnsi="標楷體" w:hint="eastAsia"/>
          <w:kern w:val="0"/>
          <w:sz w:val="32"/>
          <w:szCs w:val="32"/>
          <w:lang w:val="x-none" w:eastAsia="x-none"/>
        </w:rPr>
        <w:t>元。惟受新冠肺炎(COVID-19)影響，以致輔導客庄業者數位升級暫無法推動，造成預算執行率偏低之現象。爰此，凍結該項預算，俟客家委員會就「新冠肺炎(COVID-19)疫情期間持續輔導客庄業者數位升級、客家產業轉型之策進作為」，向</w:t>
      </w:r>
      <w:r w:rsidR="00753D20" w:rsidRPr="00FF01D1">
        <w:rPr>
          <w:rFonts w:ascii="標楷體" w:eastAsia="標楷體" w:hAnsi="標楷體" w:hint="eastAsia"/>
          <w:kern w:val="0"/>
          <w:sz w:val="32"/>
          <w:szCs w:val="32"/>
          <w:lang w:val="x-none" w:eastAsia="x-none"/>
        </w:rPr>
        <w:t>立法院內政委員會</w:t>
      </w:r>
      <w:r w:rsidR="003C37FC" w:rsidRPr="00FF01D1">
        <w:rPr>
          <w:rFonts w:ascii="標楷體" w:eastAsia="標楷體" w:hAnsi="標楷體" w:hint="eastAsia"/>
          <w:kern w:val="0"/>
          <w:sz w:val="32"/>
          <w:szCs w:val="32"/>
          <w:lang w:val="x-none" w:eastAsia="x-none"/>
        </w:rPr>
        <w:t>提出書面報告後，始得動支。</w:t>
      </w:r>
    </w:p>
    <w:p w14:paraId="66CC4E2E" w14:textId="77777777" w:rsidR="00A10DD3" w:rsidRPr="00FF01D1" w:rsidRDefault="0042149E"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 xml:space="preserve">提案人：魯明哲  林思銘  </w:t>
      </w:r>
      <w:r w:rsidR="00784A37" w:rsidRPr="00FF01D1">
        <w:rPr>
          <w:rFonts w:ascii="標楷體" w:eastAsia="標楷體" w:hAnsi="標楷體" w:hint="eastAsia"/>
          <w:snapToGrid w:val="0"/>
          <w:sz w:val="32"/>
          <w:szCs w:val="32"/>
        </w:rPr>
        <w:t>林為洲</w:t>
      </w:r>
    </w:p>
    <w:p w14:paraId="46E01A8B" w14:textId="2333487F" w:rsidR="00A10DD3" w:rsidRPr="00FF01D1" w:rsidRDefault="00A10DD3" w:rsidP="00D83603">
      <w:pPr>
        <w:tabs>
          <w:tab w:val="left" w:pos="3828"/>
        </w:tabs>
        <w:snapToGrid w:val="0"/>
        <w:spacing w:line="460" w:lineRule="exact"/>
        <w:ind w:leftChars="250" w:left="1560" w:rightChars="-21" w:right="-50" w:hangingChars="300" w:hanging="960"/>
        <w:jc w:val="both"/>
        <w:rPr>
          <w:rFonts w:ascii="標楷體" w:eastAsia="標楷體" w:hAnsi="標楷體"/>
          <w:kern w:val="0"/>
          <w:sz w:val="32"/>
          <w:szCs w:val="32"/>
          <w:lang w:val="x-none" w:eastAsia="x-none"/>
        </w:rPr>
      </w:pPr>
      <w:r w:rsidRPr="00FF01D1">
        <w:rPr>
          <w:rFonts w:ascii="標楷體" w:eastAsia="標楷體" w:hAnsi="標楷體" w:hint="eastAsia"/>
          <w:kern w:val="0"/>
          <w:sz w:val="32"/>
          <w:szCs w:val="32"/>
          <w:lang w:val="x-none" w:eastAsia="x-none"/>
        </w:rPr>
        <w:t>(</w:t>
      </w:r>
      <w:r w:rsidR="00991BFA" w:rsidRPr="00FF01D1">
        <w:rPr>
          <w:rFonts w:ascii="標楷體" w:eastAsia="標楷體" w:hAnsi="標楷體" w:hint="eastAsia"/>
          <w:kern w:val="0"/>
          <w:sz w:val="32"/>
          <w:szCs w:val="32"/>
          <w:lang w:val="x-none" w:eastAsia="x-none"/>
        </w:rPr>
        <w:t>十四</w:t>
      </w:r>
      <w:r w:rsidRPr="00FF01D1">
        <w:rPr>
          <w:rFonts w:ascii="標楷體" w:eastAsia="標楷體" w:hAnsi="標楷體" w:hint="eastAsia"/>
          <w:kern w:val="0"/>
          <w:sz w:val="32"/>
          <w:szCs w:val="32"/>
          <w:lang w:val="x-none" w:eastAsia="x-none"/>
        </w:rPr>
        <w:t>)</w:t>
      </w:r>
      <w:r w:rsidR="00F023DB" w:rsidRPr="00FF01D1">
        <w:rPr>
          <w:rFonts w:hint="eastAsia"/>
        </w:rPr>
        <w:t xml:space="preserve"> </w:t>
      </w:r>
      <w:r w:rsidR="00F023DB" w:rsidRPr="00FF01D1">
        <w:rPr>
          <w:rFonts w:ascii="標楷體" w:eastAsia="標楷體" w:hAnsi="標楷體" w:hint="eastAsia"/>
          <w:kern w:val="0"/>
          <w:sz w:val="32"/>
          <w:szCs w:val="32"/>
          <w:lang w:val="x-none" w:eastAsia="x-none"/>
        </w:rPr>
        <w:t>111年度客家委員會及所屬單位預算第3目</w:t>
      </w:r>
      <w:r w:rsidR="003C37FC" w:rsidRPr="00FF01D1">
        <w:rPr>
          <w:rFonts w:ascii="標楷體" w:eastAsia="標楷體" w:hAnsi="標楷體" w:hint="eastAsia"/>
          <w:kern w:val="0"/>
          <w:sz w:val="32"/>
          <w:szCs w:val="32"/>
          <w:lang w:val="x-none" w:eastAsia="x-none"/>
        </w:rPr>
        <w:t>「客家文化產業發展</w:t>
      </w:r>
      <w:r w:rsidR="00F023DB" w:rsidRPr="00FF01D1">
        <w:rPr>
          <w:rFonts w:ascii="標楷體" w:eastAsia="標楷體" w:hAnsi="標楷體" w:hint="eastAsia"/>
          <w:kern w:val="0"/>
          <w:sz w:val="32"/>
          <w:szCs w:val="32"/>
          <w:lang w:val="x-none" w:eastAsia="x-none"/>
        </w:rPr>
        <w:t>」</w:t>
      </w:r>
      <w:r w:rsidR="00F023DB" w:rsidRPr="00FF01D1">
        <w:rPr>
          <w:rFonts w:ascii="標楷體" w:eastAsia="標楷體" w:hAnsi="標楷體" w:hint="eastAsia"/>
          <w:kern w:val="0"/>
          <w:sz w:val="32"/>
          <w:szCs w:val="32"/>
          <w:lang w:val="x-none"/>
        </w:rPr>
        <w:t>項下</w:t>
      </w:r>
      <w:r w:rsidR="00F023DB" w:rsidRPr="00FF01D1">
        <w:rPr>
          <w:rFonts w:ascii="標楷體" w:eastAsia="標楷體" w:hAnsi="標楷體" w:hint="eastAsia"/>
          <w:kern w:val="0"/>
          <w:sz w:val="32"/>
          <w:szCs w:val="32"/>
          <w:lang w:val="x-none" w:eastAsia="x-none"/>
        </w:rPr>
        <w:t>「</w:t>
      </w:r>
      <w:bookmarkStart w:id="1" w:name="_Hlk92033406"/>
      <w:r w:rsidR="003C37FC" w:rsidRPr="00FF01D1">
        <w:rPr>
          <w:rFonts w:ascii="標楷體" w:eastAsia="標楷體" w:hAnsi="標楷體" w:hint="eastAsia"/>
          <w:kern w:val="0"/>
          <w:sz w:val="32"/>
          <w:szCs w:val="32"/>
          <w:lang w:val="x-none" w:eastAsia="x-none"/>
        </w:rPr>
        <w:t>三六九</w:t>
      </w:r>
      <w:bookmarkEnd w:id="1"/>
      <w:r w:rsidR="003C37FC" w:rsidRPr="00FF01D1">
        <w:rPr>
          <w:rFonts w:ascii="標楷體" w:eastAsia="標楷體" w:hAnsi="標楷體" w:hint="eastAsia"/>
          <w:kern w:val="0"/>
          <w:sz w:val="32"/>
          <w:szCs w:val="32"/>
          <w:lang w:val="x-none" w:eastAsia="x-none"/>
        </w:rPr>
        <w:t>客庄產業數位升級計畫」編列4,000萬元。客家委員會辦理「</w:t>
      </w:r>
      <w:r w:rsidR="00F441B1" w:rsidRPr="00FF01D1">
        <w:rPr>
          <w:rFonts w:ascii="標楷體" w:eastAsia="標楷體" w:hAnsi="標楷體" w:hint="eastAsia"/>
          <w:kern w:val="0"/>
          <w:sz w:val="32"/>
          <w:szCs w:val="32"/>
          <w:lang w:val="x-none" w:eastAsia="x-none"/>
        </w:rPr>
        <w:t>三六九</w:t>
      </w:r>
      <w:r w:rsidR="003C37FC" w:rsidRPr="00FF01D1">
        <w:rPr>
          <w:rFonts w:ascii="標楷體" w:eastAsia="標楷體" w:hAnsi="標楷體" w:hint="eastAsia"/>
          <w:kern w:val="0"/>
          <w:sz w:val="32"/>
          <w:szCs w:val="32"/>
          <w:lang w:val="x-none" w:eastAsia="x-none"/>
        </w:rPr>
        <w:t>客庄產業數位升級計畫」，110年1月至8月底止，預算執行率低於2成，且所訂績效指標達成值為「0」，究其原因雖係受疫情影響所致，惟近期新冠肺炎疫情已呈常態化趨勢，客家委員會應妥適因應疫情之發展，並另謀相關改善辦法加速辦理相關業務，積極輔導客庄業者數位升級，俾促進客家產業轉型。爰此，凍結</w:t>
      </w:r>
      <w:r w:rsidR="00F023DB" w:rsidRPr="00FF01D1">
        <w:rPr>
          <w:rFonts w:ascii="標楷體" w:eastAsia="標楷體" w:hAnsi="標楷體" w:hint="eastAsia"/>
          <w:kern w:val="0"/>
          <w:sz w:val="32"/>
          <w:szCs w:val="32"/>
          <w:lang w:val="x-none"/>
        </w:rPr>
        <w:t>該項</w:t>
      </w:r>
      <w:r w:rsidR="003C37FC" w:rsidRPr="00FF01D1">
        <w:rPr>
          <w:rFonts w:ascii="標楷體" w:eastAsia="標楷體" w:hAnsi="標楷體" w:hint="eastAsia"/>
          <w:kern w:val="0"/>
          <w:sz w:val="32"/>
          <w:szCs w:val="32"/>
          <w:lang w:val="x-none" w:eastAsia="x-none"/>
        </w:rPr>
        <w:t>預算，俟客家委員會提出改善計畫，向立法院內政委員會</w:t>
      </w:r>
      <w:r w:rsidR="00F023DB" w:rsidRPr="00FF01D1">
        <w:rPr>
          <w:rFonts w:ascii="標楷體" w:eastAsia="標楷體" w:hAnsi="標楷體" w:hint="eastAsia"/>
          <w:kern w:val="0"/>
          <w:sz w:val="32"/>
          <w:szCs w:val="32"/>
          <w:lang w:val="x-none"/>
        </w:rPr>
        <w:t>書面</w:t>
      </w:r>
      <w:r w:rsidR="003C37FC" w:rsidRPr="00FF01D1">
        <w:rPr>
          <w:rFonts w:ascii="標楷體" w:eastAsia="標楷體" w:hAnsi="標楷體" w:hint="eastAsia"/>
          <w:kern w:val="0"/>
          <w:sz w:val="32"/>
          <w:szCs w:val="32"/>
          <w:lang w:val="x-none" w:eastAsia="x-none"/>
        </w:rPr>
        <w:t>報告後，始得動支。</w:t>
      </w:r>
    </w:p>
    <w:p w14:paraId="1E672C8D" w14:textId="77777777" w:rsidR="0042149E" w:rsidRPr="00FF01D1" w:rsidRDefault="0042149E"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lastRenderedPageBreak/>
        <w:t>提案人：吳怡玎  林思銘  魯明哲  葉毓蘭</w:t>
      </w:r>
    </w:p>
    <w:p w14:paraId="7724DFD5" w14:textId="77777777" w:rsidR="003C37FC" w:rsidRPr="00FF01D1" w:rsidRDefault="00A10DD3" w:rsidP="00D83603">
      <w:pPr>
        <w:tabs>
          <w:tab w:val="left" w:pos="3828"/>
        </w:tabs>
        <w:snapToGrid w:val="0"/>
        <w:spacing w:line="460" w:lineRule="exact"/>
        <w:ind w:leftChars="250" w:left="1560" w:rightChars="-21" w:right="-50" w:hangingChars="300" w:hanging="960"/>
        <w:jc w:val="both"/>
        <w:rPr>
          <w:rFonts w:ascii="標楷體" w:eastAsia="標楷體" w:hAnsi="標楷體"/>
          <w:kern w:val="0"/>
          <w:sz w:val="32"/>
          <w:szCs w:val="32"/>
          <w:lang w:val="x-none" w:eastAsia="x-none"/>
        </w:rPr>
      </w:pPr>
      <w:r w:rsidRPr="00FF01D1">
        <w:rPr>
          <w:rFonts w:ascii="標楷體" w:eastAsia="標楷體" w:hAnsi="標楷體" w:hint="eastAsia"/>
          <w:kern w:val="0"/>
          <w:sz w:val="32"/>
          <w:szCs w:val="32"/>
          <w:lang w:val="x-none" w:eastAsia="x-none"/>
        </w:rPr>
        <w:t>(</w:t>
      </w:r>
      <w:r w:rsidR="00991BFA" w:rsidRPr="00FF01D1">
        <w:rPr>
          <w:rFonts w:ascii="標楷體" w:eastAsia="標楷體" w:hAnsi="標楷體" w:hint="eastAsia"/>
          <w:kern w:val="0"/>
          <w:sz w:val="32"/>
          <w:szCs w:val="32"/>
          <w:lang w:val="x-none" w:eastAsia="x-none"/>
        </w:rPr>
        <w:t>十五</w:t>
      </w:r>
      <w:r w:rsidRPr="00FF01D1">
        <w:rPr>
          <w:rFonts w:ascii="標楷體" w:eastAsia="標楷體" w:hAnsi="標楷體" w:hint="eastAsia"/>
          <w:kern w:val="0"/>
          <w:sz w:val="32"/>
          <w:szCs w:val="32"/>
          <w:lang w:val="x-none" w:eastAsia="x-none"/>
        </w:rPr>
        <w:t>)</w:t>
      </w:r>
      <w:r w:rsidR="00F023DB" w:rsidRPr="00FF01D1">
        <w:rPr>
          <w:rFonts w:ascii="標楷體" w:eastAsia="標楷體" w:hAnsi="標楷體" w:hint="eastAsia"/>
          <w:kern w:val="0"/>
          <w:sz w:val="32"/>
          <w:szCs w:val="32"/>
          <w:lang w:val="x-none" w:eastAsia="x-none"/>
        </w:rPr>
        <w:t xml:space="preserve"> 111年度客家委員會及所屬單位預算第3目「客家文化產業發展」項下</w:t>
      </w:r>
      <w:r w:rsidR="003C37FC" w:rsidRPr="00FF01D1">
        <w:rPr>
          <w:rFonts w:ascii="標楷體" w:eastAsia="標楷體" w:hAnsi="標楷體" w:hint="eastAsia"/>
          <w:kern w:val="0"/>
          <w:sz w:val="32"/>
          <w:szCs w:val="32"/>
          <w:lang w:val="x-none" w:eastAsia="x-none"/>
        </w:rPr>
        <w:t>「三六九客庄產業數位升級計畫」編列4,000萬元，辦理包括1.建立產業及經濟雲端資料庫。2.社區產業輔導及數位發展。3.客庄智慧觀光串聯行銷等3項工作。期望建立客家產業製程履歷區塊鏈，提升客庄商店數位應用能力及智慧科技觀光互動技術，匯聚客庄在地知識青年、學者專家及特色產業代表等知能，協助在地產業人才培育，提升在地產業團隊自我數位學習能力，補足地方產業數位人才缺口，達到在地關鍵人才發展的目標。</w:t>
      </w:r>
    </w:p>
    <w:p w14:paraId="5CABDA93" w14:textId="3714142C" w:rsidR="003C37FC" w:rsidRPr="00FF01D1" w:rsidRDefault="003C37FC" w:rsidP="00D83603">
      <w:pPr>
        <w:tabs>
          <w:tab w:val="left" w:pos="3828"/>
        </w:tabs>
        <w:snapToGrid w:val="0"/>
        <w:spacing w:line="460" w:lineRule="exact"/>
        <w:ind w:leftChars="650" w:left="1560" w:rightChars="-21" w:right="-50" w:firstLineChars="200" w:firstLine="640"/>
        <w:jc w:val="both"/>
        <w:rPr>
          <w:rFonts w:ascii="標楷體" w:eastAsia="標楷體" w:hAnsi="標楷體"/>
          <w:kern w:val="0"/>
          <w:sz w:val="32"/>
          <w:szCs w:val="32"/>
          <w:lang w:val="x-none" w:eastAsia="x-none"/>
        </w:rPr>
      </w:pPr>
      <w:r w:rsidRPr="00FF01D1">
        <w:rPr>
          <w:rFonts w:ascii="標楷體" w:eastAsia="標楷體" w:hAnsi="標楷體" w:hint="eastAsia"/>
          <w:kern w:val="0"/>
          <w:sz w:val="32"/>
          <w:szCs w:val="32"/>
          <w:lang w:val="x-none" w:eastAsia="x-none"/>
        </w:rPr>
        <w:t>惟根據</w:t>
      </w:r>
      <w:r w:rsidR="007263D8" w:rsidRPr="00FF01D1">
        <w:rPr>
          <w:rFonts w:ascii="標楷體" w:eastAsia="標楷體" w:hAnsi="標楷體" w:hint="eastAsia"/>
          <w:kern w:val="0"/>
          <w:sz w:val="32"/>
          <w:szCs w:val="32"/>
          <w:lang w:val="x-none" w:eastAsia="x-none"/>
        </w:rPr>
        <w:t>客家委員會</w:t>
      </w:r>
      <w:r w:rsidRPr="00FF01D1">
        <w:rPr>
          <w:rFonts w:ascii="標楷體" w:eastAsia="標楷體" w:hAnsi="標楷體" w:hint="eastAsia"/>
          <w:kern w:val="0"/>
          <w:sz w:val="32"/>
          <w:szCs w:val="32"/>
          <w:lang w:val="x-none" w:eastAsia="x-none"/>
        </w:rPr>
        <w:t>提供的</w:t>
      </w:r>
      <w:r w:rsidR="00F441B1" w:rsidRPr="00FF01D1">
        <w:rPr>
          <w:rFonts w:ascii="標楷體" w:eastAsia="標楷體" w:hAnsi="標楷體" w:hint="eastAsia"/>
          <w:kern w:val="0"/>
          <w:sz w:val="32"/>
          <w:szCs w:val="32"/>
          <w:lang w:val="x-none" w:eastAsia="x-none"/>
        </w:rPr>
        <w:t>三六九</w:t>
      </w:r>
      <w:r w:rsidRPr="00FF01D1">
        <w:rPr>
          <w:rFonts w:ascii="標楷體" w:eastAsia="標楷體" w:hAnsi="標楷體" w:hint="eastAsia"/>
          <w:kern w:val="0"/>
          <w:sz w:val="32"/>
          <w:szCs w:val="32"/>
          <w:lang w:val="x-none" w:eastAsia="x-none"/>
        </w:rPr>
        <w:t>客庄產業數位升級計畫預算執行情形，110年度預算數4,250萬元，截至8月底止執行數450萬3千元，預算達成率僅10.6%，由該計畫所訂的量化績效目標達成值均為0。雖受新冠疫情因素影響，但數位轉型為各商家因應疫情的宣傳管道，故應於疫情趨緩時加速辦理，積極輔導客庄業者數位升級。</w:t>
      </w:r>
    </w:p>
    <w:p w14:paraId="47ED1E55" w14:textId="77777777" w:rsidR="00A10DD3" w:rsidRPr="00FF01D1" w:rsidRDefault="003C37FC" w:rsidP="00D83603">
      <w:pPr>
        <w:tabs>
          <w:tab w:val="left" w:pos="3828"/>
        </w:tabs>
        <w:snapToGrid w:val="0"/>
        <w:spacing w:line="460" w:lineRule="exact"/>
        <w:ind w:leftChars="650" w:left="1560" w:rightChars="-21" w:right="-50" w:firstLineChars="200" w:firstLine="640"/>
        <w:jc w:val="both"/>
        <w:rPr>
          <w:rFonts w:ascii="標楷體" w:eastAsia="標楷體" w:hAnsi="標楷體"/>
          <w:kern w:val="0"/>
          <w:sz w:val="32"/>
          <w:szCs w:val="32"/>
          <w:lang w:val="x-none" w:eastAsia="x-none"/>
        </w:rPr>
      </w:pPr>
      <w:r w:rsidRPr="00FF01D1">
        <w:rPr>
          <w:rFonts w:ascii="標楷體" w:eastAsia="標楷體" w:hAnsi="標楷體" w:hint="eastAsia"/>
          <w:kern w:val="0"/>
          <w:sz w:val="32"/>
          <w:szCs w:val="32"/>
          <w:lang w:val="x-none" w:eastAsia="x-none"/>
        </w:rPr>
        <w:t>爰此，凍結</w:t>
      </w:r>
      <w:r w:rsidR="00C2117B" w:rsidRPr="00FF01D1">
        <w:rPr>
          <w:rFonts w:ascii="標楷體" w:eastAsia="標楷體" w:hAnsi="標楷體" w:hint="eastAsia"/>
          <w:kern w:val="0"/>
          <w:sz w:val="32"/>
          <w:szCs w:val="32"/>
          <w:lang w:val="x-none"/>
        </w:rPr>
        <w:t>該項</w:t>
      </w:r>
      <w:r w:rsidRPr="00FF01D1">
        <w:rPr>
          <w:rFonts w:ascii="標楷體" w:eastAsia="標楷體" w:hAnsi="標楷體" w:hint="eastAsia"/>
          <w:kern w:val="0"/>
          <w:sz w:val="32"/>
          <w:szCs w:val="32"/>
          <w:lang w:val="x-none" w:eastAsia="x-none"/>
        </w:rPr>
        <w:t>預算</w:t>
      </w:r>
      <w:r w:rsidR="00C2117B" w:rsidRPr="00FF01D1">
        <w:rPr>
          <w:rFonts w:ascii="標楷體" w:eastAsia="標楷體" w:hAnsi="標楷體" w:hint="eastAsia"/>
          <w:kern w:val="0"/>
          <w:sz w:val="32"/>
          <w:szCs w:val="32"/>
          <w:lang w:val="x-none" w:eastAsia="x-none"/>
        </w:rPr>
        <w:t>，</w:t>
      </w:r>
      <w:r w:rsidR="00C2117B" w:rsidRPr="00FF01D1">
        <w:rPr>
          <w:rFonts w:ascii="標楷體" w:eastAsia="標楷體" w:hAnsi="標楷體" w:hint="eastAsia"/>
          <w:kern w:val="0"/>
          <w:sz w:val="32"/>
          <w:szCs w:val="32"/>
          <w:lang w:val="x-none"/>
        </w:rPr>
        <w:t>俟</w:t>
      </w:r>
      <w:r w:rsidRPr="00FF01D1">
        <w:rPr>
          <w:rFonts w:ascii="標楷體" w:eastAsia="標楷體" w:hAnsi="標楷體" w:hint="eastAsia"/>
          <w:kern w:val="0"/>
          <w:sz w:val="32"/>
          <w:szCs w:val="32"/>
          <w:lang w:val="x-none" w:eastAsia="x-none"/>
        </w:rPr>
        <w:t>客家委員會提供三六九客庄產業數位升級計畫現況成效與預期具體規劃，向立法院內政委員會提出</w:t>
      </w:r>
      <w:r w:rsidR="00C2117B" w:rsidRPr="00FF01D1">
        <w:rPr>
          <w:rFonts w:ascii="標楷體" w:eastAsia="標楷體" w:hAnsi="標楷體" w:hint="eastAsia"/>
          <w:kern w:val="0"/>
          <w:sz w:val="32"/>
          <w:szCs w:val="32"/>
          <w:lang w:val="x-none"/>
        </w:rPr>
        <w:t>書面</w:t>
      </w:r>
      <w:r w:rsidRPr="00FF01D1">
        <w:rPr>
          <w:rFonts w:ascii="標楷體" w:eastAsia="標楷體" w:hAnsi="標楷體" w:hint="eastAsia"/>
          <w:kern w:val="0"/>
          <w:sz w:val="32"/>
          <w:szCs w:val="32"/>
          <w:lang w:val="x-none" w:eastAsia="x-none"/>
        </w:rPr>
        <w:t>報告後，始得動支。</w:t>
      </w:r>
    </w:p>
    <w:p w14:paraId="6EB1700D" w14:textId="77777777" w:rsidR="00A10DD3" w:rsidRPr="00FF01D1" w:rsidRDefault="00A10DD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提案人：林</w:t>
      </w:r>
      <w:r w:rsidR="0042149E" w:rsidRPr="00FF01D1">
        <w:rPr>
          <w:rFonts w:ascii="標楷體" w:eastAsia="標楷體" w:hAnsi="標楷體" w:hint="eastAsia"/>
          <w:snapToGrid w:val="0"/>
          <w:sz w:val="32"/>
          <w:szCs w:val="32"/>
        </w:rPr>
        <w:t>為洲  魯明哲  吳怡玎</w:t>
      </w:r>
    </w:p>
    <w:p w14:paraId="2824A660" w14:textId="77777777" w:rsidR="006733E3" w:rsidRPr="00FF01D1" w:rsidRDefault="006733E3" w:rsidP="00D83603">
      <w:pPr>
        <w:tabs>
          <w:tab w:val="left" w:pos="3828"/>
        </w:tabs>
        <w:snapToGrid w:val="0"/>
        <w:spacing w:line="460" w:lineRule="exact"/>
        <w:ind w:leftChars="250" w:left="1240" w:rightChars="-21" w:right="-50" w:hangingChars="200" w:hanging="640"/>
        <w:jc w:val="both"/>
        <w:rPr>
          <w:rFonts w:ascii="標楷體" w:eastAsia="標楷體" w:hAnsi="標楷體"/>
          <w:kern w:val="0"/>
          <w:sz w:val="32"/>
          <w:szCs w:val="32"/>
          <w:lang w:val="x-none"/>
        </w:rPr>
      </w:pPr>
      <w:r w:rsidRPr="00FF01D1">
        <w:rPr>
          <w:rFonts w:ascii="標楷體" w:eastAsia="標楷體" w:hAnsi="標楷體" w:hint="eastAsia"/>
          <w:sz w:val="32"/>
          <w:szCs w:val="32"/>
          <w:lang w:val="x-none"/>
        </w:rPr>
        <w:t>四</w:t>
      </w:r>
      <w:r w:rsidRPr="00FF01D1">
        <w:rPr>
          <w:rFonts w:ascii="標楷體" w:eastAsia="標楷體" w:hAnsi="標楷體" w:hint="eastAsia"/>
          <w:sz w:val="32"/>
          <w:szCs w:val="32"/>
        </w:rPr>
        <w:t>、</w:t>
      </w:r>
      <w:r w:rsidRPr="00FF01D1">
        <w:rPr>
          <w:rFonts w:ascii="標楷體" w:eastAsia="標楷體" w:hAnsi="標楷體" w:hint="eastAsia"/>
          <w:kern w:val="0"/>
          <w:sz w:val="32"/>
          <w:szCs w:val="32"/>
          <w:lang w:val="x-none" w:eastAsia="x-none"/>
        </w:rPr>
        <w:t>1</w:t>
      </w:r>
      <w:r w:rsidRPr="00FF01D1">
        <w:rPr>
          <w:rFonts w:ascii="標楷體" w:eastAsia="標楷體" w:hAnsi="標楷體" w:hint="eastAsia"/>
          <w:kern w:val="0"/>
          <w:sz w:val="32"/>
          <w:szCs w:val="32"/>
          <w:lang w:val="x-none"/>
        </w:rPr>
        <w:t>1</w:t>
      </w:r>
      <w:r w:rsidRPr="00FF01D1">
        <w:rPr>
          <w:rFonts w:ascii="標楷體" w:eastAsia="標楷體" w:hAnsi="標楷體"/>
          <w:kern w:val="0"/>
          <w:sz w:val="32"/>
          <w:szCs w:val="32"/>
          <w:lang w:val="x-none"/>
        </w:rPr>
        <w:t>1</w:t>
      </w:r>
      <w:r w:rsidRPr="00FF01D1">
        <w:rPr>
          <w:rFonts w:ascii="標楷體" w:eastAsia="標楷體" w:hAnsi="標楷體" w:hint="eastAsia"/>
          <w:kern w:val="0"/>
          <w:sz w:val="32"/>
          <w:szCs w:val="32"/>
          <w:lang w:val="x-none" w:eastAsia="x-none"/>
        </w:rPr>
        <w:t>年度</w:t>
      </w:r>
      <w:r w:rsidRPr="00FF01D1">
        <w:rPr>
          <w:rFonts w:ascii="標楷體" w:eastAsia="標楷體" w:hAnsi="標楷體" w:hint="eastAsia"/>
          <w:kern w:val="0"/>
          <w:sz w:val="32"/>
          <w:szCs w:val="32"/>
        </w:rPr>
        <w:t>客家委員會及所屬</w:t>
      </w:r>
      <w:r w:rsidRPr="00FF01D1">
        <w:rPr>
          <w:rFonts w:ascii="標楷體" w:eastAsia="標楷體" w:hAnsi="標楷體" w:hint="eastAsia"/>
          <w:kern w:val="0"/>
          <w:sz w:val="32"/>
          <w:szCs w:val="32"/>
          <w:lang w:val="x-none" w:eastAsia="x-none"/>
        </w:rPr>
        <w:t>單位預算第</w:t>
      </w:r>
      <w:r w:rsidRPr="00FF01D1">
        <w:rPr>
          <w:rFonts w:ascii="標楷體" w:eastAsia="標楷體" w:hAnsi="標楷體" w:hint="eastAsia"/>
          <w:kern w:val="0"/>
          <w:sz w:val="32"/>
          <w:szCs w:val="32"/>
          <w:lang w:val="x-none"/>
        </w:rPr>
        <w:t>4</w:t>
      </w:r>
      <w:r w:rsidRPr="00FF01D1">
        <w:rPr>
          <w:rFonts w:ascii="標楷體" w:eastAsia="標楷體" w:hAnsi="標楷體" w:hint="eastAsia"/>
          <w:kern w:val="0"/>
          <w:sz w:val="32"/>
          <w:szCs w:val="32"/>
          <w:lang w:val="x-none" w:eastAsia="x-none"/>
        </w:rPr>
        <w:t>目「</w:t>
      </w:r>
      <w:r w:rsidRPr="00FF01D1">
        <w:rPr>
          <w:rFonts w:ascii="標楷體" w:eastAsia="標楷體" w:hAnsi="標楷體" w:hint="eastAsia"/>
          <w:sz w:val="32"/>
          <w:szCs w:val="32"/>
        </w:rPr>
        <w:t>客家語言發展</w:t>
      </w:r>
      <w:r w:rsidRPr="00FF01D1">
        <w:rPr>
          <w:rFonts w:ascii="標楷體" w:eastAsia="標楷體" w:hAnsi="標楷體" w:hint="eastAsia"/>
          <w:kern w:val="0"/>
          <w:sz w:val="32"/>
          <w:szCs w:val="32"/>
          <w:lang w:val="x-none" w:eastAsia="x-none"/>
        </w:rPr>
        <w:t>」編列</w:t>
      </w:r>
      <w:r w:rsidRPr="00FF01D1">
        <w:rPr>
          <w:rFonts w:ascii="標楷體" w:eastAsia="標楷體" w:hAnsi="標楷體"/>
          <w:kern w:val="0"/>
          <w:sz w:val="32"/>
          <w:szCs w:val="32"/>
          <w:lang w:val="x-none"/>
        </w:rPr>
        <w:t>5</w:t>
      </w:r>
      <w:r w:rsidRPr="00FF01D1">
        <w:rPr>
          <w:rFonts w:ascii="標楷體" w:eastAsia="標楷體" w:hAnsi="標楷體" w:hint="eastAsia"/>
          <w:kern w:val="0"/>
          <w:sz w:val="32"/>
          <w:szCs w:val="32"/>
          <w:lang w:val="x-none"/>
        </w:rPr>
        <w:t>億</w:t>
      </w:r>
      <w:r w:rsidRPr="00FF01D1">
        <w:rPr>
          <w:rFonts w:ascii="標楷體" w:eastAsia="標楷體" w:hAnsi="標楷體" w:hint="eastAsia"/>
          <w:kern w:val="0"/>
          <w:sz w:val="32"/>
          <w:szCs w:val="32"/>
          <w:lang w:val="x-none" w:eastAsia="x-none"/>
        </w:rPr>
        <w:t>元</w:t>
      </w:r>
      <w:r w:rsidRPr="00FF01D1">
        <w:rPr>
          <w:rFonts w:ascii="標楷體" w:eastAsia="標楷體" w:hAnsi="標楷體" w:hint="eastAsia"/>
          <w:kern w:val="0"/>
          <w:sz w:val="32"/>
          <w:szCs w:val="32"/>
          <w:lang w:val="x-none"/>
        </w:rPr>
        <w:t>，</w:t>
      </w:r>
      <w:r w:rsidRPr="00FF01D1">
        <w:rPr>
          <w:rFonts w:ascii="標楷體" w:eastAsia="標楷體" w:hAnsi="標楷體" w:hint="eastAsia"/>
          <w:kern w:val="0"/>
          <w:sz w:val="32"/>
          <w:szCs w:val="32"/>
          <w:lang w:val="x-none" w:eastAsia="x-none"/>
        </w:rPr>
        <w:t>凍結</w:t>
      </w:r>
      <w:r w:rsidRPr="00FF01D1">
        <w:rPr>
          <w:rFonts w:ascii="標楷體" w:eastAsia="標楷體" w:hAnsi="標楷體" w:hint="eastAsia"/>
          <w:kern w:val="0"/>
          <w:sz w:val="32"/>
          <w:szCs w:val="32"/>
          <w:lang w:val="x-none"/>
        </w:rPr>
        <w:t>2,000萬元</w:t>
      </w:r>
      <w:r w:rsidRPr="00FF01D1">
        <w:rPr>
          <w:rFonts w:ascii="標楷體" w:eastAsia="標楷體" w:hAnsi="標楷體" w:hint="eastAsia"/>
          <w:kern w:val="0"/>
          <w:sz w:val="32"/>
          <w:szCs w:val="32"/>
          <w:lang w:val="x-none" w:eastAsia="x-none"/>
        </w:rPr>
        <w:t>，俟</w:t>
      </w:r>
      <w:r w:rsidRPr="00FF01D1">
        <w:rPr>
          <w:rFonts w:ascii="標楷體" w:eastAsia="標楷體" w:hAnsi="標楷體" w:hint="eastAsia"/>
          <w:kern w:val="0"/>
          <w:sz w:val="32"/>
          <w:szCs w:val="32"/>
        </w:rPr>
        <w:t>客家委員會</w:t>
      </w:r>
      <w:r w:rsidRPr="00FF01D1">
        <w:rPr>
          <w:rFonts w:ascii="標楷體" w:eastAsia="標楷體" w:hAnsi="標楷體" w:hint="eastAsia"/>
          <w:kern w:val="0"/>
          <w:sz w:val="32"/>
          <w:szCs w:val="32"/>
          <w:lang w:val="x-none" w:eastAsia="x-none"/>
        </w:rPr>
        <w:t>就下列各案向立法院內政委員會</w:t>
      </w:r>
      <w:r w:rsidRPr="00FF01D1">
        <w:rPr>
          <w:rFonts w:ascii="標楷體" w:eastAsia="標楷體" w:hAnsi="標楷體" w:hint="eastAsia"/>
          <w:kern w:val="0"/>
          <w:sz w:val="32"/>
          <w:szCs w:val="32"/>
          <w:lang w:val="x-none"/>
        </w:rPr>
        <w:t>提出書面</w:t>
      </w:r>
      <w:r w:rsidRPr="00FF01D1">
        <w:rPr>
          <w:rFonts w:ascii="標楷體" w:eastAsia="標楷體" w:hAnsi="標楷體" w:hint="eastAsia"/>
          <w:kern w:val="0"/>
          <w:sz w:val="32"/>
          <w:szCs w:val="32"/>
          <w:lang w:val="x-none" w:eastAsia="x-none"/>
        </w:rPr>
        <w:t>報告後，始得動支。</w:t>
      </w:r>
    </w:p>
    <w:p w14:paraId="210F69E6" w14:textId="77777777" w:rsidR="006733E3" w:rsidRPr="00FF01D1" w:rsidRDefault="006733E3" w:rsidP="00D83603">
      <w:pPr>
        <w:tabs>
          <w:tab w:val="left" w:pos="3828"/>
        </w:tabs>
        <w:snapToGrid w:val="0"/>
        <w:spacing w:line="460" w:lineRule="exact"/>
        <w:ind w:leftChars="250" w:left="1240" w:rightChars="-21" w:right="-50" w:hangingChars="200" w:hanging="640"/>
        <w:jc w:val="both"/>
        <w:rPr>
          <w:rFonts w:ascii="標楷體" w:eastAsia="標楷體" w:hAnsi="標楷體"/>
          <w:kern w:val="0"/>
          <w:sz w:val="32"/>
          <w:szCs w:val="32"/>
          <w:lang w:val="x-none" w:eastAsia="x-none"/>
        </w:rPr>
      </w:pPr>
      <w:r w:rsidRPr="00FF01D1">
        <w:rPr>
          <w:rFonts w:ascii="標楷體" w:eastAsia="標楷體" w:hAnsi="標楷體" w:hint="eastAsia"/>
          <w:kern w:val="0"/>
          <w:sz w:val="32"/>
          <w:szCs w:val="32"/>
          <w:lang w:val="x-none" w:eastAsia="x-none"/>
        </w:rPr>
        <w:t>(一)111年度客家委員會及所屬單位預算</w:t>
      </w:r>
      <w:r w:rsidR="00C2117B" w:rsidRPr="00FF01D1">
        <w:rPr>
          <w:rFonts w:ascii="標楷體" w:eastAsia="標楷體" w:hAnsi="標楷體" w:hint="eastAsia"/>
          <w:kern w:val="0"/>
          <w:sz w:val="32"/>
          <w:szCs w:val="32"/>
          <w:lang w:val="x-none"/>
        </w:rPr>
        <w:t>第4目</w:t>
      </w:r>
      <w:r w:rsidRPr="00FF01D1">
        <w:rPr>
          <w:rFonts w:ascii="標楷體" w:eastAsia="標楷體" w:hAnsi="標楷體" w:hint="eastAsia"/>
          <w:kern w:val="0"/>
          <w:sz w:val="32"/>
          <w:szCs w:val="32"/>
          <w:lang w:val="x-none" w:eastAsia="x-none"/>
        </w:rPr>
        <w:t>「客家語言發展」項下「客家語言深植計畫」編列</w:t>
      </w:r>
      <w:r w:rsidR="000131EF" w:rsidRPr="00FF01D1">
        <w:rPr>
          <w:rFonts w:ascii="標楷體" w:eastAsia="標楷體" w:hAnsi="標楷體" w:hint="eastAsia"/>
          <w:kern w:val="0"/>
          <w:sz w:val="32"/>
          <w:szCs w:val="32"/>
          <w:lang w:val="x-none" w:eastAsia="x-none"/>
        </w:rPr>
        <w:t>5</w:t>
      </w:r>
      <w:r w:rsidRPr="00FF01D1">
        <w:rPr>
          <w:rFonts w:ascii="標楷體" w:eastAsia="標楷體" w:hAnsi="標楷體" w:hint="eastAsia"/>
          <w:kern w:val="0"/>
          <w:sz w:val="32"/>
          <w:szCs w:val="32"/>
          <w:lang w:val="x-none" w:eastAsia="x-none"/>
        </w:rPr>
        <w:t>億元。期望落實客語為國家語言之一，結合地方政府、家庭、學校、社區、公共領域及網路環境，全面提升客</w:t>
      </w:r>
      <w:r w:rsidRPr="00FF01D1">
        <w:rPr>
          <w:rFonts w:ascii="標楷體" w:eastAsia="標楷體" w:hAnsi="標楷體" w:hint="eastAsia"/>
          <w:kern w:val="0"/>
          <w:sz w:val="32"/>
          <w:szCs w:val="32"/>
          <w:lang w:val="x-none"/>
        </w:rPr>
        <w:t>語</w:t>
      </w:r>
      <w:r w:rsidRPr="00FF01D1">
        <w:rPr>
          <w:rFonts w:ascii="標楷體" w:eastAsia="標楷體" w:hAnsi="標楷體" w:hint="eastAsia"/>
          <w:kern w:val="0"/>
          <w:sz w:val="32"/>
          <w:szCs w:val="32"/>
          <w:lang w:val="x-none" w:eastAsia="x-none"/>
        </w:rPr>
        <w:t>使用率，打造校園客語學習環境，發展學校在地特色校本課程，並營造母語社區環境，從民間加強，讓社區成為客語重要復興基地。</w:t>
      </w:r>
    </w:p>
    <w:p w14:paraId="675E58CC" w14:textId="77777777" w:rsidR="006733E3" w:rsidRPr="00FF01D1" w:rsidRDefault="006733E3" w:rsidP="00D83603">
      <w:pPr>
        <w:tabs>
          <w:tab w:val="left" w:pos="3828"/>
        </w:tabs>
        <w:snapToGrid w:val="0"/>
        <w:spacing w:line="460" w:lineRule="exact"/>
        <w:ind w:leftChars="518" w:left="1243" w:rightChars="-21" w:right="-50" w:firstLineChars="1" w:firstLine="3"/>
        <w:jc w:val="both"/>
        <w:rPr>
          <w:rFonts w:ascii="標楷體" w:eastAsia="標楷體" w:hAnsi="標楷體"/>
          <w:kern w:val="0"/>
          <w:sz w:val="32"/>
          <w:szCs w:val="32"/>
          <w:lang w:val="x-none" w:eastAsia="x-none"/>
        </w:rPr>
      </w:pPr>
      <w:r w:rsidRPr="00FF01D1">
        <w:rPr>
          <w:rFonts w:ascii="標楷體" w:eastAsia="標楷體" w:hAnsi="標楷體" w:hint="eastAsia"/>
          <w:kern w:val="0"/>
          <w:sz w:val="32"/>
          <w:szCs w:val="32"/>
          <w:lang w:val="x-none"/>
        </w:rPr>
        <w:t xml:space="preserve">    </w:t>
      </w:r>
      <w:r w:rsidRPr="00FF01D1">
        <w:rPr>
          <w:rFonts w:ascii="標楷體" w:eastAsia="標楷體" w:hAnsi="標楷體" w:hint="eastAsia"/>
          <w:kern w:val="0"/>
          <w:sz w:val="32"/>
          <w:szCs w:val="32"/>
          <w:lang w:val="x-none" w:eastAsia="x-none"/>
        </w:rPr>
        <w:t>客家委員會自92年起推動友善客語生活學校計畫，106年至110學年度核定補助經費合計3億</w:t>
      </w:r>
      <w:r w:rsidR="000131EF" w:rsidRPr="00FF01D1">
        <w:rPr>
          <w:rFonts w:ascii="標楷體" w:eastAsia="標楷體" w:hAnsi="標楷體" w:hint="eastAsia"/>
          <w:kern w:val="0"/>
          <w:sz w:val="32"/>
          <w:szCs w:val="32"/>
          <w:lang w:val="x-none"/>
        </w:rPr>
        <w:t>0</w:t>
      </w:r>
      <w:r w:rsidR="000131EF" w:rsidRPr="00FF01D1">
        <w:rPr>
          <w:rFonts w:ascii="標楷體" w:eastAsia="標楷體" w:hAnsi="標楷體"/>
          <w:kern w:val="0"/>
          <w:sz w:val="32"/>
          <w:szCs w:val="32"/>
          <w:lang w:val="x-none" w:eastAsia="x-none"/>
        </w:rPr>
        <w:t>,</w:t>
      </w:r>
      <w:r w:rsidRPr="00FF01D1">
        <w:rPr>
          <w:rFonts w:ascii="標楷體" w:eastAsia="標楷體" w:hAnsi="標楷體" w:hint="eastAsia"/>
          <w:kern w:val="0"/>
          <w:sz w:val="32"/>
          <w:szCs w:val="32"/>
          <w:lang w:val="x-none" w:eastAsia="x-none"/>
        </w:rPr>
        <w:t>243萬元。為使客語</w:t>
      </w:r>
      <w:r w:rsidRPr="00FF01D1">
        <w:rPr>
          <w:rFonts w:ascii="標楷體" w:eastAsia="標楷體" w:hAnsi="標楷體" w:hint="eastAsia"/>
          <w:kern w:val="0"/>
          <w:sz w:val="32"/>
          <w:szCs w:val="32"/>
          <w:lang w:val="x-none" w:eastAsia="x-none"/>
        </w:rPr>
        <w:lastRenderedPageBreak/>
        <w:t>從語言教學逐步發展為教學語言，106年客家委員會與教育部合辦客語沉浸式教學計畫，近5年核定補助金額合計1億</w:t>
      </w:r>
      <w:r w:rsidR="000131EF" w:rsidRPr="00FF01D1">
        <w:rPr>
          <w:rFonts w:ascii="標楷體" w:eastAsia="標楷體" w:hAnsi="標楷體" w:hint="eastAsia"/>
          <w:kern w:val="0"/>
          <w:sz w:val="32"/>
          <w:szCs w:val="32"/>
          <w:lang w:val="x-none"/>
        </w:rPr>
        <w:t>0,</w:t>
      </w:r>
      <w:r w:rsidRPr="00FF01D1">
        <w:rPr>
          <w:rFonts w:ascii="標楷體" w:eastAsia="標楷體" w:hAnsi="標楷體" w:hint="eastAsia"/>
          <w:kern w:val="0"/>
          <w:sz w:val="32"/>
          <w:szCs w:val="32"/>
          <w:lang w:val="x-none" w:eastAsia="x-none"/>
        </w:rPr>
        <w:t>288萬元。惟依客家委員會所列之70個客家文化重點發展區，仍有34所學校未申請，客家委員會應加強輔導及鼓勵地方縣市積極辦理，並督促各校審慎評估規劃落實執行計畫，以達促進客語永續傳承目的。</w:t>
      </w:r>
    </w:p>
    <w:p w14:paraId="29816573" w14:textId="77777777" w:rsidR="006733E3" w:rsidRPr="00FF01D1" w:rsidRDefault="006733E3" w:rsidP="00D83603">
      <w:pPr>
        <w:tabs>
          <w:tab w:val="left" w:pos="3828"/>
        </w:tabs>
        <w:snapToGrid w:val="0"/>
        <w:spacing w:line="460" w:lineRule="exact"/>
        <w:ind w:leftChars="518" w:left="1243" w:rightChars="-21" w:right="-50" w:firstLineChars="1" w:firstLine="3"/>
        <w:jc w:val="both"/>
        <w:rPr>
          <w:rFonts w:ascii="標楷體" w:eastAsia="標楷體" w:hAnsi="標楷體"/>
          <w:kern w:val="0"/>
          <w:sz w:val="32"/>
          <w:szCs w:val="32"/>
          <w:lang w:val="x-none"/>
        </w:rPr>
      </w:pPr>
      <w:r w:rsidRPr="00FF01D1">
        <w:rPr>
          <w:rFonts w:ascii="標楷體" w:eastAsia="標楷體" w:hAnsi="標楷體" w:hint="eastAsia"/>
          <w:kern w:val="0"/>
          <w:sz w:val="32"/>
          <w:szCs w:val="32"/>
          <w:lang w:val="x-none"/>
        </w:rPr>
        <w:t xml:space="preserve">    </w:t>
      </w:r>
      <w:r w:rsidRPr="00FF01D1">
        <w:rPr>
          <w:rFonts w:ascii="標楷體" w:eastAsia="標楷體" w:hAnsi="標楷體" w:hint="eastAsia"/>
          <w:kern w:val="0"/>
          <w:sz w:val="32"/>
          <w:szCs w:val="32"/>
          <w:lang w:val="x-none" w:eastAsia="x-none"/>
        </w:rPr>
        <w:t>爰此，凍結</w:t>
      </w:r>
      <w:r w:rsidR="000131EF" w:rsidRPr="00FF01D1">
        <w:rPr>
          <w:rFonts w:ascii="標楷體" w:eastAsia="標楷體" w:hAnsi="標楷體" w:hint="eastAsia"/>
          <w:kern w:val="0"/>
          <w:sz w:val="32"/>
          <w:szCs w:val="32"/>
          <w:lang w:val="x-none"/>
        </w:rPr>
        <w:t>該項</w:t>
      </w:r>
      <w:r w:rsidRPr="00FF01D1">
        <w:rPr>
          <w:rFonts w:ascii="標楷體" w:eastAsia="標楷體" w:hAnsi="標楷體" w:hint="eastAsia"/>
          <w:kern w:val="0"/>
          <w:sz w:val="32"/>
          <w:szCs w:val="32"/>
          <w:lang w:val="x-none"/>
        </w:rPr>
        <w:t>預算</w:t>
      </w:r>
      <w:r w:rsidRPr="00FF01D1">
        <w:rPr>
          <w:rFonts w:ascii="標楷體" w:eastAsia="標楷體" w:hAnsi="標楷體" w:hint="eastAsia"/>
          <w:kern w:val="0"/>
          <w:sz w:val="32"/>
          <w:szCs w:val="32"/>
          <w:lang w:val="x-none" w:eastAsia="x-none"/>
        </w:rPr>
        <w:t>，</w:t>
      </w:r>
      <w:r w:rsidR="000131EF" w:rsidRPr="00FF01D1">
        <w:rPr>
          <w:rFonts w:ascii="標楷體" w:eastAsia="標楷體" w:hAnsi="標楷體" w:hint="eastAsia"/>
          <w:kern w:val="0"/>
          <w:sz w:val="32"/>
          <w:szCs w:val="32"/>
          <w:lang w:val="x-none"/>
        </w:rPr>
        <w:t>俟</w:t>
      </w:r>
      <w:r w:rsidRPr="00FF01D1">
        <w:rPr>
          <w:rFonts w:ascii="標楷體" w:eastAsia="標楷體" w:hAnsi="標楷體" w:hint="eastAsia"/>
          <w:kern w:val="0"/>
          <w:sz w:val="32"/>
          <w:szCs w:val="32"/>
          <w:lang w:val="x-none" w:eastAsia="x-none"/>
        </w:rPr>
        <w:t>客家委員會提供針對客家語言深植計畫各項目成效，向立法院內政委員會提出</w:t>
      </w:r>
      <w:r w:rsidRPr="00FF01D1">
        <w:rPr>
          <w:rFonts w:ascii="標楷體" w:eastAsia="標楷體" w:hAnsi="標楷體" w:hint="eastAsia"/>
          <w:kern w:val="0"/>
          <w:sz w:val="32"/>
          <w:szCs w:val="32"/>
          <w:lang w:val="x-none"/>
        </w:rPr>
        <w:t>書面</w:t>
      </w:r>
      <w:r w:rsidRPr="00FF01D1">
        <w:rPr>
          <w:rFonts w:ascii="標楷體" w:eastAsia="標楷體" w:hAnsi="標楷體" w:hint="eastAsia"/>
          <w:kern w:val="0"/>
          <w:sz w:val="32"/>
          <w:szCs w:val="32"/>
          <w:lang w:val="x-none" w:eastAsia="x-none"/>
        </w:rPr>
        <w:t>報告後，始得動支。</w:t>
      </w:r>
    </w:p>
    <w:p w14:paraId="641DB05C" w14:textId="77777777" w:rsidR="006733E3" w:rsidRPr="00FF01D1" w:rsidRDefault="006733E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提案人：林為洲  魯明哲  吳怡玎</w:t>
      </w:r>
    </w:p>
    <w:p w14:paraId="6203B37A" w14:textId="77777777" w:rsidR="006733E3" w:rsidRPr="00FF01D1" w:rsidRDefault="006733E3" w:rsidP="00D83603">
      <w:pPr>
        <w:tabs>
          <w:tab w:val="left" w:pos="3828"/>
        </w:tabs>
        <w:snapToGrid w:val="0"/>
        <w:spacing w:line="460" w:lineRule="exact"/>
        <w:ind w:leftChars="250" w:left="1240" w:rightChars="-21" w:right="-50" w:hangingChars="200" w:hanging="640"/>
        <w:jc w:val="both"/>
        <w:rPr>
          <w:rFonts w:ascii="標楷體" w:eastAsia="標楷體" w:hAnsi="標楷體"/>
          <w:kern w:val="0"/>
          <w:sz w:val="32"/>
          <w:szCs w:val="32"/>
          <w:lang w:val="x-none" w:eastAsia="x-none"/>
        </w:rPr>
      </w:pPr>
      <w:r w:rsidRPr="00FF01D1">
        <w:rPr>
          <w:rFonts w:ascii="標楷體" w:eastAsia="標楷體" w:hAnsi="標楷體" w:hint="eastAsia"/>
          <w:kern w:val="0"/>
          <w:sz w:val="32"/>
          <w:szCs w:val="32"/>
          <w:lang w:val="x-none" w:eastAsia="x-none"/>
        </w:rPr>
        <w:t>(二)</w:t>
      </w:r>
      <w:r w:rsidR="000131EF" w:rsidRPr="00FF01D1">
        <w:rPr>
          <w:rFonts w:hint="eastAsia"/>
        </w:rPr>
        <w:t xml:space="preserve"> </w:t>
      </w:r>
      <w:r w:rsidR="000131EF" w:rsidRPr="00FF01D1">
        <w:rPr>
          <w:rFonts w:ascii="標楷體" w:eastAsia="標楷體" w:hAnsi="標楷體" w:hint="eastAsia"/>
          <w:kern w:val="0"/>
          <w:sz w:val="32"/>
          <w:szCs w:val="32"/>
          <w:lang w:val="x-none" w:eastAsia="x-none"/>
        </w:rPr>
        <w:t>111年度客家委員會及所屬單位預算第4目「客家語言發展」項下</w:t>
      </w:r>
      <w:r w:rsidRPr="00FF01D1">
        <w:rPr>
          <w:rFonts w:ascii="標楷體" w:eastAsia="標楷體" w:hAnsi="標楷體" w:hint="eastAsia"/>
          <w:kern w:val="0"/>
          <w:sz w:val="32"/>
          <w:szCs w:val="32"/>
          <w:lang w:val="x-none" w:eastAsia="x-none"/>
        </w:rPr>
        <w:t>「客家語言深植計畫」編列5億元。係辦理「客家語言深植計畫」，包含辦理學校客語學習相關計畫，業務費2</w:t>
      </w:r>
      <w:r w:rsidRPr="00FF01D1">
        <w:rPr>
          <w:rFonts w:ascii="標楷體" w:eastAsia="標楷體" w:hAnsi="標楷體" w:hint="eastAsia"/>
          <w:kern w:val="0"/>
          <w:sz w:val="32"/>
          <w:szCs w:val="32"/>
          <w:lang w:val="x-none"/>
        </w:rPr>
        <w:t>,</w:t>
      </w:r>
      <w:r w:rsidRPr="00FF01D1">
        <w:rPr>
          <w:rFonts w:ascii="標楷體" w:eastAsia="標楷體" w:hAnsi="標楷體" w:hint="eastAsia"/>
          <w:kern w:val="0"/>
          <w:sz w:val="32"/>
          <w:szCs w:val="32"/>
          <w:lang w:val="x-none" w:eastAsia="x-none"/>
        </w:rPr>
        <w:t>280萬元、推動客語師資培育與聘用業務及相關獎勵措施計畫業務費1</w:t>
      </w:r>
      <w:r w:rsidRPr="00FF01D1">
        <w:rPr>
          <w:rFonts w:ascii="標楷體" w:eastAsia="標楷體" w:hAnsi="標楷體" w:hint="eastAsia"/>
          <w:kern w:val="0"/>
          <w:sz w:val="32"/>
          <w:szCs w:val="32"/>
          <w:lang w:val="x-none"/>
        </w:rPr>
        <w:t>,</w:t>
      </w:r>
      <w:r w:rsidRPr="00FF01D1">
        <w:rPr>
          <w:rFonts w:ascii="標楷體" w:eastAsia="標楷體" w:hAnsi="標楷體" w:hint="eastAsia"/>
          <w:kern w:val="0"/>
          <w:sz w:val="32"/>
          <w:szCs w:val="32"/>
          <w:lang w:val="x-none" w:eastAsia="x-none"/>
        </w:rPr>
        <w:t>500萬元等。</w:t>
      </w:r>
    </w:p>
    <w:p w14:paraId="43094B67" w14:textId="77777777" w:rsidR="006733E3" w:rsidRPr="00FF01D1" w:rsidRDefault="006733E3" w:rsidP="00D83603">
      <w:pPr>
        <w:tabs>
          <w:tab w:val="left" w:pos="3828"/>
        </w:tabs>
        <w:snapToGrid w:val="0"/>
        <w:spacing w:line="460" w:lineRule="exact"/>
        <w:ind w:leftChars="518" w:left="1243" w:rightChars="-21" w:right="-50" w:firstLineChars="1" w:firstLine="3"/>
        <w:jc w:val="both"/>
        <w:rPr>
          <w:rFonts w:ascii="標楷體" w:eastAsia="標楷體" w:hAnsi="標楷體"/>
          <w:kern w:val="0"/>
          <w:sz w:val="32"/>
          <w:szCs w:val="32"/>
          <w:lang w:val="x-none" w:eastAsia="x-none"/>
        </w:rPr>
      </w:pPr>
      <w:r w:rsidRPr="00FF01D1">
        <w:rPr>
          <w:rFonts w:ascii="標楷體" w:eastAsia="標楷體" w:hAnsi="標楷體" w:hint="eastAsia"/>
          <w:kern w:val="0"/>
          <w:sz w:val="32"/>
          <w:szCs w:val="32"/>
          <w:lang w:val="x-none"/>
        </w:rPr>
        <w:t xml:space="preserve">    </w:t>
      </w:r>
      <w:r w:rsidRPr="00FF01D1">
        <w:rPr>
          <w:rFonts w:ascii="標楷體" w:eastAsia="標楷體" w:hAnsi="標楷體" w:hint="eastAsia"/>
          <w:kern w:val="0"/>
          <w:sz w:val="32"/>
          <w:szCs w:val="32"/>
          <w:lang w:val="x-none" w:eastAsia="x-none"/>
        </w:rPr>
        <w:t>客家委員會為落實客語向下扎根，進一步於學校中營造自然使用客語溝通及教學環境，於106年8月與教育部推辦「客語沉浸式教學計畫」。截至110年8月已有414所學校辦理客語沉浸式教學計畫，並有2</w:t>
      </w:r>
      <w:r w:rsidRPr="00FF01D1">
        <w:rPr>
          <w:rFonts w:ascii="標楷體" w:eastAsia="標楷體" w:hAnsi="標楷體" w:hint="eastAsia"/>
          <w:kern w:val="0"/>
          <w:sz w:val="32"/>
          <w:szCs w:val="32"/>
          <w:lang w:val="x-none"/>
        </w:rPr>
        <w:t>,</w:t>
      </w:r>
      <w:r w:rsidRPr="00FF01D1">
        <w:rPr>
          <w:rFonts w:ascii="標楷體" w:eastAsia="標楷體" w:hAnsi="標楷體" w:hint="eastAsia"/>
          <w:kern w:val="0"/>
          <w:sz w:val="32"/>
          <w:szCs w:val="32"/>
          <w:lang w:val="x-none" w:eastAsia="x-none"/>
        </w:rPr>
        <w:t>460所學校推動友善客語生活學校計畫。</w:t>
      </w:r>
    </w:p>
    <w:p w14:paraId="569E8077" w14:textId="77777777" w:rsidR="006733E3" w:rsidRPr="00FF01D1" w:rsidRDefault="006733E3" w:rsidP="00D83603">
      <w:pPr>
        <w:tabs>
          <w:tab w:val="left" w:pos="3828"/>
        </w:tabs>
        <w:snapToGrid w:val="0"/>
        <w:spacing w:line="460" w:lineRule="exact"/>
        <w:ind w:leftChars="518" w:left="1243" w:rightChars="-21" w:right="-50" w:firstLineChars="1" w:firstLine="3"/>
        <w:jc w:val="both"/>
        <w:rPr>
          <w:rFonts w:ascii="標楷體" w:eastAsia="標楷體" w:hAnsi="標楷體"/>
          <w:kern w:val="0"/>
          <w:sz w:val="32"/>
          <w:szCs w:val="32"/>
          <w:lang w:val="x-none" w:eastAsia="x-none"/>
        </w:rPr>
      </w:pPr>
      <w:r w:rsidRPr="00FF01D1">
        <w:rPr>
          <w:rFonts w:ascii="標楷體" w:eastAsia="標楷體" w:hAnsi="標楷體" w:hint="eastAsia"/>
          <w:kern w:val="0"/>
          <w:sz w:val="32"/>
          <w:szCs w:val="32"/>
          <w:lang w:val="x-none"/>
        </w:rPr>
        <w:t xml:space="preserve">    </w:t>
      </w:r>
      <w:r w:rsidRPr="00FF01D1">
        <w:rPr>
          <w:rFonts w:ascii="標楷體" w:eastAsia="標楷體" w:hAnsi="標楷體" w:hint="eastAsia"/>
          <w:kern w:val="0"/>
          <w:sz w:val="32"/>
          <w:szCs w:val="32"/>
          <w:lang w:val="x-none" w:eastAsia="x-none"/>
        </w:rPr>
        <w:t>經查仍有部分客家文化重點發展區內之學校未申請客語沉浸式教學或客語生活學校補助，其中109學年度，客語沉浸式教學計畫有新竹市、南投縣、雲林縣及</w:t>
      </w:r>
      <w:r w:rsidR="000131EF" w:rsidRPr="00FF01D1">
        <w:rPr>
          <w:rFonts w:ascii="標楷體" w:eastAsia="標楷體" w:hAnsi="標楷體" w:hint="eastAsia"/>
          <w:kern w:val="0"/>
          <w:sz w:val="32"/>
          <w:szCs w:val="32"/>
          <w:lang w:val="x-none"/>
        </w:rPr>
        <w:t>臺</w:t>
      </w:r>
      <w:r w:rsidRPr="00FF01D1">
        <w:rPr>
          <w:rFonts w:ascii="標楷體" w:eastAsia="標楷體" w:hAnsi="標楷體" w:hint="eastAsia"/>
          <w:kern w:val="0"/>
          <w:sz w:val="32"/>
          <w:szCs w:val="32"/>
          <w:lang w:val="x-none" w:eastAsia="x-none"/>
        </w:rPr>
        <w:t>東縣等4縣市完全未申請，而新竹縣及花蓮縣未申請比率亦超過6成，全</w:t>
      </w:r>
      <w:r w:rsidR="000131EF" w:rsidRPr="00FF01D1">
        <w:rPr>
          <w:rFonts w:ascii="標楷體" w:eastAsia="標楷體" w:hAnsi="標楷體" w:hint="eastAsia"/>
          <w:kern w:val="0"/>
          <w:sz w:val="32"/>
          <w:szCs w:val="32"/>
          <w:lang w:val="x-none"/>
        </w:rPr>
        <w:t>臺</w:t>
      </w:r>
      <w:r w:rsidRPr="00FF01D1">
        <w:rPr>
          <w:rFonts w:ascii="標楷體" w:eastAsia="標楷體" w:hAnsi="標楷體" w:hint="eastAsia"/>
          <w:kern w:val="0"/>
          <w:sz w:val="32"/>
          <w:szCs w:val="32"/>
          <w:lang w:val="x-none" w:eastAsia="x-none"/>
        </w:rPr>
        <w:t>11縣市70個客家文化重點發展區未申請比率達48.57%。</w:t>
      </w:r>
    </w:p>
    <w:p w14:paraId="19B32B1A" w14:textId="1D09F61B" w:rsidR="006733E3" w:rsidRPr="00FF01D1" w:rsidRDefault="006733E3" w:rsidP="00D83603">
      <w:pPr>
        <w:tabs>
          <w:tab w:val="left" w:pos="3828"/>
        </w:tabs>
        <w:snapToGrid w:val="0"/>
        <w:spacing w:line="460" w:lineRule="exact"/>
        <w:ind w:leftChars="518" w:left="1243" w:rightChars="-21" w:right="-50" w:firstLineChars="1" w:firstLine="3"/>
        <w:jc w:val="both"/>
        <w:rPr>
          <w:rFonts w:ascii="標楷體" w:eastAsia="標楷體" w:hAnsi="標楷體"/>
          <w:kern w:val="0"/>
          <w:sz w:val="32"/>
          <w:szCs w:val="32"/>
          <w:lang w:val="x-none" w:eastAsia="x-none"/>
        </w:rPr>
      </w:pPr>
      <w:r w:rsidRPr="00FF01D1">
        <w:rPr>
          <w:rFonts w:ascii="標楷體" w:eastAsia="標楷體" w:hAnsi="標楷體" w:hint="eastAsia"/>
          <w:kern w:val="0"/>
          <w:sz w:val="32"/>
          <w:szCs w:val="32"/>
          <w:lang w:val="x-none"/>
        </w:rPr>
        <w:t xml:space="preserve">    </w:t>
      </w:r>
      <w:r w:rsidRPr="00FF01D1">
        <w:rPr>
          <w:rFonts w:ascii="標楷體" w:eastAsia="標楷體" w:hAnsi="標楷體" w:hint="eastAsia"/>
          <w:kern w:val="0"/>
          <w:sz w:val="32"/>
          <w:szCs w:val="32"/>
          <w:lang w:val="x-none" w:eastAsia="x-none"/>
        </w:rPr>
        <w:t>為了在客家文化重點發展區順利推動客語成為通行語，爰此，凍結</w:t>
      </w:r>
      <w:r w:rsidR="000131EF" w:rsidRPr="00FF01D1">
        <w:rPr>
          <w:rFonts w:ascii="標楷體" w:eastAsia="標楷體" w:hAnsi="標楷體" w:hint="eastAsia"/>
          <w:kern w:val="0"/>
          <w:sz w:val="32"/>
          <w:szCs w:val="32"/>
          <w:lang w:val="x-none"/>
        </w:rPr>
        <w:t>該項</w:t>
      </w:r>
      <w:r w:rsidRPr="00FF01D1">
        <w:rPr>
          <w:rFonts w:ascii="標楷體" w:eastAsia="標楷體" w:hAnsi="標楷體" w:hint="eastAsia"/>
          <w:kern w:val="0"/>
          <w:sz w:val="32"/>
          <w:szCs w:val="32"/>
          <w:lang w:val="x-none"/>
        </w:rPr>
        <w:t>預算</w:t>
      </w:r>
      <w:r w:rsidRPr="00FF01D1">
        <w:rPr>
          <w:rFonts w:ascii="標楷體" w:eastAsia="標楷體" w:hAnsi="標楷體" w:hint="eastAsia"/>
          <w:kern w:val="0"/>
          <w:sz w:val="32"/>
          <w:szCs w:val="32"/>
          <w:lang w:val="x-none" w:eastAsia="x-none"/>
        </w:rPr>
        <w:t>，俟客家委員會加強輔導及鼓勵客家文化重點發展區內之學校參與客語沉浸式教學計畫提出具體改善作法，以擴大推廣範圍；並督導各學校審慎評估規劃及落實計畫之執行，以達成促進客語永續傳承目的，向</w:t>
      </w:r>
      <w:r w:rsidRPr="00FF01D1">
        <w:rPr>
          <w:rFonts w:ascii="標楷體" w:eastAsia="標楷體" w:hAnsi="標楷體" w:hint="eastAsia"/>
          <w:kern w:val="0"/>
          <w:sz w:val="32"/>
          <w:szCs w:val="32"/>
          <w:lang w:val="x-none"/>
        </w:rPr>
        <w:t>立法院</w:t>
      </w:r>
      <w:r w:rsidRPr="00FF01D1">
        <w:rPr>
          <w:rFonts w:ascii="標楷體" w:eastAsia="標楷體" w:hAnsi="標楷體" w:hint="eastAsia"/>
          <w:kern w:val="0"/>
          <w:sz w:val="32"/>
          <w:szCs w:val="32"/>
          <w:lang w:val="x-none" w:eastAsia="x-none"/>
        </w:rPr>
        <w:t>內</w:t>
      </w:r>
      <w:r w:rsidRPr="00FF01D1">
        <w:rPr>
          <w:rFonts w:ascii="標楷體" w:eastAsia="標楷體" w:hAnsi="標楷體" w:hint="eastAsia"/>
          <w:kern w:val="0"/>
          <w:sz w:val="32"/>
          <w:szCs w:val="32"/>
          <w:lang w:val="x-none" w:eastAsia="x-none"/>
        </w:rPr>
        <w:lastRenderedPageBreak/>
        <w:t>政委員會提出書面報告後，始得動支。</w:t>
      </w:r>
    </w:p>
    <w:p w14:paraId="09893E12" w14:textId="77777777" w:rsidR="006733E3" w:rsidRPr="00FF01D1" w:rsidRDefault="006733E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提案人：王美惠</w:t>
      </w:r>
    </w:p>
    <w:p w14:paraId="711EDFCC" w14:textId="77777777" w:rsidR="006733E3" w:rsidRPr="00FF01D1" w:rsidRDefault="006733E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連署人：湯蕙禎  羅美玲</w:t>
      </w:r>
    </w:p>
    <w:p w14:paraId="487C9C34" w14:textId="77777777" w:rsidR="006733E3" w:rsidRPr="00FF01D1" w:rsidRDefault="006733E3" w:rsidP="00D83603">
      <w:pPr>
        <w:tabs>
          <w:tab w:val="left" w:pos="3828"/>
        </w:tabs>
        <w:snapToGrid w:val="0"/>
        <w:spacing w:line="460" w:lineRule="exact"/>
        <w:ind w:leftChars="250" w:left="1240" w:rightChars="-21" w:right="-50" w:hangingChars="200" w:hanging="640"/>
        <w:jc w:val="both"/>
        <w:rPr>
          <w:rFonts w:ascii="標楷體" w:eastAsia="標楷體" w:hAnsi="標楷體"/>
          <w:kern w:val="0"/>
          <w:sz w:val="32"/>
          <w:szCs w:val="32"/>
          <w:lang w:val="x-none" w:eastAsia="x-none"/>
        </w:rPr>
      </w:pPr>
      <w:r w:rsidRPr="00FF01D1">
        <w:rPr>
          <w:rFonts w:ascii="標楷體" w:eastAsia="標楷體" w:hAnsi="標楷體" w:hint="eastAsia"/>
          <w:kern w:val="0"/>
          <w:sz w:val="32"/>
          <w:szCs w:val="32"/>
          <w:lang w:val="x-none" w:eastAsia="x-none"/>
        </w:rPr>
        <w:t>(</w:t>
      </w:r>
      <w:r w:rsidRPr="00FF01D1">
        <w:rPr>
          <w:rFonts w:ascii="標楷體" w:eastAsia="標楷體" w:hAnsi="標楷體" w:hint="eastAsia"/>
          <w:kern w:val="0"/>
          <w:sz w:val="32"/>
          <w:szCs w:val="32"/>
          <w:lang w:val="x-none"/>
        </w:rPr>
        <w:t>三</w:t>
      </w:r>
      <w:r w:rsidRPr="00FF01D1">
        <w:rPr>
          <w:rFonts w:ascii="標楷體" w:eastAsia="標楷體" w:hAnsi="標楷體" w:hint="eastAsia"/>
          <w:kern w:val="0"/>
          <w:sz w:val="32"/>
          <w:szCs w:val="32"/>
          <w:lang w:val="x-none" w:eastAsia="x-none"/>
        </w:rPr>
        <w:t>)</w:t>
      </w:r>
      <w:r w:rsidR="000131EF" w:rsidRPr="00FF01D1">
        <w:rPr>
          <w:rFonts w:hint="eastAsia"/>
        </w:rPr>
        <w:t xml:space="preserve"> </w:t>
      </w:r>
      <w:r w:rsidR="000131EF" w:rsidRPr="00FF01D1">
        <w:rPr>
          <w:rFonts w:ascii="標楷體" w:eastAsia="標楷體" w:hAnsi="標楷體" w:hint="eastAsia"/>
          <w:kern w:val="0"/>
          <w:sz w:val="32"/>
          <w:szCs w:val="32"/>
          <w:lang w:val="x-none" w:eastAsia="x-none"/>
        </w:rPr>
        <w:t>111年度客家委員會及所屬單位預算第4目</w:t>
      </w:r>
      <w:r w:rsidRPr="00FF01D1">
        <w:rPr>
          <w:rFonts w:ascii="標楷體" w:eastAsia="標楷體" w:hAnsi="標楷體" w:hint="eastAsia"/>
          <w:kern w:val="0"/>
          <w:sz w:val="32"/>
          <w:szCs w:val="32"/>
          <w:lang w:val="x-none" w:eastAsia="x-none"/>
        </w:rPr>
        <w:t>「客家語言發展」項下「業務費」編列新臺幣2億8,377萬元。自108年1月「國家語言發展法」通過後，第10條第1項規定本土語言教師專職化，但迄今相關單位仍未盤點因應該規定，全國將增加多少專職職位，對政策推行、語言傳承造成障礙。客家委員會應參照教育部國民及學前教育署於105年委請東華大學執行「族語教學支援工作人員多元聘任制度試辦計畫」之評估，預估出具體專職職缺數以及相關老師培訓配套；進行具體之專職化政策評估。爰凍結</w:t>
      </w:r>
      <w:r w:rsidR="000131EF" w:rsidRPr="00FF01D1">
        <w:rPr>
          <w:rFonts w:ascii="標楷體" w:eastAsia="標楷體" w:hAnsi="標楷體" w:hint="eastAsia"/>
          <w:kern w:val="0"/>
          <w:sz w:val="32"/>
          <w:szCs w:val="32"/>
          <w:lang w:val="x-none"/>
        </w:rPr>
        <w:t>該項</w:t>
      </w:r>
      <w:r w:rsidRPr="00FF01D1">
        <w:rPr>
          <w:rFonts w:ascii="標楷體" w:eastAsia="標楷體" w:hAnsi="標楷體" w:hint="eastAsia"/>
          <w:kern w:val="0"/>
          <w:sz w:val="32"/>
          <w:szCs w:val="32"/>
          <w:lang w:val="x-none" w:eastAsia="x-none"/>
        </w:rPr>
        <w:t>預算，俟客家委員會就全國客語老師專職化政策評估，</w:t>
      </w:r>
      <w:r w:rsidR="001647C2" w:rsidRPr="00FF01D1">
        <w:rPr>
          <w:rFonts w:ascii="標楷體" w:eastAsia="標楷體" w:hAnsi="標楷體" w:hint="eastAsia"/>
          <w:kern w:val="0"/>
          <w:sz w:val="32"/>
          <w:szCs w:val="32"/>
          <w:lang w:val="x-none"/>
        </w:rPr>
        <w:t>向</w:t>
      </w:r>
      <w:r w:rsidR="001647C2" w:rsidRPr="00FF01D1">
        <w:rPr>
          <w:rFonts w:ascii="標楷體" w:eastAsia="標楷體" w:hAnsi="標楷體" w:hint="eastAsia"/>
          <w:kern w:val="0"/>
          <w:sz w:val="32"/>
          <w:szCs w:val="32"/>
          <w:lang w:val="x-none" w:eastAsia="x-none"/>
        </w:rPr>
        <w:t>立法院內政委員會</w:t>
      </w:r>
      <w:r w:rsidRPr="00FF01D1">
        <w:rPr>
          <w:rFonts w:ascii="標楷體" w:eastAsia="標楷體" w:hAnsi="標楷體" w:hint="eastAsia"/>
          <w:kern w:val="0"/>
          <w:sz w:val="32"/>
          <w:szCs w:val="32"/>
          <w:lang w:val="x-none" w:eastAsia="x-none"/>
        </w:rPr>
        <w:t>提出</w:t>
      </w:r>
      <w:r w:rsidRPr="00FF01D1">
        <w:rPr>
          <w:rFonts w:ascii="標楷體" w:eastAsia="標楷體" w:hAnsi="標楷體" w:hint="eastAsia"/>
          <w:kern w:val="0"/>
          <w:sz w:val="32"/>
          <w:szCs w:val="32"/>
          <w:lang w:val="x-none"/>
        </w:rPr>
        <w:t>書面</w:t>
      </w:r>
      <w:r w:rsidRPr="00FF01D1">
        <w:rPr>
          <w:rFonts w:ascii="標楷體" w:eastAsia="標楷體" w:hAnsi="標楷體" w:hint="eastAsia"/>
          <w:kern w:val="0"/>
          <w:sz w:val="32"/>
          <w:szCs w:val="32"/>
          <w:lang w:val="x-none" w:eastAsia="x-none"/>
        </w:rPr>
        <w:t>報告後，始得動支。</w:t>
      </w:r>
    </w:p>
    <w:p w14:paraId="6F8163E9" w14:textId="77777777" w:rsidR="006733E3" w:rsidRPr="00FF01D1" w:rsidRDefault="006733E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提案人：吳怡玎  魯明哲  林思銘  葉毓蘭</w:t>
      </w:r>
    </w:p>
    <w:p w14:paraId="51E2C67F" w14:textId="7419F4D8" w:rsidR="006733E3" w:rsidRPr="00FF01D1" w:rsidRDefault="006733E3" w:rsidP="00D83603">
      <w:pPr>
        <w:tabs>
          <w:tab w:val="left" w:pos="3828"/>
        </w:tabs>
        <w:snapToGrid w:val="0"/>
        <w:spacing w:line="460" w:lineRule="exact"/>
        <w:ind w:leftChars="250" w:left="1240" w:rightChars="-21" w:right="-50" w:hangingChars="200" w:hanging="640"/>
        <w:jc w:val="both"/>
        <w:rPr>
          <w:rFonts w:ascii="標楷體" w:eastAsia="標楷體" w:hAnsi="標楷體"/>
          <w:kern w:val="0"/>
          <w:sz w:val="32"/>
          <w:szCs w:val="32"/>
          <w:lang w:val="x-none"/>
        </w:rPr>
      </w:pPr>
      <w:r w:rsidRPr="00FF01D1">
        <w:rPr>
          <w:rFonts w:ascii="標楷體" w:eastAsia="標楷體" w:hAnsi="標楷體" w:hint="eastAsia"/>
          <w:kern w:val="0"/>
          <w:sz w:val="32"/>
          <w:szCs w:val="32"/>
          <w:lang w:val="x-none" w:eastAsia="x-none"/>
        </w:rPr>
        <w:t>(四)</w:t>
      </w:r>
      <w:r w:rsidR="001647C2" w:rsidRPr="00FF01D1">
        <w:rPr>
          <w:rFonts w:hint="eastAsia"/>
        </w:rPr>
        <w:t xml:space="preserve"> </w:t>
      </w:r>
      <w:r w:rsidR="001647C2" w:rsidRPr="00FF01D1">
        <w:rPr>
          <w:rFonts w:ascii="標楷體" w:eastAsia="標楷體" w:hAnsi="標楷體" w:hint="eastAsia"/>
          <w:kern w:val="0"/>
          <w:sz w:val="32"/>
          <w:szCs w:val="32"/>
          <w:lang w:val="x-none" w:eastAsia="x-none"/>
        </w:rPr>
        <w:t>111年度客家委員會及所屬單位預算第4目</w:t>
      </w:r>
      <w:r w:rsidRPr="00FF01D1">
        <w:rPr>
          <w:rFonts w:ascii="標楷體" w:eastAsia="標楷體" w:hAnsi="標楷體" w:hint="eastAsia"/>
          <w:kern w:val="0"/>
          <w:sz w:val="32"/>
          <w:szCs w:val="32"/>
          <w:lang w:val="x-none" w:eastAsia="x-none"/>
        </w:rPr>
        <w:t>「客家語言發展」項下「業務費」編列新臺幣2億8,377萬元。客家委員會為落實客語向下扎根，保存傳統文化，創造友善客語使用及學習環境，使客語成為通行語言。111年度預算案「</w:t>
      </w:r>
      <w:r w:rsidR="00326DB8" w:rsidRPr="00FF01D1">
        <w:rPr>
          <w:rFonts w:ascii="標楷體" w:eastAsia="標楷體" w:hAnsi="標楷體" w:hint="eastAsia"/>
          <w:kern w:val="0"/>
          <w:sz w:val="32"/>
          <w:szCs w:val="32"/>
          <w:lang w:val="x-none" w:eastAsia="x-none"/>
        </w:rPr>
        <w:t>客家語言發展</w:t>
      </w:r>
      <w:r w:rsidRPr="00FF01D1">
        <w:rPr>
          <w:rFonts w:ascii="標楷體" w:eastAsia="標楷體" w:hAnsi="標楷體" w:hint="eastAsia"/>
          <w:kern w:val="0"/>
          <w:sz w:val="32"/>
          <w:szCs w:val="32"/>
          <w:lang w:val="x-none" w:eastAsia="x-none"/>
        </w:rPr>
        <w:t>-客家語言深植計畫」編列辦理學校客語學習相關計畫，然仍有部分客家文化重點發展區內之學校，未申請客語沉浸式教學或客語生活學校補助等計畫。</w:t>
      </w:r>
    </w:p>
    <w:p w14:paraId="03E5E2DD" w14:textId="77777777" w:rsidR="006733E3" w:rsidRPr="00FF01D1" w:rsidRDefault="006733E3" w:rsidP="00D83603">
      <w:pPr>
        <w:tabs>
          <w:tab w:val="left" w:pos="3828"/>
        </w:tabs>
        <w:snapToGrid w:val="0"/>
        <w:spacing w:line="460" w:lineRule="exact"/>
        <w:ind w:leftChars="518" w:left="1243" w:rightChars="-21" w:right="-50" w:firstLineChars="1" w:firstLine="3"/>
        <w:jc w:val="both"/>
        <w:rPr>
          <w:rFonts w:ascii="標楷體" w:eastAsia="標楷體" w:hAnsi="標楷體"/>
          <w:kern w:val="0"/>
          <w:sz w:val="32"/>
          <w:szCs w:val="32"/>
          <w:lang w:val="x-none"/>
        </w:rPr>
      </w:pPr>
      <w:r w:rsidRPr="00FF01D1">
        <w:rPr>
          <w:rFonts w:ascii="標楷體" w:eastAsia="標楷體" w:hAnsi="標楷體" w:hint="eastAsia"/>
          <w:kern w:val="0"/>
          <w:sz w:val="32"/>
          <w:szCs w:val="32"/>
          <w:lang w:val="x-none"/>
        </w:rPr>
        <w:t xml:space="preserve">    </w:t>
      </w:r>
      <w:r w:rsidRPr="00FF01D1">
        <w:rPr>
          <w:rFonts w:ascii="標楷體" w:eastAsia="標楷體" w:hAnsi="標楷體" w:hint="eastAsia"/>
          <w:kern w:val="0"/>
          <w:sz w:val="32"/>
          <w:szCs w:val="32"/>
          <w:lang w:val="x-none" w:eastAsia="x-none"/>
        </w:rPr>
        <w:t>其中，109學年度客語沉浸式教學計畫尚有新竹市、南投縣、雲林縣及</w:t>
      </w:r>
      <w:r w:rsidR="008E7CD9" w:rsidRPr="00FF01D1">
        <w:rPr>
          <w:rFonts w:ascii="標楷體" w:eastAsia="標楷體" w:hAnsi="標楷體" w:hint="eastAsia"/>
          <w:kern w:val="0"/>
          <w:sz w:val="32"/>
          <w:szCs w:val="32"/>
          <w:lang w:val="x-none" w:eastAsia="x-none"/>
        </w:rPr>
        <w:t>臺</w:t>
      </w:r>
      <w:r w:rsidRPr="00FF01D1">
        <w:rPr>
          <w:rFonts w:ascii="標楷體" w:eastAsia="標楷體" w:hAnsi="標楷體" w:hint="eastAsia"/>
          <w:kern w:val="0"/>
          <w:sz w:val="32"/>
          <w:szCs w:val="32"/>
          <w:lang w:val="x-none" w:eastAsia="x-none"/>
        </w:rPr>
        <w:t>東縣等4縣市完全未申請，且新竹縣及花蓮縣2縣市未申請比率亦逾6成。</w:t>
      </w:r>
    </w:p>
    <w:p w14:paraId="253CDAE7" w14:textId="77777777" w:rsidR="006733E3" w:rsidRPr="00FF01D1" w:rsidRDefault="006733E3" w:rsidP="00D83603">
      <w:pPr>
        <w:tabs>
          <w:tab w:val="left" w:pos="3828"/>
        </w:tabs>
        <w:snapToGrid w:val="0"/>
        <w:spacing w:line="460" w:lineRule="exact"/>
        <w:ind w:leftChars="518" w:left="1243" w:rightChars="-21" w:right="-50" w:firstLineChars="1" w:firstLine="3"/>
        <w:jc w:val="both"/>
        <w:rPr>
          <w:rFonts w:ascii="標楷體" w:eastAsia="標楷體" w:hAnsi="標楷體"/>
          <w:kern w:val="0"/>
          <w:sz w:val="32"/>
          <w:szCs w:val="32"/>
          <w:lang w:val="x-none" w:eastAsia="x-none"/>
        </w:rPr>
      </w:pPr>
      <w:r w:rsidRPr="00FF01D1">
        <w:rPr>
          <w:rFonts w:ascii="標楷體" w:eastAsia="標楷體" w:hAnsi="標楷體" w:hint="eastAsia"/>
          <w:kern w:val="0"/>
          <w:sz w:val="32"/>
          <w:szCs w:val="32"/>
          <w:lang w:val="x-none"/>
        </w:rPr>
        <w:t xml:space="preserve">    </w:t>
      </w:r>
      <w:r w:rsidRPr="00FF01D1">
        <w:rPr>
          <w:rFonts w:ascii="標楷體" w:eastAsia="標楷體" w:hAnsi="標楷體" w:hint="eastAsia"/>
          <w:kern w:val="0"/>
          <w:sz w:val="32"/>
          <w:szCs w:val="32"/>
          <w:lang w:val="x-none" w:eastAsia="x-none"/>
        </w:rPr>
        <w:t>建請客家委員會加強輔導及鼓勵地方政府與學校參與，督導各校審慎落實計畫之執行，以促進客語永續傳承目的。爰凍結</w:t>
      </w:r>
      <w:r w:rsidR="001647C2" w:rsidRPr="00FF01D1">
        <w:rPr>
          <w:rFonts w:ascii="標楷體" w:eastAsia="標楷體" w:hAnsi="標楷體" w:hint="eastAsia"/>
          <w:kern w:val="0"/>
          <w:sz w:val="32"/>
          <w:szCs w:val="32"/>
          <w:lang w:val="x-none"/>
        </w:rPr>
        <w:t>該項預算</w:t>
      </w:r>
      <w:r w:rsidRPr="00FF01D1">
        <w:rPr>
          <w:rFonts w:ascii="標楷體" w:eastAsia="標楷體" w:hAnsi="標楷體" w:hint="eastAsia"/>
          <w:kern w:val="0"/>
          <w:sz w:val="32"/>
          <w:szCs w:val="32"/>
          <w:lang w:val="x-none" w:eastAsia="x-none"/>
        </w:rPr>
        <w:t>，俟客家委員會向立法院內政委員會</w:t>
      </w:r>
      <w:r w:rsidR="001647C2" w:rsidRPr="00FF01D1">
        <w:rPr>
          <w:rFonts w:ascii="標楷體" w:eastAsia="標楷體" w:hAnsi="標楷體" w:hint="eastAsia"/>
          <w:kern w:val="0"/>
          <w:sz w:val="32"/>
          <w:szCs w:val="32"/>
          <w:lang w:val="x-none"/>
        </w:rPr>
        <w:t>提出</w:t>
      </w:r>
      <w:r w:rsidR="001647C2" w:rsidRPr="00FF01D1">
        <w:rPr>
          <w:rFonts w:ascii="標楷體" w:eastAsia="標楷體" w:hAnsi="標楷體" w:hint="eastAsia"/>
          <w:kern w:val="0"/>
          <w:sz w:val="32"/>
          <w:szCs w:val="32"/>
          <w:lang w:val="x-none" w:eastAsia="x-none"/>
        </w:rPr>
        <w:t>書面</w:t>
      </w:r>
      <w:r w:rsidRPr="00FF01D1">
        <w:rPr>
          <w:rFonts w:ascii="標楷體" w:eastAsia="標楷體" w:hAnsi="標楷體" w:hint="eastAsia"/>
          <w:kern w:val="0"/>
          <w:sz w:val="32"/>
          <w:szCs w:val="32"/>
          <w:lang w:val="x-none" w:eastAsia="x-none"/>
        </w:rPr>
        <w:t>報告後，</w:t>
      </w:r>
      <w:r w:rsidR="001647C2" w:rsidRPr="00FF01D1">
        <w:rPr>
          <w:rFonts w:ascii="標楷體" w:eastAsia="標楷體" w:hAnsi="標楷體" w:hint="eastAsia"/>
          <w:kern w:val="0"/>
          <w:sz w:val="32"/>
          <w:szCs w:val="32"/>
          <w:lang w:val="x-none" w:eastAsia="x-none"/>
        </w:rPr>
        <w:t>始</w:t>
      </w:r>
      <w:r w:rsidR="001647C2" w:rsidRPr="00FF01D1">
        <w:rPr>
          <w:rFonts w:ascii="標楷體" w:eastAsia="標楷體" w:hAnsi="標楷體" w:hint="eastAsia"/>
          <w:kern w:val="0"/>
          <w:sz w:val="32"/>
          <w:szCs w:val="32"/>
          <w:lang w:val="x-none"/>
        </w:rPr>
        <w:t>得</w:t>
      </w:r>
      <w:r w:rsidRPr="00FF01D1">
        <w:rPr>
          <w:rFonts w:ascii="標楷體" w:eastAsia="標楷體" w:hAnsi="標楷體" w:hint="eastAsia"/>
          <w:kern w:val="0"/>
          <w:sz w:val="32"/>
          <w:szCs w:val="32"/>
          <w:lang w:val="x-none" w:eastAsia="x-none"/>
        </w:rPr>
        <w:t>動支。</w:t>
      </w:r>
    </w:p>
    <w:p w14:paraId="2AA6A69D" w14:textId="77777777" w:rsidR="006733E3" w:rsidRPr="00FF01D1" w:rsidRDefault="006733E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提案人：羅美玲</w:t>
      </w:r>
    </w:p>
    <w:p w14:paraId="56528E94" w14:textId="77777777" w:rsidR="006733E3" w:rsidRPr="00FF01D1" w:rsidRDefault="006733E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連署人：吳琪銘  王美惠</w:t>
      </w:r>
    </w:p>
    <w:p w14:paraId="3834B0C9" w14:textId="77777777" w:rsidR="006733E3" w:rsidRPr="00FF01D1" w:rsidRDefault="006733E3" w:rsidP="00D83603">
      <w:pPr>
        <w:tabs>
          <w:tab w:val="left" w:pos="3828"/>
        </w:tabs>
        <w:snapToGrid w:val="0"/>
        <w:spacing w:line="460" w:lineRule="exact"/>
        <w:ind w:leftChars="250" w:left="1240" w:rightChars="-21" w:right="-50" w:hangingChars="200" w:hanging="640"/>
        <w:jc w:val="both"/>
        <w:rPr>
          <w:rFonts w:ascii="標楷體" w:eastAsia="標楷體" w:hAnsi="標楷體"/>
          <w:kern w:val="0"/>
          <w:sz w:val="32"/>
          <w:szCs w:val="32"/>
          <w:lang w:val="x-none" w:eastAsia="x-none"/>
        </w:rPr>
      </w:pPr>
      <w:r w:rsidRPr="00FF01D1">
        <w:rPr>
          <w:rFonts w:ascii="標楷體" w:eastAsia="標楷體" w:hAnsi="標楷體" w:hint="eastAsia"/>
          <w:kern w:val="0"/>
          <w:sz w:val="32"/>
          <w:szCs w:val="32"/>
          <w:lang w:val="x-none" w:eastAsia="x-none"/>
        </w:rPr>
        <w:lastRenderedPageBreak/>
        <w:t>(五)</w:t>
      </w:r>
      <w:r w:rsidR="001647C2" w:rsidRPr="00FF01D1">
        <w:rPr>
          <w:rFonts w:hint="eastAsia"/>
        </w:rPr>
        <w:t xml:space="preserve"> </w:t>
      </w:r>
      <w:r w:rsidR="001647C2" w:rsidRPr="00FF01D1">
        <w:rPr>
          <w:rFonts w:ascii="標楷體" w:eastAsia="標楷體" w:hAnsi="標楷體" w:hint="eastAsia"/>
          <w:kern w:val="0"/>
          <w:sz w:val="32"/>
          <w:szCs w:val="32"/>
          <w:lang w:val="x-none" w:eastAsia="x-none"/>
        </w:rPr>
        <w:t>111年度客家委員會及所屬單位預算第4目</w:t>
      </w:r>
      <w:r w:rsidRPr="00FF01D1">
        <w:rPr>
          <w:rFonts w:ascii="標楷體" w:eastAsia="標楷體" w:hAnsi="標楷體" w:hint="eastAsia"/>
          <w:kern w:val="0"/>
          <w:sz w:val="32"/>
          <w:szCs w:val="32"/>
          <w:lang w:val="x-none" w:eastAsia="x-none"/>
        </w:rPr>
        <w:t>「客家語言發展」項下「客家語言深植計畫」之「學校客語學習相關計畫」</w:t>
      </w:r>
      <w:r w:rsidR="001647C2" w:rsidRPr="00FF01D1">
        <w:rPr>
          <w:rFonts w:ascii="標楷體" w:eastAsia="標楷體" w:hAnsi="標楷體" w:hint="eastAsia"/>
          <w:kern w:val="0"/>
          <w:sz w:val="32"/>
          <w:szCs w:val="32"/>
          <w:lang w:val="x-none"/>
        </w:rPr>
        <w:t>編</w:t>
      </w:r>
      <w:r w:rsidRPr="00FF01D1">
        <w:rPr>
          <w:rFonts w:ascii="標楷體" w:eastAsia="標楷體" w:hAnsi="標楷體" w:hint="eastAsia"/>
          <w:kern w:val="0"/>
          <w:sz w:val="32"/>
          <w:szCs w:val="32"/>
          <w:lang w:val="x-none" w:eastAsia="x-none"/>
        </w:rPr>
        <w:t>列2,280萬元。為結合家庭、社區及學校資源推動客家語言學校生活，營造沉浸式學習環境並發展在地客家特色，客家委員會辦理客語沉浸式教學計畫。惟國內70個客家文化重點發展區未申請是項計畫比率達五成，甚有多個縣市完全未申請。爰</w:t>
      </w:r>
      <w:r w:rsidRPr="00FF01D1">
        <w:rPr>
          <w:rFonts w:ascii="標楷體" w:eastAsia="標楷體" w:hAnsi="標楷體" w:hint="eastAsia"/>
          <w:kern w:val="0"/>
          <w:sz w:val="32"/>
          <w:szCs w:val="32"/>
          <w:lang w:val="x-none"/>
        </w:rPr>
        <w:t>凍結</w:t>
      </w:r>
      <w:r w:rsidR="001647C2" w:rsidRPr="00FF01D1">
        <w:rPr>
          <w:rFonts w:ascii="標楷體" w:eastAsia="標楷體" w:hAnsi="標楷體" w:hint="eastAsia"/>
          <w:kern w:val="0"/>
          <w:sz w:val="32"/>
          <w:szCs w:val="32"/>
          <w:lang w:val="x-none"/>
        </w:rPr>
        <w:t>該項</w:t>
      </w:r>
      <w:r w:rsidRPr="00FF01D1">
        <w:rPr>
          <w:rFonts w:ascii="標楷體" w:eastAsia="標楷體" w:hAnsi="標楷體" w:hint="eastAsia"/>
          <w:kern w:val="0"/>
          <w:sz w:val="32"/>
          <w:szCs w:val="32"/>
          <w:lang w:val="x-none"/>
        </w:rPr>
        <w:t>預算，</w:t>
      </w:r>
      <w:r w:rsidR="001647C2" w:rsidRPr="00FF01D1">
        <w:rPr>
          <w:rFonts w:ascii="標楷體" w:eastAsia="標楷體" w:hAnsi="標楷體" w:hint="eastAsia"/>
          <w:kern w:val="0"/>
          <w:sz w:val="32"/>
          <w:szCs w:val="32"/>
          <w:lang w:val="x-none"/>
        </w:rPr>
        <w:t>俟</w:t>
      </w:r>
      <w:r w:rsidRPr="00FF01D1">
        <w:rPr>
          <w:rFonts w:ascii="標楷體" w:eastAsia="標楷體" w:hAnsi="標楷體" w:hint="eastAsia"/>
          <w:kern w:val="0"/>
          <w:sz w:val="32"/>
          <w:szCs w:val="32"/>
          <w:lang w:val="x-none" w:eastAsia="x-none"/>
        </w:rPr>
        <w:t>客家委員會針對輔導與鼓勵地方政府申辦是項計畫及持續優化計畫效益，向立法院內政委員會提出書面報告</w:t>
      </w:r>
      <w:r w:rsidR="001647C2" w:rsidRPr="00FF01D1">
        <w:rPr>
          <w:rFonts w:ascii="標楷體" w:eastAsia="標楷體" w:hAnsi="標楷體" w:hint="eastAsia"/>
          <w:kern w:val="0"/>
          <w:sz w:val="32"/>
          <w:szCs w:val="32"/>
          <w:lang w:val="x-none"/>
        </w:rPr>
        <w:t>後</w:t>
      </w:r>
      <w:r w:rsidRPr="00FF01D1">
        <w:rPr>
          <w:rFonts w:ascii="標楷體" w:eastAsia="標楷體" w:hAnsi="標楷體" w:hint="eastAsia"/>
          <w:kern w:val="0"/>
          <w:sz w:val="32"/>
          <w:szCs w:val="32"/>
          <w:lang w:val="x-none" w:eastAsia="x-none"/>
        </w:rPr>
        <w:t>，始</w:t>
      </w:r>
      <w:r w:rsidRPr="00FF01D1">
        <w:rPr>
          <w:rFonts w:ascii="標楷體" w:eastAsia="標楷體" w:hAnsi="標楷體" w:hint="eastAsia"/>
          <w:kern w:val="0"/>
          <w:sz w:val="32"/>
          <w:szCs w:val="32"/>
          <w:lang w:val="x-none"/>
        </w:rPr>
        <w:t>得</w:t>
      </w:r>
      <w:r w:rsidRPr="00FF01D1">
        <w:rPr>
          <w:rFonts w:ascii="標楷體" w:eastAsia="標楷體" w:hAnsi="標楷體" w:hint="eastAsia"/>
          <w:kern w:val="0"/>
          <w:sz w:val="32"/>
          <w:szCs w:val="32"/>
          <w:lang w:val="x-none" w:eastAsia="x-none"/>
        </w:rPr>
        <w:t>動支。</w:t>
      </w:r>
    </w:p>
    <w:p w14:paraId="586EF3DF" w14:textId="77777777" w:rsidR="006733E3" w:rsidRPr="00FF01D1" w:rsidRDefault="006733E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提案人：張宏陸</w:t>
      </w:r>
    </w:p>
    <w:p w14:paraId="338E9E95" w14:textId="77777777" w:rsidR="006733E3" w:rsidRPr="00FF01D1" w:rsidRDefault="006733E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連署人：王美惠  湯蕙禎</w:t>
      </w:r>
    </w:p>
    <w:p w14:paraId="01669B8A" w14:textId="023B8862" w:rsidR="006733E3" w:rsidRPr="00FF01D1" w:rsidRDefault="006733E3" w:rsidP="00D83603">
      <w:pPr>
        <w:tabs>
          <w:tab w:val="left" w:pos="3828"/>
        </w:tabs>
        <w:snapToGrid w:val="0"/>
        <w:spacing w:line="460" w:lineRule="exact"/>
        <w:ind w:leftChars="250" w:left="1240" w:rightChars="-21" w:right="-50" w:hangingChars="200" w:hanging="640"/>
        <w:jc w:val="both"/>
        <w:rPr>
          <w:rFonts w:ascii="標楷體" w:eastAsia="標楷體" w:hAnsi="標楷體"/>
          <w:kern w:val="0"/>
          <w:sz w:val="32"/>
          <w:szCs w:val="32"/>
          <w:lang w:val="x-none"/>
        </w:rPr>
      </w:pPr>
      <w:r w:rsidRPr="00FF01D1">
        <w:rPr>
          <w:rFonts w:ascii="標楷體" w:eastAsia="標楷體" w:hAnsi="標楷體" w:hint="eastAsia"/>
          <w:kern w:val="0"/>
          <w:sz w:val="32"/>
          <w:szCs w:val="32"/>
          <w:lang w:val="x-none" w:eastAsia="x-none"/>
        </w:rPr>
        <w:t>(六)</w:t>
      </w:r>
      <w:r w:rsidR="001647C2" w:rsidRPr="00FF01D1">
        <w:rPr>
          <w:rFonts w:hint="eastAsia"/>
        </w:rPr>
        <w:t xml:space="preserve"> </w:t>
      </w:r>
      <w:r w:rsidR="001647C2" w:rsidRPr="00FF01D1">
        <w:rPr>
          <w:rFonts w:ascii="標楷體" w:eastAsia="標楷體" w:hAnsi="標楷體" w:hint="eastAsia"/>
          <w:kern w:val="0"/>
          <w:sz w:val="32"/>
          <w:szCs w:val="32"/>
          <w:lang w:val="x-none" w:eastAsia="x-none"/>
        </w:rPr>
        <w:t>111年度客家委員會及所屬單位預算第4目</w:t>
      </w:r>
      <w:r w:rsidRPr="00FF01D1">
        <w:rPr>
          <w:rFonts w:ascii="標楷體" w:eastAsia="標楷體" w:hAnsi="標楷體" w:hint="eastAsia"/>
          <w:kern w:val="0"/>
          <w:sz w:val="32"/>
          <w:szCs w:val="32"/>
          <w:lang w:val="x-none" w:eastAsia="x-none"/>
        </w:rPr>
        <w:t>「客家語言發展」項下「客家語言深植計畫」之「獎補助費」</w:t>
      </w:r>
      <w:r w:rsidR="001647C2" w:rsidRPr="00FF01D1">
        <w:rPr>
          <w:rFonts w:ascii="標楷體" w:eastAsia="標楷體" w:hAnsi="標楷體" w:hint="eastAsia"/>
          <w:kern w:val="0"/>
          <w:sz w:val="32"/>
          <w:szCs w:val="32"/>
          <w:lang w:val="x-none"/>
        </w:rPr>
        <w:t>編</w:t>
      </w:r>
      <w:r w:rsidRPr="00FF01D1">
        <w:rPr>
          <w:rFonts w:ascii="標楷體" w:eastAsia="標楷體" w:hAnsi="標楷體" w:hint="eastAsia"/>
          <w:kern w:val="0"/>
          <w:sz w:val="32"/>
          <w:szCs w:val="32"/>
          <w:lang w:val="x-none" w:eastAsia="x-none"/>
        </w:rPr>
        <w:t>列2億1,123萬元</w:t>
      </w:r>
      <w:r w:rsidRPr="00FF01D1">
        <w:rPr>
          <w:rFonts w:ascii="標楷體" w:eastAsia="標楷體" w:hAnsi="標楷體" w:hint="eastAsia"/>
          <w:kern w:val="0"/>
          <w:sz w:val="32"/>
          <w:szCs w:val="32"/>
          <w:lang w:val="x-none"/>
        </w:rPr>
        <w:t>。客家委員會為推動客語為客家文化重點發展區通行語言，使客語普及客庄地區，111年度預算案於「</w:t>
      </w:r>
      <w:r w:rsidR="00DA48A3" w:rsidRPr="00FF01D1">
        <w:rPr>
          <w:rFonts w:ascii="標楷體" w:eastAsia="標楷體" w:hAnsi="標楷體" w:hint="eastAsia"/>
          <w:kern w:val="0"/>
          <w:sz w:val="32"/>
          <w:szCs w:val="32"/>
          <w:lang w:val="x-none" w:eastAsia="x-none"/>
        </w:rPr>
        <w:t>客家語言發展</w:t>
      </w:r>
      <w:r w:rsidRPr="00FF01D1">
        <w:rPr>
          <w:rFonts w:ascii="標楷體" w:eastAsia="標楷體" w:hAnsi="標楷體" w:hint="eastAsia"/>
          <w:kern w:val="0"/>
          <w:sz w:val="32"/>
          <w:szCs w:val="32"/>
          <w:lang w:val="x-none"/>
        </w:rPr>
        <w:t>-客家語言深植計畫」項下編列推動客語為通行語及獎勵8,700萬元(含業務費2,300萬元，獎補助費6,400萬元)。</w:t>
      </w:r>
    </w:p>
    <w:p w14:paraId="5869B5B4" w14:textId="77777777" w:rsidR="006733E3" w:rsidRPr="00FF01D1" w:rsidRDefault="006733E3" w:rsidP="00D83603">
      <w:pPr>
        <w:tabs>
          <w:tab w:val="left" w:pos="3828"/>
        </w:tabs>
        <w:snapToGrid w:val="0"/>
        <w:spacing w:line="460" w:lineRule="exact"/>
        <w:ind w:leftChars="518" w:left="1243" w:rightChars="-21" w:right="-50" w:firstLineChars="1" w:firstLine="3"/>
        <w:jc w:val="both"/>
        <w:rPr>
          <w:rFonts w:ascii="標楷體" w:eastAsia="標楷體" w:hAnsi="標楷體"/>
          <w:kern w:val="0"/>
          <w:sz w:val="32"/>
          <w:szCs w:val="32"/>
          <w:lang w:val="x-none"/>
        </w:rPr>
      </w:pPr>
      <w:r w:rsidRPr="00FF01D1">
        <w:rPr>
          <w:rFonts w:ascii="標楷體" w:eastAsia="標楷體" w:hAnsi="標楷體" w:hint="eastAsia"/>
          <w:kern w:val="0"/>
          <w:sz w:val="32"/>
          <w:szCs w:val="32"/>
          <w:lang w:val="x-none"/>
        </w:rPr>
        <w:t xml:space="preserve">    </w:t>
      </w:r>
      <w:r w:rsidRPr="00FF01D1">
        <w:rPr>
          <w:rFonts w:ascii="標楷體" w:eastAsia="標楷體" w:hAnsi="標楷體" w:hint="eastAsia"/>
          <w:kern w:val="0"/>
          <w:sz w:val="32"/>
          <w:szCs w:val="32"/>
          <w:lang w:val="x-none" w:eastAsia="x-none"/>
        </w:rPr>
        <w:t>但客家文化重點發展區鄉（鎮、市、區）公務人員通過客語能力認證情形未臻理想，截至109年12月底止，共有9縣市的客家文化重點發展區公務人員通過客語能力認證符合度比率低於2成，亟待提升。</w:t>
      </w:r>
    </w:p>
    <w:p w14:paraId="6A6C998C" w14:textId="77777777" w:rsidR="006733E3" w:rsidRPr="00FF01D1" w:rsidRDefault="006733E3" w:rsidP="00D83603">
      <w:pPr>
        <w:tabs>
          <w:tab w:val="left" w:pos="3828"/>
        </w:tabs>
        <w:snapToGrid w:val="0"/>
        <w:spacing w:line="460" w:lineRule="exact"/>
        <w:ind w:leftChars="518" w:left="1243" w:rightChars="-21" w:right="-50" w:firstLineChars="1" w:firstLine="3"/>
        <w:jc w:val="both"/>
        <w:rPr>
          <w:rFonts w:ascii="標楷體" w:eastAsia="標楷體" w:hAnsi="標楷體"/>
          <w:kern w:val="0"/>
          <w:sz w:val="32"/>
          <w:szCs w:val="32"/>
          <w:lang w:val="x-none" w:eastAsia="x-none"/>
        </w:rPr>
      </w:pPr>
      <w:r w:rsidRPr="00FF01D1">
        <w:rPr>
          <w:rFonts w:ascii="標楷體" w:eastAsia="標楷體" w:hAnsi="標楷體" w:hint="eastAsia"/>
          <w:kern w:val="0"/>
          <w:sz w:val="32"/>
          <w:szCs w:val="32"/>
          <w:lang w:val="x-none"/>
        </w:rPr>
        <w:t xml:space="preserve">    </w:t>
      </w:r>
      <w:r w:rsidRPr="00FF01D1">
        <w:rPr>
          <w:rFonts w:ascii="標楷體" w:eastAsia="標楷體" w:hAnsi="標楷體" w:hint="eastAsia"/>
          <w:kern w:val="0"/>
          <w:sz w:val="32"/>
          <w:szCs w:val="32"/>
          <w:lang w:val="x-none" w:eastAsia="x-none"/>
        </w:rPr>
        <w:t>建請客家委員會加強輔導及鼓勵地方政府，督導各校審慎落實計畫之執行，以促進客語永續傳承目的。爰凍結</w:t>
      </w:r>
      <w:r w:rsidR="001647C2" w:rsidRPr="00FF01D1">
        <w:rPr>
          <w:rFonts w:ascii="標楷體" w:eastAsia="標楷體" w:hAnsi="標楷體" w:hint="eastAsia"/>
          <w:kern w:val="0"/>
          <w:sz w:val="32"/>
          <w:szCs w:val="32"/>
          <w:lang w:val="x-none"/>
        </w:rPr>
        <w:t>該項預算</w:t>
      </w:r>
      <w:r w:rsidRPr="00FF01D1">
        <w:rPr>
          <w:rFonts w:ascii="標楷體" w:eastAsia="標楷體" w:hAnsi="標楷體" w:hint="eastAsia"/>
          <w:kern w:val="0"/>
          <w:sz w:val="32"/>
          <w:szCs w:val="32"/>
          <w:lang w:val="x-none" w:eastAsia="x-none"/>
        </w:rPr>
        <w:t>，俟客家委員會</w:t>
      </w:r>
      <w:r w:rsidR="001647C2" w:rsidRPr="00FF01D1">
        <w:rPr>
          <w:rFonts w:ascii="標楷體" w:eastAsia="標楷體" w:hAnsi="標楷體" w:hint="eastAsia"/>
          <w:kern w:val="0"/>
          <w:sz w:val="32"/>
          <w:szCs w:val="32"/>
          <w:lang w:val="x-none" w:eastAsia="x-none"/>
        </w:rPr>
        <w:t>向立法院內政委員會</w:t>
      </w:r>
      <w:r w:rsidR="001647C2" w:rsidRPr="00FF01D1">
        <w:rPr>
          <w:rFonts w:ascii="標楷體" w:eastAsia="標楷體" w:hAnsi="標楷體" w:hint="eastAsia"/>
          <w:kern w:val="0"/>
          <w:sz w:val="32"/>
          <w:szCs w:val="32"/>
          <w:lang w:val="x-none"/>
        </w:rPr>
        <w:t>提出</w:t>
      </w:r>
      <w:r w:rsidRPr="00FF01D1">
        <w:rPr>
          <w:rFonts w:ascii="標楷體" w:eastAsia="標楷體" w:hAnsi="標楷體" w:hint="eastAsia"/>
          <w:kern w:val="0"/>
          <w:sz w:val="32"/>
          <w:szCs w:val="32"/>
          <w:lang w:val="x-none" w:eastAsia="x-none"/>
        </w:rPr>
        <w:t>書面報告後，始</w:t>
      </w:r>
      <w:r w:rsidR="001647C2" w:rsidRPr="00FF01D1">
        <w:rPr>
          <w:rFonts w:ascii="標楷體" w:eastAsia="標楷體" w:hAnsi="標楷體" w:hint="eastAsia"/>
          <w:kern w:val="0"/>
          <w:sz w:val="32"/>
          <w:szCs w:val="32"/>
          <w:lang w:val="x-none"/>
        </w:rPr>
        <w:t>得</w:t>
      </w:r>
      <w:r w:rsidRPr="00FF01D1">
        <w:rPr>
          <w:rFonts w:ascii="標楷體" w:eastAsia="標楷體" w:hAnsi="標楷體" w:hint="eastAsia"/>
          <w:kern w:val="0"/>
          <w:sz w:val="32"/>
          <w:szCs w:val="32"/>
          <w:lang w:val="x-none" w:eastAsia="x-none"/>
        </w:rPr>
        <w:t>動支。</w:t>
      </w:r>
    </w:p>
    <w:p w14:paraId="634B8F63" w14:textId="77777777" w:rsidR="006733E3" w:rsidRPr="00FF01D1" w:rsidRDefault="006733E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提案人：羅美玲</w:t>
      </w:r>
    </w:p>
    <w:p w14:paraId="64C8A8A5" w14:textId="77777777" w:rsidR="006733E3" w:rsidRPr="00FF01D1" w:rsidRDefault="006733E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連署人：吳琪銘  王美惠</w:t>
      </w:r>
    </w:p>
    <w:p w14:paraId="00FAC06D" w14:textId="77777777" w:rsidR="006733E3" w:rsidRPr="00FF01D1" w:rsidRDefault="006733E3" w:rsidP="00D83603">
      <w:pPr>
        <w:tabs>
          <w:tab w:val="left" w:pos="3828"/>
        </w:tabs>
        <w:snapToGrid w:val="0"/>
        <w:spacing w:line="460" w:lineRule="exact"/>
        <w:ind w:leftChars="250" w:left="1240" w:rightChars="-21" w:right="-50" w:hangingChars="200" w:hanging="640"/>
        <w:jc w:val="both"/>
        <w:rPr>
          <w:rFonts w:ascii="標楷體" w:eastAsia="標楷體" w:hAnsi="標楷體"/>
          <w:kern w:val="0"/>
          <w:sz w:val="32"/>
          <w:szCs w:val="32"/>
          <w:lang w:val="x-none"/>
        </w:rPr>
      </w:pPr>
      <w:r w:rsidRPr="00FF01D1">
        <w:rPr>
          <w:rFonts w:ascii="標楷體" w:eastAsia="標楷體" w:hAnsi="標楷體" w:hint="eastAsia"/>
          <w:kern w:val="0"/>
          <w:sz w:val="32"/>
          <w:szCs w:val="32"/>
          <w:lang w:val="x-none" w:eastAsia="x-none"/>
        </w:rPr>
        <w:t>(七)</w:t>
      </w:r>
      <w:r w:rsidR="001647C2" w:rsidRPr="00FF01D1">
        <w:rPr>
          <w:rFonts w:hint="eastAsia"/>
        </w:rPr>
        <w:t xml:space="preserve"> </w:t>
      </w:r>
      <w:r w:rsidR="001647C2" w:rsidRPr="00FF01D1">
        <w:rPr>
          <w:rFonts w:ascii="標楷體" w:eastAsia="標楷體" w:hAnsi="標楷體" w:hint="eastAsia"/>
          <w:kern w:val="0"/>
          <w:sz w:val="32"/>
          <w:szCs w:val="32"/>
          <w:lang w:val="x-none" w:eastAsia="x-none"/>
        </w:rPr>
        <w:t>111年度客家委員會及所屬單位預算第4目</w:t>
      </w:r>
      <w:r w:rsidRPr="00FF01D1">
        <w:rPr>
          <w:rFonts w:ascii="標楷體" w:eastAsia="標楷體" w:hAnsi="標楷體" w:hint="eastAsia"/>
          <w:kern w:val="0"/>
          <w:sz w:val="32"/>
          <w:szCs w:val="32"/>
          <w:lang w:val="x-none" w:eastAsia="x-none"/>
        </w:rPr>
        <w:t>「客家語言發展」項下「客家語言深植計畫」之「獎補助費」</w:t>
      </w:r>
      <w:r w:rsidR="001647C2" w:rsidRPr="00FF01D1">
        <w:rPr>
          <w:rFonts w:ascii="標楷體" w:eastAsia="標楷體" w:hAnsi="標楷體" w:hint="eastAsia"/>
          <w:kern w:val="0"/>
          <w:sz w:val="32"/>
          <w:szCs w:val="32"/>
          <w:lang w:val="x-none"/>
        </w:rPr>
        <w:t>編</w:t>
      </w:r>
      <w:r w:rsidRPr="00FF01D1">
        <w:rPr>
          <w:rFonts w:ascii="標楷體" w:eastAsia="標楷體" w:hAnsi="標楷體" w:hint="eastAsia"/>
          <w:kern w:val="0"/>
          <w:sz w:val="32"/>
          <w:szCs w:val="32"/>
          <w:lang w:val="x-none"/>
        </w:rPr>
        <w:t>列2億1,123萬元。本計畫係客家委員會第4期中長程計畫「客家語言深植計畫」，辦理客語推廣相關競賽、活動及數位學習；其中有客語</w:t>
      </w:r>
      <w:r w:rsidRPr="00FF01D1">
        <w:rPr>
          <w:rFonts w:ascii="標楷體" w:eastAsia="標楷體" w:hAnsi="標楷體" w:hint="eastAsia"/>
          <w:kern w:val="0"/>
          <w:sz w:val="32"/>
          <w:szCs w:val="32"/>
          <w:lang w:val="x-none"/>
        </w:rPr>
        <w:lastRenderedPageBreak/>
        <w:t>能力各級認證及推廣。</w:t>
      </w:r>
    </w:p>
    <w:p w14:paraId="2EB4BA17" w14:textId="1551D12E" w:rsidR="006733E3" w:rsidRPr="00FF01D1" w:rsidRDefault="006733E3" w:rsidP="00D83603">
      <w:pPr>
        <w:tabs>
          <w:tab w:val="left" w:pos="3828"/>
        </w:tabs>
        <w:snapToGrid w:val="0"/>
        <w:spacing w:line="460" w:lineRule="exact"/>
        <w:ind w:leftChars="518" w:left="1243" w:rightChars="-21" w:right="-50" w:firstLineChars="1" w:firstLine="3"/>
        <w:jc w:val="both"/>
        <w:rPr>
          <w:rFonts w:ascii="標楷體" w:eastAsia="標楷體" w:hAnsi="標楷體"/>
          <w:kern w:val="0"/>
          <w:sz w:val="32"/>
          <w:szCs w:val="32"/>
          <w:lang w:val="x-none" w:eastAsia="x-none"/>
        </w:rPr>
      </w:pPr>
      <w:r w:rsidRPr="00FF01D1">
        <w:rPr>
          <w:rFonts w:ascii="標楷體" w:eastAsia="標楷體" w:hAnsi="標楷體" w:hint="eastAsia"/>
          <w:kern w:val="0"/>
          <w:sz w:val="32"/>
          <w:szCs w:val="32"/>
          <w:lang w:val="x-none"/>
        </w:rPr>
        <w:t xml:space="preserve">    </w:t>
      </w:r>
      <w:r w:rsidRPr="00FF01D1">
        <w:rPr>
          <w:rFonts w:ascii="標楷體" w:eastAsia="標楷體" w:hAnsi="標楷體" w:hint="eastAsia"/>
          <w:kern w:val="0"/>
          <w:sz w:val="32"/>
          <w:szCs w:val="32"/>
          <w:lang w:val="x-none" w:eastAsia="x-none"/>
        </w:rPr>
        <w:t>查110年度客語能力初級認證全國報名人數有1萬1</w:t>
      </w:r>
      <w:r w:rsidRPr="00FF01D1">
        <w:rPr>
          <w:rFonts w:ascii="標楷體" w:eastAsia="標楷體" w:hAnsi="標楷體" w:hint="eastAsia"/>
          <w:kern w:val="0"/>
          <w:sz w:val="32"/>
          <w:szCs w:val="32"/>
          <w:lang w:val="x-none"/>
        </w:rPr>
        <w:t>,</w:t>
      </w:r>
      <w:r w:rsidRPr="00FF01D1">
        <w:rPr>
          <w:rFonts w:ascii="標楷體" w:eastAsia="標楷體" w:hAnsi="標楷體" w:hint="eastAsia"/>
          <w:kern w:val="0"/>
          <w:sz w:val="32"/>
          <w:szCs w:val="32"/>
          <w:lang w:val="x-none" w:eastAsia="x-none"/>
        </w:rPr>
        <w:t>744人；多梯次認證(一)至(五)業分別於1至5月辦理完竣，共有731人報考，369人合格，</w:t>
      </w:r>
      <w:r w:rsidR="00DA48A3">
        <w:rPr>
          <w:rFonts w:ascii="標楷體" w:eastAsia="標楷體" w:hAnsi="標楷體" w:hint="eastAsia"/>
          <w:kern w:val="0"/>
          <w:sz w:val="32"/>
          <w:szCs w:val="32"/>
          <w:lang w:val="x-none"/>
        </w:rPr>
        <w:t>110</w:t>
      </w:r>
      <w:r w:rsidRPr="00FF01D1">
        <w:rPr>
          <w:rFonts w:ascii="標楷體" w:eastAsia="標楷體" w:hAnsi="標楷體" w:hint="eastAsia"/>
          <w:kern w:val="0"/>
          <w:sz w:val="32"/>
          <w:szCs w:val="32"/>
          <w:lang w:val="x-none" w:eastAsia="x-none"/>
        </w:rPr>
        <w:t>年度因疫情影響(六)至(十一)期尚待辦理。</w:t>
      </w:r>
    </w:p>
    <w:p w14:paraId="6653C970" w14:textId="77777777" w:rsidR="006733E3" w:rsidRPr="00FF01D1" w:rsidRDefault="006733E3" w:rsidP="00D83603">
      <w:pPr>
        <w:tabs>
          <w:tab w:val="left" w:pos="3828"/>
        </w:tabs>
        <w:snapToGrid w:val="0"/>
        <w:spacing w:line="460" w:lineRule="exact"/>
        <w:ind w:leftChars="518" w:left="1243" w:rightChars="-21" w:right="-50" w:firstLineChars="1" w:firstLine="3"/>
        <w:jc w:val="both"/>
        <w:rPr>
          <w:rFonts w:ascii="標楷體" w:eastAsia="標楷體" w:hAnsi="標楷體"/>
          <w:kern w:val="0"/>
          <w:sz w:val="32"/>
          <w:szCs w:val="32"/>
          <w:lang w:val="x-none" w:eastAsia="x-none"/>
        </w:rPr>
      </w:pPr>
      <w:r w:rsidRPr="00FF01D1">
        <w:rPr>
          <w:rFonts w:ascii="標楷體" w:eastAsia="標楷體" w:hAnsi="標楷體" w:hint="eastAsia"/>
          <w:kern w:val="0"/>
          <w:sz w:val="32"/>
          <w:szCs w:val="32"/>
          <w:lang w:val="x-none"/>
        </w:rPr>
        <w:t xml:space="preserve">    </w:t>
      </w:r>
      <w:r w:rsidRPr="00FF01D1">
        <w:rPr>
          <w:rFonts w:ascii="標楷體" w:eastAsia="標楷體" w:hAnsi="標楷體" w:hint="eastAsia"/>
          <w:kern w:val="0"/>
          <w:sz w:val="32"/>
          <w:szCs w:val="32"/>
          <w:lang w:val="x-none" w:eastAsia="x-none"/>
        </w:rPr>
        <w:t>從上述資料顯示，報名認證的人數與參加認證的人數有很大的落差，並且通過的人員更僅占5成上下，顯見客語的推廣還需要更多的方法與努力，爰凍結</w:t>
      </w:r>
      <w:r w:rsidR="001647C2" w:rsidRPr="00FF01D1">
        <w:rPr>
          <w:rFonts w:ascii="標楷體" w:eastAsia="標楷體" w:hAnsi="標楷體" w:hint="eastAsia"/>
          <w:kern w:val="0"/>
          <w:sz w:val="32"/>
          <w:szCs w:val="32"/>
          <w:lang w:val="x-none"/>
        </w:rPr>
        <w:t>該項</w:t>
      </w:r>
      <w:r w:rsidRPr="00FF01D1">
        <w:rPr>
          <w:rFonts w:ascii="標楷體" w:eastAsia="標楷體" w:hAnsi="標楷體" w:hint="eastAsia"/>
          <w:kern w:val="0"/>
          <w:sz w:val="32"/>
          <w:szCs w:val="32"/>
          <w:lang w:val="x-none" w:eastAsia="x-none"/>
        </w:rPr>
        <w:t>預算，俟</w:t>
      </w:r>
      <w:r w:rsidR="001647C2" w:rsidRPr="00FF01D1">
        <w:rPr>
          <w:rFonts w:ascii="標楷體" w:eastAsia="標楷體" w:hAnsi="標楷體" w:hint="eastAsia"/>
          <w:kern w:val="0"/>
          <w:sz w:val="32"/>
          <w:szCs w:val="32"/>
          <w:lang w:val="x-none"/>
        </w:rPr>
        <w:t>客家委員會</w:t>
      </w:r>
      <w:r w:rsidRPr="00FF01D1">
        <w:rPr>
          <w:rFonts w:ascii="標楷體" w:eastAsia="標楷體" w:hAnsi="標楷體" w:hint="eastAsia"/>
          <w:kern w:val="0"/>
          <w:sz w:val="32"/>
          <w:szCs w:val="32"/>
          <w:lang w:val="x-none"/>
        </w:rPr>
        <w:t>向立法院內政委員會</w:t>
      </w:r>
      <w:r w:rsidRPr="00FF01D1">
        <w:rPr>
          <w:rFonts w:ascii="標楷體" w:eastAsia="標楷體" w:hAnsi="標楷體" w:hint="eastAsia"/>
          <w:kern w:val="0"/>
          <w:sz w:val="32"/>
          <w:szCs w:val="32"/>
          <w:lang w:val="x-none" w:eastAsia="x-none"/>
        </w:rPr>
        <w:t>提出書面報告後</w:t>
      </w:r>
      <w:r w:rsidR="001647C2" w:rsidRPr="00FF01D1">
        <w:rPr>
          <w:rFonts w:ascii="標楷體" w:eastAsia="標楷體" w:hAnsi="標楷體" w:hint="eastAsia"/>
          <w:kern w:val="0"/>
          <w:sz w:val="32"/>
          <w:szCs w:val="32"/>
          <w:lang w:val="x-none"/>
        </w:rPr>
        <w:t>，</w:t>
      </w:r>
      <w:r w:rsidRPr="00FF01D1">
        <w:rPr>
          <w:rFonts w:ascii="標楷體" w:eastAsia="標楷體" w:hAnsi="標楷體" w:hint="eastAsia"/>
          <w:kern w:val="0"/>
          <w:sz w:val="32"/>
          <w:szCs w:val="32"/>
          <w:lang w:val="x-none" w:eastAsia="x-none"/>
        </w:rPr>
        <w:t>始得動支。</w:t>
      </w:r>
    </w:p>
    <w:p w14:paraId="3763C529" w14:textId="77777777" w:rsidR="006733E3" w:rsidRPr="00FF01D1" w:rsidRDefault="006733E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提案人：莊瑞雄</w:t>
      </w:r>
    </w:p>
    <w:p w14:paraId="098F949C" w14:textId="77777777" w:rsidR="006733E3" w:rsidRPr="00FF01D1" w:rsidRDefault="006733E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連署人：湯蕙禎  王美惠</w:t>
      </w:r>
    </w:p>
    <w:p w14:paraId="6444C890" w14:textId="77777777" w:rsidR="006733E3" w:rsidRPr="00FF01D1" w:rsidRDefault="006733E3" w:rsidP="00D83603">
      <w:pPr>
        <w:tabs>
          <w:tab w:val="left" w:pos="3828"/>
        </w:tabs>
        <w:snapToGrid w:val="0"/>
        <w:spacing w:line="460" w:lineRule="exact"/>
        <w:ind w:leftChars="250" w:left="1240" w:rightChars="-21" w:right="-50" w:hangingChars="200" w:hanging="640"/>
        <w:jc w:val="both"/>
        <w:rPr>
          <w:rFonts w:ascii="標楷體" w:eastAsia="標楷體" w:hAnsi="標楷體"/>
          <w:kern w:val="0"/>
          <w:sz w:val="32"/>
          <w:szCs w:val="32"/>
          <w:lang w:val="x-none"/>
        </w:rPr>
      </w:pPr>
      <w:r w:rsidRPr="00FF01D1">
        <w:rPr>
          <w:rFonts w:ascii="標楷體" w:eastAsia="標楷體" w:hAnsi="標楷體" w:hint="eastAsia"/>
          <w:sz w:val="32"/>
          <w:szCs w:val="32"/>
        </w:rPr>
        <w:t>五、</w:t>
      </w:r>
      <w:r w:rsidRPr="00FF01D1">
        <w:rPr>
          <w:rFonts w:ascii="標楷體" w:eastAsia="標楷體" w:hAnsi="標楷體" w:hint="eastAsia"/>
          <w:kern w:val="0"/>
          <w:sz w:val="32"/>
          <w:szCs w:val="32"/>
          <w:lang w:val="x-none" w:eastAsia="x-none"/>
        </w:rPr>
        <w:t>1</w:t>
      </w:r>
      <w:r w:rsidRPr="00FF01D1">
        <w:rPr>
          <w:rFonts w:ascii="標楷體" w:eastAsia="標楷體" w:hAnsi="標楷體" w:hint="eastAsia"/>
          <w:kern w:val="0"/>
          <w:sz w:val="32"/>
          <w:szCs w:val="32"/>
          <w:lang w:val="x-none"/>
        </w:rPr>
        <w:t>1</w:t>
      </w:r>
      <w:r w:rsidRPr="00FF01D1">
        <w:rPr>
          <w:rFonts w:ascii="標楷體" w:eastAsia="標楷體" w:hAnsi="標楷體"/>
          <w:kern w:val="0"/>
          <w:sz w:val="32"/>
          <w:szCs w:val="32"/>
          <w:lang w:val="x-none"/>
        </w:rPr>
        <w:t>1</w:t>
      </w:r>
      <w:r w:rsidRPr="00FF01D1">
        <w:rPr>
          <w:rFonts w:ascii="標楷體" w:eastAsia="標楷體" w:hAnsi="標楷體" w:hint="eastAsia"/>
          <w:kern w:val="0"/>
          <w:sz w:val="32"/>
          <w:szCs w:val="32"/>
          <w:lang w:val="x-none" w:eastAsia="x-none"/>
        </w:rPr>
        <w:t>年度</w:t>
      </w:r>
      <w:r w:rsidRPr="00FF01D1">
        <w:rPr>
          <w:rFonts w:ascii="標楷體" w:eastAsia="標楷體" w:hAnsi="標楷體" w:hint="eastAsia"/>
          <w:kern w:val="0"/>
          <w:sz w:val="32"/>
          <w:szCs w:val="32"/>
        </w:rPr>
        <w:t>客家委員會及所屬</w:t>
      </w:r>
      <w:r w:rsidRPr="00FF01D1">
        <w:rPr>
          <w:rFonts w:ascii="標楷體" w:eastAsia="標楷體" w:hAnsi="標楷體" w:hint="eastAsia"/>
          <w:kern w:val="0"/>
          <w:sz w:val="32"/>
          <w:szCs w:val="32"/>
          <w:lang w:val="x-none" w:eastAsia="x-none"/>
        </w:rPr>
        <w:t>單位預算第</w:t>
      </w:r>
      <w:r w:rsidRPr="00FF01D1">
        <w:rPr>
          <w:rFonts w:ascii="標楷體" w:eastAsia="標楷體" w:hAnsi="標楷體"/>
          <w:kern w:val="0"/>
          <w:sz w:val="32"/>
          <w:szCs w:val="32"/>
          <w:lang w:val="x-none"/>
        </w:rPr>
        <w:t>5</w:t>
      </w:r>
      <w:r w:rsidRPr="00FF01D1">
        <w:rPr>
          <w:rFonts w:ascii="標楷體" w:eastAsia="標楷體" w:hAnsi="標楷體" w:hint="eastAsia"/>
          <w:kern w:val="0"/>
          <w:sz w:val="32"/>
          <w:szCs w:val="32"/>
          <w:lang w:val="x-none" w:eastAsia="x-none"/>
        </w:rPr>
        <w:t>目「</w:t>
      </w:r>
      <w:r w:rsidRPr="00FF01D1">
        <w:rPr>
          <w:rFonts w:ascii="標楷體" w:eastAsia="標楷體" w:hAnsi="標楷體" w:hint="eastAsia"/>
          <w:kern w:val="0"/>
          <w:sz w:val="32"/>
          <w:szCs w:val="32"/>
          <w:lang w:val="x-none"/>
        </w:rPr>
        <w:t>藝文傳播推</w:t>
      </w:r>
      <w:r w:rsidRPr="00FF01D1">
        <w:rPr>
          <w:rFonts w:ascii="標楷體" w:eastAsia="標楷體" w:hAnsi="標楷體" w:hint="eastAsia"/>
          <w:sz w:val="32"/>
          <w:szCs w:val="32"/>
        </w:rPr>
        <w:t>展</w:t>
      </w:r>
      <w:r w:rsidRPr="00FF01D1">
        <w:rPr>
          <w:rFonts w:ascii="標楷體" w:eastAsia="標楷體" w:hAnsi="標楷體" w:hint="eastAsia"/>
          <w:kern w:val="0"/>
          <w:sz w:val="32"/>
          <w:szCs w:val="32"/>
          <w:lang w:val="x-none" w:eastAsia="x-none"/>
        </w:rPr>
        <w:t>」編列</w:t>
      </w:r>
      <w:r w:rsidRPr="00FF01D1">
        <w:rPr>
          <w:rFonts w:ascii="標楷體" w:eastAsia="標楷體" w:hAnsi="標楷體" w:hint="eastAsia"/>
          <w:kern w:val="0"/>
          <w:sz w:val="32"/>
          <w:szCs w:val="32"/>
          <w:lang w:val="x-none"/>
        </w:rPr>
        <w:t>1</w:t>
      </w:r>
      <w:r w:rsidRPr="00FF01D1">
        <w:rPr>
          <w:rFonts w:ascii="標楷體" w:eastAsia="標楷體" w:hAnsi="標楷體"/>
          <w:kern w:val="0"/>
          <w:sz w:val="32"/>
          <w:szCs w:val="32"/>
          <w:lang w:val="x-none"/>
        </w:rPr>
        <w:t>0</w:t>
      </w:r>
      <w:r w:rsidRPr="00FF01D1">
        <w:rPr>
          <w:rFonts w:ascii="標楷體" w:eastAsia="標楷體" w:hAnsi="標楷體" w:hint="eastAsia"/>
          <w:kern w:val="0"/>
          <w:sz w:val="32"/>
          <w:szCs w:val="32"/>
          <w:lang w:val="x-none"/>
        </w:rPr>
        <w:t>億</w:t>
      </w:r>
      <w:r w:rsidRPr="00FF01D1">
        <w:rPr>
          <w:rFonts w:ascii="標楷體" w:eastAsia="標楷體" w:hAnsi="標楷體"/>
          <w:kern w:val="0"/>
          <w:sz w:val="32"/>
          <w:szCs w:val="32"/>
          <w:lang w:val="x-none"/>
        </w:rPr>
        <w:t>6</w:t>
      </w:r>
      <w:r w:rsidRPr="00FF01D1">
        <w:rPr>
          <w:rFonts w:ascii="標楷體" w:eastAsia="標楷體" w:hAnsi="標楷體" w:hint="eastAsia"/>
          <w:kern w:val="0"/>
          <w:sz w:val="32"/>
          <w:szCs w:val="32"/>
          <w:lang w:val="x-none"/>
        </w:rPr>
        <w:t>,</w:t>
      </w:r>
      <w:r w:rsidRPr="00FF01D1">
        <w:rPr>
          <w:rFonts w:ascii="標楷體" w:eastAsia="標楷體" w:hAnsi="標楷體"/>
          <w:kern w:val="0"/>
          <w:sz w:val="32"/>
          <w:szCs w:val="32"/>
          <w:lang w:val="x-none"/>
        </w:rPr>
        <w:t>334</w:t>
      </w:r>
      <w:r w:rsidRPr="00FF01D1">
        <w:rPr>
          <w:rFonts w:ascii="標楷體" w:eastAsia="標楷體" w:hAnsi="標楷體" w:hint="eastAsia"/>
          <w:kern w:val="0"/>
          <w:sz w:val="32"/>
          <w:szCs w:val="32"/>
          <w:lang w:val="x-none"/>
        </w:rPr>
        <w:t>萬9</w:t>
      </w:r>
      <w:r w:rsidRPr="00FF01D1">
        <w:rPr>
          <w:rFonts w:ascii="標楷體" w:eastAsia="標楷體" w:hAnsi="標楷體" w:hint="eastAsia"/>
          <w:kern w:val="0"/>
          <w:sz w:val="32"/>
          <w:szCs w:val="32"/>
          <w:lang w:val="x-none" w:eastAsia="x-none"/>
        </w:rPr>
        <w:t>千元</w:t>
      </w:r>
      <w:r w:rsidRPr="00FF01D1">
        <w:rPr>
          <w:rFonts w:ascii="標楷體" w:eastAsia="標楷體" w:hAnsi="標楷體" w:hint="eastAsia"/>
          <w:kern w:val="0"/>
          <w:sz w:val="32"/>
          <w:szCs w:val="32"/>
          <w:lang w:val="x-none"/>
        </w:rPr>
        <w:t>，</w:t>
      </w:r>
      <w:r w:rsidRPr="00FF01D1">
        <w:rPr>
          <w:rFonts w:ascii="標楷體" w:eastAsia="標楷體" w:hAnsi="標楷體" w:hint="eastAsia"/>
          <w:kern w:val="0"/>
          <w:sz w:val="32"/>
          <w:szCs w:val="32"/>
          <w:lang w:val="x-none" w:eastAsia="x-none"/>
        </w:rPr>
        <w:t>凍結</w:t>
      </w:r>
      <w:r w:rsidRPr="00FF01D1">
        <w:rPr>
          <w:rFonts w:ascii="標楷體" w:eastAsia="標楷體" w:hAnsi="標楷體" w:hint="eastAsia"/>
          <w:kern w:val="0"/>
          <w:sz w:val="32"/>
          <w:szCs w:val="32"/>
          <w:lang w:val="x-none"/>
        </w:rPr>
        <w:t>2,000萬元</w:t>
      </w:r>
      <w:r w:rsidRPr="00FF01D1">
        <w:rPr>
          <w:rFonts w:ascii="標楷體" w:eastAsia="標楷體" w:hAnsi="標楷體" w:hint="eastAsia"/>
          <w:kern w:val="0"/>
          <w:sz w:val="32"/>
          <w:szCs w:val="32"/>
          <w:lang w:val="x-none" w:eastAsia="x-none"/>
        </w:rPr>
        <w:t>，俟</w:t>
      </w:r>
      <w:r w:rsidRPr="00FF01D1">
        <w:rPr>
          <w:rFonts w:ascii="標楷體" w:eastAsia="標楷體" w:hAnsi="標楷體" w:hint="eastAsia"/>
          <w:kern w:val="0"/>
          <w:sz w:val="32"/>
          <w:szCs w:val="32"/>
        </w:rPr>
        <w:t>客家委員會</w:t>
      </w:r>
      <w:r w:rsidRPr="00FF01D1">
        <w:rPr>
          <w:rFonts w:ascii="標楷體" w:eastAsia="標楷體" w:hAnsi="標楷體" w:hint="eastAsia"/>
          <w:kern w:val="0"/>
          <w:sz w:val="32"/>
          <w:szCs w:val="32"/>
          <w:lang w:val="x-none" w:eastAsia="x-none"/>
        </w:rPr>
        <w:t>就下列各案向立法院內政委員會</w:t>
      </w:r>
      <w:r w:rsidRPr="00FF01D1">
        <w:rPr>
          <w:rFonts w:ascii="標楷體" w:eastAsia="標楷體" w:hAnsi="標楷體" w:hint="eastAsia"/>
          <w:kern w:val="0"/>
          <w:sz w:val="32"/>
          <w:szCs w:val="32"/>
          <w:lang w:val="x-none"/>
        </w:rPr>
        <w:t>提出</w:t>
      </w:r>
      <w:r w:rsidR="001647C2" w:rsidRPr="00FF01D1">
        <w:rPr>
          <w:rFonts w:ascii="標楷體" w:eastAsia="標楷體" w:hAnsi="標楷體" w:hint="eastAsia"/>
          <w:kern w:val="0"/>
          <w:sz w:val="32"/>
          <w:szCs w:val="32"/>
          <w:lang w:val="x-none"/>
        </w:rPr>
        <w:t>書面</w:t>
      </w:r>
      <w:r w:rsidRPr="00FF01D1">
        <w:rPr>
          <w:rFonts w:ascii="標楷體" w:eastAsia="標楷體" w:hAnsi="標楷體" w:hint="eastAsia"/>
          <w:kern w:val="0"/>
          <w:sz w:val="32"/>
          <w:szCs w:val="32"/>
          <w:lang w:val="x-none" w:eastAsia="x-none"/>
        </w:rPr>
        <w:t>報告後，始得動支。</w:t>
      </w:r>
    </w:p>
    <w:p w14:paraId="3DCF1660" w14:textId="77777777" w:rsidR="006733E3" w:rsidRPr="00FF01D1" w:rsidRDefault="006733E3" w:rsidP="00D83603">
      <w:pPr>
        <w:tabs>
          <w:tab w:val="left" w:pos="3828"/>
        </w:tabs>
        <w:snapToGrid w:val="0"/>
        <w:spacing w:line="460" w:lineRule="exact"/>
        <w:ind w:leftChars="250" w:left="1240" w:rightChars="-21" w:right="-50" w:hangingChars="200" w:hanging="640"/>
        <w:jc w:val="both"/>
        <w:rPr>
          <w:rFonts w:ascii="標楷體" w:eastAsia="標楷體" w:hAnsi="標楷體"/>
          <w:kern w:val="0"/>
          <w:sz w:val="32"/>
          <w:szCs w:val="32"/>
          <w:lang w:val="x-none" w:eastAsia="x-none"/>
        </w:rPr>
      </w:pPr>
      <w:r w:rsidRPr="00FF01D1">
        <w:rPr>
          <w:rFonts w:ascii="標楷體" w:eastAsia="標楷體" w:hAnsi="標楷體" w:hint="eastAsia"/>
          <w:kern w:val="0"/>
          <w:sz w:val="32"/>
          <w:szCs w:val="32"/>
          <w:lang w:val="x-none" w:eastAsia="x-none"/>
        </w:rPr>
        <w:t>(一)</w:t>
      </w:r>
      <w:r w:rsidR="00CC1A8F" w:rsidRPr="00FF01D1">
        <w:rPr>
          <w:rFonts w:ascii="標楷體" w:eastAsia="標楷體" w:hAnsi="標楷體" w:hint="eastAsia"/>
          <w:kern w:val="0"/>
          <w:sz w:val="32"/>
          <w:szCs w:val="32"/>
          <w:lang w:val="x-none" w:eastAsia="x-none"/>
        </w:rPr>
        <w:t>1</w:t>
      </w:r>
      <w:r w:rsidR="00CC1A8F" w:rsidRPr="00FF01D1">
        <w:rPr>
          <w:rFonts w:ascii="標楷體" w:eastAsia="標楷體" w:hAnsi="標楷體" w:hint="eastAsia"/>
          <w:kern w:val="0"/>
          <w:sz w:val="32"/>
          <w:szCs w:val="32"/>
          <w:lang w:val="x-none"/>
        </w:rPr>
        <w:t>1</w:t>
      </w:r>
      <w:r w:rsidR="00CC1A8F" w:rsidRPr="00FF01D1">
        <w:rPr>
          <w:rFonts w:ascii="標楷體" w:eastAsia="標楷體" w:hAnsi="標楷體"/>
          <w:kern w:val="0"/>
          <w:sz w:val="32"/>
          <w:szCs w:val="32"/>
          <w:lang w:val="x-none"/>
        </w:rPr>
        <w:t>1</w:t>
      </w:r>
      <w:r w:rsidR="00CC1A8F" w:rsidRPr="00FF01D1">
        <w:rPr>
          <w:rFonts w:ascii="標楷體" w:eastAsia="標楷體" w:hAnsi="標楷體" w:hint="eastAsia"/>
          <w:kern w:val="0"/>
          <w:sz w:val="32"/>
          <w:szCs w:val="32"/>
          <w:lang w:val="x-none" w:eastAsia="x-none"/>
        </w:rPr>
        <w:t>年度</w:t>
      </w:r>
      <w:r w:rsidR="00CC1A8F" w:rsidRPr="00FF01D1">
        <w:rPr>
          <w:rFonts w:ascii="標楷體" w:eastAsia="標楷體" w:hAnsi="標楷體" w:hint="eastAsia"/>
          <w:kern w:val="0"/>
          <w:sz w:val="32"/>
          <w:szCs w:val="32"/>
        </w:rPr>
        <w:t>客家委員會及所屬</w:t>
      </w:r>
      <w:r w:rsidR="00CC1A8F" w:rsidRPr="00FF01D1">
        <w:rPr>
          <w:rFonts w:ascii="標楷體" w:eastAsia="標楷體" w:hAnsi="標楷體" w:hint="eastAsia"/>
          <w:kern w:val="0"/>
          <w:sz w:val="32"/>
          <w:szCs w:val="32"/>
          <w:lang w:val="x-none" w:eastAsia="x-none"/>
        </w:rPr>
        <w:t>單位預算第</w:t>
      </w:r>
      <w:r w:rsidR="00CC1A8F" w:rsidRPr="00FF01D1">
        <w:rPr>
          <w:rFonts w:ascii="標楷體" w:eastAsia="標楷體" w:hAnsi="標楷體"/>
          <w:kern w:val="0"/>
          <w:sz w:val="32"/>
          <w:szCs w:val="32"/>
          <w:lang w:val="x-none"/>
        </w:rPr>
        <w:t>5</w:t>
      </w:r>
      <w:r w:rsidR="00CC1A8F" w:rsidRPr="00FF01D1">
        <w:rPr>
          <w:rFonts w:ascii="標楷體" w:eastAsia="標楷體" w:hAnsi="標楷體" w:hint="eastAsia"/>
          <w:kern w:val="0"/>
          <w:sz w:val="32"/>
          <w:szCs w:val="32"/>
          <w:lang w:val="x-none" w:eastAsia="x-none"/>
        </w:rPr>
        <w:t>目</w:t>
      </w:r>
      <w:r w:rsidRPr="00FF01D1">
        <w:rPr>
          <w:rFonts w:ascii="標楷體" w:eastAsia="標楷體" w:hAnsi="標楷體" w:hint="eastAsia"/>
          <w:kern w:val="0"/>
          <w:sz w:val="32"/>
          <w:szCs w:val="32"/>
          <w:lang w:val="x-none" w:eastAsia="x-none"/>
        </w:rPr>
        <w:t>「藝文傳播推展」編列10億6,334萬9千元，係辦理「客家藝文發展計畫」3億1,072萬1千元，以及「客家傳播行銷計畫」7億5,262萬8千元。</w:t>
      </w:r>
    </w:p>
    <w:p w14:paraId="4C9A4774" w14:textId="77777777" w:rsidR="006733E3" w:rsidRPr="00FF01D1" w:rsidRDefault="006733E3" w:rsidP="00D83603">
      <w:pPr>
        <w:tabs>
          <w:tab w:val="left" w:pos="3828"/>
        </w:tabs>
        <w:snapToGrid w:val="0"/>
        <w:spacing w:line="460" w:lineRule="exact"/>
        <w:ind w:leftChars="518" w:left="1243" w:rightChars="-21" w:right="-50" w:firstLineChars="1" w:firstLine="3"/>
        <w:jc w:val="both"/>
        <w:rPr>
          <w:rFonts w:ascii="標楷體" w:eastAsia="標楷體" w:hAnsi="標楷體"/>
          <w:kern w:val="0"/>
          <w:sz w:val="32"/>
          <w:szCs w:val="32"/>
          <w:lang w:val="x-none" w:eastAsia="x-none"/>
        </w:rPr>
      </w:pPr>
      <w:r w:rsidRPr="00FF01D1">
        <w:rPr>
          <w:rFonts w:ascii="標楷體" w:eastAsia="標楷體" w:hAnsi="標楷體" w:hint="eastAsia"/>
          <w:kern w:val="0"/>
          <w:sz w:val="32"/>
          <w:szCs w:val="32"/>
          <w:lang w:val="x-none"/>
        </w:rPr>
        <w:t xml:space="preserve">    </w:t>
      </w:r>
      <w:r w:rsidRPr="00FF01D1">
        <w:rPr>
          <w:rFonts w:ascii="標楷體" w:eastAsia="標楷體" w:hAnsi="標楷體" w:hint="eastAsia"/>
          <w:kern w:val="0"/>
          <w:sz w:val="32"/>
          <w:szCs w:val="32"/>
          <w:lang w:val="x-none" w:eastAsia="x-none"/>
        </w:rPr>
        <w:t>經查客家藝文發展計畫110年度截至8月底，因受疫情影響預算執行率僅43.35%；且部分量化績效指標未如預期，110年推動客家藝文售票展演觀賞人次成長率目標值8,160人，實際值僅2,280人；鼓勵「表演藝術科系所」，參與客家文化題展演總人次目標值263人，實際值為0。可見客家委員會有積極辦理加以改善之空間。</w:t>
      </w:r>
    </w:p>
    <w:p w14:paraId="55B3FA2A" w14:textId="2D3F956F" w:rsidR="006733E3" w:rsidRPr="00FF01D1" w:rsidRDefault="006733E3" w:rsidP="00D83603">
      <w:pPr>
        <w:tabs>
          <w:tab w:val="left" w:pos="3828"/>
        </w:tabs>
        <w:snapToGrid w:val="0"/>
        <w:spacing w:line="460" w:lineRule="exact"/>
        <w:ind w:leftChars="518" w:left="1243" w:rightChars="-21" w:right="-50" w:firstLineChars="1" w:firstLine="3"/>
        <w:jc w:val="both"/>
        <w:rPr>
          <w:rFonts w:ascii="標楷體" w:eastAsia="標楷體" w:hAnsi="標楷體"/>
          <w:kern w:val="0"/>
          <w:sz w:val="32"/>
          <w:szCs w:val="32"/>
          <w:lang w:val="x-none" w:eastAsia="x-none"/>
        </w:rPr>
      </w:pPr>
      <w:r w:rsidRPr="00FF01D1">
        <w:rPr>
          <w:rFonts w:ascii="標楷體" w:eastAsia="標楷體" w:hAnsi="標楷體" w:hint="eastAsia"/>
          <w:kern w:val="0"/>
          <w:sz w:val="32"/>
          <w:szCs w:val="32"/>
          <w:lang w:val="x-none"/>
        </w:rPr>
        <w:t xml:space="preserve">    </w:t>
      </w:r>
      <w:r w:rsidRPr="00FF01D1">
        <w:rPr>
          <w:rFonts w:ascii="標楷體" w:eastAsia="標楷體" w:hAnsi="標楷體" w:hint="eastAsia"/>
          <w:kern w:val="0"/>
          <w:sz w:val="32"/>
          <w:szCs w:val="32"/>
          <w:lang w:val="x-none" w:eastAsia="x-none"/>
        </w:rPr>
        <w:t>又客家傳播行銷計畫期程109</w:t>
      </w:r>
      <w:r w:rsidR="00B0631B">
        <w:rPr>
          <w:rFonts w:ascii="標楷體" w:eastAsia="標楷體" w:hAnsi="標楷體" w:hint="eastAsia"/>
          <w:kern w:val="0"/>
          <w:sz w:val="32"/>
          <w:szCs w:val="32"/>
          <w:lang w:val="x-none"/>
        </w:rPr>
        <w:t>至</w:t>
      </w:r>
      <w:r w:rsidRPr="00FF01D1">
        <w:rPr>
          <w:rFonts w:ascii="標楷體" w:eastAsia="標楷體" w:hAnsi="標楷體" w:hint="eastAsia"/>
          <w:kern w:val="0"/>
          <w:sz w:val="32"/>
          <w:szCs w:val="32"/>
          <w:lang w:val="x-none" w:eastAsia="x-none"/>
        </w:rPr>
        <w:t>114年，總經費高達46億9</w:t>
      </w:r>
      <w:r w:rsidR="00B0631B" w:rsidRPr="00FF01D1">
        <w:rPr>
          <w:rFonts w:ascii="標楷體" w:eastAsia="標楷體" w:hAnsi="標楷體" w:hint="eastAsia"/>
          <w:kern w:val="0"/>
          <w:sz w:val="32"/>
          <w:szCs w:val="32"/>
          <w:lang w:val="x-none" w:eastAsia="x-none"/>
        </w:rPr>
        <w:t>,</w:t>
      </w:r>
      <w:r w:rsidRPr="00FF01D1">
        <w:rPr>
          <w:rFonts w:ascii="標楷體" w:eastAsia="標楷體" w:hAnsi="標楷體" w:hint="eastAsia"/>
          <w:kern w:val="0"/>
          <w:sz w:val="32"/>
          <w:szCs w:val="32"/>
          <w:lang w:val="x-none" w:eastAsia="x-none"/>
        </w:rPr>
        <w:t>300萬元，旨為補助各種電視節目以推廣客家文化、客語等。經查109</w:t>
      </w:r>
      <w:r w:rsidR="00B0631B">
        <w:rPr>
          <w:rFonts w:ascii="標楷體" w:eastAsia="標楷體" w:hAnsi="標楷體" w:hint="eastAsia"/>
          <w:kern w:val="0"/>
          <w:sz w:val="32"/>
          <w:szCs w:val="32"/>
          <w:lang w:val="x-none"/>
        </w:rPr>
        <w:t>至</w:t>
      </w:r>
      <w:r w:rsidRPr="00FF01D1">
        <w:rPr>
          <w:rFonts w:ascii="標楷體" w:eastAsia="標楷體" w:hAnsi="標楷體" w:hint="eastAsia"/>
          <w:kern w:val="0"/>
          <w:sz w:val="32"/>
          <w:szCs w:val="32"/>
          <w:lang w:val="x-none" w:eastAsia="x-none"/>
        </w:rPr>
        <w:t>110年度，補助電視節目包含談話性節目「醫師好辣」、選秀綜藝節目「聲林之王」、益智綜藝節目「全民星攻略」，甚至是</w:t>
      </w:r>
      <w:r w:rsidR="008E7CD9" w:rsidRPr="00FF01D1">
        <w:rPr>
          <w:rFonts w:ascii="標楷體" w:eastAsia="標楷體" w:hAnsi="標楷體" w:hint="eastAsia"/>
          <w:kern w:val="0"/>
          <w:sz w:val="32"/>
          <w:szCs w:val="32"/>
          <w:lang w:val="x-none" w:eastAsia="x-none"/>
        </w:rPr>
        <w:t>臺</w:t>
      </w:r>
      <w:r w:rsidRPr="00FF01D1">
        <w:rPr>
          <w:rFonts w:ascii="標楷體" w:eastAsia="標楷體" w:hAnsi="標楷體" w:hint="eastAsia"/>
          <w:kern w:val="0"/>
          <w:sz w:val="32"/>
          <w:szCs w:val="32"/>
          <w:lang w:val="x-none" w:eastAsia="x-none"/>
        </w:rPr>
        <w:t>語八點檔「黃金歲月」，上述節目顯與行銷客語之計畫意旨不符，恐有浮編浪費公帑之虞。</w:t>
      </w:r>
    </w:p>
    <w:p w14:paraId="749112F8" w14:textId="77777777" w:rsidR="006733E3" w:rsidRPr="00FF01D1" w:rsidRDefault="006733E3" w:rsidP="00D83603">
      <w:pPr>
        <w:tabs>
          <w:tab w:val="left" w:pos="3828"/>
        </w:tabs>
        <w:snapToGrid w:val="0"/>
        <w:spacing w:line="460" w:lineRule="exact"/>
        <w:ind w:leftChars="518" w:left="1243" w:rightChars="-21" w:right="-50" w:firstLineChars="1" w:firstLine="3"/>
        <w:jc w:val="both"/>
        <w:rPr>
          <w:rFonts w:ascii="標楷體" w:eastAsia="標楷體" w:hAnsi="標楷體"/>
          <w:kern w:val="0"/>
          <w:sz w:val="32"/>
          <w:szCs w:val="32"/>
          <w:lang w:val="x-none" w:eastAsia="x-none"/>
        </w:rPr>
      </w:pPr>
      <w:r w:rsidRPr="00FF01D1">
        <w:rPr>
          <w:rFonts w:ascii="標楷體" w:eastAsia="標楷體" w:hAnsi="標楷體" w:hint="eastAsia"/>
          <w:kern w:val="0"/>
          <w:sz w:val="32"/>
          <w:szCs w:val="32"/>
          <w:lang w:val="x-none"/>
        </w:rPr>
        <w:t xml:space="preserve">    </w:t>
      </w:r>
      <w:r w:rsidRPr="00FF01D1">
        <w:rPr>
          <w:rFonts w:ascii="標楷體" w:eastAsia="標楷體" w:hAnsi="標楷體" w:hint="eastAsia"/>
          <w:kern w:val="0"/>
          <w:sz w:val="32"/>
          <w:szCs w:val="32"/>
          <w:lang w:val="x-none" w:eastAsia="x-none"/>
        </w:rPr>
        <w:t>為避免預算浮濫編列，爰此，凍結</w:t>
      </w:r>
      <w:r w:rsidR="001647C2" w:rsidRPr="00FF01D1">
        <w:rPr>
          <w:rFonts w:ascii="標楷體" w:eastAsia="標楷體" w:hAnsi="標楷體" w:hint="eastAsia"/>
          <w:kern w:val="0"/>
          <w:sz w:val="32"/>
          <w:szCs w:val="32"/>
          <w:lang w:val="x-none"/>
        </w:rPr>
        <w:t>該項</w:t>
      </w:r>
      <w:r w:rsidRPr="00FF01D1">
        <w:rPr>
          <w:rFonts w:ascii="標楷體" w:eastAsia="標楷體" w:hAnsi="標楷體" w:hint="eastAsia"/>
          <w:kern w:val="0"/>
          <w:sz w:val="32"/>
          <w:szCs w:val="32"/>
          <w:lang w:val="x-none"/>
        </w:rPr>
        <w:t>預算</w:t>
      </w:r>
      <w:r w:rsidRPr="00FF01D1">
        <w:rPr>
          <w:rFonts w:ascii="標楷體" w:eastAsia="標楷體" w:hAnsi="標楷體" w:hint="eastAsia"/>
          <w:kern w:val="0"/>
          <w:sz w:val="32"/>
          <w:szCs w:val="32"/>
          <w:lang w:val="x-none" w:eastAsia="x-none"/>
        </w:rPr>
        <w:t>，俟客家委</w:t>
      </w:r>
      <w:r w:rsidRPr="00FF01D1">
        <w:rPr>
          <w:rFonts w:ascii="標楷體" w:eastAsia="標楷體" w:hAnsi="標楷體" w:hint="eastAsia"/>
          <w:kern w:val="0"/>
          <w:sz w:val="32"/>
          <w:szCs w:val="32"/>
          <w:lang w:val="x-none" w:eastAsia="x-none"/>
        </w:rPr>
        <w:lastRenderedPageBreak/>
        <w:t>員會針對藝文傳播推展下各計畫進行通盤檢討，以提升藝文發展成效；以及就客家傳播行銷計畫檢討其補助節目內容與質量是否與客家文化有關，節目客語使用占比與客語推廣是否有一定成效，並提出檢討報告與改進作為，向</w:t>
      </w:r>
      <w:r w:rsidRPr="00FF01D1">
        <w:rPr>
          <w:rFonts w:ascii="標楷體" w:eastAsia="標楷體" w:hAnsi="標楷體" w:hint="eastAsia"/>
          <w:kern w:val="0"/>
          <w:sz w:val="32"/>
          <w:szCs w:val="32"/>
          <w:lang w:val="x-none"/>
        </w:rPr>
        <w:t>立法院</w:t>
      </w:r>
      <w:r w:rsidRPr="00FF01D1">
        <w:rPr>
          <w:rFonts w:ascii="標楷體" w:eastAsia="標楷體" w:hAnsi="標楷體" w:hint="eastAsia"/>
          <w:kern w:val="0"/>
          <w:sz w:val="32"/>
          <w:szCs w:val="32"/>
          <w:lang w:val="x-none" w:eastAsia="x-none"/>
        </w:rPr>
        <w:t>內政委員會提出書面報告後，始得動支。</w:t>
      </w:r>
    </w:p>
    <w:p w14:paraId="7C919BA4" w14:textId="77777777" w:rsidR="006733E3" w:rsidRPr="00FF01D1" w:rsidRDefault="006733E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提案人：王美惠</w:t>
      </w:r>
    </w:p>
    <w:p w14:paraId="790CE3FA" w14:textId="77777777" w:rsidR="006733E3" w:rsidRPr="00FF01D1" w:rsidRDefault="006733E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連署人：湯蕙禎  羅美玲</w:t>
      </w:r>
    </w:p>
    <w:p w14:paraId="7E92E255" w14:textId="77777777" w:rsidR="006733E3" w:rsidRPr="00FF01D1" w:rsidRDefault="006733E3" w:rsidP="00D83603">
      <w:pPr>
        <w:tabs>
          <w:tab w:val="left" w:pos="3828"/>
        </w:tabs>
        <w:snapToGrid w:val="0"/>
        <w:spacing w:line="460" w:lineRule="exact"/>
        <w:ind w:leftChars="250" w:left="1240" w:rightChars="-21" w:right="-50" w:hangingChars="200" w:hanging="640"/>
        <w:jc w:val="both"/>
        <w:rPr>
          <w:rFonts w:ascii="標楷體" w:eastAsia="標楷體" w:hAnsi="標楷體"/>
          <w:kern w:val="0"/>
          <w:sz w:val="32"/>
          <w:szCs w:val="32"/>
          <w:lang w:val="x-none" w:eastAsia="x-none"/>
        </w:rPr>
      </w:pPr>
      <w:r w:rsidRPr="00FF01D1">
        <w:rPr>
          <w:rFonts w:ascii="標楷體" w:eastAsia="標楷體" w:hAnsi="標楷體" w:hint="eastAsia"/>
          <w:kern w:val="0"/>
          <w:sz w:val="32"/>
          <w:szCs w:val="32"/>
          <w:lang w:val="x-none" w:eastAsia="x-none"/>
        </w:rPr>
        <w:t>(二)</w:t>
      </w:r>
      <w:r w:rsidR="00CC1A8F" w:rsidRPr="00FF01D1">
        <w:rPr>
          <w:rFonts w:ascii="標楷體" w:eastAsia="標楷體" w:hAnsi="標楷體" w:hint="eastAsia"/>
          <w:kern w:val="0"/>
          <w:sz w:val="32"/>
          <w:szCs w:val="32"/>
          <w:lang w:val="x-none" w:eastAsia="x-none"/>
        </w:rPr>
        <w:t>1</w:t>
      </w:r>
      <w:r w:rsidR="00CC1A8F" w:rsidRPr="00FF01D1">
        <w:rPr>
          <w:rFonts w:ascii="標楷體" w:eastAsia="標楷體" w:hAnsi="標楷體" w:hint="eastAsia"/>
          <w:kern w:val="0"/>
          <w:sz w:val="32"/>
          <w:szCs w:val="32"/>
          <w:lang w:val="x-none"/>
        </w:rPr>
        <w:t>1</w:t>
      </w:r>
      <w:r w:rsidR="00CC1A8F" w:rsidRPr="00FF01D1">
        <w:rPr>
          <w:rFonts w:ascii="標楷體" w:eastAsia="標楷體" w:hAnsi="標楷體"/>
          <w:kern w:val="0"/>
          <w:sz w:val="32"/>
          <w:szCs w:val="32"/>
          <w:lang w:val="x-none"/>
        </w:rPr>
        <w:t>1</w:t>
      </w:r>
      <w:r w:rsidR="00CC1A8F" w:rsidRPr="00FF01D1">
        <w:rPr>
          <w:rFonts w:ascii="標楷體" w:eastAsia="標楷體" w:hAnsi="標楷體" w:hint="eastAsia"/>
          <w:kern w:val="0"/>
          <w:sz w:val="32"/>
          <w:szCs w:val="32"/>
          <w:lang w:val="x-none" w:eastAsia="x-none"/>
        </w:rPr>
        <w:t>年度</w:t>
      </w:r>
      <w:r w:rsidR="00CC1A8F" w:rsidRPr="00FF01D1">
        <w:rPr>
          <w:rFonts w:ascii="標楷體" w:eastAsia="標楷體" w:hAnsi="標楷體" w:hint="eastAsia"/>
          <w:kern w:val="0"/>
          <w:sz w:val="32"/>
          <w:szCs w:val="32"/>
        </w:rPr>
        <w:t>客家委員會及所屬</w:t>
      </w:r>
      <w:r w:rsidR="00CC1A8F" w:rsidRPr="00FF01D1">
        <w:rPr>
          <w:rFonts w:ascii="標楷體" w:eastAsia="標楷體" w:hAnsi="標楷體" w:hint="eastAsia"/>
          <w:kern w:val="0"/>
          <w:sz w:val="32"/>
          <w:szCs w:val="32"/>
          <w:lang w:val="x-none" w:eastAsia="x-none"/>
        </w:rPr>
        <w:t>單位預算第</w:t>
      </w:r>
      <w:r w:rsidR="00CC1A8F" w:rsidRPr="00FF01D1">
        <w:rPr>
          <w:rFonts w:ascii="標楷體" w:eastAsia="標楷體" w:hAnsi="標楷體"/>
          <w:kern w:val="0"/>
          <w:sz w:val="32"/>
          <w:szCs w:val="32"/>
          <w:lang w:val="x-none"/>
        </w:rPr>
        <w:t>5</w:t>
      </w:r>
      <w:r w:rsidR="00CC1A8F" w:rsidRPr="00FF01D1">
        <w:rPr>
          <w:rFonts w:ascii="標楷體" w:eastAsia="標楷體" w:hAnsi="標楷體" w:hint="eastAsia"/>
          <w:kern w:val="0"/>
          <w:sz w:val="32"/>
          <w:szCs w:val="32"/>
          <w:lang w:val="x-none" w:eastAsia="x-none"/>
        </w:rPr>
        <w:t>目</w:t>
      </w:r>
      <w:r w:rsidRPr="00FF01D1">
        <w:rPr>
          <w:rFonts w:ascii="標楷體" w:eastAsia="標楷體" w:hAnsi="標楷體" w:hint="eastAsia"/>
          <w:kern w:val="0"/>
          <w:sz w:val="32"/>
          <w:szCs w:val="32"/>
          <w:lang w:val="x-none" w:eastAsia="x-none"/>
        </w:rPr>
        <w:t>「藝文傳播推展」編列10億6,334萬9千元。</w:t>
      </w:r>
    </w:p>
    <w:p w14:paraId="6401C219" w14:textId="77777777" w:rsidR="006733E3" w:rsidRPr="00FF01D1" w:rsidRDefault="006733E3" w:rsidP="00D83603">
      <w:pPr>
        <w:tabs>
          <w:tab w:val="left" w:pos="3828"/>
        </w:tabs>
        <w:snapToGrid w:val="0"/>
        <w:spacing w:line="460" w:lineRule="exact"/>
        <w:ind w:leftChars="518" w:left="1243" w:rightChars="-21" w:right="-50" w:firstLineChars="1" w:firstLine="3"/>
        <w:jc w:val="both"/>
        <w:rPr>
          <w:rFonts w:ascii="標楷體" w:eastAsia="標楷體" w:hAnsi="標楷體"/>
          <w:kern w:val="0"/>
          <w:sz w:val="32"/>
          <w:szCs w:val="32"/>
          <w:lang w:val="x-none" w:eastAsia="x-none"/>
        </w:rPr>
      </w:pPr>
      <w:r w:rsidRPr="00FF01D1">
        <w:rPr>
          <w:rFonts w:ascii="標楷體" w:eastAsia="標楷體" w:hAnsi="標楷體" w:hint="eastAsia"/>
          <w:kern w:val="0"/>
          <w:sz w:val="32"/>
          <w:szCs w:val="32"/>
          <w:lang w:val="x-none"/>
        </w:rPr>
        <w:t xml:space="preserve">    </w:t>
      </w:r>
      <w:r w:rsidRPr="00FF01D1">
        <w:rPr>
          <w:rFonts w:ascii="標楷體" w:eastAsia="標楷體" w:hAnsi="標楷體" w:hint="eastAsia"/>
          <w:kern w:val="0"/>
          <w:sz w:val="32"/>
          <w:szCs w:val="32"/>
          <w:lang w:val="x-none" w:eastAsia="x-none"/>
        </w:rPr>
        <w:t>經查客家委員會與民間劇團致力於讓客家文化走入家庭、讓家庭走入劇場，因此聯合製作客家親子音樂劇，透過大舞</w:t>
      </w:r>
      <w:r w:rsidR="008E7CD9" w:rsidRPr="00FF01D1">
        <w:rPr>
          <w:rFonts w:ascii="標楷體" w:eastAsia="標楷體" w:hAnsi="標楷體" w:hint="eastAsia"/>
          <w:kern w:val="0"/>
          <w:sz w:val="32"/>
          <w:szCs w:val="32"/>
          <w:lang w:val="x-none" w:eastAsia="x-none"/>
        </w:rPr>
        <w:t>臺</w:t>
      </w:r>
      <w:r w:rsidRPr="00FF01D1">
        <w:rPr>
          <w:rFonts w:ascii="標楷體" w:eastAsia="標楷體" w:hAnsi="標楷體" w:hint="eastAsia"/>
          <w:kern w:val="0"/>
          <w:sz w:val="32"/>
          <w:szCs w:val="32"/>
          <w:lang w:val="x-none" w:eastAsia="x-none"/>
        </w:rPr>
        <w:t>呈現，用活潑有趣、包含教育意義的故事，讓大家可以認識更多的現代客家精神，2021年已於</w:t>
      </w:r>
      <w:r w:rsidR="001647C2" w:rsidRPr="00FF01D1">
        <w:rPr>
          <w:rFonts w:ascii="標楷體" w:eastAsia="標楷體" w:hAnsi="標楷體" w:hint="eastAsia"/>
          <w:kern w:val="0"/>
          <w:sz w:val="32"/>
          <w:szCs w:val="32"/>
          <w:lang w:val="x-none"/>
        </w:rPr>
        <w:t>臺</w:t>
      </w:r>
      <w:r w:rsidRPr="00FF01D1">
        <w:rPr>
          <w:rFonts w:ascii="標楷體" w:eastAsia="標楷體" w:hAnsi="標楷體" w:hint="eastAsia"/>
          <w:kern w:val="0"/>
          <w:sz w:val="32"/>
          <w:szCs w:val="32"/>
          <w:lang w:val="x-none" w:eastAsia="x-none"/>
        </w:rPr>
        <w:t>北、高雄順利展演完畢，2022年預計於都會區</w:t>
      </w:r>
      <w:r w:rsidR="001647C2" w:rsidRPr="00FF01D1">
        <w:rPr>
          <w:rFonts w:ascii="標楷體" w:eastAsia="標楷體" w:hAnsi="標楷體" w:hint="eastAsia"/>
          <w:kern w:val="0"/>
          <w:sz w:val="32"/>
          <w:szCs w:val="32"/>
          <w:lang w:val="x-none"/>
        </w:rPr>
        <w:t>臺</w:t>
      </w:r>
      <w:r w:rsidRPr="00FF01D1">
        <w:rPr>
          <w:rFonts w:ascii="標楷體" w:eastAsia="標楷體" w:hAnsi="標楷體" w:hint="eastAsia"/>
          <w:kern w:val="0"/>
          <w:sz w:val="32"/>
          <w:szCs w:val="32"/>
          <w:lang w:val="x-none" w:eastAsia="x-none"/>
        </w:rPr>
        <w:t>中進行展演。</w:t>
      </w:r>
    </w:p>
    <w:p w14:paraId="32803697" w14:textId="77777777" w:rsidR="006733E3" w:rsidRPr="00FF01D1" w:rsidRDefault="006733E3" w:rsidP="00D83603">
      <w:pPr>
        <w:tabs>
          <w:tab w:val="left" w:pos="3828"/>
        </w:tabs>
        <w:snapToGrid w:val="0"/>
        <w:spacing w:line="460" w:lineRule="exact"/>
        <w:ind w:leftChars="518" w:left="1243" w:rightChars="-21" w:right="-50" w:firstLineChars="1" w:firstLine="3"/>
        <w:jc w:val="both"/>
        <w:rPr>
          <w:rFonts w:ascii="標楷體" w:eastAsia="標楷體" w:hAnsi="標楷體"/>
          <w:kern w:val="0"/>
          <w:sz w:val="32"/>
          <w:szCs w:val="32"/>
          <w:lang w:val="x-none" w:eastAsia="x-none"/>
        </w:rPr>
      </w:pPr>
      <w:r w:rsidRPr="00FF01D1">
        <w:rPr>
          <w:rFonts w:ascii="標楷體" w:eastAsia="標楷體" w:hAnsi="標楷體" w:hint="eastAsia"/>
          <w:kern w:val="0"/>
          <w:sz w:val="32"/>
          <w:szCs w:val="32"/>
          <w:lang w:val="x-none"/>
        </w:rPr>
        <w:t xml:space="preserve">    </w:t>
      </w:r>
      <w:r w:rsidRPr="00FF01D1">
        <w:rPr>
          <w:rFonts w:ascii="標楷體" w:eastAsia="標楷體" w:hAnsi="標楷體" w:hint="eastAsia"/>
          <w:kern w:val="0"/>
          <w:sz w:val="32"/>
          <w:szCs w:val="32"/>
          <w:lang w:val="x-none" w:eastAsia="x-none"/>
        </w:rPr>
        <w:t>為避免客家資源過度集中都市地區及客家重點發展區，造成縣市客家文化發展不均，又考量演出一場動輒耗費1千萬餘元之成本，且需要腹地較大之空間作為舞</w:t>
      </w:r>
      <w:r w:rsidR="008E7CD9" w:rsidRPr="00FF01D1">
        <w:rPr>
          <w:rFonts w:ascii="標楷體" w:eastAsia="標楷體" w:hAnsi="標楷體" w:hint="eastAsia"/>
          <w:kern w:val="0"/>
          <w:sz w:val="32"/>
          <w:szCs w:val="32"/>
          <w:lang w:val="x-none" w:eastAsia="x-none"/>
        </w:rPr>
        <w:t>臺</w:t>
      </w:r>
      <w:r w:rsidRPr="00FF01D1">
        <w:rPr>
          <w:rFonts w:ascii="標楷體" w:eastAsia="標楷體" w:hAnsi="標楷體" w:hint="eastAsia"/>
          <w:kern w:val="0"/>
          <w:sz w:val="32"/>
          <w:szCs w:val="32"/>
          <w:lang w:val="x-none" w:eastAsia="x-none"/>
        </w:rPr>
        <w:t>，請客家委員會研議與地方政府進行合作，讓客家委員會相關劇團展演不侷限以客家重點發展區為演出地點，且有機會巡迴至更多縣市，讓民眾都可以感受並親近客家文化；此外由於報名踴躍，請客家委員會研議未來演出可以結合更多元的社群媒體，透過更多管道讓無法到場的民眾也可以同步欣賞。</w:t>
      </w:r>
    </w:p>
    <w:p w14:paraId="7BBAFBD8" w14:textId="77777777" w:rsidR="006733E3" w:rsidRPr="00FF01D1" w:rsidRDefault="006733E3" w:rsidP="00D83603">
      <w:pPr>
        <w:tabs>
          <w:tab w:val="left" w:pos="3828"/>
        </w:tabs>
        <w:snapToGrid w:val="0"/>
        <w:spacing w:line="460" w:lineRule="exact"/>
        <w:ind w:leftChars="518" w:left="1243" w:rightChars="-21" w:right="-50" w:firstLineChars="1" w:firstLine="3"/>
        <w:jc w:val="both"/>
        <w:rPr>
          <w:rFonts w:ascii="標楷體" w:eastAsia="標楷體" w:hAnsi="標楷體"/>
          <w:kern w:val="0"/>
          <w:sz w:val="32"/>
          <w:szCs w:val="32"/>
          <w:lang w:val="x-none" w:eastAsia="x-none"/>
        </w:rPr>
      </w:pPr>
      <w:r w:rsidRPr="00FF01D1">
        <w:rPr>
          <w:rFonts w:ascii="標楷體" w:eastAsia="標楷體" w:hAnsi="標楷體" w:hint="eastAsia"/>
          <w:kern w:val="0"/>
          <w:sz w:val="32"/>
          <w:szCs w:val="32"/>
          <w:lang w:val="x-none"/>
        </w:rPr>
        <w:t xml:space="preserve">    </w:t>
      </w:r>
      <w:r w:rsidRPr="00FF01D1">
        <w:rPr>
          <w:rFonts w:ascii="標楷體" w:eastAsia="標楷體" w:hAnsi="標楷體" w:hint="eastAsia"/>
          <w:kern w:val="0"/>
          <w:sz w:val="32"/>
          <w:szCs w:val="32"/>
          <w:lang w:val="x-none" w:eastAsia="x-none"/>
        </w:rPr>
        <w:t>爰此，凍結</w:t>
      </w:r>
      <w:r w:rsidR="001647C2" w:rsidRPr="00FF01D1">
        <w:rPr>
          <w:rFonts w:ascii="標楷體" w:eastAsia="標楷體" w:hAnsi="標楷體" w:hint="eastAsia"/>
          <w:kern w:val="0"/>
          <w:sz w:val="32"/>
          <w:szCs w:val="32"/>
          <w:lang w:val="x-none"/>
        </w:rPr>
        <w:t>該項</w:t>
      </w:r>
      <w:r w:rsidRPr="00FF01D1">
        <w:rPr>
          <w:rFonts w:ascii="標楷體" w:eastAsia="標楷體" w:hAnsi="標楷體" w:hint="eastAsia"/>
          <w:kern w:val="0"/>
          <w:sz w:val="32"/>
          <w:szCs w:val="32"/>
          <w:lang w:val="x-none"/>
        </w:rPr>
        <w:t>預算</w:t>
      </w:r>
      <w:r w:rsidRPr="00FF01D1">
        <w:rPr>
          <w:rFonts w:ascii="標楷體" w:eastAsia="標楷體" w:hAnsi="標楷體" w:hint="eastAsia"/>
          <w:kern w:val="0"/>
          <w:sz w:val="32"/>
          <w:szCs w:val="32"/>
          <w:lang w:val="x-none" w:eastAsia="x-none"/>
        </w:rPr>
        <w:t>，俟客家委員會針對客家藝文傳播推展，應結合各地方政府規劃演出以達到雨露均霑，並研議多元之轉播方式，</w:t>
      </w:r>
      <w:r w:rsidR="0001007D" w:rsidRPr="00FF01D1">
        <w:rPr>
          <w:rFonts w:ascii="標楷體" w:eastAsia="標楷體" w:hAnsi="標楷體" w:hint="eastAsia"/>
          <w:kern w:val="0"/>
          <w:sz w:val="32"/>
          <w:szCs w:val="32"/>
          <w:lang w:val="x-none" w:eastAsia="x-none"/>
        </w:rPr>
        <w:t>向</w:t>
      </w:r>
      <w:r w:rsidR="0001007D" w:rsidRPr="00FF01D1">
        <w:rPr>
          <w:rFonts w:ascii="標楷體" w:eastAsia="標楷體" w:hAnsi="標楷體" w:hint="eastAsia"/>
          <w:kern w:val="0"/>
          <w:sz w:val="32"/>
          <w:szCs w:val="32"/>
          <w:lang w:val="x-none"/>
        </w:rPr>
        <w:t>立法院</w:t>
      </w:r>
      <w:r w:rsidR="0001007D" w:rsidRPr="00FF01D1">
        <w:rPr>
          <w:rFonts w:ascii="標楷體" w:eastAsia="標楷體" w:hAnsi="標楷體" w:hint="eastAsia"/>
          <w:kern w:val="0"/>
          <w:sz w:val="32"/>
          <w:szCs w:val="32"/>
          <w:lang w:val="x-none" w:eastAsia="x-none"/>
        </w:rPr>
        <w:t>內政委員會</w:t>
      </w:r>
      <w:r w:rsidRPr="00FF01D1">
        <w:rPr>
          <w:rFonts w:ascii="標楷體" w:eastAsia="標楷體" w:hAnsi="標楷體" w:hint="eastAsia"/>
          <w:kern w:val="0"/>
          <w:sz w:val="32"/>
          <w:szCs w:val="32"/>
          <w:lang w:val="x-none" w:eastAsia="x-none"/>
        </w:rPr>
        <w:t>提出檢討與改進作為</w:t>
      </w:r>
      <w:r w:rsidR="0001007D" w:rsidRPr="00FF01D1">
        <w:rPr>
          <w:rFonts w:ascii="標楷體" w:eastAsia="標楷體" w:hAnsi="標楷體" w:hint="eastAsia"/>
          <w:kern w:val="0"/>
          <w:sz w:val="32"/>
          <w:szCs w:val="32"/>
          <w:lang w:val="x-none"/>
        </w:rPr>
        <w:t>之</w:t>
      </w:r>
      <w:r w:rsidRPr="00FF01D1">
        <w:rPr>
          <w:rFonts w:ascii="標楷體" w:eastAsia="標楷體" w:hAnsi="標楷體" w:hint="eastAsia"/>
          <w:kern w:val="0"/>
          <w:sz w:val="32"/>
          <w:szCs w:val="32"/>
          <w:lang w:val="x-none" w:eastAsia="x-none"/>
        </w:rPr>
        <w:t>書面報告後，始得動支。</w:t>
      </w:r>
    </w:p>
    <w:p w14:paraId="4F5C8820" w14:textId="77777777" w:rsidR="006733E3" w:rsidRPr="00FF01D1" w:rsidRDefault="006733E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提案人：王美惠</w:t>
      </w:r>
    </w:p>
    <w:p w14:paraId="2BDF1ACE" w14:textId="77777777" w:rsidR="006733E3" w:rsidRPr="00FF01D1" w:rsidRDefault="006733E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連署人：湯蕙禎  羅美玲</w:t>
      </w:r>
    </w:p>
    <w:p w14:paraId="291408E2" w14:textId="5BB49052" w:rsidR="006733E3" w:rsidRPr="00FF01D1" w:rsidRDefault="006733E3" w:rsidP="00D83603">
      <w:pPr>
        <w:tabs>
          <w:tab w:val="left" w:pos="3828"/>
        </w:tabs>
        <w:snapToGrid w:val="0"/>
        <w:spacing w:line="460" w:lineRule="exact"/>
        <w:ind w:leftChars="250" w:left="1240" w:rightChars="-21" w:right="-50" w:hangingChars="200" w:hanging="640"/>
        <w:jc w:val="both"/>
        <w:rPr>
          <w:rFonts w:ascii="標楷體" w:eastAsia="標楷體" w:hAnsi="標楷體"/>
          <w:kern w:val="0"/>
          <w:sz w:val="32"/>
          <w:szCs w:val="32"/>
          <w:lang w:val="x-none" w:eastAsia="x-none"/>
        </w:rPr>
      </w:pPr>
      <w:r w:rsidRPr="00FF01D1">
        <w:rPr>
          <w:rFonts w:ascii="標楷體" w:eastAsia="標楷體" w:hAnsi="標楷體" w:hint="eastAsia"/>
          <w:kern w:val="0"/>
          <w:sz w:val="32"/>
          <w:szCs w:val="32"/>
          <w:lang w:val="x-none" w:eastAsia="x-none"/>
        </w:rPr>
        <w:t>(三)</w:t>
      </w:r>
      <w:r w:rsidR="00CC1A8F" w:rsidRPr="00FF01D1">
        <w:rPr>
          <w:rFonts w:ascii="標楷體" w:eastAsia="標楷體" w:hAnsi="標楷體" w:hint="eastAsia"/>
          <w:kern w:val="0"/>
          <w:sz w:val="32"/>
          <w:szCs w:val="32"/>
          <w:lang w:val="x-none" w:eastAsia="x-none"/>
        </w:rPr>
        <w:t>1</w:t>
      </w:r>
      <w:r w:rsidR="00CC1A8F" w:rsidRPr="00FF01D1">
        <w:rPr>
          <w:rFonts w:ascii="標楷體" w:eastAsia="標楷體" w:hAnsi="標楷體" w:hint="eastAsia"/>
          <w:kern w:val="0"/>
          <w:sz w:val="32"/>
          <w:szCs w:val="32"/>
          <w:lang w:val="x-none"/>
        </w:rPr>
        <w:t>1</w:t>
      </w:r>
      <w:r w:rsidR="00CC1A8F" w:rsidRPr="00FF01D1">
        <w:rPr>
          <w:rFonts w:ascii="標楷體" w:eastAsia="標楷體" w:hAnsi="標楷體"/>
          <w:kern w:val="0"/>
          <w:sz w:val="32"/>
          <w:szCs w:val="32"/>
          <w:lang w:val="x-none"/>
        </w:rPr>
        <w:t>1</w:t>
      </w:r>
      <w:r w:rsidR="00CC1A8F" w:rsidRPr="00FF01D1">
        <w:rPr>
          <w:rFonts w:ascii="標楷體" w:eastAsia="標楷體" w:hAnsi="標楷體" w:hint="eastAsia"/>
          <w:kern w:val="0"/>
          <w:sz w:val="32"/>
          <w:szCs w:val="32"/>
          <w:lang w:val="x-none" w:eastAsia="x-none"/>
        </w:rPr>
        <w:t>年度</w:t>
      </w:r>
      <w:r w:rsidR="00CC1A8F" w:rsidRPr="00FF01D1">
        <w:rPr>
          <w:rFonts w:ascii="標楷體" w:eastAsia="標楷體" w:hAnsi="標楷體" w:hint="eastAsia"/>
          <w:kern w:val="0"/>
          <w:sz w:val="32"/>
          <w:szCs w:val="32"/>
        </w:rPr>
        <w:t>客家委員會及所屬</w:t>
      </w:r>
      <w:r w:rsidR="00CC1A8F" w:rsidRPr="00FF01D1">
        <w:rPr>
          <w:rFonts w:ascii="標楷體" w:eastAsia="標楷體" w:hAnsi="標楷體" w:hint="eastAsia"/>
          <w:kern w:val="0"/>
          <w:sz w:val="32"/>
          <w:szCs w:val="32"/>
          <w:lang w:val="x-none" w:eastAsia="x-none"/>
        </w:rPr>
        <w:t>單位預算第</w:t>
      </w:r>
      <w:r w:rsidR="00CC1A8F" w:rsidRPr="00FF01D1">
        <w:rPr>
          <w:rFonts w:ascii="標楷體" w:eastAsia="標楷體" w:hAnsi="標楷體"/>
          <w:kern w:val="0"/>
          <w:sz w:val="32"/>
          <w:szCs w:val="32"/>
          <w:lang w:val="x-none"/>
        </w:rPr>
        <w:t>5</w:t>
      </w:r>
      <w:r w:rsidR="00CC1A8F" w:rsidRPr="00FF01D1">
        <w:rPr>
          <w:rFonts w:ascii="標楷體" w:eastAsia="標楷體" w:hAnsi="標楷體" w:hint="eastAsia"/>
          <w:kern w:val="0"/>
          <w:sz w:val="32"/>
          <w:szCs w:val="32"/>
          <w:lang w:val="x-none" w:eastAsia="x-none"/>
        </w:rPr>
        <w:t>目</w:t>
      </w:r>
      <w:r w:rsidRPr="00FF01D1">
        <w:rPr>
          <w:rFonts w:ascii="標楷體" w:eastAsia="標楷體" w:hAnsi="標楷體" w:hint="eastAsia"/>
          <w:kern w:val="0"/>
          <w:sz w:val="32"/>
          <w:szCs w:val="32"/>
          <w:lang w:val="x-none" w:eastAsia="x-none"/>
        </w:rPr>
        <w:t>「藝文傳播推展」項下「客家藝文發展計畫」編列</w:t>
      </w:r>
      <w:r w:rsidRPr="00FF01D1">
        <w:rPr>
          <w:rFonts w:ascii="標楷體" w:eastAsia="標楷體" w:hAnsi="標楷體" w:hint="eastAsia"/>
          <w:kern w:val="0"/>
          <w:sz w:val="32"/>
          <w:szCs w:val="32"/>
          <w:lang w:val="x-none"/>
        </w:rPr>
        <w:t>3</w:t>
      </w:r>
      <w:r w:rsidRPr="00FF01D1">
        <w:rPr>
          <w:rFonts w:ascii="標楷體" w:eastAsia="標楷體" w:hAnsi="標楷體" w:hint="eastAsia"/>
          <w:kern w:val="0"/>
          <w:sz w:val="32"/>
          <w:szCs w:val="32"/>
          <w:lang w:val="x-none" w:eastAsia="x-none"/>
        </w:rPr>
        <w:t>億</w:t>
      </w:r>
      <w:r w:rsidRPr="00FF01D1">
        <w:rPr>
          <w:rFonts w:ascii="標楷體" w:eastAsia="標楷體" w:hAnsi="標楷體" w:hint="eastAsia"/>
          <w:kern w:val="0"/>
          <w:sz w:val="32"/>
          <w:szCs w:val="32"/>
          <w:lang w:val="x-none"/>
        </w:rPr>
        <w:t>1</w:t>
      </w:r>
      <w:r w:rsidRPr="00FF01D1">
        <w:rPr>
          <w:rFonts w:ascii="標楷體" w:eastAsia="標楷體" w:hAnsi="標楷體" w:hint="eastAsia"/>
          <w:kern w:val="0"/>
          <w:sz w:val="32"/>
          <w:szCs w:val="32"/>
          <w:lang w:val="x-none" w:eastAsia="x-none"/>
        </w:rPr>
        <w:t>,072萬</w:t>
      </w:r>
      <w:r w:rsidRPr="00FF01D1">
        <w:rPr>
          <w:rFonts w:ascii="標楷體" w:eastAsia="標楷體" w:hAnsi="標楷體" w:hint="eastAsia"/>
          <w:kern w:val="0"/>
          <w:sz w:val="32"/>
          <w:szCs w:val="32"/>
          <w:lang w:val="x-none"/>
        </w:rPr>
        <w:t>1</w:t>
      </w:r>
      <w:r w:rsidRPr="00FF01D1">
        <w:rPr>
          <w:rFonts w:ascii="標楷體" w:eastAsia="標楷體" w:hAnsi="標楷體" w:hint="eastAsia"/>
          <w:kern w:val="0"/>
          <w:sz w:val="32"/>
          <w:szCs w:val="32"/>
          <w:lang w:val="x-none" w:eastAsia="x-none"/>
        </w:rPr>
        <w:t>千元。客家委員會為提升藝文創作展演質量、培訓國家級客家藝文團隊、</w:t>
      </w:r>
      <w:r w:rsidRPr="00FF01D1">
        <w:rPr>
          <w:rFonts w:ascii="標楷體" w:eastAsia="標楷體" w:hAnsi="標楷體" w:hint="eastAsia"/>
          <w:kern w:val="0"/>
          <w:sz w:val="32"/>
          <w:szCs w:val="32"/>
          <w:lang w:val="x-none" w:eastAsia="x-none"/>
        </w:rPr>
        <w:lastRenderedPageBreak/>
        <w:t>兼蓄傳統與現代元素，厚植客家藝文續航力、凝聚客家文化認同，打造客家節慶品牌等政策目標，111年度預算於「藝文傳播推展-客家藝文發展計畫」項下編列3億1,072萬1千元。然查，該項計畫110年預算3億1,072萬1千元，至8月底執行數1億3,470萬9千元，預算執行率43.35%，未達5成，顯見績效有待加強。為使該計畫績效如期達成、提升客家藝文發展，爰要求客家委員會應針對計畫推動績效落後原因，逐項檢討及加強辦理，以</w:t>
      </w:r>
      <w:r w:rsidR="00B0631B">
        <w:rPr>
          <w:rFonts w:ascii="標楷體" w:eastAsia="標楷體" w:hAnsi="標楷體" w:hint="eastAsia"/>
          <w:kern w:val="0"/>
          <w:sz w:val="32"/>
          <w:szCs w:val="32"/>
          <w:lang w:val="x-none"/>
        </w:rPr>
        <w:t>期</w:t>
      </w:r>
      <w:r w:rsidRPr="00FF01D1">
        <w:rPr>
          <w:rFonts w:ascii="標楷體" w:eastAsia="標楷體" w:hAnsi="標楷體" w:hint="eastAsia"/>
          <w:kern w:val="0"/>
          <w:sz w:val="32"/>
          <w:szCs w:val="32"/>
          <w:lang w:val="x-none" w:eastAsia="x-none"/>
        </w:rPr>
        <w:t>績效如期達成，並凍結</w:t>
      </w:r>
      <w:r w:rsidR="00CC1A8F" w:rsidRPr="00FF01D1">
        <w:rPr>
          <w:rFonts w:ascii="標楷體" w:eastAsia="標楷體" w:hAnsi="標楷體" w:hint="eastAsia"/>
          <w:kern w:val="0"/>
          <w:sz w:val="32"/>
          <w:szCs w:val="32"/>
          <w:lang w:val="x-none"/>
        </w:rPr>
        <w:t>該項</w:t>
      </w:r>
      <w:r w:rsidRPr="00FF01D1">
        <w:rPr>
          <w:rFonts w:ascii="標楷體" w:eastAsia="標楷體" w:hAnsi="標楷體" w:hint="eastAsia"/>
          <w:kern w:val="0"/>
          <w:sz w:val="32"/>
          <w:szCs w:val="32"/>
          <w:lang w:val="x-none" w:eastAsia="x-none"/>
        </w:rPr>
        <w:t>預算，俟</w:t>
      </w:r>
      <w:r w:rsidR="00CC1A8F" w:rsidRPr="00FF01D1">
        <w:rPr>
          <w:rFonts w:ascii="標楷體" w:eastAsia="標楷體" w:hAnsi="標楷體" w:hint="eastAsia"/>
          <w:kern w:val="0"/>
          <w:sz w:val="32"/>
          <w:szCs w:val="32"/>
          <w:lang w:val="x-none"/>
        </w:rPr>
        <w:t>客家委員會</w:t>
      </w:r>
      <w:r w:rsidRPr="00FF01D1">
        <w:rPr>
          <w:rFonts w:ascii="標楷體" w:eastAsia="標楷體" w:hAnsi="標楷體" w:hint="eastAsia"/>
          <w:kern w:val="0"/>
          <w:sz w:val="32"/>
          <w:szCs w:val="32"/>
          <w:lang w:val="x-none" w:eastAsia="x-none"/>
        </w:rPr>
        <w:t>向立法院內政委員會提出績效改善書面報告後，始得動支。</w:t>
      </w:r>
    </w:p>
    <w:p w14:paraId="00A59ADA" w14:textId="77777777" w:rsidR="006733E3" w:rsidRPr="00FF01D1" w:rsidRDefault="006733E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提案人：吳怡玎  林為洲  魯明哲</w:t>
      </w:r>
    </w:p>
    <w:p w14:paraId="6C323B04" w14:textId="77777777" w:rsidR="006733E3" w:rsidRPr="00FF01D1" w:rsidRDefault="006733E3" w:rsidP="00D83603">
      <w:pPr>
        <w:tabs>
          <w:tab w:val="left" w:pos="3828"/>
        </w:tabs>
        <w:snapToGrid w:val="0"/>
        <w:spacing w:line="460" w:lineRule="exact"/>
        <w:ind w:leftChars="250" w:left="1240" w:rightChars="-21" w:right="-50" w:hangingChars="200" w:hanging="640"/>
        <w:jc w:val="both"/>
        <w:rPr>
          <w:rFonts w:ascii="標楷體" w:eastAsia="標楷體" w:hAnsi="標楷體"/>
          <w:kern w:val="0"/>
          <w:sz w:val="32"/>
          <w:szCs w:val="32"/>
          <w:lang w:val="x-none" w:eastAsia="x-none"/>
        </w:rPr>
      </w:pPr>
      <w:r w:rsidRPr="00FF01D1">
        <w:rPr>
          <w:rFonts w:ascii="標楷體" w:eastAsia="標楷體" w:hAnsi="標楷體" w:hint="eastAsia"/>
          <w:kern w:val="0"/>
          <w:sz w:val="32"/>
          <w:szCs w:val="32"/>
          <w:lang w:val="x-none" w:eastAsia="x-none"/>
        </w:rPr>
        <w:t>(四)</w:t>
      </w:r>
      <w:r w:rsidR="00CC1A8F" w:rsidRPr="00FF01D1">
        <w:rPr>
          <w:rFonts w:ascii="標楷體" w:eastAsia="標楷體" w:hAnsi="標楷體" w:hint="eastAsia"/>
          <w:kern w:val="0"/>
          <w:sz w:val="32"/>
          <w:szCs w:val="32"/>
          <w:lang w:val="x-none" w:eastAsia="x-none"/>
        </w:rPr>
        <w:t>1</w:t>
      </w:r>
      <w:r w:rsidR="00CC1A8F" w:rsidRPr="00FF01D1">
        <w:rPr>
          <w:rFonts w:ascii="標楷體" w:eastAsia="標楷體" w:hAnsi="標楷體" w:hint="eastAsia"/>
          <w:kern w:val="0"/>
          <w:sz w:val="32"/>
          <w:szCs w:val="32"/>
          <w:lang w:val="x-none"/>
        </w:rPr>
        <w:t>1</w:t>
      </w:r>
      <w:r w:rsidR="00CC1A8F" w:rsidRPr="00FF01D1">
        <w:rPr>
          <w:rFonts w:ascii="標楷體" w:eastAsia="標楷體" w:hAnsi="標楷體"/>
          <w:kern w:val="0"/>
          <w:sz w:val="32"/>
          <w:szCs w:val="32"/>
          <w:lang w:val="x-none"/>
        </w:rPr>
        <w:t>1</w:t>
      </w:r>
      <w:r w:rsidR="00CC1A8F" w:rsidRPr="00FF01D1">
        <w:rPr>
          <w:rFonts w:ascii="標楷體" w:eastAsia="標楷體" w:hAnsi="標楷體" w:hint="eastAsia"/>
          <w:kern w:val="0"/>
          <w:sz w:val="32"/>
          <w:szCs w:val="32"/>
          <w:lang w:val="x-none" w:eastAsia="x-none"/>
        </w:rPr>
        <w:t>年度</w:t>
      </w:r>
      <w:r w:rsidR="00CC1A8F" w:rsidRPr="00FF01D1">
        <w:rPr>
          <w:rFonts w:ascii="標楷體" w:eastAsia="標楷體" w:hAnsi="標楷體" w:hint="eastAsia"/>
          <w:kern w:val="0"/>
          <w:sz w:val="32"/>
          <w:szCs w:val="32"/>
        </w:rPr>
        <w:t>客家委員會及所屬</w:t>
      </w:r>
      <w:r w:rsidR="00CC1A8F" w:rsidRPr="00FF01D1">
        <w:rPr>
          <w:rFonts w:ascii="標楷體" w:eastAsia="標楷體" w:hAnsi="標楷體" w:hint="eastAsia"/>
          <w:kern w:val="0"/>
          <w:sz w:val="32"/>
          <w:szCs w:val="32"/>
          <w:lang w:val="x-none" w:eastAsia="x-none"/>
        </w:rPr>
        <w:t>單位預算第</w:t>
      </w:r>
      <w:r w:rsidR="00CC1A8F" w:rsidRPr="00FF01D1">
        <w:rPr>
          <w:rFonts w:ascii="標楷體" w:eastAsia="標楷體" w:hAnsi="標楷體"/>
          <w:kern w:val="0"/>
          <w:sz w:val="32"/>
          <w:szCs w:val="32"/>
          <w:lang w:val="x-none"/>
        </w:rPr>
        <w:t>5</w:t>
      </w:r>
      <w:r w:rsidR="00CC1A8F" w:rsidRPr="00FF01D1">
        <w:rPr>
          <w:rFonts w:ascii="標楷體" w:eastAsia="標楷體" w:hAnsi="標楷體" w:hint="eastAsia"/>
          <w:kern w:val="0"/>
          <w:sz w:val="32"/>
          <w:szCs w:val="32"/>
          <w:lang w:val="x-none" w:eastAsia="x-none"/>
        </w:rPr>
        <w:t>目</w:t>
      </w:r>
      <w:r w:rsidRPr="00FF01D1">
        <w:rPr>
          <w:rFonts w:ascii="標楷體" w:eastAsia="標楷體" w:hAnsi="標楷體" w:hint="eastAsia"/>
          <w:kern w:val="0"/>
          <w:sz w:val="32"/>
          <w:szCs w:val="32"/>
          <w:lang w:val="x-none" w:eastAsia="x-none"/>
        </w:rPr>
        <w:t>「藝文傳播推展」項下「客家藝文發展計畫」編列3億1,072萬1千元</w:t>
      </w:r>
      <w:r w:rsidRPr="00FF01D1">
        <w:rPr>
          <w:rFonts w:ascii="標楷體" w:eastAsia="標楷體" w:hAnsi="標楷體" w:hint="eastAsia"/>
          <w:kern w:val="0"/>
          <w:sz w:val="32"/>
          <w:szCs w:val="32"/>
          <w:lang w:val="x-none"/>
        </w:rPr>
        <w:t>，</w:t>
      </w:r>
      <w:r w:rsidRPr="00FF01D1">
        <w:rPr>
          <w:rFonts w:ascii="標楷體" w:eastAsia="標楷體" w:hAnsi="標楷體" w:hint="eastAsia"/>
          <w:kern w:val="0"/>
          <w:sz w:val="32"/>
          <w:szCs w:val="32"/>
          <w:lang w:val="x-none" w:eastAsia="x-none"/>
        </w:rPr>
        <w:t>以辦理「推展客家文化藝術活動」、「客家藝文團隊輔導及推動客家表演藝術永續發展計畫」、「跨域型客家文化活動計畫」、「輔導地方客家節慶活動計畫」、「在地客家藝文深耕及推動客家藝術創新推廣」等5項工作項目，惟受新冠肺炎(COVID-19)影響，以致預算執行率偏低之現象。爰此，凍結</w:t>
      </w:r>
      <w:r w:rsidR="00CC1A8F" w:rsidRPr="00FF01D1">
        <w:rPr>
          <w:rFonts w:ascii="標楷體" w:eastAsia="標楷體" w:hAnsi="標楷體" w:hint="eastAsia"/>
          <w:kern w:val="0"/>
          <w:sz w:val="32"/>
          <w:szCs w:val="32"/>
          <w:lang w:val="x-none"/>
        </w:rPr>
        <w:t>該項</w:t>
      </w:r>
      <w:r w:rsidRPr="00FF01D1">
        <w:rPr>
          <w:rFonts w:ascii="標楷體" w:eastAsia="標楷體" w:hAnsi="標楷體" w:hint="eastAsia"/>
          <w:kern w:val="0"/>
          <w:sz w:val="32"/>
          <w:szCs w:val="32"/>
          <w:lang w:val="x-none" w:eastAsia="x-none"/>
        </w:rPr>
        <w:t>預算，俟客家委員會就「新冠肺炎(COVID-19)疫情期間辦理客家藝文發展相關計畫之策進作為」，向</w:t>
      </w:r>
      <w:r w:rsidRPr="00FF01D1">
        <w:rPr>
          <w:rFonts w:ascii="標楷體" w:eastAsia="標楷體" w:hAnsi="標楷體" w:hint="eastAsia"/>
          <w:kern w:val="0"/>
          <w:sz w:val="32"/>
          <w:szCs w:val="32"/>
          <w:lang w:val="x-none"/>
        </w:rPr>
        <w:t>立法院</w:t>
      </w:r>
      <w:r w:rsidRPr="00FF01D1">
        <w:rPr>
          <w:rFonts w:ascii="標楷體" w:eastAsia="標楷體" w:hAnsi="標楷體" w:hint="eastAsia"/>
          <w:kern w:val="0"/>
          <w:sz w:val="32"/>
          <w:szCs w:val="32"/>
          <w:lang w:val="x-none" w:eastAsia="x-none"/>
        </w:rPr>
        <w:t>內政委員會提出書面報告</w:t>
      </w:r>
      <w:r w:rsidR="00CC1A8F" w:rsidRPr="00FF01D1">
        <w:rPr>
          <w:rFonts w:ascii="標楷體" w:eastAsia="標楷體" w:hAnsi="標楷體" w:hint="eastAsia"/>
          <w:kern w:val="0"/>
          <w:sz w:val="32"/>
          <w:szCs w:val="32"/>
          <w:lang w:val="x-none"/>
        </w:rPr>
        <w:t>後</w:t>
      </w:r>
      <w:r w:rsidR="00CC1A8F" w:rsidRPr="00FF01D1">
        <w:rPr>
          <w:rFonts w:ascii="標楷體" w:eastAsia="標楷體" w:hAnsi="標楷體" w:hint="eastAsia"/>
          <w:kern w:val="0"/>
          <w:sz w:val="32"/>
          <w:szCs w:val="32"/>
          <w:lang w:val="x-none" w:eastAsia="x-none"/>
        </w:rPr>
        <w:t>，</w:t>
      </w:r>
      <w:r w:rsidRPr="00FF01D1">
        <w:rPr>
          <w:rFonts w:ascii="標楷體" w:eastAsia="標楷體" w:hAnsi="標楷體" w:hint="eastAsia"/>
          <w:kern w:val="0"/>
          <w:sz w:val="32"/>
          <w:szCs w:val="32"/>
          <w:lang w:val="x-none" w:eastAsia="x-none"/>
        </w:rPr>
        <w:t>始得動支。</w:t>
      </w:r>
    </w:p>
    <w:p w14:paraId="5E0EED88" w14:textId="77777777" w:rsidR="006733E3" w:rsidRPr="00FF01D1" w:rsidRDefault="006733E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提案人：魯明哲  林思銘  林為洲</w:t>
      </w:r>
    </w:p>
    <w:p w14:paraId="7DBB6121" w14:textId="77777777" w:rsidR="006733E3" w:rsidRPr="00FF01D1" w:rsidRDefault="006733E3" w:rsidP="00D83603">
      <w:pPr>
        <w:tabs>
          <w:tab w:val="left" w:pos="3828"/>
        </w:tabs>
        <w:snapToGrid w:val="0"/>
        <w:spacing w:line="460" w:lineRule="exact"/>
        <w:ind w:leftChars="250" w:left="1240" w:rightChars="-21" w:right="-50" w:hangingChars="200" w:hanging="640"/>
        <w:jc w:val="both"/>
        <w:rPr>
          <w:rFonts w:ascii="標楷體" w:eastAsia="標楷體" w:hAnsi="標楷體"/>
          <w:kern w:val="0"/>
          <w:sz w:val="32"/>
          <w:szCs w:val="32"/>
          <w:lang w:val="x-none" w:eastAsia="x-none"/>
        </w:rPr>
      </w:pPr>
      <w:r w:rsidRPr="00FF01D1">
        <w:rPr>
          <w:rFonts w:ascii="標楷體" w:eastAsia="標楷體" w:hAnsi="標楷體" w:hint="eastAsia"/>
          <w:kern w:val="0"/>
          <w:sz w:val="32"/>
          <w:szCs w:val="32"/>
          <w:lang w:val="x-none" w:eastAsia="x-none"/>
        </w:rPr>
        <w:t>(五)</w:t>
      </w:r>
      <w:r w:rsidR="00CC1A8F" w:rsidRPr="00FF01D1">
        <w:rPr>
          <w:rFonts w:hint="eastAsia"/>
        </w:rPr>
        <w:t xml:space="preserve"> </w:t>
      </w:r>
      <w:r w:rsidR="00CC1A8F" w:rsidRPr="00FF01D1">
        <w:rPr>
          <w:rFonts w:ascii="標楷體" w:eastAsia="標楷體" w:hAnsi="標楷體" w:hint="eastAsia"/>
          <w:kern w:val="0"/>
          <w:sz w:val="32"/>
          <w:szCs w:val="32"/>
          <w:lang w:val="x-none" w:eastAsia="x-none"/>
        </w:rPr>
        <w:t>111年度客家委員會及所屬單位預算第5目</w:t>
      </w:r>
      <w:r w:rsidRPr="00FF01D1">
        <w:rPr>
          <w:rFonts w:ascii="標楷體" w:eastAsia="標楷體" w:hAnsi="標楷體" w:hint="eastAsia"/>
          <w:kern w:val="0"/>
          <w:sz w:val="32"/>
          <w:szCs w:val="32"/>
          <w:lang w:val="x-none" w:eastAsia="x-none"/>
        </w:rPr>
        <w:t>「藝文傳播推展」項下「客家藝文發展計畫」編列新臺幣3億1,072萬1千元。客家委員會編列預算遭監察院調查報告指出，僅列示整筆第一、第二級科目金額，而未於相關金額後揭露其中媒體政策及業務宣導經費（第三級科目），編列方式應作如上改善，始符預算法第62條之1，以及立法院審查預算時，101年度通案決議第4項、102年通案決議第3項、103年通案決議第10項等之規範意旨。爰凍結</w:t>
      </w:r>
      <w:r w:rsidR="00CC1A8F" w:rsidRPr="00FF01D1">
        <w:rPr>
          <w:rFonts w:ascii="標楷體" w:eastAsia="標楷體" w:hAnsi="標楷體" w:hint="eastAsia"/>
          <w:kern w:val="0"/>
          <w:sz w:val="32"/>
          <w:szCs w:val="32"/>
          <w:lang w:val="x-none"/>
        </w:rPr>
        <w:t>該項</w:t>
      </w:r>
      <w:r w:rsidRPr="00FF01D1">
        <w:rPr>
          <w:rFonts w:ascii="標楷體" w:eastAsia="標楷體" w:hAnsi="標楷體" w:hint="eastAsia"/>
          <w:kern w:val="0"/>
          <w:sz w:val="32"/>
          <w:szCs w:val="32"/>
          <w:lang w:val="x-none" w:eastAsia="x-none"/>
        </w:rPr>
        <w:t>預算，俟客家委員會就未來編列預算表達方式，</w:t>
      </w:r>
      <w:r w:rsidR="00BC0AC5" w:rsidRPr="00FF01D1">
        <w:rPr>
          <w:rFonts w:ascii="標楷體" w:eastAsia="標楷體" w:hAnsi="標楷體" w:hint="eastAsia"/>
          <w:kern w:val="0"/>
          <w:sz w:val="32"/>
          <w:szCs w:val="32"/>
          <w:lang w:val="x-none"/>
        </w:rPr>
        <w:t>向</w:t>
      </w:r>
      <w:r w:rsidR="00CC1A8F" w:rsidRPr="00FF01D1">
        <w:rPr>
          <w:rFonts w:ascii="標楷體" w:eastAsia="標楷體" w:hAnsi="標楷體" w:hint="eastAsia"/>
          <w:kern w:val="0"/>
          <w:sz w:val="32"/>
          <w:szCs w:val="32"/>
          <w:lang w:val="x-none" w:eastAsia="x-none"/>
        </w:rPr>
        <w:t>立法院內政委員會</w:t>
      </w:r>
      <w:r w:rsidRPr="00FF01D1">
        <w:rPr>
          <w:rFonts w:ascii="標楷體" w:eastAsia="標楷體" w:hAnsi="標楷體" w:hint="eastAsia"/>
          <w:kern w:val="0"/>
          <w:sz w:val="32"/>
          <w:szCs w:val="32"/>
          <w:lang w:val="x-none" w:eastAsia="x-none"/>
        </w:rPr>
        <w:t>提出</w:t>
      </w:r>
      <w:r w:rsidRPr="00FF01D1">
        <w:rPr>
          <w:rFonts w:ascii="標楷體" w:eastAsia="標楷體" w:hAnsi="標楷體" w:hint="eastAsia"/>
          <w:kern w:val="0"/>
          <w:sz w:val="32"/>
          <w:szCs w:val="32"/>
          <w:lang w:val="x-none"/>
        </w:rPr>
        <w:t>書面</w:t>
      </w:r>
      <w:r w:rsidRPr="00FF01D1">
        <w:rPr>
          <w:rFonts w:ascii="標楷體" w:eastAsia="標楷體" w:hAnsi="標楷體" w:hint="eastAsia"/>
          <w:kern w:val="0"/>
          <w:sz w:val="32"/>
          <w:szCs w:val="32"/>
          <w:lang w:val="x-none" w:eastAsia="x-none"/>
        </w:rPr>
        <w:t>報告後，始得</w:t>
      </w:r>
      <w:r w:rsidRPr="00FF01D1">
        <w:rPr>
          <w:rFonts w:ascii="標楷體" w:eastAsia="標楷體" w:hAnsi="標楷體" w:hint="eastAsia"/>
          <w:kern w:val="0"/>
          <w:sz w:val="32"/>
          <w:szCs w:val="32"/>
          <w:lang w:val="x-none" w:eastAsia="x-none"/>
        </w:rPr>
        <w:lastRenderedPageBreak/>
        <w:t>動支。</w:t>
      </w:r>
    </w:p>
    <w:p w14:paraId="188A3051" w14:textId="77777777" w:rsidR="006733E3" w:rsidRPr="00FF01D1" w:rsidRDefault="006733E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提案人：吳怡玎  魯明哲  林思銘  葉毓蘭</w:t>
      </w:r>
    </w:p>
    <w:p w14:paraId="086C5AB0" w14:textId="02258ADE" w:rsidR="006733E3" w:rsidRPr="00FF01D1" w:rsidRDefault="006733E3" w:rsidP="00D83603">
      <w:pPr>
        <w:tabs>
          <w:tab w:val="left" w:pos="3828"/>
        </w:tabs>
        <w:snapToGrid w:val="0"/>
        <w:spacing w:line="460" w:lineRule="exact"/>
        <w:ind w:leftChars="250" w:left="1240" w:rightChars="-21" w:right="-50" w:hangingChars="200" w:hanging="640"/>
        <w:jc w:val="both"/>
        <w:rPr>
          <w:rFonts w:ascii="標楷體" w:eastAsia="標楷體" w:hAnsi="標楷體"/>
          <w:kern w:val="0"/>
          <w:sz w:val="32"/>
          <w:szCs w:val="32"/>
          <w:lang w:val="x-none" w:eastAsia="x-none"/>
        </w:rPr>
      </w:pPr>
      <w:r w:rsidRPr="00FF01D1">
        <w:rPr>
          <w:rFonts w:ascii="標楷體" w:eastAsia="標楷體" w:hAnsi="標楷體" w:hint="eastAsia"/>
          <w:kern w:val="0"/>
          <w:sz w:val="32"/>
          <w:szCs w:val="32"/>
          <w:lang w:val="x-none" w:eastAsia="x-none"/>
        </w:rPr>
        <w:t>(六)</w:t>
      </w:r>
      <w:r w:rsidR="00BC0AC5" w:rsidRPr="00FF01D1">
        <w:rPr>
          <w:rFonts w:hint="eastAsia"/>
        </w:rPr>
        <w:t xml:space="preserve"> </w:t>
      </w:r>
      <w:r w:rsidR="00BC0AC5" w:rsidRPr="00FF01D1">
        <w:rPr>
          <w:rFonts w:ascii="標楷體" w:eastAsia="標楷體" w:hAnsi="標楷體" w:hint="eastAsia"/>
          <w:kern w:val="0"/>
          <w:sz w:val="32"/>
          <w:szCs w:val="32"/>
          <w:lang w:val="x-none" w:eastAsia="x-none"/>
        </w:rPr>
        <w:t>111年度客家委員會及所屬單位預算第5目「藝文傳播推展」</w:t>
      </w:r>
      <w:r w:rsidR="00BC0AC5" w:rsidRPr="00FF01D1">
        <w:rPr>
          <w:rFonts w:ascii="標楷體" w:eastAsia="標楷體" w:hAnsi="標楷體" w:hint="eastAsia"/>
          <w:kern w:val="0"/>
          <w:sz w:val="32"/>
          <w:szCs w:val="32"/>
          <w:lang w:val="x-none"/>
        </w:rPr>
        <w:t>項下</w:t>
      </w:r>
      <w:r w:rsidRPr="00FF01D1">
        <w:rPr>
          <w:rFonts w:ascii="標楷體" w:eastAsia="標楷體" w:hAnsi="標楷體" w:hint="eastAsia"/>
          <w:kern w:val="0"/>
          <w:sz w:val="32"/>
          <w:szCs w:val="32"/>
          <w:lang w:val="x-none" w:eastAsia="x-none"/>
        </w:rPr>
        <w:t>「客家傳播行銷計</w:t>
      </w:r>
      <w:r w:rsidR="00647220">
        <w:rPr>
          <w:rFonts w:ascii="標楷體" w:eastAsia="標楷體" w:hAnsi="標楷體" w:hint="eastAsia"/>
          <w:kern w:val="0"/>
          <w:sz w:val="32"/>
          <w:szCs w:val="32"/>
          <w:lang w:val="x-none"/>
        </w:rPr>
        <w:t>畫</w:t>
      </w:r>
      <w:r w:rsidRPr="00FF01D1">
        <w:rPr>
          <w:rFonts w:ascii="標楷體" w:eastAsia="標楷體" w:hAnsi="標楷體" w:hint="eastAsia"/>
          <w:kern w:val="0"/>
          <w:sz w:val="32"/>
          <w:szCs w:val="32"/>
          <w:lang w:val="x-none" w:eastAsia="x-none"/>
        </w:rPr>
        <w:t>」編列7億5,262萬8千元，為辦理「客家傳播行銷計畫」，計畫期程109</w:t>
      </w:r>
      <w:r w:rsidR="00BC0AC5" w:rsidRPr="00FF01D1">
        <w:rPr>
          <w:rFonts w:ascii="標楷體" w:eastAsia="標楷體" w:hAnsi="標楷體" w:hint="eastAsia"/>
          <w:kern w:val="0"/>
          <w:sz w:val="32"/>
          <w:szCs w:val="32"/>
          <w:lang w:val="x-none"/>
        </w:rPr>
        <w:t>至</w:t>
      </w:r>
      <w:r w:rsidRPr="00FF01D1">
        <w:rPr>
          <w:rFonts w:ascii="標楷體" w:eastAsia="標楷體" w:hAnsi="標楷體" w:hint="eastAsia"/>
          <w:kern w:val="0"/>
          <w:sz w:val="32"/>
          <w:szCs w:val="32"/>
          <w:lang w:val="x-none" w:eastAsia="x-none"/>
        </w:rPr>
        <w:t>114年，總經費46億9</w:t>
      </w:r>
      <w:r w:rsidRPr="00FF01D1">
        <w:rPr>
          <w:rFonts w:ascii="標楷體" w:eastAsia="標楷體" w:hAnsi="標楷體" w:hint="eastAsia"/>
          <w:kern w:val="0"/>
          <w:sz w:val="32"/>
          <w:szCs w:val="32"/>
          <w:lang w:val="x-none"/>
        </w:rPr>
        <w:t>,</w:t>
      </w:r>
      <w:r w:rsidRPr="00FF01D1">
        <w:rPr>
          <w:rFonts w:ascii="標楷體" w:eastAsia="標楷體" w:hAnsi="標楷體" w:hint="eastAsia"/>
          <w:kern w:val="0"/>
          <w:sz w:val="32"/>
          <w:szCs w:val="32"/>
          <w:lang w:val="x-none" w:eastAsia="x-none"/>
        </w:rPr>
        <w:t>300萬元，</w:t>
      </w:r>
      <w:r w:rsidR="00BC0AC5" w:rsidRPr="00FF01D1">
        <w:rPr>
          <w:rFonts w:ascii="標楷體" w:eastAsia="標楷體" w:hAnsi="標楷體" w:hint="eastAsia"/>
          <w:kern w:val="0"/>
          <w:sz w:val="32"/>
          <w:szCs w:val="32"/>
          <w:lang w:val="x-none"/>
        </w:rPr>
        <w:t>111</w:t>
      </w:r>
      <w:r w:rsidRPr="00FF01D1">
        <w:rPr>
          <w:rFonts w:ascii="標楷體" w:eastAsia="標楷體" w:hAnsi="標楷體" w:hint="eastAsia"/>
          <w:kern w:val="0"/>
          <w:sz w:val="32"/>
          <w:szCs w:val="32"/>
          <w:lang w:val="x-none" w:eastAsia="x-none"/>
        </w:rPr>
        <w:t>年度編列7億5,262萬8千元，用於1.委託辦理客家電視頻道提供、節目製播等維運工作；2.捐助財團法人客家公共傳播基金會，辦理客家公共傳播行銷；3.客家躍進主流文化多元內容產業合作推廣；4.辦理電子媒體及多元視頻媒體通路整合行銷；5.辦理平面媒體通路刊登；6.辦理海內外族群傳播之事件行銷、網路、戶外、新傳播科技媒體等通路整合行銷傳播等，提升客家語言文化及聲望；7.辦理客家語言聲望族群行銷社會議題實驗，擴大語言復振公共參與；8.辦理影音匯流傳播，跨域進行臺灣客家國際交流；9.辦理國內外新聞媒體</w:t>
      </w:r>
      <w:r w:rsidRPr="00FF01D1">
        <w:rPr>
          <w:rFonts w:ascii="標楷體" w:eastAsia="標楷體" w:hAnsi="標楷體" w:hint="eastAsia"/>
          <w:kern w:val="0"/>
          <w:sz w:val="32"/>
          <w:szCs w:val="32"/>
          <w:lang w:val="x-none"/>
        </w:rPr>
        <w:t>聯</w:t>
      </w:r>
      <w:r w:rsidRPr="00FF01D1">
        <w:rPr>
          <w:rFonts w:ascii="標楷體" w:eastAsia="標楷體" w:hAnsi="標楷體" w:hint="eastAsia"/>
          <w:kern w:val="0"/>
          <w:sz w:val="32"/>
          <w:szCs w:val="32"/>
          <w:lang w:val="x-none" w:eastAsia="x-none"/>
        </w:rPr>
        <w:t>繫與發佈等事宜。</w:t>
      </w:r>
    </w:p>
    <w:p w14:paraId="3FDFBB73" w14:textId="77777777" w:rsidR="006733E3" w:rsidRPr="00FF01D1" w:rsidRDefault="006733E3" w:rsidP="00D83603">
      <w:pPr>
        <w:tabs>
          <w:tab w:val="left" w:pos="3828"/>
        </w:tabs>
        <w:snapToGrid w:val="0"/>
        <w:spacing w:line="460" w:lineRule="exact"/>
        <w:ind w:leftChars="518" w:left="1243" w:rightChars="-21" w:right="-50" w:firstLineChars="1" w:firstLine="3"/>
        <w:jc w:val="both"/>
        <w:rPr>
          <w:rFonts w:ascii="標楷體" w:eastAsia="標楷體" w:hAnsi="標楷體"/>
          <w:kern w:val="0"/>
          <w:sz w:val="32"/>
          <w:szCs w:val="32"/>
          <w:lang w:val="x-none" w:eastAsia="x-none"/>
        </w:rPr>
      </w:pPr>
      <w:r w:rsidRPr="00FF01D1">
        <w:rPr>
          <w:rFonts w:ascii="標楷體" w:eastAsia="標楷體" w:hAnsi="標楷體" w:hint="eastAsia"/>
          <w:kern w:val="0"/>
          <w:sz w:val="32"/>
          <w:szCs w:val="32"/>
          <w:lang w:val="x-none"/>
        </w:rPr>
        <w:t xml:space="preserve">    </w:t>
      </w:r>
      <w:r w:rsidRPr="00FF01D1">
        <w:rPr>
          <w:rFonts w:ascii="標楷體" w:eastAsia="標楷體" w:hAnsi="標楷體" w:hint="eastAsia"/>
          <w:kern w:val="0"/>
          <w:sz w:val="32"/>
          <w:szCs w:val="32"/>
          <w:lang w:val="x-none" w:eastAsia="x-none"/>
        </w:rPr>
        <w:t>惟客家傳播行銷計畫補助明細共10案中，竟有6案補助與客家文化相對無關聯之醫師好辣、全民星攻略、黃金歲月、聲林之王3、今晚開讚吧、藝饗年代等節目，恐有審查不公、濫用經費之疑慮。</w:t>
      </w:r>
    </w:p>
    <w:p w14:paraId="0526F662" w14:textId="12505B33" w:rsidR="006733E3" w:rsidRPr="00FF01D1" w:rsidRDefault="006733E3" w:rsidP="00D83603">
      <w:pPr>
        <w:tabs>
          <w:tab w:val="left" w:pos="3828"/>
        </w:tabs>
        <w:snapToGrid w:val="0"/>
        <w:spacing w:line="460" w:lineRule="exact"/>
        <w:ind w:leftChars="518" w:left="1243" w:rightChars="-21" w:right="-50" w:firstLineChars="1" w:firstLine="3"/>
        <w:jc w:val="both"/>
        <w:rPr>
          <w:rFonts w:ascii="標楷體" w:eastAsia="標楷體" w:hAnsi="標楷體"/>
          <w:kern w:val="0"/>
          <w:sz w:val="32"/>
          <w:szCs w:val="32"/>
          <w:lang w:val="x-none" w:eastAsia="x-none"/>
        </w:rPr>
      </w:pPr>
      <w:r w:rsidRPr="00FF01D1">
        <w:rPr>
          <w:rFonts w:ascii="標楷體" w:eastAsia="標楷體" w:hAnsi="標楷體" w:hint="eastAsia"/>
          <w:kern w:val="0"/>
          <w:sz w:val="32"/>
          <w:szCs w:val="32"/>
          <w:lang w:val="x-none"/>
        </w:rPr>
        <w:t xml:space="preserve">    </w:t>
      </w:r>
      <w:r w:rsidRPr="00FF01D1">
        <w:rPr>
          <w:rFonts w:ascii="標楷體" w:eastAsia="標楷體" w:hAnsi="標楷體" w:hint="eastAsia"/>
          <w:kern w:val="0"/>
          <w:sz w:val="32"/>
          <w:szCs w:val="32"/>
          <w:lang w:val="x-none" w:eastAsia="x-none"/>
        </w:rPr>
        <w:t>爰此，</w:t>
      </w:r>
      <w:r w:rsidRPr="00FF01D1">
        <w:rPr>
          <w:rFonts w:ascii="標楷體" w:eastAsia="標楷體" w:hAnsi="標楷體" w:hint="eastAsia"/>
          <w:kern w:val="0"/>
          <w:sz w:val="32"/>
          <w:szCs w:val="32"/>
          <w:lang w:val="x-none"/>
        </w:rPr>
        <w:t>凍結</w:t>
      </w:r>
      <w:r w:rsidR="00BC0AC5" w:rsidRPr="00FF01D1">
        <w:rPr>
          <w:rFonts w:ascii="標楷體" w:eastAsia="標楷體" w:hAnsi="標楷體" w:hint="eastAsia"/>
          <w:kern w:val="0"/>
          <w:sz w:val="32"/>
          <w:szCs w:val="32"/>
          <w:lang w:val="x-none"/>
        </w:rPr>
        <w:t>該項</w:t>
      </w:r>
      <w:r w:rsidRPr="00FF01D1">
        <w:rPr>
          <w:rFonts w:ascii="標楷體" w:eastAsia="標楷體" w:hAnsi="標楷體" w:hint="eastAsia"/>
          <w:kern w:val="0"/>
          <w:sz w:val="32"/>
          <w:szCs w:val="32"/>
          <w:lang w:val="x-none" w:eastAsia="x-none"/>
        </w:rPr>
        <w:t>預算，</w:t>
      </w:r>
      <w:r w:rsidR="00BC0AC5" w:rsidRPr="00FF01D1">
        <w:rPr>
          <w:rFonts w:ascii="標楷體" w:eastAsia="標楷體" w:hAnsi="標楷體" w:hint="eastAsia"/>
          <w:kern w:val="0"/>
          <w:sz w:val="32"/>
          <w:szCs w:val="32"/>
          <w:lang w:val="x-none"/>
        </w:rPr>
        <w:t>俟</w:t>
      </w:r>
      <w:r w:rsidRPr="00FF01D1">
        <w:rPr>
          <w:rFonts w:ascii="標楷體" w:eastAsia="標楷體" w:hAnsi="標楷體" w:hint="eastAsia"/>
          <w:kern w:val="0"/>
          <w:sz w:val="32"/>
          <w:szCs w:val="32"/>
          <w:lang w:val="x-none" w:eastAsia="x-none"/>
        </w:rPr>
        <w:t>客家委員會提供所有客家傳播行銷計</w:t>
      </w:r>
      <w:r w:rsidR="00647220">
        <w:rPr>
          <w:rFonts w:ascii="標楷體" w:eastAsia="標楷體" w:hAnsi="標楷體" w:hint="eastAsia"/>
          <w:kern w:val="0"/>
          <w:sz w:val="32"/>
          <w:szCs w:val="32"/>
          <w:lang w:val="x-none"/>
        </w:rPr>
        <w:t>畫</w:t>
      </w:r>
      <w:r w:rsidRPr="00FF01D1">
        <w:rPr>
          <w:rFonts w:ascii="標楷體" w:eastAsia="標楷體" w:hAnsi="標楷體" w:hint="eastAsia"/>
          <w:kern w:val="0"/>
          <w:sz w:val="32"/>
          <w:szCs w:val="32"/>
          <w:lang w:val="x-none" w:eastAsia="x-none"/>
        </w:rPr>
        <w:t>之補助節目內容及其標準與效益，向立法院內政委員會提出</w:t>
      </w:r>
      <w:r w:rsidRPr="00FF01D1">
        <w:rPr>
          <w:rFonts w:ascii="標楷體" w:eastAsia="標楷體" w:hAnsi="標楷體" w:hint="eastAsia"/>
          <w:kern w:val="0"/>
          <w:sz w:val="32"/>
          <w:szCs w:val="32"/>
          <w:lang w:val="x-none"/>
        </w:rPr>
        <w:t>書面</w:t>
      </w:r>
      <w:r w:rsidRPr="00FF01D1">
        <w:rPr>
          <w:rFonts w:ascii="標楷體" w:eastAsia="標楷體" w:hAnsi="標楷體" w:hint="eastAsia"/>
          <w:kern w:val="0"/>
          <w:sz w:val="32"/>
          <w:szCs w:val="32"/>
          <w:lang w:val="x-none" w:eastAsia="x-none"/>
        </w:rPr>
        <w:t>報告後，始得動支。</w:t>
      </w:r>
    </w:p>
    <w:p w14:paraId="42C6CBA4" w14:textId="77777777" w:rsidR="006733E3" w:rsidRPr="00FF01D1" w:rsidRDefault="006733E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提案人：林為洲  魯明哲  吳怡玎</w:t>
      </w:r>
    </w:p>
    <w:p w14:paraId="5F7F3BB3" w14:textId="77777777" w:rsidR="006733E3" w:rsidRPr="00FF01D1" w:rsidRDefault="006733E3" w:rsidP="00D83603">
      <w:pPr>
        <w:tabs>
          <w:tab w:val="left" w:pos="3828"/>
        </w:tabs>
        <w:snapToGrid w:val="0"/>
        <w:spacing w:line="460" w:lineRule="exact"/>
        <w:ind w:leftChars="250" w:left="1240" w:rightChars="-21" w:right="-50" w:hangingChars="200" w:hanging="640"/>
        <w:jc w:val="both"/>
        <w:rPr>
          <w:rFonts w:ascii="標楷體" w:eastAsia="標楷體" w:hAnsi="標楷體"/>
          <w:kern w:val="0"/>
          <w:sz w:val="32"/>
          <w:szCs w:val="32"/>
          <w:lang w:val="x-none" w:eastAsia="x-none"/>
        </w:rPr>
      </w:pPr>
      <w:r w:rsidRPr="00FF01D1">
        <w:rPr>
          <w:rFonts w:ascii="標楷體" w:eastAsia="標楷體" w:hAnsi="標楷體" w:hint="eastAsia"/>
          <w:kern w:val="0"/>
          <w:sz w:val="32"/>
          <w:szCs w:val="32"/>
          <w:lang w:val="x-none" w:eastAsia="x-none"/>
        </w:rPr>
        <w:t>(七)</w:t>
      </w:r>
      <w:r w:rsidR="00BC0AC5" w:rsidRPr="00FF01D1">
        <w:rPr>
          <w:rFonts w:hint="eastAsia"/>
        </w:rPr>
        <w:t xml:space="preserve"> </w:t>
      </w:r>
      <w:r w:rsidR="00BC0AC5" w:rsidRPr="00FF01D1">
        <w:rPr>
          <w:rFonts w:ascii="標楷體" w:eastAsia="標楷體" w:hAnsi="標楷體" w:hint="eastAsia"/>
          <w:kern w:val="0"/>
          <w:sz w:val="32"/>
          <w:szCs w:val="32"/>
          <w:lang w:val="x-none" w:eastAsia="x-none"/>
        </w:rPr>
        <w:t>111年度客家委員會及所屬單位預算第5目</w:t>
      </w:r>
      <w:r w:rsidRPr="00FF01D1">
        <w:rPr>
          <w:rFonts w:ascii="標楷體" w:eastAsia="標楷體" w:hAnsi="標楷體" w:hint="eastAsia"/>
          <w:kern w:val="0"/>
          <w:sz w:val="32"/>
          <w:szCs w:val="32"/>
          <w:lang w:val="x-none" w:eastAsia="x-none"/>
        </w:rPr>
        <w:t>「藝文傳播推展」編列10億6</w:t>
      </w:r>
      <w:r w:rsidRPr="00FF01D1">
        <w:rPr>
          <w:rFonts w:ascii="標楷體" w:eastAsia="標楷體" w:hAnsi="標楷體" w:hint="eastAsia"/>
          <w:kern w:val="0"/>
          <w:sz w:val="32"/>
          <w:szCs w:val="32"/>
          <w:lang w:val="x-none"/>
        </w:rPr>
        <w:t>,</w:t>
      </w:r>
      <w:r w:rsidRPr="00FF01D1">
        <w:rPr>
          <w:rFonts w:ascii="標楷體" w:eastAsia="標楷體" w:hAnsi="標楷體" w:hint="eastAsia"/>
          <w:kern w:val="0"/>
          <w:sz w:val="32"/>
          <w:szCs w:val="32"/>
          <w:lang w:val="x-none" w:eastAsia="x-none"/>
        </w:rPr>
        <w:t>334萬9千元，其中「客家傳播行銷計畫」</w:t>
      </w:r>
      <w:r w:rsidR="00BC0AC5" w:rsidRPr="00FF01D1">
        <w:rPr>
          <w:rFonts w:ascii="標楷體" w:eastAsia="標楷體" w:hAnsi="標楷體" w:hint="eastAsia"/>
          <w:kern w:val="0"/>
          <w:sz w:val="32"/>
          <w:szCs w:val="32"/>
          <w:lang w:val="x-none"/>
        </w:rPr>
        <w:t>編</w:t>
      </w:r>
      <w:r w:rsidRPr="00FF01D1">
        <w:rPr>
          <w:rFonts w:ascii="標楷體" w:eastAsia="標楷體" w:hAnsi="標楷體" w:hint="eastAsia"/>
          <w:kern w:val="0"/>
          <w:sz w:val="32"/>
          <w:szCs w:val="32"/>
          <w:lang w:val="x-none" w:eastAsia="x-none"/>
        </w:rPr>
        <w:t>列7億5</w:t>
      </w:r>
      <w:r w:rsidRPr="00FF01D1">
        <w:rPr>
          <w:rFonts w:ascii="標楷體" w:eastAsia="標楷體" w:hAnsi="標楷體" w:hint="eastAsia"/>
          <w:kern w:val="0"/>
          <w:sz w:val="32"/>
          <w:szCs w:val="32"/>
          <w:lang w:val="x-none"/>
        </w:rPr>
        <w:t>,</w:t>
      </w:r>
      <w:r w:rsidRPr="00FF01D1">
        <w:rPr>
          <w:rFonts w:ascii="標楷體" w:eastAsia="標楷體" w:hAnsi="標楷體" w:hint="eastAsia"/>
          <w:kern w:val="0"/>
          <w:sz w:val="32"/>
          <w:szCs w:val="32"/>
          <w:lang w:val="x-none" w:eastAsia="x-none"/>
        </w:rPr>
        <w:t>262萬8千元</w:t>
      </w:r>
      <w:r w:rsidRPr="00FF01D1">
        <w:rPr>
          <w:rFonts w:ascii="標楷體" w:eastAsia="標楷體" w:hAnsi="標楷體" w:hint="eastAsia"/>
          <w:kern w:val="0"/>
          <w:sz w:val="32"/>
          <w:szCs w:val="32"/>
          <w:lang w:val="x-none"/>
        </w:rPr>
        <w:t>，為提升大眾傳播媒體及其他公共領域客家文化能見度，豐富傳播媒體之多元文化內涵，並使大眾認識客家文化，促進多元族群間之交流與和諧，客家委員會辦理傳播行銷、推動電子媒體及影視通路整合。惟客家傳播行銷計畫中如「辦理電子媒體及多元視頻媒體通路整合行銷提升客語聲望」，每年申請件數較少，且具體成效似難說明對客家文化產</w:t>
      </w:r>
      <w:r w:rsidRPr="00FF01D1">
        <w:rPr>
          <w:rFonts w:ascii="標楷體" w:eastAsia="標楷體" w:hAnsi="標楷體" w:hint="eastAsia"/>
          <w:kern w:val="0"/>
          <w:sz w:val="32"/>
          <w:szCs w:val="32"/>
          <w:lang w:val="x-none"/>
        </w:rPr>
        <w:lastRenderedPageBreak/>
        <w:t>業、語言保存等貢獻，爰凍結</w:t>
      </w:r>
      <w:r w:rsidR="00BC0AC5" w:rsidRPr="00FF01D1">
        <w:rPr>
          <w:rFonts w:ascii="標楷體" w:eastAsia="標楷體" w:hAnsi="標楷體" w:hint="eastAsia"/>
          <w:kern w:val="0"/>
          <w:sz w:val="32"/>
          <w:szCs w:val="32"/>
          <w:lang w:val="x-none"/>
        </w:rPr>
        <w:t>該項</w:t>
      </w:r>
      <w:r w:rsidRPr="00FF01D1">
        <w:rPr>
          <w:rFonts w:ascii="標楷體" w:eastAsia="標楷體" w:hAnsi="標楷體" w:hint="eastAsia"/>
          <w:kern w:val="0"/>
          <w:sz w:val="32"/>
          <w:szCs w:val="32"/>
          <w:lang w:val="x-none"/>
        </w:rPr>
        <w:t>預算，建請客家委員會研議「客家傳播行銷」之監測指標，務實評估行銷成果，並據以優化相關行銷計畫，向立法院內政委員會提出書面報告</w:t>
      </w:r>
      <w:r w:rsidR="00BC0AC5" w:rsidRPr="00FF01D1">
        <w:rPr>
          <w:rFonts w:ascii="標楷體" w:eastAsia="標楷體" w:hAnsi="標楷體" w:hint="eastAsia"/>
          <w:kern w:val="0"/>
          <w:sz w:val="32"/>
          <w:szCs w:val="32"/>
          <w:lang w:val="x-none"/>
        </w:rPr>
        <w:t>後</w:t>
      </w:r>
      <w:r w:rsidRPr="00FF01D1">
        <w:rPr>
          <w:rFonts w:ascii="標楷體" w:eastAsia="標楷體" w:hAnsi="標楷體" w:hint="eastAsia"/>
          <w:kern w:val="0"/>
          <w:sz w:val="32"/>
          <w:szCs w:val="32"/>
          <w:lang w:val="x-none"/>
        </w:rPr>
        <w:t>，始得動支。</w:t>
      </w:r>
    </w:p>
    <w:p w14:paraId="2F223C29" w14:textId="77777777" w:rsidR="006733E3" w:rsidRPr="00FF01D1" w:rsidRDefault="006733E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提案人：張宏陸</w:t>
      </w:r>
    </w:p>
    <w:p w14:paraId="4F6ACD95" w14:textId="77777777" w:rsidR="006733E3" w:rsidRPr="00FF01D1" w:rsidRDefault="006733E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連署人：王美惠  湯蕙禎</w:t>
      </w:r>
    </w:p>
    <w:p w14:paraId="4F5D9B0E" w14:textId="77777777" w:rsidR="006733E3" w:rsidRPr="00FF01D1" w:rsidRDefault="006733E3" w:rsidP="00D83603">
      <w:pPr>
        <w:tabs>
          <w:tab w:val="left" w:pos="3828"/>
        </w:tabs>
        <w:snapToGrid w:val="0"/>
        <w:spacing w:line="460" w:lineRule="exact"/>
        <w:ind w:leftChars="250" w:left="1240" w:rightChars="-21" w:right="-50" w:hangingChars="200" w:hanging="640"/>
        <w:jc w:val="both"/>
        <w:rPr>
          <w:rFonts w:ascii="標楷體" w:eastAsia="標楷體" w:hAnsi="標楷體"/>
          <w:kern w:val="0"/>
          <w:sz w:val="32"/>
          <w:szCs w:val="32"/>
          <w:lang w:val="x-none"/>
        </w:rPr>
      </w:pPr>
      <w:r w:rsidRPr="00FF01D1">
        <w:rPr>
          <w:rFonts w:ascii="標楷體" w:eastAsia="標楷體" w:hAnsi="標楷體" w:hint="eastAsia"/>
          <w:sz w:val="32"/>
          <w:szCs w:val="32"/>
        </w:rPr>
        <w:t>六、</w:t>
      </w:r>
      <w:r w:rsidRPr="00FF01D1">
        <w:rPr>
          <w:rFonts w:ascii="標楷體" w:eastAsia="標楷體" w:hAnsi="標楷體" w:hint="eastAsia"/>
          <w:kern w:val="0"/>
          <w:sz w:val="32"/>
          <w:szCs w:val="32"/>
          <w:lang w:val="x-none" w:eastAsia="x-none"/>
        </w:rPr>
        <w:t>1</w:t>
      </w:r>
      <w:r w:rsidRPr="00FF01D1">
        <w:rPr>
          <w:rFonts w:ascii="標楷體" w:eastAsia="標楷體" w:hAnsi="標楷體" w:hint="eastAsia"/>
          <w:kern w:val="0"/>
          <w:sz w:val="32"/>
          <w:szCs w:val="32"/>
          <w:lang w:val="x-none"/>
        </w:rPr>
        <w:t>1</w:t>
      </w:r>
      <w:r w:rsidRPr="00FF01D1">
        <w:rPr>
          <w:rFonts w:ascii="標楷體" w:eastAsia="標楷體" w:hAnsi="標楷體"/>
          <w:kern w:val="0"/>
          <w:sz w:val="32"/>
          <w:szCs w:val="32"/>
          <w:lang w:val="x-none"/>
        </w:rPr>
        <w:t>1</w:t>
      </w:r>
      <w:r w:rsidRPr="00FF01D1">
        <w:rPr>
          <w:rFonts w:ascii="標楷體" w:eastAsia="標楷體" w:hAnsi="標楷體" w:hint="eastAsia"/>
          <w:kern w:val="0"/>
          <w:sz w:val="32"/>
          <w:szCs w:val="32"/>
          <w:lang w:val="x-none" w:eastAsia="x-none"/>
        </w:rPr>
        <w:t>年度</w:t>
      </w:r>
      <w:r w:rsidRPr="00FF01D1">
        <w:rPr>
          <w:rFonts w:ascii="標楷體" w:eastAsia="標楷體" w:hAnsi="標楷體" w:hint="eastAsia"/>
          <w:kern w:val="0"/>
          <w:sz w:val="32"/>
          <w:szCs w:val="32"/>
        </w:rPr>
        <w:t>客家委員會及所屬</w:t>
      </w:r>
      <w:r w:rsidRPr="00FF01D1">
        <w:rPr>
          <w:rFonts w:ascii="標楷體" w:eastAsia="標楷體" w:hAnsi="標楷體" w:hint="eastAsia"/>
          <w:kern w:val="0"/>
          <w:sz w:val="32"/>
          <w:szCs w:val="32"/>
          <w:lang w:val="x-none" w:eastAsia="x-none"/>
        </w:rPr>
        <w:t>單位預算第</w:t>
      </w:r>
      <w:r w:rsidRPr="00FF01D1">
        <w:rPr>
          <w:rFonts w:ascii="標楷體" w:eastAsia="標楷體" w:hAnsi="標楷體" w:hint="eastAsia"/>
          <w:kern w:val="0"/>
          <w:sz w:val="32"/>
          <w:szCs w:val="32"/>
          <w:lang w:val="x-none"/>
        </w:rPr>
        <w:t>6</w:t>
      </w:r>
      <w:r w:rsidRPr="00FF01D1">
        <w:rPr>
          <w:rFonts w:ascii="標楷體" w:eastAsia="標楷體" w:hAnsi="標楷體" w:hint="eastAsia"/>
          <w:kern w:val="0"/>
          <w:sz w:val="32"/>
          <w:szCs w:val="32"/>
          <w:lang w:val="x-none" w:eastAsia="x-none"/>
        </w:rPr>
        <w:t>目「</w:t>
      </w:r>
      <w:r w:rsidRPr="00FF01D1">
        <w:rPr>
          <w:rFonts w:ascii="標楷體" w:eastAsia="標楷體" w:hAnsi="標楷體" w:hint="eastAsia"/>
          <w:sz w:val="32"/>
          <w:szCs w:val="32"/>
        </w:rPr>
        <w:t>客家文化發展中心規劃與營運</w:t>
      </w:r>
      <w:r w:rsidRPr="00FF01D1">
        <w:rPr>
          <w:rFonts w:ascii="標楷體" w:eastAsia="標楷體" w:hAnsi="標楷體" w:hint="eastAsia"/>
          <w:kern w:val="0"/>
          <w:sz w:val="32"/>
          <w:szCs w:val="32"/>
          <w:lang w:val="x-none" w:eastAsia="x-none"/>
        </w:rPr>
        <w:t>」編列</w:t>
      </w:r>
      <w:r w:rsidRPr="00FF01D1">
        <w:rPr>
          <w:rFonts w:ascii="標楷體" w:eastAsia="標楷體" w:hAnsi="標楷體"/>
          <w:kern w:val="0"/>
          <w:sz w:val="32"/>
          <w:szCs w:val="32"/>
          <w:lang w:val="x-none"/>
        </w:rPr>
        <w:t>3</w:t>
      </w:r>
      <w:r w:rsidRPr="00FF01D1">
        <w:rPr>
          <w:rFonts w:ascii="標楷體" w:eastAsia="標楷體" w:hAnsi="標楷體" w:hint="eastAsia"/>
          <w:kern w:val="0"/>
          <w:sz w:val="32"/>
          <w:szCs w:val="32"/>
          <w:lang w:val="x-none"/>
        </w:rPr>
        <w:t>億</w:t>
      </w:r>
      <w:r w:rsidRPr="00FF01D1">
        <w:rPr>
          <w:rFonts w:ascii="標楷體" w:eastAsia="標楷體" w:hAnsi="標楷體"/>
          <w:kern w:val="0"/>
          <w:sz w:val="32"/>
          <w:szCs w:val="32"/>
          <w:lang w:val="x-none"/>
        </w:rPr>
        <w:t>5</w:t>
      </w:r>
      <w:r w:rsidRPr="00FF01D1">
        <w:rPr>
          <w:rFonts w:ascii="標楷體" w:eastAsia="標楷體" w:hAnsi="標楷體" w:hint="eastAsia"/>
          <w:kern w:val="0"/>
          <w:sz w:val="32"/>
          <w:szCs w:val="32"/>
          <w:lang w:val="x-none"/>
        </w:rPr>
        <w:t>,</w:t>
      </w:r>
      <w:r w:rsidRPr="00FF01D1">
        <w:rPr>
          <w:rFonts w:ascii="標楷體" w:eastAsia="標楷體" w:hAnsi="標楷體"/>
          <w:kern w:val="0"/>
          <w:sz w:val="32"/>
          <w:szCs w:val="32"/>
          <w:lang w:val="x-none"/>
        </w:rPr>
        <w:t>120</w:t>
      </w:r>
      <w:r w:rsidRPr="00FF01D1">
        <w:rPr>
          <w:rFonts w:ascii="標楷體" w:eastAsia="標楷體" w:hAnsi="標楷體" w:hint="eastAsia"/>
          <w:kern w:val="0"/>
          <w:sz w:val="32"/>
          <w:szCs w:val="32"/>
          <w:lang w:val="x-none"/>
        </w:rPr>
        <w:t>萬</w:t>
      </w:r>
      <w:r w:rsidRPr="00FF01D1">
        <w:rPr>
          <w:rFonts w:ascii="標楷體" w:eastAsia="標楷體" w:hAnsi="標楷體" w:hint="eastAsia"/>
          <w:kern w:val="0"/>
          <w:sz w:val="32"/>
          <w:szCs w:val="32"/>
          <w:lang w:val="x-none" w:eastAsia="x-none"/>
        </w:rPr>
        <w:t>元</w:t>
      </w:r>
      <w:r w:rsidRPr="00FF01D1">
        <w:rPr>
          <w:rFonts w:ascii="標楷體" w:eastAsia="標楷體" w:hAnsi="標楷體" w:hint="eastAsia"/>
          <w:kern w:val="0"/>
          <w:sz w:val="32"/>
          <w:szCs w:val="32"/>
          <w:lang w:val="x-none"/>
        </w:rPr>
        <w:t>，</w:t>
      </w:r>
      <w:r w:rsidRPr="00FF01D1">
        <w:rPr>
          <w:rFonts w:ascii="標楷體" w:eastAsia="標楷體" w:hAnsi="標楷體" w:hint="eastAsia"/>
          <w:kern w:val="0"/>
          <w:sz w:val="32"/>
          <w:szCs w:val="32"/>
          <w:lang w:val="x-none" w:eastAsia="x-none"/>
        </w:rPr>
        <w:t>凍結</w:t>
      </w:r>
      <w:r w:rsidRPr="00FF01D1">
        <w:rPr>
          <w:rFonts w:ascii="標楷體" w:eastAsia="標楷體" w:hAnsi="標楷體" w:hint="eastAsia"/>
          <w:kern w:val="0"/>
          <w:sz w:val="32"/>
          <w:szCs w:val="32"/>
          <w:lang w:val="x-none"/>
        </w:rPr>
        <w:t>1,000萬元</w:t>
      </w:r>
      <w:r w:rsidRPr="00FF01D1">
        <w:rPr>
          <w:rFonts w:ascii="標楷體" w:eastAsia="標楷體" w:hAnsi="標楷體" w:hint="eastAsia"/>
          <w:kern w:val="0"/>
          <w:sz w:val="32"/>
          <w:szCs w:val="32"/>
          <w:lang w:val="x-none" w:eastAsia="x-none"/>
        </w:rPr>
        <w:t>，俟</w:t>
      </w:r>
      <w:r w:rsidRPr="00FF01D1">
        <w:rPr>
          <w:rFonts w:ascii="標楷體" w:eastAsia="標楷體" w:hAnsi="標楷體" w:hint="eastAsia"/>
          <w:kern w:val="0"/>
          <w:sz w:val="32"/>
          <w:szCs w:val="32"/>
        </w:rPr>
        <w:t>客家委員會</w:t>
      </w:r>
      <w:r w:rsidRPr="00FF01D1">
        <w:rPr>
          <w:rFonts w:ascii="標楷體" w:eastAsia="標楷體" w:hAnsi="標楷體" w:hint="eastAsia"/>
          <w:kern w:val="0"/>
          <w:sz w:val="32"/>
          <w:szCs w:val="32"/>
          <w:lang w:val="x-none" w:eastAsia="x-none"/>
        </w:rPr>
        <w:t>就下列各案向立法院內政委員會</w:t>
      </w:r>
      <w:r w:rsidRPr="00FF01D1">
        <w:rPr>
          <w:rFonts w:ascii="標楷體" w:eastAsia="標楷體" w:hAnsi="標楷體" w:hint="eastAsia"/>
          <w:kern w:val="0"/>
          <w:sz w:val="32"/>
          <w:szCs w:val="32"/>
          <w:lang w:val="x-none"/>
        </w:rPr>
        <w:t>提出</w:t>
      </w:r>
      <w:r w:rsidR="00BC0AC5" w:rsidRPr="00FF01D1">
        <w:rPr>
          <w:rFonts w:ascii="標楷體" w:eastAsia="標楷體" w:hAnsi="標楷體" w:hint="eastAsia"/>
          <w:kern w:val="0"/>
          <w:sz w:val="32"/>
          <w:szCs w:val="32"/>
          <w:lang w:val="x-none"/>
        </w:rPr>
        <w:t>書面</w:t>
      </w:r>
      <w:r w:rsidRPr="00FF01D1">
        <w:rPr>
          <w:rFonts w:ascii="標楷體" w:eastAsia="標楷體" w:hAnsi="標楷體" w:hint="eastAsia"/>
          <w:kern w:val="0"/>
          <w:sz w:val="32"/>
          <w:szCs w:val="32"/>
          <w:lang w:val="x-none" w:eastAsia="x-none"/>
        </w:rPr>
        <w:t>報告後，始得動支。</w:t>
      </w:r>
    </w:p>
    <w:p w14:paraId="55123E54" w14:textId="6CBADA1D" w:rsidR="006733E3" w:rsidRPr="00FF01D1" w:rsidRDefault="006733E3" w:rsidP="00D83603">
      <w:pPr>
        <w:tabs>
          <w:tab w:val="left" w:pos="3828"/>
        </w:tabs>
        <w:snapToGrid w:val="0"/>
        <w:spacing w:line="460" w:lineRule="exact"/>
        <w:ind w:leftChars="250" w:left="1240" w:rightChars="-21" w:right="-50" w:hangingChars="200" w:hanging="640"/>
        <w:jc w:val="both"/>
        <w:rPr>
          <w:rFonts w:ascii="標楷體" w:eastAsia="標楷體" w:hAnsi="標楷體"/>
          <w:kern w:val="0"/>
          <w:sz w:val="32"/>
          <w:szCs w:val="32"/>
          <w:lang w:val="x-none" w:eastAsia="x-none"/>
        </w:rPr>
      </w:pPr>
      <w:r w:rsidRPr="00FF01D1">
        <w:rPr>
          <w:rFonts w:ascii="標楷體" w:eastAsia="標楷體" w:hAnsi="標楷體" w:hint="eastAsia"/>
          <w:kern w:val="0"/>
          <w:sz w:val="32"/>
          <w:szCs w:val="32"/>
          <w:lang w:val="x-none" w:eastAsia="x-none"/>
        </w:rPr>
        <w:t>(一)</w:t>
      </w:r>
      <w:r w:rsidR="008A587D" w:rsidRPr="00FF01D1">
        <w:rPr>
          <w:rFonts w:ascii="標楷體" w:eastAsia="標楷體" w:hAnsi="標楷體" w:hint="eastAsia"/>
          <w:kern w:val="0"/>
          <w:sz w:val="32"/>
          <w:szCs w:val="32"/>
          <w:lang w:val="x-none" w:eastAsia="x-none"/>
        </w:rPr>
        <w:t xml:space="preserve"> 1</w:t>
      </w:r>
      <w:r w:rsidR="008A587D" w:rsidRPr="00FF01D1">
        <w:rPr>
          <w:rFonts w:ascii="標楷體" w:eastAsia="標楷體" w:hAnsi="標楷體" w:hint="eastAsia"/>
          <w:kern w:val="0"/>
          <w:sz w:val="32"/>
          <w:szCs w:val="32"/>
          <w:lang w:val="x-none"/>
        </w:rPr>
        <w:t>1</w:t>
      </w:r>
      <w:r w:rsidR="008A587D" w:rsidRPr="00FF01D1">
        <w:rPr>
          <w:rFonts w:ascii="標楷體" w:eastAsia="標楷體" w:hAnsi="標楷體"/>
          <w:kern w:val="0"/>
          <w:sz w:val="32"/>
          <w:szCs w:val="32"/>
          <w:lang w:val="x-none"/>
        </w:rPr>
        <w:t>1</w:t>
      </w:r>
      <w:r w:rsidR="008A587D" w:rsidRPr="00FF01D1">
        <w:rPr>
          <w:rFonts w:ascii="標楷體" w:eastAsia="標楷體" w:hAnsi="標楷體" w:hint="eastAsia"/>
          <w:kern w:val="0"/>
          <w:sz w:val="32"/>
          <w:szCs w:val="32"/>
          <w:lang w:val="x-none" w:eastAsia="x-none"/>
        </w:rPr>
        <w:t>年度</w:t>
      </w:r>
      <w:r w:rsidR="008A587D" w:rsidRPr="00FF01D1">
        <w:rPr>
          <w:rFonts w:ascii="標楷體" w:eastAsia="標楷體" w:hAnsi="標楷體" w:hint="eastAsia"/>
          <w:kern w:val="0"/>
          <w:sz w:val="32"/>
          <w:szCs w:val="32"/>
        </w:rPr>
        <w:t>客家委員會及所屬</w:t>
      </w:r>
      <w:r w:rsidR="008A587D" w:rsidRPr="00FF01D1">
        <w:rPr>
          <w:rFonts w:ascii="標楷體" w:eastAsia="標楷體" w:hAnsi="標楷體" w:hint="eastAsia"/>
          <w:kern w:val="0"/>
          <w:sz w:val="32"/>
          <w:szCs w:val="32"/>
          <w:lang w:val="x-none" w:eastAsia="x-none"/>
        </w:rPr>
        <w:t>單位預算第</w:t>
      </w:r>
      <w:r w:rsidR="008A587D" w:rsidRPr="00FF01D1">
        <w:rPr>
          <w:rFonts w:ascii="標楷體" w:eastAsia="標楷體" w:hAnsi="標楷體" w:hint="eastAsia"/>
          <w:kern w:val="0"/>
          <w:sz w:val="32"/>
          <w:szCs w:val="32"/>
          <w:lang w:val="x-none"/>
        </w:rPr>
        <w:t>6</w:t>
      </w:r>
      <w:r w:rsidR="008A587D" w:rsidRPr="00FF01D1">
        <w:rPr>
          <w:rFonts w:ascii="標楷體" w:eastAsia="標楷體" w:hAnsi="標楷體" w:hint="eastAsia"/>
          <w:kern w:val="0"/>
          <w:sz w:val="32"/>
          <w:szCs w:val="32"/>
          <w:lang w:val="x-none" w:eastAsia="x-none"/>
        </w:rPr>
        <w:t>目</w:t>
      </w:r>
      <w:r w:rsidRPr="00FF01D1">
        <w:rPr>
          <w:rFonts w:ascii="標楷體" w:eastAsia="標楷體" w:hAnsi="標楷體" w:hint="eastAsia"/>
          <w:kern w:val="0"/>
          <w:sz w:val="32"/>
          <w:szCs w:val="32"/>
          <w:lang w:val="x-none" w:eastAsia="x-none"/>
        </w:rPr>
        <w:t>「客家文化發展中心規劃與營運」項下編列「客家－文化傳薪‧接軌國際亮點計畫」預算2億8,001萬4</w:t>
      </w:r>
      <w:r w:rsidR="00BC0AC5" w:rsidRPr="00FF01D1">
        <w:rPr>
          <w:rFonts w:ascii="標楷體" w:eastAsia="標楷體" w:hAnsi="標楷體" w:hint="eastAsia"/>
          <w:kern w:val="0"/>
          <w:sz w:val="32"/>
          <w:szCs w:val="32"/>
          <w:lang w:val="x-none"/>
        </w:rPr>
        <w:t>千</w:t>
      </w:r>
      <w:r w:rsidRPr="00FF01D1">
        <w:rPr>
          <w:rFonts w:ascii="標楷體" w:eastAsia="標楷體" w:hAnsi="標楷體" w:hint="eastAsia"/>
          <w:kern w:val="0"/>
          <w:sz w:val="32"/>
          <w:szCs w:val="32"/>
          <w:lang w:val="x-none" w:eastAsia="x-none"/>
        </w:rPr>
        <w:t>元，此計畫期程為109</w:t>
      </w:r>
      <w:r w:rsidR="00B0631B">
        <w:rPr>
          <w:rFonts w:ascii="標楷體" w:eastAsia="標楷體" w:hAnsi="標楷體" w:hint="eastAsia"/>
          <w:kern w:val="0"/>
          <w:sz w:val="32"/>
          <w:szCs w:val="32"/>
          <w:lang w:val="x-none"/>
        </w:rPr>
        <w:t>至</w:t>
      </w:r>
      <w:r w:rsidRPr="00FF01D1">
        <w:rPr>
          <w:rFonts w:ascii="標楷體" w:eastAsia="標楷體" w:hAnsi="標楷體" w:hint="eastAsia"/>
          <w:kern w:val="0"/>
          <w:sz w:val="32"/>
          <w:szCs w:val="32"/>
          <w:lang w:val="x-none" w:eastAsia="x-none"/>
        </w:rPr>
        <w:t>114年，總經費18億</w:t>
      </w:r>
      <w:r w:rsidR="00F23F24" w:rsidRPr="00FF01D1">
        <w:rPr>
          <w:rFonts w:ascii="標楷體" w:eastAsia="標楷體" w:hAnsi="標楷體" w:hint="eastAsia"/>
          <w:kern w:val="0"/>
          <w:sz w:val="32"/>
          <w:szCs w:val="32"/>
          <w:lang w:val="x-none"/>
        </w:rPr>
        <w:t>0,</w:t>
      </w:r>
      <w:r w:rsidRPr="00FF01D1">
        <w:rPr>
          <w:rFonts w:ascii="標楷體" w:eastAsia="標楷體" w:hAnsi="標楷體" w:hint="eastAsia"/>
          <w:kern w:val="0"/>
          <w:sz w:val="32"/>
          <w:szCs w:val="32"/>
          <w:lang w:val="x-none" w:eastAsia="x-none"/>
        </w:rPr>
        <w:t>300萬元，109至110年度已編列5億7,693萬1</w:t>
      </w:r>
      <w:r w:rsidR="00BC0AC5" w:rsidRPr="00FF01D1">
        <w:rPr>
          <w:rFonts w:ascii="標楷體" w:eastAsia="標楷體" w:hAnsi="標楷體" w:hint="eastAsia"/>
          <w:kern w:val="0"/>
          <w:sz w:val="32"/>
          <w:szCs w:val="32"/>
          <w:lang w:val="x-none"/>
        </w:rPr>
        <w:t>千</w:t>
      </w:r>
      <w:r w:rsidRPr="00FF01D1">
        <w:rPr>
          <w:rFonts w:ascii="標楷體" w:eastAsia="標楷體" w:hAnsi="標楷體" w:hint="eastAsia"/>
          <w:kern w:val="0"/>
          <w:sz w:val="32"/>
          <w:szCs w:val="32"/>
          <w:lang w:val="x-none" w:eastAsia="x-none"/>
        </w:rPr>
        <w:t>元；然查109年法定預算3億</w:t>
      </w:r>
      <w:r w:rsidR="00B0631B">
        <w:rPr>
          <w:rFonts w:ascii="標楷體" w:eastAsia="標楷體" w:hAnsi="標楷體" w:hint="eastAsia"/>
          <w:kern w:val="0"/>
          <w:sz w:val="32"/>
          <w:szCs w:val="32"/>
          <w:lang w:val="x-none"/>
        </w:rPr>
        <w:t>0,</w:t>
      </w:r>
      <w:r w:rsidRPr="00FF01D1">
        <w:rPr>
          <w:rFonts w:ascii="標楷體" w:eastAsia="標楷體" w:hAnsi="標楷體" w:hint="eastAsia"/>
          <w:kern w:val="0"/>
          <w:sz w:val="32"/>
          <w:szCs w:val="32"/>
          <w:lang w:val="x-none" w:eastAsia="x-none"/>
        </w:rPr>
        <w:t>961萬7</w:t>
      </w:r>
      <w:r w:rsidR="00BC0AC5" w:rsidRPr="00FF01D1">
        <w:rPr>
          <w:rFonts w:ascii="標楷體" w:eastAsia="標楷體" w:hAnsi="標楷體" w:hint="eastAsia"/>
          <w:kern w:val="0"/>
          <w:sz w:val="32"/>
          <w:szCs w:val="32"/>
          <w:lang w:val="x-none"/>
        </w:rPr>
        <w:t>千</w:t>
      </w:r>
      <w:r w:rsidRPr="00FF01D1">
        <w:rPr>
          <w:rFonts w:ascii="標楷體" w:eastAsia="標楷體" w:hAnsi="標楷體" w:hint="eastAsia"/>
          <w:kern w:val="0"/>
          <w:sz w:val="32"/>
          <w:szCs w:val="32"/>
          <w:lang w:val="x-none" w:eastAsia="x-none"/>
        </w:rPr>
        <w:t>元，決算數3億</w:t>
      </w:r>
      <w:r w:rsidR="00B0631B">
        <w:rPr>
          <w:rFonts w:ascii="標楷體" w:eastAsia="標楷體" w:hAnsi="標楷體" w:hint="eastAsia"/>
          <w:kern w:val="0"/>
          <w:sz w:val="32"/>
          <w:szCs w:val="32"/>
          <w:lang w:val="x-none"/>
        </w:rPr>
        <w:t>0</w:t>
      </w:r>
      <w:r w:rsidR="00B0631B">
        <w:rPr>
          <w:rFonts w:ascii="標楷體" w:eastAsia="標楷體" w:hAnsi="標楷體"/>
          <w:kern w:val="0"/>
          <w:sz w:val="32"/>
          <w:szCs w:val="32"/>
          <w:lang w:val="x-none"/>
        </w:rPr>
        <w:t>,</w:t>
      </w:r>
      <w:r w:rsidRPr="00FF01D1">
        <w:rPr>
          <w:rFonts w:ascii="標楷體" w:eastAsia="標楷體" w:hAnsi="標楷體" w:hint="eastAsia"/>
          <w:kern w:val="0"/>
          <w:sz w:val="32"/>
          <w:szCs w:val="32"/>
          <w:lang w:val="x-none" w:eastAsia="x-none"/>
        </w:rPr>
        <w:t>961萬7</w:t>
      </w:r>
      <w:r w:rsidR="00BC0AC5" w:rsidRPr="00FF01D1">
        <w:rPr>
          <w:rFonts w:ascii="標楷體" w:eastAsia="標楷體" w:hAnsi="標楷體" w:hint="eastAsia"/>
          <w:kern w:val="0"/>
          <w:sz w:val="32"/>
          <w:szCs w:val="32"/>
          <w:lang w:val="x-none"/>
        </w:rPr>
        <w:t>千</w:t>
      </w:r>
      <w:r w:rsidRPr="00FF01D1">
        <w:rPr>
          <w:rFonts w:ascii="標楷體" w:eastAsia="標楷體" w:hAnsi="標楷體" w:hint="eastAsia"/>
          <w:kern w:val="0"/>
          <w:sz w:val="32"/>
          <w:szCs w:val="32"/>
          <w:lang w:val="x-none" w:eastAsia="x-none"/>
        </w:rPr>
        <w:t>元，執行率100%，110年法定預算2億7,001萬4</w:t>
      </w:r>
      <w:r w:rsidR="00BC0AC5" w:rsidRPr="00FF01D1">
        <w:rPr>
          <w:rFonts w:ascii="標楷體" w:eastAsia="標楷體" w:hAnsi="標楷體" w:hint="eastAsia"/>
          <w:kern w:val="0"/>
          <w:sz w:val="32"/>
          <w:szCs w:val="32"/>
          <w:lang w:val="x-none"/>
        </w:rPr>
        <w:t>千</w:t>
      </w:r>
      <w:r w:rsidRPr="00FF01D1">
        <w:rPr>
          <w:rFonts w:ascii="標楷體" w:eastAsia="標楷體" w:hAnsi="標楷體" w:hint="eastAsia"/>
          <w:kern w:val="0"/>
          <w:sz w:val="32"/>
          <w:szCs w:val="32"/>
          <w:lang w:val="x-none" w:eastAsia="x-none"/>
        </w:rPr>
        <w:t>元，截至</w:t>
      </w:r>
      <w:r w:rsidR="00BC0AC5" w:rsidRPr="00FF01D1">
        <w:rPr>
          <w:rFonts w:ascii="標楷體" w:eastAsia="標楷體" w:hAnsi="標楷體" w:hint="eastAsia"/>
          <w:kern w:val="0"/>
          <w:sz w:val="32"/>
          <w:szCs w:val="32"/>
          <w:lang w:val="x-none"/>
        </w:rPr>
        <w:t>110</w:t>
      </w:r>
      <w:r w:rsidRPr="00FF01D1">
        <w:rPr>
          <w:rFonts w:ascii="標楷體" w:eastAsia="標楷體" w:hAnsi="標楷體" w:hint="eastAsia"/>
          <w:kern w:val="0"/>
          <w:sz w:val="32"/>
          <w:szCs w:val="32"/>
          <w:lang w:val="x-none" w:eastAsia="x-none"/>
        </w:rPr>
        <w:t>年8月執行數1億4,206萬1</w:t>
      </w:r>
      <w:r w:rsidR="00BC0AC5" w:rsidRPr="00FF01D1">
        <w:rPr>
          <w:rFonts w:ascii="標楷體" w:eastAsia="標楷體" w:hAnsi="標楷體" w:hint="eastAsia"/>
          <w:kern w:val="0"/>
          <w:sz w:val="32"/>
          <w:szCs w:val="32"/>
          <w:lang w:val="x-none"/>
        </w:rPr>
        <w:t>千</w:t>
      </w:r>
      <w:r w:rsidRPr="00FF01D1">
        <w:rPr>
          <w:rFonts w:ascii="標楷體" w:eastAsia="標楷體" w:hAnsi="標楷體" w:hint="eastAsia"/>
          <w:kern w:val="0"/>
          <w:sz w:val="32"/>
          <w:szCs w:val="32"/>
          <w:lang w:val="x-none" w:eastAsia="x-none"/>
        </w:rPr>
        <w:t>元，執行率僅為52.6%，惟該項計畫係與國際接軌來宣揚客家文化，現因新冠疫情關係而導致執行率嚴重落後，並進而影響到下(111)年度第3期預算執行成效，為使第3期計畫如期進行並秉持撙節原則，爰凍結</w:t>
      </w:r>
      <w:r w:rsidR="00BC0AC5" w:rsidRPr="00FF01D1">
        <w:rPr>
          <w:rFonts w:ascii="標楷體" w:eastAsia="標楷體" w:hAnsi="標楷體" w:hint="eastAsia"/>
          <w:kern w:val="0"/>
          <w:sz w:val="32"/>
          <w:szCs w:val="32"/>
          <w:lang w:val="x-none"/>
        </w:rPr>
        <w:t>該項</w:t>
      </w:r>
      <w:r w:rsidRPr="00FF01D1">
        <w:rPr>
          <w:rFonts w:ascii="標楷體" w:eastAsia="標楷體" w:hAnsi="標楷體" w:hint="eastAsia"/>
          <w:kern w:val="0"/>
          <w:sz w:val="32"/>
          <w:szCs w:val="32"/>
          <w:lang w:val="x-none" w:eastAsia="x-none"/>
        </w:rPr>
        <w:t>預算，俟向</w:t>
      </w:r>
      <w:r w:rsidR="00BC0AC5" w:rsidRPr="00FF01D1">
        <w:rPr>
          <w:rFonts w:ascii="標楷體" w:eastAsia="標楷體" w:hAnsi="標楷體" w:hint="eastAsia"/>
          <w:kern w:val="0"/>
          <w:sz w:val="32"/>
          <w:szCs w:val="32"/>
          <w:lang w:val="x-none"/>
        </w:rPr>
        <w:t>立法</w:t>
      </w:r>
      <w:r w:rsidRPr="00FF01D1">
        <w:rPr>
          <w:rFonts w:ascii="標楷體" w:eastAsia="標楷體" w:hAnsi="標楷體" w:hint="eastAsia"/>
          <w:kern w:val="0"/>
          <w:sz w:val="32"/>
          <w:szCs w:val="32"/>
          <w:lang w:val="x-none" w:eastAsia="x-none"/>
        </w:rPr>
        <w:t>院內政委員會提出預算執行改善檢討書面報告</w:t>
      </w:r>
      <w:r w:rsidR="00BC0AC5" w:rsidRPr="00FF01D1">
        <w:rPr>
          <w:rFonts w:ascii="標楷體" w:eastAsia="標楷體" w:hAnsi="標楷體" w:hint="eastAsia"/>
          <w:kern w:val="0"/>
          <w:sz w:val="32"/>
          <w:szCs w:val="32"/>
          <w:lang w:val="x-none"/>
        </w:rPr>
        <w:t>後</w:t>
      </w:r>
      <w:r w:rsidRPr="00FF01D1">
        <w:rPr>
          <w:rFonts w:ascii="標楷體" w:eastAsia="標楷體" w:hAnsi="標楷體" w:hint="eastAsia"/>
          <w:kern w:val="0"/>
          <w:sz w:val="32"/>
          <w:szCs w:val="32"/>
          <w:lang w:val="x-none" w:eastAsia="x-none"/>
        </w:rPr>
        <w:t>，始得動支</w:t>
      </w:r>
      <w:r w:rsidRPr="00FF01D1">
        <w:rPr>
          <w:rFonts w:ascii="標楷體" w:eastAsia="標楷體" w:hAnsi="標楷體" w:hint="eastAsia"/>
          <w:kern w:val="0"/>
          <w:sz w:val="32"/>
          <w:szCs w:val="32"/>
          <w:lang w:val="x-none"/>
        </w:rPr>
        <w:t>。</w:t>
      </w:r>
    </w:p>
    <w:p w14:paraId="37EDF8FA" w14:textId="77777777" w:rsidR="006733E3" w:rsidRPr="00FF01D1" w:rsidRDefault="006733E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提案人：吳怡玎  魯明哲  林文瑞</w:t>
      </w:r>
    </w:p>
    <w:p w14:paraId="3F756E34" w14:textId="4FF7D495" w:rsidR="006733E3" w:rsidRPr="00FF01D1" w:rsidRDefault="006733E3" w:rsidP="00D83603">
      <w:pPr>
        <w:tabs>
          <w:tab w:val="left" w:pos="3828"/>
        </w:tabs>
        <w:snapToGrid w:val="0"/>
        <w:spacing w:line="460" w:lineRule="exact"/>
        <w:ind w:leftChars="250" w:left="1240" w:rightChars="-21" w:right="-50" w:hangingChars="200" w:hanging="640"/>
        <w:jc w:val="both"/>
        <w:rPr>
          <w:rFonts w:ascii="標楷體" w:eastAsia="標楷體" w:hAnsi="標楷體"/>
          <w:kern w:val="0"/>
          <w:sz w:val="32"/>
          <w:szCs w:val="32"/>
          <w:lang w:val="x-none" w:eastAsia="x-none"/>
        </w:rPr>
      </w:pPr>
      <w:r w:rsidRPr="00FF01D1">
        <w:rPr>
          <w:rFonts w:ascii="標楷體" w:eastAsia="標楷體" w:hAnsi="標楷體" w:hint="eastAsia"/>
          <w:kern w:val="0"/>
          <w:sz w:val="32"/>
          <w:szCs w:val="32"/>
          <w:lang w:val="x-none" w:eastAsia="x-none"/>
        </w:rPr>
        <w:t>(</w:t>
      </w:r>
      <w:r w:rsidRPr="00FF01D1">
        <w:rPr>
          <w:rFonts w:ascii="標楷體" w:eastAsia="標楷體" w:hAnsi="標楷體" w:hint="eastAsia"/>
          <w:kern w:val="0"/>
          <w:sz w:val="32"/>
          <w:szCs w:val="32"/>
          <w:lang w:val="x-none"/>
        </w:rPr>
        <w:t>二</w:t>
      </w:r>
      <w:r w:rsidRPr="00FF01D1">
        <w:rPr>
          <w:rFonts w:ascii="標楷體" w:eastAsia="標楷體" w:hAnsi="標楷體" w:hint="eastAsia"/>
          <w:kern w:val="0"/>
          <w:sz w:val="32"/>
          <w:szCs w:val="32"/>
          <w:lang w:val="x-none" w:eastAsia="x-none"/>
        </w:rPr>
        <w:t>)</w:t>
      </w:r>
      <w:r w:rsidR="008A587D" w:rsidRPr="00FF01D1">
        <w:rPr>
          <w:rFonts w:ascii="標楷體" w:eastAsia="標楷體" w:hAnsi="標楷體" w:hint="eastAsia"/>
          <w:kern w:val="0"/>
          <w:sz w:val="32"/>
          <w:szCs w:val="32"/>
          <w:lang w:val="x-none" w:eastAsia="x-none"/>
        </w:rPr>
        <w:t xml:space="preserve"> 1</w:t>
      </w:r>
      <w:r w:rsidR="008A587D" w:rsidRPr="00FF01D1">
        <w:rPr>
          <w:rFonts w:ascii="標楷體" w:eastAsia="標楷體" w:hAnsi="標楷體" w:hint="eastAsia"/>
          <w:kern w:val="0"/>
          <w:sz w:val="32"/>
          <w:szCs w:val="32"/>
          <w:lang w:val="x-none"/>
        </w:rPr>
        <w:t>1</w:t>
      </w:r>
      <w:r w:rsidR="008A587D" w:rsidRPr="00FF01D1">
        <w:rPr>
          <w:rFonts w:ascii="標楷體" w:eastAsia="標楷體" w:hAnsi="標楷體"/>
          <w:kern w:val="0"/>
          <w:sz w:val="32"/>
          <w:szCs w:val="32"/>
          <w:lang w:val="x-none"/>
        </w:rPr>
        <w:t>1</w:t>
      </w:r>
      <w:r w:rsidR="008A587D" w:rsidRPr="00FF01D1">
        <w:rPr>
          <w:rFonts w:ascii="標楷體" w:eastAsia="標楷體" w:hAnsi="標楷體" w:hint="eastAsia"/>
          <w:kern w:val="0"/>
          <w:sz w:val="32"/>
          <w:szCs w:val="32"/>
          <w:lang w:val="x-none" w:eastAsia="x-none"/>
        </w:rPr>
        <w:t>年度</w:t>
      </w:r>
      <w:r w:rsidR="008A587D" w:rsidRPr="00FF01D1">
        <w:rPr>
          <w:rFonts w:ascii="標楷體" w:eastAsia="標楷體" w:hAnsi="標楷體" w:hint="eastAsia"/>
          <w:kern w:val="0"/>
          <w:sz w:val="32"/>
          <w:szCs w:val="32"/>
        </w:rPr>
        <w:t>客家委員會及所屬</w:t>
      </w:r>
      <w:r w:rsidR="008A587D" w:rsidRPr="00FF01D1">
        <w:rPr>
          <w:rFonts w:ascii="標楷體" w:eastAsia="標楷體" w:hAnsi="標楷體" w:hint="eastAsia"/>
          <w:kern w:val="0"/>
          <w:sz w:val="32"/>
          <w:szCs w:val="32"/>
          <w:lang w:val="x-none" w:eastAsia="x-none"/>
        </w:rPr>
        <w:t>單位預算第</w:t>
      </w:r>
      <w:r w:rsidR="008A587D" w:rsidRPr="00FF01D1">
        <w:rPr>
          <w:rFonts w:ascii="標楷體" w:eastAsia="標楷體" w:hAnsi="標楷體" w:hint="eastAsia"/>
          <w:kern w:val="0"/>
          <w:sz w:val="32"/>
          <w:szCs w:val="32"/>
          <w:lang w:val="x-none"/>
        </w:rPr>
        <w:t>6</w:t>
      </w:r>
      <w:r w:rsidR="008A587D" w:rsidRPr="00FF01D1">
        <w:rPr>
          <w:rFonts w:ascii="標楷體" w:eastAsia="標楷體" w:hAnsi="標楷體" w:hint="eastAsia"/>
          <w:kern w:val="0"/>
          <w:sz w:val="32"/>
          <w:szCs w:val="32"/>
          <w:lang w:val="x-none" w:eastAsia="x-none"/>
        </w:rPr>
        <w:t>目</w:t>
      </w:r>
      <w:r w:rsidRPr="00FF01D1">
        <w:rPr>
          <w:rFonts w:ascii="標楷體" w:eastAsia="標楷體" w:hAnsi="標楷體" w:hint="eastAsia"/>
          <w:kern w:val="0"/>
          <w:sz w:val="32"/>
          <w:szCs w:val="32"/>
          <w:lang w:val="x-none" w:eastAsia="x-none"/>
        </w:rPr>
        <w:t>「客家文化發展中心規劃與營運」項下「客家－文化傳薪</w:t>
      </w:r>
      <w:r w:rsidRPr="00FF01D1">
        <w:rPr>
          <w:rFonts w:hint="eastAsia"/>
        </w:rPr>
        <w:t>‧</w:t>
      </w:r>
      <w:r w:rsidRPr="00FF01D1">
        <w:rPr>
          <w:rFonts w:ascii="標楷體" w:eastAsia="標楷體" w:hAnsi="標楷體" w:hint="eastAsia"/>
          <w:kern w:val="0"/>
          <w:sz w:val="32"/>
          <w:szCs w:val="32"/>
          <w:lang w:val="x-none" w:eastAsia="x-none"/>
        </w:rPr>
        <w:t>接軌國際亮點計畫」編列新臺幣2億8,001萬4千元。經查，立法院審查客家委員會110年度預算之相關解凍報告，該會指出六堆文化園區之定位為「生態博物館」。惟六堆具有相當有在地特色之客家文化，亦有許多基金會、學會等民間文史工作者在採集、彙編語言、歷史、文化資料方面，有相當之成就與累積，客家委員</w:t>
      </w:r>
      <w:r w:rsidR="00B0631B">
        <w:rPr>
          <w:rFonts w:ascii="標楷體" w:eastAsia="標楷體" w:hAnsi="標楷體" w:hint="eastAsia"/>
          <w:kern w:val="0"/>
          <w:sz w:val="32"/>
          <w:szCs w:val="32"/>
          <w:lang w:val="x-none"/>
        </w:rPr>
        <w:t>會</w:t>
      </w:r>
      <w:r w:rsidRPr="00FF01D1">
        <w:rPr>
          <w:rFonts w:ascii="標楷體" w:eastAsia="標楷體" w:hAnsi="標楷體" w:hint="eastAsia"/>
          <w:kern w:val="0"/>
          <w:sz w:val="32"/>
          <w:szCs w:val="32"/>
          <w:lang w:val="x-none" w:eastAsia="x-none"/>
        </w:rPr>
        <w:t>宜將文史方面之傳承，納入六堆文化園區之經營規劃，並考量</w:t>
      </w:r>
      <w:r w:rsidRPr="00FF01D1">
        <w:rPr>
          <w:rFonts w:ascii="標楷體" w:eastAsia="標楷體" w:hAnsi="標楷體" w:hint="eastAsia"/>
          <w:kern w:val="0"/>
          <w:sz w:val="32"/>
          <w:szCs w:val="32"/>
          <w:lang w:val="x-none" w:eastAsia="x-none"/>
        </w:rPr>
        <w:lastRenderedPageBreak/>
        <w:t>透過補助、辦理展覽、協助出版文史工作成果……等等方式，共創政府、學界、民眾三贏。爰凍結</w:t>
      </w:r>
      <w:r w:rsidR="008A587D" w:rsidRPr="00FF01D1">
        <w:rPr>
          <w:rFonts w:ascii="標楷體" w:eastAsia="標楷體" w:hAnsi="標楷體" w:hint="eastAsia"/>
          <w:kern w:val="0"/>
          <w:sz w:val="32"/>
          <w:szCs w:val="32"/>
          <w:lang w:val="x-none"/>
        </w:rPr>
        <w:t>該項</w:t>
      </w:r>
      <w:r w:rsidRPr="00FF01D1">
        <w:rPr>
          <w:rFonts w:ascii="標楷體" w:eastAsia="標楷體" w:hAnsi="標楷體" w:hint="eastAsia"/>
          <w:kern w:val="0"/>
          <w:sz w:val="32"/>
          <w:szCs w:val="32"/>
          <w:lang w:val="x-none" w:eastAsia="x-none"/>
        </w:rPr>
        <w:t>預算，俟客家委員會就六堆文化園區強化文史工作團體之連結，</w:t>
      </w:r>
      <w:r w:rsidR="008A587D" w:rsidRPr="00FF01D1">
        <w:rPr>
          <w:rFonts w:ascii="標楷體" w:eastAsia="標楷體" w:hAnsi="標楷體" w:hint="eastAsia"/>
          <w:kern w:val="0"/>
          <w:sz w:val="32"/>
          <w:szCs w:val="32"/>
          <w:lang w:val="x-none"/>
        </w:rPr>
        <w:t>向</w:t>
      </w:r>
      <w:r w:rsidR="008A587D" w:rsidRPr="00FF01D1">
        <w:rPr>
          <w:rFonts w:ascii="標楷體" w:eastAsia="標楷體" w:hAnsi="標楷體" w:hint="eastAsia"/>
          <w:kern w:val="0"/>
          <w:sz w:val="32"/>
          <w:szCs w:val="32"/>
          <w:lang w:val="x-none" w:eastAsia="x-none"/>
        </w:rPr>
        <w:t>立法院內政委員會</w:t>
      </w:r>
      <w:r w:rsidRPr="00FF01D1">
        <w:rPr>
          <w:rFonts w:ascii="標楷體" w:eastAsia="標楷體" w:hAnsi="標楷體" w:hint="eastAsia"/>
          <w:kern w:val="0"/>
          <w:sz w:val="32"/>
          <w:szCs w:val="32"/>
          <w:lang w:val="x-none" w:eastAsia="x-none"/>
        </w:rPr>
        <w:t>提出</w:t>
      </w:r>
      <w:r w:rsidRPr="00FF01D1">
        <w:rPr>
          <w:rFonts w:ascii="標楷體" w:eastAsia="標楷體" w:hAnsi="標楷體" w:hint="eastAsia"/>
          <w:kern w:val="0"/>
          <w:sz w:val="32"/>
          <w:szCs w:val="32"/>
          <w:lang w:val="x-none"/>
        </w:rPr>
        <w:t>書面</w:t>
      </w:r>
      <w:r w:rsidRPr="00FF01D1">
        <w:rPr>
          <w:rFonts w:ascii="標楷體" w:eastAsia="標楷體" w:hAnsi="標楷體" w:hint="eastAsia"/>
          <w:kern w:val="0"/>
          <w:sz w:val="32"/>
          <w:szCs w:val="32"/>
          <w:lang w:val="x-none" w:eastAsia="x-none"/>
        </w:rPr>
        <w:t>報告後，始得動支。</w:t>
      </w:r>
    </w:p>
    <w:p w14:paraId="1711A380" w14:textId="77777777" w:rsidR="006733E3" w:rsidRPr="00FF01D1" w:rsidRDefault="006733E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提案人：吳怡玎  魯明哲  林思銘  葉毓蘭</w:t>
      </w:r>
    </w:p>
    <w:p w14:paraId="1ABA1A7A" w14:textId="14744325" w:rsidR="006733E3" w:rsidRPr="00FF01D1" w:rsidRDefault="006733E3" w:rsidP="00D83603">
      <w:pPr>
        <w:tabs>
          <w:tab w:val="left" w:pos="3828"/>
        </w:tabs>
        <w:snapToGrid w:val="0"/>
        <w:spacing w:line="460" w:lineRule="exact"/>
        <w:ind w:leftChars="250" w:left="1240" w:rightChars="-21" w:right="-50" w:hangingChars="200" w:hanging="640"/>
        <w:jc w:val="both"/>
        <w:rPr>
          <w:rFonts w:ascii="標楷體" w:eastAsia="標楷體" w:hAnsi="標楷體"/>
          <w:kern w:val="0"/>
          <w:sz w:val="32"/>
          <w:szCs w:val="32"/>
          <w:lang w:val="x-none" w:eastAsia="x-none"/>
        </w:rPr>
      </w:pPr>
      <w:r w:rsidRPr="00FF01D1">
        <w:rPr>
          <w:rFonts w:ascii="標楷體" w:eastAsia="標楷體" w:hAnsi="標楷體" w:hint="eastAsia"/>
          <w:kern w:val="0"/>
          <w:sz w:val="32"/>
          <w:szCs w:val="32"/>
          <w:lang w:val="x-none" w:eastAsia="x-none"/>
        </w:rPr>
        <w:t>(三)</w:t>
      </w:r>
      <w:r w:rsidR="008A587D" w:rsidRPr="00FF01D1">
        <w:rPr>
          <w:rFonts w:hint="eastAsia"/>
        </w:rPr>
        <w:t xml:space="preserve"> </w:t>
      </w:r>
      <w:r w:rsidR="008A587D" w:rsidRPr="00FF01D1">
        <w:rPr>
          <w:rFonts w:ascii="標楷體" w:eastAsia="標楷體" w:hAnsi="標楷體" w:hint="eastAsia"/>
          <w:kern w:val="0"/>
          <w:sz w:val="32"/>
          <w:szCs w:val="32"/>
          <w:lang w:val="x-none" w:eastAsia="x-none"/>
        </w:rPr>
        <w:t>111年度客家委員會及所屬單位預算第6目</w:t>
      </w:r>
      <w:r w:rsidRPr="00FF01D1">
        <w:rPr>
          <w:rFonts w:ascii="標楷體" w:eastAsia="標楷體" w:hAnsi="標楷體" w:hint="eastAsia"/>
          <w:kern w:val="0"/>
          <w:sz w:val="32"/>
          <w:szCs w:val="32"/>
          <w:lang w:val="x-none" w:eastAsia="x-none"/>
        </w:rPr>
        <w:t>「客家文化發展中心規劃與營運」項下「客家－文化傳薪‧接軌國際亮點計畫」編列新臺幣2億8,001萬4千元</w:t>
      </w:r>
      <w:r w:rsidRPr="00FF01D1">
        <w:rPr>
          <w:rFonts w:ascii="標楷體" w:eastAsia="標楷體" w:hAnsi="標楷體" w:hint="eastAsia"/>
          <w:kern w:val="0"/>
          <w:sz w:val="32"/>
          <w:szCs w:val="32"/>
          <w:lang w:val="x-none"/>
        </w:rPr>
        <w:t>。</w:t>
      </w:r>
      <w:r w:rsidRPr="00FF01D1">
        <w:rPr>
          <w:rFonts w:ascii="標楷體" w:eastAsia="標楷體" w:hAnsi="標楷體" w:hint="eastAsia"/>
          <w:kern w:val="0"/>
          <w:sz w:val="32"/>
          <w:szCs w:val="32"/>
          <w:lang w:val="x-none" w:eastAsia="x-none"/>
        </w:rPr>
        <w:t>惟受新冠肺炎(COVID-19)影響，以致部分工作計畫預算執行率</w:t>
      </w:r>
      <w:r w:rsidR="00B0631B">
        <w:rPr>
          <w:rFonts w:ascii="標楷體" w:eastAsia="標楷體" w:hAnsi="標楷體" w:hint="eastAsia"/>
          <w:kern w:val="0"/>
          <w:sz w:val="32"/>
          <w:szCs w:val="32"/>
          <w:lang w:val="x-none"/>
        </w:rPr>
        <w:t>進度落後</w:t>
      </w:r>
      <w:r w:rsidRPr="00FF01D1">
        <w:rPr>
          <w:rFonts w:ascii="標楷體" w:eastAsia="標楷體" w:hAnsi="標楷體" w:hint="eastAsia"/>
          <w:kern w:val="0"/>
          <w:sz w:val="32"/>
          <w:szCs w:val="32"/>
          <w:lang w:val="x-none" w:eastAsia="x-none"/>
        </w:rPr>
        <w:t>現象，且為防疫政策，南北園區採取人流管制，致導覽人次與在地連結合作次數減少。爰此，凍結該項預算，俟客家委員會就「新冠肺炎(COVID-19)疫情期間如何強化導覽人次與在地連結合作次數之策進作為」，向</w:t>
      </w:r>
      <w:r w:rsidRPr="00FF01D1">
        <w:rPr>
          <w:rFonts w:ascii="標楷體" w:eastAsia="標楷體" w:hAnsi="標楷體" w:hint="eastAsia"/>
          <w:kern w:val="0"/>
          <w:sz w:val="32"/>
          <w:szCs w:val="32"/>
          <w:lang w:val="x-none"/>
        </w:rPr>
        <w:t>立法院</w:t>
      </w:r>
      <w:r w:rsidRPr="00FF01D1">
        <w:rPr>
          <w:rFonts w:ascii="標楷體" w:eastAsia="標楷體" w:hAnsi="標楷體" w:hint="eastAsia"/>
          <w:kern w:val="0"/>
          <w:sz w:val="32"/>
          <w:szCs w:val="32"/>
          <w:lang w:val="x-none" w:eastAsia="x-none"/>
        </w:rPr>
        <w:t>內政委員會提出書面報告後，始得動支。</w:t>
      </w:r>
    </w:p>
    <w:p w14:paraId="70967DE7" w14:textId="77777777" w:rsidR="006733E3" w:rsidRPr="00FF01D1" w:rsidRDefault="006733E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提案人：魯明哲  林為洲  林思銘</w:t>
      </w:r>
    </w:p>
    <w:p w14:paraId="586900FA" w14:textId="019A904D" w:rsidR="006733E3" w:rsidRPr="00FF01D1" w:rsidRDefault="006733E3" w:rsidP="00D83603">
      <w:pPr>
        <w:tabs>
          <w:tab w:val="left" w:pos="3828"/>
        </w:tabs>
        <w:snapToGrid w:val="0"/>
        <w:spacing w:line="460" w:lineRule="exact"/>
        <w:ind w:leftChars="250" w:left="1240" w:rightChars="-21" w:right="-50" w:hangingChars="200" w:hanging="640"/>
        <w:jc w:val="both"/>
        <w:rPr>
          <w:rFonts w:ascii="標楷體" w:eastAsia="標楷體" w:hAnsi="標楷體"/>
          <w:kern w:val="0"/>
          <w:sz w:val="32"/>
          <w:szCs w:val="32"/>
          <w:lang w:val="x-none"/>
        </w:rPr>
      </w:pPr>
      <w:r w:rsidRPr="00FF01D1">
        <w:rPr>
          <w:rFonts w:ascii="標楷體" w:eastAsia="標楷體" w:hAnsi="標楷體" w:hint="eastAsia"/>
          <w:kern w:val="0"/>
          <w:sz w:val="32"/>
          <w:szCs w:val="32"/>
          <w:lang w:val="x-none" w:eastAsia="x-none"/>
        </w:rPr>
        <w:t>(四)</w:t>
      </w:r>
      <w:r w:rsidR="008A587D" w:rsidRPr="00FF01D1">
        <w:rPr>
          <w:rFonts w:hint="eastAsia"/>
        </w:rPr>
        <w:t xml:space="preserve"> </w:t>
      </w:r>
      <w:r w:rsidR="008A587D" w:rsidRPr="00FF01D1">
        <w:rPr>
          <w:rFonts w:ascii="標楷體" w:eastAsia="標楷體" w:hAnsi="標楷體" w:hint="eastAsia"/>
          <w:kern w:val="0"/>
          <w:sz w:val="32"/>
          <w:szCs w:val="32"/>
          <w:lang w:val="x-none" w:eastAsia="x-none"/>
        </w:rPr>
        <w:t>111年度客家委員會及所屬單位預算第6目</w:t>
      </w:r>
      <w:r w:rsidRPr="00FF01D1">
        <w:rPr>
          <w:rFonts w:ascii="標楷體" w:eastAsia="標楷體" w:hAnsi="標楷體" w:hint="eastAsia"/>
          <w:kern w:val="0"/>
          <w:sz w:val="32"/>
          <w:szCs w:val="32"/>
          <w:lang w:val="x-none" w:eastAsia="x-none"/>
        </w:rPr>
        <w:t>「客家文化發展中心規劃與營運」項下「客家－文化傳薪‧接軌國際亮點計畫」編列新臺幣2億8,001萬4千元。本計畫預計成果之一</w:t>
      </w:r>
      <w:r w:rsidRPr="00FF01D1">
        <w:rPr>
          <w:rFonts w:ascii="標楷體" w:eastAsia="標楷體" w:hAnsi="標楷體" w:hint="eastAsia"/>
          <w:kern w:val="0"/>
          <w:sz w:val="32"/>
          <w:szCs w:val="32"/>
          <w:lang w:val="x-none"/>
        </w:rPr>
        <w:t>:</w:t>
      </w:r>
      <w:r w:rsidRPr="00FF01D1">
        <w:rPr>
          <w:rFonts w:ascii="標楷體" w:eastAsia="標楷體" w:hAnsi="標楷體" w:hint="eastAsia"/>
          <w:kern w:val="0"/>
          <w:sz w:val="32"/>
          <w:szCs w:val="32"/>
          <w:lang w:val="x-none" w:eastAsia="x-none"/>
        </w:rPr>
        <w:t>透過各項藝文展演活動及主题展示之辦理</w:t>
      </w:r>
      <w:r w:rsidRPr="00FF01D1">
        <w:rPr>
          <w:rFonts w:ascii="標楷體" w:eastAsia="標楷體" w:hAnsi="標楷體" w:hint="eastAsia"/>
          <w:kern w:val="0"/>
          <w:sz w:val="32"/>
          <w:szCs w:val="32"/>
          <w:lang w:val="x-none"/>
        </w:rPr>
        <w:t>，</w:t>
      </w:r>
      <w:r w:rsidRPr="00FF01D1">
        <w:rPr>
          <w:rFonts w:ascii="標楷體" w:eastAsia="標楷體" w:hAnsi="標楷體" w:hint="eastAsia"/>
          <w:kern w:val="0"/>
          <w:sz w:val="32"/>
          <w:szCs w:val="32"/>
          <w:lang w:val="x-none" w:eastAsia="x-none"/>
        </w:rPr>
        <w:t>傳承與體現客家文化多樣性之目標</w:t>
      </w:r>
      <w:r w:rsidRPr="00FF01D1">
        <w:rPr>
          <w:rFonts w:ascii="標楷體" w:eastAsia="標楷體" w:hAnsi="標楷體" w:hint="eastAsia"/>
          <w:kern w:val="0"/>
          <w:sz w:val="32"/>
          <w:szCs w:val="32"/>
          <w:lang w:val="x-none"/>
        </w:rPr>
        <w:t>；</w:t>
      </w:r>
      <w:r w:rsidRPr="00FF01D1">
        <w:rPr>
          <w:rFonts w:ascii="標楷體" w:eastAsia="標楷體" w:hAnsi="標楷體" w:hint="eastAsia"/>
          <w:kern w:val="0"/>
          <w:sz w:val="32"/>
          <w:szCs w:val="32"/>
          <w:lang w:val="x-none" w:eastAsia="x-none"/>
        </w:rPr>
        <w:t>然</w:t>
      </w:r>
      <w:r w:rsidRPr="00FF01D1">
        <w:rPr>
          <w:rFonts w:ascii="標楷體" w:eastAsia="標楷體" w:hAnsi="標楷體" w:hint="eastAsia"/>
          <w:kern w:val="0"/>
          <w:sz w:val="32"/>
          <w:szCs w:val="32"/>
          <w:lang w:val="x-none"/>
        </w:rPr>
        <w:t>，</w:t>
      </w:r>
      <w:r w:rsidRPr="00FF01D1">
        <w:rPr>
          <w:rFonts w:ascii="標楷體" w:eastAsia="標楷體" w:hAnsi="標楷體" w:hint="eastAsia"/>
          <w:kern w:val="0"/>
          <w:sz w:val="32"/>
          <w:szCs w:val="32"/>
          <w:lang w:val="x-none" w:eastAsia="x-none"/>
        </w:rPr>
        <w:t>根據客家委員會所提</w:t>
      </w:r>
      <w:r w:rsidRPr="00FF01D1">
        <w:rPr>
          <w:rFonts w:ascii="標楷體" w:eastAsia="標楷體" w:hAnsi="標楷體" w:hint="eastAsia"/>
          <w:kern w:val="0"/>
          <w:sz w:val="32"/>
          <w:szCs w:val="32"/>
          <w:lang w:val="x-none"/>
        </w:rPr>
        <w:t>之</w:t>
      </w:r>
      <w:r w:rsidRPr="00FF01D1">
        <w:rPr>
          <w:rFonts w:ascii="標楷體" w:eastAsia="標楷體" w:hAnsi="標楷體" w:hint="eastAsia"/>
          <w:kern w:val="0"/>
          <w:sz w:val="32"/>
          <w:szCs w:val="32"/>
          <w:lang w:val="x-none" w:eastAsia="x-none"/>
        </w:rPr>
        <w:t>今(110)年上半年南北園區1</w:t>
      </w:r>
      <w:r w:rsidR="008A587D" w:rsidRPr="00FF01D1">
        <w:rPr>
          <w:rFonts w:ascii="標楷體" w:eastAsia="標楷體" w:hAnsi="標楷體" w:hint="eastAsia"/>
          <w:kern w:val="0"/>
          <w:sz w:val="32"/>
          <w:szCs w:val="32"/>
          <w:lang w:val="x-none"/>
        </w:rPr>
        <w:t>至</w:t>
      </w:r>
      <w:r w:rsidRPr="00FF01D1">
        <w:rPr>
          <w:rFonts w:ascii="標楷體" w:eastAsia="標楷體" w:hAnsi="標楷體" w:hint="eastAsia"/>
          <w:kern w:val="0"/>
          <w:sz w:val="32"/>
          <w:szCs w:val="32"/>
          <w:lang w:val="x-none" w:eastAsia="x-none"/>
        </w:rPr>
        <w:t>6月展示累計參觀人次35</w:t>
      </w:r>
      <w:r w:rsidRPr="00FF01D1">
        <w:rPr>
          <w:rFonts w:ascii="標楷體" w:eastAsia="標楷體" w:hAnsi="標楷體" w:hint="eastAsia"/>
          <w:kern w:val="0"/>
          <w:sz w:val="32"/>
          <w:szCs w:val="32"/>
          <w:lang w:val="x-none"/>
        </w:rPr>
        <w:t>萬</w:t>
      </w:r>
      <w:r w:rsidRPr="00FF01D1">
        <w:rPr>
          <w:rFonts w:ascii="標楷體" w:eastAsia="標楷體" w:hAnsi="標楷體" w:hint="eastAsia"/>
          <w:kern w:val="0"/>
          <w:sz w:val="32"/>
          <w:szCs w:val="32"/>
          <w:lang w:val="x-none" w:eastAsia="x-none"/>
        </w:rPr>
        <w:t>2,069人</w:t>
      </w:r>
      <w:r w:rsidRPr="00FF01D1">
        <w:rPr>
          <w:rFonts w:ascii="標楷體" w:eastAsia="標楷體" w:hAnsi="標楷體" w:hint="eastAsia"/>
          <w:kern w:val="0"/>
          <w:sz w:val="32"/>
          <w:szCs w:val="32"/>
          <w:lang w:val="x-none"/>
        </w:rPr>
        <w:t>，</w:t>
      </w:r>
      <w:r w:rsidRPr="00FF01D1">
        <w:rPr>
          <w:rFonts w:ascii="標楷體" w:eastAsia="標楷體" w:hAnsi="標楷體" w:hint="eastAsia"/>
          <w:kern w:val="0"/>
          <w:sz w:val="32"/>
          <w:szCs w:val="32"/>
          <w:lang w:val="x-none" w:eastAsia="x-none"/>
        </w:rPr>
        <w:t>顯與預算支出所收效益難稱相符。</w:t>
      </w:r>
    </w:p>
    <w:p w14:paraId="4F574C9D" w14:textId="77777777" w:rsidR="006733E3" w:rsidRPr="00FF01D1" w:rsidRDefault="006733E3" w:rsidP="00D83603">
      <w:pPr>
        <w:tabs>
          <w:tab w:val="left" w:pos="3828"/>
        </w:tabs>
        <w:snapToGrid w:val="0"/>
        <w:spacing w:line="460" w:lineRule="exact"/>
        <w:ind w:leftChars="600" w:left="1440" w:rightChars="-21" w:right="-50" w:firstLineChars="1" w:firstLine="3"/>
        <w:jc w:val="both"/>
        <w:rPr>
          <w:rFonts w:ascii="標楷體" w:eastAsia="標楷體" w:hAnsi="標楷體"/>
          <w:kern w:val="0"/>
          <w:sz w:val="32"/>
          <w:szCs w:val="32"/>
          <w:lang w:val="x-none" w:eastAsia="x-none"/>
        </w:rPr>
      </w:pPr>
      <w:r w:rsidRPr="00FF01D1">
        <w:rPr>
          <w:rFonts w:ascii="標楷體" w:eastAsia="標楷體" w:hAnsi="標楷體" w:hint="eastAsia"/>
          <w:kern w:val="0"/>
          <w:sz w:val="32"/>
          <w:szCs w:val="32"/>
          <w:lang w:val="x-none"/>
        </w:rPr>
        <w:t xml:space="preserve">    </w:t>
      </w:r>
      <w:r w:rsidRPr="00FF01D1">
        <w:rPr>
          <w:rFonts w:ascii="標楷體" w:eastAsia="標楷體" w:hAnsi="標楷體" w:hint="eastAsia"/>
          <w:kern w:val="0"/>
          <w:sz w:val="32"/>
          <w:szCs w:val="32"/>
          <w:lang w:val="x-none" w:eastAsia="x-none"/>
        </w:rPr>
        <w:t>查全國客家人口超過453萬人</w:t>
      </w:r>
      <w:r w:rsidRPr="00FF01D1">
        <w:rPr>
          <w:rFonts w:ascii="標楷體" w:eastAsia="標楷體" w:hAnsi="標楷體" w:hint="eastAsia"/>
          <w:kern w:val="0"/>
          <w:sz w:val="32"/>
          <w:szCs w:val="32"/>
          <w:lang w:val="x-none"/>
        </w:rPr>
        <w:t>，</w:t>
      </w:r>
      <w:r w:rsidRPr="00FF01D1">
        <w:rPr>
          <w:rFonts w:ascii="標楷體" w:eastAsia="標楷體" w:hAnsi="標楷體" w:hint="eastAsia"/>
          <w:kern w:val="0"/>
          <w:sz w:val="32"/>
          <w:szCs w:val="32"/>
          <w:lang w:val="x-none" w:eastAsia="x-none"/>
        </w:rPr>
        <w:t>由參觀人次觀</w:t>
      </w:r>
      <w:r w:rsidRPr="00FF01D1">
        <w:rPr>
          <w:rFonts w:ascii="標楷體" w:eastAsia="標楷體" w:hAnsi="標楷體" w:hint="eastAsia"/>
          <w:kern w:val="0"/>
          <w:sz w:val="32"/>
          <w:szCs w:val="32"/>
          <w:lang w:val="x-none"/>
        </w:rPr>
        <w:t>之，</w:t>
      </w:r>
      <w:r w:rsidRPr="00FF01D1">
        <w:rPr>
          <w:rFonts w:ascii="標楷體" w:eastAsia="標楷體" w:hAnsi="標楷體" w:hint="eastAsia"/>
          <w:kern w:val="0"/>
          <w:sz w:val="32"/>
          <w:szCs w:val="32"/>
          <w:lang w:val="x-none" w:eastAsia="x-none"/>
        </w:rPr>
        <w:t>不僅未能吸引不同族群到訪</w:t>
      </w:r>
      <w:r w:rsidRPr="00FF01D1">
        <w:rPr>
          <w:rFonts w:ascii="標楷體" w:eastAsia="標楷體" w:hAnsi="標楷體" w:hint="eastAsia"/>
          <w:kern w:val="0"/>
          <w:sz w:val="32"/>
          <w:szCs w:val="32"/>
          <w:lang w:val="x-none"/>
        </w:rPr>
        <w:t>，</w:t>
      </w:r>
      <w:r w:rsidRPr="00FF01D1">
        <w:rPr>
          <w:rFonts w:ascii="標楷體" w:eastAsia="標楷體" w:hAnsi="標楷體" w:hint="eastAsia"/>
          <w:kern w:val="0"/>
          <w:sz w:val="32"/>
          <w:szCs w:val="32"/>
          <w:lang w:val="x-none" w:eastAsia="x-none"/>
        </w:rPr>
        <w:t>甚至客家鄉親親臨的意願都不足</w:t>
      </w:r>
      <w:r w:rsidRPr="00FF01D1">
        <w:rPr>
          <w:rFonts w:ascii="標楷體" w:eastAsia="標楷體" w:hAnsi="標楷體" w:hint="eastAsia"/>
          <w:kern w:val="0"/>
          <w:sz w:val="32"/>
          <w:szCs w:val="32"/>
          <w:lang w:val="x-none"/>
        </w:rPr>
        <w:t>，</w:t>
      </w:r>
      <w:r w:rsidRPr="00FF01D1">
        <w:rPr>
          <w:rFonts w:ascii="標楷體" w:eastAsia="標楷體" w:hAnsi="標楷體" w:hint="eastAsia"/>
          <w:kern w:val="0"/>
          <w:sz w:val="32"/>
          <w:szCs w:val="32"/>
          <w:lang w:val="x-none" w:eastAsia="x-none"/>
        </w:rPr>
        <w:t>應檢討計畫內容改進之處</w:t>
      </w:r>
      <w:r w:rsidRPr="00FF01D1">
        <w:rPr>
          <w:rFonts w:ascii="標楷體" w:eastAsia="標楷體" w:hAnsi="標楷體" w:hint="eastAsia"/>
          <w:kern w:val="0"/>
          <w:sz w:val="32"/>
          <w:szCs w:val="32"/>
          <w:lang w:val="x-none"/>
        </w:rPr>
        <w:t>，爰</w:t>
      </w:r>
      <w:r w:rsidRPr="00FF01D1">
        <w:rPr>
          <w:rFonts w:ascii="標楷體" w:eastAsia="標楷體" w:hAnsi="標楷體" w:hint="eastAsia"/>
          <w:kern w:val="0"/>
          <w:sz w:val="32"/>
          <w:szCs w:val="32"/>
          <w:lang w:val="x-none" w:eastAsia="x-none"/>
        </w:rPr>
        <w:t>凍結</w:t>
      </w:r>
      <w:r w:rsidR="008A587D" w:rsidRPr="00FF01D1">
        <w:rPr>
          <w:rFonts w:ascii="標楷體" w:eastAsia="標楷體" w:hAnsi="標楷體" w:hint="eastAsia"/>
          <w:kern w:val="0"/>
          <w:sz w:val="32"/>
          <w:szCs w:val="32"/>
          <w:lang w:val="x-none"/>
        </w:rPr>
        <w:t>該項</w:t>
      </w:r>
      <w:r w:rsidRPr="00FF01D1">
        <w:rPr>
          <w:rFonts w:ascii="標楷體" w:eastAsia="標楷體" w:hAnsi="標楷體" w:hint="eastAsia"/>
          <w:kern w:val="0"/>
          <w:sz w:val="32"/>
          <w:szCs w:val="32"/>
          <w:lang w:val="x-none"/>
        </w:rPr>
        <w:t>預算，</w:t>
      </w:r>
      <w:r w:rsidR="008A587D" w:rsidRPr="00FF01D1">
        <w:rPr>
          <w:rFonts w:ascii="標楷體" w:eastAsia="標楷體" w:hAnsi="標楷體" w:hint="eastAsia"/>
          <w:kern w:val="0"/>
          <w:sz w:val="32"/>
          <w:szCs w:val="32"/>
          <w:lang w:val="x-none"/>
        </w:rPr>
        <w:t>俟客家委員會</w:t>
      </w:r>
      <w:r w:rsidRPr="00FF01D1">
        <w:rPr>
          <w:rFonts w:ascii="標楷體" w:eastAsia="標楷體" w:hAnsi="標楷體" w:hint="eastAsia"/>
          <w:kern w:val="0"/>
          <w:sz w:val="32"/>
          <w:szCs w:val="32"/>
          <w:lang w:val="x-none"/>
        </w:rPr>
        <w:t>向立法院內政委員會</w:t>
      </w:r>
      <w:r w:rsidRPr="00FF01D1">
        <w:rPr>
          <w:rFonts w:ascii="標楷體" w:eastAsia="標楷體" w:hAnsi="標楷體" w:hint="eastAsia"/>
          <w:kern w:val="0"/>
          <w:sz w:val="32"/>
          <w:szCs w:val="32"/>
          <w:lang w:val="x-none" w:eastAsia="x-none"/>
        </w:rPr>
        <w:t>提書面報告後</w:t>
      </w:r>
      <w:r w:rsidR="008A587D" w:rsidRPr="00FF01D1">
        <w:rPr>
          <w:rFonts w:ascii="標楷體" w:eastAsia="標楷體" w:hAnsi="標楷體" w:hint="eastAsia"/>
          <w:kern w:val="0"/>
          <w:sz w:val="32"/>
          <w:szCs w:val="32"/>
          <w:lang w:val="x-none"/>
        </w:rPr>
        <w:t>，</w:t>
      </w:r>
      <w:r w:rsidRPr="00FF01D1">
        <w:rPr>
          <w:rFonts w:ascii="標楷體" w:eastAsia="標楷體" w:hAnsi="標楷體" w:hint="eastAsia"/>
          <w:kern w:val="0"/>
          <w:sz w:val="32"/>
          <w:szCs w:val="32"/>
          <w:lang w:val="x-none" w:eastAsia="x-none"/>
        </w:rPr>
        <w:t>始得動支。</w:t>
      </w:r>
    </w:p>
    <w:p w14:paraId="6322FC0C" w14:textId="77777777" w:rsidR="006733E3" w:rsidRPr="00FF01D1" w:rsidRDefault="006733E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提案人：莊瑞雄  湯蕙禎  王美惠</w:t>
      </w:r>
    </w:p>
    <w:p w14:paraId="502C5078" w14:textId="77777777" w:rsidR="006733E3" w:rsidRPr="00FF01D1" w:rsidRDefault="006733E3" w:rsidP="00D83603">
      <w:pPr>
        <w:tabs>
          <w:tab w:val="left" w:pos="3828"/>
        </w:tabs>
        <w:snapToGrid w:val="0"/>
        <w:spacing w:line="460" w:lineRule="exact"/>
        <w:ind w:leftChars="250" w:left="1240" w:rightChars="-21" w:right="-50" w:hangingChars="200" w:hanging="640"/>
        <w:jc w:val="both"/>
        <w:rPr>
          <w:rFonts w:ascii="標楷體" w:eastAsia="標楷體" w:hAnsi="標楷體"/>
          <w:kern w:val="0"/>
          <w:sz w:val="32"/>
          <w:szCs w:val="32"/>
          <w:lang w:val="x-none" w:eastAsia="x-none"/>
        </w:rPr>
      </w:pPr>
      <w:r w:rsidRPr="00FF01D1">
        <w:rPr>
          <w:rFonts w:ascii="標楷體" w:eastAsia="標楷體" w:hAnsi="標楷體" w:hint="eastAsia"/>
          <w:kern w:val="0"/>
          <w:sz w:val="32"/>
          <w:szCs w:val="32"/>
          <w:lang w:val="x-none" w:eastAsia="x-none"/>
        </w:rPr>
        <w:t>(</w:t>
      </w:r>
      <w:r w:rsidRPr="00FF01D1">
        <w:rPr>
          <w:rFonts w:ascii="標楷體" w:eastAsia="標楷體" w:hAnsi="標楷體" w:hint="eastAsia"/>
          <w:kern w:val="0"/>
          <w:sz w:val="32"/>
          <w:szCs w:val="32"/>
          <w:lang w:val="x-none"/>
        </w:rPr>
        <w:t>五</w:t>
      </w:r>
      <w:r w:rsidRPr="00FF01D1">
        <w:rPr>
          <w:rFonts w:ascii="標楷體" w:eastAsia="標楷體" w:hAnsi="標楷體" w:hint="eastAsia"/>
          <w:kern w:val="0"/>
          <w:sz w:val="32"/>
          <w:szCs w:val="32"/>
          <w:lang w:val="x-none" w:eastAsia="x-none"/>
        </w:rPr>
        <w:t>)</w:t>
      </w:r>
      <w:r w:rsidR="008A587D" w:rsidRPr="00FF01D1">
        <w:rPr>
          <w:rFonts w:ascii="標楷體" w:eastAsia="標楷體" w:hAnsi="標楷體" w:hint="eastAsia"/>
          <w:kern w:val="0"/>
          <w:sz w:val="32"/>
          <w:szCs w:val="32"/>
          <w:lang w:val="x-none" w:eastAsia="x-none"/>
        </w:rPr>
        <w:t xml:space="preserve"> 1</w:t>
      </w:r>
      <w:r w:rsidR="008A587D" w:rsidRPr="00FF01D1">
        <w:rPr>
          <w:rFonts w:ascii="標楷體" w:eastAsia="標楷體" w:hAnsi="標楷體" w:hint="eastAsia"/>
          <w:kern w:val="0"/>
          <w:sz w:val="32"/>
          <w:szCs w:val="32"/>
          <w:lang w:val="x-none"/>
        </w:rPr>
        <w:t>1</w:t>
      </w:r>
      <w:r w:rsidR="008A587D" w:rsidRPr="00FF01D1">
        <w:rPr>
          <w:rFonts w:ascii="標楷體" w:eastAsia="標楷體" w:hAnsi="標楷體"/>
          <w:kern w:val="0"/>
          <w:sz w:val="32"/>
          <w:szCs w:val="32"/>
          <w:lang w:val="x-none"/>
        </w:rPr>
        <w:t>1</w:t>
      </w:r>
      <w:r w:rsidR="008A587D" w:rsidRPr="00FF01D1">
        <w:rPr>
          <w:rFonts w:ascii="標楷體" w:eastAsia="標楷體" w:hAnsi="標楷體" w:hint="eastAsia"/>
          <w:kern w:val="0"/>
          <w:sz w:val="32"/>
          <w:szCs w:val="32"/>
          <w:lang w:val="x-none" w:eastAsia="x-none"/>
        </w:rPr>
        <w:t>年度</w:t>
      </w:r>
      <w:r w:rsidR="008A587D" w:rsidRPr="00FF01D1">
        <w:rPr>
          <w:rFonts w:ascii="標楷體" w:eastAsia="標楷體" w:hAnsi="標楷體" w:hint="eastAsia"/>
          <w:kern w:val="0"/>
          <w:sz w:val="32"/>
          <w:szCs w:val="32"/>
        </w:rPr>
        <w:t>客家委員會及所屬</w:t>
      </w:r>
      <w:r w:rsidR="008A587D" w:rsidRPr="00FF01D1">
        <w:rPr>
          <w:rFonts w:ascii="標楷體" w:eastAsia="標楷體" w:hAnsi="標楷體" w:hint="eastAsia"/>
          <w:kern w:val="0"/>
          <w:sz w:val="32"/>
          <w:szCs w:val="32"/>
          <w:lang w:val="x-none" w:eastAsia="x-none"/>
        </w:rPr>
        <w:t>單位預算第</w:t>
      </w:r>
      <w:r w:rsidR="008A587D" w:rsidRPr="00FF01D1">
        <w:rPr>
          <w:rFonts w:ascii="標楷體" w:eastAsia="標楷體" w:hAnsi="標楷體" w:hint="eastAsia"/>
          <w:kern w:val="0"/>
          <w:sz w:val="32"/>
          <w:szCs w:val="32"/>
          <w:lang w:val="x-none"/>
        </w:rPr>
        <w:t>6</w:t>
      </w:r>
      <w:r w:rsidR="008A587D" w:rsidRPr="00FF01D1">
        <w:rPr>
          <w:rFonts w:ascii="標楷體" w:eastAsia="標楷體" w:hAnsi="標楷體" w:hint="eastAsia"/>
          <w:kern w:val="0"/>
          <w:sz w:val="32"/>
          <w:szCs w:val="32"/>
          <w:lang w:val="x-none" w:eastAsia="x-none"/>
        </w:rPr>
        <w:t>目</w:t>
      </w:r>
      <w:r w:rsidRPr="00FF01D1">
        <w:rPr>
          <w:rFonts w:ascii="標楷體" w:eastAsia="標楷體" w:hAnsi="標楷體" w:hint="eastAsia"/>
          <w:kern w:val="0"/>
          <w:sz w:val="32"/>
          <w:szCs w:val="32"/>
          <w:lang w:val="x-none" w:eastAsia="x-none"/>
        </w:rPr>
        <w:t>「客家文化發展中心規劃與營運」項下「客家－文化傳薪‧接軌國際亮點計畫」編列新臺幣2億8,001萬4千元。為強化服務推廣及文化加值，建立客家博物館品牌；拓展館際與專業組織交流合作及</w:t>
      </w:r>
      <w:r w:rsidRPr="00FF01D1">
        <w:rPr>
          <w:rFonts w:ascii="標楷體" w:eastAsia="標楷體" w:hAnsi="標楷體" w:hint="eastAsia"/>
          <w:kern w:val="0"/>
          <w:sz w:val="32"/>
          <w:szCs w:val="32"/>
          <w:lang w:val="x-none" w:eastAsia="x-none"/>
        </w:rPr>
        <w:lastRenderedPageBreak/>
        <w:t>策盟協作；厚植族群生態博物館文資蒐整、典藏、研究與運用，客家委員會辦理文化傳薪˙接軌國際之計畫。惟相關業務預算執行率進度落後，且客家文化景點、園區導覽服務人次受疫情影響大幅減少。爰</w:t>
      </w:r>
      <w:r w:rsidR="008A587D" w:rsidRPr="00FF01D1">
        <w:rPr>
          <w:rFonts w:ascii="標楷體" w:eastAsia="標楷體" w:hAnsi="標楷體" w:hint="eastAsia"/>
          <w:kern w:val="0"/>
          <w:sz w:val="32"/>
          <w:szCs w:val="32"/>
          <w:lang w:val="x-none"/>
        </w:rPr>
        <w:t>凍結該項預算，俟</w:t>
      </w:r>
      <w:r w:rsidRPr="00FF01D1">
        <w:rPr>
          <w:rFonts w:ascii="標楷體" w:eastAsia="標楷體" w:hAnsi="標楷體" w:hint="eastAsia"/>
          <w:kern w:val="0"/>
          <w:sz w:val="32"/>
          <w:szCs w:val="32"/>
          <w:lang w:val="x-none" w:eastAsia="x-none"/>
        </w:rPr>
        <w:t>客家委員會針對文化推廣及在地觀光連結</w:t>
      </w:r>
      <w:r w:rsidR="008A587D" w:rsidRPr="00FF01D1">
        <w:rPr>
          <w:rFonts w:ascii="標楷體" w:eastAsia="標楷體" w:hAnsi="標楷體" w:hint="eastAsia"/>
          <w:kern w:val="0"/>
          <w:sz w:val="32"/>
          <w:szCs w:val="32"/>
          <w:lang w:val="x-none"/>
        </w:rPr>
        <w:t>，向立法院內政委員會</w:t>
      </w:r>
      <w:r w:rsidRPr="00FF01D1">
        <w:rPr>
          <w:rFonts w:ascii="標楷體" w:eastAsia="標楷體" w:hAnsi="標楷體" w:hint="eastAsia"/>
          <w:kern w:val="0"/>
          <w:sz w:val="32"/>
          <w:szCs w:val="32"/>
          <w:lang w:val="x-none" w:eastAsia="x-none"/>
        </w:rPr>
        <w:t>提出策進作為之書面報告</w:t>
      </w:r>
      <w:r w:rsidR="008A587D" w:rsidRPr="00FF01D1">
        <w:rPr>
          <w:rFonts w:ascii="標楷體" w:eastAsia="標楷體" w:hAnsi="標楷體" w:hint="eastAsia"/>
          <w:kern w:val="0"/>
          <w:sz w:val="32"/>
          <w:szCs w:val="32"/>
          <w:lang w:val="x-none"/>
        </w:rPr>
        <w:t>後，始得動支</w:t>
      </w:r>
      <w:r w:rsidRPr="00FF01D1">
        <w:rPr>
          <w:rFonts w:ascii="標楷體" w:eastAsia="標楷體" w:hAnsi="標楷體" w:hint="eastAsia"/>
          <w:kern w:val="0"/>
          <w:sz w:val="32"/>
          <w:szCs w:val="32"/>
          <w:lang w:val="x-none" w:eastAsia="x-none"/>
        </w:rPr>
        <w:t>。</w:t>
      </w:r>
    </w:p>
    <w:p w14:paraId="4F17EBF3" w14:textId="77777777" w:rsidR="006733E3" w:rsidRPr="00FF01D1" w:rsidRDefault="006733E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提案人：張宏陸</w:t>
      </w:r>
    </w:p>
    <w:p w14:paraId="63C3B9BE" w14:textId="77777777" w:rsidR="006733E3" w:rsidRPr="00FF01D1" w:rsidRDefault="006733E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連署人：王美惠  湯蕙禎</w:t>
      </w:r>
    </w:p>
    <w:p w14:paraId="66B9A083" w14:textId="77777777" w:rsidR="006733E3" w:rsidRPr="00FF01D1" w:rsidRDefault="006733E3" w:rsidP="00D83603">
      <w:pPr>
        <w:tabs>
          <w:tab w:val="left" w:pos="3828"/>
        </w:tabs>
        <w:snapToGrid w:val="0"/>
        <w:spacing w:line="460" w:lineRule="exact"/>
        <w:ind w:leftChars="250" w:left="1240" w:rightChars="-21" w:right="-50" w:hangingChars="200" w:hanging="640"/>
        <w:jc w:val="both"/>
        <w:rPr>
          <w:rFonts w:ascii="標楷體" w:eastAsia="標楷體" w:hAnsi="標楷體"/>
          <w:sz w:val="32"/>
          <w:szCs w:val="32"/>
        </w:rPr>
      </w:pPr>
      <w:r w:rsidRPr="00FF01D1">
        <w:rPr>
          <w:rFonts w:ascii="標楷體" w:eastAsia="標楷體" w:hAnsi="標楷體" w:hint="eastAsia"/>
          <w:sz w:val="32"/>
          <w:szCs w:val="32"/>
        </w:rPr>
        <w:t>七、依客家委員會相關獎勵補助計畫制督導要點，皆有評核及管制考核規定，除規範受獎勵補助者應依確實控管案件執行進度外，也訂有案件進行中之訪查、督導及查核機制。因此，客家委員會推動客家研究相關計畫獎補助經費逾數千萬元且案件數不少，客家委員會應落實督查機制以評估客家研究相關補助案之成效。爰要求客家委員會應於2個月內，就「落實獎勵補助管考機制及計畫成效之策進作為」，向立法院內政委員會提出書面報告。</w:t>
      </w:r>
    </w:p>
    <w:p w14:paraId="7A4FB068" w14:textId="77777777" w:rsidR="006733E3" w:rsidRPr="00FF01D1" w:rsidRDefault="006733E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提案人：魯明哲  林思銘  林為洲</w:t>
      </w:r>
    </w:p>
    <w:p w14:paraId="5E2F786C" w14:textId="4B71E3B2" w:rsidR="006733E3" w:rsidRPr="00FF01D1" w:rsidRDefault="006733E3" w:rsidP="00D83603">
      <w:pPr>
        <w:tabs>
          <w:tab w:val="left" w:pos="3828"/>
        </w:tabs>
        <w:snapToGrid w:val="0"/>
        <w:spacing w:line="460" w:lineRule="exact"/>
        <w:ind w:leftChars="250" w:left="1240" w:rightChars="-21" w:right="-50" w:hangingChars="200" w:hanging="640"/>
        <w:jc w:val="both"/>
        <w:rPr>
          <w:rFonts w:ascii="標楷體" w:eastAsia="標楷體" w:hAnsi="標楷體" w:cs="Times New Roman"/>
          <w:kern w:val="0"/>
          <w:sz w:val="32"/>
          <w:szCs w:val="32"/>
          <w:lang w:val="x-none"/>
        </w:rPr>
      </w:pPr>
      <w:r w:rsidRPr="00FF01D1">
        <w:rPr>
          <w:rFonts w:ascii="標楷體" w:eastAsia="標楷體" w:hAnsi="標楷體" w:cs="Times New Roman" w:hint="eastAsia"/>
          <w:kern w:val="0"/>
          <w:sz w:val="32"/>
          <w:szCs w:val="32"/>
        </w:rPr>
        <w:t>八</w:t>
      </w:r>
      <w:r w:rsidRPr="00FF01D1">
        <w:rPr>
          <w:rFonts w:ascii="標楷體" w:eastAsia="標楷體" w:hAnsi="標楷體" w:cs="Times New Roman" w:hint="eastAsia"/>
          <w:kern w:val="0"/>
          <w:sz w:val="32"/>
          <w:szCs w:val="32"/>
          <w:lang w:val="x-none"/>
        </w:rPr>
        <w:t>、客家委員會及所屬單位預算案歲出33億4,706萬6千元中，短程車資共編列2</w:t>
      </w:r>
      <w:r w:rsidR="00647220">
        <w:rPr>
          <w:rFonts w:ascii="標楷體" w:eastAsia="標楷體" w:hAnsi="標楷體" w:cs="Times New Roman" w:hint="eastAsia"/>
          <w:kern w:val="0"/>
          <w:sz w:val="32"/>
          <w:szCs w:val="32"/>
          <w:lang w:val="x-none"/>
        </w:rPr>
        <w:t>6</w:t>
      </w:r>
      <w:r w:rsidRPr="00FF01D1">
        <w:rPr>
          <w:rFonts w:ascii="標楷體" w:eastAsia="標楷體" w:hAnsi="標楷體" w:cs="Times New Roman" w:hint="eastAsia"/>
          <w:kern w:val="0"/>
          <w:sz w:val="32"/>
          <w:szCs w:val="32"/>
          <w:lang w:val="x-none"/>
        </w:rPr>
        <w:t>5萬9千元、國內旅費共編列</w:t>
      </w:r>
      <w:r w:rsidR="00647220">
        <w:rPr>
          <w:rFonts w:ascii="標楷體" w:eastAsia="標楷體" w:hAnsi="標楷體" w:cs="Times New Roman" w:hint="eastAsia"/>
          <w:kern w:val="0"/>
          <w:sz w:val="32"/>
          <w:szCs w:val="32"/>
          <w:lang w:val="x-none"/>
        </w:rPr>
        <w:t>953</w:t>
      </w:r>
      <w:r w:rsidRPr="00FF01D1">
        <w:rPr>
          <w:rFonts w:ascii="標楷體" w:eastAsia="標楷體" w:hAnsi="標楷體" w:cs="Times New Roman" w:hint="eastAsia"/>
          <w:kern w:val="0"/>
          <w:sz w:val="32"/>
          <w:szCs w:val="32"/>
          <w:lang w:val="x-none"/>
        </w:rPr>
        <w:t>萬8千元，與其他部會相較，國內交通費用占比明顯較高。又於107至108年間，曾發生客家文化發展中心公務人員不實浮報交通費用之情事，並於109年11月間經屏東地方檢察署偵結起訴。</w:t>
      </w:r>
    </w:p>
    <w:p w14:paraId="5E2B9DC6" w14:textId="47511851" w:rsidR="006733E3" w:rsidRPr="00FF01D1" w:rsidRDefault="006733E3" w:rsidP="00D83603">
      <w:pPr>
        <w:tabs>
          <w:tab w:val="left" w:pos="3828"/>
        </w:tabs>
        <w:snapToGrid w:val="0"/>
        <w:spacing w:line="460" w:lineRule="exact"/>
        <w:ind w:leftChars="500" w:left="1200" w:rightChars="-21" w:right="-50" w:firstLineChars="200" w:firstLine="640"/>
        <w:jc w:val="both"/>
        <w:rPr>
          <w:rFonts w:ascii="標楷體" w:eastAsia="標楷體" w:hAnsi="標楷體" w:cs="Times New Roman"/>
          <w:kern w:val="0"/>
          <w:sz w:val="32"/>
          <w:szCs w:val="32"/>
          <w:lang w:val="x-none"/>
        </w:rPr>
      </w:pPr>
      <w:r w:rsidRPr="00FF01D1">
        <w:rPr>
          <w:rFonts w:ascii="標楷體" w:eastAsia="標楷體" w:hAnsi="標楷體" w:cs="Times New Roman" w:hint="eastAsia"/>
          <w:kern w:val="0"/>
          <w:sz w:val="32"/>
          <w:szCs w:val="32"/>
          <w:lang w:val="x-none"/>
        </w:rPr>
        <w:t>為避免交通費用浮濫編列報支，並督促費用報支符合「國內出差旅費報支要點」之規定，爰請客家委員會應於本預算案通過後2個月內，就短程車資、國內旅費編列偏多之緣由、具體</w:t>
      </w:r>
      <w:r w:rsidR="00CE01DB">
        <w:rPr>
          <w:rFonts w:ascii="標楷體" w:eastAsia="標楷體" w:hAnsi="標楷體" w:cs="Times New Roman" w:hint="eastAsia"/>
          <w:kern w:val="0"/>
          <w:sz w:val="32"/>
          <w:szCs w:val="32"/>
          <w:lang w:val="x-none"/>
        </w:rPr>
        <w:t>撙</w:t>
      </w:r>
      <w:r w:rsidRPr="00FF01D1">
        <w:rPr>
          <w:rFonts w:ascii="標楷體" w:eastAsia="標楷體" w:hAnsi="標楷體" w:cs="Times New Roman" w:hint="eastAsia"/>
          <w:kern w:val="0"/>
          <w:sz w:val="32"/>
          <w:szCs w:val="32"/>
          <w:lang w:val="x-none"/>
        </w:rPr>
        <w:t>節措施，以及落實審核之策略等節，向立法院內政委員會提出書面報告。</w:t>
      </w:r>
    </w:p>
    <w:p w14:paraId="4A50AD44" w14:textId="77777777" w:rsidR="006733E3" w:rsidRPr="00FF01D1" w:rsidRDefault="006733E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cs="Times New Roman"/>
          <w:snapToGrid w:val="0"/>
          <w:sz w:val="32"/>
          <w:szCs w:val="32"/>
        </w:rPr>
      </w:pPr>
      <w:r w:rsidRPr="00FF01D1">
        <w:rPr>
          <w:rFonts w:ascii="標楷體" w:eastAsia="標楷體" w:hAnsi="標楷體" w:cs="Times New Roman" w:hint="eastAsia"/>
          <w:snapToGrid w:val="0"/>
          <w:sz w:val="32"/>
          <w:szCs w:val="32"/>
        </w:rPr>
        <w:t>提案人：邱顯智  王美惠  湯蕙禎</w:t>
      </w:r>
    </w:p>
    <w:p w14:paraId="1413D89B" w14:textId="77777777" w:rsidR="006733E3" w:rsidRPr="00FF01D1" w:rsidRDefault="006733E3" w:rsidP="00D83603">
      <w:pPr>
        <w:tabs>
          <w:tab w:val="left" w:pos="3828"/>
        </w:tabs>
        <w:snapToGrid w:val="0"/>
        <w:spacing w:line="460" w:lineRule="exact"/>
        <w:ind w:leftChars="250" w:left="1240" w:rightChars="-21" w:right="-50" w:hangingChars="200" w:hanging="640"/>
        <w:jc w:val="both"/>
        <w:rPr>
          <w:rFonts w:ascii="標楷體" w:eastAsia="標楷體" w:hAnsi="標楷體" w:cs="Times New Roman"/>
          <w:kern w:val="0"/>
          <w:sz w:val="32"/>
          <w:szCs w:val="32"/>
          <w:lang w:eastAsia="x-none"/>
        </w:rPr>
      </w:pPr>
      <w:r w:rsidRPr="00FF01D1">
        <w:rPr>
          <w:rFonts w:ascii="標楷體" w:eastAsia="標楷體" w:hAnsi="標楷體" w:cs="Times New Roman" w:hint="eastAsia"/>
          <w:kern w:val="0"/>
          <w:sz w:val="32"/>
          <w:szCs w:val="32"/>
        </w:rPr>
        <w:t>九</w:t>
      </w:r>
      <w:r w:rsidRPr="00FF01D1">
        <w:rPr>
          <w:rFonts w:ascii="標楷體" w:eastAsia="標楷體" w:hAnsi="標楷體" w:cs="Times New Roman" w:hint="eastAsia"/>
          <w:kern w:val="0"/>
          <w:sz w:val="32"/>
          <w:szCs w:val="32"/>
          <w:lang w:eastAsia="x-none"/>
        </w:rPr>
        <w:t>、客家委員會為達成客家族群「客家知識主流化」、「客家政策主流化」及「全球客家主流化」等政策目標，辦理客家族群主流化發展計畫，將其中績效量化指標訂為三項，包含「客家知</w:t>
      </w:r>
      <w:r w:rsidRPr="00FF01D1">
        <w:rPr>
          <w:rFonts w:ascii="標楷體" w:eastAsia="標楷體" w:hAnsi="標楷體" w:cs="Times New Roman" w:hint="eastAsia"/>
          <w:kern w:val="0"/>
          <w:sz w:val="32"/>
          <w:szCs w:val="32"/>
          <w:lang w:eastAsia="x-none"/>
        </w:rPr>
        <w:lastRenderedPageBreak/>
        <w:t>識主流化-輔導研究成果刊登重要國際學術期刊數量」、「客家政策主流化¬-各級政府參與國家客家發展計畫總數」、「全球客家主流化-青年參與海外客家活動成長率」。</w:t>
      </w:r>
    </w:p>
    <w:p w14:paraId="5869700C" w14:textId="77777777" w:rsidR="006733E3" w:rsidRPr="00FF01D1" w:rsidRDefault="006733E3" w:rsidP="00D83603">
      <w:pPr>
        <w:tabs>
          <w:tab w:val="left" w:pos="3828"/>
        </w:tabs>
        <w:snapToGrid w:val="0"/>
        <w:spacing w:line="460" w:lineRule="exact"/>
        <w:ind w:leftChars="500" w:left="1200" w:rightChars="-21" w:right="-50" w:firstLineChars="200" w:firstLine="640"/>
        <w:jc w:val="both"/>
        <w:rPr>
          <w:rFonts w:ascii="標楷體" w:eastAsia="標楷體" w:hAnsi="標楷體" w:cs="Times New Roman"/>
          <w:kern w:val="0"/>
          <w:sz w:val="32"/>
          <w:szCs w:val="32"/>
          <w:lang w:val="x-none"/>
        </w:rPr>
      </w:pPr>
      <w:r w:rsidRPr="00FF01D1">
        <w:rPr>
          <w:rFonts w:ascii="標楷體" w:eastAsia="標楷體" w:hAnsi="標楷體" w:cs="Times New Roman" w:hint="eastAsia"/>
          <w:kern w:val="0"/>
          <w:sz w:val="32"/>
          <w:szCs w:val="32"/>
          <w:lang w:val="x-none"/>
        </w:rPr>
        <w:t>經查，109及110年度「客家知識主流化-輔導客家研究於國際學術期刊發表件數」的目標值與實際值均為2件，111年所訂的績效指標亦為2件，似有偏低。</w:t>
      </w:r>
    </w:p>
    <w:p w14:paraId="5FFC6FF9" w14:textId="77777777" w:rsidR="006733E3" w:rsidRPr="00FF01D1" w:rsidRDefault="006733E3" w:rsidP="00D83603">
      <w:pPr>
        <w:tabs>
          <w:tab w:val="left" w:pos="3828"/>
        </w:tabs>
        <w:snapToGrid w:val="0"/>
        <w:spacing w:line="460" w:lineRule="exact"/>
        <w:ind w:leftChars="500" w:left="1200" w:rightChars="-21" w:right="-50" w:firstLineChars="200" w:firstLine="640"/>
        <w:jc w:val="both"/>
        <w:rPr>
          <w:rFonts w:ascii="標楷體" w:eastAsia="標楷體" w:hAnsi="標楷體" w:cs="Times New Roman"/>
          <w:kern w:val="0"/>
          <w:sz w:val="32"/>
          <w:szCs w:val="32"/>
          <w:lang w:eastAsia="x-none"/>
        </w:rPr>
      </w:pPr>
      <w:r w:rsidRPr="00FF01D1">
        <w:rPr>
          <w:rFonts w:ascii="標楷體" w:eastAsia="標楷體" w:hAnsi="標楷體" w:cs="Times New Roman" w:hint="eastAsia"/>
          <w:kern w:val="0"/>
          <w:sz w:val="32"/>
          <w:szCs w:val="32"/>
          <w:lang w:val="x-none"/>
        </w:rPr>
        <w:t>鑒於我國客家研究國際學術引用不足，為鼓勵、獎助客家多樣性研究，加強跨領域、跨學科、在地性及性別主流意識等相關研究議題，同時經由合作、交流將客家研究擴展應用至其他領域及國際，以展現客家研究對文化產業應用的價值，並達成國家知識體系發展整體衍生效益，客家委員會應檢討111年度的</w:t>
      </w:r>
      <w:r w:rsidRPr="00FF01D1">
        <w:rPr>
          <w:rFonts w:ascii="標楷體" w:eastAsia="標楷體" w:hAnsi="標楷體" w:cs="Times New Roman" w:hint="eastAsia"/>
          <w:kern w:val="0"/>
          <w:sz w:val="32"/>
          <w:szCs w:val="32"/>
          <w:lang w:eastAsia="x-none"/>
        </w:rPr>
        <w:t>客家知識主流化與以後年度的衡量標準，以求進步。</w:t>
      </w:r>
    </w:p>
    <w:p w14:paraId="726087B5" w14:textId="77777777" w:rsidR="006733E3" w:rsidRPr="00FF01D1" w:rsidRDefault="006733E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cs="Times New Roman"/>
          <w:snapToGrid w:val="0"/>
          <w:sz w:val="32"/>
          <w:szCs w:val="32"/>
        </w:rPr>
      </w:pPr>
      <w:r w:rsidRPr="00FF01D1">
        <w:rPr>
          <w:rFonts w:ascii="標楷體" w:eastAsia="標楷體" w:hAnsi="標楷體" w:cs="Times New Roman" w:hint="eastAsia"/>
          <w:snapToGrid w:val="0"/>
          <w:sz w:val="32"/>
          <w:szCs w:val="32"/>
        </w:rPr>
        <w:t>提案人：林為洲  魯明哲  吳怡玎</w:t>
      </w:r>
    </w:p>
    <w:p w14:paraId="7C432C4D" w14:textId="12D906E1" w:rsidR="006733E3" w:rsidRPr="00FF01D1" w:rsidRDefault="006733E3" w:rsidP="00D83603">
      <w:pPr>
        <w:tabs>
          <w:tab w:val="left" w:pos="3828"/>
        </w:tabs>
        <w:snapToGrid w:val="0"/>
        <w:spacing w:line="460" w:lineRule="exact"/>
        <w:ind w:leftChars="250" w:left="1240" w:rightChars="-21" w:right="-50" w:hangingChars="200" w:hanging="640"/>
        <w:jc w:val="both"/>
        <w:rPr>
          <w:rFonts w:ascii="標楷體" w:eastAsia="標楷體" w:hAnsi="標楷體" w:cs="Times New Roman"/>
          <w:kern w:val="0"/>
          <w:sz w:val="32"/>
          <w:szCs w:val="32"/>
          <w:lang w:eastAsia="x-none"/>
        </w:rPr>
      </w:pPr>
      <w:r w:rsidRPr="00FF01D1">
        <w:rPr>
          <w:rFonts w:ascii="標楷體" w:eastAsia="標楷體" w:hAnsi="標楷體" w:cs="Times New Roman" w:hint="eastAsia"/>
          <w:kern w:val="0"/>
          <w:sz w:val="32"/>
          <w:szCs w:val="32"/>
        </w:rPr>
        <w:t>十</w:t>
      </w:r>
      <w:r w:rsidRPr="00FF01D1">
        <w:rPr>
          <w:rFonts w:ascii="標楷體" w:eastAsia="標楷體" w:hAnsi="標楷體" w:cs="Times New Roman" w:hint="eastAsia"/>
          <w:kern w:val="0"/>
          <w:sz w:val="32"/>
          <w:szCs w:val="32"/>
          <w:lang w:eastAsia="x-none"/>
        </w:rPr>
        <w:t>、客家委員會為達成客家族群「客家知識主流化」、「客家政策主流化」、「全球客家主流化」等政策目標，111年度預算案於「綜合規劃發展-客家族群主流化發展計畫」項下編列1億</w:t>
      </w:r>
      <w:r w:rsidR="00CE01DB">
        <w:rPr>
          <w:rFonts w:ascii="標楷體" w:eastAsia="標楷體" w:hAnsi="標楷體" w:cs="Times New Roman" w:hint="eastAsia"/>
          <w:kern w:val="0"/>
          <w:sz w:val="32"/>
          <w:szCs w:val="32"/>
        </w:rPr>
        <w:t>0,</w:t>
      </w:r>
      <w:r w:rsidRPr="00FF01D1">
        <w:rPr>
          <w:rFonts w:ascii="標楷體" w:eastAsia="標楷體" w:hAnsi="標楷體" w:cs="Times New Roman" w:hint="eastAsia"/>
          <w:kern w:val="0"/>
          <w:sz w:val="32"/>
          <w:szCs w:val="32"/>
          <w:lang w:eastAsia="x-none"/>
        </w:rPr>
        <w:t>228萬1千元。</w:t>
      </w:r>
    </w:p>
    <w:p w14:paraId="3807886C" w14:textId="77777777" w:rsidR="006733E3" w:rsidRPr="00FF01D1" w:rsidRDefault="006733E3" w:rsidP="00D83603">
      <w:pPr>
        <w:tabs>
          <w:tab w:val="left" w:pos="3828"/>
        </w:tabs>
        <w:snapToGrid w:val="0"/>
        <w:spacing w:line="460" w:lineRule="exact"/>
        <w:ind w:leftChars="500" w:left="1200" w:rightChars="-21" w:right="-50" w:firstLineChars="200" w:firstLine="640"/>
        <w:jc w:val="both"/>
        <w:rPr>
          <w:rFonts w:ascii="標楷體" w:eastAsia="標楷體" w:hAnsi="標楷體" w:cs="Times New Roman"/>
          <w:kern w:val="0"/>
          <w:sz w:val="32"/>
          <w:szCs w:val="32"/>
          <w:lang w:val="x-none"/>
        </w:rPr>
      </w:pPr>
      <w:r w:rsidRPr="00FF01D1">
        <w:rPr>
          <w:rFonts w:ascii="標楷體" w:eastAsia="標楷體" w:hAnsi="標楷體" w:cs="Times New Roman" w:hint="eastAsia"/>
          <w:kern w:val="0"/>
          <w:sz w:val="32"/>
          <w:szCs w:val="32"/>
          <w:lang w:val="x-none"/>
        </w:rPr>
        <w:t>(一)計畫內容：</w:t>
      </w:r>
    </w:p>
    <w:p w14:paraId="14097A38" w14:textId="77777777" w:rsidR="006733E3" w:rsidRPr="00FF01D1" w:rsidRDefault="006733E3" w:rsidP="00D83603">
      <w:pPr>
        <w:tabs>
          <w:tab w:val="left" w:pos="3828"/>
        </w:tabs>
        <w:snapToGrid w:val="0"/>
        <w:spacing w:line="460" w:lineRule="exact"/>
        <w:ind w:leftChars="500" w:left="1200" w:rightChars="-21" w:right="-50" w:firstLineChars="200" w:firstLine="640"/>
        <w:jc w:val="both"/>
        <w:rPr>
          <w:rFonts w:ascii="標楷體" w:eastAsia="標楷體" w:hAnsi="標楷體" w:cs="Times New Roman"/>
          <w:kern w:val="0"/>
          <w:sz w:val="32"/>
          <w:szCs w:val="32"/>
          <w:lang w:val="x-none"/>
        </w:rPr>
      </w:pPr>
      <w:r w:rsidRPr="00FF01D1">
        <w:rPr>
          <w:rFonts w:ascii="標楷體" w:eastAsia="標楷體" w:hAnsi="標楷體" w:cs="Times New Roman" w:hint="eastAsia"/>
          <w:kern w:val="0"/>
          <w:sz w:val="32"/>
          <w:szCs w:val="32"/>
          <w:lang w:val="x-none"/>
        </w:rPr>
        <w:t>客家委員會辦理「客家族群主流化發展計畫」，總經費6億7,900萬元，計畫期程109-114年，其中「全球客家主流化-跨域合作推廣，促進臺灣與全球客家多元發展」：</w:t>
      </w:r>
    </w:p>
    <w:p w14:paraId="4AA267CC" w14:textId="77777777" w:rsidR="006733E3" w:rsidRPr="00FF01D1" w:rsidRDefault="006733E3" w:rsidP="00D83603">
      <w:pPr>
        <w:tabs>
          <w:tab w:val="left" w:pos="3828"/>
        </w:tabs>
        <w:snapToGrid w:val="0"/>
        <w:spacing w:line="460" w:lineRule="exact"/>
        <w:ind w:leftChars="500" w:left="1200" w:rightChars="-21" w:right="-50" w:firstLineChars="200" w:firstLine="640"/>
        <w:jc w:val="both"/>
        <w:rPr>
          <w:rFonts w:ascii="標楷體" w:eastAsia="標楷體" w:hAnsi="標楷體" w:cs="Times New Roman"/>
          <w:kern w:val="0"/>
          <w:sz w:val="32"/>
          <w:szCs w:val="32"/>
          <w:lang w:val="x-none"/>
        </w:rPr>
      </w:pPr>
      <w:r w:rsidRPr="00FF01D1">
        <w:rPr>
          <w:rFonts w:ascii="標楷體" w:eastAsia="標楷體" w:hAnsi="標楷體" w:cs="Times New Roman"/>
          <w:kern w:val="0"/>
          <w:sz w:val="32"/>
          <w:szCs w:val="32"/>
          <w:lang w:val="x-none"/>
        </w:rPr>
        <w:t>(</w:t>
      </w:r>
      <w:r w:rsidRPr="00FF01D1">
        <w:rPr>
          <w:rFonts w:ascii="標楷體" w:eastAsia="標楷體" w:hAnsi="標楷體" w:cs="Times New Roman" w:hint="eastAsia"/>
          <w:kern w:val="0"/>
          <w:sz w:val="32"/>
          <w:szCs w:val="32"/>
          <w:lang w:val="x-none"/>
        </w:rPr>
        <w:t>1</w:t>
      </w:r>
      <w:r w:rsidRPr="00FF01D1">
        <w:rPr>
          <w:rFonts w:ascii="標楷體" w:eastAsia="標楷體" w:hAnsi="標楷體" w:cs="Times New Roman"/>
          <w:kern w:val="0"/>
          <w:sz w:val="32"/>
          <w:szCs w:val="32"/>
          <w:lang w:val="x-none"/>
        </w:rPr>
        <w:t>)</w:t>
      </w:r>
      <w:r w:rsidRPr="00FF01D1">
        <w:rPr>
          <w:rFonts w:ascii="標楷體" w:eastAsia="標楷體" w:hAnsi="標楷體" w:cs="Times New Roman" w:hint="eastAsia"/>
          <w:kern w:val="0"/>
          <w:sz w:val="32"/>
          <w:szCs w:val="32"/>
          <w:lang w:val="x-none"/>
        </w:rPr>
        <w:t>促進與全球客家多元發展，辦理海外客家青年美食音樂文化活動。</w:t>
      </w:r>
      <w:r w:rsidRPr="00FF01D1">
        <w:rPr>
          <w:rFonts w:ascii="標楷體" w:eastAsia="標楷體" w:hAnsi="標楷體" w:cs="Times New Roman"/>
          <w:kern w:val="0"/>
          <w:sz w:val="32"/>
          <w:szCs w:val="32"/>
          <w:lang w:val="x-none"/>
        </w:rPr>
        <w:t>(</w:t>
      </w:r>
      <w:r w:rsidRPr="00FF01D1">
        <w:rPr>
          <w:rFonts w:ascii="標楷體" w:eastAsia="標楷體" w:hAnsi="標楷體" w:cs="Times New Roman" w:hint="eastAsia"/>
          <w:kern w:val="0"/>
          <w:sz w:val="32"/>
          <w:szCs w:val="32"/>
          <w:lang w:val="x-none"/>
        </w:rPr>
        <w:t>2</w:t>
      </w:r>
      <w:r w:rsidRPr="00FF01D1">
        <w:rPr>
          <w:rFonts w:ascii="標楷體" w:eastAsia="標楷體" w:hAnsi="標楷體" w:cs="Times New Roman"/>
          <w:kern w:val="0"/>
          <w:sz w:val="32"/>
          <w:szCs w:val="32"/>
          <w:lang w:val="x-none"/>
        </w:rPr>
        <w:t>)</w:t>
      </w:r>
      <w:r w:rsidRPr="00FF01D1">
        <w:rPr>
          <w:rFonts w:ascii="標楷體" w:eastAsia="標楷體" w:hAnsi="標楷體" w:cs="Times New Roman" w:hint="eastAsia"/>
          <w:kern w:val="0"/>
          <w:sz w:val="32"/>
          <w:szCs w:val="32"/>
          <w:lang w:val="x-none"/>
        </w:rPr>
        <w:t>辦理「全球客家文化會議暨非洲客家懇親大會」參加國際多元交流活動。</w:t>
      </w:r>
      <w:r w:rsidRPr="00FF01D1">
        <w:rPr>
          <w:rFonts w:ascii="標楷體" w:eastAsia="標楷體" w:hAnsi="標楷體" w:cs="Times New Roman"/>
          <w:kern w:val="0"/>
          <w:sz w:val="32"/>
          <w:szCs w:val="32"/>
          <w:lang w:val="x-none"/>
        </w:rPr>
        <w:t>(</w:t>
      </w:r>
      <w:r w:rsidRPr="00FF01D1">
        <w:rPr>
          <w:rFonts w:ascii="標楷體" w:eastAsia="標楷體" w:hAnsi="標楷體" w:cs="Times New Roman" w:hint="eastAsia"/>
          <w:kern w:val="0"/>
          <w:sz w:val="32"/>
          <w:szCs w:val="32"/>
          <w:lang w:val="x-none"/>
        </w:rPr>
        <w:t>3</w:t>
      </w:r>
      <w:r w:rsidRPr="00FF01D1">
        <w:rPr>
          <w:rFonts w:ascii="標楷體" w:eastAsia="標楷體" w:hAnsi="標楷體" w:cs="Times New Roman"/>
          <w:kern w:val="0"/>
          <w:sz w:val="32"/>
          <w:szCs w:val="32"/>
          <w:lang w:val="x-none"/>
        </w:rPr>
        <w:t>)</w:t>
      </w:r>
      <w:r w:rsidRPr="00FF01D1">
        <w:rPr>
          <w:rFonts w:ascii="標楷體" w:eastAsia="標楷體" w:hAnsi="標楷體" w:cs="Times New Roman" w:hint="eastAsia"/>
          <w:kern w:val="0"/>
          <w:sz w:val="32"/>
          <w:szCs w:val="32"/>
          <w:lang w:val="x-none"/>
        </w:rPr>
        <w:t>辦理海內外社團推展臺灣客家與全球客家公共參與暨客庄南向國際交流活動。</w:t>
      </w:r>
      <w:r w:rsidRPr="00FF01D1">
        <w:rPr>
          <w:rFonts w:ascii="標楷體" w:eastAsia="標楷體" w:hAnsi="標楷體" w:cs="Times New Roman"/>
          <w:kern w:val="0"/>
          <w:sz w:val="32"/>
          <w:szCs w:val="32"/>
          <w:lang w:val="x-none"/>
        </w:rPr>
        <w:t>(</w:t>
      </w:r>
      <w:r w:rsidRPr="00FF01D1">
        <w:rPr>
          <w:rFonts w:ascii="標楷體" w:eastAsia="標楷體" w:hAnsi="標楷體" w:cs="Times New Roman" w:hint="eastAsia"/>
          <w:kern w:val="0"/>
          <w:sz w:val="32"/>
          <w:szCs w:val="32"/>
          <w:lang w:val="x-none"/>
        </w:rPr>
        <w:t>4</w:t>
      </w:r>
      <w:r w:rsidRPr="00FF01D1">
        <w:rPr>
          <w:rFonts w:ascii="標楷體" w:eastAsia="標楷體" w:hAnsi="標楷體" w:cs="Times New Roman"/>
          <w:kern w:val="0"/>
          <w:sz w:val="32"/>
          <w:szCs w:val="32"/>
          <w:lang w:val="x-none"/>
        </w:rPr>
        <w:t>)</w:t>
      </w:r>
      <w:r w:rsidRPr="00FF01D1">
        <w:rPr>
          <w:rFonts w:ascii="標楷體" w:eastAsia="標楷體" w:hAnsi="標楷體" w:cs="Times New Roman" w:hint="eastAsia"/>
          <w:kern w:val="0"/>
          <w:sz w:val="32"/>
          <w:szCs w:val="32"/>
          <w:lang w:val="x-none"/>
        </w:rPr>
        <w:t>遴派相關藝文團體，推展海外客家交流活動等。</w:t>
      </w:r>
    </w:p>
    <w:p w14:paraId="5374D274" w14:textId="77777777" w:rsidR="006733E3" w:rsidRPr="00FF01D1" w:rsidRDefault="006733E3" w:rsidP="00D83603">
      <w:pPr>
        <w:tabs>
          <w:tab w:val="left" w:pos="3828"/>
        </w:tabs>
        <w:snapToGrid w:val="0"/>
        <w:spacing w:line="460" w:lineRule="exact"/>
        <w:ind w:leftChars="500" w:left="1200" w:rightChars="-21" w:right="-50" w:firstLineChars="200" w:firstLine="640"/>
        <w:jc w:val="both"/>
        <w:rPr>
          <w:rFonts w:ascii="標楷體" w:eastAsia="標楷體" w:hAnsi="標楷體" w:cs="Times New Roman"/>
          <w:kern w:val="0"/>
          <w:sz w:val="32"/>
          <w:szCs w:val="32"/>
          <w:lang w:val="x-none"/>
        </w:rPr>
      </w:pPr>
      <w:r w:rsidRPr="00FF01D1">
        <w:rPr>
          <w:rFonts w:ascii="標楷體" w:eastAsia="標楷體" w:hAnsi="標楷體" w:cs="Times New Roman" w:hint="eastAsia"/>
          <w:kern w:val="0"/>
          <w:sz w:val="32"/>
          <w:szCs w:val="32"/>
          <w:lang w:val="x-none"/>
        </w:rPr>
        <w:t>計畫重點：</w:t>
      </w:r>
    </w:p>
    <w:p w14:paraId="43BA81B5" w14:textId="77777777" w:rsidR="006733E3" w:rsidRPr="00FF01D1" w:rsidRDefault="006733E3" w:rsidP="00D83603">
      <w:pPr>
        <w:tabs>
          <w:tab w:val="left" w:pos="3828"/>
        </w:tabs>
        <w:snapToGrid w:val="0"/>
        <w:spacing w:line="460" w:lineRule="exact"/>
        <w:ind w:leftChars="500" w:left="1200" w:rightChars="-21" w:right="-50" w:firstLineChars="200" w:firstLine="640"/>
        <w:jc w:val="both"/>
        <w:rPr>
          <w:rFonts w:ascii="標楷體" w:eastAsia="標楷體" w:hAnsi="標楷體" w:cs="Times New Roman"/>
          <w:kern w:val="0"/>
          <w:sz w:val="32"/>
          <w:szCs w:val="32"/>
          <w:lang w:val="x-none"/>
        </w:rPr>
      </w:pPr>
      <w:r w:rsidRPr="00FF01D1">
        <w:rPr>
          <w:rFonts w:ascii="標楷體" w:eastAsia="標楷體" w:hAnsi="標楷體" w:cs="Times New Roman"/>
          <w:kern w:val="0"/>
          <w:sz w:val="32"/>
          <w:szCs w:val="32"/>
          <w:lang w:val="x-none"/>
        </w:rPr>
        <w:t>&lt;</w:t>
      </w:r>
      <w:r w:rsidRPr="00FF01D1">
        <w:rPr>
          <w:rFonts w:ascii="標楷體" w:eastAsia="標楷體" w:hAnsi="標楷體" w:cs="Times New Roman" w:hint="eastAsia"/>
          <w:kern w:val="0"/>
          <w:sz w:val="32"/>
          <w:szCs w:val="32"/>
          <w:lang w:val="x-none"/>
        </w:rPr>
        <w:t>1</w:t>
      </w:r>
      <w:r w:rsidRPr="00FF01D1">
        <w:rPr>
          <w:rFonts w:ascii="標楷體" w:eastAsia="標楷體" w:hAnsi="標楷體" w:cs="Times New Roman"/>
          <w:kern w:val="0"/>
          <w:sz w:val="32"/>
          <w:szCs w:val="32"/>
          <w:lang w:val="x-none"/>
        </w:rPr>
        <w:t>&gt;</w:t>
      </w:r>
      <w:r w:rsidRPr="00FF01D1">
        <w:rPr>
          <w:rFonts w:ascii="標楷體" w:eastAsia="標楷體" w:hAnsi="標楷體" w:cs="Times New Roman" w:hint="eastAsia"/>
          <w:kern w:val="0"/>
          <w:sz w:val="32"/>
          <w:szCs w:val="32"/>
          <w:lang w:val="x-none"/>
        </w:rPr>
        <w:t>補助對象：國內部分為依法立案並辦理有關客家事務之民間團體，及公、私立各級學校；國外部分為海外辦理有關客家事務之社團。</w:t>
      </w:r>
    </w:p>
    <w:p w14:paraId="650EE73A" w14:textId="77777777" w:rsidR="006733E3" w:rsidRPr="00FF01D1" w:rsidRDefault="006733E3" w:rsidP="00D83603">
      <w:pPr>
        <w:tabs>
          <w:tab w:val="left" w:pos="3828"/>
        </w:tabs>
        <w:snapToGrid w:val="0"/>
        <w:spacing w:line="460" w:lineRule="exact"/>
        <w:ind w:leftChars="500" w:left="1200" w:rightChars="-21" w:right="-50" w:firstLineChars="200" w:firstLine="640"/>
        <w:jc w:val="both"/>
        <w:rPr>
          <w:rFonts w:ascii="標楷體" w:eastAsia="標楷體" w:hAnsi="標楷體" w:cs="Times New Roman"/>
          <w:kern w:val="0"/>
          <w:sz w:val="32"/>
          <w:szCs w:val="32"/>
          <w:lang w:val="x-none"/>
        </w:rPr>
      </w:pPr>
      <w:r w:rsidRPr="00FF01D1">
        <w:rPr>
          <w:rFonts w:ascii="標楷體" w:eastAsia="標楷體" w:hAnsi="標楷體" w:cs="Times New Roman"/>
          <w:kern w:val="0"/>
          <w:sz w:val="32"/>
          <w:szCs w:val="32"/>
          <w:lang w:val="x-none"/>
        </w:rPr>
        <w:lastRenderedPageBreak/>
        <w:t>&lt;</w:t>
      </w:r>
      <w:r w:rsidRPr="00FF01D1">
        <w:rPr>
          <w:rFonts w:ascii="標楷體" w:eastAsia="標楷體" w:hAnsi="標楷體" w:cs="Times New Roman" w:hint="eastAsia"/>
          <w:kern w:val="0"/>
          <w:sz w:val="32"/>
          <w:szCs w:val="32"/>
          <w:lang w:val="x-none"/>
        </w:rPr>
        <w:t>2</w:t>
      </w:r>
      <w:r w:rsidRPr="00FF01D1">
        <w:rPr>
          <w:rFonts w:ascii="標楷體" w:eastAsia="標楷體" w:hAnsi="標楷體" w:cs="Times New Roman"/>
          <w:kern w:val="0"/>
          <w:sz w:val="32"/>
          <w:szCs w:val="32"/>
          <w:lang w:val="x-none"/>
        </w:rPr>
        <w:t>&gt;</w:t>
      </w:r>
      <w:r w:rsidRPr="00FF01D1">
        <w:rPr>
          <w:rFonts w:ascii="標楷體" w:eastAsia="標楷體" w:hAnsi="標楷體" w:cs="Times New Roman" w:hint="eastAsia"/>
          <w:kern w:val="0"/>
          <w:sz w:val="32"/>
          <w:szCs w:val="32"/>
          <w:lang w:val="x-none"/>
        </w:rPr>
        <w:t>補助範圍：國內團體、學校部分-(1)以參訪海外客家地區及社團為主要目的之活動。(2)赴海外進行客家藝文展演及學術交流合作等活動。(3)弘揚客家文化，促進海內外客家事務交流合作之各項活動。海外團體部分-(1)具歷史傳承意義之區域性年會。(2)促進客家與海外多元文化交流之各項活動。(3)配合客家委員會重點施政辦理之相關交流活動。</w:t>
      </w:r>
    </w:p>
    <w:p w14:paraId="07C97A2F" w14:textId="77777777" w:rsidR="006733E3" w:rsidRPr="00FF01D1" w:rsidRDefault="006733E3" w:rsidP="00D83603">
      <w:pPr>
        <w:tabs>
          <w:tab w:val="left" w:pos="3828"/>
        </w:tabs>
        <w:snapToGrid w:val="0"/>
        <w:spacing w:line="460" w:lineRule="exact"/>
        <w:ind w:leftChars="500" w:left="1200" w:rightChars="-21" w:right="-50" w:firstLineChars="200" w:firstLine="640"/>
        <w:jc w:val="both"/>
        <w:rPr>
          <w:rFonts w:ascii="標楷體" w:eastAsia="標楷體" w:hAnsi="標楷體" w:cs="Times New Roman"/>
          <w:kern w:val="0"/>
          <w:sz w:val="32"/>
          <w:szCs w:val="32"/>
          <w:lang w:val="x-none"/>
        </w:rPr>
      </w:pPr>
      <w:r w:rsidRPr="00FF01D1">
        <w:rPr>
          <w:rFonts w:ascii="標楷體" w:eastAsia="標楷體" w:hAnsi="標楷體" w:cs="Times New Roman"/>
          <w:kern w:val="0"/>
          <w:sz w:val="32"/>
          <w:szCs w:val="32"/>
          <w:lang w:val="x-none"/>
        </w:rPr>
        <w:t>&lt;</w:t>
      </w:r>
      <w:r w:rsidRPr="00FF01D1">
        <w:rPr>
          <w:rFonts w:ascii="標楷體" w:eastAsia="標楷體" w:hAnsi="標楷體" w:cs="Times New Roman" w:hint="eastAsia"/>
          <w:kern w:val="0"/>
          <w:sz w:val="32"/>
          <w:szCs w:val="32"/>
          <w:lang w:val="x-none"/>
        </w:rPr>
        <w:t>3</w:t>
      </w:r>
      <w:r w:rsidRPr="00FF01D1">
        <w:rPr>
          <w:rFonts w:ascii="標楷體" w:eastAsia="標楷體" w:hAnsi="標楷體" w:cs="Times New Roman"/>
          <w:kern w:val="0"/>
          <w:sz w:val="32"/>
          <w:szCs w:val="32"/>
          <w:lang w:val="x-none"/>
        </w:rPr>
        <w:t>&gt;</w:t>
      </w:r>
      <w:r w:rsidRPr="00FF01D1">
        <w:rPr>
          <w:rFonts w:ascii="標楷體" w:eastAsia="標楷體" w:hAnsi="標楷體" w:cs="Times New Roman" w:hint="eastAsia"/>
          <w:kern w:val="0"/>
          <w:sz w:val="32"/>
          <w:szCs w:val="32"/>
          <w:lang w:val="x-none"/>
        </w:rPr>
        <w:t>補助標準：辦理客家文化相關活動，每一申請案最高補助新臺幣30萬元整。</w:t>
      </w:r>
    </w:p>
    <w:p w14:paraId="576115F2" w14:textId="3075F620" w:rsidR="006733E3" w:rsidRPr="00FF01D1" w:rsidRDefault="006733E3" w:rsidP="00D83603">
      <w:pPr>
        <w:tabs>
          <w:tab w:val="left" w:pos="3828"/>
        </w:tabs>
        <w:snapToGrid w:val="0"/>
        <w:spacing w:line="460" w:lineRule="exact"/>
        <w:ind w:leftChars="500" w:left="1200" w:rightChars="-21" w:right="-50" w:firstLineChars="200" w:firstLine="640"/>
        <w:jc w:val="both"/>
        <w:rPr>
          <w:rFonts w:ascii="標楷體" w:eastAsia="標楷體" w:hAnsi="標楷體" w:cs="Times New Roman"/>
          <w:kern w:val="0"/>
          <w:sz w:val="32"/>
          <w:szCs w:val="32"/>
          <w:lang w:val="x-none"/>
        </w:rPr>
      </w:pPr>
      <w:r w:rsidRPr="00FF01D1">
        <w:rPr>
          <w:rFonts w:ascii="標楷體" w:eastAsia="標楷體" w:hAnsi="標楷體" w:cs="Times New Roman" w:hint="eastAsia"/>
          <w:kern w:val="0"/>
          <w:sz w:val="32"/>
          <w:szCs w:val="32"/>
          <w:lang w:val="x-none"/>
        </w:rPr>
        <w:t>客家委員會結合外交部、僑</w:t>
      </w:r>
      <w:r w:rsidR="00CE01DB">
        <w:rPr>
          <w:rFonts w:ascii="標楷體" w:eastAsia="標楷體" w:hAnsi="標楷體" w:cs="Times New Roman" w:hint="eastAsia"/>
          <w:kern w:val="0"/>
          <w:sz w:val="32"/>
          <w:szCs w:val="32"/>
          <w:lang w:val="x-none"/>
        </w:rPr>
        <w:t>務</w:t>
      </w:r>
      <w:r w:rsidRPr="00FF01D1">
        <w:rPr>
          <w:rFonts w:ascii="標楷體" w:eastAsia="標楷體" w:hAnsi="標楷體" w:cs="Times New Roman" w:hint="eastAsia"/>
          <w:kern w:val="0"/>
          <w:sz w:val="32"/>
          <w:szCs w:val="32"/>
          <w:lang w:val="x-none"/>
        </w:rPr>
        <w:t>委</w:t>
      </w:r>
      <w:r w:rsidR="00CE01DB">
        <w:rPr>
          <w:rFonts w:ascii="標楷體" w:eastAsia="標楷體" w:hAnsi="標楷體" w:cs="Times New Roman" w:hint="eastAsia"/>
          <w:kern w:val="0"/>
          <w:sz w:val="32"/>
          <w:szCs w:val="32"/>
          <w:lang w:val="x-none"/>
        </w:rPr>
        <w:t>員</w:t>
      </w:r>
      <w:r w:rsidRPr="00FF01D1">
        <w:rPr>
          <w:rFonts w:ascii="標楷體" w:eastAsia="標楷體" w:hAnsi="標楷體" w:cs="Times New Roman" w:hint="eastAsia"/>
          <w:kern w:val="0"/>
          <w:sz w:val="32"/>
          <w:szCs w:val="32"/>
          <w:lang w:val="x-none"/>
        </w:rPr>
        <w:t>會、文化部資源，秉持資源不重複原則，兼顧不同族群文化需求，協助發展客家議題外交，並擴散客庄國際交流效益，推動締結姐妹市(街)，建立互動關係，增加</w:t>
      </w:r>
      <w:r w:rsidR="008E7CD9" w:rsidRPr="00FF01D1">
        <w:rPr>
          <w:rFonts w:ascii="標楷體" w:eastAsia="標楷體" w:hAnsi="標楷體" w:cs="Times New Roman" w:hint="eastAsia"/>
          <w:kern w:val="0"/>
          <w:sz w:val="32"/>
          <w:szCs w:val="32"/>
          <w:lang w:val="x-none"/>
        </w:rPr>
        <w:t>臺</w:t>
      </w:r>
      <w:r w:rsidRPr="00FF01D1">
        <w:rPr>
          <w:rFonts w:ascii="標楷體" w:eastAsia="標楷體" w:hAnsi="標楷體" w:cs="Times New Roman" w:hint="eastAsia"/>
          <w:kern w:val="0"/>
          <w:sz w:val="32"/>
          <w:szCs w:val="32"/>
          <w:lang w:val="x-none"/>
        </w:rPr>
        <w:t>灣客家國際能見度。</w:t>
      </w:r>
    </w:p>
    <w:p w14:paraId="4293B995" w14:textId="77777777" w:rsidR="006733E3" w:rsidRPr="00FF01D1" w:rsidRDefault="006733E3" w:rsidP="00D83603">
      <w:pPr>
        <w:tabs>
          <w:tab w:val="left" w:pos="3828"/>
        </w:tabs>
        <w:snapToGrid w:val="0"/>
        <w:spacing w:line="460" w:lineRule="exact"/>
        <w:ind w:leftChars="500" w:left="1200" w:rightChars="-21" w:right="-50" w:firstLineChars="200" w:firstLine="640"/>
        <w:jc w:val="both"/>
        <w:rPr>
          <w:rFonts w:ascii="標楷體" w:eastAsia="標楷體" w:hAnsi="標楷體" w:cs="Times New Roman"/>
          <w:kern w:val="0"/>
          <w:sz w:val="32"/>
          <w:szCs w:val="32"/>
          <w:lang w:val="x-none"/>
        </w:rPr>
      </w:pPr>
      <w:r w:rsidRPr="00FF01D1">
        <w:rPr>
          <w:rFonts w:ascii="標楷體" w:eastAsia="標楷體" w:hAnsi="標楷體" w:cs="Times New Roman" w:hint="eastAsia"/>
          <w:kern w:val="0"/>
          <w:sz w:val="32"/>
          <w:szCs w:val="32"/>
          <w:lang w:val="x-none"/>
        </w:rPr>
        <w:t>但查客家委員會過去兩年（109、110年度）辦理上述全球客家主流化工作項目之補助預算數分別為5,470萬8千元(1萬3,300人)及3,556萬6千元(1萬</w:t>
      </w:r>
      <w:r w:rsidR="0001007D" w:rsidRPr="00FF01D1">
        <w:rPr>
          <w:rFonts w:ascii="標楷體" w:eastAsia="標楷體" w:hAnsi="標楷體" w:cs="Times New Roman" w:hint="eastAsia"/>
          <w:kern w:val="0"/>
          <w:sz w:val="32"/>
          <w:szCs w:val="32"/>
          <w:lang w:val="x-none"/>
        </w:rPr>
        <w:t>0</w:t>
      </w:r>
      <w:r w:rsidR="0001007D" w:rsidRPr="00FF01D1">
        <w:rPr>
          <w:rFonts w:ascii="標楷體" w:eastAsia="標楷體" w:hAnsi="標楷體" w:cs="Times New Roman"/>
          <w:kern w:val="0"/>
          <w:sz w:val="32"/>
          <w:szCs w:val="32"/>
          <w:lang w:val="x-none"/>
        </w:rPr>
        <w:t>,</w:t>
      </w:r>
      <w:r w:rsidRPr="00FF01D1">
        <w:rPr>
          <w:rFonts w:ascii="標楷體" w:eastAsia="標楷體" w:hAnsi="標楷體" w:cs="Times New Roman" w:hint="eastAsia"/>
          <w:kern w:val="0"/>
          <w:sz w:val="32"/>
          <w:szCs w:val="32"/>
          <w:lang w:val="x-none"/>
        </w:rPr>
        <w:t>400人)，109年度及110年至8月底止實際執行數各為776萬6千元(4,780人)及352萬8千元(4,637人)，預算執行率卻僅14.20%、13.04%。</w:t>
      </w:r>
    </w:p>
    <w:p w14:paraId="38436CB6" w14:textId="77777777" w:rsidR="006733E3" w:rsidRPr="00FF01D1" w:rsidRDefault="006733E3" w:rsidP="00D83603">
      <w:pPr>
        <w:tabs>
          <w:tab w:val="left" w:pos="3828"/>
        </w:tabs>
        <w:snapToGrid w:val="0"/>
        <w:spacing w:line="440" w:lineRule="exact"/>
        <w:ind w:leftChars="400" w:left="2474" w:rightChars="-455" w:right="-1092" w:hangingChars="631" w:hanging="1514"/>
        <w:jc w:val="both"/>
        <w:rPr>
          <w:rFonts w:ascii="標楷體" w:eastAsia="標楷體" w:hAnsi="標楷體" w:cs="Times New Roman"/>
          <w:bCs/>
          <w:kern w:val="16"/>
          <w:szCs w:val="24"/>
        </w:rPr>
      </w:pPr>
      <w:r w:rsidRPr="00FF01D1">
        <w:rPr>
          <w:rFonts w:ascii="標楷體" w:eastAsia="標楷體" w:hAnsi="標楷體" w:cs="Times New Roman" w:hint="eastAsia"/>
          <w:bCs/>
          <w:kern w:val="16"/>
          <w:szCs w:val="24"/>
        </w:rPr>
        <w:t>「客家族群主流化發展計畫之全球客家主流化發展計畫」工作項目預算編列及</w:t>
      </w:r>
    </w:p>
    <w:p w14:paraId="0DAE44F5" w14:textId="77777777" w:rsidR="006733E3" w:rsidRPr="00FF01D1" w:rsidRDefault="006733E3" w:rsidP="00D83603">
      <w:pPr>
        <w:tabs>
          <w:tab w:val="left" w:pos="3828"/>
        </w:tabs>
        <w:snapToGrid w:val="0"/>
        <w:spacing w:line="440" w:lineRule="exact"/>
        <w:ind w:leftChars="400" w:left="2474" w:rightChars="-455" w:right="-1092" w:hangingChars="631" w:hanging="1514"/>
        <w:jc w:val="both"/>
        <w:rPr>
          <w:rFonts w:ascii="標楷體" w:eastAsia="標楷體" w:hAnsi="標楷體" w:cs="Times New Roman"/>
          <w:bCs/>
          <w:kern w:val="16"/>
          <w:szCs w:val="24"/>
        </w:rPr>
      </w:pPr>
      <w:r w:rsidRPr="00FF01D1">
        <w:rPr>
          <w:rFonts w:ascii="標楷體" w:eastAsia="標楷體" w:hAnsi="標楷體" w:cs="Times New Roman" w:hint="eastAsia"/>
          <w:bCs/>
          <w:kern w:val="16"/>
          <w:szCs w:val="24"/>
        </w:rPr>
        <w:t>執行成效表                                                     單位：千元</w:t>
      </w:r>
    </w:p>
    <w:tbl>
      <w:tblPr>
        <w:tblW w:w="10207" w:type="dxa"/>
        <w:tblInd w:w="-157"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017"/>
        <w:gridCol w:w="1110"/>
        <w:gridCol w:w="850"/>
        <w:gridCol w:w="919"/>
        <w:gridCol w:w="776"/>
        <w:gridCol w:w="968"/>
        <w:gridCol w:w="932"/>
        <w:gridCol w:w="1041"/>
        <w:gridCol w:w="904"/>
        <w:gridCol w:w="863"/>
        <w:gridCol w:w="827"/>
      </w:tblGrid>
      <w:tr w:rsidR="006733E3" w:rsidRPr="00FF01D1" w14:paraId="52C27A32" w14:textId="77777777" w:rsidTr="00917596">
        <w:trPr>
          <w:tblHeader/>
        </w:trPr>
        <w:tc>
          <w:tcPr>
            <w:tcW w:w="1017" w:type="dxa"/>
            <w:vMerge w:val="restart"/>
            <w:shd w:val="clear" w:color="auto" w:fill="auto"/>
            <w:vAlign w:val="center"/>
          </w:tcPr>
          <w:p w14:paraId="71981F60" w14:textId="77777777" w:rsidR="006733E3" w:rsidRPr="00FF01D1" w:rsidRDefault="006733E3" w:rsidP="00D83603">
            <w:pPr>
              <w:tabs>
                <w:tab w:val="left" w:pos="3828"/>
              </w:tabs>
              <w:spacing w:line="280" w:lineRule="exact"/>
              <w:ind w:rightChars="50" w:right="120" w:hanging="523"/>
              <w:rPr>
                <w:rFonts w:ascii="標楷體" w:eastAsia="標楷體" w:hAnsi="Times New Roman" w:cs="Times New Roman"/>
                <w:w w:val="90"/>
                <w:szCs w:val="24"/>
              </w:rPr>
            </w:pPr>
            <w:r w:rsidRPr="00FF01D1">
              <w:rPr>
                <w:rFonts w:ascii="標楷體" w:eastAsia="標楷體" w:hAnsi="Times New Roman" w:cs="Times New Roman"/>
                <w:w w:val="90"/>
                <w:szCs w:val="24"/>
              </w:rPr>
              <w:t>工作項目</w:t>
            </w:r>
          </w:p>
        </w:tc>
        <w:tc>
          <w:tcPr>
            <w:tcW w:w="3655" w:type="dxa"/>
            <w:gridSpan w:val="4"/>
            <w:shd w:val="clear" w:color="auto" w:fill="auto"/>
          </w:tcPr>
          <w:p w14:paraId="73F8A4CD" w14:textId="77777777" w:rsidR="006733E3" w:rsidRPr="00FF01D1" w:rsidRDefault="006733E3" w:rsidP="00D83603">
            <w:pPr>
              <w:tabs>
                <w:tab w:val="left" w:pos="3828"/>
              </w:tabs>
              <w:spacing w:line="280" w:lineRule="exact"/>
              <w:ind w:rightChars="50" w:right="120" w:firstLine="503"/>
              <w:jc w:val="center"/>
              <w:rPr>
                <w:rFonts w:ascii="標楷體" w:eastAsia="標楷體" w:hAnsi="Times New Roman" w:cs="Times New Roman"/>
                <w:w w:val="90"/>
                <w:szCs w:val="24"/>
              </w:rPr>
            </w:pPr>
            <w:r w:rsidRPr="00FF01D1">
              <w:rPr>
                <w:rFonts w:ascii="標楷體" w:eastAsia="標楷體" w:hAnsi="Times New Roman" w:cs="Times New Roman" w:hint="eastAsia"/>
                <w:w w:val="90"/>
                <w:szCs w:val="24"/>
              </w:rPr>
              <w:t>109年度</w:t>
            </w:r>
          </w:p>
        </w:tc>
        <w:tc>
          <w:tcPr>
            <w:tcW w:w="3845" w:type="dxa"/>
            <w:gridSpan w:val="4"/>
            <w:shd w:val="clear" w:color="auto" w:fill="auto"/>
          </w:tcPr>
          <w:p w14:paraId="24D7414A" w14:textId="77777777" w:rsidR="006733E3" w:rsidRPr="00FF01D1" w:rsidRDefault="006733E3" w:rsidP="00D83603">
            <w:pPr>
              <w:tabs>
                <w:tab w:val="left" w:pos="3828"/>
              </w:tabs>
              <w:spacing w:line="280" w:lineRule="exact"/>
              <w:ind w:rightChars="50" w:right="120" w:firstLine="503"/>
              <w:jc w:val="center"/>
              <w:rPr>
                <w:rFonts w:ascii="標楷體" w:eastAsia="標楷體" w:hAnsi="Times New Roman" w:cs="Times New Roman"/>
                <w:w w:val="90"/>
                <w:szCs w:val="24"/>
              </w:rPr>
            </w:pPr>
            <w:r w:rsidRPr="00FF01D1">
              <w:rPr>
                <w:rFonts w:ascii="標楷體" w:eastAsia="標楷體" w:hAnsi="Times New Roman" w:cs="Times New Roman" w:hint="eastAsia"/>
                <w:w w:val="90"/>
                <w:szCs w:val="24"/>
              </w:rPr>
              <w:t>110年度</w:t>
            </w:r>
          </w:p>
        </w:tc>
        <w:tc>
          <w:tcPr>
            <w:tcW w:w="1690" w:type="dxa"/>
            <w:gridSpan w:val="2"/>
            <w:shd w:val="clear" w:color="auto" w:fill="auto"/>
          </w:tcPr>
          <w:p w14:paraId="70F06E40" w14:textId="77777777" w:rsidR="006733E3" w:rsidRPr="00FF01D1" w:rsidRDefault="006733E3" w:rsidP="00D83603">
            <w:pPr>
              <w:tabs>
                <w:tab w:val="left" w:pos="3828"/>
              </w:tabs>
              <w:spacing w:line="280" w:lineRule="exact"/>
              <w:ind w:rightChars="50" w:right="120" w:firstLine="503"/>
              <w:jc w:val="center"/>
              <w:rPr>
                <w:rFonts w:ascii="標楷體" w:eastAsia="標楷體" w:hAnsi="Times New Roman" w:cs="Times New Roman"/>
                <w:w w:val="90"/>
                <w:szCs w:val="24"/>
              </w:rPr>
            </w:pPr>
            <w:r w:rsidRPr="00FF01D1">
              <w:rPr>
                <w:rFonts w:ascii="標楷體" w:eastAsia="標楷體" w:hAnsi="Times New Roman" w:cs="Times New Roman" w:hint="eastAsia"/>
                <w:w w:val="90"/>
                <w:szCs w:val="24"/>
              </w:rPr>
              <w:t>1</w:t>
            </w:r>
            <w:r w:rsidRPr="00FF01D1">
              <w:rPr>
                <w:rFonts w:ascii="標楷體" w:eastAsia="標楷體" w:hAnsi="Times New Roman" w:cs="Times New Roman"/>
                <w:w w:val="90"/>
                <w:szCs w:val="24"/>
              </w:rPr>
              <w:t>1</w:t>
            </w:r>
            <w:r w:rsidRPr="00FF01D1">
              <w:rPr>
                <w:rFonts w:ascii="標楷體" w:eastAsia="標楷體" w:hAnsi="Times New Roman" w:cs="Times New Roman" w:hint="eastAsia"/>
                <w:w w:val="90"/>
                <w:szCs w:val="24"/>
              </w:rPr>
              <w:t>1年度</w:t>
            </w:r>
            <w:r w:rsidRPr="00FF01D1">
              <w:rPr>
                <w:rFonts w:ascii="標楷體" w:eastAsia="標楷體" w:hAnsi="Times New Roman" w:cs="Times New Roman" w:hint="eastAsia"/>
                <w:w w:val="90"/>
                <w:szCs w:val="24"/>
                <w:vertAlign w:val="superscript"/>
              </w:rPr>
              <w:t>說明2</w:t>
            </w:r>
          </w:p>
        </w:tc>
      </w:tr>
      <w:tr w:rsidR="006733E3" w:rsidRPr="00FF01D1" w14:paraId="16F97AFF" w14:textId="77777777" w:rsidTr="00917596">
        <w:trPr>
          <w:tblHeader/>
        </w:trPr>
        <w:tc>
          <w:tcPr>
            <w:tcW w:w="1017" w:type="dxa"/>
            <w:vMerge/>
            <w:shd w:val="clear" w:color="auto" w:fill="auto"/>
          </w:tcPr>
          <w:p w14:paraId="09D6AE34" w14:textId="77777777" w:rsidR="006733E3" w:rsidRPr="00FF01D1" w:rsidRDefault="006733E3" w:rsidP="00D83603">
            <w:pPr>
              <w:tabs>
                <w:tab w:val="left" w:pos="3828"/>
              </w:tabs>
              <w:spacing w:line="280" w:lineRule="exact"/>
              <w:ind w:rightChars="50" w:right="120" w:firstLine="44"/>
              <w:rPr>
                <w:rFonts w:ascii="標楷體" w:eastAsia="標楷體" w:hAnsi="Times New Roman" w:cs="Times New Roman"/>
                <w:w w:val="90"/>
                <w:szCs w:val="24"/>
              </w:rPr>
            </w:pPr>
          </w:p>
        </w:tc>
        <w:tc>
          <w:tcPr>
            <w:tcW w:w="1960" w:type="dxa"/>
            <w:gridSpan w:val="2"/>
            <w:shd w:val="clear" w:color="auto" w:fill="auto"/>
            <w:vAlign w:val="center"/>
          </w:tcPr>
          <w:p w14:paraId="0BE5B2CC" w14:textId="77777777" w:rsidR="006733E3" w:rsidRPr="00FF01D1" w:rsidRDefault="006733E3" w:rsidP="00D83603">
            <w:pPr>
              <w:tabs>
                <w:tab w:val="left" w:pos="3828"/>
              </w:tabs>
              <w:spacing w:line="280" w:lineRule="exact"/>
              <w:ind w:rightChars="50" w:right="120" w:firstLine="503"/>
              <w:jc w:val="center"/>
              <w:rPr>
                <w:rFonts w:ascii="標楷體" w:eastAsia="標楷體" w:hAnsi="Times New Roman" w:cs="Times New Roman"/>
                <w:w w:val="90"/>
                <w:szCs w:val="24"/>
              </w:rPr>
            </w:pPr>
            <w:r w:rsidRPr="00FF01D1">
              <w:rPr>
                <w:rFonts w:ascii="標楷體" w:eastAsia="標楷體" w:hAnsi="Times New Roman" w:cs="Times New Roman" w:hint="eastAsia"/>
                <w:w w:val="90"/>
                <w:szCs w:val="24"/>
              </w:rPr>
              <w:t>法定預算</w:t>
            </w:r>
          </w:p>
        </w:tc>
        <w:tc>
          <w:tcPr>
            <w:tcW w:w="1695" w:type="dxa"/>
            <w:gridSpan w:val="2"/>
            <w:shd w:val="clear" w:color="auto" w:fill="auto"/>
            <w:vAlign w:val="center"/>
          </w:tcPr>
          <w:p w14:paraId="0608EE8A" w14:textId="77777777" w:rsidR="006733E3" w:rsidRPr="00FF01D1" w:rsidRDefault="006733E3" w:rsidP="00D83603">
            <w:pPr>
              <w:tabs>
                <w:tab w:val="left" w:pos="3828"/>
              </w:tabs>
              <w:spacing w:line="280" w:lineRule="exact"/>
              <w:ind w:rightChars="50" w:right="120" w:hanging="242"/>
              <w:jc w:val="center"/>
              <w:rPr>
                <w:rFonts w:ascii="標楷體" w:eastAsia="標楷體" w:hAnsi="Times New Roman" w:cs="Times New Roman"/>
                <w:w w:val="90"/>
                <w:szCs w:val="24"/>
              </w:rPr>
            </w:pPr>
            <w:r w:rsidRPr="00FF01D1">
              <w:rPr>
                <w:rFonts w:ascii="標楷體" w:eastAsia="標楷體" w:hAnsi="Times New Roman" w:cs="Times New Roman" w:hint="eastAsia"/>
                <w:w w:val="90"/>
                <w:szCs w:val="24"/>
              </w:rPr>
              <w:t>審定決算數</w:t>
            </w:r>
          </w:p>
        </w:tc>
        <w:tc>
          <w:tcPr>
            <w:tcW w:w="1900" w:type="dxa"/>
            <w:gridSpan w:val="2"/>
            <w:shd w:val="clear" w:color="auto" w:fill="auto"/>
            <w:vAlign w:val="center"/>
          </w:tcPr>
          <w:p w14:paraId="1FB3E0FA" w14:textId="77777777" w:rsidR="006733E3" w:rsidRPr="00FF01D1" w:rsidRDefault="006733E3" w:rsidP="00D83603">
            <w:pPr>
              <w:tabs>
                <w:tab w:val="left" w:pos="3828"/>
              </w:tabs>
              <w:spacing w:line="280" w:lineRule="exact"/>
              <w:ind w:rightChars="50" w:right="120" w:hanging="306"/>
              <w:jc w:val="center"/>
              <w:rPr>
                <w:rFonts w:ascii="標楷體" w:eastAsia="標楷體" w:hAnsi="Times New Roman" w:cs="Times New Roman"/>
                <w:w w:val="90"/>
                <w:szCs w:val="24"/>
              </w:rPr>
            </w:pPr>
            <w:r w:rsidRPr="00FF01D1">
              <w:rPr>
                <w:rFonts w:ascii="標楷體" w:eastAsia="標楷體" w:hAnsi="Times New Roman" w:cs="Times New Roman" w:hint="eastAsia"/>
                <w:w w:val="90"/>
                <w:szCs w:val="24"/>
              </w:rPr>
              <w:t>法定預算</w:t>
            </w:r>
          </w:p>
        </w:tc>
        <w:tc>
          <w:tcPr>
            <w:tcW w:w="1945" w:type="dxa"/>
            <w:gridSpan w:val="2"/>
            <w:shd w:val="clear" w:color="auto" w:fill="auto"/>
            <w:vAlign w:val="center"/>
          </w:tcPr>
          <w:p w14:paraId="52CA9D2D" w14:textId="77777777" w:rsidR="006733E3" w:rsidRPr="00FF01D1" w:rsidRDefault="006733E3" w:rsidP="00D83603">
            <w:pPr>
              <w:tabs>
                <w:tab w:val="left" w:pos="3828"/>
              </w:tabs>
              <w:spacing w:line="280" w:lineRule="exact"/>
              <w:ind w:rightChars="50" w:right="120" w:hanging="388"/>
              <w:jc w:val="both"/>
              <w:rPr>
                <w:rFonts w:ascii="標楷體" w:eastAsia="標楷體" w:hAnsi="Times New Roman" w:cs="Times New Roman"/>
                <w:w w:val="90"/>
                <w:szCs w:val="24"/>
              </w:rPr>
            </w:pPr>
            <w:r w:rsidRPr="00FF01D1">
              <w:rPr>
                <w:rFonts w:ascii="標楷體" w:eastAsia="標楷體" w:hAnsi="Times New Roman" w:cs="Times New Roman" w:hint="eastAsia"/>
                <w:w w:val="90"/>
                <w:szCs w:val="24"/>
              </w:rPr>
              <w:t>迄 8月底實際數</w:t>
            </w:r>
          </w:p>
        </w:tc>
        <w:tc>
          <w:tcPr>
            <w:tcW w:w="1690" w:type="dxa"/>
            <w:gridSpan w:val="2"/>
            <w:shd w:val="clear" w:color="auto" w:fill="auto"/>
            <w:vAlign w:val="center"/>
          </w:tcPr>
          <w:p w14:paraId="41FCB6B1" w14:textId="77777777" w:rsidR="006733E3" w:rsidRPr="00FF01D1" w:rsidRDefault="006733E3" w:rsidP="00D83603">
            <w:pPr>
              <w:tabs>
                <w:tab w:val="left" w:pos="3828"/>
              </w:tabs>
              <w:spacing w:line="280" w:lineRule="exact"/>
              <w:ind w:rightChars="50" w:right="120" w:firstLine="503"/>
              <w:jc w:val="center"/>
              <w:rPr>
                <w:rFonts w:ascii="標楷體" w:eastAsia="標楷體" w:hAnsi="Times New Roman" w:cs="Times New Roman"/>
                <w:w w:val="90"/>
                <w:szCs w:val="24"/>
              </w:rPr>
            </w:pPr>
            <w:r w:rsidRPr="00FF01D1">
              <w:rPr>
                <w:rFonts w:ascii="標楷體" w:eastAsia="標楷體" w:hAnsi="Times New Roman" w:cs="Times New Roman" w:hint="eastAsia"/>
                <w:w w:val="90"/>
                <w:szCs w:val="24"/>
              </w:rPr>
              <w:t>預算案編列數</w:t>
            </w:r>
          </w:p>
        </w:tc>
      </w:tr>
      <w:tr w:rsidR="0001007D" w:rsidRPr="00FF01D1" w14:paraId="1A08A1B8" w14:textId="77777777" w:rsidTr="00917596">
        <w:tc>
          <w:tcPr>
            <w:tcW w:w="1017" w:type="dxa"/>
            <w:vMerge/>
            <w:shd w:val="clear" w:color="auto" w:fill="auto"/>
          </w:tcPr>
          <w:p w14:paraId="7BF0422E" w14:textId="77777777" w:rsidR="006733E3" w:rsidRPr="00FF01D1" w:rsidRDefault="006733E3" w:rsidP="00D83603">
            <w:pPr>
              <w:tabs>
                <w:tab w:val="left" w:pos="3828"/>
              </w:tabs>
              <w:spacing w:line="280" w:lineRule="exact"/>
              <w:ind w:rightChars="50" w:right="120" w:firstLine="44"/>
              <w:rPr>
                <w:rFonts w:ascii="標楷體" w:eastAsia="標楷體" w:hAnsi="Times New Roman" w:cs="Times New Roman"/>
                <w:w w:val="90"/>
                <w:szCs w:val="24"/>
              </w:rPr>
            </w:pPr>
          </w:p>
        </w:tc>
        <w:tc>
          <w:tcPr>
            <w:tcW w:w="1110" w:type="dxa"/>
            <w:shd w:val="clear" w:color="auto" w:fill="auto"/>
            <w:vAlign w:val="center"/>
          </w:tcPr>
          <w:p w14:paraId="4B27CBBB" w14:textId="77777777" w:rsidR="006733E3" w:rsidRPr="00FF01D1" w:rsidRDefault="006733E3" w:rsidP="00D83603">
            <w:pPr>
              <w:tabs>
                <w:tab w:val="left" w:pos="3828"/>
              </w:tabs>
              <w:spacing w:line="280" w:lineRule="exact"/>
              <w:ind w:firstLine="503"/>
              <w:jc w:val="center"/>
              <w:rPr>
                <w:rFonts w:ascii="標楷體" w:eastAsia="標楷體" w:hAnsi="Times New Roman" w:cs="Times New Roman"/>
                <w:w w:val="90"/>
                <w:sz w:val="21"/>
                <w:szCs w:val="21"/>
              </w:rPr>
            </w:pPr>
            <w:r w:rsidRPr="00FF01D1">
              <w:rPr>
                <w:rFonts w:ascii="標楷體" w:eastAsia="標楷體" w:hAnsi="Times New Roman" w:cs="Times New Roman" w:hint="eastAsia"/>
                <w:w w:val="90"/>
                <w:sz w:val="21"/>
                <w:szCs w:val="21"/>
              </w:rPr>
              <w:t>金額</w:t>
            </w:r>
          </w:p>
        </w:tc>
        <w:tc>
          <w:tcPr>
            <w:tcW w:w="850" w:type="dxa"/>
            <w:shd w:val="clear" w:color="auto" w:fill="auto"/>
            <w:vAlign w:val="center"/>
          </w:tcPr>
          <w:p w14:paraId="50BFA9DC" w14:textId="77777777" w:rsidR="006733E3" w:rsidRPr="00FF01D1" w:rsidRDefault="006733E3" w:rsidP="00D83603">
            <w:pPr>
              <w:tabs>
                <w:tab w:val="left" w:pos="3828"/>
              </w:tabs>
              <w:spacing w:line="280" w:lineRule="exact"/>
              <w:ind w:hanging="30"/>
              <w:jc w:val="center"/>
              <w:rPr>
                <w:rFonts w:ascii="標楷體" w:eastAsia="標楷體" w:hAnsi="Times New Roman" w:cs="Times New Roman"/>
                <w:w w:val="90"/>
                <w:sz w:val="21"/>
                <w:szCs w:val="21"/>
              </w:rPr>
            </w:pPr>
            <w:r w:rsidRPr="00FF01D1">
              <w:rPr>
                <w:rFonts w:ascii="標楷體" w:eastAsia="標楷體" w:hAnsi="Times New Roman" w:cs="Times New Roman" w:hint="eastAsia"/>
                <w:w w:val="90"/>
                <w:sz w:val="21"/>
                <w:szCs w:val="21"/>
              </w:rPr>
              <w:t>人數</w:t>
            </w:r>
          </w:p>
        </w:tc>
        <w:tc>
          <w:tcPr>
            <w:tcW w:w="919" w:type="dxa"/>
            <w:shd w:val="clear" w:color="auto" w:fill="auto"/>
            <w:vAlign w:val="center"/>
          </w:tcPr>
          <w:p w14:paraId="63E45076" w14:textId="77777777" w:rsidR="006733E3" w:rsidRPr="00FF01D1" w:rsidRDefault="006733E3" w:rsidP="00D83603">
            <w:pPr>
              <w:tabs>
                <w:tab w:val="left" w:pos="3828"/>
              </w:tabs>
              <w:spacing w:line="280" w:lineRule="exact"/>
              <w:ind w:firstLine="284"/>
              <w:jc w:val="center"/>
              <w:rPr>
                <w:rFonts w:ascii="標楷體" w:eastAsia="標楷體" w:hAnsi="Times New Roman" w:cs="Times New Roman"/>
                <w:w w:val="90"/>
                <w:sz w:val="21"/>
                <w:szCs w:val="21"/>
              </w:rPr>
            </w:pPr>
            <w:r w:rsidRPr="00FF01D1">
              <w:rPr>
                <w:rFonts w:ascii="標楷體" w:eastAsia="標楷體" w:hAnsi="Times New Roman" w:cs="Times New Roman" w:hint="eastAsia"/>
                <w:w w:val="90"/>
                <w:sz w:val="21"/>
                <w:szCs w:val="21"/>
              </w:rPr>
              <w:t>金額</w:t>
            </w:r>
          </w:p>
        </w:tc>
        <w:tc>
          <w:tcPr>
            <w:tcW w:w="776" w:type="dxa"/>
            <w:shd w:val="clear" w:color="auto" w:fill="auto"/>
            <w:vAlign w:val="center"/>
          </w:tcPr>
          <w:p w14:paraId="48EF9C27" w14:textId="77777777" w:rsidR="006733E3" w:rsidRPr="00FF01D1" w:rsidRDefault="006733E3" w:rsidP="00D83603">
            <w:pPr>
              <w:tabs>
                <w:tab w:val="left" w:pos="3828"/>
              </w:tabs>
              <w:spacing w:line="280" w:lineRule="exact"/>
              <w:ind w:firstLine="12"/>
              <w:jc w:val="center"/>
              <w:rPr>
                <w:rFonts w:ascii="標楷體" w:eastAsia="標楷體" w:hAnsi="Times New Roman" w:cs="Times New Roman"/>
                <w:w w:val="90"/>
                <w:sz w:val="21"/>
                <w:szCs w:val="21"/>
              </w:rPr>
            </w:pPr>
            <w:r w:rsidRPr="00FF01D1">
              <w:rPr>
                <w:rFonts w:ascii="標楷體" w:eastAsia="標楷體" w:hAnsi="Times New Roman" w:cs="Times New Roman" w:hint="eastAsia"/>
                <w:w w:val="90"/>
                <w:sz w:val="21"/>
                <w:szCs w:val="21"/>
              </w:rPr>
              <w:t>人數</w:t>
            </w:r>
          </w:p>
        </w:tc>
        <w:tc>
          <w:tcPr>
            <w:tcW w:w="968" w:type="dxa"/>
            <w:shd w:val="clear" w:color="auto" w:fill="auto"/>
            <w:vAlign w:val="center"/>
          </w:tcPr>
          <w:p w14:paraId="2B46637A" w14:textId="77777777" w:rsidR="006733E3" w:rsidRPr="00FF01D1" w:rsidRDefault="006733E3" w:rsidP="00D83603">
            <w:pPr>
              <w:tabs>
                <w:tab w:val="left" w:pos="3828"/>
              </w:tabs>
              <w:spacing w:line="280" w:lineRule="exact"/>
              <w:ind w:hanging="386"/>
              <w:jc w:val="center"/>
              <w:rPr>
                <w:rFonts w:ascii="標楷體" w:eastAsia="標楷體" w:hAnsi="Times New Roman" w:cs="Times New Roman"/>
                <w:w w:val="90"/>
                <w:sz w:val="21"/>
                <w:szCs w:val="21"/>
              </w:rPr>
            </w:pPr>
            <w:r w:rsidRPr="00FF01D1">
              <w:rPr>
                <w:rFonts w:ascii="標楷體" w:eastAsia="標楷體" w:hAnsi="Times New Roman" w:cs="Times New Roman" w:hint="eastAsia"/>
                <w:w w:val="90"/>
                <w:sz w:val="21"/>
                <w:szCs w:val="21"/>
              </w:rPr>
              <w:t>金額</w:t>
            </w:r>
          </w:p>
        </w:tc>
        <w:tc>
          <w:tcPr>
            <w:tcW w:w="932" w:type="dxa"/>
            <w:shd w:val="clear" w:color="auto" w:fill="auto"/>
            <w:vAlign w:val="center"/>
          </w:tcPr>
          <w:p w14:paraId="46631AF5" w14:textId="77777777" w:rsidR="006733E3" w:rsidRPr="00FF01D1" w:rsidRDefault="006733E3" w:rsidP="00D83603">
            <w:pPr>
              <w:tabs>
                <w:tab w:val="left" w:pos="3828"/>
              </w:tabs>
              <w:spacing w:line="280" w:lineRule="exact"/>
              <w:ind w:hanging="560"/>
              <w:jc w:val="center"/>
              <w:rPr>
                <w:rFonts w:ascii="標楷體" w:eastAsia="標楷體" w:hAnsi="Times New Roman" w:cs="Times New Roman"/>
                <w:w w:val="90"/>
                <w:sz w:val="21"/>
                <w:szCs w:val="21"/>
              </w:rPr>
            </w:pPr>
            <w:r w:rsidRPr="00FF01D1">
              <w:rPr>
                <w:rFonts w:ascii="標楷體" w:eastAsia="標楷體" w:hAnsi="Times New Roman" w:cs="Times New Roman" w:hint="eastAsia"/>
                <w:w w:val="90"/>
                <w:sz w:val="21"/>
                <w:szCs w:val="21"/>
              </w:rPr>
              <w:t>人數</w:t>
            </w:r>
          </w:p>
        </w:tc>
        <w:tc>
          <w:tcPr>
            <w:tcW w:w="1041" w:type="dxa"/>
            <w:shd w:val="clear" w:color="auto" w:fill="auto"/>
            <w:vAlign w:val="center"/>
          </w:tcPr>
          <w:p w14:paraId="630E0876" w14:textId="77777777" w:rsidR="006733E3" w:rsidRPr="00FF01D1" w:rsidRDefault="006733E3" w:rsidP="00D83603">
            <w:pPr>
              <w:tabs>
                <w:tab w:val="left" w:pos="3828"/>
              </w:tabs>
              <w:spacing w:line="280" w:lineRule="exact"/>
              <w:ind w:hanging="672"/>
              <w:jc w:val="center"/>
              <w:rPr>
                <w:rFonts w:ascii="標楷體" w:eastAsia="標楷體" w:hAnsi="Times New Roman" w:cs="Times New Roman"/>
                <w:w w:val="90"/>
                <w:sz w:val="21"/>
                <w:szCs w:val="21"/>
              </w:rPr>
            </w:pPr>
            <w:r w:rsidRPr="00FF01D1">
              <w:rPr>
                <w:rFonts w:ascii="標楷體" w:eastAsia="標楷體" w:hAnsi="Times New Roman" w:cs="Times New Roman" w:hint="eastAsia"/>
                <w:w w:val="90"/>
                <w:sz w:val="21"/>
                <w:szCs w:val="21"/>
              </w:rPr>
              <w:t>金額</w:t>
            </w:r>
          </w:p>
        </w:tc>
        <w:tc>
          <w:tcPr>
            <w:tcW w:w="904" w:type="dxa"/>
            <w:shd w:val="clear" w:color="auto" w:fill="auto"/>
            <w:vAlign w:val="center"/>
          </w:tcPr>
          <w:p w14:paraId="2C678071" w14:textId="77777777" w:rsidR="006733E3" w:rsidRPr="00FF01D1" w:rsidRDefault="006733E3" w:rsidP="00D83603">
            <w:pPr>
              <w:tabs>
                <w:tab w:val="left" w:pos="3828"/>
              </w:tabs>
              <w:spacing w:line="280" w:lineRule="exact"/>
              <w:ind w:hanging="560"/>
              <w:jc w:val="center"/>
              <w:rPr>
                <w:rFonts w:ascii="標楷體" w:eastAsia="標楷體" w:hAnsi="Times New Roman" w:cs="Times New Roman"/>
                <w:w w:val="90"/>
                <w:sz w:val="21"/>
                <w:szCs w:val="21"/>
              </w:rPr>
            </w:pPr>
            <w:r w:rsidRPr="00FF01D1">
              <w:rPr>
                <w:rFonts w:ascii="標楷體" w:eastAsia="標楷體" w:hAnsi="Times New Roman" w:cs="Times New Roman" w:hint="eastAsia"/>
                <w:w w:val="90"/>
                <w:sz w:val="21"/>
                <w:szCs w:val="21"/>
              </w:rPr>
              <w:t>人數</w:t>
            </w:r>
          </w:p>
        </w:tc>
        <w:tc>
          <w:tcPr>
            <w:tcW w:w="863" w:type="dxa"/>
            <w:shd w:val="clear" w:color="auto" w:fill="auto"/>
            <w:vAlign w:val="center"/>
          </w:tcPr>
          <w:p w14:paraId="19B74645" w14:textId="77777777" w:rsidR="006733E3" w:rsidRPr="00FF01D1" w:rsidRDefault="006733E3" w:rsidP="00D83603">
            <w:pPr>
              <w:tabs>
                <w:tab w:val="left" w:pos="3828"/>
              </w:tabs>
              <w:spacing w:line="280" w:lineRule="exact"/>
              <w:ind w:hanging="450"/>
              <w:jc w:val="center"/>
              <w:rPr>
                <w:rFonts w:ascii="標楷體" w:eastAsia="標楷體" w:hAnsi="Times New Roman" w:cs="Times New Roman"/>
                <w:w w:val="90"/>
                <w:sz w:val="21"/>
                <w:szCs w:val="21"/>
              </w:rPr>
            </w:pPr>
            <w:r w:rsidRPr="00FF01D1">
              <w:rPr>
                <w:rFonts w:ascii="標楷體" w:eastAsia="標楷體" w:hAnsi="Times New Roman" w:cs="Times New Roman" w:hint="eastAsia"/>
                <w:w w:val="90"/>
                <w:sz w:val="21"/>
                <w:szCs w:val="21"/>
              </w:rPr>
              <w:t>金額</w:t>
            </w:r>
          </w:p>
        </w:tc>
        <w:tc>
          <w:tcPr>
            <w:tcW w:w="827" w:type="dxa"/>
            <w:shd w:val="clear" w:color="auto" w:fill="auto"/>
            <w:vAlign w:val="center"/>
          </w:tcPr>
          <w:p w14:paraId="270F8907" w14:textId="77777777" w:rsidR="006733E3" w:rsidRPr="00FF01D1" w:rsidRDefault="006733E3" w:rsidP="00D83603">
            <w:pPr>
              <w:tabs>
                <w:tab w:val="left" w:pos="3828"/>
              </w:tabs>
              <w:spacing w:line="280" w:lineRule="exact"/>
              <w:ind w:hanging="452"/>
              <w:jc w:val="center"/>
              <w:rPr>
                <w:rFonts w:ascii="標楷體" w:eastAsia="標楷體" w:hAnsi="Times New Roman" w:cs="Times New Roman"/>
                <w:w w:val="90"/>
                <w:sz w:val="21"/>
                <w:szCs w:val="21"/>
              </w:rPr>
            </w:pPr>
            <w:r w:rsidRPr="00FF01D1">
              <w:rPr>
                <w:rFonts w:ascii="標楷體" w:eastAsia="標楷體" w:hAnsi="Times New Roman" w:cs="Times New Roman" w:hint="eastAsia"/>
                <w:w w:val="90"/>
                <w:sz w:val="21"/>
                <w:szCs w:val="21"/>
              </w:rPr>
              <w:t>人數</w:t>
            </w:r>
          </w:p>
        </w:tc>
      </w:tr>
      <w:tr w:rsidR="0001007D" w:rsidRPr="00FF01D1" w14:paraId="515A53F2" w14:textId="77777777" w:rsidTr="00917596">
        <w:tc>
          <w:tcPr>
            <w:tcW w:w="1017" w:type="dxa"/>
            <w:shd w:val="clear" w:color="auto" w:fill="auto"/>
          </w:tcPr>
          <w:p w14:paraId="5830D0F5" w14:textId="77777777" w:rsidR="006733E3" w:rsidRPr="00FF01D1" w:rsidRDefault="006733E3" w:rsidP="00917596">
            <w:pPr>
              <w:tabs>
                <w:tab w:val="left" w:pos="3828"/>
              </w:tabs>
              <w:snapToGrid w:val="0"/>
              <w:spacing w:line="240" w:lineRule="exact"/>
              <w:ind w:rightChars="50" w:right="120"/>
              <w:jc w:val="both"/>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跨域合作推廣，促進與全球客家多元發展，及海外客家青年美食音樂文化活動</w:t>
            </w:r>
          </w:p>
        </w:tc>
        <w:tc>
          <w:tcPr>
            <w:tcW w:w="1110" w:type="dxa"/>
            <w:shd w:val="clear" w:color="auto" w:fill="auto"/>
            <w:vAlign w:val="center"/>
          </w:tcPr>
          <w:p w14:paraId="63CD1AEC" w14:textId="77777777" w:rsidR="006733E3" w:rsidRPr="00FF01D1" w:rsidRDefault="006733E3" w:rsidP="00D83603">
            <w:pPr>
              <w:tabs>
                <w:tab w:val="left" w:pos="3828"/>
              </w:tabs>
              <w:snapToGrid w:val="0"/>
              <w:spacing w:line="240" w:lineRule="exact"/>
              <w:ind w:rightChars="50" w:right="120"/>
              <w:jc w:val="right"/>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10,966</w:t>
            </w:r>
          </w:p>
        </w:tc>
        <w:tc>
          <w:tcPr>
            <w:tcW w:w="850" w:type="dxa"/>
            <w:shd w:val="clear" w:color="auto" w:fill="auto"/>
            <w:vAlign w:val="center"/>
          </w:tcPr>
          <w:p w14:paraId="4E8EBA5B" w14:textId="77777777" w:rsidR="006733E3" w:rsidRPr="00FF01D1" w:rsidRDefault="006733E3" w:rsidP="00D83603">
            <w:pPr>
              <w:tabs>
                <w:tab w:val="left" w:pos="3828"/>
              </w:tabs>
              <w:snapToGrid w:val="0"/>
              <w:spacing w:line="240" w:lineRule="exact"/>
              <w:ind w:rightChars="50" w:right="120" w:hanging="30"/>
              <w:jc w:val="right"/>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2,400</w:t>
            </w:r>
          </w:p>
        </w:tc>
        <w:tc>
          <w:tcPr>
            <w:tcW w:w="919" w:type="dxa"/>
            <w:shd w:val="clear" w:color="auto" w:fill="auto"/>
            <w:vAlign w:val="center"/>
          </w:tcPr>
          <w:p w14:paraId="5490211B" w14:textId="77777777" w:rsidR="006733E3" w:rsidRPr="00FF01D1" w:rsidRDefault="006733E3" w:rsidP="00D83603">
            <w:pPr>
              <w:tabs>
                <w:tab w:val="left" w:pos="3828"/>
              </w:tabs>
              <w:snapToGrid w:val="0"/>
              <w:spacing w:line="240" w:lineRule="exact"/>
              <w:ind w:rightChars="50" w:right="120"/>
              <w:jc w:val="right"/>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2,420</w:t>
            </w:r>
          </w:p>
        </w:tc>
        <w:tc>
          <w:tcPr>
            <w:tcW w:w="776" w:type="dxa"/>
            <w:shd w:val="clear" w:color="auto" w:fill="auto"/>
            <w:vAlign w:val="center"/>
          </w:tcPr>
          <w:p w14:paraId="3852DFCD" w14:textId="77777777" w:rsidR="006733E3" w:rsidRPr="00FF01D1" w:rsidRDefault="006733E3" w:rsidP="00D83603">
            <w:pPr>
              <w:tabs>
                <w:tab w:val="left" w:pos="3828"/>
              </w:tabs>
              <w:snapToGrid w:val="0"/>
              <w:spacing w:line="240" w:lineRule="exact"/>
              <w:ind w:left="880" w:rightChars="50" w:right="120" w:hangingChars="501" w:hanging="880"/>
              <w:jc w:val="right"/>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0</w:t>
            </w:r>
          </w:p>
        </w:tc>
        <w:tc>
          <w:tcPr>
            <w:tcW w:w="968" w:type="dxa"/>
            <w:shd w:val="clear" w:color="auto" w:fill="auto"/>
            <w:vAlign w:val="center"/>
          </w:tcPr>
          <w:p w14:paraId="5E6090E4" w14:textId="77777777" w:rsidR="006733E3" w:rsidRPr="00FF01D1" w:rsidRDefault="006733E3" w:rsidP="00D83603">
            <w:pPr>
              <w:tabs>
                <w:tab w:val="left" w:pos="3828"/>
              </w:tabs>
              <w:snapToGrid w:val="0"/>
              <w:spacing w:line="240" w:lineRule="exact"/>
              <w:ind w:rightChars="50" w:right="120" w:firstLine="39"/>
              <w:jc w:val="right"/>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10,213</w:t>
            </w:r>
          </w:p>
        </w:tc>
        <w:tc>
          <w:tcPr>
            <w:tcW w:w="932" w:type="dxa"/>
            <w:shd w:val="clear" w:color="auto" w:fill="auto"/>
            <w:vAlign w:val="center"/>
          </w:tcPr>
          <w:p w14:paraId="39A3575E" w14:textId="77777777" w:rsidR="006733E3" w:rsidRPr="00FF01D1" w:rsidRDefault="006733E3" w:rsidP="00D83603">
            <w:pPr>
              <w:tabs>
                <w:tab w:val="left" w:pos="3828"/>
              </w:tabs>
              <w:snapToGrid w:val="0"/>
              <w:spacing w:line="240" w:lineRule="exact"/>
              <w:ind w:rightChars="50" w:right="120" w:hanging="100"/>
              <w:jc w:val="right"/>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2,100</w:t>
            </w:r>
          </w:p>
        </w:tc>
        <w:tc>
          <w:tcPr>
            <w:tcW w:w="1041" w:type="dxa"/>
            <w:shd w:val="clear" w:color="auto" w:fill="auto"/>
            <w:vAlign w:val="center"/>
          </w:tcPr>
          <w:p w14:paraId="4A5B7123" w14:textId="77777777" w:rsidR="006733E3" w:rsidRPr="00FF01D1" w:rsidRDefault="006733E3" w:rsidP="00D83603">
            <w:pPr>
              <w:tabs>
                <w:tab w:val="left" w:pos="3828"/>
              </w:tabs>
              <w:snapToGrid w:val="0"/>
              <w:spacing w:line="240" w:lineRule="exact"/>
              <w:ind w:rightChars="50" w:right="120"/>
              <w:jc w:val="right"/>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2,750</w:t>
            </w:r>
          </w:p>
        </w:tc>
        <w:tc>
          <w:tcPr>
            <w:tcW w:w="904" w:type="dxa"/>
            <w:shd w:val="clear" w:color="auto" w:fill="auto"/>
            <w:vAlign w:val="center"/>
          </w:tcPr>
          <w:p w14:paraId="31102A33" w14:textId="77777777" w:rsidR="006733E3" w:rsidRPr="00FF01D1" w:rsidRDefault="006733E3" w:rsidP="00D83603">
            <w:pPr>
              <w:tabs>
                <w:tab w:val="left" w:pos="3828"/>
              </w:tabs>
              <w:snapToGrid w:val="0"/>
              <w:spacing w:line="240" w:lineRule="exact"/>
              <w:ind w:rightChars="50" w:right="120" w:hanging="560"/>
              <w:jc w:val="right"/>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807</w:t>
            </w:r>
          </w:p>
        </w:tc>
        <w:tc>
          <w:tcPr>
            <w:tcW w:w="863" w:type="dxa"/>
            <w:shd w:val="clear" w:color="auto" w:fill="auto"/>
            <w:vAlign w:val="center"/>
          </w:tcPr>
          <w:p w14:paraId="542FC23D" w14:textId="77777777" w:rsidR="006733E3" w:rsidRPr="00FF01D1" w:rsidRDefault="006733E3" w:rsidP="00D83603">
            <w:pPr>
              <w:tabs>
                <w:tab w:val="left" w:pos="3828"/>
              </w:tabs>
              <w:snapToGrid w:val="0"/>
              <w:spacing w:line="240" w:lineRule="exact"/>
              <w:ind w:rightChars="50" w:right="120"/>
              <w:jc w:val="right"/>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w:t>
            </w:r>
          </w:p>
        </w:tc>
        <w:tc>
          <w:tcPr>
            <w:tcW w:w="827" w:type="dxa"/>
            <w:shd w:val="clear" w:color="auto" w:fill="auto"/>
            <w:vAlign w:val="center"/>
          </w:tcPr>
          <w:p w14:paraId="473B8496" w14:textId="77777777" w:rsidR="006733E3" w:rsidRPr="00FF01D1" w:rsidRDefault="006733E3" w:rsidP="00D83603">
            <w:pPr>
              <w:tabs>
                <w:tab w:val="left" w:pos="3828"/>
              </w:tabs>
              <w:snapToGrid w:val="0"/>
              <w:spacing w:line="240" w:lineRule="exact"/>
              <w:ind w:rightChars="50" w:right="120" w:hanging="452"/>
              <w:jc w:val="right"/>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w:t>
            </w:r>
          </w:p>
        </w:tc>
      </w:tr>
      <w:tr w:rsidR="0001007D" w:rsidRPr="00FF01D1" w14:paraId="3AD37415" w14:textId="77777777" w:rsidTr="00917596">
        <w:tc>
          <w:tcPr>
            <w:tcW w:w="1017" w:type="dxa"/>
            <w:shd w:val="clear" w:color="auto" w:fill="auto"/>
          </w:tcPr>
          <w:p w14:paraId="11534282" w14:textId="77777777" w:rsidR="006733E3" w:rsidRPr="00FF01D1" w:rsidRDefault="006733E3" w:rsidP="00917596">
            <w:pPr>
              <w:tabs>
                <w:tab w:val="left" w:pos="3828"/>
              </w:tabs>
              <w:snapToGrid w:val="0"/>
              <w:spacing w:line="240" w:lineRule="exact"/>
              <w:ind w:rightChars="50" w:right="120"/>
              <w:jc w:val="both"/>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「全球客家文化會議暨非洲客家懇</w:t>
            </w:r>
            <w:r w:rsidRPr="00FF01D1">
              <w:rPr>
                <w:rFonts w:ascii="標楷體" w:eastAsia="標楷體" w:hAnsi="標楷體" w:cs="Times New Roman" w:hint="eastAsia"/>
                <w:bCs/>
                <w:spacing w:val="-20"/>
                <w:w w:val="90"/>
                <w:kern w:val="16"/>
                <w:szCs w:val="24"/>
              </w:rPr>
              <w:lastRenderedPageBreak/>
              <w:t>親大　會」，參加國際多元交流活動</w:t>
            </w:r>
          </w:p>
        </w:tc>
        <w:tc>
          <w:tcPr>
            <w:tcW w:w="1110" w:type="dxa"/>
            <w:shd w:val="clear" w:color="auto" w:fill="auto"/>
            <w:vAlign w:val="center"/>
          </w:tcPr>
          <w:p w14:paraId="422B35AA" w14:textId="77777777" w:rsidR="006733E3" w:rsidRPr="00FF01D1" w:rsidRDefault="006733E3" w:rsidP="00D83603">
            <w:pPr>
              <w:tabs>
                <w:tab w:val="left" w:pos="3828"/>
              </w:tabs>
              <w:snapToGrid w:val="0"/>
              <w:spacing w:line="240" w:lineRule="exact"/>
              <w:ind w:rightChars="50" w:right="120"/>
              <w:jc w:val="right"/>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lastRenderedPageBreak/>
              <w:t>14,661</w:t>
            </w:r>
          </w:p>
        </w:tc>
        <w:tc>
          <w:tcPr>
            <w:tcW w:w="850" w:type="dxa"/>
            <w:shd w:val="clear" w:color="auto" w:fill="auto"/>
            <w:vAlign w:val="center"/>
          </w:tcPr>
          <w:p w14:paraId="0EB69CB1" w14:textId="77777777" w:rsidR="006733E3" w:rsidRPr="00FF01D1" w:rsidRDefault="006733E3" w:rsidP="00D83603">
            <w:pPr>
              <w:tabs>
                <w:tab w:val="left" w:pos="3828"/>
              </w:tabs>
              <w:snapToGrid w:val="0"/>
              <w:spacing w:line="240" w:lineRule="exact"/>
              <w:ind w:rightChars="50" w:right="120" w:hanging="30"/>
              <w:jc w:val="right"/>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1,300</w:t>
            </w:r>
          </w:p>
        </w:tc>
        <w:tc>
          <w:tcPr>
            <w:tcW w:w="919" w:type="dxa"/>
            <w:shd w:val="clear" w:color="auto" w:fill="auto"/>
            <w:vAlign w:val="center"/>
          </w:tcPr>
          <w:p w14:paraId="0EA5F54A" w14:textId="77777777" w:rsidR="006733E3" w:rsidRPr="00FF01D1" w:rsidRDefault="006733E3" w:rsidP="00D83603">
            <w:pPr>
              <w:tabs>
                <w:tab w:val="left" w:pos="3828"/>
              </w:tabs>
              <w:snapToGrid w:val="0"/>
              <w:spacing w:line="240" w:lineRule="exact"/>
              <w:ind w:rightChars="50" w:right="120"/>
              <w:jc w:val="right"/>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380</w:t>
            </w:r>
          </w:p>
        </w:tc>
        <w:tc>
          <w:tcPr>
            <w:tcW w:w="776" w:type="dxa"/>
            <w:shd w:val="clear" w:color="auto" w:fill="auto"/>
            <w:vAlign w:val="center"/>
          </w:tcPr>
          <w:p w14:paraId="0FBFDA33" w14:textId="77777777" w:rsidR="006733E3" w:rsidRPr="00FF01D1" w:rsidRDefault="006733E3" w:rsidP="00D83603">
            <w:pPr>
              <w:tabs>
                <w:tab w:val="left" w:pos="3828"/>
              </w:tabs>
              <w:snapToGrid w:val="0"/>
              <w:spacing w:line="240" w:lineRule="exact"/>
              <w:ind w:rightChars="50" w:right="120"/>
              <w:jc w:val="right"/>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0</w:t>
            </w:r>
          </w:p>
        </w:tc>
        <w:tc>
          <w:tcPr>
            <w:tcW w:w="968" w:type="dxa"/>
            <w:shd w:val="clear" w:color="auto" w:fill="auto"/>
            <w:vAlign w:val="center"/>
          </w:tcPr>
          <w:p w14:paraId="4E22807D" w14:textId="77777777" w:rsidR="006733E3" w:rsidRPr="00FF01D1" w:rsidRDefault="006733E3" w:rsidP="00D83603">
            <w:pPr>
              <w:tabs>
                <w:tab w:val="left" w:pos="3828"/>
              </w:tabs>
              <w:snapToGrid w:val="0"/>
              <w:spacing w:line="240" w:lineRule="exact"/>
              <w:ind w:rightChars="50" w:right="120" w:firstLine="39"/>
              <w:jc w:val="right"/>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5,580</w:t>
            </w:r>
          </w:p>
        </w:tc>
        <w:tc>
          <w:tcPr>
            <w:tcW w:w="932" w:type="dxa"/>
            <w:shd w:val="clear" w:color="auto" w:fill="auto"/>
            <w:vAlign w:val="center"/>
          </w:tcPr>
          <w:p w14:paraId="1CA80A76" w14:textId="77777777" w:rsidR="006733E3" w:rsidRPr="00FF01D1" w:rsidRDefault="006733E3" w:rsidP="00D83603">
            <w:pPr>
              <w:tabs>
                <w:tab w:val="left" w:pos="3828"/>
              </w:tabs>
              <w:snapToGrid w:val="0"/>
              <w:spacing w:line="240" w:lineRule="exact"/>
              <w:ind w:rightChars="50" w:right="120" w:hanging="100"/>
              <w:jc w:val="right"/>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500</w:t>
            </w:r>
          </w:p>
        </w:tc>
        <w:tc>
          <w:tcPr>
            <w:tcW w:w="1041" w:type="dxa"/>
            <w:shd w:val="clear" w:color="auto" w:fill="auto"/>
            <w:vAlign w:val="center"/>
          </w:tcPr>
          <w:p w14:paraId="75A61C8B" w14:textId="77777777" w:rsidR="006733E3" w:rsidRPr="00FF01D1" w:rsidRDefault="006733E3" w:rsidP="00D83603">
            <w:pPr>
              <w:tabs>
                <w:tab w:val="left" w:pos="3828"/>
              </w:tabs>
              <w:snapToGrid w:val="0"/>
              <w:spacing w:line="240" w:lineRule="exact"/>
              <w:ind w:rightChars="50" w:right="120"/>
              <w:jc w:val="right"/>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0</w:t>
            </w:r>
          </w:p>
        </w:tc>
        <w:tc>
          <w:tcPr>
            <w:tcW w:w="904" w:type="dxa"/>
            <w:shd w:val="clear" w:color="auto" w:fill="auto"/>
            <w:vAlign w:val="center"/>
          </w:tcPr>
          <w:p w14:paraId="00A1EBDF" w14:textId="77777777" w:rsidR="006733E3" w:rsidRPr="00FF01D1" w:rsidRDefault="006733E3" w:rsidP="00D83603">
            <w:pPr>
              <w:tabs>
                <w:tab w:val="left" w:pos="3828"/>
              </w:tabs>
              <w:snapToGrid w:val="0"/>
              <w:spacing w:line="240" w:lineRule="exact"/>
              <w:ind w:rightChars="50" w:right="120" w:hanging="560"/>
              <w:jc w:val="right"/>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0</w:t>
            </w:r>
          </w:p>
        </w:tc>
        <w:tc>
          <w:tcPr>
            <w:tcW w:w="863" w:type="dxa"/>
            <w:shd w:val="clear" w:color="auto" w:fill="auto"/>
            <w:vAlign w:val="center"/>
          </w:tcPr>
          <w:p w14:paraId="5EE288BA" w14:textId="77777777" w:rsidR="006733E3" w:rsidRPr="00FF01D1" w:rsidRDefault="006733E3" w:rsidP="00D83603">
            <w:pPr>
              <w:tabs>
                <w:tab w:val="left" w:pos="3828"/>
              </w:tabs>
              <w:snapToGrid w:val="0"/>
              <w:spacing w:line="240" w:lineRule="exact"/>
              <w:ind w:rightChars="50" w:right="120"/>
              <w:jc w:val="right"/>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w:t>
            </w:r>
          </w:p>
        </w:tc>
        <w:tc>
          <w:tcPr>
            <w:tcW w:w="827" w:type="dxa"/>
            <w:shd w:val="clear" w:color="auto" w:fill="auto"/>
            <w:vAlign w:val="center"/>
          </w:tcPr>
          <w:p w14:paraId="33A422AF" w14:textId="77777777" w:rsidR="006733E3" w:rsidRPr="00FF01D1" w:rsidRDefault="006733E3" w:rsidP="00D83603">
            <w:pPr>
              <w:tabs>
                <w:tab w:val="left" w:pos="3828"/>
              </w:tabs>
              <w:snapToGrid w:val="0"/>
              <w:spacing w:line="240" w:lineRule="exact"/>
              <w:ind w:rightChars="50" w:right="120" w:hanging="452"/>
              <w:jc w:val="right"/>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w:t>
            </w:r>
          </w:p>
        </w:tc>
      </w:tr>
      <w:tr w:rsidR="0001007D" w:rsidRPr="00FF01D1" w14:paraId="0431BC15" w14:textId="77777777" w:rsidTr="00917596">
        <w:tc>
          <w:tcPr>
            <w:tcW w:w="1017" w:type="dxa"/>
            <w:shd w:val="clear" w:color="auto" w:fill="auto"/>
          </w:tcPr>
          <w:p w14:paraId="5D1921AB" w14:textId="77777777" w:rsidR="006733E3" w:rsidRPr="00FF01D1" w:rsidRDefault="006733E3" w:rsidP="00917596">
            <w:pPr>
              <w:tabs>
                <w:tab w:val="left" w:pos="3828"/>
              </w:tabs>
              <w:snapToGrid w:val="0"/>
              <w:spacing w:line="240" w:lineRule="exact"/>
              <w:ind w:rightChars="50" w:right="120"/>
              <w:jc w:val="both"/>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海內外社團推展臺灣客家與全球客家公共參與暨客庄南向國際交流活動</w:t>
            </w:r>
          </w:p>
        </w:tc>
        <w:tc>
          <w:tcPr>
            <w:tcW w:w="1110" w:type="dxa"/>
            <w:shd w:val="clear" w:color="auto" w:fill="auto"/>
            <w:vAlign w:val="center"/>
          </w:tcPr>
          <w:p w14:paraId="282D875F" w14:textId="77777777" w:rsidR="006733E3" w:rsidRPr="00FF01D1" w:rsidRDefault="006733E3" w:rsidP="00D83603">
            <w:pPr>
              <w:tabs>
                <w:tab w:val="left" w:pos="3828"/>
              </w:tabs>
              <w:snapToGrid w:val="0"/>
              <w:spacing w:line="240" w:lineRule="exact"/>
              <w:ind w:rightChars="50" w:right="120"/>
              <w:jc w:val="right"/>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20,000</w:t>
            </w:r>
          </w:p>
        </w:tc>
        <w:tc>
          <w:tcPr>
            <w:tcW w:w="850" w:type="dxa"/>
            <w:shd w:val="clear" w:color="auto" w:fill="auto"/>
            <w:vAlign w:val="center"/>
          </w:tcPr>
          <w:p w14:paraId="75AF10B7" w14:textId="77777777" w:rsidR="006733E3" w:rsidRPr="00FF01D1" w:rsidRDefault="006733E3" w:rsidP="00D83603">
            <w:pPr>
              <w:tabs>
                <w:tab w:val="left" w:pos="3828"/>
              </w:tabs>
              <w:snapToGrid w:val="0"/>
              <w:spacing w:line="240" w:lineRule="exact"/>
              <w:ind w:rightChars="50" w:right="120" w:hanging="30"/>
              <w:jc w:val="right"/>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9,000</w:t>
            </w:r>
          </w:p>
        </w:tc>
        <w:tc>
          <w:tcPr>
            <w:tcW w:w="919" w:type="dxa"/>
            <w:shd w:val="clear" w:color="auto" w:fill="auto"/>
            <w:vAlign w:val="center"/>
          </w:tcPr>
          <w:p w14:paraId="58212814" w14:textId="77777777" w:rsidR="006733E3" w:rsidRPr="00FF01D1" w:rsidRDefault="006733E3" w:rsidP="00D83603">
            <w:pPr>
              <w:tabs>
                <w:tab w:val="left" w:pos="3828"/>
              </w:tabs>
              <w:snapToGrid w:val="0"/>
              <w:spacing w:line="240" w:lineRule="exact"/>
              <w:ind w:rightChars="50" w:right="120"/>
              <w:jc w:val="right"/>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2,206</w:t>
            </w:r>
          </w:p>
        </w:tc>
        <w:tc>
          <w:tcPr>
            <w:tcW w:w="776" w:type="dxa"/>
            <w:shd w:val="clear" w:color="auto" w:fill="auto"/>
            <w:vAlign w:val="center"/>
          </w:tcPr>
          <w:p w14:paraId="0B0B5AD0" w14:textId="77777777" w:rsidR="006733E3" w:rsidRPr="00FF01D1" w:rsidRDefault="006733E3" w:rsidP="00D83603">
            <w:pPr>
              <w:tabs>
                <w:tab w:val="left" w:pos="3828"/>
              </w:tabs>
              <w:snapToGrid w:val="0"/>
              <w:spacing w:line="240" w:lineRule="exact"/>
              <w:ind w:rightChars="50" w:right="120"/>
              <w:jc w:val="right"/>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3,480</w:t>
            </w:r>
          </w:p>
        </w:tc>
        <w:tc>
          <w:tcPr>
            <w:tcW w:w="968" w:type="dxa"/>
            <w:shd w:val="clear" w:color="auto" w:fill="auto"/>
            <w:vAlign w:val="center"/>
          </w:tcPr>
          <w:p w14:paraId="4DA7A558" w14:textId="77777777" w:rsidR="006733E3" w:rsidRPr="00FF01D1" w:rsidRDefault="006733E3" w:rsidP="00D83603">
            <w:pPr>
              <w:tabs>
                <w:tab w:val="left" w:pos="3828"/>
              </w:tabs>
              <w:snapToGrid w:val="0"/>
              <w:spacing w:line="240" w:lineRule="exact"/>
              <w:ind w:rightChars="50" w:right="120" w:firstLine="39"/>
              <w:jc w:val="right"/>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15,723</w:t>
            </w:r>
          </w:p>
        </w:tc>
        <w:tc>
          <w:tcPr>
            <w:tcW w:w="932" w:type="dxa"/>
            <w:shd w:val="clear" w:color="auto" w:fill="auto"/>
            <w:vAlign w:val="center"/>
          </w:tcPr>
          <w:p w14:paraId="337EFB42" w14:textId="77777777" w:rsidR="006733E3" w:rsidRPr="00FF01D1" w:rsidRDefault="006733E3" w:rsidP="00D83603">
            <w:pPr>
              <w:tabs>
                <w:tab w:val="left" w:pos="3828"/>
              </w:tabs>
              <w:snapToGrid w:val="0"/>
              <w:spacing w:line="240" w:lineRule="exact"/>
              <w:ind w:rightChars="50" w:right="120" w:hanging="100"/>
              <w:jc w:val="right"/>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7,500</w:t>
            </w:r>
          </w:p>
        </w:tc>
        <w:tc>
          <w:tcPr>
            <w:tcW w:w="1041" w:type="dxa"/>
            <w:shd w:val="clear" w:color="auto" w:fill="auto"/>
            <w:vAlign w:val="center"/>
          </w:tcPr>
          <w:p w14:paraId="2979E819" w14:textId="77777777" w:rsidR="006733E3" w:rsidRPr="00FF01D1" w:rsidRDefault="006733E3" w:rsidP="00D83603">
            <w:pPr>
              <w:tabs>
                <w:tab w:val="left" w:pos="3828"/>
              </w:tabs>
              <w:snapToGrid w:val="0"/>
              <w:spacing w:line="240" w:lineRule="exact"/>
              <w:ind w:rightChars="50" w:right="120"/>
              <w:jc w:val="right"/>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778</w:t>
            </w:r>
          </w:p>
        </w:tc>
        <w:tc>
          <w:tcPr>
            <w:tcW w:w="904" w:type="dxa"/>
            <w:shd w:val="clear" w:color="auto" w:fill="auto"/>
            <w:vAlign w:val="center"/>
          </w:tcPr>
          <w:p w14:paraId="44C9C7BF" w14:textId="77777777" w:rsidR="006733E3" w:rsidRPr="00FF01D1" w:rsidRDefault="006733E3" w:rsidP="00D83603">
            <w:pPr>
              <w:tabs>
                <w:tab w:val="left" w:pos="3828"/>
              </w:tabs>
              <w:snapToGrid w:val="0"/>
              <w:spacing w:line="240" w:lineRule="exact"/>
              <w:ind w:rightChars="50" w:right="120" w:hanging="560"/>
              <w:jc w:val="right"/>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3,830</w:t>
            </w:r>
          </w:p>
        </w:tc>
        <w:tc>
          <w:tcPr>
            <w:tcW w:w="863" w:type="dxa"/>
            <w:shd w:val="clear" w:color="auto" w:fill="auto"/>
            <w:vAlign w:val="center"/>
          </w:tcPr>
          <w:p w14:paraId="0C00BADD" w14:textId="77777777" w:rsidR="006733E3" w:rsidRPr="00FF01D1" w:rsidRDefault="006733E3" w:rsidP="00D83603">
            <w:pPr>
              <w:tabs>
                <w:tab w:val="left" w:pos="3828"/>
              </w:tabs>
              <w:snapToGrid w:val="0"/>
              <w:spacing w:line="240" w:lineRule="exact"/>
              <w:ind w:rightChars="50" w:right="120"/>
              <w:jc w:val="right"/>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w:t>
            </w:r>
          </w:p>
        </w:tc>
        <w:tc>
          <w:tcPr>
            <w:tcW w:w="827" w:type="dxa"/>
            <w:shd w:val="clear" w:color="auto" w:fill="auto"/>
            <w:vAlign w:val="center"/>
          </w:tcPr>
          <w:p w14:paraId="130D66E9" w14:textId="77777777" w:rsidR="006733E3" w:rsidRPr="00FF01D1" w:rsidRDefault="006733E3" w:rsidP="00D83603">
            <w:pPr>
              <w:tabs>
                <w:tab w:val="left" w:pos="3828"/>
              </w:tabs>
              <w:snapToGrid w:val="0"/>
              <w:spacing w:line="240" w:lineRule="exact"/>
              <w:ind w:rightChars="50" w:right="120" w:hanging="452"/>
              <w:jc w:val="right"/>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w:t>
            </w:r>
          </w:p>
        </w:tc>
      </w:tr>
      <w:tr w:rsidR="0001007D" w:rsidRPr="00FF01D1" w14:paraId="57E4E6CD" w14:textId="77777777" w:rsidTr="00917596">
        <w:tc>
          <w:tcPr>
            <w:tcW w:w="1017" w:type="dxa"/>
            <w:shd w:val="clear" w:color="auto" w:fill="auto"/>
          </w:tcPr>
          <w:p w14:paraId="03093764" w14:textId="77777777" w:rsidR="006733E3" w:rsidRPr="00FF01D1" w:rsidRDefault="006733E3" w:rsidP="00917596">
            <w:pPr>
              <w:tabs>
                <w:tab w:val="left" w:pos="3828"/>
              </w:tabs>
              <w:snapToGrid w:val="0"/>
              <w:spacing w:line="240" w:lineRule="exact"/>
              <w:ind w:rightChars="50" w:right="120"/>
              <w:jc w:val="both"/>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遴派相關藝文團體推展海外客家交流活動</w:t>
            </w:r>
          </w:p>
        </w:tc>
        <w:tc>
          <w:tcPr>
            <w:tcW w:w="1110" w:type="dxa"/>
            <w:shd w:val="clear" w:color="auto" w:fill="auto"/>
            <w:vAlign w:val="center"/>
          </w:tcPr>
          <w:p w14:paraId="139EAEEE" w14:textId="77777777" w:rsidR="006733E3" w:rsidRPr="00FF01D1" w:rsidRDefault="006733E3" w:rsidP="00D83603">
            <w:pPr>
              <w:tabs>
                <w:tab w:val="left" w:pos="3828"/>
              </w:tabs>
              <w:snapToGrid w:val="0"/>
              <w:spacing w:line="240" w:lineRule="exact"/>
              <w:ind w:rightChars="50" w:right="120"/>
              <w:jc w:val="right"/>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9,081</w:t>
            </w:r>
          </w:p>
        </w:tc>
        <w:tc>
          <w:tcPr>
            <w:tcW w:w="850" w:type="dxa"/>
            <w:shd w:val="clear" w:color="auto" w:fill="auto"/>
            <w:vAlign w:val="center"/>
          </w:tcPr>
          <w:p w14:paraId="49A98B66" w14:textId="77777777" w:rsidR="006733E3" w:rsidRPr="00FF01D1" w:rsidRDefault="006733E3" w:rsidP="00D83603">
            <w:pPr>
              <w:tabs>
                <w:tab w:val="left" w:pos="3828"/>
              </w:tabs>
              <w:snapToGrid w:val="0"/>
              <w:spacing w:line="240" w:lineRule="exact"/>
              <w:ind w:rightChars="50" w:right="120" w:hanging="30"/>
              <w:jc w:val="right"/>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600</w:t>
            </w:r>
          </w:p>
        </w:tc>
        <w:tc>
          <w:tcPr>
            <w:tcW w:w="919" w:type="dxa"/>
            <w:shd w:val="clear" w:color="auto" w:fill="auto"/>
            <w:vAlign w:val="center"/>
          </w:tcPr>
          <w:p w14:paraId="0855959C" w14:textId="77777777" w:rsidR="006733E3" w:rsidRPr="00FF01D1" w:rsidRDefault="006733E3" w:rsidP="00D83603">
            <w:pPr>
              <w:tabs>
                <w:tab w:val="left" w:pos="3828"/>
              </w:tabs>
              <w:snapToGrid w:val="0"/>
              <w:spacing w:line="240" w:lineRule="exact"/>
              <w:ind w:rightChars="50" w:right="120"/>
              <w:jc w:val="right"/>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2,760</w:t>
            </w:r>
          </w:p>
        </w:tc>
        <w:tc>
          <w:tcPr>
            <w:tcW w:w="776" w:type="dxa"/>
            <w:shd w:val="clear" w:color="auto" w:fill="auto"/>
            <w:vAlign w:val="center"/>
          </w:tcPr>
          <w:p w14:paraId="56593512" w14:textId="77777777" w:rsidR="006733E3" w:rsidRPr="00FF01D1" w:rsidRDefault="006733E3" w:rsidP="00D83603">
            <w:pPr>
              <w:tabs>
                <w:tab w:val="left" w:pos="3828"/>
              </w:tabs>
              <w:snapToGrid w:val="0"/>
              <w:spacing w:line="240" w:lineRule="exact"/>
              <w:ind w:rightChars="50" w:right="120"/>
              <w:jc w:val="right"/>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1,300</w:t>
            </w:r>
          </w:p>
        </w:tc>
        <w:tc>
          <w:tcPr>
            <w:tcW w:w="968" w:type="dxa"/>
            <w:shd w:val="clear" w:color="auto" w:fill="auto"/>
            <w:vAlign w:val="center"/>
          </w:tcPr>
          <w:p w14:paraId="3755E49B" w14:textId="77777777" w:rsidR="006733E3" w:rsidRPr="00FF01D1" w:rsidRDefault="006733E3" w:rsidP="00D83603">
            <w:pPr>
              <w:tabs>
                <w:tab w:val="left" w:pos="3828"/>
              </w:tabs>
              <w:snapToGrid w:val="0"/>
              <w:spacing w:line="240" w:lineRule="exact"/>
              <w:ind w:rightChars="50" w:right="120" w:firstLine="39"/>
              <w:jc w:val="right"/>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4,050</w:t>
            </w:r>
          </w:p>
        </w:tc>
        <w:tc>
          <w:tcPr>
            <w:tcW w:w="932" w:type="dxa"/>
            <w:shd w:val="clear" w:color="auto" w:fill="auto"/>
            <w:vAlign w:val="center"/>
          </w:tcPr>
          <w:p w14:paraId="752FEBD1" w14:textId="77777777" w:rsidR="006733E3" w:rsidRPr="00FF01D1" w:rsidRDefault="006733E3" w:rsidP="00D83603">
            <w:pPr>
              <w:tabs>
                <w:tab w:val="left" w:pos="3828"/>
              </w:tabs>
              <w:snapToGrid w:val="0"/>
              <w:spacing w:line="240" w:lineRule="exact"/>
              <w:ind w:rightChars="50" w:right="120" w:hanging="100"/>
              <w:jc w:val="right"/>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300</w:t>
            </w:r>
          </w:p>
        </w:tc>
        <w:tc>
          <w:tcPr>
            <w:tcW w:w="1041" w:type="dxa"/>
            <w:shd w:val="clear" w:color="auto" w:fill="auto"/>
            <w:vAlign w:val="center"/>
          </w:tcPr>
          <w:p w14:paraId="4A76A524" w14:textId="77777777" w:rsidR="006733E3" w:rsidRPr="00FF01D1" w:rsidRDefault="006733E3" w:rsidP="00D83603">
            <w:pPr>
              <w:tabs>
                <w:tab w:val="left" w:pos="3828"/>
              </w:tabs>
              <w:snapToGrid w:val="0"/>
              <w:spacing w:line="240" w:lineRule="exact"/>
              <w:ind w:rightChars="50" w:right="120"/>
              <w:jc w:val="right"/>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0</w:t>
            </w:r>
          </w:p>
        </w:tc>
        <w:tc>
          <w:tcPr>
            <w:tcW w:w="904" w:type="dxa"/>
            <w:shd w:val="clear" w:color="auto" w:fill="auto"/>
            <w:vAlign w:val="center"/>
          </w:tcPr>
          <w:p w14:paraId="44AA256D" w14:textId="77777777" w:rsidR="006733E3" w:rsidRPr="00FF01D1" w:rsidRDefault="006733E3" w:rsidP="00D83603">
            <w:pPr>
              <w:tabs>
                <w:tab w:val="left" w:pos="3828"/>
              </w:tabs>
              <w:snapToGrid w:val="0"/>
              <w:spacing w:line="240" w:lineRule="exact"/>
              <w:ind w:rightChars="50" w:right="120" w:hanging="560"/>
              <w:jc w:val="right"/>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0</w:t>
            </w:r>
          </w:p>
        </w:tc>
        <w:tc>
          <w:tcPr>
            <w:tcW w:w="863" w:type="dxa"/>
            <w:shd w:val="clear" w:color="auto" w:fill="auto"/>
            <w:vAlign w:val="center"/>
          </w:tcPr>
          <w:p w14:paraId="4E6AAE26" w14:textId="77777777" w:rsidR="006733E3" w:rsidRPr="00FF01D1" w:rsidRDefault="006733E3" w:rsidP="00D83603">
            <w:pPr>
              <w:tabs>
                <w:tab w:val="left" w:pos="3828"/>
              </w:tabs>
              <w:snapToGrid w:val="0"/>
              <w:spacing w:line="240" w:lineRule="exact"/>
              <w:ind w:rightChars="50" w:right="120"/>
              <w:jc w:val="right"/>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w:t>
            </w:r>
          </w:p>
        </w:tc>
        <w:tc>
          <w:tcPr>
            <w:tcW w:w="827" w:type="dxa"/>
            <w:shd w:val="clear" w:color="auto" w:fill="auto"/>
            <w:vAlign w:val="center"/>
          </w:tcPr>
          <w:p w14:paraId="6DA7C2B1" w14:textId="77777777" w:rsidR="006733E3" w:rsidRPr="00FF01D1" w:rsidRDefault="006733E3" w:rsidP="00D83603">
            <w:pPr>
              <w:tabs>
                <w:tab w:val="left" w:pos="3828"/>
              </w:tabs>
              <w:snapToGrid w:val="0"/>
              <w:spacing w:line="240" w:lineRule="exact"/>
              <w:ind w:rightChars="50" w:right="120" w:hanging="452"/>
              <w:jc w:val="right"/>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w:t>
            </w:r>
          </w:p>
        </w:tc>
      </w:tr>
      <w:tr w:rsidR="0001007D" w:rsidRPr="00FF01D1" w14:paraId="02DC3736" w14:textId="77777777" w:rsidTr="00917596">
        <w:tc>
          <w:tcPr>
            <w:tcW w:w="1017" w:type="dxa"/>
            <w:shd w:val="clear" w:color="auto" w:fill="auto"/>
          </w:tcPr>
          <w:p w14:paraId="037732E6" w14:textId="77777777" w:rsidR="006733E3" w:rsidRPr="00FF01D1" w:rsidRDefault="006733E3" w:rsidP="00917596">
            <w:pPr>
              <w:tabs>
                <w:tab w:val="left" w:pos="3828"/>
              </w:tabs>
              <w:spacing w:line="280" w:lineRule="exact"/>
              <w:ind w:rightChars="50" w:right="120"/>
              <w:jc w:val="both"/>
              <w:rPr>
                <w:rFonts w:ascii="標楷體" w:eastAsia="標楷體" w:hAnsi="Times New Roman" w:cs="Times New Roman"/>
                <w:w w:val="90"/>
                <w:szCs w:val="24"/>
              </w:rPr>
            </w:pPr>
            <w:r w:rsidRPr="00FF01D1">
              <w:rPr>
                <w:rFonts w:ascii="標楷體" w:eastAsia="標楷體" w:hAnsi="Times New Roman" w:cs="Times New Roman" w:hint="eastAsia"/>
                <w:w w:val="90"/>
                <w:szCs w:val="24"/>
              </w:rPr>
              <w:t>合  計</w:t>
            </w:r>
          </w:p>
        </w:tc>
        <w:tc>
          <w:tcPr>
            <w:tcW w:w="1110" w:type="dxa"/>
            <w:shd w:val="clear" w:color="auto" w:fill="auto"/>
            <w:vAlign w:val="center"/>
          </w:tcPr>
          <w:p w14:paraId="0EE84EAA" w14:textId="77777777" w:rsidR="006733E3" w:rsidRPr="00FF01D1" w:rsidRDefault="006733E3" w:rsidP="00D83603">
            <w:pPr>
              <w:tabs>
                <w:tab w:val="left" w:pos="3828"/>
              </w:tabs>
              <w:snapToGrid w:val="0"/>
              <w:spacing w:line="240" w:lineRule="exact"/>
              <w:ind w:rightChars="50" w:right="120"/>
              <w:jc w:val="right"/>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54,708</w:t>
            </w:r>
          </w:p>
        </w:tc>
        <w:tc>
          <w:tcPr>
            <w:tcW w:w="850" w:type="dxa"/>
            <w:shd w:val="clear" w:color="auto" w:fill="auto"/>
            <w:vAlign w:val="center"/>
          </w:tcPr>
          <w:p w14:paraId="011E9093" w14:textId="77777777" w:rsidR="006733E3" w:rsidRPr="00FF01D1" w:rsidRDefault="006733E3" w:rsidP="00D83603">
            <w:pPr>
              <w:tabs>
                <w:tab w:val="left" w:pos="3828"/>
              </w:tabs>
              <w:snapToGrid w:val="0"/>
              <w:spacing w:line="240" w:lineRule="exact"/>
              <w:ind w:rightChars="50" w:right="120" w:hanging="30"/>
              <w:jc w:val="right"/>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13,300</w:t>
            </w:r>
          </w:p>
        </w:tc>
        <w:tc>
          <w:tcPr>
            <w:tcW w:w="919" w:type="dxa"/>
            <w:shd w:val="clear" w:color="auto" w:fill="auto"/>
            <w:vAlign w:val="center"/>
          </w:tcPr>
          <w:p w14:paraId="0C9D0F74" w14:textId="77777777" w:rsidR="006733E3" w:rsidRPr="00FF01D1" w:rsidRDefault="006733E3" w:rsidP="00D83603">
            <w:pPr>
              <w:tabs>
                <w:tab w:val="left" w:pos="3828"/>
              </w:tabs>
              <w:snapToGrid w:val="0"/>
              <w:spacing w:line="240" w:lineRule="exact"/>
              <w:ind w:rightChars="50" w:right="120"/>
              <w:jc w:val="right"/>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7,766</w:t>
            </w:r>
          </w:p>
        </w:tc>
        <w:tc>
          <w:tcPr>
            <w:tcW w:w="776" w:type="dxa"/>
            <w:shd w:val="clear" w:color="auto" w:fill="auto"/>
            <w:vAlign w:val="center"/>
          </w:tcPr>
          <w:p w14:paraId="00668387" w14:textId="77777777" w:rsidR="006733E3" w:rsidRPr="00FF01D1" w:rsidRDefault="006733E3" w:rsidP="00D83603">
            <w:pPr>
              <w:tabs>
                <w:tab w:val="left" w:pos="3828"/>
              </w:tabs>
              <w:snapToGrid w:val="0"/>
              <w:spacing w:line="240" w:lineRule="exact"/>
              <w:ind w:rightChars="50" w:right="120"/>
              <w:jc w:val="right"/>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4,780</w:t>
            </w:r>
          </w:p>
        </w:tc>
        <w:tc>
          <w:tcPr>
            <w:tcW w:w="968" w:type="dxa"/>
            <w:shd w:val="clear" w:color="auto" w:fill="auto"/>
            <w:vAlign w:val="center"/>
          </w:tcPr>
          <w:p w14:paraId="77D07B5D" w14:textId="77777777" w:rsidR="006733E3" w:rsidRPr="00FF01D1" w:rsidRDefault="006733E3" w:rsidP="00D83603">
            <w:pPr>
              <w:tabs>
                <w:tab w:val="left" w:pos="3828"/>
              </w:tabs>
              <w:snapToGrid w:val="0"/>
              <w:spacing w:line="240" w:lineRule="exact"/>
              <w:ind w:rightChars="50" w:right="120" w:firstLine="39"/>
              <w:jc w:val="right"/>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35,566</w:t>
            </w:r>
          </w:p>
        </w:tc>
        <w:tc>
          <w:tcPr>
            <w:tcW w:w="932" w:type="dxa"/>
            <w:shd w:val="clear" w:color="auto" w:fill="auto"/>
            <w:vAlign w:val="center"/>
          </w:tcPr>
          <w:p w14:paraId="14199284" w14:textId="77777777" w:rsidR="006733E3" w:rsidRPr="00FF01D1" w:rsidRDefault="006733E3" w:rsidP="00D83603">
            <w:pPr>
              <w:tabs>
                <w:tab w:val="left" w:pos="3828"/>
              </w:tabs>
              <w:snapToGrid w:val="0"/>
              <w:spacing w:line="240" w:lineRule="exact"/>
              <w:ind w:rightChars="50" w:right="120" w:hanging="100"/>
              <w:jc w:val="right"/>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10,400</w:t>
            </w:r>
          </w:p>
        </w:tc>
        <w:tc>
          <w:tcPr>
            <w:tcW w:w="1041" w:type="dxa"/>
            <w:shd w:val="clear" w:color="auto" w:fill="auto"/>
            <w:vAlign w:val="center"/>
          </w:tcPr>
          <w:p w14:paraId="3416959D" w14:textId="77777777" w:rsidR="006733E3" w:rsidRPr="00FF01D1" w:rsidRDefault="006733E3" w:rsidP="00D83603">
            <w:pPr>
              <w:tabs>
                <w:tab w:val="left" w:pos="3828"/>
              </w:tabs>
              <w:snapToGrid w:val="0"/>
              <w:spacing w:line="240" w:lineRule="exact"/>
              <w:ind w:rightChars="50" w:right="120"/>
              <w:jc w:val="right"/>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3,528</w:t>
            </w:r>
          </w:p>
        </w:tc>
        <w:tc>
          <w:tcPr>
            <w:tcW w:w="904" w:type="dxa"/>
            <w:shd w:val="clear" w:color="auto" w:fill="auto"/>
            <w:vAlign w:val="center"/>
          </w:tcPr>
          <w:p w14:paraId="617682B2" w14:textId="77777777" w:rsidR="006733E3" w:rsidRPr="00FF01D1" w:rsidRDefault="006733E3" w:rsidP="00D83603">
            <w:pPr>
              <w:tabs>
                <w:tab w:val="left" w:pos="3828"/>
              </w:tabs>
              <w:snapToGrid w:val="0"/>
              <w:spacing w:line="240" w:lineRule="exact"/>
              <w:ind w:rightChars="50" w:right="120"/>
              <w:jc w:val="right"/>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4,637</w:t>
            </w:r>
          </w:p>
        </w:tc>
        <w:tc>
          <w:tcPr>
            <w:tcW w:w="863" w:type="dxa"/>
            <w:shd w:val="clear" w:color="auto" w:fill="auto"/>
            <w:vAlign w:val="center"/>
          </w:tcPr>
          <w:p w14:paraId="1A80DEA0" w14:textId="77777777" w:rsidR="006733E3" w:rsidRPr="00FF01D1" w:rsidRDefault="006733E3" w:rsidP="00D83603">
            <w:pPr>
              <w:tabs>
                <w:tab w:val="left" w:pos="3828"/>
              </w:tabs>
              <w:snapToGrid w:val="0"/>
              <w:spacing w:line="240" w:lineRule="exact"/>
              <w:ind w:rightChars="50" w:right="120"/>
              <w:jc w:val="right"/>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40,381</w:t>
            </w:r>
          </w:p>
        </w:tc>
        <w:tc>
          <w:tcPr>
            <w:tcW w:w="827" w:type="dxa"/>
            <w:shd w:val="clear" w:color="auto" w:fill="auto"/>
            <w:vAlign w:val="center"/>
          </w:tcPr>
          <w:p w14:paraId="5CE9728B" w14:textId="77777777" w:rsidR="006733E3" w:rsidRPr="00FF01D1" w:rsidRDefault="006733E3" w:rsidP="00D83603">
            <w:pPr>
              <w:tabs>
                <w:tab w:val="left" w:pos="3828"/>
              </w:tabs>
              <w:snapToGrid w:val="0"/>
              <w:spacing w:line="240" w:lineRule="exact"/>
              <w:ind w:rightChars="50" w:right="120" w:hanging="452"/>
              <w:jc w:val="right"/>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10,800</w:t>
            </w:r>
          </w:p>
        </w:tc>
      </w:tr>
    </w:tbl>
    <w:p w14:paraId="553EB7A1" w14:textId="77777777" w:rsidR="006733E3" w:rsidRPr="00FF01D1" w:rsidRDefault="006733E3" w:rsidP="00D83603">
      <w:pPr>
        <w:tabs>
          <w:tab w:val="left" w:pos="3828"/>
        </w:tabs>
        <w:spacing w:line="280" w:lineRule="exact"/>
        <w:ind w:leftChars="-232" w:left="91" w:hangingChars="270" w:hanging="648"/>
        <w:rPr>
          <w:rFonts w:ascii="標楷體" w:eastAsia="標楷體" w:hAnsi="Times New Roman" w:cs="Times New Roman"/>
          <w:snapToGrid w:val="0"/>
          <w:szCs w:val="24"/>
        </w:rPr>
      </w:pPr>
      <w:r w:rsidRPr="00FF01D1">
        <w:rPr>
          <w:rFonts w:ascii="標楷體" w:eastAsia="標楷體" w:hAnsi="Times New Roman" w:cs="Times New Roman" w:hint="eastAsia"/>
          <w:snapToGrid w:val="0"/>
          <w:szCs w:val="24"/>
        </w:rPr>
        <w:t>說  明：1.109年度為決算數；110年度截至8月底實際數；111年度為預算案數。</w:t>
      </w:r>
    </w:p>
    <w:p w14:paraId="6217915A" w14:textId="77777777" w:rsidR="006733E3" w:rsidRPr="00FF01D1" w:rsidRDefault="006733E3" w:rsidP="00013CF6">
      <w:pPr>
        <w:tabs>
          <w:tab w:val="left" w:pos="3828"/>
        </w:tabs>
        <w:spacing w:line="280" w:lineRule="exact"/>
        <w:ind w:leftChars="175" w:left="648" w:rightChars="-155" w:right="-372" w:hangingChars="95" w:hanging="228"/>
        <w:rPr>
          <w:rFonts w:ascii="標楷體" w:eastAsia="標楷體" w:hAnsi="Times New Roman" w:cs="Times New Roman"/>
          <w:snapToGrid w:val="0"/>
          <w:szCs w:val="24"/>
        </w:rPr>
      </w:pPr>
      <w:r w:rsidRPr="00FF01D1">
        <w:rPr>
          <w:rFonts w:ascii="標楷體" w:eastAsia="標楷體" w:hAnsi="Times New Roman" w:cs="Times New Roman" w:hint="eastAsia"/>
          <w:snapToGrid w:val="0"/>
          <w:szCs w:val="24"/>
        </w:rPr>
        <w:t>2.為促進臺灣與全球客家鏈結及發展，該會配合實際業務進行檢討整併，爰111年度預算案編列共計4,038萬1千元(人數</w:t>
      </w:r>
      <w:r w:rsidRPr="00FF01D1">
        <w:rPr>
          <w:rFonts w:ascii="標楷體" w:eastAsia="標楷體" w:hAnsi="標楷體" w:cs="Times New Roman" w:hint="eastAsia"/>
          <w:snapToGrid w:val="0"/>
          <w:szCs w:val="24"/>
        </w:rPr>
        <w:t>：</w:t>
      </w:r>
      <w:r w:rsidRPr="00FF01D1">
        <w:rPr>
          <w:rFonts w:ascii="標楷體" w:eastAsia="標楷體" w:hAnsi="Times New Roman" w:cs="Times New Roman" w:hint="eastAsia"/>
          <w:snapToGrid w:val="0"/>
          <w:szCs w:val="24"/>
        </w:rPr>
        <w:t>1萬800人)</w:t>
      </w:r>
      <w:r w:rsidRPr="00FF01D1">
        <w:rPr>
          <w:rFonts w:ascii="標楷體" w:eastAsia="標楷體" w:hAnsi="標楷體" w:cs="Times New Roman" w:hint="eastAsia"/>
          <w:snapToGrid w:val="0"/>
          <w:szCs w:val="24"/>
        </w:rPr>
        <w:t>，計畫</w:t>
      </w:r>
      <w:r w:rsidRPr="00FF01D1">
        <w:rPr>
          <w:rFonts w:ascii="標楷體" w:eastAsia="標楷體" w:hAnsi="Times New Roman" w:cs="Times New Roman" w:hint="eastAsia"/>
          <w:snapToGrid w:val="0"/>
          <w:szCs w:val="24"/>
        </w:rPr>
        <w:t>內容</w:t>
      </w:r>
      <w:r w:rsidRPr="00FF01D1">
        <w:rPr>
          <w:rFonts w:ascii="標楷體" w:eastAsia="標楷體" w:hAnsi="標楷體" w:cs="Times New Roman" w:hint="eastAsia"/>
          <w:snapToGrid w:val="0"/>
          <w:szCs w:val="24"/>
        </w:rPr>
        <w:t>：</w:t>
      </w:r>
    </w:p>
    <w:p w14:paraId="3D300FD3" w14:textId="77777777" w:rsidR="006733E3" w:rsidRPr="00FF01D1" w:rsidRDefault="006733E3" w:rsidP="00D83603">
      <w:pPr>
        <w:tabs>
          <w:tab w:val="left" w:pos="3828"/>
        </w:tabs>
        <w:spacing w:line="280" w:lineRule="exact"/>
        <w:ind w:leftChars="258" w:left="965" w:rightChars="-175" w:right="-420" w:hangingChars="144" w:hanging="346"/>
        <w:jc w:val="both"/>
        <w:rPr>
          <w:rFonts w:ascii="標楷體" w:eastAsia="標楷體" w:hAnsi="Times New Roman" w:cs="Times New Roman"/>
          <w:snapToGrid w:val="0"/>
          <w:szCs w:val="24"/>
        </w:rPr>
      </w:pPr>
      <w:r w:rsidRPr="00FF01D1">
        <w:rPr>
          <w:rFonts w:ascii="標楷體" w:eastAsia="標楷體" w:hAnsi="Times New Roman" w:cs="Times New Roman" w:hint="eastAsia"/>
          <w:snapToGrid w:val="0"/>
          <w:szCs w:val="24"/>
        </w:rPr>
        <w:t>(1)跨域合作推廣，促進臺灣與海外客家多元發展，辦理海內外客家文化交流及推廣活動，計2,100萬元(人數</w:t>
      </w:r>
      <w:r w:rsidRPr="00FF01D1">
        <w:rPr>
          <w:rFonts w:ascii="標楷體" w:eastAsia="標楷體" w:hAnsi="標楷體" w:cs="Times New Roman" w:hint="eastAsia"/>
          <w:snapToGrid w:val="0"/>
          <w:szCs w:val="24"/>
        </w:rPr>
        <w:t>：</w:t>
      </w:r>
      <w:r w:rsidRPr="00FF01D1">
        <w:rPr>
          <w:rFonts w:ascii="標楷體" w:eastAsia="標楷體" w:hAnsi="Times New Roman" w:cs="Times New Roman" w:hint="eastAsia"/>
          <w:snapToGrid w:val="0"/>
          <w:szCs w:val="24"/>
        </w:rPr>
        <w:t>5,200人)。</w:t>
      </w:r>
    </w:p>
    <w:p w14:paraId="77DBDB3B" w14:textId="77777777" w:rsidR="006733E3" w:rsidRPr="00FF01D1" w:rsidRDefault="006733E3" w:rsidP="00D83603">
      <w:pPr>
        <w:tabs>
          <w:tab w:val="left" w:pos="3828"/>
        </w:tabs>
        <w:spacing w:line="280" w:lineRule="exact"/>
        <w:ind w:leftChars="258" w:left="965" w:rightChars="-175" w:right="-420" w:hangingChars="144" w:hanging="346"/>
        <w:jc w:val="both"/>
        <w:rPr>
          <w:rFonts w:ascii="標楷體" w:eastAsia="標楷體" w:hAnsi="Times New Roman" w:cs="Times New Roman"/>
          <w:snapToGrid w:val="0"/>
          <w:szCs w:val="24"/>
        </w:rPr>
      </w:pPr>
      <w:r w:rsidRPr="00FF01D1">
        <w:rPr>
          <w:rFonts w:ascii="標楷體" w:eastAsia="標楷體" w:hAnsi="Times New Roman" w:cs="Times New Roman" w:hint="eastAsia"/>
          <w:snapToGrid w:val="0"/>
          <w:szCs w:val="24"/>
        </w:rPr>
        <w:t>(2)推展臺灣客家連結全球網絡，辦理客家南向交流活動、全球客家文化會議，計1,400萬元(人數</w:t>
      </w:r>
      <w:r w:rsidRPr="00FF01D1">
        <w:rPr>
          <w:rFonts w:ascii="標楷體" w:eastAsia="標楷體" w:hAnsi="標楷體" w:cs="Times New Roman" w:hint="eastAsia"/>
          <w:snapToGrid w:val="0"/>
          <w:szCs w:val="24"/>
        </w:rPr>
        <w:t>：</w:t>
      </w:r>
      <w:r w:rsidRPr="00FF01D1">
        <w:rPr>
          <w:rFonts w:ascii="標楷體" w:eastAsia="標楷體" w:hAnsi="Times New Roman" w:cs="Times New Roman" w:hint="eastAsia"/>
          <w:snapToGrid w:val="0"/>
          <w:szCs w:val="24"/>
        </w:rPr>
        <w:t>4,500人)。</w:t>
      </w:r>
    </w:p>
    <w:p w14:paraId="48764E82" w14:textId="77777777" w:rsidR="006733E3" w:rsidRPr="00FF01D1" w:rsidRDefault="006733E3" w:rsidP="00D83603">
      <w:pPr>
        <w:tabs>
          <w:tab w:val="left" w:pos="3828"/>
        </w:tabs>
        <w:spacing w:line="280" w:lineRule="exact"/>
        <w:ind w:leftChars="258" w:left="965" w:rightChars="-175" w:right="-420" w:hangingChars="144" w:hanging="346"/>
        <w:jc w:val="both"/>
        <w:rPr>
          <w:rFonts w:ascii="標楷體" w:eastAsia="標楷體" w:hAnsi="Times New Roman" w:cs="Times New Roman"/>
          <w:snapToGrid w:val="0"/>
          <w:szCs w:val="24"/>
        </w:rPr>
      </w:pPr>
      <w:r w:rsidRPr="00FF01D1">
        <w:rPr>
          <w:rFonts w:ascii="標楷體" w:eastAsia="標楷體" w:hAnsi="Times New Roman" w:cs="Times New Roman" w:hint="eastAsia"/>
          <w:snapToGrid w:val="0"/>
          <w:szCs w:val="24"/>
        </w:rPr>
        <w:t>(3)致力全球多元文化，辦理或參與國際少數族群語言權利及文化多樣性等會議、交流活動，計538萬1千元(人數</w:t>
      </w:r>
      <w:r w:rsidRPr="00FF01D1">
        <w:rPr>
          <w:rFonts w:ascii="標楷體" w:eastAsia="標楷體" w:hAnsi="標楷體" w:cs="Times New Roman" w:hint="eastAsia"/>
          <w:snapToGrid w:val="0"/>
          <w:szCs w:val="24"/>
        </w:rPr>
        <w:t>：</w:t>
      </w:r>
      <w:r w:rsidRPr="00FF01D1">
        <w:rPr>
          <w:rFonts w:ascii="標楷體" w:eastAsia="標楷體" w:hAnsi="Times New Roman" w:cs="Times New Roman" w:hint="eastAsia"/>
          <w:snapToGrid w:val="0"/>
          <w:szCs w:val="24"/>
        </w:rPr>
        <w:t>1,100人)。</w:t>
      </w:r>
    </w:p>
    <w:p w14:paraId="7DAEB69A" w14:textId="158281A2" w:rsidR="006733E3" w:rsidRPr="00FF01D1" w:rsidRDefault="006733E3" w:rsidP="00D83603">
      <w:pPr>
        <w:tabs>
          <w:tab w:val="left" w:pos="3828"/>
        </w:tabs>
        <w:snapToGrid w:val="0"/>
        <w:spacing w:line="460" w:lineRule="exact"/>
        <w:ind w:leftChars="500" w:left="1200" w:rightChars="-21" w:right="-50" w:firstLineChars="200" w:firstLine="640"/>
        <w:jc w:val="both"/>
        <w:rPr>
          <w:rFonts w:ascii="標楷體" w:eastAsia="標楷體" w:hAnsi="標楷體" w:cs="Times New Roman"/>
          <w:kern w:val="0"/>
          <w:sz w:val="32"/>
          <w:szCs w:val="32"/>
          <w:lang w:val="x-none"/>
        </w:rPr>
      </w:pPr>
      <w:r w:rsidRPr="00FF01D1">
        <w:rPr>
          <w:rFonts w:ascii="標楷體" w:eastAsia="標楷體" w:hAnsi="標楷體" w:cs="Times New Roman" w:hint="eastAsia"/>
          <w:kern w:val="0"/>
          <w:sz w:val="32"/>
          <w:szCs w:val="32"/>
          <w:lang w:val="x-none"/>
        </w:rPr>
        <w:t>綜上，客家委員會</w:t>
      </w:r>
      <w:r w:rsidR="008A587D" w:rsidRPr="00FF01D1">
        <w:rPr>
          <w:rFonts w:ascii="標楷體" w:eastAsia="標楷體" w:hAnsi="標楷體" w:cs="Times New Roman" w:hint="eastAsia"/>
          <w:kern w:val="0"/>
          <w:sz w:val="32"/>
          <w:szCs w:val="32"/>
          <w:lang w:val="x-none"/>
        </w:rPr>
        <w:t>及所屬單位預算第2目</w:t>
      </w:r>
      <w:r w:rsidRPr="00FF01D1">
        <w:rPr>
          <w:rFonts w:ascii="標楷體" w:eastAsia="標楷體" w:hAnsi="標楷體" w:cs="Times New Roman" w:hint="eastAsia"/>
          <w:kern w:val="0"/>
          <w:sz w:val="32"/>
          <w:szCs w:val="32"/>
          <w:lang w:val="x-none"/>
        </w:rPr>
        <w:t>「綜合規劃發展</w:t>
      </w:r>
      <w:r w:rsidR="008A587D" w:rsidRPr="00FF01D1">
        <w:rPr>
          <w:rFonts w:ascii="標楷體" w:eastAsia="標楷體" w:hAnsi="標楷體" w:cs="Times New Roman" w:hint="eastAsia"/>
          <w:kern w:val="0"/>
          <w:sz w:val="32"/>
          <w:szCs w:val="32"/>
          <w:lang w:val="x-none"/>
        </w:rPr>
        <w:t>」項下「</w:t>
      </w:r>
      <w:r w:rsidRPr="00FF01D1">
        <w:rPr>
          <w:rFonts w:ascii="標楷體" w:eastAsia="標楷體" w:hAnsi="標楷體" w:cs="Times New Roman" w:hint="eastAsia"/>
          <w:kern w:val="0"/>
          <w:sz w:val="32"/>
          <w:szCs w:val="32"/>
          <w:lang w:val="x-none"/>
        </w:rPr>
        <w:t>客家族群主流化發展計畫」</w:t>
      </w:r>
      <w:r w:rsidR="00CE01DB">
        <w:rPr>
          <w:rFonts w:ascii="標楷體" w:eastAsia="標楷體" w:hAnsi="標楷體" w:cs="Times New Roman" w:hint="eastAsia"/>
          <w:kern w:val="0"/>
          <w:sz w:val="32"/>
          <w:szCs w:val="32"/>
          <w:lang w:val="x-none"/>
        </w:rPr>
        <w:t>，</w:t>
      </w:r>
      <w:r w:rsidRPr="00FF01D1">
        <w:rPr>
          <w:rFonts w:ascii="標楷體" w:eastAsia="標楷體" w:hAnsi="標楷體" w:cs="Times New Roman" w:hint="eastAsia"/>
          <w:kern w:val="0"/>
          <w:sz w:val="32"/>
          <w:szCs w:val="32"/>
          <w:lang w:val="x-none"/>
        </w:rPr>
        <w:t>109、110年因受COVID-19疫情嚴峻影響，各國實施邊境管制措施封鎖邊境，導致預算執行率不佳，過去預算或有結餘。爰請客家委員會於3個月內提出書面報告，說明未來如何強化推動</w:t>
      </w:r>
      <w:r w:rsidR="008E7CD9" w:rsidRPr="00FF01D1">
        <w:rPr>
          <w:rFonts w:ascii="標楷體" w:eastAsia="標楷體" w:hAnsi="標楷體" w:cs="Times New Roman" w:hint="eastAsia"/>
          <w:kern w:val="0"/>
          <w:sz w:val="32"/>
          <w:szCs w:val="32"/>
          <w:lang w:val="x-none"/>
        </w:rPr>
        <w:t>臺</w:t>
      </w:r>
      <w:r w:rsidRPr="00FF01D1">
        <w:rPr>
          <w:rFonts w:ascii="標楷體" w:eastAsia="標楷體" w:hAnsi="標楷體" w:cs="Times New Roman" w:hint="eastAsia"/>
          <w:kern w:val="0"/>
          <w:sz w:val="32"/>
          <w:szCs w:val="32"/>
          <w:lang w:val="x-none"/>
        </w:rPr>
        <w:t>灣客家族群國際能見度。</w:t>
      </w:r>
    </w:p>
    <w:p w14:paraId="32A028EF" w14:textId="77777777" w:rsidR="006733E3" w:rsidRPr="00FF01D1" w:rsidRDefault="006733E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cs="Times New Roman"/>
          <w:snapToGrid w:val="0"/>
          <w:sz w:val="32"/>
          <w:szCs w:val="32"/>
        </w:rPr>
      </w:pPr>
      <w:r w:rsidRPr="00FF01D1">
        <w:rPr>
          <w:rFonts w:ascii="標楷體" w:eastAsia="標楷體" w:hAnsi="標楷體" w:cs="Times New Roman" w:hint="eastAsia"/>
          <w:snapToGrid w:val="0"/>
          <w:sz w:val="32"/>
          <w:szCs w:val="32"/>
        </w:rPr>
        <w:t>提案人：湯蕙禎</w:t>
      </w:r>
      <w:r w:rsidRPr="00FF01D1">
        <w:rPr>
          <w:rFonts w:ascii="標楷體" w:eastAsia="標楷體" w:hAnsi="標楷體" w:cs="Times New Roman"/>
          <w:snapToGrid w:val="0"/>
          <w:sz w:val="32"/>
          <w:szCs w:val="32"/>
        </w:rPr>
        <w:t xml:space="preserve"> </w:t>
      </w:r>
    </w:p>
    <w:p w14:paraId="454F1D62" w14:textId="77777777" w:rsidR="006733E3" w:rsidRPr="00FF01D1" w:rsidRDefault="006733E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cs="Times New Roman"/>
          <w:snapToGrid w:val="0"/>
          <w:sz w:val="32"/>
          <w:szCs w:val="32"/>
        </w:rPr>
      </w:pPr>
      <w:r w:rsidRPr="00FF01D1">
        <w:rPr>
          <w:rFonts w:ascii="標楷體" w:eastAsia="標楷體" w:hAnsi="標楷體" w:cs="Times New Roman" w:hint="eastAsia"/>
          <w:snapToGrid w:val="0"/>
          <w:sz w:val="32"/>
          <w:szCs w:val="32"/>
        </w:rPr>
        <w:t>連署人：羅美玲  王美惠</w:t>
      </w:r>
    </w:p>
    <w:p w14:paraId="07271A29" w14:textId="77777777" w:rsidR="006733E3" w:rsidRPr="00FF01D1" w:rsidRDefault="006733E3" w:rsidP="00D83603">
      <w:pPr>
        <w:tabs>
          <w:tab w:val="left" w:pos="3828"/>
        </w:tabs>
        <w:snapToGrid w:val="0"/>
        <w:spacing w:line="460" w:lineRule="exact"/>
        <w:ind w:leftChars="250" w:left="1560" w:rightChars="-21" w:right="-50" w:hangingChars="300" w:hanging="960"/>
        <w:jc w:val="both"/>
        <w:rPr>
          <w:rFonts w:ascii="標楷體" w:eastAsia="標楷體" w:hAnsi="標楷體"/>
          <w:sz w:val="32"/>
          <w:szCs w:val="32"/>
        </w:rPr>
      </w:pPr>
      <w:r w:rsidRPr="00FF01D1">
        <w:rPr>
          <w:rFonts w:ascii="標楷體" w:eastAsia="標楷體" w:hAnsi="標楷體" w:hint="eastAsia"/>
          <w:sz w:val="32"/>
          <w:szCs w:val="32"/>
        </w:rPr>
        <w:t>十一、客家委員會</w:t>
      </w:r>
      <w:r w:rsidR="008A587D" w:rsidRPr="00FF01D1">
        <w:rPr>
          <w:rFonts w:ascii="標楷體" w:eastAsia="標楷體" w:hAnsi="標楷體" w:hint="eastAsia"/>
          <w:sz w:val="32"/>
          <w:szCs w:val="32"/>
        </w:rPr>
        <w:t>第</w:t>
      </w:r>
      <w:r w:rsidRPr="00FF01D1">
        <w:rPr>
          <w:rFonts w:ascii="標楷體" w:eastAsia="標楷體" w:hAnsi="標楷體" w:hint="eastAsia"/>
          <w:sz w:val="32"/>
          <w:szCs w:val="32"/>
        </w:rPr>
        <w:t>2目「綜合規劃發展」項下編列1億0</w:t>
      </w:r>
      <w:r w:rsidRPr="00FF01D1">
        <w:rPr>
          <w:rFonts w:ascii="標楷體" w:eastAsia="標楷體" w:hAnsi="標楷體"/>
          <w:sz w:val="32"/>
          <w:szCs w:val="32"/>
        </w:rPr>
        <w:t>,</w:t>
      </w:r>
      <w:r w:rsidRPr="00FF01D1">
        <w:rPr>
          <w:rFonts w:ascii="標楷體" w:eastAsia="標楷體" w:hAnsi="標楷體" w:hint="eastAsia"/>
          <w:sz w:val="32"/>
          <w:szCs w:val="32"/>
        </w:rPr>
        <w:t>228萬1千元，辦理「客家族群主流化發展計畫」等工作。經查，客家委員會為推動客家研究成為「國家級客家知識體系」，辦</w:t>
      </w:r>
      <w:r w:rsidRPr="00FF01D1">
        <w:rPr>
          <w:rFonts w:ascii="標楷體" w:eastAsia="標楷體" w:hAnsi="標楷體" w:hint="eastAsia"/>
          <w:sz w:val="32"/>
          <w:szCs w:val="32"/>
        </w:rPr>
        <w:lastRenderedPageBreak/>
        <w:t>理有「補助大學校院發展客家學術機構」、「獎助客家學術與在地知識研究計畫」及「知識體系管理計畫」等3項工作，主要係以「每年輔導客家研究於國際學術期刊發表件數」每年2件為績效標準，似有偏低。爰此，要求客家委員會應經由合作、交流將客家研究擴展應用至其他領域及國際，以展現客家研究對文化產業應用之價值，並達成國家知識體系發展整體衍生效益，並修正客家群族主流化發展計畫之績效指標，並於1個月內向立法院內政委員會提出辦理情形書面報告。</w:t>
      </w:r>
    </w:p>
    <w:p w14:paraId="02235D68" w14:textId="77777777" w:rsidR="006733E3" w:rsidRPr="00FF01D1" w:rsidRDefault="006733E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cs="Times New Roman"/>
          <w:snapToGrid w:val="0"/>
          <w:sz w:val="32"/>
          <w:szCs w:val="32"/>
        </w:rPr>
      </w:pPr>
      <w:r w:rsidRPr="00FF01D1">
        <w:rPr>
          <w:rFonts w:ascii="標楷體" w:eastAsia="標楷體" w:hAnsi="標楷體" w:cs="Times New Roman" w:hint="eastAsia"/>
          <w:snapToGrid w:val="0"/>
          <w:sz w:val="32"/>
          <w:szCs w:val="32"/>
        </w:rPr>
        <w:t>提案人：伍麗華Saidhai Tahovecahe</w:t>
      </w:r>
    </w:p>
    <w:p w14:paraId="21C30F56" w14:textId="77777777" w:rsidR="006733E3" w:rsidRPr="00FF01D1" w:rsidRDefault="006733E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cs="Times New Roman"/>
          <w:snapToGrid w:val="0"/>
          <w:sz w:val="32"/>
          <w:szCs w:val="32"/>
        </w:rPr>
      </w:pPr>
      <w:r w:rsidRPr="00FF01D1">
        <w:rPr>
          <w:rFonts w:ascii="標楷體" w:eastAsia="標楷體" w:hAnsi="標楷體" w:cs="Times New Roman" w:hint="eastAsia"/>
          <w:snapToGrid w:val="0"/>
          <w:sz w:val="32"/>
          <w:szCs w:val="32"/>
        </w:rPr>
        <w:t xml:space="preserve">        羅美玲  吳琪銘</w:t>
      </w:r>
    </w:p>
    <w:p w14:paraId="533024B2" w14:textId="437FA58A" w:rsidR="006733E3" w:rsidRPr="00FF01D1" w:rsidRDefault="006733E3" w:rsidP="00D83603">
      <w:pPr>
        <w:tabs>
          <w:tab w:val="left" w:pos="3828"/>
        </w:tabs>
        <w:snapToGrid w:val="0"/>
        <w:spacing w:line="460" w:lineRule="exact"/>
        <w:ind w:leftChars="250" w:left="1560" w:rightChars="-21" w:right="-50" w:hangingChars="300" w:hanging="960"/>
        <w:jc w:val="both"/>
        <w:rPr>
          <w:rFonts w:ascii="標楷體" w:eastAsia="標楷體" w:hAnsi="標楷體"/>
          <w:sz w:val="32"/>
          <w:szCs w:val="32"/>
        </w:rPr>
      </w:pPr>
      <w:r w:rsidRPr="00FF01D1">
        <w:rPr>
          <w:rFonts w:ascii="標楷體" w:eastAsia="標楷體" w:hAnsi="標楷體" w:hint="eastAsia"/>
          <w:sz w:val="32"/>
          <w:szCs w:val="32"/>
        </w:rPr>
        <w:t>十二、客家委員會為達成客家族群「客家知識主流化」、「客家政策主流化」及「全球客家主流化」等政策目標，111年度預算案於「綜合規劃發展-客家族群主流化發展計畫」項下編列1億</w:t>
      </w:r>
      <w:r w:rsidR="00CE01DB">
        <w:rPr>
          <w:rFonts w:ascii="標楷體" w:eastAsia="標楷體" w:hAnsi="標楷體" w:hint="eastAsia"/>
          <w:sz w:val="32"/>
          <w:szCs w:val="32"/>
        </w:rPr>
        <w:t>0</w:t>
      </w:r>
      <w:r w:rsidR="00CE01DB">
        <w:rPr>
          <w:rFonts w:ascii="標楷體" w:eastAsia="標楷體" w:hAnsi="標楷體"/>
          <w:sz w:val="32"/>
          <w:szCs w:val="32"/>
        </w:rPr>
        <w:t>,</w:t>
      </w:r>
      <w:r w:rsidRPr="00FF01D1">
        <w:rPr>
          <w:rFonts w:ascii="標楷體" w:eastAsia="標楷體" w:hAnsi="標楷體" w:hint="eastAsia"/>
          <w:sz w:val="32"/>
          <w:szCs w:val="32"/>
        </w:rPr>
        <w:t>228萬1千元，同110年度預算數。其工作內容包括：1.跨域合作推廣，促進與全球客家多元發展。2.辦理「全球客家文化會議暨非洲客家懇親大會」。3.辦理海內外社團推展臺灣客家與全球客家公共參與暨客庄南向國際交流活動。4.遴派相關藝文團體推展海外客家交流活動等。</w:t>
      </w:r>
    </w:p>
    <w:p w14:paraId="78FC91F5" w14:textId="77777777" w:rsidR="006733E3" w:rsidRPr="00FF01D1" w:rsidRDefault="006733E3" w:rsidP="00D83603">
      <w:pPr>
        <w:tabs>
          <w:tab w:val="left" w:pos="3828"/>
        </w:tabs>
        <w:snapToGrid w:val="0"/>
        <w:spacing w:line="460" w:lineRule="exact"/>
        <w:ind w:leftChars="650" w:left="1560" w:rightChars="-21" w:right="-50" w:firstLineChars="200" w:firstLine="640"/>
        <w:jc w:val="both"/>
        <w:rPr>
          <w:rFonts w:ascii="標楷體" w:eastAsia="標楷體" w:hAnsi="標楷體" w:cs="Times New Roman"/>
          <w:kern w:val="0"/>
          <w:sz w:val="32"/>
          <w:szCs w:val="32"/>
          <w:lang w:val="x-none"/>
        </w:rPr>
      </w:pPr>
      <w:r w:rsidRPr="00FF01D1">
        <w:rPr>
          <w:rFonts w:ascii="標楷體" w:eastAsia="標楷體" w:hAnsi="標楷體" w:cs="Times New Roman" w:hint="eastAsia"/>
          <w:kern w:val="0"/>
          <w:sz w:val="32"/>
          <w:szCs w:val="32"/>
          <w:lang w:val="x-none"/>
        </w:rPr>
        <w:t>然因受新冠肺炎疫情嚴峻影響，各國紛紛實施邊境管制措施，無法前往海外進行交流活動，致預算執行未盡理想。爰此，客家委員會應視疫情狀況適時調整並納入風險管理機制檢討未來年度之目標值，請客家委員會於一個月內提出書面檢討報告送交</w:t>
      </w:r>
      <w:r w:rsidR="0091535D" w:rsidRPr="00FF01D1">
        <w:rPr>
          <w:rFonts w:ascii="標楷體" w:eastAsia="標楷體" w:hAnsi="標楷體" w:cs="Times New Roman" w:hint="eastAsia"/>
          <w:kern w:val="0"/>
          <w:sz w:val="32"/>
          <w:szCs w:val="32"/>
          <w:lang w:val="x-none"/>
        </w:rPr>
        <w:t>立法院</w:t>
      </w:r>
      <w:r w:rsidRPr="00FF01D1">
        <w:rPr>
          <w:rFonts w:ascii="標楷體" w:eastAsia="標楷體" w:hAnsi="標楷體" w:cs="Times New Roman" w:hint="eastAsia"/>
          <w:kern w:val="0"/>
          <w:sz w:val="32"/>
          <w:szCs w:val="32"/>
          <w:lang w:val="x-none"/>
        </w:rPr>
        <w:t>內政委員會。</w:t>
      </w:r>
    </w:p>
    <w:p w14:paraId="0C786748" w14:textId="77777777" w:rsidR="006733E3" w:rsidRPr="00FF01D1" w:rsidRDefault="006733E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cs="Times New Roman"/>
          <w:snapToGrid w:val="0"/>
          <w:sz w:val="32"/>
          <w:szCs w:val="32"/>
        </w:rPr>
      </w:pPr>
      <w:r w:rsidRPr="00FF01D1">
        <w:rPr>
          <w:rFonts w:ascii="標楷體" w:eastAsia="標楷體" w:hAnsi="標楷體" w:cs="Times New Roman" w:hint="eastAsia"/>
          <w:snapToGrid w:val="0"/>
          <w:sz w:val="32"/>
          <w:szCs w:val="32"/>
        </w:rPr>
        <w:t>提案人：林文瑞  林思銘  魯明哲</w:t>
      </w:r>
    </w:p>
    <w:p w14:paraId="021EF1A1" w14:textId="77777777" w:rsidR="006733E3" w:rsidRPr="00FF01D1" w:rsidRDefault="006733E3" w:rsidP="00D83603">
      <w:pPr>
        <w:tabs>
          <w:tab w:val="left" w:pos="3828"/>
        </w:tabs>
        <w:snapToGrid w:val="0"/>
        <w:spacing w:line="460" w:lineRule="exact"/>
        <w:ind w:leftChars="250" w:left="1560" w:rightChars="-21" w:right="-50" w:hangingChars="300" w:hanging="960"/>
        <w:jc w:val="both"/>
        <w:rPr>
          <w:rFonts w:ascii="標楷體" w:eastAsia="標楷體" w:hAnsi="標楷體"/>
          <w:sz w:val="32"/>
          <w:szCs w:val="32"/>
        </w:rPr>
      </w:pPr>
      <w:r w:rsidRPr="00FF01D1">
        <w:rPr>
          <w:rFonts w:ascii="標楷體" w:eastAsia="標楷體" w:hAnsi="標楷體" w:hint="eastAsia"/>
          <w:sz w:val="32"/>
          <w:szCs w:val="32"/>
        </w:rPr>
        <w:t>十三、客家委員會為了推動「國家客家發展計畫」，發展國家級客家知識體系，111年度預算案於「綜合規劃發展-客家族群主流化發展計畫」項目編列「推動客家研究成為『國家級客家知識體系』，建置客庄社會經濟資料庫，完善客家研究基礎，補助客家學術研究計畫，並建立相關督導考核及成果交流機制」2,625萬元、「維繫臺灣具備『全球客家學術研究領導地位』，</w:t>
      </w:r>
      <w:r w:rsidRPr="00FF01D1">
        <w:rPr>
          <w:rFonts w:ascii="標楷體" w:eastAsia="標楷體" w:hAnsi="標楷體" w:hint="eastAsia"/>
          <w:sz w:val="32"/>
          <w:szCs w:val="32"/>
        </w:rPr>
        <w:lastRenderedPageBreak/>
        <w:t>推動客家研究國際合作交流相關計畫」300萬元等，合計2,925萬元。</w:t>
      </w:r>
    </w:p>
    <w:p w14:paraId="78285100" w14:textId="77777777" w:rsidR="006733E3" w:rsidRPr="00FF01D1" w:rsidRDefault="006733E3" w:rsidP="00D83603">
      <w:pPr>
        <w:tabs>
          <w:tab w:val="left" w:pos="3828"/>
        </w:tabs>
        <w:snapToGrid w:val="0"/>
        <w:spacing w:line="460" w:lineRule="exact"/>
        <w:ind w:leftChars="650" w:left="1560" w:rightChars="-21" w:right="-50" w:firstLineChars="200" w:firstLine="640"/>
        <w:jc w:val="both"/>
        <w:rPr>
          <w:rFonts w:ascii="標楷體" w:eastAsia="標楷體" w:hAnsi="標楷體" w:cs="Times New Roman"/>
          <w:kern w:val="0"/>
          <w:sz w:val="32"/>
          <w:szCs w:val="32"/>
          <w:lang w:val="x-none"/>
        </w:rPr>
      </w:pPr>
      <w:r w:rsidRPr="00FF01D1">
        <w:rPr>
          <w:rFonts w:ascii="標楷體" w:eastAsia="標楷體" w:hAnsi="標楷體" w:cs="Times New Roman" w:hint="eastAsia"/>
          <w:kern w:val="0"/>
          <w:sz w:val="32"/>
          <w:szCs w:val="32"/>
          <w:lang w:val="x-none"/>
        </w:rPr>
        <w:t>「推動客家研究成為『國家級客家知識體系』」：</w:t>
      </w:r>
    </w:p>
    <w:p w14:paraId="3DB870F4" w14:textId="77777777" w:rsidR="006733E3" w:rsidRPr="00FF01D1" w:rsidRDefault="006733E3" w:rsidP="00D83603">
      <w:pPr>
        <w:tabs>
          <w:tab w:val="left" w:pos="3828"/>
        </w:tabs>
        <w:snapToGrid w:val="0"/>
        <w:spacing w:line="460" w:lineRule="exact"/>
        <w:ind w:leftChars="650" w:left="1560" w:rightChars="-21" w:right="-50" w:firstLineChars="200" w:firstLine="640"/>
        <w:jc w:val="both"/>
        <w:rPr>
          <w:rFonts w:ascii="標楷體" w:eastAsia="標楷體" w:hAnsi="標楷體" w:cs="Times New Roman"/>
          <w:kern w:val="0"/>
          <w:sz w:val="32"/>
          <w:szCs w:val="32"/>
          <w:lang w:val="x-none"/>
        </w:rPr>
      </w:pPr>
      <w:r w:rsidRPr="00FF01D1">
        <w:rPr>
          <w:rFonts w:ascii="標楷體" w:eastAsia="標楷體" w:hAnsi="標楷體" w:cs="Times New Roman" w:hint="eastAsia"/>
          <w:kern w:val="0"/>
          <w:sz w:val="32"/>
          <w:szCs w:val="32"/>
          <w:lang w:val="x-none"/>
        </w:rPr>
        <w:t>(一)計畫內容：</w:t>
      </w:r>
    </w:p>
    <w:p w14:paraId="67D20619" w14:textId="4C048A51" w:rsidR="006733E3" w:rsidRPr="00FF01D1" w:rsidRDefault="006733E3" w:rsidP="00D83603">
      <w:pPr>
        <w:tabs>
          <w:tab w:val="left" w:pos="3828"/>
        </w:tabs>
        <w:snapToGrid w:val="0"/>
        <w:spacing w:line="460" w:lineRule="exact"/>
        <w:ind w:leftChars="650" w:left="1560" w:rightChars="-21" w:right="-50" w:firstLineChars="200" w:firstLine="640"/>
        <w:jc w:val="both"/>
        <w:rPr>
          <w:rFonts w:ascii="標楷體" w:eastAsia="標楷體" w:hAnsi="標楷體" w:cs="Times New Roman"/>
          <w:kern w:val="0"/>
          <w:sz w:val="32"/>
          <w:szCs w:val="32"/>
          <w:lang w:val="x-none"/>
        </w:rPr>
      </w:pPr>
      <w:r w:rsidRPr="00FF01D1">
        <w:rPr>
          <w:rFonts w:ascii="標楷體" w:eastAsia="標楷體" w:hAnsi="標楷體" w:cs="Times New Roman" w:hint="eastAsia"/>
          <w:kern w:val="0"/>
          <w:sz w:val="32"/>
          <w:szCs w:val="32"/>
          <w:lang w:val="x-none"/>
        </w:rPr>
        <w:t>客家委員會辦理「客家族群主流化發展計畫」，總經費6億7,900萬元，計畫期程109</w:t>
      </w:r>
      <w:r w:rsidR="00CE01DB">
        <w:rPr>
          <w:rFonts w:ascii="標楷體" w:eastAsia="標楷體" w:hAnsi="標楷體" w:cs="Times New Roman" w:hint="eastAsia"/>
          <w:kern w:val="0"/>
          <w:sz w:val="32"/>
          <w:szCs w:val="32"/>
          <w:lang w:val="x-none"/>
        </w:rPr>
        <w:t>至</w:t>
      </w:r>
      <w:r w:rsidRPr="00FF01D1">
        <w:rPr>
          <w:rFonts w:ascii="標楷體" w:eastAsia="標楷體" w:hAnsi="標楷體" w:cs="Times New Roman" w:hint="eastAsia"/>
          <w:kern w:val="0"/>
          <w:sz w:val="32"/>
          <w:szCs w:val="32"/>
          <w:lang w:val="x-none"/>
        </w:rPr>
        <w:t>114年，其下：客家知識主流化之「推動客家研究成為『國家級客家知識體系』」工作項目包括：1.補助大學校院發展客家學術機構。2.獎助客家學術與在地知識研究計畫。3.知識體系管理計畫等。</w:t>
      </w:r>
    </w:p>
    <w:p w14:paraId="7F40D587" w14:textId="77777777" w:rsidR="006733E3" w:rsidRPr="00FF01D1" w:rsidRDefault="006733E3" w:rsidP="00D83603">
      <w:pPr>
        <w:tabs>
          <w:tab w:val="left" w:pos="3828"/>
        </w:tabs>
        <w:snapToGrid w:val="0"/>
        <w:spacing w:line="460" w:lineRule="exact"/>
        <w:ind w:leftChars="650" w:left="1560" w:rightChars="-21" w:right="-50" w:firstLineChars="200" w:firstLine="640"/>
        <w:jc w:val="both"/>
        <w:rPr>
          <w:rFonts w:ascii="標楷體" w:eastAsia="標楷體" w:hAnsi="標楷體" w:cs="Times New Roman"/>
          <w:kern w:val="0"/>
          <w:sz w:val="32"/>
          <w:szCs w:val="32"/>
          <w:lang w:val="x-none"/>
        </w:rPr>
      </w:pPr>
      <w:r w:rsidRPr="00FF01D1">
        <w:rPr>
          <w:rFonts w:ascii="標楷體" w:eastAsia="標楷體" w:hAnsi="標楷體" w:cs="Times New Roman" w:hint="eastAsia"/>
          <w:kern w:val="0"/>
          <w:sz w:val="32"/>
          <w:szCs w:val="32"/>
          <w:lang w:val="x-none"/>
        </w:rPr>
        <w:t>重點如下：</w:t>
      </w:r>
    </w:p>
    <w:p w14:paraId="754CA42F" w14:textId="77777777" w:rsidR="006733E3" w:rsidRPr="00FF01D1" w:rsidRDefault="006733E3" w:rsidP="00D83603">
      <w:pPr>
        <w:tabs>
          <w:tab w:val="left" w:pos="3828"/>
        </w:tabs>
        <w:snapToGrid w:val="0"/>
        <w:spacing w:line="460" w:lineRule="exact"/>
        <w:ind w:leftChars="650" w:left="1560" w:rightChars="-21" w:right="-50" w:firstLineChars="200" w:firstLine="640"/>
        <w:jc w:val="both"/>
        <w:rPr>
          <w:rFonts w:ascii="標楷體" w:eastAsia="標楷體" w:hAnsi="標楷體" w:cs="Times New Roman"/>
          <w:kern w:val="0"/>
          <w:sz w:val="32"/>
          <w:szCs w:val="32"/>
          <w:lang w:val="x-none"/>
        </w:rPr>
      </w:pPr>
      <w:r w:rsidRPr="00FF01D1">
        <w:rPr>
          <w:rFonts w:ascii="標楷體" w:eastAsia="標楷體" w:hAnsi="標楷體" w:cs="Times New Roman"/>
          <w:kern w:val="0"/>
          <w:sz w:val="32"/>
          <w:szCs w:val="32"/>
          <w:lang w:val="x-none"/>
        </w:rPr>
        <w:t>&lt;</w:t>
      </w:r>
      <w:r w:rsidRPr="00FF01D1">
        <w:rPr>
          <w:rFonts w:ascii="標楷體" w:eastAsia="標楷體" w:hAnsi="標楷體" w:cs="Times New Roman" w:hint="eastAsia"/>
          <w:kern w:val="0"/>
          <w:sz w:val="32"/>
          <w:szCs w:val="32"/>
          <w:lang w:val="x-none"/>
        </w:rPr>
        <w:t>1</w:t>
      </w:r>
      <w:r w:rsidRPr="00FF01D1">
        <w:rPr>
          <w:rFonts w:ascii="標楷體" w:eastAsia="標楷體" w:hAnsi="標楷體" w:cs="Times New Roman"/>
          <w:kern w:val="0"/>
          <w:sz w:val="32"/>
          <w:szCs w:val="32"/>
          <w:lang w:val="x-none"/>
        </w:rPr>
        <w:t>&gt;</w:t>
      </w:r>
      <w:r w:rsidRPr="00FF01D1">
        <w:rPr>
          <w:rFonts w:ascii="標楷體" w:eastAsia="標楷體" w:hAnsi="標楷體" w:cs="Times New Roman" w:hint="eastAsia"/>
          <w:kern w:val="0"/>
          <w:sz w:val="32"/>
          <w:szCs w:val="32"/>
          <w:lang w:val="x-none"/>
        </w:rPr>
        <w:t>補助對象：國內公私立大專校院系所、國內民間學術團體，及從事客家相關研究之學者、專家、文史工作者。</w:t>
      </w:r>
    </w:p>
    <w:p w14:paraId="1843A0ED" w14:textId="77777777" w:rsidR="006733E3" w:rsidRPr="00FF01D1" w:rsidRDefault="006733E3" w:rsidP="00D83603">
      <w:pPr>
        <w:tabs>
          <w:tab w:val="left" w:pos="3828"/>
        </w:tabs>
        <w:snapToGrid w:val="0"/>
        <w:spacing w:line="460" w:lineRule="exact"/>
        <w:ind w:leftChars="650" w:left="1560" w:rightChars="-21" w:right="-50" w:firstLineChars="200" w:firstLine="640"/>
        <w:jc w:val="both"/>
        <w:rPr>
          <w:rFonts w:ascii="標楷體" w:eastAsia="標楷體" w:hAnsi="標楷體" w:cs="Times New Roman"/>
          <w:kern w:val="0"/>
          <w:sz w:val="32"/>
          <w:szCs w:val="32"/>
          <w:lang w:val="x-none"/>
        </w:rPr>
      </w:pPr>
      <w:r w:rsidRPr="00FF01D1">
        <w:rPr>
          <w:rFonts w:ascii="標楷體" w:eastAsia="標楷體" w:hAnsi="標楷體" w:cs="Times New Roman"/>
          <w:kern w:val="0"/>
          <w:sz w:val="32"/>
          <w:szCs w:val="32"/>
          <w:lang w:val="x-none"/>
        </w:rPr>
        <w:t>&lt;</w:t>
      </w:r>
      <w:r w:rsidRPr="00FF01D1">
        <w:rPr>
          <w:rFonts w:ascii="標楷體" w:eastAsia="標楷體" w:hAnsi="標楷體" w:cs="Times New Roman" w:hint="eastAsia"/>
          <w:kern w:val="0"/>
          <w:sz w:val="32"/>
          <w:szCs w:val="32"/>
          <w:lang w:val="x-none"/>
        </w:rPr>
        <w:t>2</w:t>
      </w:r>
      <w:r w:rsidRPr="00FF01D1">
        <w:rPr>
          <w:rFonts w:ascii="標楷體" w:eastAsia="標楷體" w:hAnsi="標楷體" w:cs="Times New Roman"/>
          <w:kern w:val="0"/>
          <w:sz w:val="32"/>
          <w:szCs w:val="32"/>
          <w:lang w:val="x-none"/>
        </w:rPr>
        <w:t>&gt;</w:t>
      </w:r>
      <w:r w:rsidRPr="00FF01D1">
        <w:rPr>
          <w:rFonts w:ascii="標楷體" w:eastAsia="標楷體" w:hAnsi="標楷體" w:cs="Times New Roman" w:hint="eastAsia"/>
          <w:kern w:val="0"/>
          <w:sz w:val="32"/>
          <w:szCs w:val="32"/>
          <w:lang w:val="x-none"/>
        </w:rPr>
        <w:t>補助範圍：(1)客家學術研究計畫之推動。(2)客家課程之開設。(3)國內外客家知識體系發展之交流。(4)客家研究全時博士生及博士後研究人員之獎助。</w:t>
      </w:r>
    </w:p>
    <w:p w14:paraId="758175B1" w14:textId="77777777" w:rsidR="006733E3" w:rsidRPr="00FF01D1" w:rsidRDefault="006733E3" w:rsidP="00D83603">
      <w:pPr>
        <w:tabs>
          <w:tab w:val="left" w:pos="3828"/>
        </w:tabs>
        <w:snapToGrid w:val="0"/>
        <w:spacing w:line="460" w:lineRule="exact"/>
        <w:ind w:leftChars="650" w:left="1560" w:rightChars="-21" w:right="-50" w:firstLineChars="200" w:firstLine="640"/>
        <w:jc w:val="both"/>
        <w:rPr>
          <w:rFonts w:ascii="標楷體" w:eastAsia="標楷體" w:hAnsi="標楷體" w:cs="Times New Roman"/>
          <w:kern w:val="0"/>
          <w:sz w:val="32"/>
          <w:szCs w:val="32"/>
          <w:lang w:val="x-none"/>
        </w:rPr>
      </w:pPr>
      <w:r w:rsidRPr="00FF01D1">
        <w:rPr>
          <w:rFonts w:ascii="標楷體" w:eastAsia="標楷體" w:hAnsi="標楷體" w:cs="Times New Roman"/>
          <w:kern w:val="0"/>
          <w:sz w:val="32"/>
          <w:szCs w:val="32"/>
          <w:lang w:val="x-none"/>
        </w:rPr>
        <w:t>&lt;</w:t>
      </w:r>
      <w:r w:rsidRPr="00FF01D1">
        <w:rPr>
          <w:rFonts w:ascii="標楷體" w:eastAsia="標楷體" w:hAnsi="標楷體" w:cs="Times New Roman" w:hint="eastAsia"/>
          <w:kern w:val="0"/>
          <w:sz w:val="32"/>
          <w:szCs w:val="32"/>
          <w:lang w:val="x-none"/>
        </w:rPr>
        <w:t>3</w:t>
      </w:r>
      <w:r w:rsidRPr="00FF01D1">
        <w:rPr>
          <w:rFonts w:ascii="標楷體" w:eastAsia="標楷體" w:hAnsi="標楷體" w:cs="Times New Roman"/>
          <w:kern w:val="0"/>
          <w:sz w:val="32"/>
          <w:szCs w:val="32"/>
          <w:lang w:val="x-none"/>
        </w:rPr>
        <w:t>&gt;</w:t>
      </w:r>
      <w:r w:rsidRPr="00FF01D1">
        <w:rPr>
          <w:rFonts w:ascii="標楷體" w:eastAsia="標楷體" w:hAnsi="標楷體" w:cs="Times New Roman" w:hint="eastAsia"/>
          <w:kern w:val="0"/>
          <w:sz w:val="32"/>
          <w:szCs w:val="32"/>
          <w:lang w:val="x-none"/>
        </w:rPr>
        <w:t>補助標準：辦理(1)客家學術研究計畫之推動各項費用編列由客家委員會訂之。(2)客家課程之開設各項獎勵補助經費依「公立大專校院兼任教師鐘點費支給基準表」支給。(3)國內外客家知識體系發展之交流，每一申請案最高獎勵補助新臺幣50至200萬元。(4)客家研究全時博士生及博士後研究人員每名每月獎助學金獎助2至4萬元。</w:t>
      </w:r>
    </w:p>
    <w:p w14:paraId="028D0017" w14:textId="7B530DD6" w:rsidR="006733E3" w:rsidRPr="00FF01D1" w:rsidRDefault="006733E3" w:rsidP="00D83603">
      <w:pPr>
        <w:tabs>
          <w:tab w:val="left" w:pos="3828"/>
        </w:tabs>
        <w:snapToGrid w:val="0"/>
        <w:spacing w:line="460" w:lineRule="exact"/>
        <w:ind w:leftChars="650" w:left="1560" w:rightChars="-21" w:right="-50" w:firstLineChars="200" w:firstLine="640"/>
        <w:jc w:val="both"/>
        <w:rPr>
          <w:rFonts w:ascii="標楷體" w:eastAsia="標楷體" w:hAnsi="標楷體" w:cs="Times New Roman"/>
          <w:kern w:val="0"/>
          <w:sz w:val="32"/>
          <w:szCs w:val="32"/>
          <w:lang w:val="x-none"/>
        </w:rPr>
      </w:pPr>
      <w:r w:rsidRPr="00FF01D1">
        <w:rPr>
          <w:rFonts w:ascii="標楷體" w:eastAsia="標楷體" w:hAnsi="標楷體" w:cs="Times New Roman" w:hint="eastAsia"/>
          <w:kern w:val="0"/>
          <w:sz w:val="32"/>
          <w:szCs w:val="32"/>
          <w:lang w:val="x-none"/>
        </w:rPr>
        <w:t>參考客家委員會提供之109至111年度推動客家研究成為「國家級客家知識體系」預算編列及執行情形，辦理「補助大學校院發展客家學術機構」、「獎助客家學術與在地知識研究計畫」及「知識體系管理計畫」等3項工作，111年度預算案編列2,925萬元、76件，且109及110年度預算數各為3,650萬元及121件、2,435萬元及66件，3年度合計9,010萬元及263件(其中獎補助金額及件數為7,405萬元及260件)，獎補助金額及件數不少。又109年度及110年8月底止實際執行數3,616萬6千元及2,166萬3千元，分</w:t>
      </w:r>
      <w:r w:rsidRPr="00FF01D1">
        <w:rPr>
          <w:rFonts w:ascii="標楷體" w:eastAsia="標楷體" w:hAnsi="標楷體" w:cs="Times New Roman" w:hint="eastAsia"/>
          <w:kern w:val="0"/>
          <w:sz w:val="32"/>
          <w:szCs w:val="32"/>
          <w:lang w:val="x-none"/>
        </w:rPr>
        <w:lastRenderedPageBreak/>
        <w:t>占預算數比率為99.08%、88.97%，預算執行率皆超過8成。</w:t>
      </w:r>
    </w:p>
    <w:p w14:paraId="76491E56" w14:textId="77777777" w:rsidR="006733E3" w:rsidRPr="00FF01D1" w:rsidRDefault="006733E3" w:rsidP="00D83603">
      <w:pPr>
        <w:tabs>
          <w:tab w:val="left" w:pos="3828"/>
        </w:tabs>
        <w:snapToGrid w:val="0"/>
        <w:spacing w:line="460" w:lineRule="exact"/>
        <w:ind w:leftChars="650" w:left="1560" w:rightChars="-21" w:right="-50" w:firstLineChars="200" w:firstLine="640"/>
        <w:jc w:val="both"/>
        <w:rPr>
          <w:rFonts w:ascii="標楷體" w:eastAsia="標楷體" w:hAnsi="標楷體" w:cs="Times New Roman"/>
          <w:kern w:val="0"/>
          <w:sz w:val="32"/>
          <w:szCs w:val="32"/>
          <w:lang w:val="x-none"/>
        </w:rPr>
      </w:pPr>
      <w:r w:rsidRPr="00FF01D1">
        <w:rPr>
          <w:rFonts w:ascii="標楷體" w:eastAsia="標楷體" w:hAnsi="標楷體" w:cs="Times New Roman" w:hint="eastAsia"/>
          <w:kern w:val="0"/>
          <w:sz w:val="32"/>
          <w:szCs w:val="32"/>
          <w:lang w:val="x-none"/>
        </w:rPr>
        <w:t>另外，依客家委員會「客家知識體系發展獎勵補助計畫管制督導要點」督導評核及管制考核規定，除了規範受獎勵補助者應依確實控管案件執行進度外，訂有案件進行中之訪查、督導及查核機制。所以，客家委員會推動客家研究相關計畫獎補助經費逾數千萬元而且件數不少，也應落實督查機制以評估客家研究相關補助案之成效。</w:t>
      </w:r>
    </w:p>
    <w:p w14:paraId="6E1DBAFC" w14:textId="77777777" w:rsidR="006733E3" w:rsidRPr="00FF01D1" w:rsidRDefault="006733E3" w:rsidP="00D83603">
      <w:pPr>
        <w:tabs>
          <w:tab w:val="left" w:pos="3828"/>
        </w:tabs>
        <w:snapToGrid w:val="0"/>
        <w:spacing w:line="440" w:lineRule="exact"/>
        <w:ind w:leftChars="50" w:left="1565" w:rightChars="-572" w:right="-1373" w:hangingChars="602" w:hanging="1445"/>
        <w:jc w:val="both"/>
        <w:rPr>
          <w:rFonts w:ascii="標楷體" w:eastAsia="標楷體" w:hAnsi="標楷體" w:cs="Times New Roman"/>
          <w:bCs/>
          <w:kern w:val="16"/>
          <w:szCs w:val="24"/>
        </w:rPr>
      </w:pPr>
      <w:r w:rsidRPr="00FF01D1">
        <w:rPr>
          <w:rFonts w:ascii="標楷體" w:eastAsia="標楷體" w:hAnsi="標楷體" w:cs="Times New Roman" w:hint="eastAsia"/>
          <w:bCs/>
          <w:kern w:val="16"/>
          <w:szCs w:val="24"/>
        </w:rPr>
        <w:t xml:space="preserve">客家委員會推動客家研究成為「國家級客家知識體系」相關計畫預算編列及執行情形表 </w:t>
      </w:r>
    </w:p>
    <w:p w14:paraId="059B3C21" w14:textId="77777777" w:rsidR="006733E3" w:rsidRPr="00FF01D1" w:rsidRDefault="006733E3" w:rsidP="00D83603">
      <w:pPr>
        <w:tabs>
          <w:tab w:val="left" w:pos="3828"/>
        </w:tabs>
        <w:snapToGrid w:val="0"/>
        <w:spacing w:line="440" w:lineRule="exact"/>
        <w:ind w:leftChars="50" w:left="1565" w:rightChars="-572" w:right="-1373" w:hangingChars="602" w:hanging="1445"/>
        <w:jc w:val="both"/>
        <w:rPr>
          <w:rFonts w:ascii="標楷體" w:eastAsia="標楷體" w:hAnsi="標楷體" w:cs="Times New Roman"/>
          <w:bCs/>
          <w:kern w:val="16"/>
          <w:szCs w:val="24"/>
        </w:rPr>
      </w:pPr>
      <w:r w:rsidRPr="00FF01D1">
        <w:rPr>
          <w:rFonts w:ascii="標楷體" w:eastAsia="標楷體" w:hAnsi="標楷體" w:cs="Times New Roman" w:hint="eastAsia"/>
          <w:bCs/>
          <w:kern w:val="16"/>
          <w:szCs w:val="24"/>
        </w:rPr>
        <w:t xml:space="preserve">單位：新臺幣千元 </w:t>
      </w:r>
    </w:p>
    <w:tbl>
      <w:tblPr>
        <w:tblW w:w="9701"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778"/>
        <w:gridCol w:w="938"/>
        <w:gridCol w:w="725"/>
        <w:gridCol w:w="868"/>
        <w:gridCol w:w="694"/>
        <w:gridCol w:w="818"/>
        <w:gridCol w:w="748"/>
        <w:gridCol w:w="819"/>
        <w:gridCol w:w="747"/>
        <w:gridCol w:w="877"/>
        <w:gridCol w:w="689"/>
      </w:tblGrid>
      <w:tr w:rsidR="006733E3" w:rsidRPr="00FF01D1" w14:paraId="77A6CD1E" w14:textId="77777777" w:rsidTr="006733E3">
        <w:trPr>
          <w:tblHeader/>
          <w:jc w:val="center"/>
        </w:trPr>
        <w:tc>
          <w:tcPr>
            <w:tcW w:w="1778" w:type="dxa"/>
            <w:vMerge w:val="restart"/>
            <w:shd w:val="clear" w:color="auto" w:fill="auto"/>
            <w:vAlign w:val="center"/>
          </w:tcPr>
          <w:p w14:paraId="2F5E64BA" w14:textId="77777777" w:rsidR="006733E3" w:rsidRPr="00FF01D1" w:rsidRDefault="006733E3" w:rsidP="00D83603">
            <w:pPr>
              <w:tabs>
                <w:tab w:val="left" w:pos="3828"/>
              </w:tabs>
              <w:snapToGrid w:val="0"/>
              <w:spacing w:line="240" w:lineRule="exact"/>
              <w:jc w:val="center"/>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工作項目</w:t>
            </w:r>
          </w:p>
        </w:tc>
        <w:tc>
          <w:tcPr>
            <w:tcW w:w="3225" w:type="dxa"/>
            <w:gridSpan w:val="4"/>
            <w:shd w:val="clear" w:color="auto" w:fill="auto"/>
          </w:tcPr>
          <w:p w14:paraId="534B09E3" w14:textId="77777777" w:rsidR="006733E3" w:rsidRPr="00FF01D1" w:rsidRDefault="006733E3" w:rsidP="00D83603">
            <w:pPr>
              <w:tabs>
                <w:tab w:val="left" w:pos="3828"/>
              </w:tabs>
              <w:snapToGrid w:val="0"/>
              <w:spacing w:line="240" w:lineRule="exact"/>
              <w:jc w:val="center"/>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109年度</w:t>
            </w:r>
          </w:p>
        </w:tc>
        <w:tc>
          <w:tcPr>
            <w:tcW w:w="3132" w:type="dxa"/>
            <w:gridSpan w:val="4"/>
            <w:shd w:val="clear" w:color="auto" w:fill="auto"/>
          </w:tcPr>
          <w:p w14:paraId="00C72CE6" w14:textId="77777777" w:rsidR="006733E3" w:rsidRPr="00FF01D1" w:rsidRDefault="006733E3" w:rsidP="00D83603">
            <w:pPr>
              <w:tabs>
                <w:tab w:val="left" w:pos="3828"/>
              </w:tabs>
              <w:snapToGrid w:val="0"/>
              <w:spacing w:line="240" w:lineRule="exact"/>
              <w:jc w:val="center"/>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110年度</w:t>
            </w:r>
          </w:p>
        </w:tc>
        <w:tc>
          <w:tcPr>
            <w:tcW w:w="1566" w:type="dxa"/>
            <w:gridSpan w:val="2"/>
            <w:shd w:val="clear" w:color="auto" w:fill="auto"/>
          </w:tcPr>
          <w:p w14:paraId="74122874" w14:textId="77777777" w:rsidR="006733E3" w:rsidRPr="00FF01D1" w:rsidRDefault="006733E3" w:rsidP="00D83603">
            <w:pPr>
              <w:tabs>
                <w:tab w:val="left" w:pos="3828"/>
              </w:tabs>
              <w:snapToGrid w:val="0"/>
              <w:spacing w:line="240" w:lineRule="exact"/>
              <w:jc w:val="center"/>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1</w:t>
            </w:r>
            <w:r w:rsidRPr="00FF01D1">
              <w:rPr>
                <w:rFonts w:ascii="標楷體" w:eastAsia="標楷體" w:hAnsi="標楷體" w:cs="Times New Roman"/>
                <w:bCs/>
                <w:spacing w:val="-20"/>
                <w:w w:val="90"/>
                <w:kern w:val="16"/>
                <w:szCs w:val="24"/>
              </w:rPr>
              <w:t>1</w:t>
            </w:r>
            <w:r w:rsidRPr="00FF01D1">
              <w:rPr>
                <w:rFonts w:ascii="標楷體" w:eastAsia="標楷體" w:hAnsi="標楷體" w:cs="Times New Roman" w:hint="eastAsia"/>
                <w:bCs/>
                <w:spacing w:val="-20"/>
                <w:w w:val="90"/>
                <w:kern w:val="16"/>
                <w:szCs w:val="24"/>
              </w:rPr>
              <w:t>1年度</w:t>
            </w:r>
          </w:p>
        </w:tc>
      </w:tr>
      <w:tr w:rsidR="006733E3" w:rsidRPr="00FF01D1" w14:paraId="6507B976" w14:textId="77777777" w:rsidTr="006733E3">
        <w:trPr>
          <w:tblHeader/>
          <w:jc w:val="center"/>
        </w:trPr>
        <w:tc>
          <w:tcPr>
            <w:tcW w:w="1778" w:type="dxa"/>
            <w:vMerge/>
            <w:shd w:val="clear" w:color="auto" w:fill="auto"/>
          </w:tcPr>
          <w:p w14:paraId="551801B1" w14:textId="77777777" w:rsidR="006733E3" w:rsidRPr="00FF01D1" w:rsidRDefault="006733E3" w:rsidP="00D83603">
            <w:pPr>
              <w:tabs>
                <w:tab w:val="left" w:pos="3828"/>
              </w:tabs>
              <w:snapToGrid w:val="0"/>
              <w:spacing w:line="240" w:lineRule="exact"/>
              <w:ind w:leftChars="-22" w:left="-53" w:rightChars="-27" w:right="-65"/>
              <w:jc w:val="both"/>
              <w:rPr>
                <w:rFonts w:ascii="標楷體" w:eastAsia="標楷體" w:hAnsi="標楷體" w:cs="Times New Roman"/>
                <w:bCs/>
                <w:spacing w:val="-20"/>
                <w:w w:val="90"/>
                <w:kern w:val="16"/>
                <w:szCs w:val="24"/>
              </w:rPr>
            </w:pPr>
          </w:p>
        </w:tc>
        <w:tc>
          <w:tcPr>
            <w:tcW w:w="1663" w:type="dxa"/>
            <w:gridSpan w:val="2"/>
            <w:shd w:val="clear" w:color="auto" w:fill="auto"/>
          </w:tcPr>
          <w:p w14:paraId="1505BEA4" w14:textId="77777777" w:rsidR="006733E3" w:rsidRPr="00FF01D1" w:rsidRDefault="006733E3" w:rsidP="00D83603">
            <w:pPr>
              <w:tabs>
                <w:tab w:val="left" w:pos="3828"/>
              </w:tabs>
              <w:snapToGrid w:val="0"/>
              <w:spacing w:line="240" w:lineRule="exact"/>
              <w:jc w:val="center"/>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法 定 預 算</w:t>
            </w:r>
          </w:p>
        </w:tc>
        <w:tc>
          <w:tcPr>
            <w:tcW w:w="1562" w:type="dxa"/>
            <w:gridSpan w:val="2"/>
            <w:shd w:val="clear" w:color="auto" w:fill="auto"/>
          </w:tcPr>
          <w:p w14:paraId="186F5D2B" w14:textId="77777777" w:rsidR="006733E3" w:rsidRPr="00FF01D1" w:rsidRDefault="006733E3" w:rsidP="00D83603">
            <w:pPr>
              <w:tabs>
                <w:tab w:val="left" w:pos="3828"/>
              </w:tabs>
              <w:snapToGrid w:val="0"/>
              <w:spacing w:line="240" w:lineRule="exact"/>
              <w:jc w:val="center"/>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審定決算數</w:t>
            </w:r>
          </w:p>
        </w:tc>
        <w:tc>
          <w:tcPr>
            <w:tcW w:w="1566" w:type="dxa"/>
            <w:gridSpan w:val="2"/>
            <w:shd w:val="clear" w:color="auto" w:fill="auto"/>
          </w:tcPr>
          <w:p w14:paraId="0355E7F5" w14:textId="77777777" w:rsidR="006733E3" w:rsidRPr="00FF01D1" w:rsidRDefault="006733E3" w:rsidP="00D83603">
            <w:pPr>
              <w:tabs>
                <w:tab w:val="left" w:pos="3828"/>
              </w:tabs>
              <w:snapToGrid w:val="0"/>
              <w:spacing w:line="240" w:lineRule="exact"/>
              <w:jc w:val="center"/>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法 定 預 算</w:t>
            </w:r>
          </w:p>
        </w:tc>
        <w:tc>
          <w:tcPr>
            <w:tcW w:w="1566" w:type="dxa"/>
            <w:gridSpan w:val="2"/>
            <w:shd w:val="clear" w:color="auto" w:fill="auto"/>
          </w:tcPr>
          <w:p w14:paraId="11B0515D" w14:textId="77777777" w:rsidR="006733E3" w:rsidRPr="00FF01D1" w:rsidRDefault="006733E3" w:rsidP="00D83603">
            <w:pPr>
              <w:tabs>
                <w:tab w:val="left" w:pos="3828"/>
              </w:tabs>
              <w:snapToGrid w:val="0"/>
              <w:spacing w:line="240" w:lineRule="exact"/>
              <w:jc w:val="center"/>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迄8月底實際數</w:t>
            </w:r>
          </w:p>
        </w:tc>
        <w:tc>
          <w:tcPr>
            <w:tcW w:w="1566" w:type="dxa"/>
            <w:gridSpan w:val="2"/>
            <w:shd w:val="clear" w:color="auto" w:fill="auto"/>
          </w:tcPr>
          <w:p w14:paraId="342E0878" w14:textId="77777777" w:rsidR="006733E3" w:rsidRPr="00FF01D1" w:rsidRDefault="006733E3" w:rsidP="00D83603">
            <w:pPr>
              <w:tabs>
                <w:tab w:val="left" w:pos="3828"/>
              </w:tabs>
              <w:snapToGrid w:val="0"/>
              <w:spacing w:line="240" w:lineRule="exact"/>
              <w:jc w:val="center"/>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預算案編列數</w:t>
            </w:r>
          </w:p>
        </w:tc>
      </w:tr>
      <w:tr w:rsidR="006733E3" w:rsidRPr="00FF01D1" w14:paraId="4A41130A" w14:textId="77777777" w:rsidTr="006733E3">
        <w:trPr>
          <w:tblHeader/>
          <w:jc w:val="center"/>
        </w:trPr>
        <w:tc>
          <w:tcPr>
            <w:tcW w:w="1778" w:type="dxa"/>
            <w:vMerge/>
            <w:shd w:val="clear" w:color="auto" w:fill="auto"/>
          </w:tcPr>
          <w:p w14:paraId="7462C3D9" w14:textId="77777777" w:rsidR="006733E3" w:rsidRPr="00FF01D1" w:rsidRDefault="006733E3" w:rsidP="00D83603">
            <w:pPr>
              <w:tabs>
                <w:tab w:val="left" w:pos="3828"/>
              </w:tabs>
              <w:snapToGrid w:val="0"/>
              <w:spacing w:line="240" w:lineRule="exact"/>
              <w:ind w:leftChars="-22" w:left="-53" w:rightChars="-27" w:right="-65"/>
              <w:jc w:val="both"/>
              <w:rPr>
                <w:rFonts w:ascii="標楷體" w:eastAsia="標楷體" w:hAnsi="標楷體" w:cs="Times New Roman"/>
                <w:bCs/>
                <w:spacing w:val="-20"/>
                <w:w w:val="90"/>
                <w:kern w:val="16"/>
                <w:szCs w:val="24"/>
              </w:rPr>
            </w:pPr>
          </w:p>
        </w:tc>
        <w:tc>
          <w:tcPr>
            <w:tcW w:w="938" w:type="dxa"/>
            <w:shd w:val="clear" w:color="auto" w:fill="auto"/>
            <w:vAlign w:val="center"/>
          </w:tcPr>
          <w:p w14:paraId="0C004FD3" w14:textId="77777777" w:rsidR="006733E3" w:rsidRPr="00FF01D1" w:rsidRDefault="006733E3" w:rsidP="00D83603">
            <w:pPr>
              <w:tabs>
                <w:tab w:val="left" w:pos="3828"/>
              </w:tabs>
              <w:snapToGrid w:val="0"/>
              <w:spacing w:line="240" w:lineRule="exact"/>
              <w:jc w:val="center"/>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金額</w:t>
            </w:r>
          </w:p>
        </w:tc>
        <w:tc>
          <w:tcPr>
            <w:tcW w:w="725" w:type="dxa"/>
            <w:shd w:val="clear" w:color="auto" w:fill="auto"/>
          </w:tcPr>
          <w:p w14:paraId="03030C07" w14:textId="77777777" w:rsidR="006733E3" w:rsidRPr="00FF01D1" w:rsidRDefault="006733E3" w:rsidP="00D83603">
            <w:pPr>
              <w:tabs>
                <w:tab w:val="left" w:pos="3828"/>
              </w:tabs>
              <w:snapToGrid w:val="0"/>
              <w:spacing w:line="240" w:lineRule="exact"/>
              <w:ind w:leftChars="-22" w:left="-53" w:rightChars="-27" w:right="-65"/>
              <w:jc w:val="center"/>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件數</w:t>
            </w:r>
          </w:p>
        </w:tc>
        <w:tc>
          <w:tcPr>
            <w:tcW w:w="868" w:type="dxa"/>
            <w:shd w:val="clear" w:color="auto" w:fill="auto"/>
            <w:vAlign w:val="center"/>
          </w:tcPr>
          <w:p w14:paraId="26F108C4" w14:textId="77777777" w:rsidR="006733E3" w:rsidRPr="00FF01D1" w:rsidRDefault="006733E3" w:rsidP="00D83603">
            <w:pPr>
              <w:tabs>
                <w:tab w:val="left" w:pos="3828"/>
              </w:tabs>
              <w:snapToGrid w:val="0"/>
              <w:spacing w:line="240" w:lineRule="exact"/>
              <w:jc w:val="center"/>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金額</w:t>
            </w:r>
          </w:p>
        </w:tc>
        <w:tc>
          <w:tcPr>
            <w:tcW w:w="694" w:type="dxa"/>
            <w:shd w:val="clear" w:color="auto" w:fill="auto"/>
          </w:tcPr>
          <w:p w14:paraId="07E9FEBB" w14:textId="77777777" w:rsidR="006733E3" w:rsidRPr="00FF01D1" w:rsidRDefault="006733E3" w:rsidP="00D83603">
            <w:pPr>
              <w:tabs>
                <w:tab w:val="left" w:pos="3828"/>
              </w:tabs>
              <w:snapToGrid w:val="0"/>
              <w:spacing w:line="240" w:lineRule="exact"/>
              <w:ind w:leftChars="-22" w:left="-53" w:rightChars="-27" w:right="-65"/>
              <w:jc w:val="center"/>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件數</w:t>
            </w:r>
          </w:p>
        </w:tc>
        <w:tc>
          <w:tcPr>
            <w:tcW w:w="818" w:type="dxa"/>
            <w:shd w:val="clear" w:color="auto" w:fill="auto"/>
            <w:vAlign w:val="center"/>
          </w:tcPr>
          <w:p w14:paraId="36DE06E7" w14:textId="77777777" w:rsidR="006733E3" w:rsidRPr="00FF01D1" w:rsidRDefault="006733E3" w:rsidP="00D83603">
            <w:pPr>
              <w:tabs>
                <w:tab w:val="left" w:pos="3828"/>
              </w:tabs>
              <w:snapToGrid w:val="0"/>
              <w:spacing w:line="240" w:lineRule="exact"/>
              <w:jc w:val="center"/>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金額</w:t>
            </w:r>
          </w:p>
        </w:tc>
        <w:tc>
          <w:tcPr>
            <w:tcW w:w="748" w:type="dxa"/>
            <w:shd w:val="clear" w:color="auto" w:fill="auto"/>
          </w:tcPr>
          <w:p w14:paraId="7EBBA3E1" w14:textId="77777777" w:rsidR="006733E3" w:rsidRPr="00FF01D1" w:rsidRDefault="006733E3" w:rsidP="00D83603">
            <w:pPr>
              <w:tabs>
                <w:tab w:val="left" w:pos="3828"/>
              </w:tabs>
              <w:snapToGrid w:val="0"/>
              <w:spacing w:line="240" w:lineRule="exact"/>
              <w:ind w:leftChars="-22" w:left="-53" w:rightChars="-27" w:right="-65"/>
              <w:jc w:val="center"/>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件數</w:t>
            </w:r>
          </w:p>
        </w:tc>
        <w:tc>
          <w:tcPr>
            <w:tcW w:w="819" w:type="dxa"/>
            <w:shd w:val="clear" w:color="auto" w:fill="auto"/>
            <w:vAlign w:val="center"/>
          </w:tcPr>
          <w:p w14:paraId="7F8AF861" w14:textId="77777777" w:rsidR="006733E3" w:rsidRPr="00FF01D1" w:rsidRDefault="006733E3" w:rsidP="00D83603">
            <w:pPr>
              <w:tabs>
                <w:tab w:val="left" w:pos="3828"/>
              </w:tabs>
              <w:snapToGrid w:val="0"/>
              <w:spacing w:line="240" w:lineRule="exact"/>
              <w:jc w:val="center"/>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金額</w:t>
            </w:r>
          </w:p>
        </w:tc>
        <w:tc>
          <w:tcPr>
            <w:tcW w:w="747" w:type="dxa"/>
            <w:shd w:val="clear" w:color="auto" w:fill="auto"/>
          </w:tcPr>
          <w:p w14:paraId="11679501" w14:textId="77777777" w:rsidR="006733E3" w:rsidRPr="00FF01D1" w:rsidRDefault="006733E3" w:rsidP="00D83603">
            <w:pPr>
              <w:tabs>
                <w:tab w:val="left" w:pos="3828"/>
              </w:tabs>
              <w:snapToGrid w:val="0"/>
              <w:spacing w:line="240" w:lineRule="exact"/>
              <w:ind w:leftChars="-22" w:left="-53" w:rightChars="-27" w:right="-65"/>
              <w:jc w:val="center"/>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件數</w:t>
            </w:r>
          </w:p>
        </w:tc>
        <w:tc>
          <w:tcPr>
            <w:tcW w:w="877" w:type="dxa"/>
            <w:shd w:val="clear" w:color="auto" w:fill="auto"/>
            <w:vAlign w:val="center"/>
          </w:tcPr>
          <w:p w14:paraId="4DCC1344" w14:textId="77777777" w:rsidR="006733E3" w:rsidRPr="00FF01D1" w:rsidRDefault="006733E3" w:rsidP="00D83603">
            <w:pPr>
              <w:tabs>
                <w:tab w:val="left" w:pos="3828"/>
              </w:tabs>
              <w:snapToGrid w:val="0"/>
              <w:spacing w:line="240" w:lineRule="exact"/>
              <w:ind w:leftChars="-22" w:left="-53" w:rightChars="-27" w:right="-65"/>
              <w:jc w:val="center"/>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金額</w:t>
            </w:r>
          </w:p>
        </w:tc>
        <w:tc>
          <w:tcPr>
            <w:tcW w:w="689" w:type="dxa"/>
            <w:shd w:val="clear" w:color="auto" w:fill="auto"/>
          </w:tcPr>
          <w:p w14:paraId="290BF19E" w14:textId="77777777" w:rsidR="006733E3" w:rsidRPr="00FF01D1" w:rsidRDefault="006733E3" w:rsidP="00D83603">
            <w:pPr>
              <w:tabs>
                <w:tab w:val="left" w:pos="3828"/>
              </w:tabs>
              <w:snapToGrid w:val="0"/>
              <w:spacing w:line="240" w:lineRule="exact"/>
              <w:ind w:leftChars="-22" w:left="-53" w:rightChars="-27" w:right="-65"/>
              <w:jc w:val="center"/>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件數</w:t>
            </w:r>
          </w:p>
        </w:tc>
      </w:tr>
      <w:tr w:rsidR="006733E3" w:rsidRPr="00FF01D1" w14:paraId="1308E62C" w14:textId="77777777" w:rsidTr="006733E3">
        <w:trPr>
          <w:jc w:val="center"/>
        </w:trPr>
        <w:tc>
          <w:tcPr>
            <w:tcW w:w="1778" w:type="dxa"/>
            <w:shd w:val="clear" w:color="auto" w:fill="auto"/>
          </w:tcPr>
          <w:p w14:paraId="3D843BE7" w14:textId="77777777" w:rsidR="006733E3" w:rsidRPr="00FF01D1" w:rsidRDefault="006733E3" w:rsidP="00D83603">
            <w:pPr>
              <w:tabs>
                <w:tab w:val="left" w:pos="3828"/>
              </w:tabs>
              <w:snapToGrid w:val="0"/>
              <w:spacing w:line="240" w:lineRule="exact"/>
              <w:ind w:leftChars="-22" w:left="-53" w:rightChars="-27" w:right="-65"/>
              <w:jc w:val="both"/>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補助大學校院發展客家學術機構</w:t>
            </w:r>
          </w:p>
        </w:tc>
        <w:tc>
          <w:tcPr>
            <w:tcW w:w="938" w:type="dxa"/>
            <w:shd w:val="clear" w:color="auto" w:fill="auto"/>
            <w:vAlign w:val="center"/>
          </w:tcPr>
          <w:p w14:paraId="14FADB85" w14:textId="77777777" w:rsidR="006733E3" w:rsidRPr="00FF01D1" w:rsidRDefault="006733E3" w:rsidP="00D83603">
            <w:pPr>
              <w:tabs>
                <w:tab w:val="left" w:pos="3828"/>
              </w:tabs>
              <w:snapToGrid w:val="0"/>
              <w:spacing w:line="240" w:lineRule="exact"/>
              <w:jc w:val="right"/>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24</w:t>
            </w:r>
            <w:r w:rsidRPr="00FF01D1">
              <w:rPr>
                <w:rFonts w:ascii="標楷體" w:eastAsia="標楷體" w:hAnsi="標楷體" w:cs="Times New Roman"/>
                <w:bCs/>
                <w:spacing w:val="-20"/>
                <w:w w:val="90"/>
                <w:kern w:val="16"/>
                <w:szCs w:val="24"/>
              </w:rPr>
              <w:t>,000</w:t>
            </w:r>
          </w:p>
        </w:tc>
        <w:tc>
          <w:tcPr>
            <w:tcW w:w="725" w:type="dxa"/>
            <w:shd w:val="clear" w:color="auto" w:fill="auto"/>
            <w:vAlign w:val="center"/>
          </w:tcPr>
          <w:p w14:paraId="76C4458B" w14:textId="77777777" w:rsidR="006733E3" w:rsidRPr="00FF01D1" w:rsidRDefault="006733E3" w:rsidP="00D83603">
            <w:pPr>
              <w:tabs>
                <w:tab w:val="left" w:pos="3828"/>
              </w:tabs>
              <w:snapToGrid w:val="0"/>
              <w:spacing w:line="240" w:lineRule="exact"/>
              <w:jc w:val="right"/>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40</w:t>
            </w:r>
          </w:p>
        </w:tc>
        <w:tc>
          <w:tcPr>
            <w:tcW w:w="868" w:type="dxa"/>
            <w:shd w:val="clear" w:color="auto" w:fill="auto"/>
            <w:vAlign w:val="center"/>
          </w:tcPr>
          <w:p w14:paraId="62ACE998" w14:textId="77777777" w:rsidR="006733E3" w:rsidRPr="00FF01D1" w:rsidRDefault="006733E3" w:rsidP="00D83603">
            <w:pPr>
              <w:tabs>
                <w:tab w:val="left" w:pos="3828"/>
              </w:tabs>
              <w:snapToGrid w:val="0"/>
              <w:spacing w:line="240" w:lineRule="exact"/>
              <w:jc w:val="right"/>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22,074</w:t>
            </w:r>
          </w:p>
        </w:tc>
        <w:tc>
          <w:tcPr>
            <w:tcW w:w="694" w:type="dxa"/>
            <w:shd w:val="clear" w:color="auto" w:fill="auto"/>
            <w:vAlign w:val="center"/>
          </w:tcPr>
          <w:p w14:paraId="1E8A4F0D" w14:textId="77777777" w:rsidR="006733E3" w:rsidRPr="00FF01D1" w:rsidRDefault="006733E3" w:rsidP="00D83603">
            <w:pPr>
              <w:tabs>
                <w:tab w:val="left" w:pos="3828"/>
              </w:tabs>
              <w:snapToGrid w:val="0"/>
              <w:spacing w:line="240" w:lineRule="exact"/>
              <w:jc w:val="right"/>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41</w:t>
            </w:r>
          </w:p>
        </w:tc>
        <w:tc>
          <w:tcPr>
            <w:tcW w:w="818" w:type="dxa"/>
            <w:shd w:val="clear" w:color="auto" w:fill="auto"/>
            <w:vAlign w:val="center"/>
          </w:tcPr>
          <w:p w14:paraId="3B076F9A" w14:textId="77777777" w:rsidR="006733E3" w:rsidRPr="00FF01D1" w:rsidRDefault="006733E3" w:rsidP="00D83603">
            <w:pPr>
              <w:tabs>
                <w:tab w:val="left" w:pos="3828"/>
              </w:tabs>
              <w:snapToGrid w:val="0"/>
              <w:spacing w:line="240" w:lineRule="exact"/>
              <w:jc w:val="right"/>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16,050</w:t>
            </w:r>
          </w:p>
        </w:tc>
        <w:tc>
          <w:tcPr>
            <w:tcW w:w="748" w:type="dxa"/>
            <w:shd w:val="clear" w:color="auto" w:fill="auto"/>
            <w:vAlign w:val="center"/>
          </w:tcPr>
          <w:p w14:paraId="27514488" w14:textId="77777777" w:rsidR="006733E3" w:rsidRPr="00FF01D1" w:rsidRDefault="006733E3" w:rsidP="00D83603">
            <w:pPr>
              <w:tabs>
                <w:tab w:val="left" w:pos="3828"/>
              </w:tabs>
              <w:snapToGrid w:val="0"/>
              <w:spacing w:line="240" w:lineRule="exact"/>
              <w:jc w:val="right"/>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30</w:t>
            </w:r>
          </w:p>
        </w:tc>
        <w:tc>
          <w:tcPr>
            <w:tcW w:w="819" w:type="dxa"/>
            <w:shd w:val="clear" w:color="auto" w:fill="auto"/>
            <w:vAlign w:val="center"/>
          </w:tcPr>
          <w:p w14:paraId="73BEEA39" w14:textId="77777777" w:rsidR="006733E3" w:rsidRPr="00FF01D1" w:rsidRDefault="006733E3" w:rsidP="00D83603">
            <w:pPr>
              <w:tabs>
                <w:tab w:val="left" w:pos="3828"/>
              </w:tabs>
              <w:snapToGrid w:val="0"/>
              <w:spacing w:line="240" w:lineRule="exact"/>
              <w:jc w:val="right"/>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16</w:t>
            </w:r>
            <w:r w:rsidRPr="00FF01D1">
              <w:rPr>
                <w:rFonts w:ascii="標楷體" w:eastAsia="標楷體" w:hAnsi="標楷體" w:cs="Times New Roman"/>
                <w:bCs/>
                <w:spacing w:val="-20"/>
                <w:w w:val="90"/>
                <w:kern w:val="16"/>
                <w:szCs w:val="24"/>
              </w:rPr>
              <w:t>,</w:t>
            </w:r>
            <w:r w:rsidRPr="00FF01D1">
              <w:rPr>
                <w:rFonts w:ascii="標楷體" w:eastAsia="標楷體" w:hAnsi="標楷體" w:cs="Times New Roman" w:hint="eastAsia"/>
                <w:bCs/>
                <w:spacing w:val="-20"/>
                <w:w w:val="90"/>
                <w:kern w:val="16"/>
                <w:szCs w:val="24"/>
              </w:rPr>
              <w:t>848</w:t>
            </w:r>
          </w:p>
        </w:tc>
        <w:tc>
          <w:tcPr>
            <w:tcW w:w="747" w:type="dxa"/>
            <w:shd w:val="clear" w:color="auto" w:fill="auto"/>
            <w:vAlign w:val="center"/>
          </w:tcPr>
          <w:p w14:paraId="7E2C7E38" w14:textId="77777777" w:rsidR="006733E3" w:rsidRPr="00FF01D1" w:rsidRDefault="006733E3" w:rsidP="00D83603">
            <w:pPr>
              <w:tabs>
                <w:tab w:val="left" w:pos="3828"/>
              </w:tabs>
              <w:snapToGrid w:val="0"/>
              <w:spacing w:line="240" w:lineRule="exact"/>
              <w:jc w:val="right"/>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41</w:t>
            </w:r>
          </w:p>
        </w:tc>
        <w:tc>
          <w:tcPr>
            <w:tcW w:w="877" w:type="dxa"/>
            <w:shd w:val="clear" w:color="auto" w:fill="auto"/>
            <w:vAlign w:val="center"/>
          </w:tcPr>
          <w:p w14:paraId="0BF331BE" w14:textId="77777777" w:rsidR="006733E3" w:rsidRPr="00FF01D1" w:rsidRDefault="006733E3" w:rsidP="00D83603">
            <w:pPr>
              <w:tabs>
                <w:tab w:val="left" w:pos="3828"/>
              </w:tabs>
              <w:snapToGrid w:val="0"/>
              <w:spacing w:line="240" w:lineRule="exact"/>
              <w:jc w:val="right"/>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21,000</w:t>
            </w:r>
          </w:p>
        </w:tc>
        <w:tc>
          <w:tcPr>
            <w:tcW w:w="689" w:type="dxa"/>
            <w:shd w:val="clear" w:color="auto" w:fill="auto"/>
            <w:vAlign w:val="center"/>
          </w:tcPr>
          <w:p w14:paraId="0BC80232" w14:textId="77777777" w:rsidR="006733E3" w:rsidRPr="00FF01D1" w:rsidRDefault="006733E3" w:rsidP="00D83603">
            <w:pPr>
              <w:tabs>
                <w:tab w:val="left" w:pos="3828"/>
              </w:tabs>
              <w:snapToGrid w:val="0"/>
              <w:spacing w:line="240" w:lineRule="exact"/>
              <w:jc w:val="right"/>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40</w:t>
            </w:r>
          </w:p>
        </w:tc>
      </w:tr>
      <w:tr w:rsidR="006733E3" w:rsidRPr="00FF01D1" w14:paraId="3DB8CCDE" w14:textId="77777777" w:rsidTr="006733E3">
        <w:trPr>
          <w:jc w:val="center"/>
        </w:trPr>
        <w:tc>
          <w:tcPr>
            <w:tcW w:w="1778" w:type="dxa"/>
            <w:shd w:val="clear" w:color="auto" w:fill="auto"/>
          </w:tcPr>
          <w:p w14:paraId="5772EDB1" w14:textId="77777777" w:rsidR="006733E3" w:rsidRPr="00FF01D1" w:rsidRDefault="006733E3" w:rsidP="00D83603">
            <w:pPr>
              <w:tabs>
                <w:tab w:val="left" w:pos="3828"/>
              </w:tabs>
              <w:snapToGrid w:val="0"/>
              <w:spacing w:line="240" w:lineRule="exact"/>
              <w:ind w:leftChars="-22" w:left="-53" w:rightChars="-27" w:right="-65"/>
              <w:jc w:val="both"/>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獎助客家學術與在地知識研究計畫</w:t>
            </w:r>
          </w:p>
        </w:tc>
        <w:tc>
          <w:tcPr>
            <w:tcW w:w="938" w:type="dxa"/>
            <w:shd w:val="clear" w:color="auto" w:fill="auto"/>
            <w:vAlign w:val="center"/>
          </w:tcPr>
          <w:p w14:paraId="6F15729E" w14:textId="77777777" w:rsidR="006733E3" w:rsidRPr="00FF01D1" w:rsidRDefault="006733E3" w:rsidP="00D83603">
            <w:pPr>
              <w:tabs>
                <w:tab w:val="left" w:pos="3828"/>
              </w:tabs>
              <w:snapToGrid w:val="0"/>
              <w:spacing w:line="240" w:lineRule="exact"/>
              <w:jc w:val="right"/>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7</w:t>
            </w:r>
            <w:r w:rsidRPr="00FF01D1">
              <w:rPr>
                <w:rFonts w:ascii="標楷體" w:eastAsia="標楷體" w:hAnsi="標楷體" w:cs="Times New Roman"/>
                <w:bCs/>
                <w:spacing w:val="-20"/>
                <w:w w:val="90"/>
                <w:kern w:val="16"/>
                <w:szCs w:val="24"/>
              </w:rPr>
              <w:t>,</w:t>
            </w:r>
            <w:r w:rsidRPr="00FF01D1">
              <w:rPr>
                <w:rFonts w:ascii="標楷體" w:eastAsia="標楷體" w:hAnsi="標楷體" w:cs="Times New Roman" w:hint="eastAsia"/>
                <w:bCs/>
                <w:spacing w:val="-20"/>
                <w:w w:val="90"/>
                <w:kern w:val="16"/>
                <w:szCs w:val="24"/>
              </w:rPr>
              <w:t>000</w:t>
            </w:r>
          </w:p>
        </w:tc>
        <w:tc>
          <w:tcPr>
            <w:tcW w:w="725" w:type="dxa"/>
            <w:shd w:val="clear" w:color="auto" w:fill="auto"/>
            <w:vAlign w:val="center"/>
          </w:tcPr>
          <w:p w14:paraId="24DB1701" w14:textId="77777777" w:rsidR="006733E3" w:rsidRPr="00FF01D1" w:rsidRDefault="006733E3" w:rsidP="00D83603">
            <w:pPr>
              <w:tabs>
                <w:tab w:val="left" w:pos="3828"/>
              </w:tabs>
              <w:snapToGrid w:val="0"/>
              <w:spacing w:line="240" w:lineRule="exact"/>
              <w:jc w:val="right"/>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80</w:t>
            </w:r>
          </w:p>
        </w:tc>
        <w:tc>
          <w:tcPr>
            <w:tcW w:w="868" w:type="dxa"/>
            <w:shd w:val="clear" w:color="auto" w:fill="auto"/>
            <w:vAlign w:val="center"/>
          </w:tcPr>
          <w:p w14:paraId="040E41BB" w14:textId="77777777" w:rsidR="006733E3" w:rsidRPr="00FF01D1" w:rsidRDefault="006733E3" w:rsidP="00D83603">
            <w:pPr>
              <w:tabs>
                <w:tab w:val="left" w:pos="3828"/>
              </w:tabs>
              <w:snapToGrid w:val="0"/>
              <w:spacing w:line="240" w:lineRule="exact"/>
              <w:jc w:val="right"/>
              <w:rPr>
                <w:rFonts w:ascii="標楷體" w:eastAsia="標楷體" w:hAnsi="標楷體" w:cs="Times New Roman"/>
                <w:bCs/>
                <w:spacing w:val="-20"/>
                <w:w w:val="90"/>
                <w:kern w:val="16"/>
                <w:szCs w:val="24"/>
                <w:vertAlign w:val="superscript"/>
              </w:rPr>
            </w:pPr>
            <w:r w:rsidRPr="00FF01D1">
              <w:rPr>
                <w:rFonts w:ascii="標楷體" w:eastAsia="標楷體" w:hAnsi="標楷體" w:cs="Times New Roman" w:hint="eastAsia"/>
                <w:bCs/>
                <w:spacing w:val="-20"/>
                <w:w w:val="90"/>
                <w:kern w:val="16"/>
                <w:szCs w:val="24"/>
                <w:vertAlign w:val="superscript"/>
              </w:rPr>
              <w:t>說明1</w:t>
            </w:r>
            <w:r w:rsidRPr="00FF01D1">
              <w:rPr>
                <w:rFonts w:ascii="標楷體" w:eastAsia="標楷體" w:hAnsi="標楷體" w:cs="Times New Roman" w:hint="eastAsia"/>
                <w:bCs/>
                <w:spacing w:val="-20"/>
                <w:w w:val="90"/>
                <w:kern w:val="16"/>
                <w:szCs w:val="24"/>
              </w:rPr>
              <w:t>8,542</w:t>
            </w:r>
          </w:p>
        </w:tc>
        <w:tc>
          <w:tcPr>
            <w:tcW w:w="694" w:type="dxa"/>
            <w:shd w:val="clear" w:color="auto" w:fill="auto"/>
            <w:vAlign w:val="center"/>
          </w:tcPr>
          <w:p w14:paraId="31FC5789" w14:textId="77777777" w:rsidR="006733E3" w:rsidRPr="00FF01D1" w:rsidRDefault="006733E3" w:rsidP="00D83603">
            <w:pPr>
              <w:tabs>
                <w:tab w:val="left" w:pos="3828"/>
              </w:tabs>
              <w:snapToGrid w:val="0"/>
              <w:spacing w:line="240" w:lineRule="exact"/>
              <w:jc w:val="right"/>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98</w:t>
            </w:r>
          </w:p>
        </w:tc>
        <w:tc>
          <w:tcPr>
            <w:tcW w:w="818" w:type="dxa"/>
            <w:shd w:val="clear" w:color="auto" w:fill="auto"/>
            <w:vAlign w:val="center"/>
          </w:tcPr>
          <w:p w14:paraId="38B6E9E1" w14:textId="77777777" w:rsidR="006733E3" w:rsidRPr="00FF01D1" w:rsidRDefault="006733E3" w:rsidP="00D83603">
            <w:pPr>
              <w:tabs>
                <w:tab w:val="left" w:pos="3828"/>
              </w:tabs>
              <w:snapToGrid w:val="0"/>
              <w:spacing w:line="240" w:lineRule="exact"/>
              <w:jc w:val="right"/>
              <w:rPr>
                <w:rFonts w:ascii="標楷體" w:eastAsia="標楷體" w:hAnsi="標楷體" w:cs="Times New Roman"/>
                <w:bCs/>
                <w:spacing w:val="-20"/>
                <w:w w:val="90"/>
                <w:kern w:val="16"/>
                <w:szCs w:val="24"/>
              </w:rPr>
            </w:pPr>
            <w:r w:rsidRPr="00FF01D1">
              <w:rPr>
                <w:rFonts w:ascii="標楷體" w:eastAsia="標楷體" w:hAnsi="標楷體" w:cs="Times New Roman"/>
                <w:bCs/>
                <w:spacing w:val="-20"/>
                <w:w w:val="90"/>
                <w:kern w:val="16"/>
                <w:szCs w:val="24"/>
              </w:rPr>
              <w:t>3,</w:t>
            </w:r>
            <w:r w:rsidRPr="00FF01D1">
              <w:rPr>
                <w:rFonts w:ascii="標楷體" w:eastAsia="標楷體" w:hAnsi="標楷體" w:cs="Times New Roman" w:hint="eastAsia"/>
                <w:bCs/>
                <w:spacing w:val="-20"/>
                <w:w w:val="90"/>
                <w:kern w:val="16"/>
                <w:szCs w:val="24"/>
              </w:rPr>
              <w:t>000</w:t>
            </w:r>
          </w:p>
        </w:tc>
        <w:tc>
          <w:tcPr>
            <w:tcW w:w="748" w:type="dxa"/>
            <w:shd w:val="clear" w:color="auto" w:fill="auto"/>
            <w:vAlign w:val="center"/>
          </w:tcPr>
          <w:p w14:paraId="5C371EAC" w14:textId="77777777" w:rsidR="006733E3" w:rsidRPr="00FF01D1" w:rsidRDefault="006733E3" w:rsidP="00D83603">
            <w:pPr>
              <w:tabs>
                <w:tab w:val="left" w:pos="3828"/>
              </w:tabs>
              <w:snapToGrid w:val="0"/>
              <w:spacing w:line="240" w:lineRule="exact"/>
              <w:jc w:val="right"/>
              <w:rPr>
                <w:rFonts w:ascii="標楷體" w:eastAsia="標楷體" w:hAnsi="標楷體" w:cs="Times New Roman"/>
                <w:bCs/>
                <w:spacing w:val="-20"/>
                <w:w w:val="90"/>
                <w:kern w:val="16"/>
                <w:szCs w:val="24"/>
              </w:rPr>
            </w:pPr>
            <w:r w:rsidRPr="00FF01D1">
              <w:rPr>
                <w:rFonts w:ascii="標楷體" w:eastAsia="標楷體" w:hAnsi="標楷體" w:cs="Times New Roman"/>
                <w:bCs/>
                <w:spacing w:val="-20"/>
                <w:w w:val="90"/>
                <w:kern w:val="16"/>
                <w:szCs w:val="24"/>
              </w:rPr>
              <w:t>35</w:t>
            </w:r>
          </w:p>
        </w:tc>
        <w:tc>
          <w:tcPr>
            <w:tcW w:w="819" w:type="dxa"/>
            <w:shd w:val="clear" w:color="auto" w:fill="auto"/>
            <w:vAlign w:val="center"/>
          </w:tcPr>
          <w:p w14:paraId="49A0A6B1" w14:textId="77777777" w:rsidR="006733E3" w:rsidRPr="00FF01D1" w:rsidRDefault="006733E3" w:rsidP="00D83603">
            <w:pPr>
              <w:tabs>
                <w:tab w:val="left" w:pos="3828"/>
              </w:tabs>
              <w:snapToGrid w:val="0"/>
              <w:spacing w:line="240" w:lineRule="exact"/>
              <w:jc w:val="right"/>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2</w:t>
            </w:r>
            <w:r w:rsidRPr="00FF01D1">
              <w:rPr>
                <w:rFonts w:ascii="標楷體" w:eastAsia="標楷體" w:hAnsi="標楷體" w:cs="Times New Roman"/>
                <w:bCs/>
                <w:spacing w:val="-20"/>
                <w:w w:val="90"/>
                <w:kern w:val="16"/>
                <w:szCs w:val="24"/>
              </w:rPr>
              <w:t>,</w:t>
            </w:r>
            <w:r w:rsidRPr="00FF01D1">
              <w:rPr>
                <w:rFonts w:ascii="標楷體" w:eastAsia="標楷體" w:hAnsi="標楷體" w:cs="Times New Roman" w:hint="eastAsia"/>
                <w:bCs/>
                <w:spacing w:val="-20"/>
                <w:w w:val="90"/>
                <w:kern w:val="16"/>
                <w:szCs w:val="24"/>
              </w:rPr>
              <w:t>590</w:t>
            </w:r>
          </w:p>
        </w:tc>
        <w:tc>
          <w:tcPr>
            <w:tcW w:w="747" w:type="dxa"/>
            <w:shd w:val="clear" w:color="auto" w:fill="auto"/>
            <w:vAlign w:val="center"/>
          </w:tcPr>
          <w:p w14:paraId="3327B7F5" w14:textId="77777777" w:rsidR="006733E3" w:rsidRPr="00FF01D1" w:rsidRDefault="006733E3" w:rsidP="00D83603">
            <w:pPr>
              <w:tabs>
                <w:tab w:val="left" w:pos="3828"/>
              </w:tabs>
              <w:snapToGrid w:val="0"/>
              <w:spacing w:line="240" w:lineRule="exact"/>
              <w:jc w:val="right"/>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18</w:t>
            </w:r>
          </w:p>
        </w:tc>
        <w:tc>
          <w:tcPr>
            <w:tcW w:w="877" w:type="dxa"/>
            <w:shd w:val="clear" w:color="auto" w:fill="auto"/>
            <w:vAlign w:val="center"/>
          </w:tcPr>
          <w:p w14:paraId="15C8FBD0" w14:textId="77777777" w:rsidR="006733E3" w:rsidRPr="00FF01D1" w:rsidRDefault="006733E3" w:rsidP="00D83603">
            <w:pPr>
              <w:tabs>
                <w:tab w:val="left" w:pos="3828"/>
              </w:tabs>
              <w:snapToGrid w:val="0"/>
              <w:spacing w:line="240" w:lineRule="exact"/>
              <w:jc w:val="right"/>
              <w:rPr>
                <w:rFonts w:ascii="標楷體" w:eastAsia="標楷體" w:hAnsi="標楷體" w:cs="Times New Roman"/>
                <w:bCs/>
                <w:spacing w:val="-20"/>
                <w:w w:val="90"/>
                <w:kern w:val="16"/>
                <w:szCs w:val="24"/>
              </w:rPr>
            </w:pPr>
            <w:r w:rsidRPr="00FF01D1">
              <w:rPr>
                <w:rFonts w:ascii="標楷體" w:eastAsia="標楷體" w:hAnsi="標楷體" w:cs="Times New Roman"/>
                <w:bCs/>
                <w:spacing w:val="-20"/>
                <w:w w:val="90"/>
                <w:kern w:val="16"/>
                <w:szCs w:val="24"/>
              </w:rPr>
              <w:t>3,</w:t>
            </w:r>
            <w:r w:rsidRPr="00FF01D1">
              <w:rPr>
                <w:rFonts w:ascii="標楷體" w:eastAsia="標楷體" w:hAnsi="標楷體" w:cs="Times New Roman" w:hint="eastAsia"/>
                <w:bCs/>
                <w:spacing w:val="-20"/>
                <w:w w:val="90"/>
                <w:kern w:val="16"/>
                <w:szCs w:val="24"/>
              </w:rPr>
              <w:t>000</w:t>
            </w:r>
          </w:p>
        </w:tc>
        <w:tc>
          <w:tcPr>
            <w:tcW w:w="689" w:type="dxa"/>
            <w:shd w:val="clear" w:color="auto" w:fill="auto"/>
            <w:vAlign w:val="center"/>
          </w:tcPr>
          <w:p w14:paraId="5A710AD1" w14:textId="77777777" w:rsidR="006733E3" w:rsidRPr="00FF01D1" w:rsidRDefault="006733E3" w:rsidP="00D83603">
            <w:pPr>
              <w:tabs>
                <w:tab w:val="left" w:pos="3828"/>
              </w:tabs>
              <w:snapToGrid w:val="0"/>
              <w:spacing w:line="240" w:lineRule="exact"/>
              <w:jc w:val="right"/>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35</w:t>
            </w:r>
          </w:p>
        </w:tc>
      </w:tr>
      <w:tr w:rsidR="006733E3" w:rsidRPr="00FF01D1" w14:paraId="79F9721E" w14:textId="77777777" w:rsidTr="006733E3">
        <w:trPr>
          <w:jc w:val="center"/>
        </w:trPr>
        <w:tc>
          <w:tcPr>
            <w:tcW w:w="1778" w:type="dxa"/>
            <w:shd w:val="clear" w:color="auto" w:fill="auto"/>
          </w:tcPr>
          <w:p w14:paraId="75982B6D" w14:textId="77777777" w:rsidR="006733E3" w:rsidRPr="00FF01D1" w:rsidRDefault="006733E3" w:rsidP="00D83603">
            <w:pPr>
              <w:tabs>
                <w:tab w:val="left" w:pos="3828"/>
              </w:tabs>
              <w:snapToGrid w:val="0"/>
              <w:spacing w:line="240" w:lineRule="exact"/>
              <w:ind w:leftChars="-22" w:left="-53" w:rightChars="-27" w:right="-65"/>
              <w:jc w:val="center"/>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小計</w:t>
            </w:r>
          </w:p>
        </w:tc>
        <w:tc>
          <w:tcPr>
            <w:tcW w:w="938" w:type="dxa"/>
            <w:shd w:val="clear" w:color="auto" w:fill="auto"/>
            <w:vAlign w:val="center"/>
          </w:tcPr>
          <w:p w14:paraId="69C6D913" w14:textId="77777777" w:rsidR="006733E3" w:rsidRPr="00FF01D1" w:rsidRDefault="006733E3" w:rsidP="00D83603">
            <w:pPr>
              <w:tabs>
                <w:tab w:val="left" w:pos="3828"/>
              </w:tabs>
              <w:snapToGrid w:val="0"/>
              <w:spacing w:line="240" w:lineRule="exact"/>
              <w:jc w:val="right"/>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31,000</w:t>
            </w:r>
          </w:p>
        </w:tc>
        <w:tc>
          <w:tcPr>
            <w:tcW w:w="725" w:type="dxa"/>
            <w:shd w:val="clear" w:color="auto" w:fill="auto"/>
            <w:vAlign w:val="center"/>
          </w:tcPr>
          <w:p w14:paraId="0C829E13" w14:textId="77777777" w:rsidR="006733E3" w:rsidRPr="00FF01D1" w:rsidRDefault="006733E3" w:rsidP="00D83603">
            <w:pPr>
              <w:tabs>
                <w:tab w:val="left" w:pos="3828"/>
              </w:tabs>
              <w:snapToGrid w:val="0"/>
              <w:spacing w:line="240" w:lineRule="exact"/>
              <w:jc w:val="right"/>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120</w:t>
            </w:r>
          </w:p>
        </w:tc>
        <w:tc>
          <w:tcPr>
            <w:tcW w:w="868" w:type="dxa"/>
            <w:shd w:val="clear" w:color="auto" w:fill="auto"/>
            <w:vAlign w:val="center"/>
          </w:tcPr>
          <w:p w14:paraId="09F6EF29" w14:textId="77777777" w:rsidR="006733E3" w:rsidRPr="00FF01D1" w:rsidRDefault="006733E3" w:rsidP="00D83603">
            <w:pPr>
              <w:tabs>
                <w:tab w:val="left" w:pos="3828"/>
              </w:tabs>
              <w:snapToGrid w:val="0"/>
              <w:spacing w:line="240" w:lineRule="exact"/>
              <w:jc w:val="right"/>
              <w:rPr>
                <w:rFonts w:ascii="標楷體" w:eastAsia="標楷體" w:hAnsi="標楷體" w:cs="Times New Roman"/>
                <w:bCs/>
                <w:spacing w:val="-20"/>
                <w:w w:val="90"/>
                <w:kern w:val="16"/>
                <w:szCs w:val="24"/>
              </w:rPr>
            </w:pPr>
            <w:r w:rsidRPr="00FF01D1">
              <w:rPr>
                <w:rFonts w:ascii="標楷體" w:eastAsia="標楷體" w:hAnsi="標楷體" w:cs="Times New Roman"/>
                <w:bCs/>
                <w:spacing w:val="-20"/>
                <w:w w:val="90"/>
                <w:kern w:val="16"/>
                <w:szCs w:val="24"/>
              </w:rPr>
              <w:t>30,616</w:t>
            </w:r>
          </w:p>
        </w:tc>
        <w:tc>
          <w:tcPr>
            <w:tcW w:w="694" w:type="dxa"/>
            <w:shd w:val="clear" w:color="auto" w:fill="auto"/>
            <w:vAlign w:val="center"/>
          </w:tcPr>
          <w:p w14:paraId="6141AA78" w14:textId="77777777" w:rsidR="006733E3" w:rsidRPr="00FF01D1" w:rsidRDefault="006733E3" w:rsidP="00D83603">
            <w:pPr>
              <w:tabs>
                <w:tab w:val="left" w:pos="3828"/>
              </w:tabs>
              <w:snapToGrid w:val="0"/>
              <w:spacing w:line="240" w:lineRule="exact"/>
              <w:jc w:val="right"/>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139</w:t>
            </w:r>
          </w:p>
        </w:tc>
        <w:tc>
          <w:tcPr>
            <w:tcW w:w="818" w:type="dxa"/>
            <w:shd w:val="clear" w:color="auto" w:fill="auto"/>
            <w:vAlign w:val="center"/>
          </w:tcPr>
          <w:p w14:paraId="2F35AEBD" w14:textId="77777777" w:rsidR="006733E3" w:rsidRPr="00FF01D1" w:rsidRDefault="006733E3" w:rsidP="00D83603">
            <w:pPr>
              <w:tabs>
                <w:tab w:val="left" w:pos="3828"/>
              </w:tabs>
              <w:snapToGrid w:val="0"/>
              <w:spacing w:line="240" w:lineRule="exact"/>
              <w:jc w:val="right"/>
              <w:rPr>
                <w:rFonts w:ascii="標楷體" w:eastAsia="標楷體" w:hAnsi="標楷體" w:cs="Times New Roman"/>
                <w:bCs/>
                <w:spacing w:val="-20"/>
                <w:w w:val="90"/>
                <w:kern w:val="16"/>
                <w:szCs w:val="24"/>
              </w:rPr>
            </w:pPr>
            <w:r w:rsidRPr="00FF01D1">
              <w:rPr>
                <w:rFonts w:ascii="標楷體" w:eastAsia="標楷體" w:hAnsi="標楷體" w:cs="Times New Roman"/>
                <w:bCs/>
                <w:spacing w:val="-20"/>
                <w:w w:val="90"/>
                <w:kern w:val="16"/>
                <w:szCs w:val="24"/>
              </w:rPr>
              <w:t>19,050</w:t>
            </w:r>
          </w:p>
        </w:tc>
        <w:tc>
          <w:tcPr>
            <w:tcW w:w="748" w:type="dxa"/>
            <w:shd w:val="clear" w:color="auto" w:fill="auto"/>
            <w:vAlign w:val="center"/>
          </w:tcPr>
          <w:p w14:paraId="397D46C7" w14:textId="77777777" w:rsidR="006733E3" w:rsidRPr="00FF01D1" w:rsidRDefault="006733E3" w:rsidP="00D83603">
            <w:pPr>
              <w:tabs>
                <w:tab w:val="left" w:pos="3828"/>
              </w:tabs>
              <w:snapToGrid w:val="0"/>
              <w:spacing w:line="240" w:lineRule="exact"/>
              <w:jc w:val="right"/>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65</w:t>
            </w:r>
          </w:p>
        </w:tc>
        <w:tc>
          <w:tcPr>
            <w:tcW w:w="819" w:type="dxa"/>
            <w:shd w:val="clear" w:color="auto" w:fill="auto"/>
            <w:vAlign w:val="center"/>
          </w:tcPr>
          <w:p w14:paraId="16110A06" w14:textId="77777777" w:rsidR="006733E3" w:rsidRPr="00FF01D1" w:rsidRDefault="006733E3" w:rsidP="00D83603">
            <w:pPr>
              <w:tabs>
                <w:tab w:val="left" w:pos="3828"/>
              </w:tabs>
              <w:snapToGrid w:val="0"/>
              <w:spacing w:line="240" w:lineRule="exact"/>
              <w:jc w:val="right"/>
              <w:rPr>
                <w:rFonts w:ascii="標楷體" w:eastAsia="標楷體" w:hAnsi="標楷體" w:cs="Times New Roman"/>
                <w:bCs/>
                <w:spacing w:val="-20"/>
                <w:w w:val="90"/>
                <w:kern w:val="16"/>
                <w:szCs w:val="24"/>
              </w:rPr>
            </w:pPr>
            <w:r w:rsidRPr="00FF01D1">
              <w:rPr>
                <w:rFonts w:ascii="標楷體" w:eastAsia="標楷體" w:hAnsi="標楷體" w:cs="Times New Roman"/>
                <w:bCs/>
                <w:spacing w:val="-20"/>
                <w:w w:val="90"/>
                <w:kern w:val="16"/>
                <w:szCs w:val="24"/>
              </w:rPr>
              <w:t>19,438</w:t>
            </w:r>
          </w:p>
        </w:tc>
        <w:tc>
          <w:tcPr>
            <w:tcW w:w="747" w:type="dxa"/>
            <w:shd w:val="clear" w:color="auto" w:fill="auto"/>
            <w:vAlign w:val="center"/>
          </w:tcPr>
          <w:p w14:paraId="26BA57D5" w14:textId="77777777" w:rsidR="006733E3" w:rsidRPr="00FF01D1" w:rsidRDefault="006733E3" w:rsidP="00D83603">
            <w:pPr>
              <w:tabs>
                <w:tab w:val="left" w:pos="3828"/>
              </w:tabs>
              <w:snapToGrid w:val="0"/>
              <w:spacing w:line="240" w:lineRule="exact"/>
              <w:jc w:val="right"/>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59</w:t>
            </w:r>
          </w:p>
        </w:tc>
        <w:tc>
          <w:tcPr>
            <w:tcW w:w="877" w:type="dxa"/>
            <w:shd w:val="clear" w:color="auto" w:fill="auto"/>
            <w:vAlign w:val="center"/>
          </w:tcPr>
          <w:p w14:paraId="55C83D13" w14:textId="77777777" w:rsidR="006733E3" w:rsidRPr="00FF01D1" w:rsidRDefault="006733E3" w:rsidP="00D83603">
            <w:pPr>
              <w:tabs>
                <w:tab w:val="left" w:pos="3828"/>
              </w:tabs>
              <w:snapToGrid w:val="0"/>
              <w:spacing w:line="240" w:lineRule="exact"/>
              <w:jc w:val="right"/>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24,000</w:t>
            </w:r>
          </w:p>
        </w:tc>
        <w:tc>
          <w:tcPr>
            <w:tcW w:w="689" w:type="dxa"/>
            <w:shd w:val="clear" w:color="auto" w:fill="auto"/>
            <w:vAlign w:val="center"/>
          </w:tcPr>
          <w:p w14:paraId="7DDBF2AA" w14:textId="77777777" w:rsidR="006733E3" w:rsidRPr="00FF01D1" w:rsidRDefault="006733E3" w:rsidP="00D83603">
            <w:pPr>
              <w:tabs>
                <w:tab w:val="left" w:pos="3828"/>
              </w:tabs>
              <w:snapToGrid w:val="0"/>
              <w:spacing w:line="240" w:lineRule="exact"/>
              <w:jc w:val="right"/>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75</w:t>
            </w:r>
          </w:p>
        </w:tc>
      </w:tr>
      <w:tr w:rsidR="006733E3" w:rsidRPr="00FF01D1" w14:paraId="4468A708" w14:textId="77777777" w:rsidTr="006733E3">
        <w:trPr>
          <w:jc w:val="center"/>
        </w:trPr>
        <w:tc>
          <w:tcPr>
            <w:tcW w:w="1778" w:type="dxa"/>
            <w:shd w:val="clear" w:color="auto" w:fill="auto"/>
          </w:tcPr>
          <w:p w14:paraId="719BED98" w14:textId="77777777" w:rsidR="006733E3" w:rsidRPr="00FF01D1" w:rsidRDefault="006733E3" w:rsidP="00D83603">
            <w:pPr>
              <w:tabs>
                <w:tab w:val="left" w:pos="3828"/>
              </w:tabs>
              <w:snapToGrid w:val="0"/>
              <w:spacing w:line="240" w:lineRule="exact"/>
              <w:ind w:leftChars="-22" w:left="-53" w:rightChars="-27" w:right="-65"/>
              <w:jc w:val="both"/>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知識體系管理計畫</w:t>
            </w:r>
          </w:p>
        </w:tc>
        <w:tc>
          <w:tcPr>
            <w:tcW w:w="938" w:type="dxa"/>
            <w:shd w:val="clear" w:color="auto" w:fill="auto"/>
            <w:vAlign w:val="center"/>
          </w:tcPr>
          <w:p w14:paraId="05F6D470" w14:textId="77777777" w:rsidR="006733E3" w:rsidRPr="00FF01D1" w:rsidRDefault="006733E3" w:rsidP="00D83603">
            <w:pPr>
              <w:tabs>
                <w:tab w:val="left" w:pos="3828"/>
              </w:tabs>
              <w:snapToGrid w:val="0"/>
              <w:spacing w:line="240" w:lineRule="exact"/>
              <w:jc w:val="right"/>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5</w:t>
            </w:r>
            <w:r w:rsidRPr="00FF01D1">
              <w:rPr>
                <w:rFonts w:ascii="標楷體" w:eastAsia="標楷體" w:hAnsi="標楷體" w:cs="Times New Roman"/>
                <w:bCs/>
                <w:spacing w:val="-20"/>
                <w:w w:val="90"/>
                <w:kern w:val="16"/>
                <w:szCs w:val="24"/>
              </w:rPr>
              <w:t>,</w:t>
            </w:r>
            <w:r w:rsidRPr="00FF01D1">
              <w:rPr>
                <w:rFonts w:ascii="標楷體" w:eastAsia="標楷體" w:hAnsi="標楷體" w:cs="Times New Roman" w:hint="eastAsia"/>
                <w:bCs/>
                <w:spacing w:val="-20"/>
                <w:w w:val="90"/>
                <w:kern w:val="16"/>
                <w:szCs w:val="24"/>
              </w:rPr>
              <w:t>500</w:t>
            </w:r>
          </w:p>
        </w:tc>
        <w:tc>
          <w:tcPr>
            <w:tcW w:w="725" w:type="dxa"/>
            <w:shd w:val="clear" w:color="auto" w:fill="auto"/>
            <w:vAlign w:val="center"/>
          </w:tcPr>
          <w:p w14:paraId="694075AC" w14:textId="77777777" w:rsidR="006733E3" w:rsidRPr="00FF01D1" w:rsidRDefault="006733E3" w:rsidP="00D83603">
            <w:pPr>
              <w:tabs>
                <w:tab w:val="left" w:pos="3828"/>
              </w:tabs>
              <w:snapToGrid w:val="0"/>
              <w:spacing w:line="240" w:lineRule="exact"/>
              <w:jc w:val="right"/>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1</w:t>
            </w:r>
          </w:p>
        </w:tc>
        <w:tc>
          <w:tcPr>
            <w:tcW w:w="868" w:type="dxa"/>
            <w:shd w:val="clear" w:color="auto" w:fill="auto"/>
            <w:vAlign w:val="center"/>
          </w:tcPr>
          <w:p w14:paraId="68EF2F08" w14:textId="77777777" w:rsidR="006733E3" w:rsidRPr="00FF01D1" w:rsidRDefault="006733E3" w:rsidP="00D83603">
            <w:pPr>
              <w:tabs>
                <w:tab w:val="left" w:pos="3828"/>
              </w:tabs>
              <w:snapToGrid w:val="0"/>
              <w:spacing w:line="240" w:lineRule="exact"/>
              <w:jc w:val="right"/>
              <w:rPr>
                <w:rFonts w:ascii="標楷體" w:eastAsia="標楷體" w:hAnsi="標楷體" w:cs="Times New Roman"/>
                <w:bCs/>
                <w:spacing w:val="-20"/>
                <w:w w:val="90"/>
                <w:kern w:val="16"/>
                <w:szCs w:val="24"/>
              </w:rPr>
            </w:pPr>
            <w:r w:rsidRPr="00FF01D1">
              <w:rPr>
                <w:rFonts w:ascii="標楷體" w:eastAsia="標楷體" w:hAnsi="標楷體" w:cs="Times New Roman"/>
                <w:bCs/>
                <w:spacing w:val="-20"/>
                <w:w w:val="90"/>
                <w:kern w:val="16"/>
                <w:szCs w:val="24"/>
              </w:rPr>
              <w:t>5,55</w:t>
            </w:r>
            <w:r w:rsidRPr="00FF01D1">
              <w:rPr>
                <w:rFonts w:ascii="標楷體" w:eastAsia="標楷體" w:hAnsi="標楷體" w:cs="Times New Roman" w:hint="eastAsia"/>
                <w:bCs/>
                <w:spacing w:val="-20"/>
                <w:w w:val="90"/>
                <w:kern w:val="16"/>
                <w:szCs w:val="24"/>
              </w:rPr>
              <w:t>0</w:t>
            </w:r>
          </w:p>
        </w:tc>
        <w:tc>
          <w:tcPr>
            <w:tcW w:w="694" w:type="dxa"/>
            <w:shd w:val="clear" w:color="auto" w:fill="auto"/>
            <w:vAlign w:val="center"/>
          </w:tcPr>
          <w:p w14:paraId="3AEC4728" w14:textId="77777777" w:rsidR="006733E3" w:rsidRPr="00FF01D1" w:rsidRDefault="006733E3" w:rsidP="00D83603">
            <w:pPr>
              <w:tabs>
                <w:tab w:val="left" w:pos="3828"/>
              </w:tabs>
              <w:snapToGrid w:val="0"/>
              <w:spacing w:line="240" w:lineRule="exact"/>
              <w:jc w:val="right"/>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1</w:t>
            </w:r>
          </w:p>
        </w:tc>
        <w:tc>
          <w:tcPr>
            <w:tcW w:w="818" w:type="dxa"/>
            <w:shd w:val="clear" w:color="auto" w:fill="auto"/>
            <w:vAlign w:val="center"/>
          </w:tcPr>
          <w:p w14:paraId="1572B009" w14:textId="77777777" w:rsidR="006733E3" w:rsidRPr="00FF01D1" w:rsidRDefault="006733E3" w:rsidP="00D83603">
            <w:pPr>
              <w:tabs>
                <w:tab w:val="left" w:pos="3828"/>
              </w:tabs>
              <w:snapToGrid w:val="0"/>
              <w:spacing w:line="240" w:lineRule="exact"/>
              <w:jc w:val="right"/>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5</w:t>
            </w:r>
            <w:r w:rsidRPr="00FF01D1">
              <w:rPr>
                <w:rFonts w:ascii="標楷體" w:eastAsia="標楷體" w:hAnsi="標楷體" w:cs="Times New Roman"/>
                <w:bCs/>
                <w:spacing w:val="-20"/>
                <w:w w:val="90"/>
                <w:kern w:val="16"/>
                <w:szCs w:val="24"/>
              </w:rPr>
              <w:t>,</w:t>
            </w:r>
            <w:r w:rsidRPr="00FF01D1">
              <w:rPr>
                <w:rFonts w:ascii="標楷體" w:eastAsia="標楷體" w:hAnsi="標楷體" w:cs="Times New Roman" w:hint="eastAsia"/>
                <w:bCs/>
                <w:spacing w:val="-20"/>
                <w:w w:val="90"/>
                <w:kern w:val="16"/>
                <w:szCs w:val="24"/>
              </w:rPr>
              <w:t>300</w:t>
            </w:r>
          </w:p>
        </w:tc>
        <w:tc>
          <w:tcPr>
            <w:tcW w:w="748" w:type="dxa"/>
            <w:shd w:val="clear" w:color="auto" w:fill="auto"/>
            <w:vAlign w:val="center"/>
          </w:tcPr>
          <w:p w14:paraId="6BD80F53" w14:textId="77777777" w:rsidR="006733E3" w:rsidRPr="00FF01D1" w:rsidRDefault="006733E3" w:rsidP="00D83603">
            <w:pPr>
              <w:tabs>
                <w:tab w:val="left" w:pos="3828"/>
              </w:tabs>
              <w:snapToGrid w:val="0"/>
              <w:spacing w:line="240" w:lineRule="exact"/>
              <w:jc w:val="right"/>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1</w:t>
            </w:r>
          </w:p>
        </w:tc>
        <w:tc>
          <w:tcPr>
            <w:tcW w:w="819" w:type="dxa"/>
            <w:shd w:val="clear" w:color="auto" w:fill="auto"/>
            <w:vAlign w:val="center"/>
          </w:tcPr>
          <w:p w14:paraId="5AD0DCFC" w14:textId="77777777" w:rsidR="006733E3" w:rsidRPr="00FF01D1" w:rsidRDefault="006733E3" w:rsidP="00D83603">
            <w:pPr>
              <w:tabs>
                <w:tab w:val="left" w:pos="3828"/>
              </w:tabs>
              <w:snapToGrid w:val="0"/>
              <w:spacing w:line="240" w:lineRule="exact"/>
              <w:jc w:val="right"/>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2</w:t>
            </w:r>
            <w:r w:rsidRPr="00FF01D1">
              <w:rPr>
                <w:rFonts w:ascii="標楷體" w:eastAsia="標楷體" w:hAnsi="標楷體" w:cs="Times New Roman"/>
                <w:bCs/>
                <w:spacing w:val="-20"/>
                <w:w w:val="90"/>
                <w:kern w:val="16"/>
                <w:szCs w:val="24"/>
              </w:rPr>
              <w:t>,</w:t>
            </w:r>
            <w:r w:rsidRPr="00FF01D1">
              <w:rPr>
                <w:rFonts w:ascii="標楷體" w:eastAsia="標楷體" w:hAnsi="標楷體" w:cs="Times New Roman" w:hint="eastAsia"/>
                <w:bCs/>
                <w:spacing w:val="-20"/>
                <w:w w:val="90"/>
                <w:kern w:val="16"/>
                <w:szCs w:val="24"/>
              </w:rPr>
              <w:t>225</w:t>
            </w:r>
          </w:p>
        </w:tc>
        <w:tc>
          <w:tcPr>
            <w:tcW w:w="747" w:type="dxa"/>
            <w:shd w:val="clear" w:color="auto" w:fill="auto"/>
            <w:vAlign w:val="center"/>
          </w:tcPr>
          <w:p w14:paraId="19BA96E0" w14:textId="77777777" w:rsidR="006733E3" w:rsidRPr="00FF01D1" w:rsidRDefault="006733E3" w:rsidP="00D83603">
            <w:pPr>
              <w:tabs>
                <w:tab w:val="left" w:pos="3828"/>
              </w:tabs>
              <w:snapToGrid w:val="0"/>
              <w:spacing w:line="240" w:lineRule="exact"/>
              <w:jc w:val="right"/>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1</w:t>
            </w:r>
          </w:p>
        </w:tc>
        <w:tc>
          <w:tcPr>
            <w:tcW w:w="877" w:type="dxa"/>
            <w:shd w:val="clear" w:color="auto" w:fill="auto"/>
            <w:vAlign w:val="center"/>
          </w:tcPr>
          <w:p w14:paraId="263AD55C" w14:textId="77777777" w:rsidR="006733E3" w:rsidRPr="00FF01D1" w:rsidRDefault="006733E3" w:rsidP="00D83603">
            <w:pPr>
              <w:tabs>
                <w:tab w:val="left" w:pos="3828"/>
              </w:tabs>
              <w:snapToGrid w:val="0"/>
              <w:spacing w:line="240" w:lineRule="exact"/>
              <w:jc w:val="right"/>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5,250</w:t>
            </w:r>
          </w:p>
        </w:tc>
        <w:tc>
          <w:tcPr>
            <w:tcW w:w="689" w:type="dxa"/>
            <w:shd w:val="clear" w:color="auto" w:fill="auto"/>
            <w:vAlign w:val="center"/>
          </w:tcPr>
          <w:p w14:paraId="3A17F6ED" w14:textId="77777777" w:rsidR="006733E3" w:rsidRPr="00FF01D1" w:rsidRDefault="006733E3" w:rsidP="00D83603">
            <w:pPr>
              <w:tabs>
                <w:tab w:val="left" w:pos="3828"/>
              </w:tabs>
              <w:snapToGrid w:val="0"/>
              <w:spacing w:line="240" w:lineRule="exact"/>
              <w:jc w:val="right"/>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1</w:t>
            </w:r>
          </w:p>
        </w:tc>
      </w:tr>
      <w:tr w:rsidR="006733E3" w:rsidRPr="00FF01D1" w14:paraId="421EA214" w14:textId="77777777" w:rsidTr="006733E3">
        <w:trPr>
          <w:jc w:val="center"/>
        </w:trPr>
        <w:tc>
          <w:tcPr>
            <w:tcW w:w="1778" w:type="dxa"/>
            <w:shd w:val="clear" w:color="auto" w:fill="auto"/>
          </w:tcPr>
          <w:p w14:paraId="7DDCBBF0" w14:textId="77777777" w:rsidR="006733E3" w:rsidRPr="00FF01D1" w:rsidRDefault="006733E3" w:rsidP="00D83603">
            <w:pPr>
              <w:tabs>
                <w:tab w:val="left" w:pos="3828"/>
              </w:tabs>
              <w:snapToGrid w:val="0"/>
              <w:spacing w:line="240" w:lineRule="exact"/>
              <w:ind w:leftChars="-22" w:left="-53" w:rightChars="-27" w:right="-65"/>
              <w:jc w:val="center"/>
              <w:rPr>
                <w:rFonts w:ascii="標楷體" w:eastAsia="標楷體" w:hAnsi="標楷體" w:cs="Times New Roman"/>
                <w:bCs/>
                <w:spacing w:val="-20"/>
                <w:w w:val="90"/>
                <w:kern w:val="16"/>
                <w:szCs w:val="24"/>
              </w:rPr>
            </w:pPr>
            <w:r w:rsidRPr="00FF01D1">
              <w:rPr>
                <w:rFonts w:ascii="標楷體" w:eastAsia="標楷體" w:hAnsi="標楷體" w:cs="Times New Roman" w:hint="eastAsia"/>
                <w:bCs/>
                <w:spacing w:val="-20"/>
                <w:w w:val="90"/>
                <w:kern w:val="16"/>
                <w:szCs w:val="24"/>
              </w:rPr>
              <w:t>合  計</w:t>
            </w:r>
          </w:p>
        </w:tc>
        <w:tc>
          <w:tcPr>
            <w:tcW w:w="938" w:type="dxa"/>
            <w:shd w:val="clear" w:color="auto" w:fill="auto"/>
            <w:vAlign w:val="center"/>
          </w:tcPr>
          <w:p w14:paraId="1822E4D2" w14:textId="77777777" w:rsidR="006733E3" w:rsidRPr="00FF01D1" w:rsidRDefault="006733E3" w:rsidP="00D83603">
            <w:pPr>
              <w:tabs>
                <w:tab w:val="left" w:pos="3828"/>
              </w:tabs>
              <w:snapToGrid w:val="0"/>
              <w:spacing w:line="240" w:lineRule="exact"/>
              <w:jc w:val="right"/>
              <w:rPr>
                <w:rFonts w:ascii="標楷體" w:eastAsia="標楷體" w:hAnsi="標楷體" w:cs="Times New Roman"/>
                <w:bCs/>
                <w:spacing w:val="-20"/>
                <w:w w:val="90"/>
                <w:kern w:val="16"/>
                <w:szCs w:val="24"/>
              </w:rPr>
            </w:pPr>
            <w:r w:rsidRPr="00FF01D1">
              <w:rPr>
                <w:rFonts w:ascii="標楷體" w:eastAsia="標楷體" w:hAnsi="標楷體" w:cs="Times New Roman"/>
                <w:bCs/>
                <w:spacing w:val="-20"/>
                <w:w w:val="90"/>
                <w:kern w:val="16"/>
                <w:szCs w:val="24"/>
              </w:rPr>
              <w:fldChar w:fldCharType="begin"/>
            </w:r>
            <w:r w:rsidRPr="00FF01D1">
              <w:rPr>
                <w:rFonts w:ascii="標楷體" w:eastAsia="標楷體" w:hAnsi="標楷體" w:cs="Times New Roman"/>
                <w:bCs/>
                <w:spacing w:val="-20"/>
                <w:w w:val="90"/>
                <w:kern w:val="16"/>
                <w:szCs w:val="24"/>
              </w:rPr>
              <w:instrText xml:space="preserve"> </w:instrText>
            </w:r>
            <w:r w:rsidRPr="00FF01D1">
              <w:rPr>
                <w:rFonts w:ascii="標楷體" w:eastAsia="標楷體" w:hAnsi="標楷體" w:cs="Times New Roman" w:hint="eastAsia"/>
                <w:bCs/>
                <w:spacing w:val="-20"/>
                <w:w w:val="90"/>
                <w:kern w:val="16"/>
                <w:szCs w:val="24"/>
              </w:rPr>
              <w:instrText>=SUM(ABOVE)</w:instrText>
            </w:r>
            <w:r w:rsidRPr="00FF01D1">
              <w:rPr>
                <w:rFonts w:ascii="標楷體" w:eastAsia="標楷體" w:hAnsi="標楷體" w:cs="Times New Roman"/>
                <w:bCs/>
                <w:spacing w:val="-20"/>
                <w:w w:val="90"/>
                <w:kern w:val="16"/>
                <w:szCs w:val="24"/>
              </w:rPr>
              <w:instrText xml:space="preserve"> </w:instrText>
            </w:r>
            <w:r w:rsidRPr="00FF01D1">
              <w:rPr>
                <w:rFonts w:ascii="標楷體" w:eastAsia="標楷體" w:hAnsi="標楷體" w:cs="Times New Roman"/>
                <w:bCs/>
                <w:spacing w:val="-20"/>
                <w:w w:val="90"/>
                <w:kern w:val="16"/>
                <w:szCs w:val="24"/>
              </w:rPr>
              <w:fldChar w:fldCharType="separate"/>
            </w:r>
            <w:r w:rsidRPr="00FF01D1">
              <w:rPr>
                <w:rFonts w:ascii="標楷體" w:eastAsia="標楷體" w:hAnsi="標楷體" w:cs="Times New Roman"/>
                <w:bCs/>
                <w:noProof/>
                <w:spacing w:val="-20"/>
                <w:w w:val="90"/>
                <w:kern w:val="16"/>
                <w:szCs w:val="24"/>
              </w:rPr>
              <w:t>36,500</w:t>
            </w:r>
            <w:r w:rsidRPr="00FF01D1">
              <w:rPr>
                <w:rFonts w:ascii="標楷體" w:eastAsia="標楷體" w:hAnsi="標楷體" w:cs="Times New Roman"/>
                <w:bCs/>
                <w:spacing w:val="-20"/>
                <w:w w:val="90"/>
                <w:kern w:val="16"/>
                <w:szCs w:val="24"/>
              </w:rPr>
              <w:fldChar w:fldCharType="end"/>
            </w:r>
          </w:p>
        </w:tc>
        <w:tc>
          <w:tcPr>
            <w:tcW w:w="725" w:type="dxa"/>
            <w:shd w:val="clear" w:color="auto" w:fill="auto"/>
            <w:vAlign w:val="center"/>
          </w:tcPr>
          <w:p w14:paraId="0DB0FEDE" w14:textId="77777777" w:rsidR="006733E3" w:rsidRPr="00FF01D1" w:rsidRDefault="006733E3" w:rsidP="00D83603">
            <w:pPr>
              <w:tabs>
                <w:tab w:val="left" w:pos="3828"/>
              </w:tabs>
              <w:snapToGrid w:val="0"/>
              <w:spacing w:line="240" w:lineRule="exact"/>
              <w:jc w:val="right"/>
              <w:rPr>
                <w:rFonts w:ascii="標楷體" w:eastAsia="標楷體" w:hAnsi="標楷體" w:cs="Times New Roman"/>
                <w:bCs/>
                <w:spacing w:val="-20"/>
                <w:w w:val="90"/>
                <w:kern w:val="16"/>
                <w:szCs w:val="24"/>
              </w:rPr>
            </w:pPr>
            <w:r w:rsidRPr="00FF01D1">
              <w:rPr>
                <w:rFonts w:ascii="標楷體" w:eastAsia="標楷體" w:hAnsi="標楷體" w:cs="Times New Roman"/>
                <w:bCs/>
                <w:spacing w:val="-20"/>
                <w:w w:val="90"/>
                <w:kern w:val="16"/>
                <w:szCs w:val="24"/>
              </w:rPr>
              <w:fldChar w:fldCharType="begin"/>
            </w:r>
            <w:r w:rsidRPr="00FF01D1">
              <w:rPr>
                <w:rFonts w:ascii="標楷體" w:eastAsia="標楷體" w:hAnsi="標楷體" w:cs="Times New Roman"/>
                <w:bCs/>
                <w:spacing w:val="-20"/>
                <w:w w:val="90"/>
                <w:kern w:val="16"/>
                <w:szCs w:val="24"/>
              </w:rPr>
              <w:instrText xml:space="preserve"> </w:instrText>
            </w:r>
            <w:r w:rsidRPr="00FF01D1">
              <w:rPr>
                <w:rFonts w:ascii="標楷體" w:eastAsia="標楷體" w:hAnsi="標楷體" w:cs="Times New Roman" w:hint="eastAsia"/>
                <w:bCs/>
                <w:spacing w:val="-20"/>
                <w:w w:val="90"/>
                <w:kern w:val="16"/>
                <w:szCs w:val="24"/>
              </w:rPr>
              <w:instrText>=SUM(ABOVE)</w:instrText>
            </w:r>
            <w:r w:rsidRPr="00FF01D1">
              <w:rPr>
                <w:rFonts w:ascii="標楷體" w:eastAsia="標楷體" w:hAnsi="標楷體" w:cs="Times New Roman"/>
                <w:bCs/>
                <w:spacing w:val="-20"/>
                <w:w w:val="90"/>
                <w:kern w:val="16"/>
                <w:szCs w:val="24"/>
              </w:rPr>
              <w:instrText xml:space="preserve"> </w:instrText>
            </w:r>
            <w:r w:rsidRPr="00FF01D1">
              <w:rPr>
                <w:rFonts w:ascii="標楷體" w:eastAsia="標楷體" w:hAnsi="標楷體" w:cs="Times New Roman"/>
                <w:bCs/>
                <w:spacing w:val="-20"/>
                <w:w w:val="90"/>
                <w:kern w:val="16"/>
                <w:szCs w:val="24"/>
              </w:rPr>
              <w:fldChar w:fldCharType="separate"/>
            </w:r>
            <w:r w:rsidRPr="00FF01D1">
              <w:rPr>
                <w:rFonts w:ascii="標楷體" w:eastAsia="標楷體" w:hAnsi="標楷體" w:cs="Times New Roman"/>
                <w:bCs/>
                <w:noProof/>
                <w:spacing w:val="-20"/>
                <w:w w:val="90"/>
                <w:kern w:val="16"/>
                <w:szCs w:val="24"/>
              </w:rPr>
              <w:t>121</w:t>
            </w:r>
            <w:r w:rsidRPr="00FF01D1">
              <w:rPr>
                <w:rFonts w:ascii="標楷體" w:eastAsia="標楷體" w:hAnsi="標楷體" w:cs="Times New Roman"/>
                <w:bCs/>
                <w:spacing w:val="-20"/>
                <w:w w:val="90"/>
                <w:kern w:val="16"/>
                <w:szCs w:val="24"/>
              </w:rPr>
              <w:fldChar w:fldCharType="end"/>
            </w:r>
          </w:p>
        </w:tc>
        <w:tc>
          <w:tcPr>
            <w:tcW w:w="868" w:type="dxa"/>
            <w:shd w:val="clear" w:color="auto" w:fill="auto"/>
            <w:vAlign w:val="center"/>
          </w:tcPr>
          <w:p w14:paraId="5A2E556D" w14:textId="77777777" w:rsidR="006733E3" w:rsidRPr="00FF01D1" w:rsidRDefault="006733E3" w:rsidP="00D83603">
            <w:pPr>
              <w:tabs>
                <w:tab w:val="left" w:pos="3828"/>
              </w:tabs>
              <w:snapToGrid w:val="0"/>
              <w:spacing w:line="240" w:lineRule="exact"/>
              <w:jc w:val="right"/>
              <w:rPr>
                <w:rFonts w:ascii="標楷體" w:eastAsia="標楷體" w:hAnsi="標楷體" w:cs="Times New Roman"/>
                <w:bCs/>
                <w:spacing w:val="-20"/>
                <w:w w:val="90"/>
                <w:kern w:val="16"/>
                <w:szCs w:val="24"/>
              </w:rPr>
            </w:pPr>
            <w:r w:rsidRPr="00FF01D1">
              <w:rPr>
                <w:rFonts w:ascii="標楷體" w:eastAsia="標楷體" w:hAnsi="標楷體" w:cs="Times New Roman"/>
                <w:bCs/>
                <w:spacing w:val="-20"/>
                <w:w w:val="90"/>
                <w:kern w:val="16"/>
                <w:szCs w:val="24"/>
              </w:rPr>
              <w:fldChar w:fldCharType="begin"/>
            </w:r>
            <w:r w:rsidRPr="00FF01D1">
              <w:rPr>
                <w:rFonts w:ascii="標楷體" w:eastAsia="標楷體" w:hAnsi="標楷體" w:cs="Times New Roman"/>
                <w:bCs/>
                <w:spacing w:val="-20"/>
                <w:w w:val="90"/>
                <w:kern w:val="16"/>
                <w:szCs w:val="24"/>
              </w:rPr>
              <w:instrText xml:space="preserve"> </w:instrText>
            </w:r>
            <w:r w:rsidRPr="00FF01D1">
              <w:rPr>
                <w:rFonts w:ascii="標楷體" w:eastAsia="標楷體" w:hAnsi="標楷體" w:cs="Times New Roman" w:hint="eastAsia"/>
                <w:bCs/>
                <w:spacing w:val="-20"/>
                <w:w w:val="90"/>
                <w:kern w:val="16"/>
                <w:szCs w:val="24"/>
              </w:rPr>
              <w:instrText>=SUM(ABOVE)</w:instrText>
            </w:r>
            <w:r w:rsidRPr="00FF01D1">
              <w:rPr>
                <w:rFonts w:ascii="標楷體" w:eastAsia="標楷體" w:hAnsi="標楷體" w:cs="Times New Roman"/>
                <w:bCs/>
                <w:spacing w:val="-20"/>
                <w:w w:val="90"/>
                <w:kern w:val="16"/>
                <w:szCs w:val="24"/>
              </w:rPr>
              <w:instrText xml:space="preserve"> </w:instrText>
            </w:r>
            <w:r w:rsidRPr="00FF01D1">
              <w:rPr>
                <w:rFonts w:ascii="標楷體" w:eastAsia="標楷體" w:hAnsi="標楷體" w:cs="Times New Roman"/>
                <w:bCs/>
                <w:spacing w:val="-20"/>
                <w:w w:val="90"/>
                <w:kern w:val="16"/>
                <w:szCs w:val="24"/>
              </w:rPr>
              <w:fldChar w:fldCharType="separate"/>
            </w:r>
            <w:r w:rsidRPr="00FF01D1">
              <w:rPr>
                <w:rFonts w:ascii="標楷體" w:eastAsia="標楷體" w:hAnsi="標楷體" w:cs="Times New Roman"/>
                <w:bCs/>
                <w:noProof/>
                <w:spacing w:val="-20"/>
                <w:w w:val="90"/>
                <w:kern w:val="16"/>
                <w:szCs w:val="24"/>
              </w:rPr>
              <w:t>36,166</w:t>
            </w:r>
            <w:r w:rsidRPr="00FF01D1">
              <w:rPr>
                <w:rFonts w:ascii="標楷體" w:eastAsia="標楷體" w:hAnsi="標楷體" w:cs="Times New Roman"/>
                <w:bCs/>
                <w:spacing w:val="-20"/>
                <w:w w:val="90"/>
                <w:kern w:val="16"/>
                <w:szCs w:val="24"/>
              </w:rPr>
              <w:fldChar w:fldCharType="end"/>
            </w:r>
          </w:p>
        </w:tc>
        <w:tc>
          <w:tcPr>
            <w:tcW w:w="694" w:type="dxa"/>
            <w:shd w:val="clear" w:color="auto" w:fill="auto"/>
            <w:vAlign w:val="center"/>
          </w:tcPr>
          <w:p w14:paraId="3E901B14" w14:textId="77777777" w:rsidR="006733E3" w:rsidRPr="00FF01D1" w:rsidRDefault="006733E3" w:rsidP="00D83603">
            <w:pPr>
              <w:tabs>
                <w:tab w:val="left" w:pos="3828"/>
              </w:tabs>
              <w:snapToGrid w:val="0"/>
              <w:spacing w:line="240" w:lineRule="exact"/>
              <w:jc w:val="right"/>
              <w:rPr>
                <w:rFonts w:ascii="標楷體" w:eastAsia="標楷體" w:hAnsi="標楷體" w:cs="Times New Roman"/>
                <w:bCs/>
                <w:spacing w:val="-20"/>
                <w:w w:val="90"/>
                <w:kern w:val="16"/>
                <w:szCs w:val="24"/>
              </w:rPr>
            </w:pPr>
            <w:r w:rsidRPr="00FF01D1">
              <w:rPr>
                <w:rFonts w:ascii="標楷體" w:eastAsia="標楷體" w:hAnsi="標楷體" w:cs="Times New Roman"/>
                <w:bCs/>
                <w:spacing w:val="-20"/>
                <w:w w:val="90"/>
                <w:kern w:val="16"/>
                <w:szCs w:val="24"/>
              </w:rPr>
              <w:fldChar w:fldCharType="begin"/>
            </w:r>
            <w:r w:rsidRPr="00FF01D1">
              <w:rPr>
                <w:rFonts w:ascii="標楷體" w:eastAsia="標楷體" w:hAnsi="標楷體" w:cs="Times New Roman"/>
                <w:bCs/>
                <w:spacing w:val="-20"/>
                <w:w w:val="90"/>
                <w:kern w:val="16"/>
                <w:szCs w:val="24"/>
              </w:rPr>
              <w:instrText xml:space="preserve"> =SUM(ABOVE) </w:instrText>
            </w:r>
            <w:r w:rsidRPr="00FF01D1">
              <w:rPr>
                <w:rFonts w:ascii="標楷體" w:eastAsia="標楷體" w:hAnsi="標楷體" w:cs="Times New Roman"/>
                <w:bCs/>
                <w:spacing w:val="-20"/>
                <w:w w:val="90"/>
                <w:kern w:val="16"/>
                <w:szCs w:val="24"/>
              </w:rPr>
              <w:fldChar w:fldCharType="separate"/>
            </w:r>
            <w:r w:rsidRPr="00FF01D1">
              <w:rPr>
                <w:rFonts w:ascii="標楷體" w:eastAsia="標楷體" w:hAnsi="標楷體" w:cs="Times New Roman"/>
                <w:bCs/>
                <w:noProof/>
                <w:spacing w:val="-20"/>
                <w:w w:val="90"/>
                <w:kern w:val="16"/>
                <w:szCs w:val="24"/>
              </w:rPr>
              <w:t>140</w:t>
            </w:r>
            <w:r w:rsidRPr="00FF01D1">
              <w:rPr>
                <w:rFonts w:ascii="標楷體" w:eastAsia="標楷體" w:hAnsi="標楷體" w:cs="Times New Roman"/>
                <w:bCs/>
                <w:spacing w:val="-20"/>
                <w:w w:val="90"/>
                <w:kern w:val="16"/>
                <w:szCs w:val="24"/>
              </w:rPr>
              <w:fldChar w:fldCharType="end"/>
            </w:r>
          </w:p>
        </w:tc>
        <w:tc>
          <w:tcPr>
            <w:tcW w:w="818" w:type="dxa"/>
            <w:shd w:val="clear" w:color="auto" w:fill="auto"/>
            <w:vAlign w:val="center"/>
          </w:tcPr>
          <w:p w14:paraId="396B97FF" w14:textId="77777777" w:rsidR="006733E3" w:rsidRPr="00FF01D1" w:rsidRDefault="006733E3" w:rsidP="00D83603">
            <w:pPr>
              <w:tabs>
                <w:tab w:val="left" w:pos="3828"/>
              </w:tabs>
              <w:snapToGrid w:val="0"/>
              <w:spacing w:line="240" w:lineRule="exact"/>
              <w:jc w:val="right"/>
              <w:rPr>
                <w:rFonts w:ascii="標楷體" w:eastAsia="標楷體" w:hAnsi="標楷體" w:cs="Times New Roman"/>
                <w:bCs/>
                <w:spacing w:val="-20"/>
                <w:w w:val="90"/>
                <w:kern w:val="16"/>
                <w:szCs w:val="24"/>
              </w:rPr>
            </w:pPr>
            <w:r w:rsidRPr="00FF01D1">
              <w:rPr>
                <w:rFonts w:ascii="標楷體" w:eastAsia="標楷體" w:hAnsi="標楷體" w:cs="Times New Roman"/>
                <w:bCs/>
                <w:spacing w:val="-20"/>
                <w:w w:val="90"/>
                <w:kern w:val="16"/>
                <w:szCs w:val="24"/>
              </w:rPr>
              <w:fldChar w:fldCharType="begin"/>
            </w:r>
            <w:r w:rsidRPr="00FF01D1">
              <w:rPr>
                <w:rFonts w:ascii="標楷體" w:eastAsia="標楷體" w:hAnsi="標楷體" w:cs="Times New Roman"/>
                <w:bCs/>
                <w:spacing w:val="-20"/>
                <w:w w:val="90"/>
                <w:kern w:val="16"/>
                <w:szCs w:val="24"/>
              </w:rPr>
              <w:instrText xml:space="preserve"> </w:instrText>
            </w:r>
            <w:r w:rsidRPr="00FF01D1">
              <w:rPr>
                <w:rFonts w:ascii="標楷體" w:eastAsia="標楷體" w:hAnsi="標楷體" w:cs="Times New Roman" w:hint="eastAsia"/>
                <w:bCs/>
                <w:spacing w:val="-20"/>
                <w:w w:val="90"/>
                <w:kern w:val="16"/>
                <w:szCs w:val="24"/>
              </w:rPr>
              <w:instrText>=SUM(ABOVE)</w:instrText>
            </w:r>
            <w:r w:rsidRPr="00FF01D1">
              <w:rPr>
                <w:rFonts w:ascii="標楷體" w:eastAsia="標楷體" w:hAnsi="標楷體" w:cs="Times New Roman"/>
                <w:bCs/>
                <w:spacing w:val="-20"/>
                <w:w w:val="90"/>
                <w:kern w:val="16"/>
                <w:szCs w:val="24"/>
              </w:rPr>
              <w:instrText xml:space="preserve"> </w:instrText>
            </w:r>
            <w:r w:rsidRPr="00FF01D1">
              <w:rPr>
                <w:rFonts w:ascii="標楷體" w:eastAsia="標楷體" w:hAnsi="標楷體" w:cs="Times New Roman"/>
                <w:bCs/>
                <w:spacing w:val="-20"/>
                <w:w w:val="90"/>
                <w:kern w:val="16"/>
                <w:szCs w:val="24"/>
              </w:rPr>
              <w:fldChar w:fldCharType="separate"/>
            </w:r>
            <w:r w:rsidRPr="00FF01D1">
              <w:rPr>
                <w:rFonts w:ascii="標楷體" w:eastAsia="標楷體" w:hAnsi="標楷體" w:cs="Times New Roman"/>
                <w:bCs/>
                <w:noProof/>
                <w:spacing w:val="-20"/>
                <w:w w:val="90"/>
                <w:kern w:val="16"/>
                <w:szCs w:val="24"/>
              </w:rPr>
              <w:t>24,350</w:t>
            </w:r>
            <w:r w:rsidRPr="00FF01D1">
              <w:rPr>
                <w:rFonts w:ascii="標楷體" w:eastAsia="標楷體" w:hAnsi="標楷體" w:cs="Times New Roman"/>
                <w:bCs/>
                <w:spacing w:val="-20"/>
                <w:w w:val="90"/>
                <w:kern w:val="16"/>
                <w:szCs w:val="24"/>
              </w:rPr>
              <w:fldChar w:fldCharType="end"/>
            </w:r>
          </w:p>
        </w:tc>
        <w:tc>
          <w:tcPr>
            <w:tcW w:w="748" w:type="dxa"/>
            <w:shd w:val="clear" w:color="auto" w:fill="auto"/>
            <w:vAlign w:val="center"/>
          </w:tcPr>
          <w:p w14:paraId="6FB2E148" w14:textId="77777777" w:rsidR="006733E3" w:rsidRPr="00FF01D1" w:rsidRDefault="006733E3" w:rsidP="00D83603">
            <w:pPr>
              <w:tabs>
                <w:tab w:val="left" w:pos="3828"/>
              </w:tabs>
              <w:snapToGrid w:val="0"/>
              <w:spacing w:line="240" w:lineRule="exact"/>
              <w:jc w:val="right"/>
              <w:rPr>
                <w:rFonts w:ascii="標楷體" w:eastAsia="標楷體" w:hAnsi="標楷體" w:cs="Times New Roman"/>
                <w:bCs/>
                <w:spacing w:val="-20"/>
                <w:w w:val="90"/>
                <w:kern w:val="16"/>
                <w:szCs w:val="24"/>
              </w:rPr>
            </w:pPr>
            <w:r w:rsidRPr="00FF01D1">
              <w:rPr>
                <w:rFonts w:ascii="標楷體" w:eastAsia="標楷體" w:hAnsi="標楷體" w:cs="Times New Roman"/>
                <w:bCs/>
                <w:spacing w:val="-20"/>
                <w:w w:val="90"/>
                <w:kern w:val="16"/>
                <w:szCs w:val="24"/>
              </w:rPr>
              <w:fldChar w:fldCharType="begin"/>
            </w:r>
            <w:r w:rsidRPr="00FF01D1">
              <w:rPr>
                <w:rFonts w:ascii="標楷體" w:eastAsia="標楷體" w:hAnsi="標楷體" w:cs="Times New Roman"/>
                <w:bCs/>
                <w:spacing w:val="-20"/>
                <w:w w:val="90"/>
                <w:kern w:val="16"/>
                <w:szCs w:val="24"/>
              </w:rPr>
              <w:instrText xml:space="preserve"> </w:instrText>
            </w:r>
            <w:r w:rsidRPr="00FF01D1">
              <w:rPr>
                <w:rFonts w:ascii="標楷體" w:eastAsia="標楷體" w:hAnsi="標楷體" w:cs="Times New Roman" w:hint="eastAsia"/>
                <w:bCs/>
                <w:spacing w:val="-20"/>
                <w:w w:val="90"/>
                <w:kern w:val="16"/>
                <w:szCs w:val="24"/>
              </w:rPr>
              <w:instrText>=SUM(ABOVE)</w:instrText>
            </w:r>
            <w:r w:rsidRPr="00FF01D1">
              <w:rPr>
                <w:rFonts w:ascii="標楷體" w:eastAsia="標楷體" w:hAnsi="標楷體" w:cs="Times New Roman"/>
                <w:bCs/>
                <w:spacing w:val="-20"/>
                <w:w w:val="90"/>
                <w:kern w:val="16"/>
                <w:szCs w:val="24"/>
              </w:rPr>
              <w:instrText xml:space="preserve"> </w:instrText>
            </w:r>
            <w:r w:rsidRPr="00FF01D1">
              <w:rPr>
                <w:rFonts w:ascii="標楷體" w:eastAsia="標楷體" w:hAnsi="標楷體" w:cs="Times New Roman"/>
                <w:bCs/>
                <w:spacing w:val="-20"/>
                <w:w w:val="90"/>
                <w:kern w:val="16"/>
                <w:szCs w:val="24"/>
              </w:rPr>
              <w:fldChar w:fldCharType="separate"/>
            </w:r>
            <w:r w:rsidRPr="00FF01D1">
              <w:rPr>
                <w:rFonts w:ascii="標楷體" w:eastAsia="標楷體" w:hAnsi="標楷體" w:cs="Times New Roman"/>
                <w:bCs/>
                <w:noProof/>
                <w:spacing w:val="-20"/>
                <w:w w:val="90"/>
                <w:kern w:val="16"/>
                <w:szCs w:val="24"/>
              </w:rPr>
              <w:t>66</w:t>
            </w:r>
            <w:r w:rsidRPr="00FF01D1">
              <w:rPr>
                <w:rFonts w:ascii="標楷體" w:eastAsia="標楷體" w:hAnsi="標楷體" w:cs="Times New Roman"/>
                <w:bCs/>
                <w:spacing w:val="-20"/>
                <w:w w:val="90"/>
                <w:kern w:val="16"/>
                <w:szCs w:val="24"/>
              </w:rPr>
              <w:fldChar w:fldCharType="end"/>
            </w:r>
          </w:p>
        </w:tc>
        <w:tc>
          <w:tcPr>
            <w:tcW w:w="819" w:type="dxa"/>
            <w:shd w:val="clear" w:color="auto" w:fill="auto"/>
            <w:vAlign w:val="center"/>
          </w:tcPr>
          <w:p w14:paraId="3C798A95" w14:textId="77777777" w:rsidR="006733E3" w:rsidRPr="00FF01D1" w:rsidRDefault="006733E3" w:rsidP="00D83603">
            <w:pPr>
              <w:tabs>
                <w:tab w:val="left" w:pos="3828"/>
              </w:tabs>
              <w:snapToGrid w:val="0"/>
              <w:spacing w:line="240" w:lineRule="exact"/>
              <w:jc w:val="right"/>
              <w:rPr>
                <w:rFonts w:ascii="標楷體" w:eastAsia="標楷體" w:hAnsi="標楷體" w:cs="Times New Roman"/>
                <w:bCs/>
                <w:spacing w:val="-20"/>
                <w:w w:val="90"/>
                <w:kern w:val="16"/>
                <w:szCs w:val="24"/>
              </w:rPr>
            </w:pPr>
            <w:r w:rsidRPr="00FF01D1">
              <w:rPr>
                <w:rFonts w:ascii="標楷體" w:eastAsia="標楷體" w:hAnsi="標楷體" w:cs="Times New Roman"/>
                <w:bCs/>
                <w:spacing w:val="-20"/>
                <w:w w:val="90"/>
                <w:kern w:val="16"/>
                <w:szCs w:val="24"/>
              </w:rPr>
              <w:fldChar w:fldCharType="begin"/>
            </w:r>
            <w:r w:rsidRPr="00FF01D1">
              <w:rPr>
                <w:rFonts w:ascii="標楷體" w:eastAsia="標楷體" w:hAnsi="標楷體" w:cs="Times New Roman"/>
                <w:bCs/>
                <w:spacing w:val="-20"/>
                <w:w w:val="90"/>
                <w:kern w:val="16"/>
                <w:szCs w:val="24"/>
              </w:rPr>
              <w:instrText xml:space="preserve"> </w:instrText>
            </w:r>
            <w:r w:rsidRPr="00FF01D1">
              <w:rPr>
                <w:rFonts w:ascii="標楷體" w:eastAsia="標楷體" w:hAnsi="標楷體" w:cs="Times New Roman" w:hint="eastAsia"/>
                <w:bCs/>
                <w:spacing w:val="-20"/>
                <w:w w:val="90"/>
                <w:kern w:val="16"/>
                <w:szCs w:val="24"/>
              </w:rPr>
              <w:instrText>=SUM(ABOVE)</w:instrText>
            </w:r>
            <w:r w:rsidRPr="00FF01D1">
              <w:rPr>
                <w:rFonts w:ascii="標楷體" w:eastAsia="標楷體" w:hAnsi="標楷體" w:cs="Times New Roman"/>
                <w:bCs/>
                <w:spacing w:val="-20"/>
                <w:w w:val="90"/>
                <w:kern w:val="16"/>
                <w:szCs w:val="24"/>
              </w:rPr>
              <w:instrText xml:space="preserve"> </w:instrText>
            </w:r>
            <w:r w:rsidRPr="00FF01D1">
              <w:rPr>
                <w:rFonts w:ascii="標楷體" w:eastAsia="標楷體" w:hAnsi="標楷體" w:cs="Times New Roman"/>
                <w:bCs/>
                <w:spacing w:val="-20"/>
                <w:w w:val="90"/>
                <w:kern w:val="16"/>
                <w:szCs w:val="24"/>
              </w:rPr>
              <w:fldChar w:fldCharType="separate"/>
            </w:r>
            <w:r w:rsidRPr="00FF01D1">
              <w:rPr>
                <w:rFonts w:ascii="標楷體" w:eastAsia="標楷體" w:hAnsi="標楷體" w:cs="Times New Roman"/>
                <w:bCs/>
                <w:noProof/>
                <w:spacing w:val="-20"/>
                <w:w w:val="90"/>
                <w:kern w:val="16"/>
                <w:szCs w:val="24"/>
              </w:rPr>
              <w:t>21,663</w:t>
            </w:r>
            <w:r w:rsidRPr="00FF01D1">
              <w:rPr>
                <w:rFonts w:ascii="標楷體" w:eastAsia="標楷體" w:hAnsi="標楷體" w:cs="Times New Roman"/>
                <w:bCs/>
                <w:spacing w:val="-20"/>
                <w:w w:val="90"/>
                <w:kern w:val="16"/>
                <w:szCs w:val="24"/>
              </w:rPr>
              <w:fldChar w:fldCharType="end"/>
            </w:r>
          </w:p>
        </w:tc>
        <w:tc>
          <w:tcPr>
            <w:tcW w:w="747" w:type="dxa"/>
            <w:shd w:val="clear" w:color="auto" w:fill="auto"/>
            <w:vAlign w:val="center"/>
          </w:tcPr>
          <w:p w14:paraId="1DC640AF" w14:textId="77777777" w:rsidR="006733E3" w:rsidRPr="00FF01D1" w:rsidRDefault="006733E3" w:rsidP="00D83603">
            <w:pPr>
              <w:tabs>
                <w:tab w:val="left" w:pos="3828"/>
              </w:tabs>
              <w:snapToGrid w:val="0"/>
              <w:spacing w:line="240" w:lineRule="exact"/>
              <w:jc w:val="right"/>
              <w:rPr>
                <w:rFonts w:ascii="標楷體" w:eastAsia="標楷體" w:hAnsi="標楷體" w:cs="Times New Roman"/>
                <w:bCs/>
                <w:spacing w:val="-20"/>
                <w:w w:val="90"/>
                <w:kern w:val="16"/>
                <w:szCs w:val="24"/>
              </w:rPr>
            </w:pPr>
            <w:r w:rsidRPr="00FF01D1">
              <w:rPr>
                <w:rFonts w:ascii="標楷體" w:eastAsia="標楷體" w:hAnsi="標楷體" w:cs="Times New Roman"/>
                <w:bCs/>
                <w:spacing w:val="-20"/>
                <w:w w:val="90"/>
                <w:kern w:val="16"/>
                <w:szCs w:val="24"/>
              </w:rPr>
              <w:fldChar w:fldCharType="begin"/>
            </w:r>
            <w:r w:rsidRPr="00FF01D1">
              <w:rPr>
                <w:rFonts w:ascii="標楷體" w:eastAsia="標楷體" w:hAnsi="標楷體" w:cs="Times New Roman"/>
                <w:bCs/>
                <w:spacing w:val="-20"/>
                <w:w w:val="90"/>
                <w:kern w:val="16"/>
                <w:szCs w:val="24"/>
              </w:rPr>
              <w:instrText xml:space="preserve"> </w:instrText>
            </w:r>
            <w:r w:rsidRPr="00FF01D1">
              <w:rPr>
                <w:rFonts w:ascii="標楷體" w:eastAsia="標楷體" w:hAnsi="標楷體" w:cs="Times New Roman" w:hint="eastAsia"/>
                <w:bCs/>
                <w:spacing w:val="-20"/>
                <w:w w:val="90"/>
                <w:kern w:val="16"/>
                <w:szCs w:val="24"/>
              </w:rPr>
              <w:instrText>=SUM(ABOVE)</w:instrText>
            </w:r>
            <w:r w:rsidRPr="00FF01D1">
              <w:rPr>
                <w:rFonts w:ascii="標楷體" w:eastAsia="標楷體" w:hAnsi="標楷體" w:cs="Times New Roman"/>
                <w:bCs/>
                <w:spacing w:val="-20"/>
                <w:w w:val="90"/>
                <w:kern w:val="16"/>
                <w:szCs w:val="24"/>
              </w:rPr>
              <w:instrText xml:space="preserve"> </w:instrText>
            </w:r>
            <w:r w:rsidRPr="00FF01D1">
              <w:rPr>
                <w:rFonts w:ascii="標楷體" w:eastAsia="標楷體" w:hAnsi="標楷體" w:cs="Times New Roman"/>
                <w:bCs/>
                <w:spacing w:val="-20"/>
                <w:w w:val="90"/>
                <w:kern w:val="16"/>
                <w:szCs w:val="24"/>
              </w:rPr>
              <w:fldChar w:fldCharType="separate"/>
            </w:r>
            <w:r w:rsidRPr="00FF01D1">
              <w:rPr>
                <w:rFonts w:ascii="標楷體" w:eastAsia="標楷體" w:hAnsi="標楷體" w:cs="Times New Roman"/>
                <w:bCs/>
                <w:noProof/>
                <w:spacing w:val="-20"/>
                <w:w w:val="90"/>
                <w:kern w:val="16"/>
                <w:szCs w:val="24"/>
              </w:rPr>
              <w:t>60</w:t>
            </w:r>
            <w:r w:rsidRPr="00FF01D1">
              <w:rPr>
                <w:rFonts w:ascii="標楷體" w:eastAsia="標楷體" w:hAnsi="標楷體" w:cs="Times New Roman"/>
                <w:bCs/>
                <w:spacing w:val="-20"/>
                <w:w w:val="90"/>
                <w:kern w:val="16"/>
                <w:szCs w:val="24"/>
              </w:rPr>
              <w:fldChar w:fldCharType="end"/>
            </w:r>
          </w:p>
        </w:tc>
        <w:tc>
          <w:tcPr>
            <w:tcW w:w="877" w:type="dxa"/>
            <w:shd w:val="clear" w:color="auto" w:fill="auto"/>
            <w:vAlign w:val="center"/>
          </w:tcPr>
          <w:p w14:paraId="59AC4926" w14:textId="77777777" w:rsidR="006733E3" w:rsidRPr="00FF01D1" w:rsidRDefault="006733E3" w:rsidP="00D83603">
            <w:pPr>
              <w:tabs>
                <w:tab w:val="left" w:pos="3828"/>
              </w:tabs>
              <w:snapToGrid w:val="0"/>
              <w:spacing w:line="240" w:lineRule="exact"/>
              <w:jc w:val="right"/>
              <w:rPr>
                <w:rFonts w:ascii="標楷體" w:eastAsia="標楷體" w:hAnsi="標楷體" w:cs="Times New Roman"/>
                <w:bCs/>
                <w:spacing w:val="-20"/>
                <w:w w:val="90"/>
                <w:kern w:val="16"/>
                <w:szCs w:val="24"/>
              </w:rPr>
            </w:pPr>
            <w:r w:rsidRPr="00FF01D1">
              <w:rPr>
                <w:rFonts w:ascii="標楷體" w:eastAsia="標楷體" w:hAnsi="標楷體" w:cs="Times New Roman"/>
                <w:bCs/>
                <w:spacing w:val="-20"/>
                <w:w w:val="90"/>
                <w:kern w:val="16"/>
                <w:szCs w:val="24"/>
              </w:rPr>
              <w:fldChar w:fldCharType="begin"/>
            </w:r>
            <w:r w:rsidRPr="00FF01D1">
              <w:rPr>
                <w:rFonts w:ascii="標楷體" w:eastAsia="標楷體" w:hAnsi="標楷體" w:cs="Times New Roman"/>
                <w:bCs/>
                <w:spacing w:val="-20"/>
                <w:w w:val="90"/>
                <w:kern w:val="16"/>
                <w:szCs w:val="24"/>
              </w:rPr>
              <w:instrText xml:space="preserve"> </w:instrText>
            </w:r>
            <w:r w:rsidRPr="00FF01D1">
              <w:rPr>
                <w:rFonts w:ascii="標楷體" w:eastAsia="標楷體" w:hAnsi="標楷體" w:cs="Times New Roman" w:hint="eastAsia"/>
                <w:bCs/>
                <w:spacing w:val="-20"/>
                <w:w w:val="90"/>
                <w:kern w:val="16"/>
                <w:szCs w:val="24"/>
              </w:rPr>
              <w:instrText>=SUM(ABOVE)</w:instrText>
            </w:r>
            <w:r w:rsidRPr="00FF01D1">
              <w:rPr>
                <w:rFonts w:ascii="標楷體" w:eastAsia="標楷體" w:hAnsi="標楷體" w:cs="Times New Roman"/>
                <w:bCs/>
                <w:spacing w:val="-20"/>
                <w:w w:val="90"/>
                <w:kern w:val="16"/>
                <w:szCs w:val="24"/>
              </w:rPr>
              <w:instrText xml:space="preserve"> </w:instrText>
            </w:r>
            <w:r w:rsidRPr="00FF01D1">
              <w:rPr>
                <w:rFonts w:ascii="標楷體" w:eastAsia="標楷體" w:hAnsi="標楷體" w:cs="Times New Roman"/>
                <w:bCs/>
                <w:spacing w:val="-20"/>
                <w:w w:val="90"/>
                <w:kern w:val="16"/>
                <w:szCs w:val="24"/>
              </w:rPr>
              <w:fldChar w:fldCharType="separate"/>
            </w:r>
            <w:r w:rsidRPr="00FF01D1">
              <w:rPr>
                <w:rFonts w:ascii="標楷體" w:eastAsia="標楷體" w:hAnsi="標楷體" w:cs="Times New Roman"/>
                <w:bCs/>
                <w:noProof/>
                <w:spacing w:val="-20"/>
                <w:w w:val="90"/>
                <w:kern w:val="16"/>
                <w:szCs w:val="24"/>
              </w:rPr>
              <w:t>29,250</w:t>
            </w:r>
            <w:r w:rsidRPr="00FF01D1">
              <w:rPr>
                <w:rFonts w:ascii="標楷體" w:eastAsia="標楷體" w:hAnsi="標楷體" w:cs="Times New Roman"/>
                <w:bCs/>
                <w:spacing w:val="-20"/>
                <w:w w:val="90"/>
                <w:kern w:val="16"/>
                <w:szCs w:val="24"/>
              </w:rPr>
              <w:fldChar w:fldCharType="end"/>
            </w:r>
          </w:p>
        </w:tc>
        <w:tc>
          <w:tcPr>
            <w:tcW w:w="689" w:type="dxa"/>
            <w:shd w:val="clear" w:color="auto" w:fill="auto"/>
            <w:vAlign w:val="center"/>
          </w:tcPr>
          <w:p w14:paraId="417F0CE6" w14:textId="77777777" w:rsidR="006733E3" w:rsidRPr="00FF01D1" w:rsidRDefault="006733E3" w:rsidP="00D83603">
            <w:pPr>
              <w:tabs>
                <w:tab w:val="left" w:pos="3828"/>
              </w:tabs>
              <w:snapToGrid w:val="0"/>
              <w:spacing w:line="240" w:lineRule="exact"/>
              <w:jc w:val="right"/>
              <w:rPr>
                <w:rFonts w:ascii="標楷體" w:eastAsia="標楷體" w:hAnsi="標楷體" w:cs="Times New Roman"/>
                <w:bCs/>
                <w:spacing w:val="-20"/>
                <w:w w:val="90"/>
                <w:kern w:val="16"/>
                <w:szCs w:val="24"/>
              </w:rPr>
            </w:pPr>
            <w:r w:rsidRPr="00FF01D1">
              <w:rPr>
                <w:rFonts w:ascii="標楷體" w:eastAsia="標楷體" w:hAnsi="標楷體" w:cs="Times New Roman"/>
                <w:bCs/>
                <w:spacing w:val="-20"/>
                <w:w w:val="90"/>
                <w:kern w:val="16"/>
                <w:szCs w:val="24"/>
              </w:rPr>
              <w:fldChar w:fldCharType="begin"/>
            </w:r>
            <w:r w:rsidRPr="00FF01D1">
              <w:rPr>
                <w:rFonts w:ascii="標楷體" w:eastAsia="標楷體" w:hAnsi="標楷體" w:cs="Times New Roman"/>
                <w:bCs/>
                <w:spacing w:val="-20"/>
                <w:w w:val="90"/>
                <w:kern w:val="16"/>
                <w:szCs w:val="24"/>
              </w:rPr>
              <w:instrText xml:space="preserve"> </w:instrText>
            </w:r>
            <w:r w:rsidRPr="00FF01D1">
              <w:rPr>
                <w:rFonts w:ascii="標楷體" w:eastAsia="標楷體" w:hAnsi="標楷體" w:cs="Times New Roman" w:hint="eastAsia"/>
                <w:bCs/>
                <w:spacing w:val="-20"/>
                <w:w w:val="90"/>
                <w:kern w:val="16"/>
                <w:szCs w:val="24"/>
              </w:rPr>
              <w:instrText>=SUM(ABOVE)</w:instrText>
            </w:r>
            <w:r w:rsidRPr="00FF01D1">
              <w:rPr>
                <w:rFonts w:ascii="標楷體" w:eastAsia="標楷體" w:hAnsi="標楷體" w:cs="Times New Roman"/>
                <w:bCs/>
                <w:spacing w:val="-20"/>
                <w:w w:val="90"/>
                <w:kern w:val="16"/>
                <w:szCs w:val="24"/>
              </w:rPr>
              <w:instrText xml:space="preserve"> </w:instrText>
            </w:r>
            <w:r w:rsidRPr="00FF01D1">
              <w:rPr>
                <w:rFonts w:ascii="標楷體" w:eastAsia="標楷體" w:hAnsi="標楷體" w:cs="Times New Roman"/>
                <w:bCs/>
                <w:spacing w:val="-20"/>
                <w:w w:val="90"/>
                <w:kern w:val="16"/>
                <w:szCs w:val="24"/>
              </w:rPr>
              <w:fldChar w:fldCharType="separate"/>
            </w:r>
            <w:r w:rsidRPr="00FF01D1">
              <w:rPr>
                <w:rFonts w:ascii="標楷體" w:eastAsia="標楷體" w:hAnsi="標楷體" w:cs="Times New Roman"/>
                <w:bCs/>
                <w:noProof/>
                <w:spacing w:val="-20"/>
                <w:w w:val="90"/>
                <w:kern w:val="16"/>
                <w:szCs w:val="24"/>
              </w:rPr>
              <w:t>76</w:t>
            </w:r>
            <w:r w:rsidRPr="00FF01D1">
              <w:rPr>
                <w:rFonts w:ascii="標楷體" w:eastAsia="標楷體" w:hAnsi="標楷體" w:cs="Times New Roman"/>
                <w:bCs/>
                <w:spacing w:val="-20"/>
                <w:w w:val="90"/>
                <w:kern w:val="16"/>
                <w:szCs w:val="24"/>
              </w:rPr>
              <w:fldChar w:fldCharType="end"/>
            </w:r>
          </w:p>
        </w:tc>
      </w:tr>
    </w:tbl>
    <w:p w14:paraId="2C3CC0E5" w14:textId="77777777" w:rsidR="006733E3" w:rsidRPr="00FF01D1" w:rsidRDefault="006733E3" w:rsidP="00D83603">
      <w:pPr>
        <w:tabs>
          <w:tab w:val="left" w:pos="3828"/>
        </w:tabs>
        <w:spacing w:line="280" w:lineRule="exact"/>
        <w:ind w:leftChars="50" w:left="1541" w:rightChars="-210" w:right="-504" w:hangingChars="592" w:hanging="1421"/>
        <w:rPr>
          <w:rFonts w:ascii="標楷體" w:eastAsia="標楷體" w:hAnsi="Times New Roman" w:cs="Times New Roman"/>
          <w:snapToGrid w:val="0"/>
          <w:szCs w:val="24"/>
        </w:rPr>
      </w:pPr>
      <w:r w:rsidRPr="00FF01D1">
        <w:rPr>
          <w:rFonts w:ascii="標楷體" w:eastAsia="標楷體" w:hAnsi="Times New Roman" w:cs="Times New Roman" w:hint="eastAsia"/>
          <w:snapToGrid w:val="0"/>
          <w:szCs w:val="24"/>
        </w:rPr>
        <w:t>說    明：1.主要係年度申請「獎助客家學術與在地知識研究計畫」經學術審查通過補助案件數較多致決算數超支，不足經費由「補助大學校院發展客家學術機構」之經費勻支</w:t>
      </w:r>
      <w:r w:rsidRPr="00FF01D1">
        <w:rPr>
          <w:rFonts w:ascii="標楷體" w:eastAsia="標楷體" w:hAnsi="標楷體" w:cs="Times New Roman" w:hint="eastAsia"/>
          <w:snapToGrid w:val="0"/>
          <w:szCs w:val="24"/>
        </w:rPr>
        <w:t>。</w:t>
      </w:r>
    </w:p>
    <w:p w14:paraId="31C0CCB0" w14:textId="77777777" w:rsidR="006733E3" w:rsidRPr="00FF01D1" w:rsidRDefault="006733E3" w:rsidP="00013CF6">
      <w:pPr>
        <w:tabs>
          <w:tab w:val="left" w:pos="3828"/>
        </w:tabs>
        <w:spacing w:line="280" w:lineRule="exact"/>
        <w:ind w:leftChars="550" w:left="1541" w:rightChars="-210" w:right="-504" w:hangingChars="92" w:hanging="221"/>
        <w:rPr>
          <w:rFonts w:ascii="標楷體" w:eastAsia="標楷體" w:hAnsi="Times New Roman" w:cs="Times New Roman"/>
          <w:snapToGrid w:val="0"/>
          <w:szCs w:val="24"/>
        </w:rPr>
      </w:pPr>
      <w:r w:rsidRPr="00FF01D1">
        <w:rPr>
          <w:rFonts w:ascii="標楷體" w:eastAsia="標楷體" w:hAnsi="Times New Roman" w:cs="Times New Roman" w:hint="eastAsia"/>
          <w:snapToGrid w:val="0"/>
          <w:szCs w:val="24"/>
        </w:rPr>
        <w:t>2.表列109年度為決算數；110年度截至8月底實際數；111年度為預算案數。</w:t>
      </w:r>
    </w:p>
    <w:p w14:paraId="4C7937F4" w14:textId="77777777" w:rsidR="006733E3" w:rsidRPr="00FF01D1" w:rsidRDefault="006733E3" w:rsidP="00D83603">
      <w:pPr>
        <w:tabs>
          <w:tab w:val="left" w:pos="3828"/>
        </w:tabs>
        <w:spacing w:line="280" w:lineRule="exact"/>
        <w:ind w:leftChars="50" w:left="1541" w:rightChars="-210" w:right="-504" w:hangingChars="592" w:hanging="1421"/>
        <w:rPr>
          <w:rFonts w:ascii="標楷體" w:eastAsia="標楷體" w:hAnsi="Times New Roman" w:cs="Times New Roman"/>
          <w:snapToGrid w:val="0"/>
          <w:szCs w:val="24"/>
        </w:rPr>
      </w:pPr>
      <w:r w:rsidRPr="00FF01D1">
        <w:rPr>
          <w:rFonts w:ascii="標楷體" w:eastAsia="標楷體" w:hAnsi="Times New Roman" w:cs="Times New Roman" w:hint="eastAsia"/>
          <w:snapToGrid w:val="0"/>
          <w:szCs w:val="24"/>
        </w:rPr>
        <w:t>資料來源：客家委員會。</w:t>
      </w:r>
    </w:p>
    <w:p w14:paraId="6164786F" w14:textId="77777777" w:rsidR="006733E3" w:rsidRPr="00FF01D1" w:rsidRDefault="006733E3" w:rsidP="00D83603">
      <w:pPr>
        <w:tabs>
          <w:tab w:val="left" w:pos="3828"/>
        </w:tabs>
        <w:snapToGrid w:val="0"/>
        <w:spacing w:line="460" w:lineRule="exact"/>
        <w:ind w:leftChars="650" w:left="1560" w:rightChars="-21" w:right="-50" w:firstLineChars="200" w:firstLine="640"/>
        <w:jc w:val="both"/>
        <w:rPr>
          <w:rFonts w:ascii="標楷體" w:eastAsia="標楷體" w:hAnsi="標楷體" w:cs="Times New Roman"/>
          <w:kern w:val="0"/>
          <w:sz w:val="32"/>
          <w:szCs w:val="32"/>
          <w:lang w:val="x-none"/>
        </w:rPr>
      </w:pPr>
      <w:r w:rsidRPr="00FF01D1">
        <w:rPr>
          <w:rFonts w:ascii="標楷體" w:eastAsia="標楷體" w:hAnsi="標楷體" w:cs="Times New Roman" w:hint="eastAsia"/>
          <w:kern w:val="0"/>
          <w:sz w:val="32"/>
          <w:szCs w:val="32"/>
          <w:lang w:val="x-none"/>
        </w:rPr>
        <w:t>因此，請客家委員會於3個月內提出書面報告，說明多年來「推動客家研究成為『國家級客家知識體系』」具體成效及研擬建立更具體之督查機制可行性。</w:t>
      </w:r>
    </w:p>
    <w:p w14:paraId="666D30A2" w14:textId="77777777" w:rsidR="006733E3" w:rsidRPr="00FF01D1" w:rsidRDefault="006733E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cs="Times New Roman"/>
          <w:snapToGrid w:val="0"/>
          <w:sz w:val="32"/>
          <w:szCs w:val="32"/>
        </w:rPr>
      </w:pPr>
      <w:r w:rsidRPr="00FF01D1">
        <w:rPr>
          <w:rFonts w:ascii="標楷體" w:eastAsia="標楷體" w:hAnsi="標楷體" w:cs="Times New Roman" w:hint="eastAsia"/>
          <w:snapToGrid w:val="0"/>
          <w:sz w:val="32"/>
          <w:szCs w:val="32"/>
        </w:rPr>
        <w:t xml:space="preserve">提案人：湯蕙禎 </w:t>
      </w:r>
    </w:p>
    <w:p w14:paraId="05EFAFCA" w14:textId="77777777" w:rsidR="006733E3" w:rsidRPr="00FF01D1" w:rsidRDefault="006733E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cs="Times New Roman"/>
          <w:snapToGrid w:val="0"/>
          <w:sz w:val="32"/>
          <w:szCs w:val="32"/>
        </w:rPr>
      </w:pPr>
      <w:r w:rsidRPr="00FF01D1">
        <w:rPr>
          <w:rFonts w:ascii="標楷體" w:eastAsia="標楷體" w:hAnsi="標楷體" w:cs="Times New Roman" w:hint="eastAsia"/>
          <w:snapToGrid w:val="0"/>
          <w:sz w:val="32"/>
          <w:szCs w:val="32"/>
        </w:rPr>
        <w:t>連署人：羅美玲  王美惠</w:t>
      </w:r>
    </w:p>
    <w:p w14:paraId="5737924D" w14:textId="363BAA0F" w:rsidR="006733E3" w:rsidRPr="00FF01D1" w:rsidRDefault="006733E3" w:rsidP="00D83603">
      <w:pPr>
        <w:tabs>
          <w:tab w:val="left" w:pos="3828"/>
        </w:tabs>
        <w:snapToGrid w:val="0"/>
        <w:spacing w:line="460" w:lineRule="exact"/>
        <w:ind w:leftChars="250" w:left="1560" w:rightChars="-21" w:right="-50" w:hangingChars="300" w:hanging="960"/>
        <w:jc w:val="both"/>
        <w:rPr>
          <w:rFonts w:ascii="標楷體" w:eastAsia="標楷體" w:hAnsi="標楷體"/>
          <w:sz w:val="32"/>
          <w:szCs w:val="32"/>
        </w:rPr>
      </w:pPr>
      <w:r w:rsidRPr="00FF01D1">
        <w:rPr>
          <w:rFonts w:ascii="標楷體" w:eastAsia="標楷體" w:hAnsi="標楷體" w:hint="eastAsia"/>
          <w:sz w:val="32"/>
          <w:szCs w:val="32"/>
        </w:rPr>
        <w:t>十四、</w:t>
      </w:r>
      <w:r w:rsidR="00F723E0" w:rsidRPr="00FF01D1">
        <w:rPr>
          <w:rFonts w:ascii="標楷體" w:eastAsia="標楷體" w:hAnsi="標楷體" w:hint="eastAsia"/>
          <w:sz w:val="32"/>
          <w:szCs w:val="32"/>
        </w:rPr>
        <w:t>111年度</w:t>
      </w:r>
      <w:r w:rsidRPr="00FF01D1">
        <w:rPr>
          <w:rFonts w:ascii="標楷體" w:eastAsia="標楷體" w:hAnsi="標楷體" w:hint="eastAsia"/>
          <w:sz w:val="32"/>
          <w:szCs w:val="32"/>
        </w:rPr>
        <w:t>客家委員會</w:t>
      </w:r>
      <w:r w:rsidR="00F723E0" w:rsidRPr="00FF01D1">
        <w:rPr>
          <w:rFonts w:ascii="標楷體" w:eastAsia="標楷體" w:hAnsi="標楷體" w:hint="eastAsia"/>
          <w:sz w:val="32"/>
          <w:szCs w:val="32"/>
        </w:rPr>
        <w:t>及所屬單位</w:t>
      </w:r>
      <w:r w:rsidRPr="00FF01D1">
        <w:rPr>
          <w:rFonts w:ascii="標楷體" w:eastAsia="標楷體" w:hAnsi="標楷體" w:hint="eastAsia"/>
          <w:sz w:val="32"/>
          <w:szCs w:val="32"/>
        </w:rPr>
        <w:t>預算</w:t>
      </w:r>
      <w:r w:rsidR="00CE01DB">
        <w:rPr>
          <w:rFonts w:ascii="標楷體" w:eastAsia="標楷體" w:hAnsi="標楷體" w:hint="eastAsia"/>
          <w:sz w:val="32"/>
          <w:szCs w:val="32"/>
        </w:rPr>
        <w:t>第3目</w:t>
      </w:r>
      <w:r w:rsidRPr="00FF01D1">
        <w:rPr>
          <w:rFonts w:ascii="標楷體" w:eastAsia="標楷體" w:hAnsi="標楷體" w:hint="eastAsia"/>
          <w:sz w:val="32"/>
          <w:szCs w:val="32"/>
        </w:rPr>
        <w:t>「客家文化產業發展</w:t>
      </w:r>
      <w:r w:rsidR="00CE01DB">
        <w:rPr>
          <w:rFonts w:ascii="標楷體" w:eastAsia="標楷體" w:hAnsi="標楷體" w:hint="eastAsia"/>
          <w:sz w:val="32"/>
          <w:szCs w:val="32"/>
        </w:rPr>
        <w:t>」項下「</w:t>
      </w:r>
      <w:r w:rsidRPr="00FF01D1">
        <w:rPr>
          <w:rFonts w:ascii="標楷體" w:eastAsia="標楷體" w:hAnsi="標楷體" w:hint="eastAsia"/>
          <w:sz w:val="32"/>
          <w:szCs w:val="32"/>
        </w:rPr>
        <w:t>客庄創生及環境營造計畫」項下編列2,642萬7千元，較110年度預算數2,639萬6千元增加3萬1千元(0.12%)，係辦理客庄產業創生推廣計畫、客庄地方創生移居計畫等業務。「客庄地方創生移居計畫」主要係為鼓勵青年於70處客家文化重點發展區，提出2年期實踐客庄地方創生計畫，經評審委員會審核通過者，以每年補助50萬元為原則，2年總額上限為100萬元，藉以作為帶動地方創生之種籽。</w:t>
      </w:r>
    </w:p>
    <w:p w14:paraId="09F47D7A" w14:textId="77777777" w:rsidR="006733E3" w:rsidRPr="00FF01D1" w:rsidRDefault="006733E3" w:rsidP="00D83603">
      <w:pPr>
        <w:tabs>
          <w:tab w:val="left" w:pos="3828"/>
        </w:tabs>
        <w:snapToGrid w:val="0"/>
        <w:spacing w:line="460" w:lineRule="exact"/>
        <w:ind w:leftChars="650" w:left="1560" w:rightChars="-21" w:right="-50" w:firstLineChars="200" w:firstLine="640"/>
        <w:jc w:val="both"/>
        <w:rPr>
          <w:rFonts w:ascii="標楷體" w:eastAsia="標楷體" w:hAnsi="標楷體" w:cs="Times New Roman"/>
          <w:kern w:val="0"/>
          <w:sz w:val="32"/>
          <w:szCs w:val="32"/>
          <w:lang w:val="x-none"/>
        </w:rPr>
      </w:pPr>
      <w:r w:rsidRPr="00FF01D1">
        <w:rPr>
          <w:rFonts w:ascii="標楷體" w:eastAsia="標楷體" w:hAnsi="標楷體" w:cs="Times New Roman" w:hint="eastAsia"/>
          <w:kern w:val="0"/>
          <w:sz w:val="32"/>
          <w:szCs w:val="32"/>
          <w:lang w:val="x-none"/>
        </w:rPr>
        <w:t>然110年度預算數810萬元，迄至110年8月底止執行</w:t>
      </w:r>
      <w:r w:rsidRPr="00FF01D1">
        <w:rPr>
          <w:rFonts w:ascii="標楷體" w:eastAsia="標楷體" w:hAnsi="標楷體" w:cs="Times New Roman" w:hint="eastAsia"/>
          <w:kern w:val="0"/>
          <w:sz w:val="32"/>
          <w:szCs w:val="32"/>
          <w:lang w:val="x-none"/>
        </w:rPr>
        <w:lastRenderedPageBreak/>
        <w:t>數為163萬6千元，執行率僅20%，其預算執行情形未如預期。另109年度及110年8月底止青年移居返鄉累計申請案件數共計295案，累計通過案件數共計30案，占70個客家文化重點發展區可補助之總案件數(140案)比率僅21.43%。</w:t>
      </w:r>
    </w:p>
    <w:p w14:paraId="037E5B36" w14:textId="77777777" w:rsidR="006733E3" w:rsidRPr="00FF01D1" w:rsidRDefault="006733E3" w:rsidP="00D83603">
      <w:pPr>
        <w:tabs>
          <w:tab w:val="left" w:pos="3828"/>
        </w:tabs>
        <w:snapToGrid w:val="0"/>
        <w:spacing w:line="460" w:lineRule="exact"/>
        <w:ind w:leftChars="650" w:left="1560" w:rightChars="-21" w:right="-50" w:firstLineChars="200" w:firstLine="640"/>
        <w:jc w:val="both"/>
        <w:rPr>
          <w:rFonts w:ascii="標楷體" w:eastAsia="標楷體" w:hAnsi="標楷體" w:cs="Times New Roman"/>
          <w:kern w:val="0"/>
          <w:sz w:val="32"/>
          <w:szCs w:val="32"/>
          <w:lang w:val="x-none"/>
        </w:rPr>
      </w:pPr>
      <w:r w:rsidRPr="00FF01D1">
        <w:rPr>
          <w:rFonts w:ascii="標楷體" w:eastAsia="標楷體" w:hAnsi="標楷體" w:cs="Times New Roman" w:hint="eastAsia"/>
          <w:kern w:val="0"/>
          <w:sz w:val="32"/>
          <w:szCs w:val="32"/>
          <w:lang w:val="x-none"/>
        </w:rPr>
        <w:t>爰此要求客家委員會應持續鼓勵並提高青年移居返鄉比率，俾帶動客庄地方創生相關事業發展，以達客庄地方創生目標。請客家委員會於1個月內針對上開疑義提出書面報告送交立法院內政委員會。</w:t>
      </w:r>
    </w:p>
    <w:p w14:paraId="217DC856" w14:textId="77777777" w:rsidR="006733E3" w:rsidRPr="00FF01D1" w:rsidRDefault="006733E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提案人：林文瑞  林思銘  魯明哲</w:t>
      </w:r>
    </w:p>
    <w:p w14:paraId="717B5B0A" w14:textId="77777777" w:rsidR="006733E3" w:rsidRPr="00FF01D1" w:rsidRDefault="006733E3" w:rsidP="00D83603">
      <w:pPr>
        <w:tabs>
          <w:tab w:val="left" w:pos="3828"/>
        </w:tabs>
        <w:snapToGrid w:val="0"/>
        <w:spacing w:line="460" w:lineRule="exact"/>
        <w:ind w:leftChars="250" w:left="1560" w:rightChars="-21" w:right="-50" w:hangingChars="300" w:hanging="960"/>
        <w:jc w:val="both"/>
        <w:rPr>
          <w:rFonts w:ascii="標楷體" w:eastAsia="標楷體" w:hAnsi="標楷體"/>
          <w:sz w:val="32"/>
          <w:szCs w:val="32"/>
        </w:rPr>
      </w:pPr>
      <w:r w:rsidRPr="00FF01D1">
        <w:rPr>
          <w:rFonts w:ascii="標楷體" w:eastAsia="標楷體" w:hAnsi="標楷體" w:hint="eastAsia"/>
          <w:sz w:val="32"/>
          <w:szCs w:val="32"/>
        </w:rPr>
        <w:t>十五、客家八音屬於傳統藝術類的無形文化資產，為我國客家人生活禮俗與歲時祭儀中不可缺的一環，呈現文化保留與傳統音樂結合的客家特色風貌。而依據106年客家委員會獎助客家學術研究計畫「遺產化過程中美濃客家八音與地方常民生活關係之研究」，可見隨著時代變遷，客家人婚喪喜慶活動改以電子式音樂、西樂或國樂播放，致使客家八音傳承面臨重大危機，且於市場逐漸萎縮的狀態下，學徒將面臨無出路的狀態，故若無法回歸地方日常生活，將逐漸演變為純表演的民間傳統藝術，此將使客家文化保存更艱困。</w:t>
      </w:r>
    </w:p>
    <w:p w14:paraId="246079A2" w14:textId="77777777" w:rsidR="006733E3" w:rsidRPr="00FF01D1" w:rsidRDefault="006733E3" w:rsidP="00D83603">
      <w:pPr>
        <w:tabs>
          <w:tab w:val="left" w:pos="3828"/>
        </w:tabs>
        <w:snapToGrid w:val="0"/>
        <w:spacing w:line="460" w:lineRule="exact"/>
        <w:ind w:leftChars="650" w:left="1560" w:rightChars="-21" w:right="-50" w:firstLineChars="200" w:firstLine="640"/>
        <w:jc w:val="both"/>
        <w:rPr>
          <w:rFonts w:ascii="標楷體" w:eastAsia="標楷體" w:hAnsi="標楷體" w:cs="Times New Roman"/>
          <w:kern w:val="0"/>
          <w:sz w:val="32"/>
          <w:szCs w:val="32"/>
          <w:lang w:val="x-none"/>
        </w:rPr>
      </w:pPr>
      <w:r w:rsidRPr="00FF01D1">
        <w:rPr>
          <w:rFonts w:ascii="標楷體" w:eastAsia="標楷體" w:hAnsi="標楷體" w:cs="Times New Roman" w:hint="eastAsia"/>
          <w:kern w:val="0"/>
          <w:sz w:val="32"/>
          <w:szCs w:val="32"/>
          <w:lang w:val="x-none"/>
        </w:rPr>
        <w:t>爰此，客家委員會應研議結合地方創生、社區再造、青年返鄉等地方經營計畫，將客家八音融入其中，創造沉浸生活環境，以利客家八音的延續與保存。</w:t>
      </w:r>
    </w:p>
    <w:p w14:paraId="2426FE04" w14:textId="77777777" w:rsidR="006733E3" w:rsidRPr="00FF01D1" w:rsidRDefault="006733E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cs="Times New Roman"/>
          <w:snapToGrid w:val="0"/>
          <w:sz w:val="32"/>
          <w:szCs w:val="32"/>
        </w:rPr>
      </w:pPr>
      <w:r w:rsidRPr="00FF01D1">
        <w:rPr>
          <w:rFonts w:ascii="標楷體" w:eastAsia="標楷體" w:hAnsi="標楷體" w:cs="Times New Roman" w:hint="eastAsia"/>
          <w:snapToGrid w:val="0"/>
          <w:sz w:val="32"/>
          <w:szCs w:val="32"/>
        </w:rPr>
        <w:t>提案人：林為洲  魯明哲  吳怡玎</w:t>
      </w:r>
    </w:p>
    <w:p w14:paraId="06EBA1D8" w14:textId="485529B9" w:rsidR="006733E3" w:rsidRPr="00FF01D1" w:rsidRDefault="006733E3" w:rsidP="00D83603">
      <w:pPr>
        <w:tabs>
          <w:tab w:val="left" w:pos="3828"/>
        </w:tabs>
        <w:snapToGrid w:val="0"/>
        <w:spacing w:line="460" w:lineRule="exact"/>
        <w:ind w:leftChars="250" w:left="1560" w:rightChars="-21" w:right="-50" w:hangingChars="300" w:hanging="960"/>
        <w:jc w:val="both"/>
        <w:rPr>
          <w:rFonts w:ascii="標楷體" w:eastAsia="標楷體" w:hAnsi="標楷體"/>
          <w:sz w:val="32"/>
          <w:szCs w:val="32"/>
        </w:rPr>
      </w:pPr>
      <w:r w:rsidRPr="00FF01D1">
        <w:rPr>
          <w:rFonts w:ascii="標楷體" w:eastAsia="標楷體" w:hAnsi="標楷體" w:hint="eastAsia"/>
          <w:sz w:val="32"/>
          <w:szCs w:val="32"/>
        </w:rPr>
        <w:t>十六、111年度客家委員會</w:t>
      </w:r>
      <w:r w:rsidR="00F723E0" w:rsidRPr="00FF01D1">
        <w:rPr>
          <w:rFonts w:ascii="標楷體" w:eastAsia="標楷體" w:hAnsi="標楷體" w:hint="eastAsia"/>
          <w:sz w:val="32"/>
          <w:szCs w:val="32"/>
        </w:rPr>
        <w:t>及所屬單位預算</w:t>
      </w:r>
      <w:r w:rsidR="00CE01DB">
        <w:rPr>
          <w:rFonts w:ascii="標楷體" w:eastAsia="標楷體" w:hAnsi="標楷體" w:hint="eastAsia"/>
          <w:sz w:val="32"/>
          <w:szCs w:val="32"/>
        </w:rPr>
        <w:t>第3目</w:t>
      </w:r>
      <w:r w:rsidRPr="00FF01D1">
        <w:rPr>
          <w:rFonts w:ascii="標楷體" w:eastAsia="標楷體" w:hAnsi="標楷體" w:hint="eastAsia"/>
          <w:sz w:val="32"/>
          <w:szCs w:val="32"/>
        </w:rPr>
        <w:t>「客家文化產業發展</w:t>
      </w:r>
      <w:r w:rsidR="00CE01DB">
        <w:rPr>
          <w:rFonts w:ascii="標楷體" w:eastAsia="標楷體" w:hAnsi="標楷體" w:hint="eastAsia"/>
          <w:sz w:val="32"/>
          <w:szCs w:val="32"/>
        </w:rPr>
        <w:t>」項下「</w:t>
      </w:r>
      <w:r w:rsidRPr="00FF01D1">
        <w:rPr>
          <w:rFonts w:ascii="標楷體" w:eastAsia="標楷體" w:hAnsi="標楷體" w:hint="eastAsia"/>
          <w:sz w:val="32"/>
          <w:szCs w:val="32"/>
        </w:rPr>
        <w:t>客庄創生及環境營造計畫」編列2,642萬7千元，乃是辦理客庄產業創生推廣計畫、客庄地方創生移居計畫等業務。</w:t>
      </w:r>
    </w:p>
    <w:p w14:paraId="18AC8C66" w14:textId="77777777" w:rsidR="006733E3" w:rsidRPr="00FF01D1" w:rsidRDefault="006733E3" w:rsidP="00D83603">
      <w:pPr>
        <w:tabs>
          <w:tab w:val="left" w:pos="3828"/>
        </w:tabs>
        <w:snapToGrid w:val="0"/>
        <w:spacing w:line="460" w:lineRule="exact"/>
        <w:ind w:leftChars="650" w:left="1560" w:rightChars="-21" w:right="-50" w:firstLineChars="200" w:firstLine="640"/>
        <w:jc w:val="both"/>
        <w:rPr>
          <w:rFonts w:ascii="標楷體" w:eastAsia="標楷體" w:hAnsi="標楷體" w:cs="Times New Roman"/>
          <w:kern w:val="0"/>
          <w:sz w:val="32"/>
          <w:szCs w:val="32"/>
          <w:lang w:val="x-none"/>
        </w:rPr>
      </w:pPr>
      <w:r w:rsidRPr="00FF01D1">
        <w:rPr>
          <w:rFonts w:ascii="標楷體" w:eastAsia="標楷體" w:hAnsi="標楷體" w:cs="Times New Roman" w:hint="eastAsia"/>
          <w:kern w:val="0"/>
          <w:sz w:val="32"/>
          <w:szCs w:val="32"/>
          <w:lang w:val="x-none"/>
        </w:rPr>
        <w:t>(一)計畫內容、相關規定:</w:t>
      </w:r>
    </w:p>
    <w:p w14:paraId="2E92EFFC" w14:textId="77777777" w:rsidR="006733E3" w:rsidRPr="00FF01D1" w:rsidRDefault="006733E3" w:rsidP="00D83603">
      <w:pPr>
        <w:tabs>
          <w:tab w:val="left" w:pos="3828"/>
        </w:tabs>
        <w:snapToGrid w:val="0"/>
        <w:spacing w:line="460" w:lineRule="exact"/>
        <w:ind w:leftChars="650" w:left="1560" w:rightChars="-21" w:right="-50" w:firstLineChars="200" w:firstLine="640"/>
        <w:jc w:val="both"/>
        <w:rPr>
          <w:rFonts w:ascii="標楷體" w:eastAsia="標楷體" w:hAnsi="標楷體" w:cs="Times New Roman"/>
          <w:kern w:val="0"/>
          <w:sz w:val="32"/>
          <w:szCs w:val="32"/>
          <w:lang w:val="x-none"/>
        </w:rPr>
      </w:pPr>
      <w:r w:rsidRPr="00FF01D1">
        <w:rPr>
          <w:rFonts w:ascii="標楷體" w:eastAsia="標楷體" w:hAnsi="標楷體" w:cs="Times New Roman" w:hint="eastAsia"/>
          <w:kern w:val="0"/>
          <w:sz w:val="32"/>
          <w:szCs w:val="32"/>
          <w:lang w:val="x-none"/>
        </w:rPr>
        <w:t>「客庄地方創生移居計畫」主要係為鼓勵青年於70處客家文化重點發展區，提出2年期實踐客庄地方創生計畫，以每年補助50萬元為原則，2年總額上限為100萬元，藉以作為帶動地方創生之種籽。依「客家委員會補助客庄地方創</w:t>
      </w:r>
      <w:r w:rsidRPr="00FF01D1">
        <w:rPr>
          <w:rFonts w:ascii="標楷體" w:eastAsia="標楷體" w:hAnsi="標楷體" w:cs="Times New Roman" w:hint="eastAsia"/>
          <w:kern w:val="0"/>
          <w:sz w:val="32"/>
          <w:szCs w:val="32"/>
          <w:lang w:val="x-none"/>
        </w:rPr>
        <w:lastRenderedPageBreak/>
        <w:t>生移居計畫作業要點」重點如下：</w:t>
      </w:r>
    </w:p>
    <w:p w14:paraId="560D6299" w14:textId="77777777" w:rsidR="006733E3" w:rsidRPr="00FF01D1" w:rsidRDefault="006733E3" w:rsidP="00D83603">
      <w:pPr>
        <w:tabs>
          <w:tab w:val="left" w:pos="3828"/>
        </w:tabs>
        <w:snapToGrid w:val="0"/>
        <w:spacing w:line="460" w:lineRule="exact"/>
        <w:ind w:leftChars="650" w:left="1560" w:rightChars="-21" w:right="-50" w:firstLineChars="200" w:firstLine="640"/>
        <w:jc w:val="both"/>
        <w:rPr>
          <w:rFonts w:ascii="標楷體" w:eastAsia="標楷體" w:hAnsi="標楷體" w:cs="Times New Roman"/>
          <w:kern w:val="0"/>
          <w:sz w:val="32"/>
          <w:szCs w:val="32"/>
          <w:lang w:val="x-none"/>
        </w:rPr>
      </w:pPr>
      <w:r w:rsidRPr="00FF01D1">
        <w:rPr>
          <w:rFonts w:ascii="標楷體" w:eastAsia="標楷體" w:hAnsi="標楷體" w:cs="Times New Roman" w:hint="eastAsia"/>
          <w:kern w:val="0"/>
          <w:sz w:val="32"/>
          <w:szCs w:val="32"/>
          <w:lang w:val="x-none"/>
        </w:rPr>
        <w:t>&lt;1&gt;補助對象：</w:t>
      </w:r>
    </w:p>
    <w:p w14:paraId="5A8C6F6E" w14:textId="77777777" w:rsidR="006733E3" w:rsidRPr="00FF01D1" w:rsidRDefault="006733E3" w:rsidP="00D83603">
      <w:pPr>
        <w:tabs>
          <w:tab w:val="left" w:pos="3828"/>
        </w:tabs>
        <w:snapToGrid w:val="0"/>
        <w:spacing w:line="460" w:lineRule="exact"/>
        <w:ind w:leftChars="650" w:left="1560" w:rightChars="-21" w:right="-50" w:firstLineChars="200" w:firstLine="640"/>
        <w:jc w:val="both"/>
        <w:rPr>
          <w:rFonts w:ascii="標楷體" w:eastAsia="標楷體" w:hAnsi="標楷體" w:cs="Times New Roman"/>
          <w:kern w:val="0"/>
          <w:sz w:val="32"/>
          <w:szCs w:val="32"/>
          <w:lang w:val="x-none"/>
        </w:rPr>
      </w:pPr>
      <w:r w:rsidRPr="00FF01D1">
        <w:rPr>
          <w:rFonts w:ascii="標楷體" w:eastAsia="標楷體" w:hAnsi="標楷體" w:cs="Times New Roman" w:hint="eastAsia"/>
          <w:kern w:val="0"/>
          <w:sz w:val="32"/>
          <w:szCs w:val="32"/>
          <w:lang w:val="x-none"/>
        </w:rPr>
        <w:t>(1)認同客家且具客語溝通能力者，有意願返鄉，而且具移居客庄地區相關準備及能力之青年(2)未獲其他部會類似補助者(3)計畫實施地點須位於70個客家文化重點發展區，並以行政院地方創生優先推動地區為優先。</w:t>
      </w:r>
    </w:p>
    <w:p w14:paraId="589BC5B9" w14:textId="77777777" w:rsidR="006733E3" w:rsidRPr="00FF01D1" w:rsidRDefault="006733E3" w:rsidP="00D83603">
      <w:pPr>
        <w:tabs>
          <w:tab w:val="left" w:pos="3828"/>
        </w:tabs>
        <w:snapToGrid w:val="0"/>
        <w:spacing w:line="460" w:lineRule="exact"/>
        <w:ind w:leftChars="650" w:left="1560" w:rightChars="-21" w:right="-50" w:firstLineChars="200" w:firstLine="640"/>
        <w:jc w:val="both"/>
        <w:rPr>
          <w:rFonts w:ascii="標楷體" w:eastAsia="標楷體" w:hAnsi="標楷體" w:cs="Times New Roman"/>
          <w:kern w:val="0"/>
          <w:sz w:val="32"/>
          <w:szCs w:val="32"/>
          <w:lang w:val="x-none"/>
        </w:rPr>
      </w:pPr>
      <w:r w:rsidRPr="00FF01D1">
        <w:rPr>
          <w:rFonts w:ascii="標楷體" w:eastAsia="標楷體" w:hAnsi="標楷體" w:cs="Times New Roman" w:hint="eastAsia"/>
          <w:kern w:val="0"/>
          <w:sz w:val="32"/>
          <w:szCs w:val="32"/>
          <w:lang w:val="x-none"/>
        </w:rPr>
        <w:t>&lt;2&gt;補助標準：每個客家文化重點發展區(同區)以補助2案為原則；每案補助額度以每年補助50萬元為原則，2年補助總額以上限為100萬元。</w:t>
      </w:r>
    </w:p>
    <w:p w14:paraId="6AFD2039" w14:textId="77777777" w:rsidR="006733E3" w:rsidRPr="00FF01D1" w:rsidRDefault="006733E3" w:rsidP="00D83603">
      <w:pPr>
        <w:tabs>
          <w:tab w:val="left" w:pos="3828"/>
        </w:tabs>
        <w:snapToGrid w:val="0"/>
        <w:spacing w:line="460" w:lineRule="exact"/>
        <w:ind w:leftChars="650" w:left="1560" w:rightChars="-21" w:right="-50" w:firstLineChars="200" w:firstLine="640"/>
        <w:jc w:val="both"/>
        <w:rPr>
          <w:rFonts w:ascii="標楷體" w:eastAsia="標楷體" w:hAnsi="標楷體" w:cs="Times New Roman"/>
          <w:kern w:val="0"/>
          <w:sz w:val="32"/>
          <w:szCs w:val="32"/>
          <w:lang w:val="x-none"/>
        </w:rPr>
      </w:pPr>
      <w:r w:rsidRPr="00FF01D1">
        <w:rPr>
          <w:rFonts w:ascii="標楷體" w:eastAsia="標楷體" w:hAnsi="標楷體" w:cs="Times New Roman" w:hint="eastAsia"/>
          <w:kern w:val="0"/>
          <w:sz w:val="32"/>
          <w:szCs w:val="32"/>
          <w:lang w:val="x-none"/>
        </w:rPr>
        <w:t>(二)執行情形：</w:t>
      </w:r>
    </w:p>
    <w:p w14:paraId="0BCA18A1" w14:textId="77777777" w:rsidR="006733E3" w:rsidRPr="00FF01D1" w:rsidRDefault="006733E3" w:rsidP="00D83603">
      <w:pPr>
        <w:tabs>
          <w:tab w:val="left" w:pos="3828"/>
        </w:tabs>
        <w:snapToGrid w:val="0"/>
        <w:spacing w:line="460" w:lineRule="exact"/>
        <w:ind w:leftChars="650" w:left="1560" w:rightChars="-21" w:right="-50" w:firstLineChars="200" w:firstLine="640"/>
        <w:jc w:val="both"/>
        <w:rPr>
          <w:rFonts w:ascii="標楷體" w:eastAsia="標楷體" w:hAnsi="標楷體" w:cs="Times New Roman"/>
          <w:kern w:val="0"/>
          <w:sz w:val="32"/>
          <w:szCs w:val="32"/>
          <w:lang w:val="x-none"/>
        </w:rPr>
      </w:pPr>
      <w:r w:rsidRPr="00FF01D1">
        <w:rPr>
          <w:rFonts w:ascii="標楷體" w:eastAsia="標楷體" w:hAnsi="標楷體" w:cs="Times New Roman" w:hint="eastAsia"/>
          <w:kern w:val="0"/>
          <w:sz w:val="32"/>
          <w:szCs w:val="32"/>
          <w:lang w:val="x-none"/>
        </w:rPr>
        <w:t>參考客家委員會提供之109至111年度客庄地方創生移居計畫執行情形，109及110年度預算數分別為450萬元、810萬元，迄至110年8月底止執行數各為450萬元、163萬6千元，執行率100%、20%，。</w:t>
      </w:r>
    </w:p>
    <w:p w14:paraId="631F9DF2" w14:textId="2F91D399" w:rsidR="006733E3" w:rsidRPr="00FF01D1" w:rsidRDefault="006733E3" w:rsidP="00D83603">
      <w:pPr>
        <w:tabs>
          <w:tab w:val="left" w:pos="3828"/>
        </w:tabs>
        <w:snapToGrid w:val="0"/>
        <w:spacing w:line="460" w:lineRule="exact"/>
        <w:ind w:leftChars="650" w:left="1560" w:rightChars="-21" w:right="-50" w:firstLineChars="200" w:firstLine="640"/>
        <w:jc w:val="both"/>
        <w:rPr>
          <w:rFonts w:ascii="標楷體" w:eastAsia="標楷體" w:hAnsi="標楷體" w:cs="Times New Roman"/>
          <w:kern w:val="0"/>
          <w:sz w:val="32"/>
          <w:szCs w:val="32"/>
          <w:lang w:val="x-none"/>
        </w:rPr>
      </w:pPr>
      <w:r w:rsidRPr="00FF01D1">
        <w:rPr>
          <w:rFonts w:ascii="標楷體" w:eastAsia="標楷體" w:hAnsi="標楷體" w:cs="Times New Roman" w:hint="eastAsia"/>
          <w:kern w:val="0"/>
          <w:sz w:val="32"/>
          <w:szCs w:val="32"/>
          <w:lang w:val="x-none"/>
        </w:rPr>
        <w:t>客家委員會應持續推動本計畫並鼓勵提高青年移居返鄉比率，爰請客家委員會於3個月內提出書面報告，檢討「客庄地方創生移居計畫」上困難何在？</w:t>
      </w:r>
    </w:p>
    <w:p w14:paraId="4EFB355D" w14:textId="77777777" w:rsidR="006733E3" w:rsidRPr="00FF01D1" w:rsidRDefault="006733E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cs="Times New Roman"/>
          <w:snapToGrid w:val="0"/>
          <w:sz w:val="32"/>
          <w:szCs w:val="32"/>
        </w:rPr>
      </w:pPr>
      <w:r w:rsidRPr="00FF01D1">
        <w:rPr>
          <w:rFonts w:ascii="標楷體" w:eastAsia="標楷體" w:hAnsi="標楷體" w:cs="Times New Roman" w:hint="eastAsia"/>
          <w:snapToGrid w:val="0"/>
          <w:sz w:val="32"/>
          <w:szCs w:val="32"/>
        </w:rPr>
        <w:t>提案人：湯蕙禎</w:t>
      </w:r>
      <w:r w:rsidRPr="00FF01D1">
        <w:rPr>
          <w:rFonts w:ascii="標楷體" w:eastAsia="標楷體" w:hAnsi="標楷體" w:cs="Times New Roman"/>
          <w:snapToGrid w:val="0"/>
          <w:sz w:val="32"/>
          <w:szCs w:val="32"/>
        </w:rPr>
        <w:t xml:space="preserve"> </w:t>
      </w:r>
    </w:p>
    <w:p w14:paraId="163B1292" w14:textId="77777777" w:rsidR="006733E3" w:rsidRPr="00FF01D1" w:rsidRDefault="006733E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cs="Times New Roman"/>
          <w:snapToGrid w:val="0"/>
          <w:sz w:val="32"/>
          <w:szCs w:val="32"/>
        </w:rPr>
      </w:pPr>
      <w:r w:rsidRPr="00FF01D1">
        <w:rPr>
          <w:rFonts w:ascii="標楷體" w:eastAsia="標楷體" w:hAnsi="標楷體" w:cs="Times New Roman" w:hint="eastAsia"/>
          <w:snapToGrid w:val="0"/>
          <w:sz w:val="32"/>
          <w:szCs w:val="32"/>
        </w:rPr>
        <w:t>連署人：羅美玲  王美惠</w:t>
      </w:r>
    </w:p>
    <w:p w14:paraId="73442016" w14:textId="72199D2C" w:rsidR="006733E3" w:rsidRPr="00FF01D1" w:rsidRDefault="006733E3" w:rsidP="00D83603">
      <w:pPr>
        <w:tabs>
          <w:tab w:val="left" w:pos="3828"/>
        </w:tabs>
        <w:snapToGrid w:val="0"/>
        <w:spacing w:line="460" w:lineRule="exact"/>
        <w:ind w:leftChars="250" w:left="1560" w:rightChars="-21" w:right="-50" w:hangingChars="300" w:hanging="960"/>
        <w:jc w:val="both"/>
        <w:rPr>
          <w:rFonts w:ascii="標楷體" w:eastAsia="標楷體" w:hAnsi="標楷體"/>
          <w:sz w:val="32"/>
          <w:szCs w:val="32"/>
        </w:rPr>
      </w:pPr>
      <w:r w:rsidRPr="00FF01D1">
        <w:rPr>
          <w:rFonts w:ascii="標楷體" w:eastAsia="標楷體" w:hAnsi="標楷體" w:hint="eastAsia"/>
          <w:sz w:val="32"/>
          <w:szCs w:val="32"/>
        </w:rPr>
        <w:t>十七、客家委員會辦理「客庄創生及環境營造計畫」，因受新冠肺炎疫情(COVID-19)影響，致客庄觀光旅遊人數累計成長率未如預期，客家委員會</w:t>
      </w:r>
      <w:r w:rsidR="001543B5">
        <w:rPr>
          <w:rFonts w:ascii="標楷體" w:eastAsia="標楷體" w:hAnsi="標楷體" w:hint="eastAsia"/>
          <w:sz w:val="32"/>
          <w:szCs w:val="32"/>
        </w:rPr>
        <w:t>應</w:t>
      </w:r>
      <w:r w:rsidRPr="00FF01D1">
        <w:rPr>
          <w:rFonts w:ascii="標楷體" w:eastAsia="標楷體" w:hAnsi="標楷體" w:hint="eastAsia"/>
          <w:sz w:val="32"/>
          <w:szCs w:val="32"/>
        </w:rPr>
        <w:t>研謀改善方針。另外，近2年補助地方政府工程經費逾10億元，惟部分案件執行進度延宕尚待改善，客家委員會應積極辦理並妥善前置規劃作業及加強監督管考機制，以利資源能有效運用。爰要求客家委員會應於2個月內，就「提升客庄觀光旅遊人數及落實補助地方政府工程管考機制之策進作為」，向立法院內政委員會提出書面報告。</w:t>
      </w:r>
    </w:p>
    <w:p w14:paraId="178FDCE9" w14:textId="77777777" w:rsidR="006733E3" w:rsidRPr="00FF01D1" w:rsidRDefault="006733E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cs="Times New Roman"/>
          <w:snapToGrid w:val="0"/>
          <w:sz w:val="32"/>
          <w:szCs w:val="32"/>
        </w:rPr>
      </w:pPr>
      <w:r w:rsidRPr="00FF01D1">
        <w:rPr>
          <w:rFonts w:ascii="標楷體" w:eastAsia="標楷體" w:hAnsi="標楷體" w:cs="Times New Roman" w:hint="eastAsia"/>
          <w:snapToGrid w:val="0"/>
          <w:sz w:val="32"/>
          <w:szCs w:val="32"/>
        </w:rPr>
        <w:t>提案人：魯明哲  林思銘  林為洲</w:t>
      </w:r>
    </w:p>
    <w:p w14:paraId="051AA64C" w14:textId="77777777" w:rsidR="006733E3" w:rsidRPr="00FF01D1" w:rsidRDefault="006733E3" w:rsidP="00D83603">
      <w:pPr>
        <w:tabs>
          <w:tab w:val="left" w:pos="3828"/>
        </w:tabs>
        <w:snapToGrid w:val="0"/>
        <w:spacing w:line="460" w:lineRule="exact"/>
        <w:ind w:leftChars="250" w:left="1560" w:rightChars="-21" w:right="-50" w:hangingChars="300" w:hanging="960"/>
        <w:jc w:val="both"/>
        <w:rPr>
          <w:rFonts w:ascii="標楷體" w:eastAsia="標楷體" w:hAnsi="標楷體"/>
          <w:sz w:val="32"/>
          <w:szCs w:val="32"/>
        </w:rPr>
      </w:pPr>
      <w:r w:rsidRPr="00FF01D1">
        <w:rPr>
          <w:rFonts w:ascii="標楷體" w:eastAsia="標楷體" w:hAnsi="標楷體" w:hint="eastAsia"/>
          <w:sz w:val="32"/>
          <w:szCs w:val="32"/>
        </w:rPr>
        <w:t>十八、客家委員會辦理「客庄創生及環境營造計畫」，該計畫目標之一「客庄觀光旅遊人數累計成長率」因受疫情影響，110年</w:t>
      </w:r>
      <w:r w:rsidRPr="00FF01D1">
        <w:rPr>
          <w:rFonts w:ascii="標楷體" w:eastAsia="標楷體" w:hAnsi="標楷體" w:hint="eastAsia"/>
          <w:sz w:val="32"/>
          <w:szCs w:val="32"/>
        </w:rPr>
        <w:lastRenderedPageBreak/>
        <w:t>之目標值為15%，實際值為負44.87%，惟新冠肺炎已呈現常態化之趨勢，客家委員會應儘速調整計畫目標值，並另謀相關改善之配套措施。爰此，請客家委員會於</w:t>
      </w:r>
      <w:r w:rsidR="00F723E0" w:rsidRPr="00FF01D1">
        <w:rPr>
          <w:rFonts w:ascii="標楷體" w:eastAsia="標楷體" w:hAnsi="標楷體" w:hint="eastAsia"/>
          <w:sz w:val="32"/>
          <w:szCs w:val="32"/>
        </w:rPr>
        <w:t>1</w:t>
      </w:r>
      <w:r w:rsidRPr="00FF01D1">
        <w:rPr>
          <w:rFonts w:ascii="標楷體" w:eastAsia="標楷體" w:hAnsi="標楷體" w:hint="eastAsia"/>
          <w:sz w:val="32"/>
          <w:szCs w:val="32"/>
        </w:rPr>
        <w:t>個月內向立法院內政委員會提出改善報告，以有效達成計畫之目標。</w:t>
      </w:r>
    </w:p>
    <w:p w14:paraId="6A6A684E" w14:textId="77777777" w:rsidR="006733E3" w:rsidRPr="00FF01D1" w:rsidRDefault="006733E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cs="Times New Roman"/>
          <w:snapToGrid w:val="0"/>
          <w:sz w:val="32"/>
          <w:szCs w:val="32"/>
        </w:rPr>
      </w:pPr>
      <w:r w:rsidRPr="00FF01D1">
        <w:rPr>
          <w:rFonts w:ascii="標楷體" w:eastAsia="標楷體" w:hAnsi="標楷體" w:cs="Times New Roman" w:hint="eastAsia"/>
          <w:snapToGrid w:val="0"/>
          <w:sz w:val="32"/>
          <w:szCs w:val="32"/>
        </w:rPr>
        <w:t>提案人：吳怡玎  魯明哲  林思銘  葉毓蘭</w:t>
      </w:r>
    </w:p>
    <w:p w14:paraId="0F30691B" w14:textId="77777777" w:rsidR="006733E3" w:rsidRPr="00FF01D1" w:rsidRDefault="006733E3" w:rsidP="00D83603">
      <w:pPr>
        <w:tabs>
          <w:tab w:val="left" w:pos="3828"/>
        </w:tabs>
        <w:snapToGrid w:val="0"/>
        <w:spacing w:line="460" w:lineRule="exact"/>
        <w:ind w:leftChars="250" w:left="1560" w:rightChars="-21" w:right="-50" w:hangingChars="300" w:hanging="960"/>
        <w:jc w:val="both"/>
        <w:rPr>
          <w:rFonts w:ascii="標楷體" w:eastAsia="標楷體" w:hAnsi="標楷體"/>
          <w:sz w:val="32"/>
          <w:szCs w:val="32"/>
        </w:rPr>
      </w:pPr>
      <w:r w:rsidRPr="00FF01D1">
        <w:rPr>
          <w:rFonts w:ascii="標楷體" w:eastAsia="標楷體" w:hAnsi="標楷體" w:hint="eastAsia"/>
          <w:sz w:val="32"/>
          <w:szCs w:val="32"/>
        </w:rPr>
        <w:t>十九、客家委員會111年度於客家文化產業發展「火車頭園區建置」計畫項下編列2億7,900萬元，較110年度預算數8,683萬9千元增加1億9,216萬1千元，增幅2.2倍。</w:t>
      </w:r>
    </w:p>
    <w:p w14:paraId="4F3CF272" w14:textId="77777777" w:rsidR="006733E3" w:rsidRPr="00FF01D1" w:rsidRDefault="006733E3" w:rsidP="00D83603">
      <w:pPr>
        <w:tabs>
          <w:tab w:val="left" w:pos="3828"/>
        </w:tabs>
        <w:snapToGrid w:val="0"/>
        <w:spacing w:line="460" w:lineRule="exact"/>
        <w:ind w:leftChars="650" w:left="1560" w:rightChars="-21" w:right="-50" w:firstLineChars="200" w:firstLine="640"/>
        <w:jc w:val="both"/>
        <w:rPr>
          <w:rFonts w:ascii="標楷體" w:eastAsia="標楷體" w:hAnsi="標楷體" w:cs="Times New Roman"/>
          <w:kern w:val="0"/>
          <w:sz w:val="32"/>
          <w:szCs w:val="32"/>
          <w:lang w:val="x-none"/>
        </w:rPr>
      </w:pPr>
      <w:r w:rsidRPr="00FF01D1">
        <w:rPr>
          <w:rFonts w:ascii="標楷體" w:eastAsia="標楷體" w:hAnsi="標楷體" w:cs="Times New Roman" w:hint="eastAsia"/>
          <w:kern w:val="0"/>
          <w:sz w:val="32"/>
          <w:szCs w:val="32"/>
          <w:lang w:val="x-none"/>
        </w:rPr>
        <w:t>惟查，火車頭園區建置計畫迄至110年8月底，部分工程因招標作業延遲及廠商設計成果不符等因素，導致進度落後，客家委員會應積極辦理，並加強橫向聯繫及工程進度控管，務求如期如質完工。</w:t>
      </w:r>
    </w:p>
    <w:p w14:paraId="702DDDBF" w14:textId="77777777" w:rsidR="006733E3" w:rsidRPr="00FF01D1" w:rsidRDefault="006733E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cs="Times New Roman"/>
          <w:snapToGrid w:val="0"/>
          <w:sz w:val="32"/>
          <w:szCs w:val="32"/>
        </w:rPr>
      </w:pPr>
      <w:r w:rsidRPr="00FF01D1">
        <w:rPr>
          <w:rFonts w:ascii="標楷體" w:eastAsia="標楷體" w:hAnsi="標楷體" w:cs="Times New Roman" w:hint="eastAsia"/>
          <w:snapToGrid w:val="0"/>
          <w:sz w:val="32"/>
          <w:szCs w:val="32"/>
        </w:rPr>
        <w:t>提案人：林為洲  魯明哲  吳怡玎</w:t>
      </w:r>
    </w:p>
    <w:p w14:paraId="2AA0DC87" w14:textId="77777777" w:rsidR="006733E3" w:rsidRPr="00FF01D1" w:rsidRDefault="00F723E0" w:rsidP="00D83603">
      <w:pPr>
        <w:tabs>
          <w:tab w:val="left" w:pos="3828"/>
        </w:tabs>
        <w:snapToGrid w:val="0"/>
        <w:spacing w:line="460" w:lineRule="exact"/>
        <w:ind w:leftChars="250" w:left="1560" w:rightChars="-21" w:right="-50" w:hangingChars="300" w:hanging="960"/>
        <w:jc w:val="both"/>
        <w:rPr>
          <w:rFonts w:ascii="標楷體" w:eastAsia="標楷體" w:hAnsi="標楷體"/>
          <w:sz w:val="32"/>
          <w:szCs w:val="32"/>
        </w:rPr>
      </w:pPr>
      <w:r w:rsidRPr="00FF01D1">
        <w:rPr>
          <w:rFonts w:ascii="標楷體" w:eastAsia="標楷體" w:hAnsi="標楷體" w:hint="eastAsia"/>
          <w:sz w:val="32"/>
          <w:szCs w:val="32"/>
        </w:rPr>
        <w:t>二十</w:t>
      </w:r>
      <w:r w:rsidR="006733E3" w:rsidRPr="00FF01D1">
        <w:rPr>
          <w:rFonts w:ascii="標楷體" w:eastAsia="標楷體" w:hAnsi="標楷體" w:hint="eastAsia"/>
          <w:sz w:val="32"/>
          <w:szCs w:val="32"/>
        </w:rPr>
        <w:t>、客家委員會為結合既有珍貴鐵道車輛及</w:t>
      </w:r>
      <w:r w:rsidR="008E7CD9" w:rsidRPr="00FF01D1">
        <w:rPr>
          <w:rFonts w:ascii="標楷體" w:eastAsia="標楷體" w:hAnsi="標楷體" w:hint="eastAsia"/>
          <w:sz w:val="32"/>
          <w:szCs w:val="32"/>
        </w:rPr>
        <w:t>臺</w:t>
      </w:r>
      <w:r w:rsidR="006733E3" w:rsidRPr="00FF01D1">
        <w:rPr>
          <w:rFonts w:ascii="標楷體" w:eastAsia="標楷體" w:hAnsi="標楷體" w:hint="eastAsia"/>
          <w:sz w:val="32"/>
          <w:szCs w:val="32"/>
        </w:rPr>
        <w:t>鐵舊建築，以遊憩導向建置火車頭園區，111年度於「客家文化產業發展-火車頭園區建置計畫」編列2億7,900萬元，已較110年度預算數8,683萬9千元增加1億9,216萬1千元，增幅高達2.2倍。</w:t>
      </w:r>
    </w:p>
    <w:p w14:paraId="7838EF7F" w14:textId="77777777" w:rsidR="006733E3" w:rsidRPr="00FF01D1" w:rsidRDefault="006733E3" w:rsidP="00D83603">
      <w:pPr>
        <w:tabs>
          <w:tab w:val="left" w:pos="3828"/>
        </w:tabs>
        <w:snapToGrid w:val="0"/>
        <w:spacing w:line="460" w:lineRule="exact"/>
        <w:ind w:leftChars="650" w:left="1560" w:rightChars="-21" w:right="-50" w:firstLineChars="200" w:firstLine="640"/>
        <w:jc w:val="both"/>
        <w:rPr>
          <w:rFonts w:ascii="標楷體" w:eastAsia="標楷體" w:hAnsi="標楷體" w:cs="Times New Roman"/>
          <w:kern w:val="0"/>
          <w:sz w:val="32"/>
          <w:szCs w:val="32"/>
          <w:lang w:val="x-none"/>
        </w:rPr>
      </w:pPr>
      <w:r w:rsidRPr="00FF01D1">
        <w:rPr>
          <w:rFonts w:ascii="標楷體" w:eastAsia="標楷體" w:hAnsi="標楷體" w:cs="Times New Roman" w:hint="eastAsia"/>
          <w:kern w:val="0"/>
          <w:sz w:val="32"/>
          <w:szCs w:val="32"/>
          <w:lang w:val="x-none"/>
        </w:rPr>
        <w:t>「客家文化產業發展-火車頭園區建置計畫」：</w:t>
      </w:r>
    </w:p>
    <w:p w14:paraId="3B48CDC7" w14:textId="77777777" w:rsidR="006733E3" w:rsidRPr="00FF01D1" w:rsidRDefault="006733E3" w:rsidP="00D83603">
      <w:pPr>
        <w:tabs>
          <w:tab w:val="left" w:pos="3828"/>
        </w:tabs>
        <w:snapToGrid w:val="0"/>
        <w:spacing w:line="460" w:lineRule="exact"/>
        <w:ind w:leftChars="650" w:left="1560" w:rightChars="-21" w:right="-50" w:firstLineChars="200" w:firstLine="640"/>
        <w:jc w:val="both"/>
        <w:rPr>
          <w:rFonts w:ascii="標楷體" w:eastAsia="標楷體" w:hAnsi="標楷體" w:cs="Times New Roman"/>
          <w:kern w:val="0"/>
          <w:sz w:val="32"/>
          <w:szCs w:val="32"/>
          <w:lang w:val="x-none"/>
        </w:rPr>
      </w:pPr>
      <w:r w:rsidRPr="00FF01D1">
        <w:rPr>
          <w:rFonts w:ascii="標楷體" w:eastAsia="標楷體" w:hAnsi="標楷體" w:cs="Times New Roman" w:hint="eastAsia"/>
          <w:kern w:val="0"/>
          <w:sz w:val="32"/>
          <w:szCs w:val="32"/>
          <w:lang w:val="x-none"/>
        </w:rPr>
        <w:t>(一)計畫內容、執行情形</w:t>
      </w:r>
    </w:p>
    <w:p w14:paraId="730B21D5" w14:textId="3CE439A0" w:rsidR="006733E3" w:rsidRPr="00FF01D1" w:rsidRDefault="006733E3" w:rsidP="00D83603">
      <w:pPr>
        <w:tabs>
          <w:tab w:val="left" w:pos="3828"/>
        </w:tabs>
        <w:snapToGrid w:val="0"/>
        <w:spacing w:line="460" w:lineRule="exact"/>
        <w:ind w:leftChars="650" w:left="1560" w:rightChars="-21" w:right="-50" w:firstLineChars="200" w:firstLine="640"/>
        <w:jc w:val="both"/>
        <w:rPr>
          <w:rFonts w:ascii="標楷體" w:eastAsia="標楷體" w:hAnsi="標楷體" w:cs="Times New Roman"/>
          <w:kern w:val="0"/>
          <w:sz w:val="32"/>
          <w:szCs w:val="32"/>
          <w:lang w:val="x-none"/>
        </w:rPr>
      </w:pPr>
      <w:r w:rsidRPr="00FF01D1">
        <w:rPr>
          <w:rFonts w:ascii="標楷體" w:eastAsia="標楷體" w:hAnsi="標楷體" w:cs="Times New Roman"/>
          <w:kern w:val="0"/>
          <w:sz w:val="32"/>
          <w:szCs w:val="32"/>
          <w:lang w:val="x-none"/>
        </w:rPr>
        <w:t>&lt;</w:t>
      </w:r>
      <w:r w:rsidRPr="00FF01D1">
        <w:rPr>
          <w:rFonts w:ascii="標楷體" w:eastAsia="標楷體" w:hAnsi="標楷體" w:cs="Times New Roman" w:hint="eastAsia"/>
          <w:kern w:val="0"/>
          <w:sz w:val="32"/>
          <w:szCs w:val="32"/>
          <w:lang w:val="x-none"/>
        </w:rPr>
        <w:t>1</w:t>
      </w:r>
      <w:r w:rsidRPr="00FF01D1">
        <w:rPr>
          <w:rFonts w:ascii="標楷體" w:eastAsia="標楷體" w:hAnsi="標楷體" w:cs="Times New Roman"/>
          <w:kern w:val="0"/>
          <w:sz w:val="32"/>
          <w:szCs w:val="32"/>
          <w:lang w:val="x-none"/>
        </w:rPr>
        <w:t>&gt;</w:t>
      </w:r>
      <w:r w:rsidRPr="00FF01D1">
        <w:rPr>
          <w:rFonts w:ascii="標楷體" w:eastAsia="標楷體" w:hAnsi="標楷體" w:cs="Times New Roman" w:hint="eastAsia"/>
          <w:kern w:val="0"/>
          <w:sz w:val="32"/>
          <w:szCs w:val="32"/>
          <w:lang w:val="x-none"/>
        </w:rPr>
        <w:t>計畫內容：客家委員會辦理「火車頭園區建置計畫(109-113年)」，總經費9億9,038萬2千元，係結合既有珍貴鐵道車輛及</w:t>
      </w:r>
      <w:r w:rsidR="008E7CD9" w:rsidRPr="00FF01D1">
        <w:rPr>
          <w:rFonts w:ascii="標楷體" w:eastAsia="標楷體" w:hAnsi="標楷體" w:cs="Times New Roman" w:hint="eastAsia"/>
          <w:kern w:val="0"/>
          <w:sz w:val="32"/>
          <w:szCs w:val="32"/>
          <w:lang w:val="x-none"/>
        </w:rPr>
        <w:t>臺</w:t>
      </w:r>
      <w:r w:rsidRPr="00FF01D1">
        <w:rPr>
          <w:rFonts w:ascii="標楷體" w:eastAsia="標楷體" w:hAnsi="標楷體" w:cs="Times New Roman" w:hint="eastAsia"/>
          <w:kern w:val="0"/>
          <w:sz w:val="32"/>
          <w:szCs w:val="32"/>
          <w:lang w:val="x-none"/>
        </w:rPr>
        <w:t>鐵舊建築，以遊憩導向建置火車頭園區，期望結合舊山線旅遊，成為苗栗地區觀光旅遊門戶及亮點，帶動在地經濟發展，重新建構產業鏈，促進休閒旅遊、文化創意、藝術等相關人才就業機會。包括:</w:t>
      </w:r>
    </w:p>
    <w:p w14:paraId="0D1DE0B8" w14:textId="77777777" w:rsidR="006733E3" w:rsidRPr="00FF01D1" w:rsidRDefault="006733E3" w:rsidP="00D83603">
      <w:pPr>
        <w:tabs>
          <w:tab w:val="left" w:pos="3828"/>
        </w:tabs>
        <w:snapToGrid w:val="0"/>
        <w:spacing w:line="460" w:lineRule="exact"/>
        <w:ind w:leftChars="650" w:left="1560" w:rightChars="-21" w:right="-50" w:firstLineChars="200" w:firstLine="640"/>
        <w:jc w:val="both"/>
        <w:rPr>
          <w:rFonts w:ascii="標楷體" w:eastAsia="標楷體" w:hAnsi="標楷體" w:cs="Times New Roman"/>
          <w:kern w:val="0"/>
          <w:sz w:val="32"/>
          <w:szCs w:val="32"/>
          <w:lang w:val="x-none"/>
        </w:rPr>
      </w:pPr>
      <w:r w:rsidRPr="00FF01D1">
        <w:rPr>
          <w:rFonts w:ascii="標楷體" w:eastAsia="標楷體" w:hAnsi="標楷體" w:cs="Times New Roman" w:hint="eastAsia"/>
          <w:kern w:val="0"/>
          <w:sz w:val="32"/>
          <w:szCs w:val="32"/>
          <w:lang w:val="x-none"/>
        </w:rPr>
        <w:t>(1)火車頭園區新建工程。(2)</w:t>
      </w:r>
      <w:r w:rsidR="008E7CD9" w:rsidRPr="00FF01D1">
        <w:rPr>
          <w:rFonts w:ascii="標楷體" w:eastAsia="標楷體" w:hAnsi="標楷體" w:cs="Times New Roman" w:hint="eastAsia"/>
          <w:kern w:val="0"/>
          <w:sz w:val="32"/>
          <w:szCs w:val="32"/>
          <w:lang w:val="x-none"/>
        </w:rPr>
        <w:t>臺</w:t>
      </w:r>
      <w:r w:rsidRPr="00FF01D1">
        <w:rPr>
          <w:rFonts w:ascii="標楷體" w:eastAsia="標楷體" w:hAnsi="標楷體" w:cs="Times New Roman" w:hint="eastAsia"/>
          <w:kern w:val="0"/>
          <w:sz w:val="32"/>
          <w:szCs w:val="32"/>
          <w:lang w:val="x-none"/>
        </w:rPr>
        <w:t>鐵苗栗號誌分駐所辦公室及倉庫遷建工程等。</w:t>
      </w:r>
    </w:p>
    <w:p w14:paraId="4E429B87" w14:textId="77777777" w:rsidR="006733E3" w:rsidRPr="00FF01D1" w:rsidRDefault="006733E3" w:rsidP="00D83603">
      <w:pPr>
        <w:tabs>
          <w:tab w:val="left" w:pos="3828"/>
        </w:tabs>
        <w:snapToGrid w:val="0"/>
        <w:spacing w:line="460" w:lineRule="exact"/>
        <w:ind w:leftChars="650" w:left="1560" w:rightChars="-21" w:right="-50" w:firstLineChars="200" w:firstLine="640"/>
        <w:jc w:val="both"/>
        <w:rPr>
          <w:rFonts w:ascii="標楷體" w:eastAsia="標楷體" w:hAnsi="標楷體" w:cs="Times New Roman"/>
          <w:kern w:val="0"/>
          <w:sz w:val="32"/>
          <w:szCs w:val="32"/>
          <w:lang w:val="x-none"/>
        </w:rPr>
      </w:pPr>
      <w:r w:rsidRPr="00FF01D1">
        <w:rPr>
          <w:rFonts w:ascii="標楷體" w:eastAsia="標楷體" w:hAnsi="標楷體" w:cs="Times New Roman"/>
          <w:kern w:val="0"/>
          <w:sz w:val="32"/>
          <w:szCs w:val="32"/>
          <w:lang w:val="x-none"/>
        </w:rPr>
        <w:t>&lt;</w:t>
      </w:r>
      <w:r w:rsidRPr="00FF01D1">
        <w:rPr>
          <w:rFonts w:ascii="標楷體" w:eastAsia="標楷體" w:hAnsi="標楷體" w:cs="Times New Roman" w:hint="eastAsia"/>
          <w:kern w:val="0"/>
          <w:sz w:val="32"/>
          <w:szCs w:val="32"/>
          <w:lang w:val="x-none"/>
        </w:rPr>
        <w:t>2</w:t>
      </w:r>
      <w:r w:rsidRPr="00FF01D1">
        <w:rPr>
          <w:rFonts w:ascii="標楷體" w:eastAsia="標楷體" w:hAnsi="標楷體" w:cs="Times New Roman"/>
          <w:kern w:val="0"/>
          <w:sz w:val="32"/>
          <w:szCs w:val="32"/>
          <w:lang w:val="x-none"/>
        </w:rPr>
        <w:t>&gt;</w:t>
      </w:r>
      <w:r w:rsidRPr="00FF01D1">
        <w:rPr>
          <w:rFonts w:ascii="標楷體" w:eastAsia="標楷體" w:hAnsi="標楷體" w:cs="Times New Roman" w:hint="eastAsia"/>
          <w:kern w:val="0"/>
          <w:sz w:val="32"/>
          <w:szCs w:val="32"/>
          <w:lang w:val="x-none"/>
        </w:rPr>
        <w:t>預算編列、執行情形：111年度編列設備及投資2億7,900萬元，預計：(1)「火車頭園區新建工程」新建展示館設計及既有建築物修復作業。(2)「臺鐵苗栗號誌分駐所辦公</w:t>
      </w:r>
      <w:r w:rsidRPr="00FF01D1">
        <w:rPr>
          <w:rFonts w:ascii="標楷體" w:eastAsia="標楷體" w:hAnsi="標楷體" w:cs="Times New Roman" w:hint="eastAsia"/>
          <w:kern w:val="0"/>
          <w:sz w:val="32"/>
          <w:szCs w:val="32"/>
          <w:lang w:val="x-none"/>
        </w:rPr>
        <w:lastRenderedPageBreak/>
        <w:t>室及倉庫遷建工程」施工、新設軌道與轉車盤規劃設置、工作股道電車線拆除及展示車輛移置作業等。由該會提供之「火車頭園區建置計畫」預算編列及執行情形觀之，110年度累計已編列預算數1億1,544萬3千元，迄8月底止累計執行數7,630萬1千元，累計預算執行率66.09%:</w:t>
      </w:r>
    </w:p>
    <w:p w14:paraId="6C557C15" w14:textId="77777777" w:rsidR="006733E3" w:rsidRPr="00FF01D1" w:rsidRDefault="006733E3" w:rsidP="00D83603">
      <w:pPr>
        <w:tabs>
          <w:tab w:val="left" w:pos="3828"/>
        </w:tabs>
        <w:spacing w:line="400" w:lineRule="exact"/>
        <w:ind w:leftChars="500" w:left="2825" w:right="-34" w:hangingChars="677" w:hanging="1625"/>
        <w:rPr>
          <w:rFonts w:ascii="標楷體" w:eastAsia="標楷體" w:hAnsi="標楷體" w:cs="Times New Roman"/>
          <w:kern w:val="0"/>
          <w:szCs w:val="24"/>
        </w:rPr>
      </w:pPr>
      <w:r w:rsidRPr="00FF01D1">
        <w:rPr>
          <w:rFonts w:ascii="標楷體" w:eastAsia="標楷體" w:hAnsi="標楷體" w:cs="Times New Roman" w:hint="eastAsia"/>
          <w:kern w:val="0"/>
          <w:szCs w:val="24"/>
        </w:rPr>
        <w:t>苗栗「火車頭園區建置計畫」迄至110年8月底預算編列及執行情形表</w:t>
      </w:r>
    </w:p>
    <w:p w14:paraId="26861D01" w14:textId="77777777" w:rsidR="006733E3" w:rsidRPr="00FF01D1" w:rsidRDefault="006733E3" w:rsidP="00D83603">
      <w:pPr>
        <w:tabs>
          <w:tab w:val="left" w:pos="3828"/>
        </w:tabs>
        <w:spacing w:line="400" w:lineRule="exact"/>
        <w:ind w:leftChars="500" w:left="2825" w:right="-34" w:hangingChars="677" w:hanging="1625"/>
        <w:jc w:val="right"/>
        <w:rPr>
          <w:rFonts w:ascii="標楷體" w:eastAsia="標楷體" w:hAnsi="標楷體" w:cs="Times New Roman"/>
          <w:bCs/>
          <w:kern w:val="16"/>
          <w:sz w:val="28"/>
          <w:szCs w:val="28"/>
        </w:rPr>
      </w:pPr>
      <w:r w:rsidRPr="00FF01D1">
        <w:rPr>
          <w:rFonts w:ascii="標楷體" w:eastAsia="標楷體" w:hAnsi="標楷體" w:cs="Times New Roman" w:hint="eastAsia"/>
          <w:kern w:val="0"/>
          <w:szCs w:val="24"/>
        </w:rPr>
        <w:t>單位：千元</w:t>
      </w:r>
      <w:r w:rsidRPr="00FF01D1">
        <w:rPr>
          <w:rFonts w:ascii="標楷體" w:eastAsia="標楷體" w:hAnsi="標楷體" w:cs="Times New Roman" w:hint="eastAsia"/>
          <w:bCs/>
          <w:kern w:val="16"/>
          <w:sz w:val="28"/>
          <w:szCs w:val="28"/>
        </w:rPr>
        <w:t xml:space="preserve">                     </w:t>
      </w:r>
    </w:p>
    <w:tbl>
      <w:tblPr>
        <w:tblW w:w="8985" w:type="dxa"/>
        <w:tblInd w:w="1119"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A0" w:firstRow="1" w:lastRow="0" w:firstColumn="1" w:lastColumn="0" w:noHBand="0" w:noVBand="0"/>
      </w:tblPr>
      <w:tblGrid>
        <w:gridCol w:w="2801"/>
        <w:gridCol w:w="1208"/>
        <w:gridCol w:w="1116"/>
        <w:gridCol w:w="1095"/>
        <w:gridCol w:w="1129"/>
        <w:gridCol w:w="818"/>
        <w:gridCol w:w="818"/>
      </w:tblGrid>
      <w:tr w:rsidR="006733E3" w:rsidRPr="00FF01D1" w14:paraId="72FD2ADE" w14:textId="77777777" w:rsidTr="006733E3">
        <w:trPr>
          <w:tblHeader/>
        </w:trPr>
        <w:tc>
          <w:tcPr>
            <w:tcW w:w="2801" w:type="dxa"/>
            <w:vMerge w:val="restart"/>
            <w:vAlign w:val="center"/>
            <w:hideMark/>
          </w:tcPr>
          <w:p w14:paraId="02136E15" w14:textId="77777777" w:rsidR="006733E3" w:rsidRPr="00FF01D1" w:rsidRDefault="006733E3" w:rsidP="00D83603">
            <w:pPr>
              <w:tabs>
                <w:tab w:val="left" w:pos="3828"/>
              </w:tabs>
              <w:spacing w:line="280" w:lineRule="exact"/>
              <w:jc w:val="center"/>
              <w:rPr>
                <w:rFonts w:ascii="標楷體" w:eastAsia="標楷體" w:hAnsi="Times New Roman" w:cs="Times New Roman"/>
                <w:snapToGrid w:val="0"/>
                <w:szCs w:val="28"/>
              </w:rPr>
            </w:pPr>
            <w:r w:rsidRPr="00FF01D1">
              <w:rPr>
                <w:rFonts w:ascii="標楷體" w:eastAsia="標楷體" w:hAnsi="Times New Roman" w:cs="Times New Roman" w:hint="eastAsia"/>
                <w:snapToGrid w:val="0"/>
                <w:szCs w:val="28"/>
              </w:rPr>
              <w:t>計畫名稱(期程/年)</w:t>
            </w:r>
          </w:p>
        </w:tc>
        <w:tc>
          <w:tcPr>
            <w:tcW w:w="1208" w:type="dxa"/>
            <w:vMerge w:val="restart"/>
            <w:vAlign w:val="center"/>
            <w:hideMark/>
          </w:tcPr>
          <w:p w14:paraId="3E72D061" w14:textId="77777777" w:rsidR="006733E3" w:rsidRPr="00FF01D1" w:rsidRDefault="006733E3" w:rsidP="00D83603">
            <w:pPr>
              <w:tabs>
                <w:tab w:val="left" w:pos="3828"/>
              </w:tabs>
              <w:spacing w:line="280" w:lineRule="exact"/>
              <w:jc w:val="both"/>
              <w:rPr>
                <w:rFonts w:ascii="標楷體" w:eastAsia="標楷體" w:hAnsi="Times New Roman" w:cs="Times New Roman"/>
                <w:snapToGrid w:val="0"/>
                <w:szCs w:val="28"/>
              </w:rPr>
            </w:pPr>
            <w:r w:rsidRPr="00FF01D1">
              <w:rPr>
                <w:rFonts w:ascii="標楷體" w:eastAsia="標楷體" w:hAnsi="Times New Roman" w:cs="Times New Roman" w:hint="eastAsia"/>
                <w:snapToGrid w:val="0"/>
                <w:szCs w:val="28"/>
              </w:rPr>
              <w:t>計畫總經費</w:t>
            </w:r>
          </w:p>
        </w:tc>
        <w:tc>
          <w:tcPr>
            <w:tcW w:w="3340" w:type="dxa"/>
            <w:gridSpan w:val="3"/>
            <w:vAlign w:val="center"/>
            <w:hideMark/>
          </w:tcPr>
          <w:p w14:paraId="55B0EE49" w14:textId="77777777" w:rsidR="006733E3" w:rsidRPr="00FF01D1" w:rsidRDefault="006733E3" w:rsidP="00D83603">
            <w:pPr>
              <w:tabs>
                <w:tab w:val="left" w:pos="3828"/>
              </w:tabs>
              <w:spacing w:line="280" w:lineRule="exact"/>
              <w:jc w:val="center"/>
              <w:rPr>
                <w:rFonts w:ascii="標楷體" w:eastAsia="標楷體" w:hAnsi="Times New Roman" w:cs="Times New Roman"/>
                <w:snapToGrid w:val="0"/>
                <w:szCs w:val="28"/>
              </w:rPr>
            </w:pPr>
            <w:r w:rsidRPr="00FF01D1">
              <w:rPr>
                <w:rFonts w:ascii="標楷體" w:eastAsia="標楷體" w:hAnsi="Times New Roman" w:cs="Times New Roman" w:hint="eastAsia"/>
                <w:snapToGrid w:val="0"/>
                <w:szCs w:val="28"/>
              </w:rPr>
              <w:t>預算編列及執行情形</w:t>
            </w:r>
          </w:p>
        </w:tc>
        <w:tc>
          <w:tcPr>
            <w:tcW w:w="1636" w:type="dxa"/>
            <w:gridSpan w:val="2"/>
            <w:vMerge w:val="restart"/>
            <w:vAlign w:val="center"/>
            <w:hideMark/>
          </w:tcPr>
          <w:p w14:paraId="7FB23737" w14:textId="77777777" w:rsidR="006733E3" w:rsidRPr="00FF01D1" w:rsidRDefault="006733E3" w:rsidP="00D83603">
            <w:pPr>
              <w:tabs>
                <w:tab w:val="left" w:pos="3828"/>
              </w:tabs>
              <w:spacing w:line="280" w:lineRule="exact"/>
              <w:jc w:val="center"/>
              <w:rPr>
                <w:rFonts w:ascii="標楷體" w:eastAsia="標楷體" w:hAnsi="Times New Roman" w:cs="Times New Roman"/>
                <w:snapToGrid w:val="0"/>
                <w:szCs w:val="28"/>
              </w:rPr>
            </w:pPr>
            <w:r w:rsidRPr="00FF01D1">
              <w:rPr>
                <w:rFonts w:ascii="標楷體" w:eastAsia="標楷體" w:hAnsi="Times New Roman" w:cs="Times New Roman" w:hint="eastAsia"/>
                <w:snapToGrid w:val="0"/>
                <w:szCs w:val="28"/>
              </w:rPr>
              <w:t>計畫進度(%)</w:t>
            </w:r>
          </w:p>
        </w:tc>
      </w:tr>
      <w:tr w:rsidR="006733E3" w:rsidRPr="00FF01D1" w14:paraId="5A30753A" w14:textId="77777777" w:rsidTr="006733E3">
        <w:trPr>
          <w:trHeight w:val="720"/>
          <w:tblHeader/>
        </w:trPr>
        <w:tc>
          <w:tcPr>
            <w:tcW w:w="2801" w:type="dxa"/>
            <w:vMerge/>
            <w:vAlign w:val="center"/>
            <w:hideMark/>
          </w:tcPr>
          <w:p w14:paraId="75628A72" w14:textId="77777777" w:rsidR="006733E3" w:rsidRPr="00FF01D1" w:rsidRDefault="006733E3" w:rsidP="00D83603">
            <w:pPr>
              <w:tabs>
                <w:tab w:val="left" w:pos="3828"/>
              </w:tabs>
              <w:spacing w:line="280" w:lineRule="exact"/>
              <w:rPr>
                <w:rFonts w:ascii="標楷體" w:eastAsia="標楷體" w:hAnsi="Times New Roman" w:cs="Times New Roman"/>
                <w:snapToGrid w:val="0"/>
                <w:szCs w:val="28"/>
              </w:rPr>
            </w:pPr>
          </w:p>
        </w:tc>
        <w:tc>
          <w:tcPr>
            <w:tcW w:w="0" w:type="auto"/>
            <w:vMerge/>
            <w:vAlign w:val="center"/>
            <w:hideMark/>
          </w:tcPr>
          <w:p w14:paraId="606624BC" w14:textId="77777777" w:rsidR="006733E3" w:rsidRPr="00FF01D1" w:rsidRDefault="006733E3" w:rsidP="00D83603">
            <w:pPr>
              <w:tabs>
                <w:tab w:val="left" w:pos="3828"/>
              </w:tabs>
              <w:spacing w:line="280" w:lineRule="exact"/>
              <w:rPr>
                <w:rFonts w:ascii="標楷體" w:eastAsia="標楷體" w:hAnsi="Times New Roman" w:cs="Times New Roman"/>
                <w:snapToGrid w:val="0"/>
                <w:szCs w:val="28"/>
              </w:rPr>
            </w:pPr>
          </w:p>
        </w:tc>
        <w:tc>
          <w:tcPr>
            <w:tcW w:w="1116" w:type="dxa"/>
            <w:vMerge w:val="restart"/>
            <w:vAlign w:val="center"/>
            <w:hideMark/>
          </w:tcPr>
          <w:p w14:paraId="499C1ABC" w14:textId="77777777" w:rsidR="006733E3" w:rsidRPr="00FF01D1" w:rsidRDefault="006733E3" w:rsidP="00D83603">
            <w:pPr>
              <w:tabs>
                <w:tab w:val="left" w:pos="3828"/>
              </w:tabs>
              <w:spacing w:line="280" w:lineRule="exact"/>
              <w:jc w:val="both"/>
              <w:rPr>
                <w:rFonts w:ascii="標楷體" w:eastAsia="標楷體" w:hAnsi="Times New Roman" w:cs="Times New Roman"/>
                <w:snapToGrid w:val="0"/>
                <w:szCs w:val="28"/>
              </w:rPr>
            </w:pPr>
            <w:r w:rsidRPr="00FF01D1">
              <w:rPr>
                <w:rFonts w:ascii="標楷體" w:eastAsia="標楷體" w:hAnsi="Times New Roman" w:cs="Times New Roman" w:hint="eastAsia"/>
                <w:snapToGrid w:val="0"/>
                <w:szCs w:val="28"/>
              </w:rPr>
              <w:t>迄110年度累計預算編列數(1)</w:t>
            </w:r>
          </w:p>
        </w:tc>
        <w:tc>
          <w:tcPr>
            <w:tcW w:w="1095" w:type="dxa"/>
            <w:vMerge w:val="restart"/>
            <w:vAlign w:val="center"/>
            <w:hideMark/>
          </w:tcPr>
          <w:p w14:paraId="04BA815B" w14:textId="77777777" w:rsidR="006733E3" w:rsidRPr="00FF01D1" w:rsidRDefault="006733E3" w:rsidP="00D83603">
            <w:pPr>
              <w:tabs>
                <w:tab w:val="left" w:pos="3828"/>
              </w:tabs>
              <w:spacing w:line="280" w:lineRule="exact"/>
              <w:jc w:val="both"/>
              <w:rPr>
                <w:rFonts w:ascii="標楷體" w:eastAsia="標楷體" w:hAnsi="Times New Roman" w:cs="Times New Roman"/>
                <w:snapToGrid w:val="0"/>
                <w:szCs w:val="28"/>
              </w:rPr>
            </w:pPr>
            <w:r w:rsidRPr="00FF01D1">
              <w:rPr>
                <w:rFonts w:ascii="標楷體" w:eastAsia="標楷體" w:hAnsi="Times New Roman" w:cs="Times New Roman" w:hint="eastAsia"/>
                <w:snapToGrid w:val="0"/>
                <w:szCs w:val="28"/>
              </w:rPr>
              <w:t>迄110年8月累計執行數(2)</w:t>
            </w:r>
          </w:p>
        </w:tc>
        <w:tc>
          <w:tcPr>
            <w:tcW w:w="1129" w:type="dxa"/>
            <w:vMerge w:val="restart"/>
            <w:vAlign w:val="center"/>
            <w:hideMark/>
          </w:tcPr>
          <w:p w14:paraId="0201387C" w14:textId="77777777" w:rsidR="006733E3" w:rsidRPr="00FF01D1" w:rsidRDefault="006733E3" w:rsidP="00D83603">
            <w:pPr>
              <w:tabs>
                <w:tab w:val="left" w:pos="3828"/>
              </w:tabs>
              <w:spacing w:line="280" w:lineRule="exact"/>
              <w:jc w:val="both"/>
              <w:rPr>
                <w:rFonts w:ascii="標楷體" w:eastAsia="標楷體" w:hAnsi="Times New Roman" w:cs="Times New Roman"/>
                <w:snapToGrid w:val="0"/>
                <w:szCs w:val="28"/>
              </w:rPr>
            </w:pPr>
            <w:r w:rsidRPr="00FF01D1">
              <w:rPr>
                <w:rFonts w:ascii="標楷體" w:eastAsia="標楷體" w:hAnsi="Times New Roman" w:cs="Times New Roman" w:hint="eastAsia"/>
                <w:snapToGrid w:val="0"/>
                <w:szCs w:val="28"/>
              </w:rPr>
              <w:t>迄110年8月累計預算執行率(2)/(1)</w:t>
            </w:r>
          </w:p>
        </w:tc>
        <w:tc>
          <w:tcPr>
            <w:tcW w:w="0" w:type="auto"/>
            <w:gridSpan w:val="2"/>
            <w:vMerge/>
            <w:vAlign w:val="center"/>
            <w:hideMark/>
          </w:tcPr>
          <w:p w14:paraId="03E097E9" w14:textId="77777777" w:rsidR="006733E3" w:rsidRPr="00FF01D1" w:rsidRDefault="006733E3" w:rsidP="00D83603">
            <w:pPr>
              <w:tabs>
                <w:tab w:val="left" w:pos="3828"/>
              </w:tabs>
              <w:spacing w:line="280" w:lineRule="exact"/>
              <w:rPr>
                <w:rFonts w:ascii="標楷體" w:eastAsia="標楷體" w:hAnsi="Times New Roman" w:cs="Times New Roman"/>
                <w:snapToGrid w:val="0"/>
                <w:szCs w:val="28"/>
              </w:rPr>
            </w:pPr>
          </w:p>
        </w:tc>
      </w:tr>
      <w:tr w:rsidR="006733E3" w:rsidRPr="00FF01D1" w14:paraId="14EFED96" w14:textId="77777777" w:rsidTr="006733E3">
        <w:trPr>
          <w:trHeight w:val="156"/>
          <w:tblHeader/>
        </w:trPr>
        <w:tc>
          <w:tcPr>
            <w:tcW w:w="2801" w:type="dxa"/>
            <w:vMerge/>
            <w:vAlign w:val="center"/>
            <w:hideMark/>
          </w:tcPr>
          <w:p w14:paraId="100E09A8" w14:textId="77777777" w:rsidR="006733E3" w:rsidRPr="00FF01D1" w:rsidRDefault="006733E3" w:rsidP="00D83603">
            <w:pPr>
              <w:tabs>
                <w:tab w:val="left" w:pos="3828"/>
              </w:tabs>
              <w:spacing w:line="280" w:lineRule="exact"/>
              <w:rPr>
                <w:rFonts w:ascii="標楷體" w:eastAsia="標楷體" w:hAnsi="Times New Roman" w:cs="Times New Roman"/>
                <w:snapToGrid w:val="0"/>
                <w:szCs w:val="28"/>
              </w:rPr>
            </w:pPr>
          </w:p>
        </w:tc>
        <w:tc>
          <w:tcPr>
            <w:tcW w:w="0" w:type="auto"/>
            <w:vMerge/>
            <w:vAlign w:val="center"/>
            <w:hideMark/>
          </w:tcPr>
          <w:p w14:paraId="05952330" w14:textId="77777777" w:rsidR="006733E3" w:rsidRPr="00FF01D1" w:rsidRDefault="006733E3" w:rsidP="00D83603">
            <w:pPr>
              <w:tabs>
                <w:tab w:val="left" w:pos="3828"/>
              </w:tabs>
              <w:spacing w:line="280" w:lineRule="exact"/>
              <w:rPr>
                <w:rFonts w:ascii="標楷體" w:eastAsia="標楷體" w:hAnsi="Times New Roman" w:cs="Times New Roman"/>
                <w:snapToGrid w:val="0"/>
                <w:szCs w:val="28"/>
              </w:rPr>
            </w:pPr>
          </w:p>
        </w:tc>
        <w:tc>
          <w:tcPr>
            <w:tcW w:w="0" w:type="auto"/>
            <w:vMerge/>
            <w:vAlign w:val="center"/>
            <w:hideMark/>
          </w:tcPr>
          <w:p w14:paraId="4573A1E8" w14:textId="77777777" w:rsidR="006733E3" w:rsidRPr="00FF01D1" w:rsidRDefault="006733E3" w:rsidP="00D83603">
            <w:pPr>
              <w:tabs>
                <w:tab w:val="left" w:pos="3828"/>
              </w:tabs>
              <w:spacing w:line="280" w:lineRule="exact"/>
              <w:rPr>
                <w:rFonts w:ascii="標楷體" w:eastAsia="標楷體" w:hAnsi="Times New Roman" w:cs="Times New Roman"/>
                <w:snapToGrid w:val="0"/>
                <w:szCs w:val="28"/>
              </w:rPr>
            </w:pPr>
          </w:p>
        </w:tc>
        <w:tc>
          <w:tcPr>
            <w:tcW w:w="0" w:type="auto"/>
            <w:vMerge/>
            <w:vAlign w:val="center"/>
            <w:hideMark/>
          </w:tcPr>
          <w:p w14:paraId="00172756" w14:textId="77777777" w:rsidR="006733E3" w:rsidRPr="00FF01D1" w:rsidRDefault="006733E3" w:rsidP="00D83603">
            <w:pPr>
              <w:tabs>
                <w:tab w:val="left" w:pos="3828"/>
              </w:tabs>
              <w:spacing w:line="280" w:lineRule="exact"/>
              <w:rPr>
                <w:rFonts w:ascii="標楷體" w:eastAsia="標楷體" w:hAnsi="Times New Roman" w:cs="Times New Roman"/>
                <w:snapToGrid w:val="0"/>
                <w:szCs w:val="28"/>
              </w:rPr>
            </w:pPr>
          </w:p>
        </w:tc>
        <w:tc>
          <w:tcPr>
            <w:tcW w:w="0" w:type="auto"/>
            <w:vMerge/>
            <w:vAlign w:val="center"/>
            <w:hideMark/>
          </w:tcPr>
          <w:p w14:paraId="134CD0DB" w14:textId="77777777" w:rsidR="006733E3" w:rsidRPr="00FF01D1" w:rsidRDefault="006733E3" w:rsidP="00D83603">
            <w:pPr>
              <w:tabs>
                <w:tab w:val="left" w:pos="3828"/>
              </w:tabs>
              <w:spacing w:line="280" w:lineRule="exact"/>
              <w:rPr>
                <w:rFonts w:ascii="標楷體" w:eastAsia="標楷體" w:hAnsi="Times New Roman" w:cs="Times New Roman"/>
                <w:snapToGrid w:val="0"/>
                <w:szCs w:val="28"/>
              </w:rPr>
            </w:pPr>
          </w:p>
        </w:tc>
        <w:tc>
          <w:tcPr>
            <w:tcW w:w="818" w:type="dxa"/>
            <w:vAlign w:val="center"/>
            <w:hideMark/>
          </w:tcPr>
          <w:p w14:paraId="04F52766" w14:textId="77777777" w:rsidR="006733E3" w:rsidRPr="00FF01D1" w:rsidRDefault="006733E3" w:rsidP="00D83603">
            <w:pPr>
              <w:tabs>
                <w:tab w:val="left" w:pos="3828"/>
              </w:tabs>
              <w:spacing w:line="280" w:lineRule="exact"/>
              <w:rPr>
                <w:rFonts w:ascii="標楷體" w:eastAsia="標楷體" w:hAnsi="Times New Roman" w:cs="Times New Roman"/>
                <w:snapToGrid w:val="0"/>
                <w:szCs w:val="28"/>
              </w:rPr>
            </w:pPr>
            <w:r w:rsidRPr="00FF01D1">
              <w:rPr>
                <w:rFonts w:ascii="標楷體" w:eastAsia="標楷體" w:hAnsi="Times New Roman" w:cs="Times New Roman" w:hint="eastAsia"/>
                <w:snapToGrid w:val="0"/>
                <w:szCs w:val="28"/>
              </w:rPr>
              <w:t>預計</w:t>
            </w:r>
          </w:p>
        </w:tc>
        <w:tc>
          <w:tcPr>
            <w:tcW w:w="818" w:type="dxa"/>
            <w:vAlign w:val="center"/>
            <w:hideMark/>
          </w:tcPr>
          <w:p w14:paraId="4BF519E9" w14:textId="77777777" w:rsidR="006733E3" w:rsidRPr="00FF01D1" w:rsidRDefault="006733E3" w:rsidP="00D83603">
            <w:pPr>
              <w:tabs>
                <w:tab w:val="left" w:pos="3828"/>
              </w:tabs>
              <w:spacing w:line="280" w:lineRule="exact"/>
              <w:rPr>
                <w:rFonts w:ascii="標楷體" w:eastAsia="標楷體" w:hAnsi="Times New Roman" w:cs="Times New Roman"/>
                <w:snapToGrid w:val="0"/>
                <w:szCs w:val="28"/>
              </w:rPr>
            </w:pPr>
            <w:r w:rsidRPr="00FF01D1">
              <w:rPr>
                <w:rFonts w:ascii="標楷體" w:eastAsia="標楷體" w:hAnsi="Times New Roman" w:cs="Times New Roman" w:hint="eastAsia"/>
                <w:snapToGrid w:val="0"/>
                <w:szCs w:val="28"/>
              </w:rPr>
              <w:t>實際</w:t>
            </w:r>
          </w:p>
        </w:tc>
      </w:tr>
      <w:tr w:rsidR="006733E3" w:rsidRPr="00FF01D1" w14:paraId="6D130B71" w14:textId="77777777" w:rsidTr="006733E3">
        <w:tc>
          <w:tcPr>
            <w:tcW w:w="2801" w:type="dxa"/>
            <w:hideMark/>
          </w:tcPr>
          <w:p w14:paraId="537A5102" w14:textId="77777777" w:rsidR="006733E3" w:rsidRPr="00FF01D1" w:rsidRDefault="006733E3" w:rsidP="00D83603">
            <w:pPr>
              <w:tabs>
                <w:tab w:val="left" w:pos="3828"/>
              </w:tabs>
              <w:spacing w:line="280" w:lineRule="exact"/>
              <w:jc w:val="both"/>
              <w:rPr>
                <w:rFonts w:ascii="標楷體" w:eastAsia="標楷體" w:hAnsi="Times New Roman" w:cs="Times New Roman"/>
                <w:snapToGrid w:val="0"/>
                <w:szCs w:val="28"/>
              </w:rPr>
            </w:pPr>
            <w:r w:rsidRPr="00FF01D1">
              <w:rPr>
                <w:rFonts w:ascii="標楷體" w:eastAsia="標楷體" w:hAnsi="Times New Roman" w:cs="Times New Roman" w:hint="eastAsia"/>
                <w:snapToGrid w:val="0"/>
                <w:szCs w:val="28"/>
              </w:rPr>
              <w:t>(1</w:t>
            </w:r>
            <w:r w:rsidRPr="00FF01D1">
              <w:rPr>
                <w:rFonts w:ascii="標楷體" w:eastAsia="標楷體" w:hAnsi="Times New Roman" w:cs="Times New Roman"/>
                <w:snapToGrid w:val="0"/>
                <w:szCs w:val="28"/>
              </w:rPr>
              <w:t>)</w:t>
            </w:r>
            <w:r w:rsidRPr="00FF01D1">
              <w:rPr>
                <w:rFonts w:ascii="標楷體" w:eastAsia="標楷體" w:hAnsi="Times New Roman" w:cs="Times New Roman" w:hint="eastAsia"/>
                <w:snapToGrid w:val="0"/>
                <w:szCs w:val="28"/>
              </w:rPr>
              <w:t>火車頭園區新建工程</w:t>
            </w:r>
          </w:p>
        </w:tc>
        <w:tc>
          <w:tcPr>
            <w:tcW w:w="1208" w:type="dxa"/>
            <w:vAlign w:val="center"/>
            <w:hideMark/>
          </w:tcPr>
          <w:p w14:paraId="16829870" w14:textId="77777777" w:rsidR="006733E3" w:rsidRPr="00FF01D1" w:rsidRDefault="006733E3" w:rsidP="00D83603">
            <w:pPr>
              <w:tabs>
                <w:tab w:val="left" w:pos="3828"/>
              </w:tabs>
              <w:spacing w:line="280" w:lineRule="exact"/>
              <w:jc w:val="right"/>
              <w:rPr>
                <w:rFonts w:ascii="標楷體" w:eastAsia="標楷體" w:hAnsi="Times New Roman" w:cs="Times New Roman"/>
                <w:snapToGrid w:val="0"/>
                <w:szCs w:val="28"/>
              </w:rPr>
            </w:pPr>
            <w:r w:rsidRPr="00FF01D1">
              <w:rPr>
                <w:rFonts w:ascii="標楷體" w:eastAsia="標楷體" w:hAnsi="Times New Roman" w:cs="Times New Roman" w:hint="eastAsia"/>
                <w:snapToGrid w:val="0"/>
                <w:szCs w:val="28"/>
              </w:rPr>
              <w:t>878,040</w:t>
            </w:r>
          </w:p>
        </w:tc>
        <w:tc>
          <w:tcPr>
            <w:tcW w:w="1116" w:type="dxa"/>
            <w:vAlign w:val="center"/>
            <w:hideMark/>
          </w:tcPr>
          <w:p w14:paraId="2B1ECAF1" w14:textId="77777777" w:rsidR="006733E3" w:rsidRPr="00FF01D1" w:rsidRDefault="006733E3" w:rsidP="00D83603">
            <w:pPr>
              <w:tabs>
                <w:tab w:val="left" w:pos="3828"/>
              </w:tabs>
              <w:spacing w:line="280" w:lineRule="exact"/>
              <w:jc w:val="right"/>
              <w:rPr>
                <w:rFonts w:ascii="標楷體" w:eastAsia="標楷體" w:hAnsi="Times New Roman" w:cs="Times New Roman"/>
                <w:snapToGrid w:val="0"/>
                <w:szCs w:val="28"/>
              </w:rPr>
            </w:pPr>
            <w:r w:rsidRPr="00FF01D1">
              <w:rPr>
                <w:rFonts w:ascii="標楷體" w:eastAsia="標楷體" w:hAnsi="Times New Roman" w:cs="Times New Roman" w:hint="eastAsia"/>
                <w:snapToGrid w:val="0"/>
                <w:szCs w:val="28"/>
              </w:rPr>
              <w:t>78,614</w:t>
            </w:r>
          </w:p>
        </w:tc>
        <w:tc>
          <w:tcPr>
            <w:tcW w:w="1095" w:type="dxa"/>
            <w:vAlign w:val="center"/>
            <w:hideMark/>
          </w:tcPr>
          <w:p w14:paraId="575C599D" w14:textId="77777777" w:rsidR="006733E3" w:rsidRPr="00FF01D1" w:rsidRDefault="006733E3" w:rsidP="00D83603">
            <w:pPr>
              <w:tabs>
                <w:tab w:val="left" w:pos="3828"/>
              </w:tabs>
              <w:spacing w:line="280" w:lineRule="exact"/>
              <w:jc w:val="right"/>
              <w:rPr>
                <w:rFonts w:ascii="標楷體" w:eastAsia="標楷體" w:hAnsi="Times New Roman" w:cs="Times New Roman"/>
                <w:snapToGrid w:val="0"/>
                <w:szCs w:val="28"/>
              </w:rPr>
            </w:pPr>
            <w:r w:rsidRPr="00FF01D1">
              <w:rPr>
                <w:rFonts w:ascii="標楷體" w:eastAsia="標楷體" w:hAnsi="Times New Roman" w:cs="Times New Roman" w:hint="eastAsia"/>
                <w:snapToGrid w:val="0"/>
                <w:szCs w:val="28"/>
              </w:rPr>
              <w:t>43,601</w:t>
            </w:r>
          </w:p>
        </w:tc>
        <w:tc>
          <w:tcPr>
            <w:tcW w:w="1129" w:type="dxa"/>
            <w:vAlign w:val="center"/>
            <w:hideMark/>
          </w:tcPr>
          <w:p w14:paraId="0CE6C29E" w14:textId="77777777" w:rsidR="006733E3" w:rsidRPr="00FF01D1" w:rsidRDefault="006733E3" w:rsidP="00D83603">
            <w:pPr>
              <w:tabs>
                <w:tab w:val="left" w:pos="3828"/>
              </w:tabs>
              <w:spacing w:line="280" w:lineRule="exact"/>
              <w:jc w:val="right"/>
              <w:rPr>
                <w:rFonts w:ascii="標楷體" w:eastAsia="標楷體" w:hAnsi="Times New Roman" w:cs="Times New Roman"/>
                <w:snapToGrid w:val="0"/>
                <w:szCs w:val="28"/>
              </w:rPr>
            </w:pPr>
            <w:r w:rsidRPr="00FF01D1">
              <w:rPr>
                <w:rFonts w:ascii="標楷體" w:eastAsia="標楷體" w:hAnsi="Times New Roman" w:cs="Times New Roman" w:hint="eastAsia"/>
                <w:snapToGrid w:val="0"/>
                <w:szCs w:val="28"/>
              </w:rPr>
              <w:t>55.46%</w:t>
            </w:r>
          </w:p>
        </w:tc>
        <w:tc>
          <w:tcPr>
            <w:tcW w:w="818" w:type="dxa"/>
            <w:vAlign w:val="center"/>
            <w:hideMark/>
          </w:tcPr>
          <w:p w14:paraId="0BC4CE11" w14:textId="77777777" w:rsidR="006733E3" w:rsidRPr="00FF01D1" w:rsidRDefault="006733E3" w:rsidP="00D83603">
            <w:pPr>
              <w:tabs>
                <w:tab w:val="left" w:pos="3828"/>
              </w:tabs>
              <w:spacing w:line="280" w:lineRule="exact"/>
              <w:jc w:val="right"/>
              <w:rPr>
                <w:rFonts w:ascii="標楷體" w:eastAsia="標楷體" w:hAnsi="Times New Roman" w:cs="Times New Roman"/>
                <w:snapToGrid w:val="0"/>
                <w:szCs w:val="28"/>
              </w:rPr>
            </w:pPr>
            <w:r w:rsidRPr="00FF01D1">
              <w:rPr>
                <w:rFonts w:ascii="標楷體" w:eastAsia="標楷體" w:hAnsi="Times New Roman" w:cs="Times New Roman" w:hint="eastAsia"/>
                <w:snapToGrid w:val="0"/>
                <w:szCs w:val="28"/>
              </w:rPr>
              <w:t>4.97</w:t>
            </w:r>
          </w:p>
        </w:tc>
        <w:tc>
          <w:tcPr>
            <w:tcW w:w="818" w:type="dxa"/>
            <w:vAlign w:val="center"/>
            <w:hideMark/>
          </w:tcPr>
          <w:p w14:paraId="18220B2A" w14:textId="77777777" w:rsidR="006733E3" w:rsidRPr="00FF01D1" w:rsidRDefault="006733E3" w:rsidP="00D83603">
            <w:pPr>
              <w:tabs>
                <w:tab w:val="left" w:pos="3828"/>
              </w:tabs>
              <w:spacing w:line="280" w:lineRule="exact"/>
              <w:jc w:val="right"/>
              <w:rPr>
                <w:rFonts w:ascii="標楷體" w:eastAsia="標楷體" w:hAnsi="Times New Roman" w:cs="Times New Roman"/>
                <w:snapToGrid w:val="0"/>
                <w:szCs w:val="28"/>
              </w:rPr>
            </w:pPr>
            <w:r w:rsidRPr="00FF01D1">
              <w:rPr>
                <w:rFonts w:ascii="標楷體" w:eastAsia="標楷體" w:hAnsi="Times New Roman" w:cs="Times New Roman" w:hint="eastAsia"/>
                <w:snapToGrid w:val="0"/>
                <w:szCs w:val="28"/>
              </w:rPr>
              <w:t>4.97</w:t>
            </w:r>
          </w:p>
        </w:tc>
      </w:tr>
      <w:tr w:rsidR="006733E3" w:rsidRPr="00FF01D1" w14:paraId="6CEBFCD0" w14:textId="77777777" w:rsidTr="006733E3">
        <w:tc>
          <w:tcPr>
            <w:tcW w:w="2801" w:type="dxa"/>
            <w:hideMark/>
          </w:tcPr>
          <w:p w14:paraId="0EAAEF4E" w14:textId="77777777" w:rsidR="006733E3" w:rsidRPr="00FF01D1" w:rsidRDefault="006733E3" w:rsidP="00D83603">
            <w:pPr>
              <w:tabs>
                <w:tab w:val="left" w:pos="3828"/>
              </w:tabs>
              <w:spacing w:line="280" w:lineRule="exact"/>
              <w:jc w:val="both"/>
              <w:rPr>
                <w:rFonts w:ascii="標楷體" w:eastAsia="標楷體" w:hAnsi="Times New Roman" w:cs="Times New Roman"/>
                <w:snapToGrid w:val="0"/>
                <w:szCs w:val="28"/>
              </w:rPr>
            </w:pPr>
            <w:r w:rsidRPr="00FF01D1">
              <w:rPr>
                <w:rFonts w:ascii="標楷體" w:eastAsia="標楷體" w:hAnsi="Times New Roman" w:cs="Times New Roman" w:hint="eastAsia"/>
                <w:snapToGrid w:val="0"/>
                <w:szCs w:val="28"/>
              </w:rPr>
              <w:t>(2</w:t>
            </w:r>
            <w:r w:rsidRPr="00FF01D1">
              <w:rPr>
                <w:rFonts w:ascii="標楷體" w:eastAsia="標楷體" w:hAnsi="Times New Roman" w:cs="Times New Roman"/>
                <w:snapToGrid w:val="0"/>
                <w:szCs w:val="28"/>
              </w:rPr>
              <w:t>)</w:t>
            </w:r>
            <w:r w:rsidRPr="00FF01D1">
              <w:rPr>
                <w:rFonts w:ascii="標楷體" w:eastAsia="標楷體" w:hAnsi="Times New Roman" w:cs="Times New Roman" w:hint="eastAsia"/>
                <w:snapToGrid w:val="0"/>
                <w:szCs w:val="28"/>
              </w:rPr>
              <w:t>臺鐵苗栗號誌分駐所辦公室及倉庫遷建工程</w:t>
            </w:r>
          </w:p>
        </w:tc>
        <w:tc>
          <w:tcPr>
            <w:tcW w:w="1208" w:type="dxa"/>
            <w:vAlign w:val="center"/>
            <w:hideMark/>
          </w:tcPr>
          <w:p w14:paraId="4EAB438D" w14:textId="77777777" w:rsidR="006733E3" w:rsidRPr="00FF01D1" w:rsidRDefault="006733E3" w:rsidP="00D83603">
            <w:pPr>
              <w:tabs>
                <w:tab w:val="left" w:pos="3828"/>
              </w:tabs>
              <w:spacing w:line="280" w:lineRule="exact"/>
              <w:jc w:val="right"/>
              <w:rPr>
                <w:rFonts w:ascii="標楷體" w:eastAsia="標楷體" w:hAnsi="Times New Roman" w:cs="Times New Roman"/>
                <w:snapToGrid w:val="0"/>
                <w:szCs w:val="28"/>
              </w:rPr>
            </w:pPr>
            <w:r w:rsidRPr="00FF01D1">
              <w:rPr>
                <w:rFonts w:ascii="標楷體" w:eastAsia="標楷體" w:hAnsi="Times New Roman" w:cs="Times New Roman" w:hint="eastAsia"/>
                <w:snapToGrid w:val="0"/>
                <w:szCs w:val="28"/>
              </w:rPr>
              <w:t>112,342</w:t>
            </w:r>
          </w:p>
        </w:tc>
        <w:tc>
          <w:tcPr>
            <w:tcW w:w="1116" w:type="dxa"/>
            <w:vAlign w:val="center"/>
            <w:hideMark/>
          </w:tcPr>
          <w:p w14:paraId="1B4B4540" w14:textId="77777777" w:rsidR="006733E3" w:rsidRPr="00FF01D1" w:rsidRDefault="006733E3" w:rsidP="00D83603">
            <w:pPr>
              <w:tabs>
                <w:tab w:val="left" w:pos="3828"/>
              </w:tabs>
              <w:spacing w:line="280" w:lineRule="exact"/>
              <w:jc w:val="right"/>
              <w:rPr>
                <w:rFonts w:ascii="標楷體" w:eastAsia="標楷體" w:hAnsi="Times New Roman" w:cs="Times New Roman"/>
                <w:snapToGrid w:val="0"/>
                <w:szCs w:val="28"/>
              </w:rPr>
            </w:pPr>
            <w:r w:rsidRPr="00FF01D1">
              <w:rPr>
                <w:rFonts w:ascii="標楷體" w:eastAsia="標楷體" w:hAnsi="Times New Roman" w:cs="Times New Roman" w:hint="eastAsia"/>
                <w:snapToGrid w:val="0"/>
                <w:szCs w:val="28"/>
              </w:rPr>
              <w:t>36,829</w:t>
            </w:r>
          </w:p>
        </w:tc>
        <w:tc>
          <w:tcPr>
            <w:tcW w:w="1095" w:type="dxa"/>
            <w:vAlign w:val="center"/>
            <w:hideMark/>
          </w:tcPr>
          <w:p w14:paraId="31AC779A" w14:textId="77777777" w:rsidR="006733E3" w:rsidRPr="00FF01D1" w:rsidRDefault="006733E3" w:rsidP="00D83603">
            <w:pPr>
              <w:tabs>
                <w:tab w:val="left" w:pos="3828"/>
              </w:tabs>
              <w:spacing w:line="280" w:lineRule="exact"/>
              <w:jc w:val="right"/>
              <w:rPr>
                <w:rFonts w:ascii="標楷體" w:eastAsia="標楷體" w:hAnsi="Times New Roman" w:cs="Times New Roman"/>
                <w:snapToGrid w:val="0"/>
                <w:szCs w:val="28"/>
              </w:rPr>
            </w:pPr>
            <w:r w:rsidRPr="00FF01D1">
              <w:rPr>
                <w:rFonts w:ascii="標楷體" w:eastAsia="標楷體" w:hAnsi="Times New Roman" w:cs="Times New Roman" w:hint="eastAsia"/>
                <w:snapToGrid w:val="0"/>
                <w:szCs w:val="28"/>
              </w:rPr>
              <w:t>32,700</w:t>
            </w:r>
          </w:p>
        </w:tc>
        <w:tc>
          <w:tcPr>
            <w:tcW w:w="1129" w:type="dxa"/>
            <w:vAlign w:val="center"/>
            <w:hideMark/>
          </w:tcPr>
          <w:p w14:paraId="40751022" w14:textId="77777777" w:rsidR="006733E3" w:rsidRPr="00FF01D1" w:rsidRDefault="006733E3" w:rsidP="00D83603">
            <w:pPr>
              <w:tabs>
                <w:tab w:val="left" w:pos="3828"/>
              </w:tabs>
              <w:spacing w:line="280" w:lineRule="exact"/>
              <w:jc w:val="right"/>
              <w:rPr>
                <w:rFonts w:ascii="標楷體" w:eastAsia="標楷體" w:hAnsi="Times New Roman" w:cs="Times New Roman"/>
                <w:snapToGrid w:val="0"/>
                <w:szCs w:val="28"/>
              </w:rPr>
            </w:pPr>
            <w:r w:rsidRPr="00FF01D1">
              <w:rPr>
                <w:rFonts w:ascii="標楷體" w:eastAsia="標楷體" w:hAnsi="Times New Roman" w:cs="Times New Roman" w:hint="eastAsia"/>
                <w:snapToGrid w:val="0"/>
                <w:szCs w:val="28"/>
              </w:rPr>
              <w:t>88.79%</w:t>
            </w:r>
          </w:p>
        </w:tc>
        <w:tc>
          <w:tcPr>
            <w:tcW w:w="818" w:type="dxa"/>
            <w:vAlign w:val="center"/>
            <w:hideMark/>
          </w:tcPr>
          <w:p w14:paraId="65F8C33D" w14:textId="77777777" w:rsidR="006733E3" w:rsidRPr="00FF01D1" w:rsidRDefault="006733E3" w:rsidP="00D83603">
            <w:pPr>
              <w:tabs>
                <w:tab w:val="left" w:pos="3828"/>
              </w:tabs>
              <w:spacing w:line="280" w:lineRule="exact"/>
              <w:jc w:val="right"/>
              <w:rPr>
                <w:rFonts w:ascii="標楷體" w:eastAsia="標楷體" w:hAnsi="Times New Roman" w:cs="Times New Roman"/>
                <w:snapToGrid w:val="0"/>
                <w:szCs w:val="28"/>
              </w:rPr>
            </w:pPr>
            <w:r w:rsidRPr="00FF01D1">
              <w:rPr>
                <w:rFonts w:ascii="標楷體" w:eastAsia="標楷體" w:hAnsi="Times New Roman" w:cs="Times New Roman" w:hint="eastAsia"/>
                <w:snapToGrid w:val="0"/>
                <w:szCs w:val="28"/>
              </w:rPr>
              <w:t>29.11</w:t>
            </w:r>
          </w:p>
        </w:tc>
        <w:tc>
          <w:tcPr>
            <w:tcW w:w="818" w:type="dxa"/>
            <w:vAlign w:val="center"/>
            <w:hideMark/>
          </w:tcPr>
          <w:p w14:paraId="1366E1AA" w14:textId="77777777" w:rsidR="006733E3" w:rsidRPr="00FF01D1" w:rsidRDefault="006733E3" w:rsidP="00D83603">
            <w:pPr>
              <w:tabs>
                <w:tab w:val="left" w:pos="3828"/>
              </w:tabs>
              <w:spacing w:line="280" w:lineRule="exact"/>
              <w:jc w:val="right"/>
              <w:rPr>
                <w:rFonts w:ascii="標楷體" w:eastAsia="標楷體" w:hAnsi="Times New Roman" w:cs="Times New Roman"/>
                <w:snapToGrid w:val="0"/>
                <w:szCs w:val="28"/>
              </w:rPr>
            </w:pPr>
            <w:r w:rsidRPr="00FF01D1">
              <w:rPr>
                <w:rFonts w:ascii="標楷體" w:eastAsia="標楷體" w:hAnsi="Times New Roman" w:cs="Times New Roman" w:hint="eastAsia"/>
                <w:snapToGrid w:val="0"/>
                <w:szCs w:val="28"/>
              </w:rPr>
              <w:t>29.11</w:t>
            </w:r>
          </w:p>
        </w:tc>
      </w:tr>
      <w:tr w:rsidR="006733E3" w:rsidRPr="00FF01D1" w14:paraId="3F0FD254" w14:textId="77777777" w:rsidTr="006733E3">
        <w:trPr>
          <w:trHeight w:val="193"/>
        </w:trPr>
        <w:tc>
          <w:tcPr>
            <w:tcW w:w="2801" w:type="dxa"/>
            <w:vAlign w:val="center"/>
            <w:hideMark/>
          </w:tcPr>
          <w:p w14:paraId="344EB166" w14:textId="77777777" w:rsidR="006733E3" w:rsidRPr="00FF01D1" w:rsidRDefault="006733E3" w:rsidP="00D83603">
            <w:pPr>
              <w:tabs>
                <w:tab w:val="left" w:pos="3828"/>
              </w:tabs>
              <w:spacing w:line="280" w:lineRule="exact"/>
              <w:jc w:val="center"/>
              <w:rPr>
                <w:rFonts w:ascii="標楷體" w:eastAsia="標楷體" w:hAnsi="Times New Roman" w:cs="Times New Roman"/>
                <w:snapToGrid w:val="0"/>
                <w:szCs w:val="28"/>
              </w:rPr>
            </w:pPr>
            <w:r w:rsidRPr="00FF01D1">
              <w:rPr>
                <w:rFonts w:ascii="標楷體" w:eastAsia="標楷體" w:hAnsi="Times New Roman" w:cs="Times New Roman" w:hint="eastAsia"/>
                <w:snapToGrid w:val="0"/>
                <w:szCs w:val="28"/>
              </w:rPr>
              <w:t>合      計</w:t>
            </w:r>
          </w:p>
        </w:tc>
        <w:tc>
          <w:tcPr>
            <w:tcW w:w="1208" w:type="dxa"/>
            <w:vAlign w:val="center"/>
            <w:hideMark/>
          </w:tcPr>
          <w:p w14:paraId="49F85704" w14:textId="77777777" w:rsidR="006733E3" w:rsidRPr="00FF01D1" w:rsidRDefault="006733E3" w:rsidP="00D83603">
            <w:pPr>
              <w:tabs>
                <w:tab w:val="left" w:pos="3828"/>
              </w:tabs>
              <w:spacing w:line="280" w:lineRule="exact"/>
              <w:jc w:val="right"/>
              <w:rPr>
                <w:rFonts w:ascii="標楷體" w:eastAsia="標楷體" w:hAnsi="Times New Roman" w:cs="Times New Roman"/>
                <w:snapToGrid w:val="0"/>
                <w:szCs w:val="28"/>
              </w:rPr>
            </w:pPr>
            <w:r w:rsidRPr="00FF01D1">
              <w:rPr>
                <w:rFonts w:ascii="標楷體" w:eastAsia="標楷體" w:hAnsi="Times New Roman" w:cs="Times New Roman" w:hint="eastAsia"/>
                <w:snapToGrid w:val="0"/>
                <w:szCs w:val="28"/>
              </w:rPr>
              <w:t>990,382</w:t>
            </w:r>
          </w:p>
        </w:tc>
        <w:tc>
          <w:tcPr>
            <w:tcW w:w="1116" w:type="dxa"/>
            <w:vAlign w:val="center"/>
            <w:hideMark/>
          </w:tcPr>
          <w:p w14:paraId="572F20CC" w14:textId="77777777" w:rsidR="006733E3" w:rsidRPr="00FF01D1" w:rsidRDefault="006733E3" w:rsidP="00D83603">
            <w:pPr>
              <w:tabs>
                <w:tab w:val="left" w:pos="3828"/>
              </w:tabs>
              <w:spacing w:line="280" w:lineRule="exact"/>
              <w:jc w:val="right"/>
              <w:rPr>
                <w:rFonts w:ascii="標楷體" w:eastAsia="標楷體" w:hAnsi="Times New Roman" w:cs="Times New Roman"/>
                <w:snapToGrid w:val="0"/>
                <w:szCs w:val="28"/>
              </w:rPr>
            </w:pPr>
            <w:r w:rsidRPr="00FF01D1">
              <w:rPr>
                <w:rFonts w:ascii="標楷體" w:eastAsia="標楷體" w:hAnsi="Times New Roman" w:cs="Times New Roman" w:hint="eastAsia"/>
                <w:snapToGrid w:val="0"/>
                <w:szCs w:val="28"/>
              </w:rPr>
              <w:t>115,443</w:t>
            </w:r>
          </w:p>
        </w:tc>
        <w:tc>
          <w:tcPr>
            <w:tcW w:w="1095" w:type="dxa"/>
            <w:vAlign w:val="center"/>
            <w:hideMark/>
          </w:tcPr>
          <w:p w14:paraId="460A24F9" w14:textId="77777777" w:rsidR="006733E3" w:rsidRPr="00FF01D1" w:rsidRDefault="006733E3" w:rsidP="00D83603">
            <w:pPr>
              <w:tabs>
                <w:tab w:val="left" w:pos="3828"/>
              </w:tabs>
              <w:spacing w:line="280" w:lineRule="exact"/>
              <w:jc w:val="right"/>
              <w:rPr>
                <w:rFonts w:ascii="標楷體" w:eastAsia="標楷體" w:hAnsi="Times New Roman" w:cs="Times New Roman"/>
                <w:snapToGrid w:val="0"/>
                <w:szCs w:val="28"/>
              </w:rPr>
            </w:pPr>
            <w:r w:rsidRPr="00FF01D1">
              <w:rPr>
                <w:rFonts w:ascii="標楷體" w:eastAsia="標楷體" w:hAnsi="Times New Roman" w:cs="Times New Roman" w:hint="eastAsia"/>
                <w:snapToGrid w:val="0"/>
                <w:szCs w:val="28"/>
              </w:rPr>
              <w:t>76,301</w:t>
            </w:r>
          </w:p>
        </w:tc>
        <w:tc>
          <w:tcPr>
            <w:tcW w:w="1129" w:type="dxa"/>
            <w:vAlign w:val="center"/>
            <w:hideMark/>
          </w:tcPr>
          <w:p w14:paraId="0E394FC2" w14:textId="77777777" w:rsidR="006733E3" w:rsidRPr="00FF01D1" w:rsidRDefault="006733E3" w:rsidP="00D83603">
            <w:pPr>
              <w:tabs>
                <w:tab w:val="left" w:pos="3828"/>
              </w:tabs>
              <w:spacing w:line="280" w:lineRule="exact"/>
              <w:jc w:val="right"/>
              <w:rPr>
                <w:rFonts w:ascii="標楷體" w:eastAsia="標楷體" w:hAnsi="Times New Roman" w:cs="Times New Roman"/>
                <w:snapToGrid w:val="0"/>
                <w:szCs w:val="28"/>
              </w:rPr>
            </w:pPr>
            <w:r w:rsidRPr="00FF01D1">
              <w:rPr>
                <w:rFonts w:ascii="標楷體" w:eastAsia="標楷體" w:hAnsi="Times New Roman" w:cs="Times New Roman" w:hint="eastAsia"/>
                <w:snapToGrid w:val="0"/>
                <w:szCs w:val="28"/>
              </w:rPr>
              <w:t>66.09%</w:t>
            </w:r>
          </w:p>
        </w:tc>
        <w:tc>
          <w:tcPr>
            <w:tcW w:w="818" w:type="dxa"/>
            <w:vAlign w:val="center"/>
            <w:hideMark/>
          </w:tcPr>
          <w:p w14:paraId="47B57D26" w14:textId="77777777" w:rsidR="006733E3" w:rsidRPr="00FF01D1" w:rsidRDefault="006733E3" w:rsidP="00D83603">
            <w:pPr>
              <w:tabs>
                <w:tab w:val="left" w:pos="3828"/>
              </w:tabs>
              <w:spacing w:line="280" w:lineRule="exact"/>
              <w:jc w:val="right"/>
              <w:rPr>
                <w:rFonts w:ascii="標楷體" w:eastAsia="標楷體" w:hAnsi="Times New Roman" w:cs="Times New Roman"/>
                <w:snapToGrid w:val="0"/>
                <w:szCs w:val="28"/>
              </w:rPr>
            </w:pPr>
            <w:r w:rsidRPr="00FF01D1">
              <w:rPr>
                <w:rFonts w:ascii="標楷體" w:eastAsia="標楷體" w:hAnsi="Times New Roman" w:cs="Times New Roman" w:hint="eastAsia"/>
                <w:snapToGrid w:val="0"/>
                <w:szCs w:val="28"/>
              </w:rPr>
              <w:t>6.99</w:t>
            </w:r>
          </w:p>
        </w:tc>
        <w:tc>
          <w:tcPr>
            <w:tcW w:w="818" w:type="dxa"/>
            <w:vAlign w:val="center"/>
            <w:hideMark/>
          </w:tcPr>
          <w:p w14:paraId="188EF313" w14:textId="77777777" w:rsidR="006733E3" w:rsidRPr="00FF01D1" w:rsidRDefault="006733E3" w:rsidP="00D83603">
            <w:pPr>
              <w:tabs>
                <w:tab w:val="left" w:pos="3828"/>
              </w:tabs>
              <w:spacing w:line="280" w:lineRule="exact"/>
              <w:jc w:val="right"/>
              <w:rPr>
                <w:rFonts w:ascii="標楷體" w:eastAsia="標楷體" w:hAnsi="Times New Roman" w:cs="Times New Roman"/>
                <w:snapToGrid w:val="0"/>
                <w:szCs w:val="28"/>
              </w:rPr>
            </w:pPr>
            <w:r w:rsidRPr="00FF01D1">
              <w:rPr>
                <w:rFonts w:ascii="標楷體" w:eastAsia="標楷體" w:hAnsi="Times New Roman" w:cs="Times New Roman" w:hint="eastAsia"/>
                <w:snapToGrid w:val="0"/>
                <w:szCs w:val="28"/>
              </w:rPr>
              <w:t>6.98</w:t>
            </w:r>
          </w:p>
        </w:tc>
      </w:tr>
    </w:tbl>
    <w:p w14:paraId="5D04C3B8" w14:textId="77777777" w:rsidR="006733E3" w:rsidRPr="00FF01D1" w:rsidRDefault="006733E3" w:rsidP="00D83603">
      <w:pPr>
        <w:tabs>
          <w:tab w:val="left" w:pos="3828"/>
        </w:tabs>
        <w:spacing w:line="400" w:lineRule="exact"/>
        <w:ind w:leftChars="500" w:left="2825" w:right="-34" w:hangingChars="677" w:hanging="1625"/>
        <w:rPr>
          <w:rFonts w:ascii="標楷體" w:eastAsia="標楷體" w:hAnsi="標楷體" w:cs="Times New Roman"/>
          <w:kern w:val="0"/>
          <w:szCs w:val="24"/>
        </w:rPr>
      </w:pPr>
      <w:r w:rsidRPr="00FF01D1">
        <w:rPr>
          <w:rFonts w:ascii="標楷體" w:eastAsia="標楷體" w:hAnsi="標楷體" w:cs="Times New Roman" w:hint="eastAsia"/>
          <w:kern w:val="0"/>
          <w:szCs w:val="24"/>
        </w:rPr>
        <w:t>資料來源：客家委員會。</w:t>
      </w:r>
    </w:p>
    <w:p w14:paraId="1AD55691" w14:textId="77777777" w:rsidR="006733E3" w:rsidRPr="00FF01D1" w:rsidRDefault="006733E3" w:rsidP="00D83603">
      <w:pPr>
        <w:tabs>
          <w:tab w:val="left" w:pos="3828"/>
        </w:tabs>
        <w:snapToGrid w:val="0"/>
        <w:spacing w:line="460" w:lineRule="exact"/>
        <w:ind w:leftChars="650" w:left="1560" w:rightChars="-21" w:right="-50" w:firstLineChars="200" w:firstLine="640"/>
        <w:jc w:val="both"/>
        <w:rPr>
          <w:rFonts w:ascii="標楷體" w:eastAsia="標楷體" w:hAnsi="標楷體" w:cs="Times New Roman"/>
          <w:kern w:val="0"/>
          <w:sz w:val="32"/>
          <w:szCs w:val="32"/>
          <w:lang w:val="x-none"/>
        </w:rPr>
      </w:pPr>
      <w:r w:rsidRPr="00FF01D1">
        <w:rPr>
          <w:rFonts w:ascii="標楷體" w:eastAsia="標楷體" w:hAnsi="標楷體" w:cs="Times New Roman" w:hint="eastAsia"/>
          <w:kern w:val="0"/>
          <w:sz w:val="32"/>
          <w:szCs w:val="32"/>
          <w:lang w:val="x-none"/>
        </w:rPr>
        <w:t>(二)計畫迄至110年8月底部分工程因招標作業延遲、廠商設計成果不符等因素致進度稍微落後：</w:t>
      </w:r>
    </w:p>
    <w:p w14:paraId="0566C1A9" w14:textId="77777777" w:rsidR="006733E3" w:rsidRPr="00FF01D1" w:rsidRDefault="006733E3" w:rsidP="00D83603">
      <w:pPr>
        <w:tabs>
          <w:tab w:val="left" w:pos="3828"/>
        </w:tabs>
        <w:snapToGrid w:val="0"/>
        <w:spacing w:line="460" w:lineRule="exact"/>
        <w:ind w:leftChars="650" w:left="1560" w:rightChars="-21" w:right="-50" w:firstLineChars="200" w:firstLine="640"/>
        <w:jc w:val="both"/>
        <w:rPr>
          <w:rFonts w:ascii="標楷體" w:eastAsia="標楷體" w:hAnsi="標楷體" w:cs="Times New Roman"/>
          <w:kern w:val="0"/>
          <w:sz w:val="32"/>
          <w:szCs w:val="32"/>
          <w:lang w:val="x-none"/>
        </w:rPr>
      </w:pPr>
      <w:r w:rsidRPr="00FF01D1">
        <w:rPr>
          <w:rFonts w:ascii="標楷體" w:eastAsia="標楷體" w:hAnsi="標楷體" w:cs="Times New Roman" w:hint="eastAsia"/>
          <w:kern w:val="0"/>
          <w:sz w:val="32"/>
          <w:szCs w:val="32"/>
          <w:lang w:val="x-none"/>
        </w:rPr>
        <w:t>該計畫「火車頭園區統包工程」部分，交通部</w:t>
      </w:r>
      <w:r w:rsidR="008E7CD9" w:rsidRPr="00FF01D1">
        <w:rPr>
          <w:rFonts w:ascii="標楷體" w:eastAsia="標楷體" w:hAnsi="標楷體" w:cs="Times New Roman" w:hint="eastAsia"/>
          <w:kern w:val="0"/>
          <w:sz w:val="32"/>
          <w:szCs w:val="32"/>
          <w:lang w:val="x-none"/>
        </w:rPr>
        <w:t>臺</w:t>
      </w:r>
      <w:r w:rsidRPr="00FF01D1">
        <w:rPr>
          <w:rFonts w:ascii="標楷體" w:eastAsia="標楷體" w:hAnsi="標楷體" w:cs="Times New Roman" w:hint="eastAsia"/>
          <w:kern w:val="0"/>
          <w:sz w:val="32"/>
          <w:szCs w:val="32"/>
          <w:lang w:val="x-none"/>
        </w:rPr>
        <w:t>灣鐵路管理局因招標作業延遲、廠商設計成果不符都市計畫法規等問題，無法依計畫於111年3月15日前完成辦公室及倉庫新建工程並完成火車頭園區內設施搬遷，客家委員會於110年4月請該局研議替代方案，</w:t>
      </w:r>
      <w:r w:rsidR="002D6EFE" w:rsidRPr="00FF01D1">
        <w:rPr>
          <w:rFonts w:ascii="標楷體" w:eastAsia="標楷體" w:hAnsi="標楷體" w:cs="Times New Roman" w:hint="eastAsia"/>
          <w:kern w:val="0"/>
          <w:sz w:val="32"/>
          <w:szCs w:val="32"/>
          <w:lang w:val="x-none"/>
        </w:rPr>
        <w:t>臺灣鐵路管理局</w:t>
      </w:r>
      <w:r w:rsidRPr="00FF01D1">
        <w:rPr>
          <w:rFonts w:ascii="標楷體" w:eastAsia="標楷體" w:hAnsi="標楷體" w:cs="Times New Roman" w:hint="eastAsia"/>
          <w:kern w:val="0"/>
          <w:sz w:val="32"/>
          <w:szCs w:val="32"/>
          <w:lang w:val="x-none"/>
        </w:rPr>
        <w:t>因此承諾於110年12月底前將園區內待拆除倉庫內資材遷出，排除對工程之影響。另「</w:t>
      </w:r>
      <w:r w:rsidR="008E7CD9" w:rsidRPr="00FF01D1">
        <w:rPr>
          <w:rFonts w:ascii="標楷體" w:eastAsia="標楷體" w:hAnsi="標楷體" w:cs="Times New Roman" w:hint="eastAsia"/>
          <w:kern w:val="0"/>
          <w:sz w:val="32"/>
          <w:szCs w:val="32"/>
          <w:lang w:val="x-none"/>
        </w:rPr>
        <w:t>臺</w:t>
      </w:r>
      <w:r w:rsidRPr="00FF01D1">
        <w:rPr>
          <w:rFonts w:ascii="標楷體" w:eastAsia="標楷體" w:hAnsi="標楷體" w:cs="Times New Roman" w:hint="eastAsia"/>
          <w:kern w:val="0"/>
          <w:sz w:val="32"/>
          <w:szCs w:val="32"/>
          <w:lang w:val="x-none"/>
        </w:rPr>
        <w:t>鐵苗栗號誌分駐所辦公室及倉庫遷建工程」部分，因火車頭園區統包廠商新建轉車盤大廳，仍須配合</w:t>
      </w:r>
      <w:r w:rsidR="002D6EFE" w:rsidRPr="00FF01D1">
        <w:rPr>
          <w:rFonts w:ascii="標楷體" w:eastAsia="標楷體" w:hAnsi="標楷體" w:cs="Times New Roman" w:hint="eastAsia"/>
          <w:kern w:val="0"/>
          <w:sz w:val="32"/>
          <w:szCs w:val="32"/>
          <w:lang w:val="x-none"/>
        </w:rPr>
        <w:t>臺灣鐵路管理局</w:t>
      </w:r>
      <w:r w:rsidRPr="00FF01D1">
        <w:rPr>
          <w:rFonts w:ascii="標楷體" w:eastAsia="標楷體" w:hAnsi="標楷體" w:cs="Times New Roman" w:hint="eastAsia"/>
          <w:kern w:val="0"/>
          <w:sz w:val="32"/>
          <w:szCs w:val="32"/>
          <w:lang w:val="x-none"/>
        </w:rPr>
        <w:t>建置之轉車盤進行建築設計，營建署於109年8月請</w:t>
      </w:r>
      <w:r w:rsidR="002D6EFE" w:rsidRPr="00FF01D1">
        <w:rPr>
          <w:rFonts w:ascii="標楷體" w:eastAsia="標楷體" w:hAnsi="標楷體" w:cs="Times New Roman" w:hint="eastAsia"/>
          <w:kern w:val="0"/>
          <w:sz w:val="32"/>
          <w:szCs w:val="32"/>
          <w:lang w:val="x-none"/>
        </w:rPr>
        <w:t>臺灣鐵路管理局</w:t>
      </w:r>
      <w:r w:rsidRPr="00FF01D1">
        <w:rPr>
          <w:rFonts w:ascii="標楷體" w:eastAsia="標楷體" w:hAnsi="標楷體" w:cs="Times New Roman" w:hint="eastAsia"/>
          <w:kern w:val="0"/>
          <w:sz w:val="32"/>
          <w:szCs w:val="32"/>
          <w:lang w:val="x-none"/>
        </w:rPr>
        <w:t>於110年2月底前完成轉車盤設計，但</w:t>
      </w:r>
      <w:r w:rsidR="002D6EFE" w:rsidRPr="00FF01D1">
        <w:rPr>
          <w:rFonts w:ascii="標楷體" w:eastAsia="標楷體" w:hAnsi="標楷體" w:cs="Times New Roman" w:hint="eastAsia"/>
          <w:kern w:val="0"/>
          <w:sz w:val="32"/>
          <w:szCs w:val="32"/>
          <w:lang w:val="x-none"/>
        </w:rPr>
        <w:t>臺灣鐵路管理局</w:t>
      </w:r>
      <w:r w:rsidRPr="00FF01D1">
        <w:rPr>
          <w:rFonts w:ascii="標楷體" w:eastAsia="標楷體" w:hAnsi="標楷體" w:cs="Times New Roman" w:hint="eastAsia"/>
          <w:kern w:val="0"/>
          <w:sz w:val="32"/>
          <w:szCs w:val="32"/>
          <w:lang w:val="x-none"/>
        </w:rPr>
        <w:t>於110年4月20日始完成轉車盤及軌道鋪設工程規劃設計招標作業，客家委員會已請營建署及</w:t>
      </w:r>
      <w:r w:rsidR="002D6EFE" w:rsidRPr="00FF01D1">
        <w:rPr>
          <w:rFonts w:ascii="標楷體" w:eastAsia="標楷體" w:hAnsi="標楷體" w:cs="Times New Roman" w:hint="eastAsia"/>
          <w:kern w:val="0"/>
          <w:sz w:val="32"/>
          <w:szCs w:val="32"/>
          <w:lang w:val="x-none"/>
        </w:rPr>
        <w:t>臺灣鐵路管理局</w:t>
      </w:r>
      <w:r w:rsidRPr="00FF01D1">
        <w:rPr>
          <w:rFonts w:ascii="標楷體" w:eastAsia="標楷體" w:hAnsi="標楷體" w:cs="Times New Roman" w:hint="eastAsia"/>
          <w:kern w:val="0"/>
          <w:sz w:val="32"/>
          <w:szCs w:val="32"/>
          <w:lang w:val="x-none"/>
        </w:rPr>
        <w:t>就工程問題加強橫向聯繫，以利廠商按照原計畫預定進度，期限內完成細設作業。</w:t>
      </w:r>
    </w:p>
    <w:p w14:paraId="522020B9" w14:textId="11C8E02C" w:rsidR="006733E3" w:rsidRPr="00FF01D1" w:rsidRDefault="006733E3" w:rsidP="00D83603">
      <w:pPr>
        <w:tabs>
          <w:tab w:val="left" w:pos="3828"/>
        </w:tabs>
        <w:snapToGrid w:val="0"/>
        <w:spacing w:line="460" w:lineRule="exact"/>
        <w:ind w:leftChars="650" w:left="1560" w:rightChars="-21" w:right="-50" w:firstLineChars="200" w:firstLine="640"/>
        <w:jc w:val="both"/>
        <w:rPr>
          <w:rFonts w:ascii="標楷體" w:eastAsia="標楷體" w:hAnsi="標楷體" w:cs="Times New Roman"/>
          <w:kern w:val="0"/>
          <w:sz w:val="32"/>
          <w:szCs w:val="32"/>
          <w:lang w:val="x-none"/>
        </w:rPr>
      </w:pPr>
      <w:r w:rsidRPr="00FF01D1">
        <w:rPr>
          <w:rFonts w:ascii="標楷體" w:eastAsia="標楷體" w:hAnsi="標楷體" w:cs="Times New Roman" w:hint="eastAsia"/>
          <w:kern w:val="0"/>
          <w:sz w:val="32"/>
          <w:szCs w:val="32"/>
          <w:lang w:val="x-none"/>
        </w:rPr>
        <w:lastRenderedPageBreak/>
        <w:t>鑑於該計畫於108年起陸續進行各項工程先期規劃設計、招標、建置拆除等作業，涉及相關單位眾多(營建署、</w:t>
      </w:r>
      <w:r w:rsidR="002D6EFE" w:rsidRPr="00FF01D1">
        <w:rPr>
          <w:rFonts w:ascii="標楷體" w:eastAsia="標楷體" w:hAnsi="標楷體" w:cs="Times New Roman" w:hint="eastAsia"/>
          <w:kern w:val="0"/>
          <w:sz w:val="32"/>
          <w:szCs w:val="32"/>
          <w:lang w:val="x-none"/>
        </w:rPr>
        <w:t>臺灣鐵路管理局</w:t>
      </w:r>
      <w:r w:rsidRPr="00FF01D1">
        <w:rPr>
          <w:rFonts w:ascii="標楷體" w:eastAsia="標楷體" w:hAnsi="標楷體" w:cs="Times New Roman" w:hint="eastAsia"/>
          <w:kern w:val="0"/>
          <w:sz w:val="32"/>
          <w:szCs w:val="32"/>
          <w:lang w:val="x-none"/>
        </w:rPr>
        <w:t>)，爰請客家委員會持續加強橫向聯繫及工程進度控管，務求工程如期完工。</w:t>
      </w:r>
    </w:p>
    <w:p w14:paraId="3594391E" w14:textId="77777777" w:rsidR="006733E3" w:rsidRPr="00FF01D1" w:rsidRDefault="006733E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cs="Times New Roman"/>
          <w:snapToGrid w:val="0"/>
          <w:sz w:val="32"/>
          <w:szCs w:val="32"/>
        </w:rPr>
      </w:pPr>
      <w:r w:rsidRPr="00FF01D1">
        <w:rPr>
          <w:rFonts w:ascii="標楷體" w:eastAsia="標楷體" w:hAnsi="標楷體" w:cs="Times New Roman" w:hint="eastAsia"/>
          <w:snapToGrid w:val="0"/>
          <w:sz w:val="32"/>
          <w:szCs w:val="32"/>
        </w:rPr>
        <w:t>提案人：湯蕙禎</w:t>
      </w:r>
      <w:r w:rsidRPr="00FF01D1">
        <w:rPr>
          <w:rFonts w:ascii="標楷體" w:eastAsia="標楷體" w:hAnsi="標楷體" w:cs="Times New Roman"/>
          <w:snapToGrid w:val="0"/>
          <w:sz w:val="32"/>
          <w:szCs w:val="32"/>
        </w:rPr>
        <w:t xml:space="preserve"> </w:t>
      </w:r>
    </w:p>
    <w:p w14:paraId="125FFA8F" w14:textId="77777777" w:rsidR="006733E3" w:rsidRPr="00FF01D1" w:rsidRDefault="006733E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cs="Times New Roman"/>
          <w:snapToGrid w:val="0"/>
          <w:sz w:val="32"/>
          <w:szCs w:val="32"/>
        </w:rPr>
      </w:pPr>
      <w:r w:rsidRPr="00FF01D1">
        <w:rPr>
          <w:rFonts w:ascii="標楷體" w:eastAsia="標楷體" w:hAnsi="標楷體" w:cs="Times New Roman" w:hint="eastAsia"/>
          <w:snapToGrid w:val="0"/>
          <w:sz w:val="32"/>
          <w:szCs w:val="32"/>
        </w:rPr>
        <w:t>連署人：羅美玲  王美惠</w:t>
      </w:r>
    </w:p>
    <w:p w14:paraId="071BFE71" w14:textId="31B73815" w:rsidR="006733E3" w:rsidRPr="00FF01D1" w:rsidRDefault="006733E3" w:rsidP="00D83603">
      <w:pPr>
        <w:tabs>
          <w:tab w:val="left" w:pos="3828"/>
        </w:tabs>
        <w:snapToGrid w:val="0"/>
        <w:spacing w:line="460" w:lineRule="exact"/>
        <w:ind w:leftChars="250" w:left="1560" w:rightChars="-21" w:right="-50" w:hangingChars="300" w:hanging="960"/>
        <w:jc w:val="both"/>
        <w:rPr>
          <w:rFonts w:ascii="標楷體" w:eastAsia="標楷體" w:hAnsi="標楷體"/>
          <w:sz w:val="32"/>
          <w:szCs w:val="32"/>
        </w:rPr>
      </w:pPr>
      <w:r w:rsidRPr="00FF01D1">
        <w:rPr>
          <w:rFonts w:ascii="標楷體" w:eastAsia="標楷體" w:hAnsi="標楷體" w:hint="eastAsia"/>
          <w:sz w:val="32"/>
          <w:szCs w:val="32"/>
        </w:rPr>
        <w:t>廿一、客家委員會</w:t>
      </w:r>
      <w:r w:rsidR="00F723E0" w:rsidRPr="00FF01D1">
        <w:rPr>
          <w:rFonts w:ascii="標楷體" w:eastAsia="標楷體" w:hAnsi="標楷體" w:hint="eastAsia"/>
          <w:sz w:val="32"/>
          <w:szCs w:val="32"/>
        </w:rPr>
        <w:t>及所屬單位預算第</w:t>
      </w:r>
      <w:r w:rsidRPr="00FF01D1">
        <w:rPr>
          <w:rFonts w:ascii="標楷體" w:eastAsia="標楷體" w:hAnsi="標楷體" w:hint="eastAsia"/>
          <w:sz w:val="32"/>
          <w:szCs w:val="32"/>
        </w:rPr>
        <w:t>3目「客家文化產業發展」項下編列11億</w:t>
      </w:r>
      <w:r w:rsidR="00647220">
        <w:rPr>
          <w:rFonts w:ascii="標楷體" w:eastAsia="標楷體" w:hAnsi="標楷體" w:hint="eastAsia"/>
          <w:sz w:val="32"/>
          <w:szCs w:val="32"/>
        </w:rPr>
        <w:t>6</w:t>
      </w:r>
      <w:r w:rsidRPr="00FF01D1">
        <w:rPr>
          <w:rFonts w:ascii="標楷體" w:eastAsia="標楷體" w:hAnsi="標楷體"/>
          <w:sz w:val="32"/>
          <w:szCs w:val="32"/>
        </w:rPr>
        <w:t>,</w:t>
      </w:r>
      <w:r w:rsidRPr="00FF01D1">
        <w:rPr>
          <w:rFonts w:ascii="標楷體" w:eastAsia="標楷體" w:hAnsi="標楷體" w:hint="eastAsia"/>
          <w:sz w:val="32"/>
          <w:szCs w:val="32"/>
        </w:rPr>
        <w:t>120萬3千元，辦理客家委員會第四期「客庄創生及環境營造計畫」等工作。經查，客家委員會辦理「火車頭園區建置計畫(109-113年)」 ，計畫期程109至113年，總經費9億9,038萬2千元，是項計畫係結合既有鐵道車輛及</w:t>
      </w:r>
      <w:r w:rsidR="008E7CD9" w:rsidRPr="00FF01D1">
        <w:rPr>
          <w:rFonts w:ascii="標楷體" w:eastAsia="標楷體" w:hAnsi="標楷體" w:hint="eastAsia"/>
          <w:sz w:val="32"/>
          <w:szCs w:val="32"/>
        </w:rPr>
        <w:t>臺</w:t>
      </w:r>
      <w:r w:rsidRPr="00FF01D1">
        <w:rPr>
          <w:rFonts w:ascii="標楷體" w:eastAsia="標楷體" w:hAnsi="標楷體" w:hint="eastAsia"/>
          <w:sz w:val="32"/>
          <w:szCs w:val="32"/>
        </w:rPr>
        <w:t>鐵舊建築，以遊憩導向建置火車頭園區，以期結合舊山線旅遊成為苗栗地區觀光旅遊門戶及亮點，並且帶動在地經濟發展。但是110年度累計已編列預算數1億1</w:t>
      </w:r>
      <w:r w:rsidR="00F723E0" w:rsidRPr="00FF01D1">
        <w:rPr>
          <w:rFonts w:ascii="標楷體" w:eastAsia="標楷體" w:hAnsi="標楷體"/>
          <w:sz w:val="32"/>
          <w:szCs w:val="32"/>
        </w:rPr>
        <w:t>,</w:t>
      </w:r>
      <w:r w:rsidRPr="00FF01D1">
        <w:rPr>
          <w:rFonts w:ascii="標楷體" w:eastAsia="標楷體" w:hAnsi="標楷體" w:hint="eastAsia"/>
          <w:sz w:val="32"/>
          <w:szCs w:val="32"/>
        </w:rPr>
        <w:t>544萬3千元，迄8月底止累計執行數7</w:t>
      </w:r>
      <w:r w:rsidR="00F723E0" w:rsidRPr="00FF01D1">
        <w:rPr>
          <w:rFonts w:ascii="標楷體" w:eastAsia="標楷體" w:hAnsi="標楷體"/>
          <w:sz w:val="32"/>
          <w:szCs w:val="32"/>
        </w:rPr>
        <w:t>,</w:t>
      </w:r>
      <w:r w:rsidRPr="00FF01D1">
        <w:rPr>
          <w:rFonts w:ascii="標楷體" w:eastAsia="標楷體" w:hAnsi="標楷體" w:hint="eastAsia"/>
          <w:sz w:val="32"/>
          <w:szCs w:val="32"/>
        </w:rPr>
        <w:t>630萬1千元、累計預算執行率為66.09%。為期「火車頭園區建置計畫」能夠順利推動，客家委員會應檢討工程進度落後原因，積極辦理並加強橫向聯繫及工程進度控管，以達到如期如質完工的目標，並於1個月內向立法院內政委員會提出辦理情形書面報告。</w:t>
      </w:r>
    </w:p>
    <w:p w14:paraId="57FCFB42" w14:textId="77777777" w:rsidR="006733E3" w:rsidRPr="00FF01D1" w:rsidRDefault="006733E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cs="Times New Roman"/>
          <w:snapToGrid w:val="0"/>
          <w:sz w:val="32"/>
          <w:szCs w:val="32"/>
        </w:rPr>
      </w:pPr>
      <w:r w:rsidRPr="00FF01D1">
        <w:rPr>
          <w:rFonts w:ascii="標楷體" w:eastAsia="標楷體" w:hAnsi="標楷體" w:cs="Times New Roman" w:hint="eastAsia"/>
          <w:snapToGrid w:val="0"/>
          <w:sz w:val="32"/>
          <w:szCs w:val="32"/>
        </w:rPr>
        <w:t>提案人：伍麗華Saidhai Tahovecahe</w:t>
      </w:r>
    </w:p>
    <w:p w14:paraId="1F3FF463" w14:textId="77777777" w:rsidR="006733E3" w:rsidRPr="00FF01D1" w:rsidRDefault="006733E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cs="Times New Roman"/>
          <w:snapToGrid w:val="0"/>
          <w:sz w:val="32"/>
          <w:szCs w:val="32"/>
        </w:rPr>
      </w:pPr>
      <w:r w:rsidRPr="00FF01D1">
        <w:rPr>
          <w:rFonts w:ascii="標楷體" w:eastAsia="標楷體" w:hAnsi="標楷體" w:cs="Times New Roman" w:hint="eastAsia"/>
          <w:snapToGrid w:val="0"/>
          <w:sz w:val="32"/>
          <w:szCs w:val="32"/>
        </w:rPr>
        <w:t xml:space="preserve">        羅美玲  吳琪銘</w:t>
      </w:r>
    </w:p>
    <w:p w14:paraId="738F3288" w14:textId="77777777" w:rsidR="006733E3" w:rsidRPr="00FF01D1" w:rsidRDefault="006733E3" w:rsidP="00D83603">
      <w:pPr>
        <w:tabs>
          <w:tab w:val="left" w:pos="3828"/>
        </w:tabs>
        <w:snapToGrid w:val="0"/>
        <w:spacing w:line="460" w:lineRule="exact"/>
        <w:ind w:leftChars="250" w:left="1560" w:rightChars="-21" w:right="-50" w:hangingChars="300" w:hanging="960"/>
        <w:jc w:val="both"/>
        <w:rPr>
          <w:rFonts w:ascii="標楷體" w:eastAsia="標楷體" w:hAnsi="標楷體"/>
          <w:sz w:val="32"/>
          <w:szCs w:val="32"/>
        </w:rPr>
      </w:pPr>
      <w:r w:rsidRPr="00FF01D1">
        <w:rPr>
          <w:rFonts w:ascii="標楷體" w:eastAsia="標楷體" w:hAnsi="標楷體" w:hint="eastAsia"/>
          <w:sz w:val="32"/>
          <w:szCs w:val="32"/>
        </w:rPr>
        <w:t>廿二、111年度客家委員會為觀光旅遊門戶及亮點，帶動在地經濟發展，重新建構產業鏈，促進小農、導覽、休閒旅遊，於「客家文化產業發展-三六九客庄產業數位升級計畫」項目續編列4,000萬元。</w:t>
      </w:r>
    </w:p>
    <w:p w14:paraId="579290ED" w14:textId="77777777" w:rsidR="006733E3" w:rsidRPr="00FF01D1" w:rsidRDefault="006733E3" w:rsidP="00D83603">
      <w:pPr>
        <w:tabs>
          <w:tab w:val="left" w:pos="3828"/>
        </w:tabs>
        <w:snapToGrid w:val="0"/>
        <w:spacing w:line="460" w:lineRule="exact"/>
        <w:ind w:leftChars="650" w:left="1560" w:rightChars="-21" w:right="-50" w:firstLineChars="200" w:firstLine="640"/>
        <w:jc w:val="both"/>
        <w:rPr>
          <w:rFonts w:ascii="標楷體" w:eastAsia="標楷體" w:hAnsi="標楷體" w:cs="Times New Roman"/>
          <w:kern w:val="0"/>
          <w:sz w:val="32"/>
          <w:szCs w:val="32"/>
          <w:lang w:val="x-none"/>
        </w:rPr>
      </w:pPr>
      <w:r w:rsidRPr="00FF01D1">
        <w:rPr>
          <w:rFonts w:ascii="標楷體" w:eastAsia="標楷體" w:hAnsi="標楷體" w:cs="Times New Roman" w:hint="eastAsia"/>
          <w:kern w:val="0"/>
          <w:sz w:val="32"/>
          <w:szCs w:val="32"/>
          <w:lang w:val="x-none"/>
        </w:rPr>
        <w:t>(一)計畫內容：</w:t>
      </w:r>
    </w:p>
    <w:p w14:paraId="2CCEC850" w14:textId="66ADF345" w:rsidR="006733E3" w:rsidRPr="00FF01D1" w:rsidRDefault="006733E3" w:rsidP="00D83603">
      <w:pPr>
        <w:tabs>
          <w:tab w:val="left" w:pos="3828"/>
        </w:tabs>
        <w:snapToGrid w:val="0"/>
        <w:spacing w:line="460" w:lineRule="exact"/>
        <w:ind w:leftChars="650" w:left="1560" w:rightChars="-21" w:right="-50" w:firstLineChars="200" w:firstLine="640"/>
        <w:jc w:val="both"/>
        <w:rPr>
          <w:rFonts w:ascii="標楷體" w:eastAsia="標楷體" w:hAnsi="標楷體" w:cs="Times New Roman"/>
          <w:kern w:val="0"/>
          <w:sz w:val="32"/>
          <w:szCs w:val="32"/>
          <w:lang w:val="x-none"/>
        </w:rPr>
      </w:pPr>
      <w:r w:rsidRPr="00FF01D1">
        <w:rPr>
          <w:rFonts w:ascii="標楷體" w:eastAsia="標楷體" w:hAnsi="標楷體" w:cs="Times New Roman" w:hint="eastAsia"/>
          <w:kern w:val="0"/>
          <w:sz w:val="32"/>
          <w:szCs w:val="32"/>
          <w:lang w:val="x-none"/>
        </w:rPr>
        <w:t>客家委員會為建立客家產業製程履歷區塊鏈，提升客庄商店數位應用能力、智慧科技觀光互動技術，匯聚客庄在地知識青年、學者專家、特色產業代表等知能，協助在地產業人才培育，提升在地團隊數位學習能力，達到在地關鍵人才發展之目標，打造高品質旅遊環境與智慧創新服務，辦理「</w:t>
      </w:r>
      <w:r w:rsidR="00F441B1" w:rsidRPr="00F441B1">
        <w:rPr>
          <w:rFonts w:ascii="標楷體" w:eastAsia="標楷體" w:hAnsi="標楷體" w:cs="Times New Roman" w:hint="eastAsia"/>
          <w:kern w:val="0"/>
          <w:sz w:val="32"/>
          <w:szCs w:val="32"/>
          <w:lang w:val="x-none"/>
        </w:rPr>
        <w:t>三</w:t>
      </w:r>
      <w:r w:rsidR="00F441B1" w:rsidRPr="00F441B1">
        <w:rPr>
          <w:rFonts w:ascii="標楷體" w:eastAsia="標楷體" w:hAnsi="標楷體" w:cs="Times New Roman" w:hint="eastAsia"/>
          <w:kern w:val="0"/>
          <w:sz w:val="32"/>
          <w:szCs w:val="32"/>
          <w:lang w:val="x-none"/>
        </w:rPr>
        <w:lastRenderedPageBreak/>
        <w:t>六九</w:t>
      </w:r>
      <w:r w:rsidRPr="00FF01D1">
        <w:rPr>
          <w:rFonts w:ascii="標楷體" w:eastAsia="標楷體" w:hAnsi="標楷體" w:cs="Times New Roman" w:hint="eastAsia"/>
          <w:kern w:val="0"/>
          <w:sz w:val="32"/>
          <w:szCs w:val="32"/>
          <w:lang w:val="x-none"/>
        </w:rPr>
        <w:t>客庄產業數位升級計畫」。111年預計辦理</w:t>
      </w:r>
      <w:r w:rsidRPr="00FF01D1">
        <w:rPr>
          <w:rFonts w:ascii="標楷體" w:eastAsia="標楷體" w:hAnsi="標楷體" w:cs="Times New Roman"/>
          <w:kern w:val="0"/>
          <w:sz w:val="32"/>
          <w:szCs w:val="32"/>
          <w:lang w:val="x-none"/>
        </w:rPr>
        <w:t>:</w:t>
      </w:r>
    </w:p>
    <w:p w14:paraId="13E77457" w14:textId="67F29822" w:rsidR="006733E3" w:rsidRPr="00FF01D1" w:rsidRDefault="006733E3" w:rsidP="00D83603">
      <w:pPr>
        <w:widowControl/>
        <w:tabs>
          <w:tab w:val="left" w:pos="3828"/>
        </w:tabs>
        <w:spacing w:line="0" w:lineRule="atLeast"/>
        <w:ind w:leftChars="500" w:left="2395" w:rightChars="-7" w:right="-17" w:hangingChars="498" w:hanging="1195"/>
        <w:rPr>
          <w:rFonts w:ascii="標楷體" w:eastAsia="標楷體" w:hAnsi="標楷體" w:cs="Times New Roman"/>
          <w:kern w:val="0"/>
          <w:szCs w:val="24"/>
        </w:rPr>
      </w:pPr>
      <w:r w:rsidRPr="00FF01D1">
        <w:rPr>
          <w:rFonts w:ascii="標楷體" w:eastAsia="標楷體" w:hAnsi="標楷體" w:cs="Times New Roman" w:hint="eastAsia"/>
          <w:kern w:val="0"/>
          <w:szCs w:val="24"/>
        </w:rPr>
        <w:t>111年度</w:t>
      </w:r>
      <w:r w:rsidR="00F441B1" w:rsidRPr="00F441B1">
        <w:rPr>
          <w:rFonts w:ascii="標楷體" w:eastAsia="標楷體" w:hAnsi="標楷體" w:cs="Times New Roman" w:hint="eastAsia"/>
          <w:kern w:val="0"/>
          <w:szCs w:val="24"/>
        </w:rPr>
        <w:t>三六九</w:t>
      </w:r>
      <w:r w:rsidRPr="00FF01D1">
        <w:rPr>
          <w:rFonts w:ascii="標楷體" w:eastAsia="標楷體" w:hAnsi="標楷體" w:cs="Times New Roman" w:hint="eastAsia"/>
          <w:kern w:val="0"/>
          <w:szCs w:val="24"/>
        </w:rPr>
        <w:t>客庄產業數位升級計畫預算編列及辦理內容表</w:t>
      </w:r>
    </w:p>
    <w:p w14:paraId="3166E7D3" w14:textId="77777777" w:rsidR="006733E3" w:rsidRPr="00FF01D1" w:rsidRDefault="006733E3" w:rsidP="00D83603">
      <w:pPr>
        <w:widowControl/>
        <w:tabs>
          <w:tab w:val="left" w:pos="3828"/>
        </w:tabs>
        <w:spacing w:line="0" w:lineRule="atLeast"/>
        <w:ind w:leftChars="198" w:left="1171" w:rightChars="-7" w:right="-17" w:hangingChars="290" w:hanging="696"/>
        <w:jc w:val="right"/>
        <w:rPr>
          <w:rFonts w:ascii="標楷體" w:eastAsia="標楷體" w:hAnsi="標楷體" w:cs="Times New Roman"/>
          <w:kern w:val="0"/>
          <w:szCs w:val="24"/>
        </w:rPr>
      </w:pPr>
      <w:r w:rsidRPr="00FF01D1">
        <w:rPr>
          <w:rFonts w:ascii="標楷體" w:eastAsia="標楷體" w:hAnsi="標楷體" w:cs="Times New Roman" w:hint="eastAsia"/>
          <w:kern w:val="0"/>
          <w:szCs w:val="24"/>
        </w:rPr>
        <w:t xml:space="preserve">                                  單位：千元</w:t>
      </w:r>
    </w:p>
    <w:tbl>
      <w:tblPr>
        <w:tblW w:w="9072" w:type="dxa"/>
        <w:tblInd w:w="97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shd w:val="clear" w:color="FFFF00" w:fill="FFFFFF"/>
        <w:tblLayout w:type="fixed"/>
        <w:tblCellMar>
          <w:left w:w="30" w:type="dxa"/>
          <w:right w:w="30" w:type="dxa"/>
        </w:tblCellMar>
        <w:tblLook w:val="0000" w:firstRow="0" w:lastRow="0" w:firstColumn="0" w:lastColumn="0" w:noHBand="0" w:noVBand="0"/>
      </w:tblPr>
      <w:tblGrid>
        <w:gridCol w:w="1984"/>
        <w:gridCol w:w="1086"/>
        <w:gridCol w:w="6002"/>
      </w:tblGrid>
      <w:tr w:rsidR="006733E3" w:rsidRPr="00FF01D1" w14:paraId="538D3B0D" w14:textId="77777777" w:rsidTr="006733E3">
        <w:trPr>
          <w:trHeight w:val="343"/>
          <w:tblHeader/>
        </w:trPr>
        <w:tc>
          <w:tcPr>
            <w:tcW w:w="1984" w:type="dxa"/>
            <w:shd w:val="clear" w:color="FFFF00" w:fill="FFFFFF"/>
            <w:vAlign w:val="center"/>
          </w:tcPr>
          <w:p w14:paraId="53D868A9" w14:textId="77777777" w:rsidR="006733E3" w:rsidRPr="00FF01D1" w:rsidRDefault="006733E3" w:rsidP="00D83603">
            <w:pPr>
              <w:tabs>
                <w:tab w:val="left" w:pos="3828"/>
              </w:tabs>
              <w:spacing w:line="280" w:lineRule="exact"/>
              <w:ind w:left="284" w:hanging="284"/>
              <w:rPr>
                <w:rFonts w:ascii="標楷體" w:eastAsia="標楷體" w:hAnsi="Times New Roman" w:cs="Times New Roman"/>
                <w:snapToGrid w:val="0"/>
                <w:szCs w:val="24"/>
              </w:rPr>
            </w:pPr>
            <w:r w:rsidRPr="00FF01D1">
              <w:rPr>
                <w:rFonts w:ascii="標楷體" w:eastAsia="標楷體" w:hAnsi="Times New Roman" w:cs="Times New Roman"/>
                <w:snapToGrid w:val="0"/>
                <w:szCs w:val="24"/>
              </w:rPr>
              <w:t>項目</w:t>
            </w:r>
          </w:p>
        </w:tc>
        <w:tc>
          <w:tcPr>
            <w:tcW w:w="1086" w:type="dxa"/>
            <w:shd w:val="clear" w:color="FFFF00" w:fill="FFFFFF"/>
          </w:tcPr>
          <w:p w14:paraId="30340186" w14:textId="77777777" w:rsidR="006733E3" w:rsidRPr="00FF01D1" w:rsidRDefault="006733E3" w:rsidP="00D83603">
            <w:pPr>
              <w:tabs>
                <w:tab w:val="left" w:pos="3828"/>
              </w:tabs>
              <w:spacing w:line="280" w:lineRule="exact"/>
              <w:ind w:left="-50" w:hanging="69"/>
              <w:jc w:val="center"/>
              <w:rPr>
                <w:rFonts w:ascii="標楷體" w:eastAsia="標楷體" w:hAnsi="Times New Roman" w:cs="Times New Roman"/>
                <w:snapToGrid w:val="0"/>
                <w:szCs w:val="24"/>
              </w:rPr>
            </w:pPr>
            <w:r w:rsidRPr="00FF01D1">
              <w:rPr>
                <w:rFonts w:ascii="標楷體" w:eastAsia="標楷體" w:hAnsi="Times New Roman" w:cs="Times New Roman" w:hint="eastAsia"/>
                <w:snapToGrid w:val="0"/>
                <w:szCs w:val="24"/>
              </w:rPr>
              <w:t>經費需求</w:t>
            </w:r>
          </w:p>
        </w:tc>
        <w:tc>
          <w:tcPr>
            <w:tcW w:w="6002" w:type="dxa"/>
            <w:shd w:val="clear" w:color="FFFF00" w:fill="FFFFFF"/>
            <w:vAlign w:val="center"/>
          </w:tcPr>
          <w:p w14:paraId="562B3B42" w14:textId="77777777" w:rsidR="006733E3" w:rsidRPr="00FF01D1" w:rsidRDefault="006733E3" w:rsidP="00D83603">
            <w:pPr>
              <w:tabs>
                <w:tab w:val="left" w:pos="3828"/>
              </w:tabs>
              <w:spacing w:line="280" w:lineRule="exact"/>
              <w:ind w:left="62"/>
              <w:jc w:val="center"/>
              <w:rPr>
                <w:rFonts w:ascii="標楷體" w:eastAsia="標楷體" w:hAnsi="Times New Roman" w:cs="Times New Roman"/>
                <w:snapToGrid w:val="0"/>
                <w:szCs w:val="24"/>
              </w:rPr>
            </w:pPr>
            <w:r w:rsidRPr="00FF01D1">
              <w:rPr>
                <w:rFonts w:ascii="標楷體" w:eastAsia="標楷體" w:hAnsi="Times New Roman" w:cs="Times New Roman" w:hint="eastAsia"/>
                <w:snapToGrid w:val="0"/>
                <w:szCs w:val="24"/>
              </w:rPr>
              <w:t>內容摘要</w:t>
            </w:r>
          </w:p>
        </w:tc>
      </w:tr>
      <w:tr w:rsidR="006733E3" w:rsidRPr="00FF01D1" w14:paraId="29A0B44F" w14:textId="77777777" w:rsidTr="006733E3">
        <w:trPr>
          <w:trHeight w:val="224"/>
        </w:trPr>
        <w:tc>
          <w:tcPr>
            <w:tcW w:w="1984" w:type="dxa"/>
            <w:shd w:val="clear" w:color="FFFF00" w:fill="FFFFFF"/>
            <w:vAlign w:val="center"/>
          </w:tcPr>
          <w:p w14:paraId="6C1F4706" w14:textId="77777777" w:rsidR="006733E3" w:rsidRPr="00FF01D1" w:rsidRDefault="006733E3" w:rsidP="00D83603">
            <w:pPr>
              <w:tabs>
                <w:tab w:val="left" w:pos="3828"/>
              </w:tabs>
              <w:spacing w:line="280" w:lineRule="exact"/>
              <w:ind w:left="284" w:hanging="284"/>
              <w:jc w:val="both"/>
              <w:rPr>
                <w:rFonts w:ascii="標楷體" w:eastAsia="標楷體" w:hAnsi="Times New Roman" w:cs="Times New Roman"/>
                <w:snapToGrid w:val="0"/>
                <w:szCs w:val="24"/>
              </w:rPr>
            </w:pPr>
            <w:r w:rsidRPr="00FF01D1">
              <w:rPr>
                <w:rFonts w:ascii="標楷體" w:eastAsia="標楷體" w:hAnsi="Times New Roman" w:cs="Times New Roman"/>
                <w:snapToGrid w:val="0"/>
                <w:szCs w:val="24"/>
              </w:rPr>
              <w:t>(</w:t>
            </w:r>
            <w:r w:rsidRPr="00FF01D1">
              <w:rPr>
                <w:rFonts w:ascii="標楷體" w:eastAsia="標楷體" w:hAnsi="Times New Roman" w:cs="Times New Roman" w:hint="eastAsia"/>
                <w:snapToGrid w:val="0"/>
                <w:szCs w:val="24"/>
              </w:rPr>
              <w:t>1</w:t>
            </w:r>
            <w:r w:rsidRPr="00FF01D1">
              <w:rPr>
                <w:rFonts w:ascii="標楷體" w:eastAsia="標楷體" w:hAnsi="Times New Roman" w:cs="Times New Roman"/>
                <w:snapToGrid w:val="0"/>
                <w:szCs w:val="24"/>
              </w:rPr>
              <w:t>)</w:t>
            </w:r>
            <w:r w:rsidRPr="00FF01D1">
              <w:rPr>
                <w:rFonts w:ascii="標楷體" w:eastAsia="標楷體" w:hAnsi="Times New Roman" w:cs="Times New Roman" w:hint="eastAsia"/>
                <w:snapToGrid w:val="0"/>
                <w:szCs w:val="24"/>
              </w:rPr>
              <w:t>建立產業及經濟雲端資料庫</w:t>
            </w:r>
          </w:p>
        </w:tc>
        <w:tc>
          <w:tcPr>
            <w:tcW w:w="1086" w:type="dxa"/>
            <w:shd w:val="clear" w:color="FFFF00" w:fill="FFFFFF"/>
            <w:vAlign w:val="center"/>
          </w:tcPr>
          <w:p w14:paraId="06F4A134" w14:textId="77777777" w:rsidR="006733E3" w:rsidRPr="00FF01D1" w:rsidRDefault="006733E3" w:rsidP="00D83603">
            <w:pPr>
              <w:tabs>
                <w:tab w:val="left" w:pos="3828"/>
              </w:tabs>
              <w:spacing w:line="280" w:lineRule="exact"/>
              <w:ind w:left="-50" w:hanging="69"/>
              <w:jc w:val="right"/>
              <w:rPr>
                <w:rFonts w:ascii="標楷體" w:eastAsia="標楷體" w:hAnsi="Times New Roman" w:cs="Times New Roman"/>
                <w:snapToGrid w:val="0"/>
                <w:szCs w:val="24"/>
              </w:rPr>
            </w:pPr>
            <w:r w:rsidRPr="00FF01D1">
              <w:rPr>
                <w:rFonts w:ascii="標楷體" w:eastAsia="標楷體" w:hAnsi="Times New Roman" w:cs="Times New Roman"/>
                <w:snapToGrid w:val="0"/>
                <w:szCs w:val="24"/>
              </w:rPr>
              <w:t>7,041</w:t>
            </w:r>
          </w:p>
        </w:tc>
        <w:tc>
          <w:tcPr>
            <w:tcW w:w="6002" w:type="dxa"/>
            <w:shd w:val="clear" w:color="FFFF00" w:fill="FFFFFF"/>
            <w:vAlign w:val="center"/>
          </w:tcPr>
          <w:p w14:paraId="71D8EA48" w14:textId="77777777" w:rsidR="006733E3" w:rsidRPr="00FF01D1" w:rsidRDefault="006733E3" w:rsidP="00D83603">
            <w:pPr>
              <w:tabs>
                <w:tab w:val="left" w:pos="3828"/>
              </w:tabs>
              <w:spacing w:line="280" w:lineRule="exact"/>
              <w:ind w:left="62"/>
              <w:jc w:val="both"/>
              <w:rPr>
                <w:rFonts w:ascii="標楷體" w:eastAsia="標楷體" w:hAnsi="Times New Roman" w:cs="Times New Roman"/>
                <w:snapToGrid w:val="0"/>
                <w:szCs w:val="24"/>
              </w:rPr>
            </w:pPr>
            <w:r w:rsidRPr="00FF01D1">
              <w:rPr>
                <w:rFonts w:ascii="標楷體" w:eastAsia="標楷體" w:hAnsi="Times New Roman" w:cs="Times New Roman" w:hint="eastAsia"/>
                <w:snapToGrid w:val="0"/>
                <w:szCs w:val="24"/>
              </w:rPr>
              <w:t>串聯既有客庄調查數據資料，以建立完整客庄資料庫</w:t>
            </w:r>
            <w:r w:rsidRPr="00FF01D1">
              <w:rPr>
                <w:rFonts w:ascii="標楷體" w:eastAsia="標楷體" w:hAnsi="標楷體" w:cs="Times New Roman" w:hint="eastAsia"/>
                <w:snapToGrid w:val="0"/>
                <w:szCs w:val="24"/>
              </w:rPr>
              <w:t>。</w:t>
            </w:r>
          </w:p>
        </w:tc>
      </w:tr>
      <w:tr w:rsidR="006733E3" w:rsidRPr="00FF01D1" w14:paraId="5F3EBCC3" w14:textId="77777777" w:rsidTr="006733E3">
        <w:trPr>
          <w:trHeight w:val="224"/>
        </w:trPr>
        <w:tc>
          <w:tcPr>
            <w:tcW w:w="1984" w:type="dxa"/>
            <w:shd w:val="clear" w:color="FFFF00" w:fill="FFFFFF"/>
            <w:vAlign w:val="center"/>
          </w:tcPr>
          <w:p w14:paraId="153200C3" w14:textId="77777777" w:rsidR="006733E3" w:rsidRPr="00FF01D1" w:rsidRDefault="006733E3" w:rsidP="00D83603">
            <w:pPr>
              <w:tabs>
                <w:tab w:val="left" w:pos="3828"/>
              </w:tabs>
              <w:spacing w:line="280" w:lineRule="exact"/>
              <w:ind w:left="284" w:hanging="284"/>
              <w:jc w:val="both"/>
              <w:rPr>
                <w:rFonts w:ascii="標楷體" w:eastAsia="標楷體" w:hAnsi="Times New Roman" w:cs="Times New Roman"/>
                <w:snapToGrid w:val="0"/>
                <w:szCs w:val="24"/>
              </w:rPr>
            </w:pPr>
            <w:r w:rsidRPr="00FF01D1">
              <w:rPr>
                <w:rFonts w:ascii="標楷體" w:eastAsia="標楷體" w:hAnsi="Times New Roman" w:cs="Times New Roman" w:hint="eastAsia"/>
                <w:snapToGrid w:val="0"/>
                <w:szCs w:val="24"/>
              </w:rPr>
              <w:t>(2</w:t>
            </w:r>
            <w:r w:rsidRPr="00FF01D1">
              <w:rPr>
                <w:rFonts w:ascii="標楷體" w:eastAsia="標楷體" w:hAnsi="Times New Roman" w:cs="Times New Roman"/>
                <w:snapToGrid w:val="0"/>
                <w:szCs w:val="24"/>
              </w:rPr>
              <w:t>)</w:t>
            </w:r>
            <w:r w:rsidRPr="00FF01D1">
              <w:rPr>
                <w:rFonts w:ascii="標楷體" w:eastAsia="標楷體" w:hAnsi="Times New Roman" w:cs="Times New Roman" w:hint="eastAsia"/>
                <w:snapToGrid w:val="0"/>
                <w:szCs w:val="24"/>
              </w:rPr>
              <w:t>社區產業輔導及數位發展</w:t>
            </w:r>
          </w:p>
        </w:tc>
        <w:tc>
          <w:tcPr>
            <w:tcW w:w="1086" w:type="dxa"/>
            <w:shd w:val="clear" w:color="FFFF00" w:fill="FFFFFF"/>
            <w:vAlign w:val="center"/>
          </w:tcPr>
          <w:p w14:paraId="3A53E5F3" w14:textId="77777777" w:rsidR="006733E3" w:rsidRPr="00FF01D1" w:rsidRDefault="006733E3" w:rsidP="00D83603">
            <w:pPr>
              <w:tabs>
                <w:tab w:val="left" w:pos="3828"/>
              </w:tabs>
              <w:spacing w:line="280" w:lineRule="exact"/>
              <w:ind w:left="-50" w:hanging="69"/>
              <w:jc w:val="right"/>
              <w:rPr>
                <w:rFonts w:ascii="標楷體" w:eastAsia="標楷體" w:hAnsi="Times New Roman" w:cs="Times New Roman"/>
                <w:snapToGrid w:val="0"/>
                <w:szCs w:val="24"/>
              </w:rPr>
            </w:pPr>
            <w:r w:rsidRPr="00FF01D1">
              <w:rPr>
                <w:rFonts w:ascii="標楷體" w:eastAsia="標楷體" w:hAnsi="Times New Roman" w:cs="Times New Roman" w:hint="eastAsia"/>
                <w:snapToGrid w:val="0"/>
                <w:szCs w:val="24"/>
              </w:rPr>
              <w:t>20,064</w:t>
            </w:r>
          </w:p>
        </w:tc>
        <w:tc>
          <w:tcPr>
            <w:tcW w:w="6002" w:type="dxa"/>
            <w:shd w:val="clear" w:color="FFFF00" w:fill="FFFFFF"/>
            <w:vAlign w:val="center"/>
          </w:tcPr>
          <w:p w14:paraId="3FA95C17" w14:textId="77777777" w:rsidR="006733E3" w:rsidRPr="00FF01D1" w:rsidRDefault="006733E3" w:rsidP="00D83603">
            <w:pPr>
              <w:tabs>
                <w:tab w:val="left" w:pos="3828"/>
              </w:tabs>
              <w:spacing w:line="280" w:lineRule="exact"/>
              <w:ind w:left="62"/>
              <w:jc w:val="both"/>
              <w:rPr>
                <w:rFonts w:ascii="標楷體" w:eastAsia="標楷體" w:hAnsi="Times New Roman" w:cs="Times New Roman"/>
                <w:snapToGrid w:val="0"/>
                <w:szCs w:val="24"/>
              </w:rPr>
            </w:pPr>
            <w:r w:rsidRPr="00FF01D1">
              <w:rPr>
                <w:rFonts w:ascii="標楷體" w:eastAsia="標楷體" w:hAnsi="Times New Roman" w:cs="Times New Roman" w:hint="eastAsia"/>
                <w:snapToGrid w:val="0"/>
                <w:szCs w:val="24"/>
              </w:rPr>
              <w:t>輔導客庄代表性產業，運用數位工具提升產業生產力</w:t>
            </w:r>
            <w:r w:rsidRPr="00FF01D1">
              <w:rPr>
                <w:rFonts w:ascii="標楷體" w:eastAsia="標楷體" w:hAnsi="標楷體" w:cs="Times New Roman" w:hint="eastAsia"/>
                <w:snapToGrid w:val="0"/>
                <w:szCs w:val="24"/>
              </w:rPr>
              <w:t>。</w:t>
            </w:r>
          </w:p>
        </w:tc>
      </w:tr>
      <w:tr w:rsidR="006733E3" w:rsidRPr="00FF01D1" w14:paraId="02381F08" w14:textId="77777777" w:rsidTr="006733E3">
        <w:trPr>
          <w:trHeight w:val="224"/>
        </w:trPr>
        <w:tc>
          <w:tcPr>
            <w:tcW w:w="1984" w:type="dxa"/>
            <w:shd w:val="clear" w:color="FFFF00" w:fill="FFFFFF"/>
            <w:vAlign w:val="center"/>
          </w:tcPr>
          <w:p w14:paraId="04DC7FF3" w14:textId="77777777" w:rsidR="006733E3" w:rsidRPr="00FF01D1" w:rsidRDefault="006733E3" w:rsidP="00D83603">
            <w:pPr>
              <w:tabs>
                <w:tab w:val="left" w:pos="3828"/>
              </w:tabs>
              <w:spacing w:line="280" w:lineRule="exact"/>
              <w:ind w:left="284" w:hanging="284"/>
              <w:jc w:val="both"/>
              <w:rPr>
                <w:rFonts w:ascii="標楷體" w:eastAsia="標楷體" w:hAnsi="Times New Roman" w:cs="Times New Roman"/>
                <w:snapToGrid w:val="0"/>
                <w:szCs w:val="24"/>
              </w:rPr>
            </w:pPr>
            <w:r w:rsidRPr="00FF01D1">
              <w:rPr>
                <w:rFonts w:ascii="標楷體" w:eastAsia="標楷體" w:hAnsi="Times New Roman" w:cs="Times New Roman" w:hint="eastAsia"/>
                <w:snapToGrid w:val="0"/>
                <w:szCs w:val="24"/>
              </w:rPr>
              <w:t>(3</w:t>
            </w:r>
            <w:r w:rsidRPr="00FF01D1">
              <w:rPr>
                <w:rFonts w:ascii="標楷體" w:eastAsia="標楷體" w:hAnsi="Times New Roman" w:cs="Times New Roman"/>
                <w:snapToGrid w:val="0"/>
                <w:szCs w:val="24"/>
              </w:rPr>
              <w:t>)</w:t>
            </w:r>
            <w:r w:rsidRPr="00FF01D1">
              <w:rPr>
                <w:rFonts w:ascii="標楷體" w:eastAsia="標楷體" w:hAnsi="Times New Roman" w:cs="Times New Roman" w:hint="eastAsia"/>
                <w:snapToGrid w:val="0"/>
                <w:szCs w:val="24"/>
              </w:rPr>
              <w:t>客庄智慧觀光串聯行銷</w:t>
            </w:r>
          </w:p>
        </w:tc>
        <w:tc>
          <w:tcPr>
            <w:tcW w:w="1086" w:type="dxa"/>
            <w:shd w:val="clear" w:color="FFFF00" w:fill="FFFFFF"/>
            <w:vAlign w:val="center"/>
          </w:tcPr>
          <w:p w14:paraId="1A255177" w14:textId="77777777" w:rsidR="006733E3" w:rsidRPr="00FF01D1" w:rsidRDefault="006733E3" w:rsidP="00D83603">
            <w:pPr>
              <w:tabs>
                <w:tab w:val="left" w:pos="3828"/>
              </w:tabs>
              <w:spacing w:line="280" w:lineRule="exact"/>
              <w:ind w:left="-50" w:hanging="69"/>
              <w:jc w:val="right"/>
              <w:rPr>
                <w:rFonts w:ascii="標楷體" w:eastAsia="標楷體" w:hAnsi="Times New Roman" w:cs="Times New Roman"/>
                <w:snapToGrid w:val="0"/>
                <w:szCs w:val="24"/>
              </w:rPr>
            </w:pPr>
            <w:r w:rsidRPr="00FF01D1">
              <w:rPr>
                <w:rFonts w:ascii="標楷體" w:eastAsia="標楷體" w:hAnsi="Times New Roman" w:cs="Times New Roman" w:hint="eastAsia"/>
                <w:snapToGrid w:val="0"/>
                <w:szCs w:val="24"/>
              </w:rPr>
              <w:t>12,895</w:t>
            </w:r>
          </w:p>
        </w:tc>
        <w:tc>
          <w:tcPr>
            <w:tcW w:w="6002" w:type="dxa"/>
            <w:shd w:val="clear" w:color="FFFF00" w:fill="FFFFFF"/>
            <w:vAlign w:val="center"/>
          </w:tcPr>
          <w:p w14:paraId="24B300F3" w14:textId="77777777" w:rsidR="006733E3" w:rsidRPr="00FF01D1" w:rsidRDefault="006733E3" w:rsidP="00D83603">
            <w:pPr>
              <w:tabs>
                <w:tab w:val="left" w:pos="3828"/>
              </w:tabs>
              <w:spacing w:line="280" w:lineRule="exact"/>
              <w:ind w:left="62"/>
              <w:jc w:val="both"/>
              <w:rPr>
                <w:rFonts w:ascii="標楷體" w:eastAsia="標楷體" w:hAnsi="Times New Roman" w:cs="Times New Roman"/>
                <w:snapToGrid w:val="0"/>
                <w:szCs w:val="24"/>
              </w:rPr>
            </w:pPr>
            <w:r w:rsidRPr="00FF01D1">
              <w:rPr>
                <w:rFonts w:ascii="標楷體" w:eastAsia="標楷體" w:hAnsi="Times New Roman" w:cs="Times New Roman" w:hint="eastAsia"/>
                <w:snapToGrid w:val="0"/>
                <w:szCs w:val="24"/>
              </w:rPr>
              <w:t>以樟之細路為示範點，運用數位工具串聯沿線資訊，建立客庄旅遊地圖及產業鏈</w:t>
            </w:r>
            <w:r w:rsidRPr="00FF01D1">
              <w:rPr>
                <w:rFonts w:ascii="標楷體" w:eastAsia="標楷體" w:hAnsi="標楷體" w:cs="Times New Roman" w:hint="eastAsia"/>
                <w:snapToGrid w:val="0"/>
                <w:szCs w:val="24"/>
              </w:rPr>
              <w:t>。</w:t>
            </w:r>
          </w:p>
        </w:tc>
      </w:tr>
      <w:tr w:rsidR="006733E3" w:rsidRPr="00FF01D1" w14:paraId="28DE05D6" w14:textId="77777777" w:rsidTr="006733E3">
        <w:trPr>
          <w:trHeight w:val="224"/>
        </w:trPr>
        <w:tc>
          <w:tcPr>
            <w:tcW w:w="1984" w:type="dxa"/>
            <w:shd w:val="clear" w:color="FFFF00" w:fill="FFFFFF"/>
            <w:vAlign w:val="center"/>
          </w:tcPr>
          <w:p w14:paraId="3E0B2496" w14:textId="77777777" w:rsidR="006733E3" w:rsidRPr="00FF01D1" w:rsidRDefault="006733E3" w:rsidP="00D83603">
            <w:pPr>
              <w:tabs>
                <w:tab w:val="left" w:pos="3828"/>
              </w:tabs>
              <w:spacing w:line="280" w:lineRule="exact"/>
              <w:ind w:left="284" w:hanging="284"/>
              <w:jc w:val="center"/>
              <w:rPr>
                <w:rFonts w:ascii="標楷體" w:eastAsia="標楷體" w:hAnsi="Times New Roman" w:cs="Times New Roman"/>
                <w:snapToGrid w:val="0"/>
                <w:szCs w:val="24"/>
              </w:rPr>
            </w:pPr>
            <w:r w:rsidRPr="00FF01D1">
              <w:rPr>
                <w:rFonts w:ascii="標楷體" w:eastAsia="標楷體" w:hAnsi="Times New Roman" w:cs="Times New Roman" w:hint="eastAsia"/>
                <w:snapToGrid w:val="0"/>
                <w:szCs w:val="24"/>
              </w:rPr>
              <w:t>合計</w:t>
            </w:r>
          </w:p>
        </w:tc>
        <w:tc>
          <w:tcPr>
            <w:tcW w:w="1086" w:type="dxa"/>
            <w:shd w:val="clear" w:color="FFFF00" w:fill="FFFFFF"/>
            <w:vAlign w:val="center"/>
          </w:tcPr>
          <w:p w14:paraId="4C876E8D" w14:textId="77777777" w:rsidR="006733E3" w:rsidRPr="00FF01D1" w:rsidRDefault="006733E3" w:rsidP="00D83603">
            <w:pPr>
              <w:tabs>
                <w:tab w:val="left" w:pos="3828"/>
              </w:tabs>
              <w:spacing w:line="280" w:lineRule="exact"/>
              <w:ind w:left="-50" w:hanging="69"/>
              <w:jc w:val="right"/>
              <w:rPr>
                <w:rFonts w:ascii="標楷體" w:eastAsia="標楷體" w:hAnsi="Times New Roman" w:cs="Times New Roman"/>
                <w:snapToGrid w:val="0"/>
                <w:szCs w:val="24"/>
              </w:rPr>
            </w:pPr>
            <w:r w:rsidRPr="00FF01D1">
              <w:rPr>
                <w:rFonts w:ascii="標楷體" w:eastAsia="標楷體" w:hAnsi="Times New Roman" w:cs="Times New Roman"/>
                <w:snapToGrid w:val="0"/>
                <w:szCs w:val="24"/>
              </w:rPr>
              <w:t>40,000</w:t>
            </w:r>
          </w:p>
        </w:tc>
        <w:tc>
          <w:tcPr>
            <w:tcW w:w="6002" w:type="dxa"/>
            <w:shd w:val="clear" w:color="FFFF00" w:fill="FFFFFF"/>
            <w:vAlign w:val="center"/>
          </w:tcPr>
          <w:p w14:paraId="02A902D3" w14:textId="77777777" w:rsidR="006733E3" w:rsidRPr="00FF01D1" w:rsidRDefault="006733E3" w:rsidP="00D83603">
            <w:pPr>
              <w:tabs>
                <w:tab w:val="left" w:pos="3828"/>
              </w:tabs>
              <w:spacing w:line="280" w:lineRule="exact"/>
              <w:ind w:left="560" w:firstLine="560"/>
              <w:rPr>
                <w:rFonts w:ascii="標楷體" w:eastAsia="標楷體" w:hAnsi="Times New Roman" w:cs="Times New Roman"/>
                <w:snapToGrid w:val="0"/>
                <w:szCs w:val="24"/>
              </w:rPr>
            </w:pPr>
            <w:r w:rsidRPr="00FF01D1">
              <w:rPr>
                <w:rFonts w:ascii="標楷體" w:eastAsia="標楷體" w:hAnsi="Times New Roman" w:cs="Times New Roman" w:hint="eastAsia"/>
                <w:snapToGrid w:val="0"/>
                <w:szCs w:val="24"/>
              </w:rPr>
              <w:t>-</w:t>
            </w:r>
          </w:p>
        </w:tc>
      </w:tr>
    </w:tbl>
    <w:p w14:paraId="6892AA86" w14:textId="77777777" w:rsidR="006733E3" w:rsidRPr="00FF01D1" w:rsidRDefault="006733E3" w:rsidP="00D83603">
      <w:pPr>
        <w:widowControl/>
        <w:tabs>
          <w:tab w:val="left" w:pos="3828"/>
        </w:tabs>
        <w:spacing w:line="0" w:lineRule="atLeast"/>
        <w:ind w:leftChars="500" w:left="2395" w:rightChars="-7" w:right="-17" w:hangingChars="498" w:hanging="1195"/>
        <w:rPr>
          <w:rFonts w:ascii="標楷體" w:eastAsia="標楷體" w:hAnsi="標楷體" w:cs="Times New Roman"/>
          <w:kern w:val="0"/>
          <w:szCs w:val="24"/>
        </w:rPr>
      </w:pPr>
      <w:r w:rsidRPr="00FF01D1">
        <w:rPr>
          <w:rFonts w:ascii="標楷體" w:eastAsia="標楷體" w:hAnsi="標楷體" w:cs="Times New Roman" w:hint="eastAsia"/>
          <w:kern w:val="0"/>
          <w:szCs w:val="24"/>
        </w:rPr>
        <w:t>資料來源：客家委員會。</w:t>
      </w:r>
    </w:p>
    <w:p w14:paraId="5DA4C7F8" w14:textId="3A77E813" w:rsidR="006733E3" w:rsidRPr="00FF01D1" w:rsidRDefault="006733E3" w:rsidP="00D83603">
      <w:pPr>
        <w:tabs>
          <w:tab w:val="left" w:pos="3828"/>
        </w:tabs>
        <w:snapToGrid w:val="0"/>
        <w:spacing w:line="460" w:lineRule="exact"/>
        <w:ind w:leftChars="650" w:left="1560" w:rightChars="-21" w:right="-50" w:firstLineChars="200" w:firstLine="640"/>
        <w:jc w:val="both"/>
        <w:rPr>
          <w:rFonts w:ascii="標楷體" w:eastAsia="標楷體" w:hAnsi="標楷體" w:cs="Times New Roman"/>
          <w:kern w:val="0"/>
          <w:sz w:val="32"/>
          <w:szCs w:val="32"/>
          <w:lang w:val="x-none"/>
        </w:rPr>
      </w:pPr>
      <w:r w:rsidRPr="00FF01D1">
        <w:rPr>
          <w:rFonts w:ascii="標楷體" w:eastAsia="標楷體" w:hAnsi="標楷體" w:cs="Times New Roman" w:hint="eastAsia"/>
          <w:kern w:val="0"/>
          <w:sz w:val="32"/>
          <w:szCs w:val="32"/>
          <w:lang w:val="x-none"/>
        </w:rPr>
        <w:t>參考客家委員會提供之</w:t>
      </w:r>
      <w:r w:rsidR="00F441B1" w:rsidRPr="00FF01D1">
        <w:rPr>
          <w:rFonts w:ascii="標楷體" w:eastAsia="標楷體" w:hAnsi="標楷體" w:hint="eastAsia"/>
          <w:kern w:val="0"/>
          <w:sz w:val="32"/>
          <w:szCs w:val="32"/>
          <w:lang w:val="x-none" w:eastAsia="x-none"/>
        </w:rPr>
        <w:t>三六九</w:t>
      </w:r>
      <w:r w:rsidRPr="00FF01D1">
        <w:rPr>
          <w:rFonts w:ascii="標楷體" w:eastAsia="標楷體" w:hAnsi="標楷體" w:cs="Times New Roman" w:hint="eastAsia"/>
          <w:kern w:val="0"/>
          <w:sz w:val="32"/>
          <w:szCs w:val="32"/>
          <w:lang w:val="x-none"/>
        </w:rPr>
        <w:t>客庄產業數位升級計畫預算編列及執行情形，110年度預算數4,250萬元，迄至8月底止執行數450萬3千元，預算達成率僅10.60%：</w:t>
      </w:r>
    </w:p>
    <w:p w14:paraId="15986783" w14:textId="74A96601" w:rsidR="006733E3" w:rsidRPr="00FF01D1" w:rsidRDefault="006733E3" w:rsidP="00013CF6">
      <w:pPr>
        <w:widowControl/>
        <w:tabs>
          <w:tab w:val="left" w:pos="3828"/>
        </w:tabs>
        <w:spacing w:line="0" w:lineRule="atLeast"/>
        <w:ind w:leftChars="500" w:left="1200" w:rightChars="-7" w:right="-17"/>
        <w:rPr>
          <w:rFonts w:ascii="標楷體" w:eastAsia="標楷體" w:hAnsi="標楷體" w:cs="Times New Roman"/>
          <w:kern w:val="0"/>
          <w:szCs w:val="24"/>
        </w:rPr>
      </w:pPr>
      <w:r w:rsidRPr="00FF01D1">
        <w:rPr>
          <w:rFonts w:ascii="標楷體" w:eastAsia="標楷體" w:hAnsi="標楷體" w:cs="Times New Roman"/>
          <w:kern w:val="0"/>
          <w:szCs w:val="24"/>
        </w:rPr>
        <w:t>1</w:t>
      </w:r>
      <w:r w:rsidRPr="00FF01D1">
        <w:rPr>
          <w:rFonts w:ascii="標楷體" w:eastAsia="標楷體" w:hAnsi="標楷體" w:cs="Times New Roman" w:hint="eastAsia"/>
          <w:kern w:val="0"/>
          <w:szCs w:val="24"/>
        </w:rPr>
        <w:t>10至111年度客家委員會辦理</w:t>
      </w:r>
      <w:r w:rsidR="00F441B1">
        <w:rPr>
          <w:rFonts w:ascii="標楷體" w:eastAsia="標楷體" w:hAnsi="標楷體" w:cs="Times New Roman" w:hint="eastAsia"/>
          <w:kern w:val="0"/>
          <w:szCs w:val="24"/>
        </w:rPr>
        <w:t>三六九</w:t>
      </w:r>
      <w:r w:rsidRPr="00FF01D1">
        <w:rPr>
          <w:rFonts w:ascii="標楷體" w:eastAsia="標楷體" w:hAnsi="標楷體" w:cs="Times New Roman" w:hint="eastAsia"/>
          <w:kern w:val="0"/>
          <w:szCs w:val="24"/>
        </w:rPr>
        <w:t>客庄產業數位升級計畫預算編列及執行情形表</w:t>
      </w:r>
    </w:p>
    <w:p w14:paraId="12C7CE15" w14:textId="77777777" w:rsidR="006733E3" w:rsidRPr="00FF01D1" w:rsidRDefault="006733E3" w:rsidP="00D83603">
      <w:pPr>
        <w:widowControl/>
        <w:tabs>
          <w:tab w:val="left" w:pos="3828"/>
        </w:tabs>
        <w:spacing w:line="0" w:lineRule="atLeast"/>
        <w:ind w:leftChars="500" w:left="2395" w:rightChars="-7" w:right="-17" w:hangingChars="498" w:hanging="1195"/>
        <w:rPr>
          <w:rFonts w:ascii="標楷體" w:eastAsia="標楷體" w:hAnsi="標楷體" w:cs="Times New Roman"/>
          <w:kern w:val="0"/>
          <w:szCs w:val="24"/>
        </w:rPr>
      </w:pPr>
      <w:r w:rsidRPr="00FF01D1">
        <w:rPr>
          <w:rFonts w:ascii="標楷體" w:eastAsia="標楷體" w:hAnsi="標楷體" w:cs="Times New Roman" w:hint="eastAsia"/>
          <w:kern w:val="0"/>
          <w:szCs w:val="24"/>
        </w:rPr>
        <w:t xml:space="preserve">                                                             單位：千元 </w:t>
      </w:r>
    </w:p>
    <w:tbl>
      <w:tblPr>
        <w:tblW w:w="9696" w:type="dxa"/>
        <w:tblInd w:w="73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85" w:type="dxa"/>
          <w:right w:w="85" w:type="dxa"/>
        </w:tblCellMar>
        <w:tblLook w:val="04A0" w:firstRow="1" w:lastRow="0" w:firstColumn="1" w:lastColumn="0" w:noHBand="0" w:noVBand="1"/>
      </w:tblPr>
      <w:tblGrid>
        <w:gridCol w:w="2072"/>
        <w:gridCol w:w="1072"/>
        <w:gridCol w:w="1075"/>
        <w:gridCol w:w="1300"/>
        <w:gridCol w:w="1410"/>
        <w:gridCol w:w="1357"/>
        <w:gridCol w:w="1410"/>
      </w:tblGrid>
      <w:tr w:rsidR="006733E3" w:rsidRPr="00FF01D1" w14:paraId="4DCC4594" w14:textId="77777777" w:rsidTr="006733E3">
        <w:trPr>
          <w:tblHeader/>
        </w:trPr>
        <w:tc>
          <w:tcPr>
            <w:tcW w:w="2072" w:type="dxa"/>
            <w:vMerge w:val="restart"/>
            <w:vAlign w:val="center"/>
            <w:hideMark/>
          </w:tcPr>
          <w:p w14:paraId="1639A5AB" w14:textId="77777777" w:rsidR="006733E3" w:rsidRPr="00FF01D1" w:rsidRDefault="006733E3" w:rsidP="00D83603">
            <w:pPr>
              <w:tabs>
                <w:tab w:val="left" w:pos="3828"/>
              </w:tabs>
              <w:spacing w:line="280" w:lineRule="exact"/>
              <w:ind w:left="560" w:firstLine="560"/>
              <w:rPr>
                <w:rFonts w:ascii="標楷體" w:eastAsia="標楷體" w:hAnsi="Times New Roman" w:cs="Times New Roman"/>
                <w:snapToGrid w:val="0"/>
                <w:szCs w:val="24"/>
              </w:rPr>
            </w:pPr>
            <w:r w:rsidRPr="00FF01D1">
              <w:rPr>
                <w:rFonts w:ascii="標楷體" w:eastAsia="標楷體" w:hAnsi="Times New Roman" w:cs="Times New Roman" w:hint="eastAsia"/>
                <w:snapToGrid w:val="0"/>
                <w:szCs w:val="24"/>
              </w:rPr>
              <w:t>計畫別</w:t>
            </w:r>
          </w:p>
        </w:tc>
        <w:tc>
          <w:tcPr>
            <w:tcW w:w="4857" w:type="dxa"/>
            <w:gridSpan w:val="4"/>
            <w:hideMark/>
          </w:tcPr>
          <w:p w14:paraId="3C9540C7" w14:textId="77777777" w:rsidR="006733E3" w:rsidRPr="00FF01D1" w:rsidRDefault="006733E3" w:rsidP="00D83603">
            <w:pPr>
              <w:tabs>
                <w:tab w:val="left" w:pos="3828"/>
              </w:tabs>
              <w:spacing w:line="280" w:lineRule="exact"/>
              <w:ind w:left="560" w:firstLine="560"/>
              <w:jc w:val="center"/>
              <w:rPr>
                <w:rFonts w:ascii="標楷體" w:eastAsia="標楷體" w:hAnsi="Times New Roman" w:cs="Times New Roman"/>
                <w:snapToGrid w:val="0"/>
                <w:szCs w:val="24"/>
              </w:rPr>
            </w:pPr>
            <w:r w:rsidRPr="00FF01D1">
              <w:rPr>
                <w:rFonts w:ascii="標楷體" w:eastAsia="標楷體" w:hAnsi="Times New Roman" w:cs="Times New Roman" w:hint="eastAsia"/>
                <w:snapToGrid w:val="0"/>
                <w:szCs w:val="24"/>
              </w:rPr>
              <w:t>110年度</w:t>
            </w:r>
          </w:p>
        </w:tc>
        <w:tc>
          <w:tcPr>
            <w:tcW w:w="2767" w:type="dxa"/>
            <w:gridSpan w:val="2"/>
            <w:hideMark/>
          </w:tcPr>
          <w:p w14:paraId="44E2D9D9" w14:textId="77777777" w:rsidR="006733E3" w:rsidRPr="00FF01D1" w:rsidRDefault="006733E3" w:rsidP="00D83603">
            <w:pPr>
              <w:tabs>
                <w:tab w:val="left" w:pos="3828"/>
              </w:tabs>
              <w:spacing w:line="280" w:lineRule="exact"/>
              <w:ind w:left="560" w:firstLine="560"/>
              <w:jc w:val="center"/>
              <w:rPr>
                <w:rFonts w:ascii="標楷體" w:eastAsia="標楷體" w:hAnsi="Times New Roman" w:cs="Times New Roman"/>
                <w:snapToGrid w:val="0"/>
                <w:szCs w:val="24"/>
              </w:rPr>
            </w:pPr>
            <w:r w:rsidRPr="00FF01D1">
              <w:rPr>
                <w:rFonts w:ascii="標楷體" w:eastAsia="標楷體" w:hAnsi="Times New Roman" w:cs="Times New Roman" w:hint="eastAsia"/>
                <w:snapToGrid w:val="0"/>
                <w:szCs w:val="24"/>
              </w:rPr>
              <w:t>111年度</w:t>
            </w:r>
          </w:p>
        </w:tc>
      </w:tr>
      <w:tr w:rsidR="006733E3" w:rsidRPr="00FF01D1" w14:paraId="3BBA91E1" w14:textId="77777777" w:rsidTr="006733E3">
        <w:trPr>
          <w:tblHeader/>
        </w:trPr>
        <w:tc>
          <w:tcPr>
            <w:tcW w:w="2072" w:type="dxa"/>
            <w:vMerge/>
            <w:vAlign w:val="center"/>
            <w:hideMark/>
          </w:tcPr>
          <w:p w14:paraId="30962040" w14:textId="77777777" w:rsidR="006733E3" w:rsidRPr="00FF01D1" w:rsidRDefault="006733E3" w:rsidP="00D83603">
            <w:pPr>
              <w:tabs>
                <w:tab w:val="left" w:pos="3828"/>
              </w:tabs>
              <w:spacing w:line="280" w:lineRule="exact"/>
              <w:ind w:left="560" w:firstLine="560"/>
              <w:rPr>
                <w:rFonts w:ascii="標楷體" w:eastAsia="標楷體" w:hAnsi="Times New Roman" w:cs="Times New Roman"/>
                <w:snapToGrid w:val="0"/>
                <w:szCs w:val="24"/>
              </w:rPr>
            </w:pPr>
          </w:p>
        </w:tc>
        <w:tc>
          <w:tcPr>
            <w:tcW w:w="2147" w:type="dxa"/>
            <w:gridSpan w:val="2"/>
            <w:hideMark/>
          </w:tcPr>
          <w:p w14:paraId="0A5FF6CB" w14:textId="77777777" w:rsidR="006733E3" w:rsidRPr="00FF01D1" w:rsidRDefault="006733E3" w:rsidP="00D83603">
            <w:pPr>
              <w:tabs>
                <w:tab w:val="left" w:pos="3828"/>
              </w:tabs>
              <w:spacing w:line="280" w:lineRule="exact"/>
              <w:ind w:left="560" w:hanging="214"/>
              <w:jc w:val="center"/>
              <w:rPr>
                <w:rFonts w:ascii="標楷體" w:eastAsia="標楷體" w:hAnsi="Times New Roman" w:cs="Times New Roman"/>
                <w:snapToGrid w:val="0"/>
                <w:szCs w:val="24"/>
              </w:rPr>
            </w:pPr>
            <w:r w:rsidRPr="00FF01D1">
              <w:rPr>
                <w:rFonts w:ascii="標楷體" w:eastAsia="標楷體" w:hAnsi="Times New Roman" w:cs="Times New Roman" w:hint="eastAsia"/>
                <w:snapToGrid w:val="0"/>
                <w:szCs w:val="24"/>
              </w:rPr>
              <w:t>法定預算</w:t>
            </w:r>
          </w:p>
        </w:tc>
        <w:tc>
          <w:tcPr>
            <w:tcW w:w="2710" w:type="dxa"/>
            <w:gridSpan w:val="2"/>
            <w:hideMark/>
          </w:tcPr>
          <w:p w14:paraId="1E8B7E6C" w14:textId="77777777" w:rsidR="006733E3" w:rsidRPr="00FF01D1" w:rsidRDefault="006733E3" w:rsidP="00D83603">
            <w:pPr>
              <w:tabs>
                <w:tab w:val="left" w:pos="3828"/>
              </w:tabs>
              <w:spacing w:line="280" w:lineRule="exact"/>
              <w:ind w:left="560" w:hanging="256"/>
              <w:jc w:val="center"/>
              <w:rPr>
                <w:rFonts w:ascii="標楷體" w:eastAsia="標楷體" w:hAnsi="Times New Roman" w:cs="Times New Roman"/>
                <w:snapToGrid w:val="0"/>
                <w:szCs w:val="24"/>
              </w:rPr>
            </w:pPr>
            <w:r w:rsidRPr="00FF01D1">
              <w:rPr>
                <w:rFonts w:ascii="標楷體" w:eastAsia="標楷體" w:hAnsi="Times New Roman" w:cs="Times New Roman" w:hint="eastAsia"/>
                <w:snapToGrid w:val="0"/>
                <w:szCs w:val="24"/>
              </w:rPr>
              <w:t>迄8月底實際數</w:t>
            </w:r>
          </w:p>
        </w:tc>
        <w:tc>
          <w:tcPr>
            <w:tcW w:w="2767" w:type="dxa"/>
            <w:gridSpan w:val="2"/>
            <w:hideMark/>
          </w:tcPr>
          <w:p w14:paraId="687DC34F" w14:textId="77777777" w:rsidR="006733E3" w:rsidRPr="00FF01D1" w:rsidRDefault="006733E3" w:rsidP="00D83603">
            <w:pPr>
              <w:tabs>
                <w:tab w:val="left" w:pos="3828"/>
              </w:tabs>
              <w:spacing w:line="280" w:lineRule="exact"/>
              <w:ind w:left="560" w:hanging="210"/>
              <w:jc w:val="center"/>
              <w:rPr>
                <w:rFonts w:ascii="標楷體" w:eastAsia="標楷體" w:hAnsi="Times New Roman" w:cs="Times New Roman"/>
                <w:snapToGrid w:val="0"/>
                <w:szCs w:val="24"/>
              </w:rPr>
            </w:pPr>
            <w:r w:rsidRPr="00FF01D1">
              <w:rPr>
                <w:rFonts w:ascii="標楷體" w:eastAsia="標楷體" w:hAnsi="Times New Roman" w:cs="Times New Roman" w:hint="eastAsia"/>
                <w:snapToGrid w:val="0"/>
                <w:szCs w:val="24"/>
              </w:rPr>
              <w:t>預算案編列數</w:t>
            </w:r>
          </w:p>
        </w:tc>
      </w:tr>
      <w:tr w:rsidR="006733E3" w:rsidRPr="00FF01D1" w14:paraId="202A9539" w14:textId="77777777" w:rsidTr="006733E3">
        <w:trPr>
          <w:tblHeader/>
        </w:trPr>
        <w:tc>
          <w:tcPr>
            <w:tcW w:w="2072" w:type="dxa"/>
            <w:vMerge/>
            <w:vAlign w:val="center"/>
            <w:hideMark/>
          </w:tcPr>
          <w:p w14:paraId="7F7B38F4" w14:textId="77777777" w:rsidR="006733E3" w:rsidRPr="00FF01D1" w:rsidRDefault="006733E3" w:rsidP="00D83603">
            <w:pPr>
              <w:tabs>
                <w:tab w:val="left" w:pos="3828"/>
              </w:tabs>
              <w:spacing w:line="280" w:lineRule="exact"/>
              <w:ind w:left="560" w:firstLine="560"/>
              <w:rPr>
                <w:rFonts w:ascii="標楷體" w:eastAsia="標楷體" w:hAnsi="Times New Roman" w:cs="Times New Roman"/>
                <w:snapToGrid w:val="0"/>
                <w:szCs w:val="24"/>
              </w:rPr>
            </w:pPr>
          </w:p>
        </w:tc>
        <w:tc>
          <w:tcPr>
            <w:tcW w:w="1072" w:type="dxa"/>
            <w:vAlign w:val="center"/>
            <w:hideMark/>
          </w:tcPr>
          <w:p w14:paraId="3544EF23" w14:textId="77777777" w:rsidR="006733E3" w:rsidRPr="00FF01D1" w:rsidRDefault="006733E3" w:rsidP="00D83603">
            <w:pPr>
              <w:tabs>
                <w:tab w:val="left" w:pos="3828"/>
              </w:tabs>
              <w:spacing w:line="280" w:lineRule="exact"/>
              <w:ind w:left="176" w:hanging="176"/>
              <w:jc w:val="center"/>
              <w:rPr>
                <w:rFonts w:ascii="標楷體" w:eastAsia="標楷體" w:hAnsi="Times New Roman" w:cs="Times New Roman"/>
                <w:snapToGrid w:val="0"/>
                <w:szCs w:val="24"/>
              </w:rPr>
            </w:pPr>
            <w:r w:rsidRPr="00FF01D1">
              <w:rPr>
                <w:rFonts w:ascii="標楷體" w:eastAsia="標楷體" w:hAnsi="Times New Roman" w:cs="Times New Roman" w:hint="eastAsia"/>
                <w:snapToGrid w:val="0"/>
                <w:szCs w:val="24"/>
              </w:rPr>
              <w:t>金額</w:t>
            </w:r>
          </w:p>
        </w:tc>
        <w:tc>
          <w:tcPr>
            <w:tcW w:w="1075" w:type="dxa"/>
            <w:vAlign w:val="center"/>
            <w:hideMark/>
          </w:tcPr>
          <w:p w14:paraId="3096ED5A" w14:textId="77777777" w:rsidR="006733E3" w:rsidRPr="00FF01D1" w:rsidRDefault="006733E3" w:rsidP="00D83603">
            <w:pPr>
              <w:tabs>
                <w:tab w:val="left" w:pos="3828"/>
              </w:tabs>
              <w:spacing w:line="280" w:lineRule="exact"/>
              <w:ind w:left="161" w:hanging="247"/>
              <w:jc w:val="center"/>
              <w:rPr>
                <w:rFonts w:ascii="標楷體" w:eastAsia="標楷體" w:hAnsi="Times New Roman" w:cs="Times New Roman"/>
                <w:snapToGrid w:val="0"/>
                <w:szCs w:val="24"/>
              </w:rPr>
            </w:pPr>
            <w:r w:rsidRPr="00FF01D1">
              <w:rPr>
                <w:rFonts w:ascii="標楷體" w:eastAsia="標楷體" w:hAnsi="Times New Roman" w:cs="Times New Roman" w:hint="eastAsia"/>
                <w:snapToGrid w:val="0"/>
                <w:szCs w:val="24"/>
              </w:rPr>
              <w:t>家(人)數</w:t>
            </w:r>
          </w:p>
        </w:tc>
        <w:tc>
          <w:tcPr>
            <w:tcW w:w="1300" w:type="dxa"/>
            <w:vAlign w:val="center"/>
            <w:hideMark/>
          </w:tcPr>
          <w:p w14:paraId="291C7528" w14:textId="77777777" w:rsidR="006733E3" w:rsidRPr="00FF01D1" w:rsidRDefault="006733E3" w:rsidP="00D83603">
            <w:pPr>
              <w:tabs>
                <w:tab w:val="left" w:pos="3828"/>
              </w:tabs>
              <w:spacing w:line="280" w:lineRule="exact"/>
              <w:ind w:left="560" w:hanging="540"/>
              <w:jc w:val="center"/>
              <w:rPr>
                <w:rFonts w:ascii="標楷體" w:eastAsia="標楷體" w:hAnsi="Times New Roman" w:cs="Times New Roman"/>
                <w:snapToGrid w:val="0"/>
                <w:szCs w:val="24"/>
              </w:rPr>
            </w:pPr>
            <w:r w:rsidRPr="00FF01D1">
              <w:rPr>
                <w:rFonts w:ascii="標楷體" w:eastAsia="標楷體" w:hAnsi="Times New Roman" w:cs="Times New Roman" w:hint="eastAsia"/>
                <w:snapToGrid w:val="0"/>
                <w:szCs w:val="24"/>
              </w:rPr>
              <w:t>金額</w:t>
            </w:r>
          </w:p>
        </w:tc>
        <w:tc>
          <w:tcPr>
            <w:tcW w:w="1410" w:type="dxa"/>
            <w:vAlign w:val="center"/>
            <w:hideMark/>
          </w:tcPr>
          <w:p w14:paraId="43C742BE" w14:textId="77777777" w:rsidR="006733E3" w:rsidRPr="00FF01D1" w:rsidRDefault="006733E3" w:rsidP="00D83603">
            <w:pPr>
              <w:tabs>
                <w:tab w:val="left" w:pos="3828"/>
              </w:tabs>
              <w:spacing w:line="280" w:lineRule="exact"/>
              <w:ind w:left="86" w:hanging="86"/>
              <w:jc w:val="center"/>
              <w:rPr>
                <w:rFonts w:ascii="標楷體" w:eastAsia="標楷體" w:hAnsi="Times New Roman" w:cs="Times New Roman"/>
                <w:snapToGrid w:val="0"/>
                <w:szCs w:val="24"/>
              </w:rPr>
            </w:pPr>
            <w:r w:rsidRPr="00FF01D1">
              <w:rPr>
                <w:rFonts w:ascii="標楷體" w:eastAsia="標楷體" w:hAnsi="Times New Roman" w:cs="Times New Roman" w:hint="eastAsia"/>
                <w:snapToGrid w:val="0"/>
                <w:szCs w:val="24"/>
              </w:rPr>
              <w:t>家(人)數</w:t>
            </w:r>
          </w:p>
        </w:tc>
        <w:tc>
          <w:tcPr>
            <w:tcW w:w="1357" w:type="dxa"/>
            <w:vAlign w:val="center"/>
            <w:hideMark/>
          </w:tcPr>
          <w:p w14:paraId="4E584A3D" w14:textId="77777777" w:rsidR="006733E3" w:rsidRPr="00FF01D1" w:rsidRDefault="006733E3" w:rsidP="00D83603">
            <w:pPr>
              <w:tabs>
                <w:tab w:val="left" w:pos="3828"/>
              </w:tabs>
              <w:spacing w:line="280" w:lineRule="exact"/>
              <w:ind w:left="560" w:hanging="493"/>
              <w:jc w:val="center"/>
              <w:rPr>
                <w:rFonts w:ascii="標楷體" w:eastAsia="標楷體" w:hAnsi="Times New Roman" w:cs="Times New Roman"/>
                <w:snapToGrid w:val="0"/>
                <w:szCs w:val="24"/>
              </w:rPr>
            </w:pPr>
            <w:r w:rsidRPr="00FF01D1">
              <w:rPr>
                <w:rFonts w:ascii="標楷體" w:eastAsia="標楷體" w:hAnsi="Times New Roman" w:cs="Times New Roman" w:hint="eastAsia"/>
                <w:snapToGrid w:val="0"/>
                <w:szCs w:val="24"/>
              </w:rPr>
              <w:t>金額</w:t>
            </w:r>
          </w:p>
        </w:tc>
        <w:tc>
          <w:tcPr>
            <w:tcW w:w="1410" w:type="dxa"/>
            <w:vAlign w:val="center"/>
            <w:hideMark/>
          </w:tcPr>
          <w:p w14:paraId="2C24F07C" w14:textId="77777777" w:rsidR="006733E3" w:rsidRPr="00FF01D1" w:rsidRDefault="006733E3" w:rsidP="00D83603">
            <w:pPr>
              <w:tabs>
                <w:tab w:val="left" w:pos="3828"/>
              </w:tabs>
              <w:spacing w:line="280" w:lineRule="exact"/>
              <w:ind w:left="560" w:hanging="560"/>
              <w:jc w:val="center"/>
              <w:rPr>
                <w:rFonts w:ascii="標楷體" w:eastAsia="標楷體" w:hAnsi="Times New Roman" w:cs="Times New Roman"/>
                <w:snapToGrid w:val="0"/>
                <w:szCs w:val="24"/>
              </w:rPr>
            </w:pPr>
            <w:r w:rsidRPr="00FF01D1">
              <w:rPr>
                <w:rFonts w:ascii="標楷體" w:eastAsia="標楷體" w:hAnsi="Times New Roman" w:cs="Times New Roman" w:hint="eastAsia"/>
                <w:snapToGrid w:val="0"/>
                <w:szCs w:val="24"/>
              </w:rPr>
              <w:t>家(人)數</w:t>
            </w:r>
          </w:p>
        </w:tc>
      </w:tr>
      <w:tr w:rsidR="006733E3" w:rsidRPr="00FF01D1" w14:paraId="18A444A3" w14:textId="77777777" w:rsidTr="006733E3">
        <w:trPr>
          <w:trHeight w:val="548"/>
        </w:trPr>
        <w:tc>
          <w:tcPr>
            <w:tcW w:w="2072" w:type="dxa"/>
            <w:vAlign w:val="center"/>
            <w:hideMark/>
          </w:tcPr>
          <w:p w14:paraId="1CAB6CD2" w14:textId="77777777" w:rsidR="006733E3" w:rsidRPr="00FF01D1" w:rsidRDefault="006733E3" w:rsidP="00D83603">
            <w:pPr>
              <w:tabs>
                <w:tab w:val="left" w:pos="3828"/>
              </w:tabs>
              <w:spacing w:line="280" w:lineRule="exact"/>
              <w:jc w:val="both"/>
              <w:rPr>
                <w:rFonts w:ascii="標楷體" w:eastAsia="標楷體" w:hAnsi="Times New Roman" w:cs="Times New Roman"/>
                <w:snapToGrid w:val="0"/>
                <w:szCs w:val="24"/>
              </w:rPr>
            </w:pPr>
            <w:r w:rsidRPr="00FF01D1">
              <w:rPr>
                <w:rFonts w:ascii="標楷體" w:eastAsia="標楷體" w:hAnsi="Times New Roman" w:cs="Times New Roman"/>
                <w:snapToGrid w:val="0"/>
                <w:szCs w:val="24"/>
              </w:rPr>
              <w:t>(</w:t>
            </w:r>
            <w:r w:rsidRPr="00FF01D1">
              <w:rPr>
                <w:rFonts w:ascii="標楷體" w:eastAsia="標楷體" w:hAnsi="Times New Roman" w:cs="Times New Roman" w:hint="eastAsia"/>
                <w:snapToGrid w:val="0"/>
                <w:szCs w:val="24"/>
              </w:rPr>
              <w:t>1</w:t>
            </w:r>
            <w:r w:rsidRPr="00FF01D1">
              <w:rPr>
                <w:rFonts w:ascii="標楷體" w:eastAsia="標楷體" w:hAnsi="Times New Roman" w:cs="Times New Roman"/>
                <w:snapToGrid w:val="0"/>
                <w:szCs w:val="24"/>
              </w:rPr>
              <w:t>)</w:t>
            </w:r>
            <w:r w:rsidRPr="00FF01D1">
              <w:rPr>
                <w:rFonts w:ascii="標楷體" w:eastAsia="標楷體" w:hAnsi="Times New Roman" w:cs="Times New Roman" w:hint="eastAsia"/>
                <w:snapToGrid w:val="0"/>
                <w:szCs w:val="24"/>
              </w:rPr>
              <w:t>建立產業及經濟雲端資料庫</w:t>
            </w:r>
          </w:p>
        </w:tc>
        <w:tc>
          <w:tcPr>
            <w:tcW w:w="1072" w:type="dxa"/>
            <w:vAlign w:val="center"/>
            <w:hideMark/>
          </w:tcPr>
          <w:p w14:paraId="777A8835" w14:textId="77777777" w:rsidR="006733E3" w:rsidRPr="00FF01D1" w:rsidRDefault="006733E3" w:rsidP="00D83603">
            <w:pPr>
              <w:tabs>
                <w:tab w:val="left" w:pos="3828"/>
              </w:tabs>
              <w:spacing w:line="280" w:lineRule="exact"/>
              <w:jc w:val="right"/>
              <w:rPr>
                <w:rFonts w:ascii="標楷體" w:eastAsia="標楷體" w:hAnsi="Times New Roman" w:cs="Times New Roman"/>
                <w:snapToGrid w:val="0"/>
                <w:szCs w:val="24"/>
              </w:rPr>
            </w:pPr>
            <w:r w:rsidRPr="00FF01D1">
              <w:rPr>
                <w:rFonts w:ascii="標楷體" w:eastAsia="標楷體" w:hAnsi="Times New Roman" w:cs="Times New Roman" w:hint="eastAsia"/>
                <w:snapToGrid w:val="0"/>
                <w:szCs w:val="24"/>
              </w:rPr>
              <w:t>8,032</w:t>
            </w:r>
          </w:p>
        </w:tc>
        <w:tc>
          <w:tcPr>
            <w:tcW w:w="1075" w:type="dxa"/>
            <w:vMerge w:val="restart"/>
            <w:vAlign w:val="center"/>
            <w:hideMark/>
          </w:tcPr>
          <w:p w14:paraId="32C843E1" w14:textId="77777777" w:rsidR="006733E3" w:rsidRPr="00FF01D1" w:rsidRDefault="006733E3" w:rsidP="00D83603">
            <w:pPr>
              <w:tabs>
                <w:tab w:val="left" w:pos="3828"/>
              </w:tabs>
              <w:spacing w:line="280" w:lineRule="exact"/>
              <w:jc w:val="right"/>
              <w:rPr>
                <w:rFonts w:ascii="標楷體" w:eastAsia="標楷體" w:hAnsi="Times New Roman" w:cs="Times New Roman"/>
                <w:snapToGrid w:val="0"/>
                <w:szCs w:val="24"/>
              </w:rPr>
            </w:pPr>
            <w:r w:rsidRPr="00FF01D1">
              <w:rPr>
                <w:rFonts w:ascii="標楷體" w:eastAsia="標楷體" w:hAnsi="Times New Roman" w:cs="Times New Roman" w:hint="eastAsia"/>
                <w:snapToGrid w:val="0"/>
                <w:szCs w:val="24"/>
              </w:rPr>
              <w:t>904</w:t>
            </w:r>
          </w:p>
        </w:tc>
        <w:tc>
          <w:tcPr>
            <w:tcW w:w="1300" w:type="dxa"/>
            <w:vAlign w:val="center"/>
            <w:hideMark/>
          </w:tcPr>
          <w:p w14:paraId="47E0D47F" w14:textId="77777777" w:rsidR="006733E3" w:rsidRPr="00FF01D1" w:rsidRDefault="006733E3" w:rsidP="00D83603">
            <w:pPr>
              <w:tabs>
                <w:tab w:val="left" w:pos="3828"/>
              </w:tabs>
              <w:spacing w:line="280" w:lineRule="exact"/>
              <w:jc w:val="right"/>
              <w:rPr>
                <w:rFonts w:ascii="標楷體" w:eastAsia="標楷體" w:hAnsi="Times New Roman" w:cs="Times New Roman"/>
                <w:snapToGrid w:val="0"/>
                <w:szCs w:val="24"/>
              </w:rPr>
            </w:pPr>
            <w:r w:rsidRPr="00FF01D1">
              <w:rPr>
                <w:rFonts w:ascii="標楷體" w:eastAsia="標楷體" w:hAnsi="Times New Roman" w:cs="Times New Roman" w:hint="eastAsia"/>
                <w:snapToGrid w:val="0"/>
                <w:szCs w:val="24"/>
              </w:rPr>
              <w:t>1,450</w:t>
            </w:r>
          </w:p>
        </w:tc>
        <w:tc>
          <w:tcPr>
            <w:tcW w:w="1410" w:type="dxa"/>
            <w:vMerge w:val="restart"/>
            <w:vAlign w:val="center"/>
            <w:hideMark/>
          </w:tcPr>
          <w:p w14:paraId="1744EA19" w14:textId="77777777" w:rsidR="006733E3" w:rsidRPr="00FF01D1" w:rsidRDefault="006733E3" w:rsidP="00D83603">
            <w:pPr>
              <w:tabs>
                <w:tab w:val="left" w:pos="3828"/>
              </w:tabs>
              <w:spacing w:line="280" w:lineRule="exact"/>
              <w:jc w:val="right"/>
              <w:rPr>
                <w:rFonts w:ascii="標楷體" w:eastAsia="標楷體" w:hAnsi="Times New Roman" w:cs="Times New Roman"/>
                <w:snapToGrid w:val="0"/>
                <w:szCs w:val="24"/>
              </w:rPr>
            </w:pPr>
            <w:r w:rsidRPr="00FF01D1">
              <w:rPr>
                <w:rFonts w:ascii="標楷體" w:eastAsia="標楷體" w:hAnsi="Times New Roman" w:cs="Times New Roman" w:hint="eastAsia"/>
                <w:snapToGrid w:val="0"/>
                <w:szCs w:val="24"/>
              </w:rPr>
              <w:t>0</w:t>
            </w:r>
          </w:p>
        </w:tc>
        <w:tc>
          <w:tcPr>
            <w:tcW w:w="1357" w:type="dxa"/>
            <w:vAlign w:val="center"/>
            <w:hideMark/>
          </w:tcPr>
          <w:p w14:paraId="49D59261" w14:textId="77777777" w:rsidR="006733E3" w:rsidRPr="00FF01D1" w:rsidRDefault="006733E3" w:rsidP="00D83603">
            <w:pPr>
              <w:tabs>
                <w:tab w:val="left" w:pos="3828"/>
              </w:tabs>
              <w:spacing w:line="280" w:lineRule="exact"/>
              <w:jc w:val="right"/>
              <w:rPr>
                <w:rFonts w:ascii="標楷體" w:eastAsia="標楷體" w:hAnsi="Times New Roman" w:cs="Times New Roman"/>
                <w:snapToGrid w:val="0"/>
                <w:szCs w:val="24"/>
              </w:rPr>
            </w:pPr>
            <w:r w:rsidRPr="00FF01D1">
              <w:rPr>
                <w:rFonts w:ascii="標楷體" w:eastAsia="標楷體" w:hAnsi="Times New Roman" w:cs="Times New Roman" w:hint="eastAsia"/>
                <w:snapToGrid w:val="0"/>
                <w:szCs w:val="24"/>
              </w:rPr>
              <w:t>7,041</w:t>
            </w:r>
          </w:p>
        </w:tc>
        <w:tc>
          <w:tcPr>
            <w:tcW w:w="1410" w:type="dxa"/>
            <w:vMerge w:val="restart"/>
            <w:vAlign w:val="center"/>
          </w:tcPr>
          <w:p w14:paraId="215D7027" w14:textId="77777777" w:rsidR="006733E3" w:rsidRPr="00FF01D1" w:rsidRDefault="006733E3" w:rsidP="00D83603">
            <w:pPr>
              <w:tabs>
                <w:tab w:val="left" w:pos="3828"/>
              </w:tabs>
              <w:spacing w:line="280" w:lineRule="exact"/>
              <w:jc w:val="right"/>
              <w:rPr>
                <w:rFonts w:ascii="標楷體" w:eastAsia="標楷體" w:hAnsi="Times New Roman" w:cs="Times New Roman"/>
                <w:snapToGrid w:val="0"/>
                <w:szCs w:val="24"/>
              </w:rPr>
            </w:pPr>
            <w:r w:rsidRPr="00FF01D1">
              <w:rPr>
                <w:rFonts w:ascii="標楷體" w:eastAsia="標楷體" w:hAnsi="Times New Roman" w:cs="Times New Roman" w:hint="eastAsia"/>
                <w:snapToGrid w:val="0"/>
                <w:szCs w:val="24"/>
              </w:rPr>
              <w:softHyphen/>
              <w:t>-</w:t>
            </w:r>
          </w:p>
        </w:tc>
      </w:tr>
      <w:tr w:rsidR="006733E3" w:rsidRPr="00FF01D1" w14:paraId="6AF679D6" w14:textId="77777777" w:rsidTr="006733E3">
        <w:trPr>
          <w:trHeight w:val="339"/>
        </w:trPr>
        <w:tc>
          <w:tcPr>
            <w:tcW w:w="2072" w:type="dxa"/>
            <w:vAlign w:val="center"/>
            <w:hideMark/>
          </w:tcPr>
          <w:p w14:paraId="70E9EB17" w14:textId="77777777" w:rsidR="006733E3" w:rsidRPr="00FF01D1" w:rsidRDefault="006733E3" w:rsidP="00D83603">
            <w:pPr>
              <w:tabs>
                <w:tab w:val="left" w:pos="3828"/>
              </w:tabs>
              <w:spacing w:line="280" w:lineRule="exact"/>
              <w:jc w:val="both"/>
              <w:rPr>
                <w:rFonts w:ascii="標楷體" w:eastAsia="標楷體" w:hAnsi="Times New Roman" w:cs="Times New Roman"/>
                <w:snapToGrid w:val="0"/>
                <w:szCs w:val="24"/>
              </w:rPr>
            </w:pPr>
            <w:r w:rsidRPr="00FF01D1">
              <w:rPr>
                <w:rFonts w:ascii="標楷體" w:eastAsia="標楷體" w:hAnsi="Times New Roman" w:cs="Times New Roman" w:hint="eastAsia"/>
                <w:snapToGrid w:val="0"/>
                <w:szCs w:val="24"/>
              </w:rPr>
              <w:t>(2</w:t>
            </w:r>
            <w:r w:rsidRPr="00FF01D1">
              <w:rPr>
                <w:rFonts w:ascii="標楷體" w:eastAsia="標楷體" w:hAnsi="Times New Roman" w:cs="Times New Roman"/>
                <w:snapToGrid w:val="0"/>
                <w:szCs w:val="24"/>
              </w:rPr>
              <w:t>)</w:t>
            </w:r>
            <w:r w:rsidRPr="00FF01D1">
              <w:rPr>
                <w:rFonts w:ascii="標楷體" w:eastAsia="標楷體" w:hAnsi="Times New Roman" w:cs="Times New Roman" w:hint="eastAsia"/>
                <w:snapToGrid w:val="0"/>
                <w:szCs w:val="24"/>
              </w:rPr>
              <w:t>社區產業輔導及數位發展</w:t>
            </w:r>
          </w:p>
        </w:tc>
        <w:tc>
          <w:tcPr>
            <w:tcW w:w="1072" w:type="dxa"/>
            <w:vAlign w:val="center"/>
            <w:hideMark/>
          </w:tcPr>
          <w:p w14:paraId="58ECD54E" w14:textId="77777777" w:rsidR="006733E3" w:rsidRPr="00FF01D1" w:rsidRDefault="006733E3" w:rsidP="00D83603">
            <w:pPr>
              <w:tabs>
                <w:tab w:val="left" w:pos="3828"/>
              </w:tabs>
              <w:spacing w:line="280" w:lineRule="exact"/>
              <w:jc w:val="right"/>
              <w:rPr>
                <w:rFonts w:ascii="標楷體" w:eastAsia="標楷體" w:hAnsi="Times New Roman" w:cs="Times New Roman"/>
                <w:snapToGrid w:val="0"/>
                <w:szCs w:val="24"/>
              </w:rPr>
            </w:pPr>
            <w:r w:rsidRPr="00FF01D1">
              <w:rPr>
                <w:rFonts w:ascii="標楷體" w:eastAsia="標楷體" w:hAnsi="Times New Roman" w:cs="Times New Roman" w:hint="eastAsia"/>
                <w:snapToGrid w:val="0"/>
                <w:szCs w:val="24"/>
              </w:rPr>
              <w:t>19,392</w:t>
            </w:r>
          </w:p>
        </w:tc>
        <w:tc>
          <w:tcPr>
            <w:tcW w:w="1075" w:type="dxa"/>
            <w:vMerge/>
            <w:vAlign w:val="center"/>
            <w:hideMark/>
          </w:tcPr>
          <w:p w14:paraId="10BFE63C" w14:textId="77777777" w:rsidR="006733E3" w:rsidRPr="00FF01D1" w:rsidRDefault="006733E3" w:rsidP="00D83603">
            <w:pPr>
              <w:tabs>
                <w:tab w:val="left" w:pos="3828"/>
              </w:tabs>
              <w:spacing w:line="280" w:lineRule="exact"/>
              <w:jc w:val="right"/>
              <w:rPr>
                <w:rFonts w:ascii="標楷體" w:eastAsia="標楷體" w:hAnsi="Times New Roman" w:cs="Times New Roman"/>
                <w:snapToGrid w:val="0"/>
                <w:szCs w:val="24"/>
              </w:rPr>
            </w:pPr>
          </w:p>
        </w:tc>
        <w:tc>
          <w:tcPr>
            <w:tcW w:w="1300" w:type="dxa"/>
            <w:vAlign w:val="center"/>
            <w:hideMark/>
          </w:tcPr>
          <w:p w14:paraId="2CF0378E" w14:textId="77777777" w:rsidR="006733E3" w:rsidRPr="00FF01D1" w:rsidRDefault="006733E3" w:rsidP="00D83603">
            <w:pPr>
              <w:tabs>
                <w:tab w:val="left" w:pos="3828"/>
              </w:tabs>
              <w:spacing w:line="280" w:lineRule="exact"/>
              <w:jc w:val="right"/>
              <w:rPr>
                <w:rFonts w:ascii="標楷體" w:eastAsia="標楷體" w:hAnsi="Times New Roman" w:cs="Times New Roman"/>
                <w:snapToGrid w:val="0"/>
                <w:szCs w:val="24"/>
              </w:rPr>
            </w:pPr>
            <w:r w:rsidRPr="00FF01D1">
              <w:rPr>
                <w:rFonts w:ascii="標楷體" w:eastAsia="標楷體" w:hAnsi="Times New Roman" w:cs="Times New Roman" w:hint="eastAsia"/>
                <w:snapToGrid w:val="0"/>
                <w:szCs w:val="24"/>
              </w:rPr>
              <w:t>2,861</w:t>
            </w:r>
          </w:p>
        </w:tc>
        <w:tc>
          <w:tcPr>
            <w:tcW w:w="1410" w:type="dxa"/>
            <w:vMerge/>
            <w:vAlign w:val="center"/>
            <w:hideMark/>
          </w:tcPr>
          <w:p w14:paraId="16901F6D" w14:textId="77777777" w:rsidR="006733E3" w:rsidRPr="00FF01D1" w:rsidRDefault="006733E3" w:rsidP="00D83603">
            <w:pPr>
              <w:tabs>
                <w:tab w:val="left" w:pos="3828"/>
              </w:tabs>
              <w:spacing w:line="280" w:lineRule="exact"/>
              <w:jc w:val="right"/>
              <w:rPr>
                <w:rFonts w:ascii="標楷體" w:eastAsia="標楷體" w:hAnsi="Times New Roman" w:cs="Times New Roman"/>
                <w:snapToGrid w:val="0"/>
                <w:szCs w:val="24"/>
              </w:rPr>
            </w:pPr>
          </w:p>
        </w:tc>
        <w:tc>
          <w:tcPr>
            <w:tcW w:w="1357" w:type="dxa"/>
            <w:vAlign w:val="center"/>
            <w:hideMark/>
          </w:tcPr>
          <w:p w14:paraId="32124E19" w14:textId="77777777" w:rsidR="006733E3" w:rsidRPr="00FF01D1" w:rsidRDefault="006733E3" w:rsidP="00D83603">
            <w:pPr>
              <w:tabs>
                <w:tab w:val="left" w:pos="3828"/>
              </w:tabs>
              <w:spacing w:line="280" w:lineRule="exact"/>
              <w:jc w:val="right"/>
              <w:rPr>
                <w:rFonts w:ascii="標楷體" w:eastAsia="標楷體" w:hAnsi="Times New Roman" w:cs="Times New Roman"/>
                <w:snapToGrid w:val="0"/>
                <w:szCs w:val="24"/>
              </w:rPr>
            </w:pPr>
            <w:r w:rsidRPr="00FF01D1">
              <w:rPr>
                <w:rFonts w:ascii="標楷體" w:eastAsia="標楷體" w:hAnsi="Times New Roman" w:cs="Times New Roman" w:hint="eastAsia"/>
                <w:snapToGrid w:val="0"/>
                <w:szCs w:val="24"/>
              </w:rPr>
              <w:t>20,064</w:t>
            </w:r>
          </w:p>
        </w:tc>
        <w:tc>
          <w:tcPr>
            <w:tcW w:w="1410" w:type="dxa"/>
            <w:vMerge/>
            <w:vAlign w:val="center"/>
          </w:tcPr>
          <w:p w14:paraId="034AE316" w14:textId="77777777" w:rsidR="006733E3" w:rsidRPr="00FF01D1" w:rsidRDefault="006733E3" w:rsidP="00D83603">
            <w:pPr>
              <w:tabs>
                <w:tab w:val="left" w:pos="3828"/>
              </w:tabs>
              <w:spacing w:line="280" w:lineRule="exact"/>
              <w:jc w:val="right"/>
              <w:rPr>
                <w:rFonts w:ascii="標楷體" w:eastAsia="標楷體" w:hAnsi="Times New Roman" w:cs="Times New Roman"/>
                <w:snapToGrid w:val="0"/>
                <w:szCs w:val="24"/>
              </w:rPr>
            </w:pPr>
          </w:p>
        </w:tc>
      </w:tr>
      <w:tr w:rsidR="006733E3" w:rsidRPr="00FF01D1" w14:paraId="40EF5A37" w14:textId="77777777" w:rsidTr="006733E3">
        <w:trPr>
          <w:trHeight w:val="409"/>
        </w:trPr>
        <w:tc>
          <w:tcPr>
            <w:tcW w:w="2072" w:type="dxa"/>
            <w:vAlign w:val="center"/>
            <w:hideMark/>
          </w:tcPr>
          <w:p w14:paraId="0CAD0574" w14:textId="77777777" w:rsidR="006733E3" w:rsidRPr="00FF01D1" w:rsidRDefault="006733E3" w:rsidP="00D83603">
            <w:pPr>
              <w:tabs>
                <w:tab w:val="left" w:pos="3828"/>
              </w:tabs>
              <w:spacing w:line="280" w:lineRule="exact"/>
              <w:jc w:val="both"/>
              <w:rPr>
                <w:rFonts w:ascii="標楷體" w:eastAsia="標楷體" w:hAnsi="Times New Roman" w:cs="Times New Roman"/>
                <w:snapToGrid w:val="0"/>
                <w:szCs w:val="24"/>
              </w:rPr>
            </w:pPr>
            <w:r w:rsidRPr="00FF01D1">
              <w:rPr>
                <w:rFonts w:ascii="標楷體" w:eastAsia="標楷體" w:hAnsi="Times New Roman" w:cs="Times New Roman" w:hint="eastAsia"/>
                <w:snapToGrid w:val="0"/>
                <w:szCs w:val="24"/>
              </w:rPr>
              <w:t>(3</w:t>
            </w:r>
            <w:r w:rsidRPr="00FF01D1">
              <w:rPr>
                <w:rFonts w:ascii="標楷體" w:eastAsia="標楷體" w:hAnsi="Times New Roman" w:cs="Times New Roman"/>
                <w:snapToGrid w:val="0"/>
                <w:szCs w:val="24"/>
              </w:rPr>
              <w:t>)</w:t>
            </w:r>
            <w:r w:rsidRPr="00FF01D1">
              <w:rPr>
                <w:rFonts w:ascii="標楷體" w:eastAsia="標楷體" w:hAnsi="Times New Roman" w:cs="Times New Roman" w:hint="eastAsia"/>
                <w:snapToGrid w:val="0"/>
                <w:szCs w:val="24"/>
              </w:rPr>
              <w:t>客庄智慧觀光串聯行銷計畫</w:t>
            </w:r>
          </w:p>
        </w:tc>
        <w:tc>
          <w:tcPr>
            <w:tcW w:w="1072" w:type="dxa"/>
            <w:vAlign w:val="center"/>
            <w:hideMark/>
          </w:tcPr>
          <w:p w14:paraId="64B6DD2C" w14:textId="77777777" w:rsidR="006733E3" w:rsidRPr="00FF01D1" w:rsidRDefault="006733E3" w:rsidP="00D83603">
            <w:pPr>
              <w:tabs>
                <w:tab w:val="left" w:pos="3828"/>
              </w:tabs>
              <w:spacing w:line="280" w:lineRule="exact"/>
              <w:jc w:val="right"/>
              <w:rPr>
                <w:rFonts w:ascii="標楷體" w:eastAsia="標楷體" w:hAnsi="Times New Roman" w:cs="Times New Roman"/>
                <w:snapToGrid w:val="0"/>
                <w:szCs w:val="24"/>
              </w:rPr>
            </w:pPr>
            <w:r w:rsidRPr="00FF01D1">
              <w:rPr>
                <w:rFonts w:ascii="標楷體" w:eastAsia="標楷體" w:hAnsi="Times New Roman" w:cs="Times New Roman" w:hint="eastAsia"/>
                <w:snapToGrid w:val="0"/>
                <w:szCs w:val="24"/>
              </w:rPr>
              <w:t>15,076</w:t>
            </w:r>
          </w:p>
        </w:tc>
        <w:tc>
          <w:tcPr>
            <w:tcW w:w="1075" w:type="dxa"/>
            <w:vMerge/>
            <w:vAlign w:val="center"/>
            <w:hideMark/>
          </w:tcPr>
          <w:p w14:paraId="564FDD5D" w14:textId="77777777" w:rsidR="006733E3" w:rsidRPr="00FF01D1" w:rsidRDefault="006733E3" w:rsidP="00D83603">
            <w:pPr>
              <w:tabs>
                <w:tab w:val="left" w:pos="3828"/>
              </w:tabs>
              <w:spacing w:line="280" w:lineRule="exact"/>
              <w:jc w:val="right"/>
              <w:rPr>
                <w:rFonts w:ascii="標楷體" w:eastAsia="標楷體" w:hAnsi="Times New Roman" w:cs="Times New Roman"/>
                <w:snapToGrid w:val="0"/>
                <w:szCs w:val="24"/>
              </w:rPr>
            </w:pPr>
          </w:p>
        </w:tc>
        <w:tc>
          <w:tcPr>
            <w:tcW w:w="1300" w:type="dxa"/>
            <w:vAlign w:val="center"/>
            <w:hideMark/>
          </w:tcPr>
          <w:p w14:paraId="50EC26B4" w14:textId="77777777" w:rsidR="006733E3" w:rsidRPr="00FF01D1" w:rsidRDefault="006733E3" w:rsidP="00D83603">
            <w:pPr>
              <w:tabs>
                <w:tab w:val="left" w:pos="3828"/>
              </w:tabs>
              <w:spacing w:line="280" w:lineRule="exact"/>
              <w:jc w:val="right"/>
              <w:rPr>
                <w:rFonts w:ascii="標楷體" w:eastAsia="標楷體" w:hAnsi="Times New Roman" w:cs="Times New Roman"/>
                <w:snapToGrid w:val="0"/>
                <w:szCs w:val="24"/>
              </w:rPr>
            </w:pPr>
            <w:r w:rsidRPr="00FF01D1">
              <w:rPr>
                <w:rFonts w:ascii="標楷體" w:eastAsia="標楷體" w:hAnsi="Times New Roman" w:cs="Times New Roman" w:hint="eastAsia"/>
                <w:snapToGrid w:val="0"/>
                <w:szCs w:val="24"/>
              </w:rPr>
              <w:t>192</w:t>
            </w:r>
          </w:p>
        </w:tc>
        <w:tc>
          <w:tcPr>
            <w:tcW w:w="1410" w:type="dxa"/>
            <w:vMerge/>
            <w:vAlign w:val="center"/>
            <w:hideMark/>
          </w:tcPr>
          <w:p w14:paraId="0E95B324" w14:textId="77777777" w:rsidR="006733E3" w:rsidRPr="00FF01D1" w:rsidRDefault="006733E3" w:rsidP="00D83603">
            <w:pPr>
              <w:tabs>
                <w:tab w:val="left" w:pos="3828"/>
              </w:tabs>
              <w:spacing w:line="280" w:lineRule="exact"/>
              <w:jc w:val="right"/>
              <w:rPr>
                <w:rFonts w:ascii="標楷體" w:eastAsia="標楷體" w:hAnsi="Times New Roman" w:cs="Times New Roman"/>
                <w:snapToGrid w:val="0"/>
                <w:szCs w:val="24"/>
              </w:rPr>
            </w:pPr>
          </w:p>
        </w:tc>
        <w:tc>
          <w:tcPr>
            <w:tcW w:w="1357" w:type="dxa"/>
            <w:vAlign w:val="center"/>
            <w:hideMark/>
          </w:tcPr>
          <w:p w14:paraId="20062733" w14:textId="77777777" w:rsidR="006733E3" w:rsidRPr="00FF01D1" w:rsidRDefault="006733E3" w:rsidP="00D83603">
            <w:pPr>
              <w:tabs>
                <w:tab w:val="left" w:pos="3828"/>
              </w:tabs>
              <w:spacing w:line="280" w:lineRule="exact"/>
              <w:jc w:val="right"/>
              <w:rPr>
                <w:rFonts w:ascii="標楷體" w:eastAsia="標楷體" w:hAnsi="Times New Roman" w:cs="Times New Roman"/>
                <w:snapToGrid w:val="0"/>
                <w:szCs w:val="24"/>
              </w:rPr>
            </w:pPr>
            <w:r w:rsidRPr="00FF01D1">
              <w:rPr>
                <w:rFonts w:ascii="標楷體" w:eastAsia="標楷體" w:hAnsi="Times New Roman" w:cs="Times New Roman" w:hint="eastAsia"/>
                <w:snapToGrid w:val="0"/>
                <w:szCs w:val="24"/>
              </w:rPr>
              <w:t>12,895</w:t>
            </w:r>
          </w:p>
        </w:tc>
        <w:tc>
          <w:tcPr>
            <w:tcW w:w="1410" w:type="dxa"/>
            <w:vMerge/>
            <w:vAlign w:val="center"/>
          </w:tcPr>
          <w:p w14:paraId="271A8F12" w14:textId="77777777" w:rsidR="006733E3" w:rsidRPr="00FF01D1" w:rsidRDefault="006733E3" w:rsidP="00D83603">
            <w:pPr>
              <w:tabs>
                <w:tab w:val="left" w:pos="3828"/>
              </w:tabs>
              <w:spacing w:line="280" w:lineRule="exact"/>
              <w:jc w:val="right"/>
              <w:rPr>
                <w:rFonts w:ascii="標楷體" w:eastAsia="標楷體" w:hAnsi="Times New Roman" w:cs="Times New Roman"/>
                <w:snapToGrid w:val="0"/>
                <w:szCs w:val="24"/>
              </w:rPr>
            </w:pPr>
          </w:p>
        </w:tc>
      </w:tr>
      <w:tr w:rsidR="006733E3" w:rsidRPr="00FF01D1" w14:paraId="2BDF7CB5" w14:textId="77777777" w:rsidTr="006733E3">
        <w:trPr>
          <w:trHeight w:val="444"/>
        </w:trPr>
        <w:tc>
          <w:tcPr>
            <w:tcW w:w="2072" w:type="dxa"/>
            <w:vAlign w:val="center"/>
            <w:hideMark/>
          </w:tcPr>
          <w:p w14:paraId="3964BE0E" w14:textId="77777777" w:rsidR="006733E3" w:rsidRPr="00FF01D1" w:rsidRDefault="006733E3" w:rsidP="00D83603">
            <w:pPr>
              <w:tabs>
                <w:tab w:val="left" w:pos="3828"/>
              </w:tabs>
              <w:spacing w:line="280" w:lineRule="exact"/>
              <w:rPr>
                <w:rFonts w:ascii="標楷體" w:eastAsia="標楷體" w:hAnsi="Times New Roman" w:cs="Times New Roman"/>
                <w:snapToGrid w:val="0"/>
                <w:szCs w:val="24"/>
              </w:rPr>
            </w:pPr>
            <w:r w:rsidRPr="00FF01D1">
              <w:rPr>
                <w:rFonts w:ascii="標楷體" w:eastAsia="標楷體" w:hAnsi="Times New Roman" w:cs="Times New Roman" w:hint="eastAsia"/>
                <w:snapToGrid w:val="0"/>
                <w:szCs w:val="24"/>
              </w:rPr>
              <w:t>合  計</w:t>
            </w:r>
          </w:p>
        </w:tc>
        <w:tc>
          <w:tcPr>
            <w:tcW w:w="1072" w:type="dxa"/>
            <w:vAlign w:val="center"/>
            <w:hideMark/>
          </w:tcPr>
          <w:p w14:paraId="68DC0343" w14:textId="77777777" w:rsidR="006733E3" w:rsidRPr="00FF01D1" w:rsidRDefault="006733E3" w:rsidP="00D83603">
            <w:pPr>
              <w:tabs>
                <w:tab w:val="left" w:pos="3828"/>
              </w:tabs>
              <w:spacing w:line="280" w:lineRule="exact"/>
              <w:jc w:val="right"/>
              <w:rPr>
                <w:rFonts w:ascii="標楷體" w:eastAsia="標楷體" w:hAnsi="Times New Roman" w:cs="Times New Roman"/>
                <w:snapToGrid w:val="0"/>
                <w:szCs w:val="24"/>
              </w:rPr>
            </w:pPr>
            <w:r w:rsidRPr="00FF01D1">
              <w:rPr>
                <w:rFonts w:ascii="標楷體" w:eastAsia="標楷體" w:hAnsi="Times New Roman" w:cs="Times New Roman" w:hint="eastAsia"/>
                <w:snapToGrid w:val="0"/>
                <w:szCs w:val="24"/>
              </w:rPr>
              <w:t>42,500</w:t>
            </w:r>
          </w:p>
        </w:tc>
        <w:tc>
          <w:tcPr>
            <w:tcW w:w="1075" w:type="dxa"/>
            <w:vAlign w:val="center"/>
            <w:hideMark/>
          </w:tcPr>
          <w:p w14:paraId="5B761BEC" w14:textId="77777777" w:rsidR="006733E3" w:rsidRPr="00FF01D1" w:rsidRDefault="006733E3" w:rsidP="00D83603">
            <w:pPr>
              <w:tabs>
                <w:tab w:val="left" w:pos="3828"/>
              </w:tabs>
              <w:spacing w:line="280" w:lineRule="exact"/>
              <w:ind w:left="-511" w:right="240" w:firstLine="425"/>
              <w:jc w:val="right"/>
              <w:rPr>
                <w:rFonts w:ascii="標楷體" w:eastAsia="標楷體" w:hAnsi="Times New Roman" w:cs="Times New Roman"/>
                <w:snapToGrid w:val="0"/>
                <w:szCs w:val="24"/>
              </w:rPr>
            </w:pPr>
            <w:r w:rsidRPr="00FF01D1">
              <w:rPr>
                <w:rFonts w:ascii="標楷體" w:eastAsia="標楷體" w:hAnsi="Times New Roman" w:cs="Times New Roman" w:hint="eastAsia"/>
                <w:snapToGrid w:val="0"/>
                <w:szCs w:val="24"/>
              </w:rPr>
              <w:t>904</w:t>
            </w:r>
          </w:p>
        </w:tc>
        <w:tc>
          <w:tcPr>
            <w:tcW w:w="1300" w:type="dxa"/>
            <w:vAlign w:val="center"/>
            <w:hideMark/>
          </w:tcPr>
          <w:p w14:paraId="5D1A0CDE" w14:textId="77777777" w:rsidR="006733E3" w:rsidRPr="00FF01D1" w:rsidRDefault="006733E3" w:rsidP="00D83603">
            <w:pPr>
              <w:tabs>
                <w:tab w:val="left" w:pos="3828"/>
              </w:tabs>
              <w:spacing w:line="280" w:lineRule="exact"/>
              <w:ind w:left="560" w:hanging="115"/>
              <w:jc w:val="right"/>
              <w:rPr>
                <w:rFonts w:ascii="標楷體" w:eastAsia="標楷體" w:hAnsi="Times New Roman" w:cs="Times New Roman"/>
                <w:snapToGrid w:val="0"/>
                <w:szCs w:val="24"/>
              </w:rPr>
            </w:pPr>
            <w:r w:rsidRPr="00FF01D1">
              <w:rPr>
                <w:rFonts w:ascii="標楷體" w:eastAsia="標楷體" w:hAnsi="Times New Roman" w:cs="Times New Roman" w:hint="eastAsia"/>
                <w:snapToGrid w:val="0"/>
                <w:szCs w:val="24"/>
              </w:rPr>
              <w:t>4,503</w:t>
            </w:r>
          </w:p>
        </w:tc>
        <w:tc>
          <w:tcPr>
            <w:tcW w:w="1410" w:type="dxa"/>
            <w:vAlign w:val="center"/>
          </w:tcPr>
          <w:p w14:paraId="4B6C7C36" w14:textId="77777777" w:rsidR="006733E3" w:rsidRPr="00FF01D1" w:rsidRDefault="006733E3" w:rsidP="00D83603">
            <w:pPr>
              <w:tabs>
                <w:tab w:val="left" w:pos="3828"/>
              </w:tabs>
              <w:spacing w:line="280" w:lineRule="exact"/>
              <w:ind w:left="560" w:firstLine="560"/>
              <w:jc w:val="right"/>
              <w:rPr>
                <w:rFonts w:ascii="標楷體" w:eastAsia="標楷體" w:hAnsi="Times New Roman" w:cs="Times New Roman"/>
                <w:snapToGrid w:val="0"/>
                <w:szCs w:val="24"/>
              </w:rPr>
            </w:pPr>
            <w:r w:rsidRPr="00FF01D1">
              <w:rPr>
                <w:rFonts w:ascii="標楷體" w:eastAsia="標楷體" w:hAnsi="Times New Roman" w:cs="Times New Roman" w:hint="eastAsia"/>
                <w:snapToGrid w:val="0"/>
                <w:szCs w:val="24"/>
              </w:rPr>
              <w:t>0</w:t>
            </w:r>
          </w:p>
        </w:tc>
        <w:tc>
          <w:tcPr>
            <w:tcW w:w="1357" w:type="dxa"/>
            <w:vAlign w:val="center"/>
            <w:hideMark/>
          </w:tcPr>
          <w:p w14:paraId="1BE5FC1C" w14:textId="77777777" w:rsidR="006733E3" w:rsidRPr="00FF01D1" w:rsidRDefault="006733E3" w:rsidP="00D83603">
            <w:pPr>
              <w:tabs>
                <w:tab w:val="left" w:pos="3828"/>
              </w:tabs>
              <w:spacing w:line="280" w:lineRule="exact"/>
              <w:ind w:left="560" w:hanging="352"/>
              <w:jc w:val="right"/>
              <w:rPr>
                <w:rFonts w:ascii="標楷體" w:eastAsia="標楷體" w:hAnsi="Times New Roman" w:cs="Times New Roman"/>
                <w:snapToGrid w:val="0"/>
                <w:szCs w:val="24"/>
              </w:rPr>
            </w:pPr>
            <w:r w:rsidRPr="00FF01D1">
              <w:rPr>
                <w:rFonts w:ascii="標楷體" w:eastAsia="標楷體" w:hAnsi="Times New Roman" w:cs="Times New Roman" w:hint="eastAsia"/>
                <w:snapToGrid w:val="0"/>
                <w:szCs w:val="24"/>
              </w:rPr>
              <w:t>40,000</w:t>
            </w:r>
          </w:p>
        </w:tc>
        <w:tc>
          <w:tcPr>
            <w:tcW w:w="1410" w:type="dxa"/>
            <w:vAlign w:val="center"/>
          </w:tcPr>
          <w:p w14:paraId="61058580" w14:textId="77777777" w:rsidR="006733E3" w:rsidRPr="00FF01D1" w:rsidRDefault="006733E3" w:rsidP="00D83603">
            <w:pPr>
              <w:tabs>
                <w:tab w:val="left" w:pos="3828"/>
              </w:tabs>
              <w:spacing w:line="280" w:lineRule="exact"/>
              <w:ind w:left="560" w:firstLine="560"/>
              <w:jc w:val="right"/>
              <w:rPr>
                <w:rFonts w:ascii="標楷體" w:eastAsia="標楷體" w:hAnsi="Times New Roman" w:cs="Times New Roman"/>
                <w:snapToGrid w:val="0"/>
                <w:szCs w:val="24"/>
              </w:rPr>
            </w:pPr>
            <w:r w:rsidRPr="00FF01D1">
              <w:rPr>
                <w:rFonts w:ascii="標楷體" w:eastAsia="標楷體" w:hAnsi="Times New Roman" w:cs="Times New Roman" w:hint="eastAsia"/>
                <w:snapToGrid w:val="0"/>
                <w:szCs w:val="24"/>
              </w:rPr>
              <w:t>-</w:t>
            </w:r>
          </w:p>
        </w:tc>
      </w:tr>
    </w:tbl>
    <w:p w14:paraId="37BFF33D" w14:textId="77777777" w:rsidR="006733E3" w:rsidRPr="00FF01D1" w:rsidRDefault="006733E3" w:rsidP="00D83603">
      <w:pPr>
        <w:widowControl/>
        <w:tabs>
          <w:tab w:val="left" w:pos="3828"/>
        </w:tabs>
        <w:spacing w:line="0" w:lineRule="atLeast"/>
        <w:ind w:leftChars="500" w:left="2395" w:rightChars="-7" w:right="-17" w:hangingChars="498" w:hanging="1195"/>
        <w:rPr>
          <w:rFonts w:ascii="標楷體" w:eastAsia="標楷體" w:hAnsi="標楷體" w:cs="Times New Roman"/>
          <w:kern w:val="0"/>
          <w:szCs w:val="24"/>
        </w:rPr>
      </w:pPr>
      <w:r w:rsidRPr="00FF01D1">
        <w:rPr>
          <w:rFonts w:ascii="標楷體" w:eastAsia="標楷體" w:hAnsi="標楷體" w:cs="Times New Roman" w:hint="eastAsia"/>
          <w:kern w:val="0"/>
          <w:szCs w:val="24"/>
        </w:rPr>
        <w:t>說    明：110年度為截至8月底實際數；111年為預算案數。</w:t>
      </w:r>
    </w:p>
    <w:p w14:paraId="59E32993" w14:textId="77777777" w:rsidR="006733E3" w:rsidRPr="00FF01D1" w:rsidRDefault="006733E3" w:rsidP="00D83603">
      <w:pPr>
        <w:widowControl/>
        <w:tabs>
          <w:tab w:val="left" w:pos="3828"/>
        </w:tabs>
        <w:spacing w:line="0" w:lineRule="atLeast"/>
        <w:ind w:leftChars="500" w:left="2395" w:rightChars="-7" w:right="-17" w:hangingChars="498" w:hanging="1195"/>
        <w:rPr>
          <w:rFonts w:ascii="標楷體" w:eastAsia="標楷體" w:hAnsi="標楷體" w:cs="Times New Roman"/>
          <w:kern w:val="0"/>
          <w:szCs w:val="24"/>
        </w:rPr>
      </w:pPr>
      <w:r w:rsidRPr="00FF01D1">
        <w:rPr>
          <w:rFonts w:ascii="標楷體" w:eastAsia="標楷體" w:hAnsi="標楷體" w:cs="Times New Roman" w:hint="eastAsia"/>
          <w:kern w:val="0"/>
          <w:szCs w:val="24"/>
        </w:rPr>
        <w:t>資料來源：客家委員會提供</w:t>
      </w:r>
    </w:p>
    <w:p w14:paraId="7ABED200" w14:textId="77777777" w:rsidR="006733E3" w:rsidRPr="00FF01D1" w:rsidRDefault="006733E3" w:rsidP="00D83603">
      <w:pPr>
        <w:tabs>
          <w:tab w:val="left" w:pos="3828"/>
        </w:tabs>
        <w:snapToGrid w:val="0"/>
        <w:spacing w:line="460" w:lineRule="exact"/>
        <w:ind w:leftChars="650" w:left="1560" w:rightChars="-21" w:right="-50" w:firstLineChars="200" w:firstLine="640"/>
        <w:jc w:val="both"/>
        <w:rPr>
          <w:rFonts w:ascii="標楷體" w:eastAsia="標楷體" w:hAnsi="標楷體" w:cs="Times New Roman"/>
          <w:kern w:val="0"/>
          <w:sz w:val="32"/>
          <w:szCs w:val="32"/>
          <w:lang w:val="x-none"/>
        </w:rPr>
      </w:pPr>
      <w:r w:rsidRPr="00FF01D1">
        <w:rPr>
          <w:rFonts w:ascii="標楷體" w:eastAsia="標楷體" w:hAnsi="標楷體" w:cs="Times New Roman" w:hint="eastAsia"/>
          <w:kern w:val="0"/>
          <w:sz w:val="32"/>
          <w:szCs w:val="32"/>
          <w:lang w:val="x-none"/>
        </w:rPr>
        <w:t>另外，由該計畫所訂之量化績效目標達成情形觀之，其中「新增數位轉型輔導支援平臺會員」、「使用數位轉型工具達輔導家數」、「新增雲服務使用家數」及、「輔導小微企業使用數位支付家數」等4項績效目標，110年度目標值分別為200人、20家、284家及400家，合計904家(人)，迄至8月底止，實際執行結果均為0家(人)。</w:t>
      </w:r>
    </w:p>
    <w:p w14:paraId="058B55E5" w14:textId="47BF7EB6" w:rsidR="00F723E0" w:rsidRPr="00FF01D1" w:rsidRDefault="006733E3" w:rsidP="00D83603">
      <w:pPr>
        <w:tabs>
          <w:tab w:val="left" w:pos="3828"/>
        </w:tabs>
        <w:spacing w:line="400" w:lineRule="exact"/>
        <w:ind w:leftChars="500" w:left="1200" w:right="-34"/>
        <w:rPr>
          <w:rFonts w:ascii="標楷體" w:eastAsia="標楷體" w:hAnsi="標楷體" w:cs="Times New Roman"/>
          <w:kern w:val="0"/>
          <w:szCs w:val="24"/>
        </w:rPr>
      </w:pPr>
      <w:r w:rsidRPr="00FF01D1">
        <w:rPr>
          <w:rFonts w:ascii="標楷體" w:eastAsia="標楷體" w:hAnsi="標楷體" w:cs="Times New Roman" w:hint="eastAsia"/>
          <w:kern w:val="0"/>
          <w:szCs w:val="24"/>
        </w:rPr>
        <w:t>客家委員會辦理</w:t>
      </w:r>
      <w:r w:rsidR="00F441B1">
        <w:rPr>
          <w:rFonts w:ascii="標楷體" w:eastAsia="標楷體" w:hAnsi="標楷體" w:cs="Times New Roman" w:hint="eastAsia"/>
          <w:kern w:val="0"/>
          <w:szCs w:val="24"/>
        </w:rPr>
        <w:t>三六九</w:t>
      </w:r>
      <w:r w:rsidRPr="00FF01D1">
        <w:rPr>
          <w:rFonts w:ascii="標楷體" w:eastAsia="標楷體" w:hAnsi="標楷體" w:cs="Times New Roman" w:hint="eastAsia"/>
          <w:kern w:val="0"/>
          <w:szCs w:val="24"/>
        </w:rPr>
        <w:t xml:space="preserve">客庄產業數位升級計畫110年度迄至8月底績效目標達成情形及111年度目標值比較表                                 </w:t>
      </w:r>
    </w:p>
    <w:p w14:paraId="4D6AEA76" w14:textId="77777777" w:rsidR="006733E3" w:rsidRPr="00FF01D1" w:rsidRDefault="006733E3" w:rsidP="00D83603">
      <w:pPr>
        <w:tabs>
          <w:tab w:val="left" w:pos="3828"/>
        </w:tabs>
        <w:spacing w:line="400" w:lineRule="exact"/>
        <w:ind w:leftChars="500" w:left="1200" w:right="-34"/>
        <w:jc w:val="right"/>
        <w:rPr>
          <w:rFonts w:ascii="標楷體" w:eastAsia="標楷體" w:hAnsi="標楷體" w:cs="Times New Roman"/>
          <w:kern w:val="0"/>
          <w:szCs w:val="24"/>
        </w:rPr>
      </w:pPr>
      <w:r w:rsidRPr="00FF01D1">
        <w:rPr>
          <w:rFonts w:ascii="標楷體" w:eastAsia="標楷體" w:hAnsi="標楷體" w:cs="Times New Roman" w:hint="eastAsia"/>
          <w:kern w:val="0"/>
          <w:szCs w:val="24"/>
        </w:rPr>
        <w:t xml:space="preserve">單位：億元；家；人 </w:t>
      </w:r>
    </w:p>
    <w:tbl>
      <w:tblPr>
        <w:tblW w:w="8798" w:type="dxa"/>
        <w:tblInd w:w="103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3543"/>
        <w:gridCol w:w="1154"/>
        <w:gridCol w:w="1156"/>
        <w:gridCol w:w="1461"/>
        <w:gridCol w:w="1484"/>
      </w:tblGrid>
      <w:tr w:rsidR="006733E3" w:rsidRPr="00FF01D1" w14:paraId="121773EC" w14:textId="77777777" w:rsidTr="006733E3">
        <w:trPr>
          <w:trHeight w:val="323"/>
          <w:tblHeader/>
        </w:trPr>
        <w:tc>
          <w:tcPr>
            <w:tcW w:w="3543" w:type="dxa"/>
            <w:vMerge w:val="restart"/>
            <w:vAlign w:val="center"/>
            <w:hideMark/>
          </w:tcPr>
          <w:p w14:paraId="19B19A85" w14:textId="77777777" w:rsidR="006733E3" w:rsidRPr="00FF01D1" w:rsidRDefault="006733E3" w:rsidP="00D83603">
            <w:pPr>
              <w:tabs>
                <w:tab w:val="left" w:pos="3828"/>
              </w:tabs>
              <w:spacing w:line="280" w:lineRule="exact"/>
              <w:ind w:left="560" w:hanging="533"/>
              <w:jc w:val="center"/>
              <w:rPr>
                <w:rFonts w:ascii="標楷體" w:eastAsia="標楷體" w:hAnsi="Times New Roman" w:cs="Times New Roman"/>
                <w:snapToGrid w:val="0"/>
                <w:szCs w:val="24"/>
              </w:rPr>
            </w:pPr>
            <w:r w:rsidRPr="00FF01D1">
              <w:rPr>
                <w:rFonts w:ascii="標楷體" w:eastAsia="標楷體" w:hAnsi="Times New Roman" w:cs="Times New Roman" w:hint="eastAsia"/>
                <w:snapToGrid w:val="0"/>
                <w:szCs w:val="24"/>
              </w:rPr>
              <w:lastRenderedPageBreak/>
              <w:t>量化績效目標</w:t>
            </w:r>
          </w:p>
        </w:tc>
        <w:tc>
          <w:tcPr>
            <w:tcW w:w="2310" w:type="dxa"/>
            <w:gridSpan w:val="2"/>
            <w:hideMark/>
          </w:tcPr>
          <w:p w14:paraId="4D819823" w14:textId="77777777" w:rsidR="006733E3" w:rsidRPr="00FF01D1" w:rsidRDefault="006733E3" w:rsidP="00D83603">
            <w:pPr>
              <w:tabs>
                <w:tab w:val="left" w:pos="3828"/>
              </w:tabs>
              <w:spacing w:line="280" w:lineRule="exact"/>
              <w:ind w:left="560" w:firstLine="560"/>
              <w:jc w:val="center"/>
              <w:rPr>
                <w:rFonts w:ascii="標楷體" w:eastAsia="標楷體" w:hAnsi="Times New Roman" w:cs="Times New Roman"/>
                <w:snapToGrid w:val="0"/>
                <w:szCs w:val="24"/>
              </w:rPr>
            </w:pPr>
            <w:r w:rsidRPr="00FF01D1">
              <w:rPr>
                <w:rFonts w:ascii="標楷體" w:eastAsia="標楷體" w:hAnsi="Times New Roman" w:cs="Times New Roman" w:hint="eastAsia"/>
                <w:snapToGrid w:val="0"/>
                <w:szCs w:val="24"/>
              </w:rPr>
              <w:t>110年度</w:t>
            </w:r>
          </w:p>
        </w:tc>
        <w:tc>
          <w:tcPr>
            <w:tcW w:w="2945" w:type="dxa"/>
            <w:gridSpan w:val="2"/>
            <w:hideMark/>
          </w:tcPr>
          <w:p w14:paraId="7FB65CEA" w14:textId="77777777" w:rsidR="006733E3" w:rsidRPr="00FF01D1" w:rsidRDefault="006733E3" w:rsidP="00D83603">
            <w:pPr>
              <w:tabs>
                <w:tab w:val="left" w:pos="3828"/>
              </w:tabs>
              <w:spacing w:line="280" w:lineRule="exact"/>
              <w:ind w:left="560" w:firstLine="560"/>
              <w:jc w:val="center"/>
              <w:rPr>
                <w:rFonts w:ascii="標楷體" w:eastAsia="標楷體" w:hAnsi="Times New Roman" w:cs="Times New Roman"/>
                <w:snapToGrid w:val="0"/>
                <w:szCs w:val="24"/>
              </w:rPr>
            </w:pPr>
            <w:r w:rsidRPr="00FF01D1">
              <w:rPr>
                <w:rFonts w:ascii="標楷體" w:eastAsia="標楷體" w:hAnsi="Times New Roman" w:cs="Times New Roman" w:hint="eastAsia"/>
                <w:snapToGrid w:val="0"/>
                <w:szCs w:val="24"/>
              </w:rPr>
              <w:t>111年度</w:t>
            </w:r>
          </w:p>
        </w:tc>
      </w:tr>
      <w:tr w:rsidR="006733E3" w:rsidRPr="00FF01D1" w14:paraId="3387BC2A" w14:textId="77777777" w:rsidTr="006733E3">
        <w:trPr>
          <w:trHeight w:val="297"/>
          <w:tblHeader/>
        </w:trPr>
        <w:tc>
          <w:tcPr>
            <w:tcW w:w="3543" w:type="dxa"/>
            <w:vMerge/>
            <w:vAlign w:val="center"/>
            <w:hideMark/>
          </w:tcPr>
          <w:p w14:paraId="28C6E267" w14:textId="77777777" w:rsidR="006733E3" w:rsidRPr="00FF01D1" w:rsidRDefault="006733E3" w:rsidP="00D83603">
            <w:pPr>
              <w:tabs>
                <w:tab w:val="left" w:pos="3828"/>
              </w:tabs>
              <w:spacing w:line="280" w:lineRule="exact"/>
              <w:ind w:left="560" w:hanging="533"/>
              <w:rPr>
                <w:rFonts w:ascii="標楷體" w:eastAsia="標楷體" w:hAnsi="Times New Roman" w:cs="Times New Roman"/>
                <w:snapToGrid w:val="0"/>
                <w:szCs w:val="24"/>
              </w:rPr>
            </w:pPr>
          </w:p>
        </w:tc>
        <w:tc>
          <w:tcPr>
            <w:tcW w:w="1154" w:type="dxa"/>
            <w:hideMark/>
          </w:tcPr>
          <w:p w14:paraId="70E84FB3" w14:textId="77777777" w:rsidR="006733E3" w:rsidRPr="00FF01D1" w:rsidRDefault="006733E3" w:rsidP="00D83603">
            <w:pPr>
              <w:tabs>
                <w:tab w:val="left" w:pos="3828"/>
              </w:tabs>
              <w:spacing w:line="280" w:lineRule="exact"/>
              <w:ind w:left="560" w:hanging="523"/>
              <w:jc w:val="center"/>
              <w:rPr>
                <w:rFonts w:ascii="標楷體" w:eastAsia="標楷體" w:hAnsi="Times New Roman" w:cs="Times New Roman"/>
                <w:snapToGrid w:val="0"/>
                <w:szCs w:val="24"/>
              </w:rPr>
            </w:pPr>
            <w:r w:rsidRPr="00FF01D1">
              <w:rPr>
                <w:rFonts w:ascii="標楷體" w:eastAsia="標楷體" w:hAnsi="Times New Roman" w:cs="Times New Roman" w:hint="eastAsia"/>
                <w:snapToGrid w:val="0"/>
                <w:szCs w:val="24"/>
              </w:rPr>
              <w:t>目標值</w:t>
            </w:r>
          </w:p>
        </w:tc>
        <w:tc>
          <w:tcPr>
            <w:tcW w:w="1156" w:type="dxa"/>
            <w:hideMark/>
          </w:tcPr>
          <w:p w14:paraId="1B466E68" w14:textId="77777777" w:rsidR="006733E3" w:rsidRPr="00FF01D1" w:rsidRDefault="006733E3" w:rsidP="00D83603">
            <w:pPr>
              <w:tabs>
                <w:tab w:val="left" w:pos="3828"/>
              </w:tabs>
              <w:spacing w:line="280" w:lineRule="exact"/>
              <w:ind w:left="560" w:hanging="389"/>
              <w:jc w:val="center"/>
              <w:rPr>
                <w:rFonts w:ascii="標楷體" w:eastAsia="標楷體" w:hAnsi="Times New Roman" w:cs="Times New Roman"/>
                <w:snapToGrid w:val="0"/>
                <w:szCs w:val="24"/>
              </w:rPr>
            </w:pPr>
            <w:r w:rsidRPr="00FF01D1">
              <w:rPr>
                <w:rFonts w:ascii="標楷體" w:eastAsia="標楷體" w:hAnsi="Times New Roman" w:cs="Times New Roman" w:hint="eastAsia"/>
                <w:snapToGrid w:val="0"/>
                <w:szCs w:val="24"/>
              </w:rPr>
              <w:t>實際值</w:t>
            </w:r>
          </w:p>
        </w:tc>
        <w:tc>
          <w:tcPr>
            <w:tcW w:w="1461" w:type="dxa"/>
            <w:hideMark/>
          </w:tcPr>
          <w:p w14:paraId="7806404E" w14:textId="77777777" w:rsidR="006733E3" w:rsidRPr="00FF01D1" w:rsidRDefault="006733E3" w:rsidP="00D83603">
            <w:pPr>
              <w:tabs>
                <w:tab w:val="left" w:pos="3828"/>
              </w:tabs>
              <w:spacing w:line="280" w:lineRule="exact"/>
              <w:ind w:left="37"/>
              <w:jc w:val="center"/>
              <w:rPr>
                <w:rFonts w:ascii="標楷體" w:eastAsia="標楷體" w:hAnsi="Times New Roman" w:cs="Times New Roman"/>
                <w:snapToGrid w:val="0"/>
                <w:szCs w:val="24"/>
              </w:rPr>
            </w:pPr>
            <w:r w:rsidRPr="00FF01D1">
              <w:rPr>
                <w:rFonts w:ascii="標楷體" w:eastAsia="標楷體" w:hAnsi="Times New Roman" w:cs="Times New Roman" w:hint="eastAsia"/>
                <w:snapToGrid w:val="0"/>
                <w:szCs w:val="24"/>
              </w:rPr>
              <w:t>目標值</w:t>
            </w:r>
          </w:p>
        </w:tc>
        <w:tc>
          <w:tcPr>
            <w:tcW w:w="1484" w:type="dxa"/>
            <w:hideMark/>
          </w:tcPr>
          <w:p w14:paraId="22DDD6D7" w14:textId="77777777" w:rsidR="006733E3" w:rsidRPr="00FF01D1" w:rsidRDefault="006733E3" w:rsidP="00D83603">
            <w:pPr>
              <w:tabs>
                <w:tab w:val="left" w:pos="3828"/>
              </w:tabs>
              <w:spacing w:line="280" w:lineRule="exact"/>
              <w:ind w:left="560" w:hanging="560"/>
              <w:jc w:val="center"/>
              <w:rPr>
                <w:rFonts w:ascii="標楷體" w:eastAsia="標楷體" w:hAnsi="Times New Roman" w:cs="Times New Roman"/>
                <w:snapToGrid w:val="0"/>
                <w:szCs w:val="24"/>
              </w:rPr>
            </w:pPr>
            <w:r w:rsidRPr="00FF01D1">
              <w:rPr>
                <w:rFonts w:ascii="標楷體" w:eastAsia="標楷體" w:hAnsi="Times New Roman" w:cs="Times New Roman" w:hint="eastAsia"/>
                <w:snapToGrid w:val="0"/>
                <w:szCs w:val="24"/>
              </w:rPr>
              <w:t>實際值</w:t>
            </w:r>
          </w:p>
        </w:tc>
      </w:tr>
      <w:tr w:rsidR="006733E3" w:rsidRPr="00FF01D1" w14:paraId="03AB1E4F" w14:textId="77777777" w:rsidTr="006733E3">
        <w:trPr>
          <w:trHeight w:val="267"/>
        </w:trPr>
        <w:tc>
          <w:tcPr>
            <w:tcW w:w="3543" w:type="dxa"/>
            <w:hideMark/>
          </w:tcPr>
          <w:p w14:paraId="794A6ABA" w14:textId="77777777" w:rsidR="006733E3" w:rsidRPr="00FF01D1" w:rsidRDefault="006733E3" w:rsidP="00D83603">
            <w:pPr>
              <w:tabs>
                <w:tab w:val="left" w:pos="3828"/>
              </w:tabs>
              <w:spacing w:line="280" w:lineRule="exact"/>
              <w:ind w:left="28"/>
              <w:jc w:val="both"/>
              <w:rPr>
                <w:rFonts w:ascii="標楷體" w:eastAsia="標楷體" w:hAnsi="Times New Roman" w:cs="Times New Roman"/>
                <w:snapToGrid w:val="0"/>
                <w:szCs w:val="24"/>
              </w:rPr>
            </w:pPr>
            <w:r w:rsidRPr="00FF01D1">
              <w:rPr>
                <w:rFonts w:ascii="標楷體" w:eastAsia="標楷體" w:hAnsi="Times New Roman" w:cs="Times New Roman" w:hint="eastAsia"/>
                <w:snapToGrid w:val="0"/>
                <w:szCs w:val="24"/>
              </w:rPr>
              <w:t>新增數位轉型輔導支援平臺會員</w:t>
            </w:r>
          </w:p>
        </w:tc>
        <w:tc>
          <w:tcPr>
            <w:tcW w:w="1154" w:type="dxa"/>
            <w:vAlign w:val="center"/>
            <w:hideMark/>
          </w:tcPr>
          <w:p w14:paraId="36ED48BF" w14:textId="77777777" w:rsidR="006733E3" w:rsidRPr="00FF01D1" w:rsidRDefault="006733E3" w:rsidP="00D83603">
            <w:pPr>
              <w:tabs>
                <w:tab w:val="left" w:pos="3828"/>
              </w:tabs>
              <w:spacing w:line="280" w:lineRule="exact"/>
              <w:ind w:left="560" w:hanging="523"/>
              <w:jc w:val="right"/>
              <w:rPr>
                <w:rFonts w:ascii="標楷體" w:eastAsia="標楷體" w:hAnsi="Times New Roman" w:cs="Times New Roman"/>
                <w:snapToGrid w:val="0"/>
                <w:szCs w:val="24"/>
              </w:rPr>
            </w:pPr>
            <w:r w:rsidRPr="00FF01D1">
              <w:rPr>
                <w:rFonts w:ascii="標楷體" w:eastAsia="標楷體" w:hAnsi="Times New Roman" w:cs="Times New Roman" w:hint="eastAsia"/>
                <w:snapToGrid w:val="0"/>
                <w:szCs w:val="24"/>
              </w:rPr>
              <w:t>200</w:t>
            </w:r>
          </w:p>
        </w:tc>
        <w:tc>
          <w:tcPr>
            <w:tcW w:w="1156" w:type="dxa"/>
            <w:vAlign w:val="center"/>
            <w:hideMark/>
          </w:tcPr>
          <w:p w14:paraId="480CA5DF" w14:textId="77777777" w:rsidR="006733E3" w:rsidRPr="00FF01D1" w:rsidRDefault="006733E3" w:rsidP="00D83603">
            <w:pPr>
              <w:tabs>
                <w:tab w:val="left" w:pos="3828"/>
              </w:tabs>
              <w:spacing w:line="280" w:lineRule="exact"/>
              <w:ind w:left="560" w:hanging="389"/>
              <w:jc w:val="right"/>
              <w:rPr>
                <w:rFonts w:ascii="標楷體" w:eastAsia="標楷體" w:hAnsi="Times New Roman" w:cs="Times New Roman"/>
                <w:snapToGrid w:val="0"/>
                <w:szCs w:val="24"/>
              </w:rPr>
            </w:pPr>
            <w:r w:rsidRPr="00FF01D1">
              <w:rPr>
                <w:rFonts w:ascii="標楷體" w:eastAsia="標楷體" w:hAnsi="Times New Roman" w:cs="Times New Roman" w:hint="eastAsia"/>
                <w:snapToGrid w:val="0"/>
                <w:szCs w:val="24"/>
              </w:rPr>
              <w:t>0</w:t>
            </w:r>
          </w:p>
        </w:tc>
        <w:tc>
          <w:tcPr>
            <w:tcW w:w="1461" w:type="dxa"/>
            <w:vAlign w:val="center"/>
            <w:hideMark/>
          </w:tcPr>
          <w:p w14:paraId="284437BA" w14:textId="77777777" w:rsidR="006733E3" w:rsidRPr="00FF01D1" w:rsidRDefault="006733E3" w:rsidP="00D83603">
            <w:pPr>
              <w:tabs>
                <w:tab w:val="left" w:pos="3828"/>
              </w:tabs>
              <w:spacing w:line="280" w:lineRule="exact"/>
              <w:ind w:left="37"/>
              <w:jc w:val="right"/>
              <w:rPr>
                <w:rFonts w:ascii="標楷體" w:eastAsia="標楷體" w:hAnsi="Times New Roman" w:cs="Times New Roman"/>
                <w:snapToGrid w:val="0"/>
                <w:szCs w:val="24"/>
              </w:rPr>
            </w:pPr>
            <w:r w:rsidRPr="00FF01D1">
              <w:rPr>
                <w:rFonts w:ascii="標楷體" w:eastAsia="標楷體" w:hAnsi="Times New Roman" w:cs="Times New Roman" w:hint="eastAsia"/>
                <w:snapToGrid w:val="0"/>
                <w:szCs w:val="24"/>
              </w:rPr>
              <w:t>200</w:t>
            </w:r>
          </w:p>
        </w:tc>
        <w:tc>
          <w:tcPr>
            <w:tcW w:w="1484" w:type="dxa"/>
            <w:vAlign w:val="center"/>
          </w:tcPr>
          <w:p w14:paraId="5C1A9AA2" w14:textId="77777777" w:rsidR="006733E3" w:rsidRPr="00FF01D1" w:rsidRDefault="006733E3" w:rsidP="00D83603">
            <w:pPr>
              <w:tabs>
                <w:tab w:val="left" w:pos="3828"/>
              </w:tabs>
              <w:spacing w:line="280" w:lineRule="exact"/>
              <w:ind w:left="560" w:hanging="560"/>
              <w:jc w:val="right"/>
              <w:rPr>
                <w:rFonts w:ascii="標楷體" w:eastAsia="標楷體" w:hAnsi="Times New Roman" w:cs="Times New Roman"/>
                <w:snapToGrid w:val="0"/>
                <w:szCs w:val="24"/>
              </w:rPr>
            </w:pPr>
            <w:r w:rsidRPr="00FF01D1">
              <w:rPr>
                <w:rFonts w:ascii="標楷體" w:eastAsia="標楷體" w:hAnsi="Times New Roman" w:cs="Times New Roman" w:hint="eastAsia"/>
                <w:snapToGrid w:val="0"/>
                <w:szCs w:val="24"/>
              </w:rPr>
              <w:t>-</w:t>
            </w:r>
          </w:p>
        </w:tc>
      </w:tr>
      <w:tr w:rsidR="006733E3" w:rsidRPr="00FF01D1" w14:paraId="4E3D0379" w14:textId="77777777" w:rsidTr="006733E3">
        <w:trPr>
          <w:trHeight w:val="267"/>
        </w:trPr>
        <w:tc>
          <w:tcPr>
            <w:tcW w:w="3543" w:type="dxa"/>
            <w:hideMark/>
          </w:tcPr>
          <w:p w14:paraId="56B66DED" w14:textId="77777777" w:rsidR="006733E3" w:rsidRPr="00FF01D1" w:rsidRDefault="006733E3" w:rsidP="00D83603">
            <w:pPr>
              <w:tabs>
                <w:tab w:val="left" w:pos="3828"/>
              </w:tabs>
              <w:spacing w:line="280" w:lineRule="exact"/>
              <w:ind w:left="28"/>
              <w:jc w:val="both"/>
              <w:rPr>
                <w:rFonts w:ascii="標楷體" w:eastAsia="標楷體" w:hAnsi="Times New Roman" w:cs="Times New Roman"/>
                <w:snapToGrid w:val="0"/>
                <w:szCs w:val="24"/>
              </w:rPr>
            </w:pPr>
            <w:r w:rsidRPr="00FF01D1">
              <w:rPr>
                <w:rFonts w:ascii="標楷體" w:eastAsia="標楷體" w:hAnsi="Times New Roman" w:cs="Times New Roman" w:hint="eastAsia"/>
                <w:snapToGrid w:val="0"/>
                <w:szCs w:val="24"/>
              </w:rPr>
              <w:t>使用數位轉型工具達輔導家數</w:t>
            </w:r>
          </w:p>
        </w:tc>
        <w:tc>
          <w:tcPr>
            <w:tcW w:w="1154" w:type="dxa"/>
            <w:vAlign w:val="center"/>
            <w:hideMark/>
          </w:tcPr>
          <w:p w14:paraId="2FA403E7" w14:textId="77777777" w:rsidR="006733E3" w:rsidRPr="00FF01D1" w:rsidRDefault="006733E3" w:rsidP="00D83603">
            <w:pPr>
              <w:tabs>
                <w:tab w:val="left" w:pos="3828"/>
              </w:tabs>
              <w:spacing w:line="280" w:lineRule="exact"/>
              <w:ind w:left="560" w:hanging="523"/>
              <w:jc w:val="right"/>
              <w:rPr>
                <w:rFonts w:ascii="標楷體" w:eastAsia="標楷體" w:hAnsi="Times New Roman" w:cs="Times New Roman"/>
                <w:snapToGrid w:val="0"/>
                <w:szCs w:val="24"/>
              </w:rPr>
            </w:pPr>
            <w:r w:rsidRPr="00FF01D1">
              <w:rPr>
                <w:rFonts w:ascii="標楷體" w:eastAsia="標楷體" w:hAnsi="Times New Roman" w:cs="Times New Roman" w:hint="eastAsia"/>
                <w:snapToGrid w:val="0"/>
                <w:szCs w:val="24"/>
              </w:rPr>
              <w:t>20</w:t>
            </w:r>
          </w:p>
        </w:tc>
        <w:tc>
          <w:tcPr>
            <w:tcW w:w="1156" w:type="dxa"/>
            <w:vAlign w:val="center"/>
            <w:hideMark/>
          </w:tcPr>
          <w:p w14:paraId="4236707C" w14:textId="77777777" w:rsidR="006733E3" w:rsidRPr="00FF01D1" w:rsidRDefault="006733E3" w:rsidP="00D83603">
            <w:pPr>
              <w:tabs>
                <w:tab w:val="left" w:pos="3828"/>
              </w:tabs>
              <w:spacing w:line="280" w:lineRule="exact"/>
              <w:ind w:left="560" w:hanging="389"/>
              <w:jc w:val="right"/>
              <w:rPr>
                <w:rFonts w:ascii="標楷體" w:eastAsia="標楷體" w:hAnsi="Times New Roman" w:cs="Times New Roman"/>
                <w:snapToGrid w:val="0"/>
                <w:szCs w:val="24"/>
              </w:rPr>
            </w:pPr>
            <w:r w:rsidRPr="00FF01D1">
              <w:rPr>
                <w:rFonts w:ascii="標楷體" w:eastAsia="標楷體" w:hAnsi="Times New Roman" w:cs="Times New Roman" w:hint="eastAsia"/>
                <w:snapToGrid w:val="0"/>
                <w:szCs w:val="24"/>
              </w:rPr>
              <w:t>0</w:t>
            </w:r>
          </w:p>
        </w:tc>
        <w:tc>
          <w:tcPr>
            <w:tcW w:w="1461" w:type="dxa"/>
            <w:vAlign w:val="center"/>
            <w:hideMark/>
          </w:tcPr>
          <w:p w14:paraId="3D862E66" w14:textId="77777777" w:rsidR="006733E3" w:rsidRPr="00FF01D1" w:rsidRDefault="006733E3" w:rsidP="00D83603">
            <w:pPr>
              <w:tabs>
                <w:tab w:val="left" w:pos="3828"/>
              </w:tabs>
              <w:spacing w:line="280" w:lineRule="exact"/>
              <w:ind w:left="37"/>
              <w:jc w:val="right"/>
              <w:rPr>
                <w:rFonts w:ascii="標楷體" w:eastAsia="標楷體" w:hAnsi="Times New Roman" w:cs="Times New Roman"/>
                <w:snapToGrid w:val="0"/>
                <w:szCs w:val="24"/>
              </w:rPr>
            </w:pPr>
            <w:r w:rsidRPr="00FF01D1">
              <w:rPr>
                <w:rFonts w:ascii="標楷體" w:eastAsia="標楷體" w:hAnsi="Times New Roman" w:cs="Times New Roman" w:hint="eastAsia"/>
                <w:snapToGrid w:val="0"/>
                <w:szCs w:val="24"/>
              </w:rPr>
              <w:t>20</w:t>
            </w:r>
          </w:p>
        </w:tc>
        <w:tc>
          <w:tcPr>
            <w:tcW w:w="1484" w:type="dxa"/>
            <w:vAlign w:val="center"/>
          </w:tcPr>
          <w:p w14:paraId="5FAEC15D" w14:textId="77777777" w:rsidR="006733E3" w:rsidRPr="00FF01D1" w:rsidRDefault="006733E3" w:rsidP="00D83603">
            <w:pPr>
              <w:tabs>
                <w:tab w:val="left" w:pos="3828"/>
              </w:tabs>
              <w:spacing w:line="280" w:lineRule="exact"/>
              <w:ind w:left="560" w:hanging="560"/>
              <w:jc w:val="right"/>
              <w:rPr>
                <w:rFonts w:ascii="標楷體" w:eastAsia="標楷體" w:hAnsi="Times New Roman" w:cs="Times New Roman"/>
                <w:snapToGrid w:val="0"/>
                <w:szCs w:val="24"/>
              </w:rPr>
            </w:pPr>
            <w:r w:rsidRPr="00FF01D1">
              <w:rPr>
                <w:rFonts w:ascii="標楷體" w:eastAsia="標楷體" w:hAnsi="Times New Roman" w:cs="Times New Roman" w:hint="eastAsia"/>
                <w:snapToGrid w:val="0"/>
                <w:szCs w:val="24"/>
              </w:rPr>
              <w:t>-</w:t>
            </w:r>
          </w:p>
        </w:tc>
      </w:tr>
      <w:tr w:rsidR="006733E3" w:rsidRPr="00FF01D1" w14:paraId="367C8956" w14:textId="77777777" w:rsidTr="006733E3">
        <w:trPr>
          <w:trHeight w:val="267"/>
        </w:trPr>
        <w:tc>
          <w:tcPr>
            <w:tcW w:w="3543" w:type="dxa"/>
            <w:hideMark/>
          </w:tcPr>
          <w:p w14:paraId="15BB0802" w14:textId="77777777" w:rsidR="006733E3" w:rsidRPr="00FF01D1" w:rsidRDefault="006733E3" w:rsidP="00D83603">
            <w:pPr>
              <w:tabs>
                <w:tab w:val="left" w:pos="3828"/>
              </w:tabs>
              <w:spacing w:line="280" w:lineRule="exact"/>
              <w:ind w:left="28"/>
              <w:rPr>
                <w:rFonts w:ascii="標楷體" w:eastAsia="標楷體" w:hAnsi="Times New Roman" w:cs="Times New Roman"/>
                <w:snapToGrid w:val="0"/>
                <w:szCs w:val="24"/>
              </w:rPr>
            </w:pPr>
            <w:r w:rsidRPr="00FF01D1">
              <w:rPr>
                <w:rFonts w:ascii="標楷體" w:eastAsia="標楷體" w:hAnsi="Times New Roman" w:cs="Times New Roman" w:hint="eastAsia"/>
                <w:snapToGrid w:val="0"/>
                <w:szCs w:val="24"/>
              </w:rPr>
              <w:t>新增雲服務使用家數</w:t>
            </w:r>
          </w:p>
        </w:tc>
        <w:tc>
          <w:tcPr>
            <w:tcW w:w="1154" w:type="dxa"/>
            <w:vAlign w:val="center"/>
            <w:hideMark/>
          </w:tcPr>
          <w:p w14:paraId="432F0067" w14:textId="77777777" w:rsidR="006733E3" w:rsidRPr="00FF01D1" w:rsidRDefault="006733E3" w:rsidP="00D83603">
            <w:pPr>
              <w:tabs>
                <w:tab w:val="left" w:pos="3828"/>
              </w:tabs>
              <w:spacing w:line="280" w:lineRule="exact"/>
              <w:ind w:left="560" w:hanging="523"/>
              <w:jc w:val="right"/>
              <w:rPr>
                <w:rFonts w:ascii="標楷體" w:eastAsia="標楷體" w:hAnsi="Times New Roman" w:cs="Times New Roman"/>
                <w:snapToGrid w:val="0"/>
                <w:szCs w:val="24"/>
              </w:rPr>
            </w:pPr>
            <w:r w:rsidRPr="00FF01D1">
              <w:rPr>
                <w:rFonts w:ascii="標楷體" w:eastAsia="標楷體" w:hAnsi="Times New Roman" w:cs="Times New Roman" w:hint="eastAsia"/>
                <w:snapToGrid w:val="0"/>
                <w:szCs w:val="24"/>
              </w:rPr>
              <w:t>284</w:t>
            </w:r>
          </w:p>
        </w:tc>
        <w:tc>
          <w:tcPr>
            <w:tcW w:w="1156" w:type="dxa"/>
            <w:vAlign w:val="center"/>
            <w:hideMark/>
          </w:tcPr>
          <w:p w14:paraId="7D2F5AC9" w14:textId="77777777" w:rsidR="006733E3" w:rsidRPr="00FF01D1" w:rsidRDefault="006733E3" w:rsidP="00D83603">
            <w:pPr>
              <w:tabs>
                <w:tab w:val="left" w:pos="3828"/>
              </w:tabs>
              <w:spacing w:line="280" w:lineRule="exact"/>
              <w:ind w:left="560" w:hanging="389"/>
              <w:jc w:val="right"/>
              <w:rPr>
                <w:rFonts w:ascii="標楷體" w:eastAsia="標楷體" w:hAnsi="Times New Roman" w:cs="Times New Roman"/>
                <w:snapToGrid w:val="0"/>
                <w:szCs w:val="24"/>
              </w:rPr>
            </w:pPr>
            <w:r w:rsidRPr="00FF01D1">
              <w:rPr>
                <w:rFonts w:ascii="標楷體" w:eastAsia="標楷體" w:hAnsi="Times New Roman" w:cs="Times New Roman" w:hint="eastAsia"/>
                <w:snapToGrid w:val="0"/>
                <w:szCs w:val="24"/>
              </w:rPr>
              <w:t>0</w:t>
            </w:r>
          </w:p>
        </w:tc>
        <w:tc>
          <w:tcPr>
            <w:tcW w:w="1461" w:type="dxa"/>
            <w:vAlign w:val="center"/>
            <w:hideMark/>
          </w:tcPr>
          <w:p w14:paraId="1CBADC63" w14:textId="77777777" w:rsidR="006733E3" w:rsidRPr="00FF01D1" w:rsidRDefault="006733E3" w:rsidP="00D83603">
            <w:pPr>
              <w:tabs>
                <w:tab w:val="left" w:pos="3828"/>
              </w:tabs>
              <w:spacing w:line="280" w:lineRule="exact"/>
              <w:ind w:left="37"/>
              <w:jc w:val="right"/>
              <w:rPr>
                <w:rFonts w:ascii="標楷體" w:eastAsia="標楷體" w:hAnsi="Times New Roman" w:cs="Times New Roman"/>
                <w:snapToGrid w:val="0"/>
                <w:szCs w:val="24"/>
              </w:rPr>
            </w:pPr>
            <w:r w:rsidRPr="00FF01D1">
              <w:rPr>
                <w:rFonts w:ascii="標楷體" w:eastAsia="標楷體" w:hAnsi="Times New Roman" w:cs="Times New Roman" w:hint="eastAsia"/>
                <w:snapToGrid w:val="0"/>
                <w:szCs w:val="24"/>
              </w:rPr>
              <w:t>284</w:t>
            </w:r>
          </w:p>
        </w:tc>
        <w:tc>
          <w:tcPr>
            <w:tcW w:w="1484" w:type="dxa"/>
            <w:vAlign w:val="center"/>
          </w:tcPr>
          <w:p w14:paraId="47A5961C" w14:textId="77777777" w:rsidR="006733E3" w:rsidRPr="00FF01D1" w:rsidRDefault="006733E3" w:rsidP="00D83603">
            <w:pPr>
              <w:tabs>
                <w:tab w:val="left" w:pos="3828"/>
              </w:tabs>
              <w:spacing w:line="280" w:lineRule="exact"/>
              <w:ind w:left="560" w:hanging="560"/>
              <w:jc w:val="right"/>
              <w:rPr>
                <w:rFonts w:ascii="標楷體" w:eastAsia="標楷體" w:hAnsi="Times New Roman" w:cs="Times New Roman"/>
                <w:snapToGrid w:val="0"/>
                <w:szCs w:val="24"/>
              </w:rPr>
            </w:pPr>
            <w:r w:rsidRPr="00FF01D1">
              <w:rPr>
                <w:rFonts w:ascii="標楷體" w:eastAsia="標楷體" w:hAnsi="Times New Roman" w:cs="Times New Roman" w:hint="eastAsia"/>
                <w:snapToGrid w:val="0"/>
                <w:szCs w:val="24"/>
              </w:rPr>
              <w:t>-</w:t>
            </w:r>
          </w:p>
        </w:tc>
      </w:tr>
      <w:tr w:rsidR="006733E3" w:rsidRPr="00FF01D1" w14:paraId="71F8F0E3" w14:textId="77777777" w:rsidTr="006733E3">
        <w:trPr>
          <w:trHeight w:val="267"/>
        </w:trPr>
        <w:tc>
          <w:tcPr>
            <w:tcW w:w="3543" w:type="dxa"/>
            <w:hideMark/>
          </w:tcPr>
          <w:p w14:paraId="62AD87EC" w14:textId="77777777" w:rsidR="006733E3" w:rsidRPr="00FF01D1" w:rsidRDefault="006733E3" w:rsidP="00D83603">
            <w:pPr>
              <w:tabs>
                <w:tab w:val="left" w:pos="3828"/>
              </w:tabs>
              <w:spacing w:line="280" w:lineRule="exact"/>
              <w:ind w:left="28"/>
              <w:rPr>
                <w:rFonts w:ascii="標楷體" w:eastAsia="標楷體" w:hAnsi="Times New Roman" w:cs="Times New Roman"/>
                <w:snapToGrid w:val="0"/>
                <w:szCs w:val="24"/>
              </w:rPr>
            </w:pPr>
            <w:r w:rsidRPr="00FF01D1">
              <w:rPr>
                <w:rFonts w:ascii="標楷體" w:eastAsia="標楷體" w:hAnsi="Times New Roman" w:cs="Times New Roman" w:hint="eastAsia"/>
                <w:snapToGrid w:val="0"/>
                <w:szCs w:val="24"/>
              </w:rPr>
              <w:t>輔導小微企業使用數位支付家數</w:t>
            </w:r>
          </w:p>
        </w:tc>
        <w:tc>
          <w:tcPr>
            <w:tcW w:w="1154" w:type="dxa"/>
            <w:vAlign w:val="center"/>
            <w:hideMark/>
          </w:tcPr>
          <w:p w14:paraId="36446737" w14:textId="77777777" w:rsidR="006733E3" w:rsidRPr="00FF01D1" w:rsidRDefault="006733E3" w:rsidP="00D83603">
            <w:pPr>
              <w:tabs>
                <w:tab w:val="left" w:pos="3828"/>
              </w:tabs>
              <w:spacing w:line="280" w:lineRule="exact"/>
              <w:ind w:left="560" w:hanging="523"/>
              <w:jc w:val="right"/>
              <w:rPr>
                <w:rFonts w:ascii="標楷體" w:eastAsia="標楷體" w:hAnsi="Times New Roman" w:cs="Times New Roman"/>
                <w:snapToGrid w:val="0"/>
                <w:szCs w:val="24"/>
              </w:rPr>
            </w:pPr>
            <w:r w:rsidRPr="00FF01D1">
              <w:rPr>
                <w:rFonts w:ascii="標楷體" w:eastAsia="標楷體" w:hAnsi="Times New Roman" w:cs="Times New Roman" w:hint="eastAsia"/>
                <w:snapToGrid w:val="0"/>
                <w:szCs w:val="24"/>
              </w:rPr>
              <w:t>400</w:t>
            </w:r>
          </w:p>
        </w:tc>
        <w:tc>
          <w:tcPr>
            <w:tcW w:w="1156" w:type="dxa"/>
            <w:vAlign w:val="center"/>
            <w:hideMark/>
          </w:tcPr>
          <w:p w14:paraId="793873D5" w14:textId="77777777" w:rsidR="006733E3" w:rsidRPr="00FF01D1" w:rsidRDefault="006733E3" w:rsidP="00D83603">
            <w:pPr>
              <w:tabs>
                <w:tab w:val="left" w:pos="3828"/>
              </w:tabs>
              <w:spacing w:line="280" w:lineRule="exact"/>
              <w:ind w:left="560" w:hanging="389"/>
              <w:jc w:val="right"/>
              <w:rPr>
                <w:rFonts w:ascii="標楷體" w:eastAsia="標楷體" w:hAnsi="Times New Roman" w:cs="Times New Roman"/>
                <w:snapToGrid w:val="0"/>
                <w:szCs w:val="24"/>
              </w:rPr>
            </w:pPr>
            <w:r w:rsidRPr="00FF01D1">
              <w:rPr>
                <w:rFonts w:ascii="標楷體" w:eastAsia="標楷體" w:hAnsi="Times New Roman" w:cs="Times New Roman" w:hint="eastAsia"/>
                <w:snapToGrid w:val="0"/>
                <w:szCs w:val="24"/>
              </w:rPr>
              <w:t>0</w:t>
            </w:r>
          </w:p>
        </w:tc>
        <w:tc>
          <w:tcPr>
            <w:tcW w:w="1461" w:type="dxa"/>
            <w:vAlign w:val="center"/>
            <w:hideMark/>
          </w:tcPr>
          <w:p w14:paraId="05C09DD4" w14:textId="77777777" w:rsidR="006733E3" w:rsidRPr="00FF01D1" w:rsidRDefault="006733E3" w:rsidP="00D83603">
            <w:pPr>
              <w:tabs>
                <w:tab w:val="left" w:pos="3828"/>
              </w:tabs>
              <w:spacing w:line="280" w:lineRule="exact"/>
              <w:ind w:left="37"/>
              <w:jc w:val="right"/>
              <w:rPr>
                <w:rFonts w:ascii="標楷體" w:eastAsia="標楷體" w:hAnsi="Times New Roman" w:cs="Times New Roman"/>
                <w:snapToGrid w:val="0"/>
                <w:szCs w:val="24"/>
              </w:rPr>
            </w:pPr>
            <w:r w:rsidRPr="00FF01D1">
              <w:rPr>
                <w:rFonts w:ascii="標楷體" w:eastAsia="標楷體" w:hAnsi="Times New Roman" w:cs="Times New Roman" w:hint="eastAsia"/>
                <w:snapToGrid w:val="0"/>
                <w:szCs w:val="24"/>
              </w:rPr>
              <w:t>400</w:t>
            </w:r>
          </w:p>
        </w:tc>
        <w:tc>
          <w:tcPr>
            <w:tcW w:w="1484" w:type="dxa"/>
            <w:vAlign w:val="center"/>
          </w:tcPr>
          <w:p w14:paraId="497393C6" w14:textId="77777777" w:rsidR="006733E3" w:rsidRPr="00FF01D1" w:rsidRDefault="006733E3" w:rsidP="00D83603">
            <w:pPr>
              <w:tabs>
                <w:tab w:val="left" w:pos="3828"/>
              </w:tabs>
              <w:spacing w:line="280" w:lineRule="exact"/>
              <w:ind w:left="560" w:hanging="560"/>
              <w:jc w:val="right"/>
              <w:rPr>
                <w:rFonts w:ascii="標楷體" w:eastAsia="標楷體" w:hAnsi="Times New Roman" w:cs="Times New Roman"/>
                <w:snapToGrid w:val="0"/>
                <w:szCs w:val="24"/>
              </w:rPr>
            </w:pPr>
            <w:r w:rsidRPr="00FF01D1">
              <w:rPr>
                <w:rFonts w:ascii="標楷體" w:eastAsia="標楷體" w:hAnsi="Times New Roman" w:cs="Times New Roman" w:hint="eastAsia"/>
                <w:snapToGrid w:val="0"/>
                <w:szCs w:val="24"/>
              </w:rPr>
              <w:t>-</w:t>
            </w:r>
          </w:p>
        </w:tc>
      </w:tr>
      <w:tr w:rsidR="006733E3" w:rsidRPr="00FF01D1" w14:paraId="073DA78E" w14:textId="77777777" w:rsidTr="006733E3">
        <w:trPr>
          <w:trHeight w:val="267"/>
        </w:trPr>
        <w:tc>
          <w:tcPr>
            <w:tcW w:w="3543" w:type="dxa"/>
          </w:tcPr>
          <w:p w14:paraId="763E2C1F" w14:textId="77777777" w:rsidR="006733E3" w:rsidRPr="00FF01D1" w:rsidRDefault="006733E3" w:rsidP="00D83603">
            <w:pPr>
              <w:tabs>
                <w:tab w:val="left" w:pos="3828"/>
              </w:tabs>
              <w:spacing w:line="280" w:lineRule="exact"/>
              <w:ind w:left="560" w:hanging="533"/>
              <w:rPr>
                <w:rFonts w:ascii="標楷體" w:eastAsia="標楷體" w:hAnsi="Times New Roman" w:cs="Times New Roman"/>
                <w:snapToGrid w:val="0"/>
                <w:szCs w:val="24"/>
              </w:rPr>
            </w:pPr>
            <w:r w:rsidRPr="00FF01D1">
              <w:rPr>
                <w:rFonts w:ascii="標楷體" w:eastAsia="標楷體" w:hAnsi="Times New Roman" w:cs="Times New Roman" w:hint="eastAsia"/>
                <w:snapToGrid w:val="0"/>
                <w:szCs w:val="24"/>
              </w:rPr>
              <w:t>新增營業額</w:t>
            </w:r>
            <w:r w:rsidRPr="00FF01D1">
              <w:rPr>
                <w:rFonts w:ascii="標楷體" w:eastAsia="標楷體" w:hAnsi="Times New Roman" w:cs="Times New Roman" w:hint="eastAsia"/>
                <w:snapToGrid w:val="0"/>
                <w:szCs w:val="24"/>
                <w:vertAlign w:val="superscript"/>
              </w:rPr>
              <w:t>說明2</w:t>
            </w:r>
          </w:p>
        </w:tc>
        <w:tc>
          <w:tcPr>
            <w:tcW w:w="1154" w:type="dxa"/>
            <w:vAlign w:val="center"/>
          </w:tcPr>
          <w:p w14:paraId="4A2FA49C" w14:textId="77777777" w:rsidR="006733E3" w:rsidRPr="00FF01D1" w:rsidRDefault="006733E3" w:rsidP="00D83603">
            <w:pPr>
              <w:tabs>
                <w:tab w:val="left" w:pos="3828"/>
              </w:tabs>
              <w:spacing w:line="280" w:lineRule="exact"/>
              <w:ind w:left="560" w:hanging="523"/>
              <w:jc w:val="right"/>
              <w:rPr>
                <w:rFonts w:ascii="標楷體" w:eastAsia="標楷體" w:hAnsi="Times New Roman" w:cs="Times New Roman"/>
                <w:snapToGrid w:val="0"/>
                <w:szCs w:val="24"/>
              </w:rPr>
            </w:pPr>
            <w:r w:rsidRPr="00FF01D1">
              <w:rPr>
                <w:rFonts w:ascii="標楷體" w:eastAsia="標楷體" w:hAnsi="Times New Roman" w:cs="Times New Roman" w:hint="eastAsia"/>
                <w:snapToGrid w:val="0"/>
                <w:szCs w:val="24"/>
              </w:rPr>
              <w:t>-</w:t>
            </w:r>
          </w:p>
        </w:tc>
        <w:tc>
          <w:tcPr>
            <w:tcW w:w="1156" w:type="dxa"/>
            <w:vAlign w:val="center"/>
          </w:tcPr>
          <w:p w14:paraId="20CADE8C" w14:textId="77777777" w:rsidR="006733E3" w:rsidRPr="00FF01D1" w:rsidRDefault="006733E3" w:rsidP="00D83603">
            <w:pPr>
              <w:tabs>
                <w:tab w:val="left" w:pos="3828"/>
              </w:tabs>
              <w:spacing w:line="280" w:lineRule="exact"/>
              <w:ind w:left="560" w:hanging="389"/>
              <w:jc w:val="right"/>
              <w:rPr>
                <w:rFonts w:ascii="標楷體" w:eastAsia="標楷體" w:hAnsi="Times New Roman" w:cs="Times New Roman"/>
                <w:snapToGrid w:val="0"/>
                <w:szCs w:val="24"/>
              </w:rPr>
            </w:pPr>
            <w:r w:rsidRPr="00FF01D1">
              <w:rPr>
                <w:rFonts w:ascii="標楷體" w:eastAsia="標楷體" w:hAnsi="Times New Roman" w:cs="Times New Roman" w:hint="eastAsia"/>
                <w:snapToGrid w:val="0"/>
                <w:szCs w:val="24"/>
              </w:rPr>
              <w:t>-</w:t>
            </w:r>
          </w:p>
        </w:tc>
        <w:tc>
          <w:tcPr>
            <w:tcW w:w="1461" w:type="dxa"/>
            <w:vAlign w:val="center"/>
          </w:tcPr>
          <w:p w14:paraId="21C86D97" w14:textId="77777777" w:rsidR="006733E3" w:rsidRPr="00FF01D1" w:rsidRDefault="006733E3" w:rsidP="00D83603">
            <w:pPr>
              <w:tabs>
                <w:tab w:val="left" w:pos="3828"/>
              </w:tabs>
              <w:spacing w:line="280" w:lineRule="exact"/>
              <w:ind w:left="37"/>
              <w:jc w:val="right"/>
              <w:rPr>
                <w:rFonts w:ascii="標楷體" w:eastAsia="標楷體" w:hAnsi="Times New Roman" w:cs="Times New Roman"/>
                <w:snapToGrid w:val="0"/>
                <w:szCs w:val="24"/>
              </w:rPr>
            </w:pPr>
            <w:r w:rsidRPr="00FF01D1">
              <w:rPr>
                <w:rFonts w:ascii="標楷體" w:eastAsia="標楷體" w:hAnsi="Times New Roman" w:cs="Times New Roman" w:hint="eastAsia"/>
                <w:snapToGrid w:val="0"/>
                <w:szCs w:val="24"/>
              </w:rPr>
              <w:t>-</w:t>
            </w:r>
          </w:p>
        </w:tc>
        <w:tc>
          <w:tcPr>
            <w:tcW w:w="1484" w:type="dxa"/>
            <w:vAlign w:val="center"/>
          </w:tcPr>
          <w:p w14:paraId="2120ED55" w14:textId="77777777" w:rsidR="006733E3" w:rsidRPr="00FF01D1" w:rsidRDefault="006733E3" w:rsidP="00D83603">
            <w:pPr>
              <w:tabs>
                <w:tab w:val="left" w:pos="3828"/>
              </w:tabs>
              <w:spacing w:line="280" w:lineRule="exact"/>
              <w:ind w:left="560" w:hanging="560"/>
              <w:jc w:val="right"/>
              <w:rPr>
                <w:rFonts w:ascii="標楷體" w:eastAsia="標楷體" w:hAnsi="Times New Roman" w:cs="Times New Roman"/>
                <w:snapToGrid w:val="0"/>
                <w:szCs w:val="24"/>
              </w:rPr>
            </w:pPr>
            <w:r w:rsidRPr="00FF01D1">
              <w:rPr>
                <w:rFonts w:ascii="標楷體" w:eastAsia="標楷體" w:hAnsi="Times New Roman" w:cs="Times New Roman" w:hint="eastAsia"/>
                <w:snapToGrid w:val="0"/>
                <w:szCs w:val="24"/>
              </w:rPr>
              <w:t>-</w:t>
            </w:r>
          </w:p>
        </w:tc>
      </w:tr>
    </w:tbl>
    <w:p w14:paraId="6351A59C" w14:textId="77777777" w:rsidR="006733E3" w:rsidRPr="00FF01D1" w:rsidRDefault="006733E3" w:rsidP="00D83603">
      <w:pPr>
        <w:widowControl/>
        <w:tabs>
          <w:tab w:val="left" w:pos="3828"/>
        </w:tabs>
        <w:spacing w:line="0" w:lineRule="atLeast"/>
        <w:ind w:leftChars="500" w:left="2395" w:rightChars="-7" w:right="-17" w:hangingChars="498" w:hanging="1195"/>
        <w:rPr>
          <w:rFonts w:ascii="標楷體" w:eastAsia="標楷體" w:hAnsi="標楷體" w:cs="Times New Roman"/>
          <w:kern w:val="0"/>
          <w:szCs w:val="24"/>
        </w:rPr>
      </w:pPr>
      <w:r w:rsidRPr="00FF01D1">
        <w:rPr>
          <w:rFonts w:ascii="標楷體" w:eastAsia="標楷體" w:hAnsi="標楷體" w:cs="Times New Roman" w:hint="eastAsia"/>
          <w:kern w:val="0"/>
          <w:szCs w:val="24"/>
        </w:rPr>
        <w:t>說</w:t>
      </w:r>
      <w:r w:rsidRPr="00FF01D1">
        <w:rPr>
          <w:rFonts w:ascii="標楷體" w:eastAsia="標楷體" w:hAnsi="標楷體" w:cs="Times New Roman"/>
          <w:kern w:val="0"/>
          <w:szCs w:val="24"/>
        </w:rPr>
        <w:t xml:space="preserve">    </w:t>
      </w:r>
      <w:r w:rsidRPr="00FF01D1">
        <w:rPr>
          <w:rFonts w:ascii="標楷體" w:eastAsia="標楷體" w:hAnsi="標楷體" w:cs="Times New Roman" w:hint="eastAsia"/>
          <w:kern w:val="0"/>
          <w:szCs w:val="24"/>
        </w:rPr>
        <w:t>明：1.</w:t>
      </w:r>
      <w:r w:rsidRPr="00FF01D1">
        <w:rPr>
          <w:rFonts w:ascii="標楷體" w:eastAsia="標楷體" w:hAnsi="標楷體" w:cs="Times New Roman"/>
          <w:kern w:val="0"/>
          <w:szCs w:val="24"/>
        </w:rPr>
        <w:t>110</w:t>
      </w:r>
      <w:r w:rsidRPr="00FF01D1">
        <w:rPr>
          <w:rFonts w:ascii="標楷體" w:eastAsia="標楷體" w:hAnsi="標楷體" w:cs="Times New Roman" w:hint="eastAsia"/>
          <w:kern w:val="0"/>
          <w:szCs w:val="24"/>
        </w:rPr>
        <w:t>年度為截至</w:t>
      </w:r>
      <w:r w:rsidRPr="00FF01D1">
        <w:rPr>
          <w:rFonts w:ascii="標楷體" w:eastAsia="標楷體" w:hAnsi="標楷體" w:cs="Times New Roman"/>
          <w:kern w:val="0"/>
          <w:szCs w:val="24"/>
        </w:rPr>
        <w:t>8</w:t>
      </w:r>
      <w:r w:rsidRPr="00FF01D1">
        <w:rPr>
          <w:rFonts w:ascii="標楷體" w:eastAsia="標楷體" w:hAnsi="標楷體" w:cs="Times New Roman" w:hint="eastAsia"/>
          <w:kern w:val="0"/>
          <w:szCs w:val="24"/>
        </w:rPr>
        <w:t>月底實際數；</w:t>
      </w:r>
      <w:r w:rsidRPr="00FF01D1">
        <w:rPr>
          <w:rFonts w:ascii="標楷體" w:eastAsia="標楷體" w:hAnsi="標楷體" w:cs="Times New Roman"/>
          <w:kern w:val="0"/>
          <w:szCs w:val="24"/>
        </w:rPr>
        <w:t>111</w:t>
      </w:r>
      <w:r w:rsidRPr="00FF01D1">
        <w:rPr>
          <w:rFonts w:ascii="標楷體" w:eastAsia="標楷體" w:hAnsi="標楷體" w:cs="Times New Roman" w:hint="eastAsia"/>
          <w:kern w:val="0"/>
          <w:szCs w:val="24"/>
        </w:rPr>
        <w:t>年為預算案數。</w:t>
      </w:r>
    </w:p>
    <w:p w14:paraId="4E4B4642" w14:textId="77777777" w:rsidR="006733E3" w:rsidRPr="00FF01D1" w:rsidRDefault="006733E3" w:rsidP="00D83603">
      <w:pPr>
        <w:widowControl/>
        <w:tabs>
          <w:tab w:val="left" w:pos="3828"/>
        </w:tabs>
        <w:spacing w:line="0" w:lineRule="atLeast"/>
        <w:ind w:leftChars="1000" w:left="3595" w:rightChars="-7" w:right="-17" w:hangingChars="498" w:hanging="1195"/>
        <w:rPr>
          <w:rFonts w:ascii="標楷體" w:eastAsia="標楷體" w:hAnsi="標楷體" w:cs="Times New Roman"/>
          <w:kern w:val="0"/>
          <w:szCs w:val="24"/>
        </w:rPr>
      </w:pPr>
      <w:r w:rsidRPr="00FF01D1">
        <w:rPr>
          <w:rFonts w:ascii="標楷體" w:eastAsia="標楷體" w:hAnsi="標楷體" w:cs="Times New Roman" w:hint="eastAsia"/>
          <w:kern w:val="0"/>
          <w:szCs w:val="24"/>
        </w:rPr>
        <w:t>2.該項績效目標經該會研議，考量小微企業因規模不高，難以透過數位工具增加明顯之營業額，爰予以刪除。</w:t>
      </w:r>
    </w:p>
    <w:p w14:paraId="38D34418" w14:textId="0D492CBA" w:rsidR="006733E3" w:rsidRPr="00FF01D1" w:rsidRDefault="006733E3" w:rsidP="00D83603">
      <w:pPr>
        <w:tabs>
          <w:tab w:val="left" w:pos="3828"/>
        </w:tabs>
        <w:snapToGrid w:val="0"/>
        <w:spacing w:line="460" w:lineRule="exact"/>
        <w:ind w:leftChars="650" w:left="1560" w:rightChars="-21" w:right="-50" w:firstLineChars="200" w:firstLine="640"/>
        <w:jc w:val="both"/>
        <w:rPr>
          <w:rFonts w:ascii="標楷體" w:eastAsia="標楷體" w:hAnsi="標楷體" w:cs="Times New Roman"/>
          <w:kern w:val="0"/>
          <w:sz w:val="32"/>
          <w:szCs w:val="32"/>
          <w:lang w:val="x-none"/>
        </w:rPr>
      </w:pPr>
      <w:r w:rsidRPr="00FF01D1">
        <w:rPr>
          <w:rFonts w:ascii="標楷體" w:eastAsia="標楷體" w:hAnsi="標楷體" w:cs="Times New Roman" w:hint="eastAsia"/>
          <w:kern w:val="0"/>
          <w:sz w:val="32"/>
          <w:szCs w:val="32"/>
          <w:lang w:val="x-none"/>
        </w:rPr>
        <w:t>爰請客家委員會於3個月內提出書面報告，說明「</w:t>
      </w:r>
      <w:r w:rsidR="00F441B1" w:rsidRPr="00F441B1">
        <w:rPr>
          <w:rFonts w:ascii="標楷體" w:eastAsia="標楷體" w:hAnsi="標楷體" w:cs="Times New Roman" w:hint="eastAsia"/>
          <w:kern w:val="0"/>
          <w:sz w:val="32"/>
          <w:szCs w:val="32"/>
          <w:lang w:val="x-none"/>
        </w:rPr>
        <w:t>三六九</w:t>
      </w:r>
      <w:r w:rsidRPr="00FF01D1">
        <w:rPr>
          <w:rFonts w:ascii="標楷體" w:eastAsia="標楷體" w:hAnsi="標楷體" w:cs="Times New Roman" w:hint="eastAsia"/>
          <w:kern w:val="0"/>
          <w:sz w:val="32"/>
          <w:szCs w:val="32"/>
          <w:lang w:val="x-none"/>
        </w:rPr>
        <w:t>客庄產業數位升級計畫」執行上有何困難？</w:t>
      </w:r>
    </w:p>
    <w:p w14:paraId="1BE818B3" w14:textId="77777777" w:rsidR="006733E3" w:rsidRPr="00FF01D1" w:rsidRDefault="006733E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cs="Times New Roman"/>
          <w:snapToGrid w:val="0"/>
          <w:sz w:val="32"/>
          <w:szCs w:val="32"/>
        </w:rPr>
      </w:pPr>
      <w:r w:rsidRPr="00FF01D1">
        <w:rPr>
          <w:rFonts w:ascii="標楷體" w:eastAsia="標楷體" w:hAnsi="標楷體" w:cs="Times New Roman" w:hint="eastAsia"/>
          <w:snapToGrid w:val="0"/>
          <w:sz w:val="32"/>
          <w:szCs w:val="32"/>
        </w:rPr>
        <w:t>提案人：湯蕙禎</w:t>
      </w:r>
      <w:r w:rsidRPr="00FF01D1">
        <w:rPr>
          <w:rFonts w:ascii="標楷體" w:eastAsia="標楷體" w:hAnsi="標楷體" w:cs="Times New Roman"/>
          <w:snapToGrid w:val="0"/>
          <w:sz w:val="32"/>
          <w:szCs w:val="32"/>
        </w:rPr>
        <w:t xml:space="preserve"> </w:t>
      </w:r>
    </w:p>
    <w:p w14:paraId="3208458C" w14:textId="77777777" w:rsidR="006733E3" w:rsidRPr="00FF01D1" w:rsidRDefault="006733E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cs="Times New Roman"/>
          <w:snapToGrid w:val="0"/>
          <w:sz w:val="32"/>
          <w:szCs w:val="32"/>
        </w:rPr>
      </w:pPr>
      <w:r w:rsidRPr="00FF01D1">
        <w:rPr>
          <w:rFonts w:ascii="標楷體" w:eastAsia="標楷體" w:hAnsi="標楷體" w:cs="Times New Roman" w:hint="eastAsia"/>
          <w:snapToGrid w:val="0"/>
          <w:sz w:val="32"/>
          <w:szCs w:val="32"/>
        </w:rPr>
        <w:t>連署人：羅美玲  王美惠</w:t>
      </w:r>
    </w:p>
    <w:p w14:paraId="0260E062" w14:textId="72439A7B" w:rsidR="006733E3" w:rsidRPr="00FF01D1" w:rsidRDefault="006733E3" w:rsidP="00D83603">
      <w:pPr>
        <w:tabs>
          <w:tab w:val="left" w:pos="3828"/>
        </w:tabs>
        <w:snapToGrid w:val="0"/>
        <w:spacing w:line="460" w:lineRule="exact"/>
        <w:ind w:leftChars="250" w:left="1560" w:rightChars="-21" w:right="-50" w:hangingChars="300" w:hanging="960"/>
        <w:jc w:val="both"/>
        <w:rPr>
          <w:rFonts w:ascii="標楷體" w:eastAsia="標楷體" w:hAnsi="標楷體"/>
          <w:sz w:val="32"/>
          <w:szCs w:val="32"/>
        </w:rPr>
      </w:pPr>
      <w:r w:rsidRPr="00FF01D1">
        <w:rPr>
          <w:rFonts w:ascii="標楷體" w:eastAsia="標楷體" w:hAnsi="標楷體" w:hint="eastAsia"/>
          <w:sz w:val="32"/>
          <w:szCs w:val="32"/>
        </w:rPr>
        <w:t>廿三、107年「客家基本法」修正後，明定客語為「國家語言」之一，成為國家兼容多元文化核心價值的重要里程碑，同時新增多項強化復振客語推動方針，如客語為通行語、提升公教人員客語能力認證比率、以客語為教學語言等；且該法第3條第3項規定，客家語言發展事項另以法律定之。故客家委員會參考各國推動少數族群語言之立法例或措施，並諮詢相關領域學者專家意見，著手擬具「客家語言發展法」草案。客家族群的客語能力每年約有1.1%的自然流失率，故客家委員會應儘速完成「客家語言發展法」相關法制作業程序，藉法制來保障使用客語的權利，促進客語文化永續發展。請客家委員會針對制定「客家語言發展法」具體規劃及期程，於1個月內提出書面報告交予立法院內政委員會。</w:t>
      </w:r>
    </w:p>
    <w:p w14:paraId="598CBEE1" w14:textId="77777777" w:rsidR="006733E3" w:rsidRPr="00FF01D1" w:rsidRDefault="006733E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cs="Times New Roman"/>
          <w:snapToGrid w:val="0"/>
          <w:sz w:val="32"/>
          <w:szCs w:val="32"/>
        </w:rPr>
      </w:pPr>
      <w:r w:rsidRPr="00FF01D1">
        <w:rPr>
          <w:rFonts w:ascii="標楷體" w:eastAsia="標楷體" w:hAnsi="標楷體" w:cs="Times New Roman" w:hint="eastAsia"/>
          <w:snapToGrid w:val="0"/>
          <w:sz w:val="32"/>
          <w:szCs w:val="32"/>
        </w:rPr>
        <w:t>提案人：王美惠</w:t>
      </w:r>
    </w:p>
    <w:p w14:paraId="0783AF30" w14:textId="77777777" w:rsidR="006733E3" w:rsidRPr="00FF01D1" w:rsidRDefault="006733E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cs="Times New Roman"/>
          <w:snapToGrid w:val="0"/>
          <w:sz w:val="32"/>
          <w:szCs w:val="32"/>
        </w:rPr>
      </w:pPr>
      <w:r w:rsidRPr="00FF01D1">
        <w:rPr>
          <w:rFonts w:ascii="標楷體" w:eastAsia="標楷體" w:hAnsi="標楷體" w:cs="Times New Roman" w:hint="eastAsia"/>
          <w:snapToGrid w:val="0"/>
          <w:sz w:val="32"/>
          <w:szCs w:val="32"/>
        </w:rPr>
        <w:t>連署人：湯蕙禎  羅美玲</w:t>
      </w:r>
    </w:p>
    <w:p w14:paraId="61E468B3" w14:textId="77777777" w:rsidR="006733E3" w:rsidRPr="00FF01D1" w:rsidRDefault="006733E3" w:rsidP="00D83603">
      <w:pPr>
        <w:tabs>
          <w:tab w:val="left" w:pos="3828"/>
        </w:tabs>
        <w:snapToGrid w:val="0"/>
        <w:spacing w:line="460" w:lineRule="exact"/>
        <w:ind w:leftChars="250" w:left="1560" w:rightChars="-21" w:right="-50" w:hangingChars="300" w:hanging="960"/>
        <w:jc w:val="both"/>
        <w:rPr>
          <w:rFonts w:ascii="標楷體" w:eastAsia="標楷體" w:hAnsi="標楷體"/>
          <w:sz w:val="32"/>
          <w:szCs w:val="32"/>
        </w:rPr>
      </w:pPr>
      <w:r w:rsidRPr="00FF01D1">
        <w:rPr>
          <w:rFonts w:ascii="標楷體" w:eastAsia="標楷體" w:hAnsi="標楷體" w:hint="eastAsia"/>
          <w:sz w:val="32"/>
          <w:szCs w:val="32"/>
        </w:rPr>
        <w:t>廿四、</w:t>
      </w:r>
      <w:r w:rsidR="00F723E0" w:rsidRPr="00FF01D1">
        <w:rPr>
          <w:rFonts w:ascii="標楷體" w:eastAsia="標楷體" w:hAnsi="標楷體" w:hint="eastAsia"/>
          <w:sz w:val="32"/>
          <w:szCs w:val="32"/>
        </w:rPr>
        <w:t>臺</w:t>
      </w:r>
      <w:r w:rsidRPr="00FF01D1">
        <w:rPr>
          <w:rFonts w:ascii="標楷體" w:eastAsia="標楷體" w:hAnsi="標楷體" w:hint="eastAsia"/>
          <w:sz w:val="32"/>
          <w:szCs w:val="32"/>
        </w:rPr>
        <w:t>灣族群語言持續流失，為挽救急速消失的語言，108年通過「國家語言發展法」 ，於111年正式施行，部分條文須至114年實施。惟依據客家委員會105年的調查，64.3％的客家人能聽懂客語，較102年調查下降1.2%；有24.3%能說兩種腔調的客語，「四縣腔」（58.4%）和「海陸腔」（44.8%）比</w:t>
      </w:r>
      <w:r w:rsidRPr="00FF01D1">
        <w:rPr>
          <w:rFonts w:ascii="標楷體" w:eastAsia="標楷體" w:hAnsi="標楷體" w:hint="eastAsia"/>
          <w:sz w:val="32"/>
          <w:szCs w:val="32"/>
        </w:rPr>
        <w:lastRenderedPageBreak/>
        <w:t>例較高。30歲以下各年齡層都剩不到40%。能說流利客語的比例也有同樣趨勢，但降幅更驚人，40到49歲102年時還有66.5%，105年調查只剩50%，19到29歲只剩15.5%，13到18歲的青少年從14.0%對半跌到僅剩7.2%，客家民眾客語能力每年約有 1.1%的自然流失率。 40 年後，客語使用的人口恐怕剩0%。另，文化部於 109 年辦理「面臨傳承危機國家語言調查」，數據顯示臺灣客語降了7成，有明顯傳承危機。而客家委員會辦理推動客語通行語及獎勵的預算執行成效低於6成，其中包括客家重點發展區公務人員通過客語能力認證比例低於2成。</w:t>
      </w:r>
    </w:p>
    <w:p w14:paraId="129197F0" w14:textId="77777777" w:rsidR="006733E3" w:rsidRPr="00FF01D1" w:rsidRDefault="006733E3" w:rsidP="00D83603">
      <w:pPr>
        <w:tabs>
          <w:tab w:val="left" w:pos="3828"/>
        </w:tabs>
        <w:snapToGrid w:val="0"/>
        <w:spacing w:line="460" w:lineRule="exact"/>
        <w:ind w:leftChars="650" w:left="1560" w:rightChars="-21" w:right="-50" w:firstLineChars="200" w:firstLine="640"/>
        <w:jc w:val="both"/>
        <w:rPr>
          <w:rFonts w:ascii="標楷體" w:eastAsia="標楷體" w:hAnsi="標楷體" w:cs="Times New Roman"/>
          <w:kern w:val="0"/>
          <w:sz w:val="32"/>
          <w:szCs w:val="32"/>
          <w:lang w:val="x-none"/>
        </w:rPr>
      </w:pPr>
      <w:r w:rsidRPr="00FF01D1">
        <w:rPr>
          <w:rFonts w:ascii="標楷體" w:eastAsia="標楷體" w:hAnsi="標楷體" w:cs="Times New Roman" w:hint="eastAsia"/>
          <w:kern w:val="0"/>
          <w:sz w:val="32"/>
          <w:szCs w:val="32"/>
          <w:lang w:val="x-none"/>
        </w:rPr>
        <w:t>爰此，客家委員會應積極研議提高客語通行的策略，建立客語生活圈，提供使用環境，以延續客語使用率。</w:t>
      </w:r>
    </w:p>
    <w:p w14:paraId="767E7DCB" w14:textId="77777777" w:rsidR="006733E3" w:rsidRPr="00FF01D1" w:rsidRDefault="006733E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cs="Times New Roman"/>
          <w:snapToGrid w:val="0"/>
          <w:sz w:val="32"/>
          <w:szCs w:val="32"/>
        </w:rPr>
      </w:pPr>
      <w:r w:rsidRPr="00FF01D1">
        <w:rPr>
          <w:rFonts w:ascii="標楷體" w:eastAsia="標楷體" w:hAnsi="標楷體" w:cs="Times New Roman" w:hint="eastAsia"/>
          <w:snapToGrid w:val="0"/>
          <w:sz w:val="32"/>
          <w:szCs w:val="32"/>
        </w:rPr>
        <w:t>提案人：林為洲  魯明哲  吳怡玎</w:t>
      </w:r>
    </w:p>
    <w:p w14:paraId="6DACCA02" w14:textId="5132F537" w:rsidR="006733E3" w:rsidRPr="00FF01D1" w:rsidRDefault="006733E3" w:rsidP="00D83603">
      <w:pPr>
        <w:tabs>
          <w:tab w:val="left" w:pos="3828"/>
        </w:tabs>
        <w:snapToGrid w:val="0"/>
        <w:spacing w:line="460" w:lineRule="exact"/>
        <w:ind w:leftChars="250" w:left="1560" w:rightChars="-21" w:right="-50" w:hangingChars="300" w:hanging="960"/>
        <w:jc w:val="both"/>
        <w:rPr>
          <w:rFonts w:ascii="標楷體" w:eastAsia="標楷體" w:hAnsi="標楷體"/>
          <w:sz w:val="32"/>
          <w:szCs w:val="32"/>
        </w:rPr>
      </w:pPr>
      <w:r w:rsidRPr="00FF01D1">
        <w:rPr>
          <w:rFonts w:ascii="標楷體" w:eastAsia="標楷體" w:hAnsi="標楷體" w:hint="eastAsia"/>
          <w:sz w:val="32"/>
          <w:szCs w:val="32"/>
        </w:rPr>
        <w:t>廿五、客家委員會為推動客語為客家文化重點發展區通行語言，使客語普及客庄地區，111年度預算案於「</w:t>
      </w:r>
      <w:r w:rsidR="000138DB">
        <w:rPr>
          <w:rFonts w:ascii="標楷體" w:eastAsia="標楷體" w:hAnsi="標楷體" w:hint="eastAsia"/>
          <w:sz w:val="32"/>
          <w:szCs w:val="32"/>
        </w:rPr>
        <w:t>客家語言發</w:t>
      </w:r>
      <w:r w:rsidRPr="00FF01D1">
        <w:rPr>
          <w:rFonts w:ascii="標楷體" w:eastAsia="標楷體" w:hAnsi="標楷體" w:hint="eastAsia"/>
          <w:sz w:val="32"/>
          <w:szCs w:val="32"/>
        </w:rPr>
        <w:t>展-客家語言深植計畫」編列推動客語為通行語及獎勵8,700萬元(含業務費2,300萬元，獎補助費6,400萬元)。</w:t>
      </w:r>
    </w:p>
    <w:p w14:paraId="18CE92E9" w14:textId="77777777" w:rsidR="006733E3" w:rsidRPr="00FF01D1" w:rsidRDefault="006733E3" w:rsidP="00D83603">
      <w:pPr>
        <w:tabs>
          <w:tab w:val="left" w:pos="3828"/>
        </w:tabs>
        <w:snapToGrid w:val="0"/>
        <w:spacing w:line="460" w:lineRule="exact"/>
        <w:ind w:leftChars="650" w:left="1560" w:rightChars="-21" w:right="-50" w:firstLineChars="200" w:firstLine="640"/>
        <w:jc w:val="both"/>
        <w:rPr>
          <w:rFonts w:ascii="標楷體" w:eastAsia="標楷體" w:hAnsi="標楷體" w:cs="Times New Roman"/>
          <w:kern w:val="0"/>
          <w:sz w:val="32"/>
          <w:szCs w:val="32"/>
          <w:lang w:val="x-none"/>
        </w:rPr>
      </w:pPr>
      <w:r w:rsidRPr="00FF01D1">
        <w:rPr>
          <w:rFonts w:ascii="標楷體" w:eastAsia="標楷體" w:hAnsi="標楷體" w:cs="Times New Roman" w:hint="eastAsia"/>
          <w:kern w:val="0"/>
          <w:sz w:val="32"/>
          <w:szCs w:val="32"/>
          <w:lang w:val="x-none"/>
        </w:rPr>
        <w:t>按照「客家基本法」第4條：「客家人口達三分之一以上鄉(鎮、市、區)，應以客語為通行語之一…。」、第9條：「推行客家語言文化成效優良者，應由各級政府予以獎勵。服務於客家文化重點發展區之公教人員，應有服務機關所在地客家人口之比例通過客語認證…。」又依客語為通行語實施辦法第3條：「客語為通行語地區，由本會定期公告新增名單。」、第13條：「服務於客語為通行語地區之公教人員，於本辦法施行後8年內，應有符合服務機關(構)、學校所在地客家人口之比例通過客語能力認證，通過客語能力認證者，應給予獎勵…。」等規定，服務於客語為通行語地區之公教人員，於實施辦法施行後8年內（115年11月25日前），客語能力認證應符合在地客家人口之比例。</w:t>
      </w:r>
    </w:p>
    <w:p w14:paraId="47E6A293" w14:textId="77777777" w:rsidR="006733E3" w:rsidRPr="00FF01D1" w:rsidRDefault="006733E3" w:rsidP="00D83603">
      <w:pPr>
        <w:tabs>
          <w:tab w:val="left" w:pos="3828"/>
        </w:tabs>
        <w:snapToGrid w:val="0"/>
        <w:spacing w:line="460" w:lineRule="exact"/>
        <w:ind w:leftChars="650" w:left="1560" w:rightChars="-21" w:right="-50" w:firstLineChars="200" w:firstLine="640"/>
        <w:jc w:val="both"/>
        <w:rPr>
          <w:rFonts w:ascii="標楷體" w:eastAsia="標楷體" w:hAnsi="標楷體" w:cs="Times New Roman"/>
          <w:kern w:val="0"/>
          <w:sz w:val="32"/>
          <w:szCs w:val="32"/>
          <w:lang w:val="x-none"/>
        </w:rPr>
      </w:pPr>
      <w:r w:rsidRPr="00FF01D1">
        <w:rPr>
          <w:rFonts w:ascii="標楷體" w:eastAsia="標楷體" w:hAnsi="標楷體" w:cs="Times New Roman" w:hint="eastAsia"/>
          <w:kern w:val="0"/>
          <w:sz w:val="32"/>
          <w:szCs w:val="32"/>
          <w:lang w:val="x-none"/>
        </w:rPr>
        <w:t>客家文化重點發展區鄉（鎮、市、區）公務人員通過客</w:t>
      </w:r>
      <w:r w:rsidRPr="00FF01D1">
        <w:rPr>
          <w:rFonts w:ascii="標楷體" w:eastAsia="標楷體" w:hAnsi="標楷體" w:cs="Times New Roman" w:hint="eastAsia"/>
          <w:kern w:val="0"/>
          <w:sz w:val="32"/>
          <w:szCs w:val="32"/>
          <w:lang w:val="x-none"/>
        </w:rPr>
        <w:lastRenderedPageBreak/>
        <w:t>語能力認證情形，截至109年12月底止，公務人員通過客語能力認證符合度比率低於2成者，共計9縣市位於客家重點發展區鄉（鎮、市、區）公務人員通過客語能力認證情形不理想：</w:t>
      </w:r>
    </w:p>
    <w:p w14:paraId="75F7C880" w14:textId="77777777" w:rsidR="006733E3" w:rsidRPr="00FF01D1" w:rsidRDefault="006733E3" w:rsidP="00D83603">
      <w:pPr>
        <w:tabs>
          <w:tab w:val="left" w:pos="3828"/>
        </w:tabs>
        <w:adjustRightInd w:val="0"/>
        <w:spacing w:line="400" w:lineRule="exact"/>
        <w:ind w:leftChars="500" w:left="3024" w:right="-1230" w:hangingChars="760" w:hanging="1824"/>
        <w:jc w:val="both"/>
        <w:rPr>
          <w:rFonts w:ascii="標楷體" w:eastAsia="標楷體" w:hAnsi="Times New Roman" w:cs="Times New Roman"/>
          <w:snapToGrid w:val="0"/>
          <w:szCs w:val="24"/>
        </w:rPr>
      </w:pPr>
      <w:r w:rsidRPr="00FF01D1">
        <w:rPr>
          <w:rFonts w:ascii="標楷體" w:eastAsia="標楷體" w:hAnsi="Times New Roman" w:cs="Times New Roman" w:hint="eastAsia"/>
          <w:snapToGrid w:val="0"/>
          <w:szCs w:val="24"/>
        </w:rPr>
        <w:t>公務員通過客語能力認證符合度比率低於2成之客家文化重點發展區鄉（鎮市區）</w:t>
      </w:r>
    </w:p>
    <w:p w14:paraId="3DD3D44E" w14:textId="77777777" w:rsidR="006733E3" w:rsidRPr="00FF01D1" w:rsidRDefault="006733E3" w:rsidP="00D83603">
      <w:pPr>
        <w:tabs>
          <w:tab w:val="left" w:pos="3828"/>
        </w:tabs>
        <w:adjustRightInd w:val="0"/>
        <w:spacing w:line="400" w:lineRule="exact"/>
        <w:ind w:leftChars="500" w:left="3024" w:right="-1230" w:hangingChars="760" w:hanging="1824"/>
        <w:jc w:val="both"/>
        <w:rPr>
          <w:rFonts w:ascii="標楷體" w:eastAsia="標楷體" w:hAnsi="Times New Roman" w:cs="Times New Roman"/>
          <w:snapToGrid w:val="0"/>
          <w:szCs w:val="24"/>
        </w:rPr>
      </w:pPr>
      <w:r w:rsidRPr="00FF01D1">
        <w:rPr>
          <w:rFonts w:ascii="標楷體" w:eastAsia="標楷體" w:hAnsi="Times New Roman" w:cs="Times New Roman" w:hint="eastAsia"/>
          <w:snapToGrid w:val="0"/>
          <w:szCs w:val="24"/>
        </w:rPr>
        <w:t xml:space="preserve">一覽表 </w:t>
      </w:r>
    </w:p>
    <w:tbl>
      <w:tblPr>
        <w:tblW w:w="8461" w:type="dxa"/>
        <w:tblInd w:w="130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4A0" w:firstRow="1" w:lastRow="0" w:firstColumn="1" w:lastColumn="0" w:noHBand="0" w:noVBand="1"/>
      </w:tblPr>
      <w:tblGrid>
        <w:gridCol w:w="1148"/>
        <w:gridCol w:w="1358"/>
        <w:gridCol w:w="1456"/>
        <w:gridCol w:w="1511"/>
        <w:gridCol w:w="1372"/>
        <w:gridCol w:w="1616"/>
      </w:tblGrid>
      <w:tr w:rsidR="006733E3" w:rsidRPr="00FF01D1" w14:paraId="4BC8DC61" w14:textId="77777777" w:rsidTr="006733E3">
        <w:trPr>
          <w:trHeight w:val="230"/>
          <w:tblHeader/>
        </w:trPr>
        <w:tc>
          <w:tcPr>
            <w:tcW w:w="2506" w:type="dxa"/>
            <w:gridSpan w:val="2"/>
            <w:vMerge w:val="restart"/>
            <w:shd w:val="clear" w:color="auto" w:fill="auto"/>
            <w:noWrap/>
            <w:vAlign w:val="center"/>
          </w:tcPr>
          <w:p w14:paraId="02848D48" w14:textId="77777777" w:rsidR="006733E3" w:rsidRPr="00FF01D1" w:rsidRDefault="006733E3" w:rsidP="00D83603">
            <w:pPr>
              <w:tabs>
                <w:tab w:val="left" w:pos="3828"/>
              </w:tabs>
              <w:spacing w:line="280" w:lineRule="exact"/>
              <w:rPr>
                <w:rFonts w:ascii="標楷體" w:eastAsia="標楷體" w:hAnsi="Times New Roman" w:cs="Times New Roman"/>
                <w:szCs w:val="24"/>
              </w:rPr>
            </w:pPr>
            <w:r w:rsidRPr="00FF01D1">
              <w:rPr>
                <w:rFonts w:ascii="標楷體" w:eastAsia="標楷體" w:hAnsi="Times New Roman" w:cs="Times New Roman" w:hint="eastAsia"/>
                <w:szCs w:val="24"/>
              </w:rPr>
              <w:t>市縣別</w:t>
            </w:r>
          </w:p>
        </w:tc>
        <w:tc>
          <w:tcPr>
            <w:tcW w:w="2967" w:type="dxa"/>
            <w:gridSpan w:val="2"/>
            <w:shd w:val="clear" w:color="auto" w:fill="auto"/>
            <w:noWrap/>
            <w:vAlign w:val="center"/>
          </w:tcPr>
          <w:p w14:paraId="322CA793" w14:textId="77777777" w:rsidR="006733E3" w:rsidRPr="00FF01D1" w:rsidRDefault="006733E3" w:rsidP="00D83603">
            <w:pPr>
              <w:tabs>
                <w:tab w:val="left" w:pos="3828"/>
              </w:tabs>
              <w:spacing w:line="280" w:lineRule="exact"/>
              <w:jc w:val="center"/>
              <w:rPr>
                <w:rFonts w:ascii="標楷體" w:eastAsia="標楷體" w:hAnsi="Times New Roman" w:cs="Times New Roman"/>
                <w:snapToGrid w:val="0"/>
                <w:szCs w:val="24"/>
                <w:lang w:bidi="ca-ES"/>
              </w:rPr>
            </w:pPr>
            <w:r w:rsidRPr="00FF01D1">
              <w:rPr>
                <w:rFonts w:ascii="標楷體" w:eastAsia="標楷體" w:hAnsi="Times New Roman" w:cs="Times New Roman" w:hint="eastAsia"/>
                <w:snapToGrid w:val="0"/>
                <w:szCs w:val="24"/>
                <w:lang w:bidi="ca-ES"/>
              </w:rPr>
              <w:t>通過客語能力認證</w:t>
            </w:r>
          </w:p>
        </w:tc>
        <w:tc>
          <w:tcPr>
            <w:tcW w:w="1372" w:type="dxa"/>
            <w:vMerge w:val="restart"/>
            <w:shd w:val="clear" w:color="auto" w:fill="auto"/>
            <w:noWrap/>
            <w:vAlign w:val="center"/>
          </w:tcPr>
          <w:p w14:paraId="76257084" w14:textId="77777777" w:rsidR="006733E3" w:rsidRPr="00FF01D1" w:rsidRDefault="006733E3" w:rsidP="00D83603">
            <w:pPr>
              <w:tabs>
                <w:tab w:val="left" w:pos="3828"/>
              </w:tabs>
              <w:spacing w:line="280" w:lineRule="exact"/>
              <w:rPr>
                <w:rFonts w:ascii="標楷體" w:eastAsia="標楷體" w:hAnsi="Times New Roman" w:cs="Times New Roman"/>
                <w:snapToGrid w:val="0"/>
                <w:szCs w:val="24"/>
                <w:lang w:bidi="ca-ES"/>
              </w:rPr>
            </w:pPr>
            <w:r w:rsidRPr="00FF01D1">
              <w:rPr>
                <w:rFonts w:ascii="標楷體" w:eastAsia="標楷體" w:hAnsi="Times New Roman" w:cs="Times New Roman" w:hint="eastAsia"/>
                <w:snapToGrid w:val="0"/>
                <w:szCs w:val="24"/>
                <w:lang w:bidi="ca-ES"/>
              </w:rPr>
              <w:t>客家人口比率%(b)</w:t>
            </w:r>
          </w:p>
        </w:tc>
        <w:tc>
          <w:tcPr>
            <w:tcW w:w="1616" w:type="dxa"/>
            <w:vMerge w:val="restart"/>
            <w:shd w:val="clear" w:color="auto" w:fill="auto"/>
            <w:noWrap/>
            <w:vAlign w:val="center"/>
          </w:tcPr>
          <w:p w14:paraId="155A7F0D" w14:textId="77777777" w:rsidR="006733E3" w:rsidRPr="00FF01D1" w:rsidRDefault="006733E3" w:rsidP="00D83603">
            <w:pPr>
              <w:tabs>
                <w:tab w:val="left" w:pos="3828"/>
              </w:tabs>
              <w:spacing w:line="280" w:lineRule="exact"/>
              <w:jc w:val="both"/>
              <w:rPr>
                <w:rFonts w:ascii="標楷體" w:eastAsia="標楷體" w:hAnsi="Times New Roman" w:cs="Times New Roman"/>
                <w:snapToGrid w:val="0"/>
                <w:szCs w:val="24"/>
                <w:lang w:bidi="ca-ES"/>
              </w:rPr>
            </w:pPr>
            <w:r w:rsidRPr="00FF01D1">
              <w:rPr>
                <w:rFonts w:ascii="標楷體" w:eastAsia="標楷體" w:hAnsi="Times New Roman" w:cs="Times New Roman" w:hint="eastAsia"/>
                <w:snapToGrid w:val="0"/>
                <w:szCs w:val="24"/>
                <w:lang w:bidi="ca-ES"/>
              </w:rPr>
              <w:t>符合度=(a)/(b)x100%</w:t>
            </w:r>
          </w:p>
        </w:tc>
      </w:tr>
      <w:tr w:rsidR="006733E3" w:rsidRPr="00FF01D1" w14:paraId="67B9FFDC" w14:textId="77777777" w:rsidTr="006733E3">
        <w:trPr>
          <w:trHeight w:val="583"/>
          <w:tblHeader/>
        </w:trPr>
        <w:tc>
          <w:tcPr>
            <w:tcW w:w="2506" w:type="dxa"/>
            <w:gridSpan w:val="2"/>
            <w:vMerge/>
            <w:shd w:val="clear" w:color="auto" w:fill="auto"/>
            <w:noWrap/>
            <w:vAlign w:val="center"/>
          </w:tcPr>
          <w:p w14:paraId="73BB5A17" w14:textId="77777777" w:rsidR="006733E3" w:rsidRPr="00FF01D1" w:rsidRDefault="006733E3" w:rsidP="00D83603">
            <w:pPr>
              <w:tabs>
                <w:tab w:val="left" w:pos="3828"/>
              </w:tabs>
              <w:spacing w:line="280" w:lineRule="exact"/>
              <w:rPr>
                <w:rFonts w:ascii="標楷體" w:eastAsia="標楷體" w:hAnsi="Times New Roman" w:cs="Times New Roman"/>
                <w:szCs w:val="24"/>
              </w:rPr>
            </w:pPr>
          </w:p>
        </w:tc>
        <w:tc>
          <w:tcPr>
            <w:tcW w:w="1456" w:type="dxa"/>
            <w:shd w:val="clear" w:color="auto" w:fill="auto"/>
            <w:noWrap/>
            <w:vAlign w:val="center"/>
          </w:tcPr>
          <w:p w14:paraId="757C10EC" w14:textId="77777777" w:rsidR="006733E3" w:rsidRPr="00FF01D1" w:rsidRDefault="006733E3" w:rsidP="00D83603">
            <w:pPr>
              <w:tabs>
                <w:tab w:val="left" w:pos="3828"/>
              </w:tabs>
              <w:spacing w:line="280" w:lineRule="exact"/>
              <w:jc w:val="center"/>
              <w:rPr>
                <w:rFonts w:ascii="標楷體" w:eastAsia="標楷體" w:hAnsi="Times New Roman" w:cs="Times New Roman"/>
                <w:snapToGrid w:val="0"/>
                <w:szCs w:val="24"/>
                <w:lang w:bidi="ca-ES"/>
              </w:rPr>
            </w:pPr>
            <w:r w:rsidRPr="00FF01D1">
              <w:rPr>
                <w:rFonts w:ascii="標楷體" w:eastAsia="標楷體" w:hAnsi="Times New Roman" w:cs="Times New Roman" w:hint="eastAsia"/>
                <w:snapToGrid w:val="0"/>
                <w:szCs w:val="24"/>
                <w:lang w:bidi="ca-ES"/>
              </w:rPr>
              <w:t>人數</w:t>
            </w:r>
          </w:p>
        </w:tc>
        <w:tc>
          <w:tcPr>
            <w:tcW w:w="1511" w:type="dxa"/>
            <w:shd w:val="clear" w:color="auto" w:fill="auto"/>
            <w:noWrap/>
            <w:vAlign w:val="center"/>
          </w:tcPr>
          <w:p w14:paraId="33A23595" w14:textId="77777777" w:rsidR="006733E3" w:rsidRPr="00FF01D1" w:rsidRDefault="006733E3" w:rsidP="00D83603">
            <w:pPr>
              <w:tabs>
                <w:tab w:val="left" w:pos="3828"/>
              </w:tabs>
              <w:spacing w:line="280" w:lineRule="exact"/>
              <w:jc w:val="center"/>
              <w:rPr>
                <w:rFonts w:ascii="標楷體" w:eastAsia="標楷體" w:hAnsi="Times New Roman" w:cs="Times New Roman"/>
                <w:snapToGrid w:val="0"/>
                <w:szCs w:val="24"/>
                <w:lang w:bidi="ca-ES"/>
              </w:rPr>
            </w:pPr>
            <w:r w:rsidRPr="00FF01D1">
              <w:rPr>
                <w:rFonts w:ascii="標楷體" w:eastAsia="標楷體" w:hAnsi="Times New Roman" w:cs="Times New Roman" w:hint="eastAsia"/>
                <w:snapToGrid w:val="0"/>
                <w:szCs w:val="24"/>
                <w:lang w:bidi="ca-ES"/>
              </w:rPr>
              <w:t>比率%(a)</w:t>
            </w:r>
          </w:p>
        </w:tc>
        <w:tc>
          <w:tcPr>
            <w:tcW w:w="1372" w:type="dxa"/>
            <w:vMerge/>
            <w:shd w:val="clear" w:color="auto" w:fill="auto"/>
            <w:noWrap/>
            <w:vAlign w:val="center"/>
          </w:tcPr>
          <w:p w14:paraId="70EE54BE" w14:textId="77777777" w:rsidR="006733E3" w:rsidRPr="00FF01D1" w:rsidRDefault="006733E3" w:rsidP="00D83603">
            <w:pPr>
              <w:tabs>
                <w:tab w:val="left" w:pos="3828"/>
              </w:tabs>
              <w:spacing w:line="280" w:lineRule="exact"/>
              <w:rPr>
                <w:rFonts w:ascii="標楷體" w:eastAsia="標楷體" w:hAnsi="Times New Roman" w:cs="Times New Roman"/>
                <w:snapToGrid w:val="0"/>
                <w:szCs w:val="24"/>
                <w:lang w:bidi="ca-ES"/>
              </w:rPr>
            </w:pPr>
          </w:p>
        </w:tc>
        <w:tc>
          <w:tcPr>
            <w:tcW w:w="1616" w:type="dxa"/>
            <w:vMerge/>
            <w:shd w:val="clear" w:color="auto" w:fill="auto"/>
            <w:noWrap/>
            <w:vAlign w:val="center"/>
          </w:tcPr>
          <w:p w14:paraId="0235DF09" w14:textId="77777777" w:rsidR="006733E3" w:rsidRPr="00FF01D1" w:rsidRDefault="006733E3" w:rsidP="00D83603">
            <w:pPr>
              <w:tabs>
                <w:tab w:val="left" w:pos="3828"/>
              </w:tabs>
              <w:spacing w:line="280" w:lineRule="exact"/>
              <w:rPr>
                <w:rFonts w:ascii="標楷體" w:eastAsia="標楷體" w:hAnsi="Times New Roman" w:cs="Times New Roman"/>
                <w:snapToGrid w:val="0"/>
                <w:szCs w:val="24"/>
                <w:lang w:bidi="ca-ES"/>
              </w:rPr>
            </w:pPr>
          </w:p>
        </w:tc>
      </w:tr>
      <w:tr w:rsidR="006733E3" w:rsidRPr="00FF01D1" w14:paraId="43C3456F" w14:textId="77777777" w:rsidTr="006733E3">
        <w:trPr>
          <w:trHeight w:val="340"/>
        </w:trPr>
        <w:tc>
          <w:tcPr>
            <w:tcW w:w="1148" w:type="dxa"/>
            <w:shd w:val="clear" w:color="auto" w:fill="auto"/>
            <w:noWrap/>
            <w:vAlign w:val="center"/>
            <w:hideMark/>
          </w:tcPr>
          <w:p w14:paraId="65997F7A" w14:textId="77777777" w:rsidR="006733E3" w:rsidRPr="00FF01D1" w:rsidRDefault="006733E3" w:rsidP="00D83603">
            <w:pPr>
              <w:tabs>
                <w:tab w:val="left" w:pos="3828"/>
              </w:tabs>
              <w:spacing w:line="280" w:lineRule="exact"/>
              <w:rPr>
                <w:rFonts w:ascii="標楷體" w:eastAsia="標楷體" w:hAnsi="Times New Roman" w:cs="Times New Roman"/>
                <w:szCs w:val="24"/>
              </w:rPr>
            </w:pPr>
            <w:r w:rsidRPr="00FF01D1">
              <w:rPr>
                <w:rFonts w:ascii="標楷體" w:eastAsia="標楷體" w:hAnsi="Times New Roman" w:cs="Times New Roman" w:hint="eastAsia"/>
                <w:szCs w:val="24"/>
              </w:rPr>
              <w:t>桃園市</w:t>
            </w:r>
          </w:p>
        </w:tc>
        <w:tc>
          <w:tcPr>
            <w:tcW w:w="1358" w:type="dxa"/>
            <w:shd w:val="clear" w:color="auto" w:fill="auto"/>
            <w:noWrap/>
            <w:vAlign w:val="center"/>
            <w:hideMark/>
          </w:tcPr>
          <w:p w14:paraId="4CBC5305" w14:textId="77777777" w:rsidR="006733E3" w:rsidRPr="00FF01D1" w:rsidRDefault="006733E3" w:rsidP="00D83603">
            <w:pPr>
              <w:tabs>
                <w:tab w:val="left" w:pos="3828"/>
              </w:tabs>
              <w:spacing w:line="280" w:lineRule="exact"/>
              <w:rPr>
                <w:rFonts w:ascii="標楷體" w:eastAsia="標楷體" w:hAnsi="Times New Roman" w:cs="Times New Roman"/>
                <w:szCs w:val="24"/>
              </w:rPr>
            </w:pPr>
            <w:r w:rsidRPr="00FF01D1">
              <w:rPr>
                <w:rFonts w:ascii="標楷體" w:eastAsia="標楷體" w:hAnsi="Times New Roman" w:cs="Times New Roman" w:hint="eastAsia"/>
                <w:szCs w:val="24"/>
              </w:rPr>
              <w:t>大溪區</w:t>
            </w:r>
          </w:p>
        </w:tc>
        <w:tc>
          <w:tcPr>
            <w:tcW w:w="1456" w:type="dxa"/>
            <w:shd w:val="clear" w:color="auto" w:fill="auto"/>
            <w:noWrap/>
            <w:vAlign w:val="center"/>
            <w:hideMark/>
          </w:tcPr>
          <w:p w14:paraId="6FC9CFA3"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32</w:t>
            </w:r>
          </w:p>
        </w:tc>
        <w:tc>
          <w:tcPr>
            <w:tcW w:w="1511" w:type="dxa"/>
            <w:shd w:val="clear" w:color="auto" w:fill="auto"/>
            <w:noWrap/>
            <w:vAlign w:val="center"/>
            <w:hideMark/>
          </w:tcPr>
          <w:p w14:paraId="2C2FA4D7"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5.69%</w:t>
            </w:r>
          </w:p>
        </w:tc>
        <w:tc>
          <w:tcPr>
            <w:tcW w:w="1372" w:type="dxa"/>
            <w:shd w:val="clear" w:color="auto" w:fill="auto"/>
            <w:noWrap/>
            <w:vAlign w:val="center"/>
            <w:hideMark/>
          </w:tcPr>
          <w:p w14:paraId="3AD39310"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29.65%</w:t>
            </w:r>
          </w:p>
        </w:tc>
        <w:tc>
          <w:tcPr>
            <w:tcW w:w="1616" w:type="dxa"/>
            <w:shd w:val="clear" w:color="auto" w:fill="auto"/>
            <w:noWrap/>
            <w:vAlign w:val="center"/>
            <w:hideMark/>
          </w:tcPr>
          <w:p w14:paraId="61BDA72D"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19.20%</w:t>
            </w:r>
          </w:p>
        </w:tc>
      </w:tr>
      <w:tr w:rsidR="006733E3" w:rsidRPr="00FF01D1" w14:paraId="3E86C409" w14:textId="77777777" w:rsidTr="006733E3">
        <w:trPr>
          <w:trHeight w:val="340"/>
        </w:trPr>
        <w:tc>
          <w:tcPr>
            <w:tcW w:w="1148" w:type="dxa"/>
            <w:vMerge w:val="restart"/>
            <w:shd w:val="clear" w:color="auto" w:fill="auto"/>
            <w:noWrap/>
            <w:vAlign w:val="center"/>
            <w:hideMark/>
          </w:tcPr>
          <w:p w14:paraId="354B963B" w14:textId="77777777" w:rsidR="006733E3" w:rsidRPr="00FF01D1" w:rsidRDefault="006733E3" w:rsidP="00D83603">
            <w:pPr>
              <w:tabs>
                <w:tab w:val="left" w:pos="3828"/>
              </w:tabs>
              <w:spacing w:line="280" w:lineRule="exact"/>
              <w:rPr>
                <w:rFonts w:ascii="標楷體" w:eastAsia="標楷體" w:hAnsi="Times New Roman" w:cs="Times New Roman"/>
                <w:szCs w:val="24"/>
              </w:rPr>
            </w:pPr>
            <w:r w:rsidRPr="00FF01D1">
              <w:rPr>
                <w:rFonts w:ascii="標楷體" w:eastAsia="標楷體" w:hAnsi="Times New Roman" w:cs="Times New Roman" w:hint="eastAsia"/>
                <w:szCs w:val="24"/>
              </w:rPr>
              <w:t>新竹縣</w:t>
            </w:r>
          </w:p>
        </w:tc>
        <w:tc>
          <w:tcPr>
            <w:tcW w:w="1358" w:type="dxa"/>
            <w:shd w:val="clear" w:color="auto" w:fill="auto"/>
            <w:noWrap/>
            <w:vAlign w:val="center"/>
            <w:hideMark/>
          </w:tcPr>
          <w:p w14:paraId="2FCF2648" w14:textId="77777777" w:rsidR="006733E3" w:rsidRPr="00FF01D1" w:rsidRDefault="006733E3" w:rsidP="00D83603">
            <w:pPr>
              <w:tabs>
                <w:tab w:val="left" w:pos="3828"/>
              </w:tabs>
              <w:spacing w:line="280" w:lineRule="exact"/>
              <w:rPr>
                <w:rFonts w:ascii="標楷體" w:eastAsia="標楷體" w:hAnsi="Times New Roman" w:cs="Times New Roman"/>
                <w:szCs w:val="24"/>
              </w:rPr>
            </w:pPr>
            <w:r w:rsidRPr="00FF01D1">
              <w:rPr>
                <w:rFonts w:ascii="標楷體" w:eastAsia="標楷體" w:hAnsi="Times New Roman" w:cs="Times New Roman" w:hint="eastAsia"/>
                <w:szCs w:val="24"/>
              </w:rPr>
              <w:t>橫山鄉</w:t>
            </w:r>
          </w:p>
        </w:tc>
        <w:tc>
          <w:tcPr>
            <w:tcW w:w="1456" w:type="dxa"/>
            <w:shd w:val="clear" w:color="auto" w:fill="auto"/>
            <w:noWrap/>
            <w:vAlign w:val="center"/>
            <w:hideMark/>
          </w:tcPr>
          <w:p w14:paraId="38FC719F"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31</w:t>
            </w:r>
          </w:p>
        </w:tc>
        <w:tc>
          <w:tcPr>
            <w:tcW w:w="1511" w:type="dxa"/>
            <w:shd w:val="clear" w:color="auto" w:fill="auto"/>
            <w:noWrap/>
            <w:vAlign w:val="center"/>
            <w:hideMark/>
          </w:tcPr>
          <w:p w14:paraId="479FB5F4"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15.27%</w:t>
            </w:r>
          </w:p>
        </w:tc>
        <w:tc>
          <w:tcPr>
            <w:tcW w:w="1372" w:type="dxa"/>
            <w:shd w:val="clear" w:color="auto" w:fill="auto"/>
            <w:noWrap/>
            <w:vAlign w:val="center"/>
            <w:hideMark/>
          </w:tcPr>
          <w:p w14:paraId="55143FA2"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94.24%</w:t>
            </w:r>
          </w:p>
        </w:tc>
        <w:tc>
          <w:tcPr>
            <w:tcW w:w="1616" w:type="dxa"/>
            <w:shd w:val="clear" w:color="auto" w:fill="auto"/>
            <w:noWrap/>
            <w:vAlign w:val="center"/>
            <w:hideMark/>
          </w:tcPr>
          <w:p w14:paraId="04DA1C92"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16.20%</w:t>
            </w:r>
          </w:p>
        </w:tc>
      </w:tr>
      <w:tr w:rsidR="006733E3" w:rsidRPr="00FF01D1" w14:paraId="3E47739F" w14:textId="77777777" w:rsidTr="006733E3">
        <w:trPr>
          <w:trHeight w:val="340"/>
        </w:trPr>
        <w:tc>
          <w:tcPr>
            <w:tcW w:w="1148" w:type="dxa"/>
            <w:vMerge/>
            <w:shd w:val="clear" w:color="auto" w:fill="auto"/>
            <w:noWrap/>
            <w:vAlign w:val="center"/>
            <w:hideMark/>
          </w:tcPr>
          <w:p w14:paraId="531B738C" w14:textId="77777777" w:rsidR="006733E3" w:rsidRPr="00FF01D1" w:rsidRDefault="006733E3" w:rsidP="00D83603">
            <w:pPr>
              <w:tabs>
                <w:tab w:val="left" w:pos="3828"/>
              </w:tabs>
              <w:spacing w:line="280" w:lineRule="exact"/>
              <w:rPr>
                <w:rFonts w:ascii="標楷體" w:eastAsia="標楷體" w:hAnsi="Times New Roman" w:cs="Times New Roman"/>
                <w:szCs w:val="24"/>
              </w:rPr>
            </w:pPr>
          </w:p>
        </w:tc>
        <w:tc>
          <w:tcPr>
            <w:tcW w:w="1358" w:type="dxa"/>
            <w:shd w:val="clear" w:color="auto" w:fill="auto"/>
            <w:noWrap/>
            <w:vAlign w:val="center"/>
            <w:hideMark/>
          </w:tcPr>
          <w:p w14:paraId="5F2C9960" w14:textId="77777777" w:rsidR="006733E3" w:rsidRPr="00FF01D1" w:rsidRDefault="006733E3" w:rsidP="00D83603">
            <w:pPr>
              <w:tabs>
                <w:tab w:val="left" w:pos="3828"/>
              </w:tabs>
              <w:spacing w:line="280" w:lineRule="exact"/>
              <w:rPr>
                <w:rFonts w:ascii="標楷體" w:eastAsia="標楷體" w:hAnsi="Times New Roman" w:cs="Times New Roman"/>
                <w:szCs w:val="24"/>
              </w:rPr>
            </w:pPr>
            <w:r w:rsidRPr="00FF01D1">
              <w:rPr>
                <w:rFonts w:ascii="標楷體" w:eastAsia="標楷體" w:hAnsi="Times New Roman" w:cs="Times New Roman" w:hint="eastAsia"/>
                <w:szCs w:val="24"/>
              </w:rPr>
              <w:t>湖口鄉</w:t>
            </w:r>
          </w:p>
        </w:tc>
        <w:tc>
          <w:tcPr>
            <w:tcW w:w="1456" w:type="dxa"/>
            <w:shd w:val="clear" w:color="auto" w:fill="auto"/>
            <w:noWrap/>
            <w:vAlign w:val="center"/>
            <w:hideMark/>
          </w:tcPr>
          <w:p w14:paraId="4D04D7B5"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49</w:t>
            </w:r>
          </w:p>
        </w:tc>
        <w:tc>
          <w:tcPr>
            <w:tcW w:w="1511" w:type="dxa"/>
            <w:shd w:val="clear" w:color="auto" w:fill="auto"/>
            <w:noWrap/>
            <w:vAlign w:val="center"/>
            <w:hideMark/>
          </w:tcPr>
          <w:p w14:paraId="4DD420CE"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14.20%</w:t>
            </w:r>
          </w:p>
        </w:tc>
        <w:tc>
          <w:tcPr>
            <w:tcW w:w="1372" w:type="dxa"/>
            <w:shd w:val="clear" w:color="auto" w:fill="auto"/>
            <w:noWrap/>
            <w:vAlign w:val="center"/>
            <w:hideMark/>
          </w:tcPr>
          <w:p w14:paraId="5DFB67CF"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80.81%</w:t>
            </w:r>
          </w:p>
        </w:tc>
        <w:tc>
          <w:tcPr>
            <w:tcW w:w="1616" w:type="dxa"/>
            <w:shd w:val="clear" w:color="auto" w:fill="auto"/>
            <w:noWrap/>
            <w:vAlign w:val="center"/>
            <w:hideMark/>
          </w:tcPr>
          <w:p w14:paraId="10CA5C66"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17.58%</w:t>
            </w:r>
          </w:p>
        </w:tc>
      </w:tr>
      <w:tr w:rsidR="006733E3" w:rsidRPr="00FF01D1" w14:paraId="701DB12E" w14:textId="77777777" w:rsidTr="006733E3">
        <w:trPr>
          <w:trHeight w:val="340"/>
        </w:trPr>
        <w:tc>
          <w:tcPr>
            <w:tcW w:w="1148" w:type="dxa"/>
            <w:vMerge w:val="restart"/>
            <w:shd w:val="clear" w:color="auto" w:fill="auto"/>
            <w:noWrap/>
            <w:vAlign w:val="center"/>
            <w:hideMark/>
          </w:tcPr>
          <w:p w14:paraId="562B67F0" w14:textId="77777777" w:rsidR="006733E3" w:rsidRPr="00FF01D1" w:rsidRDefault="008E7CD9" w:rsidP="00D83603">
            <w:pPr>
              <w:tabs>
                <w:tab w:val="left" w:pos="3828"/>
              </w:tabs>
              <w:spacing w:line="280" w:lineRule="exact"/>
              <w:rPr>
                <w:rFonts w:ascii="標楷體" w:eastAsia="標楷體" w:hAnsi="Times New Roman" w:cs="Times New Roman"/>
                <w:szCs w:val="24"/>
              </w:rPr>
            </w:pPr>
            <w:r w:rsidRPr="00FF01D1">
              <w:rPr>
                <w:rFonts w:ascii="標楷體" w:eastAsia="標楷體" w:hAnsi="Times New Roman" w:cs="Times New Roman" w:hint="eastAsia"/>
                <w:szCs w:val="24"/>
              </w:rPr>
              <w:t>臺</w:t>
            </w:r>
            <w:r w:rsidR="006733E3" w:rsidRPr="00FF01D1">
              <w:rPr>
                <w:rFonts w:ascii="標楷體" w:eastAsia="標楷體" w:hAnsi="Times New Roman" w:cs="Times New Roman" w:hint="eastAsia"/>
                <w:szCs w:val="24"/>
              </w:rPr>
              <w:t>中市</w:t>
            </w:r>
          </w:p>
        </w:tc>
        <w:tc>
          <w:tcPr>
            <w:tcW w:w="1358" w:type="dxa"/>
            <w:shd w:val="clear" w:color="auto" w:fill="auto"/>
            <w:noWrap/>
            <w:vAlign w:val="center"/>
            <w:hideMark/>
          </w:tcPr>
          <w:p w14:paraId="5A3F3F79" w14:textId="77777777" w:rsidR="006733E3" w:rsidRPr="00FF01D1" w:rsidRDefault="006733E3" w:rsidP="00D83603">
            <w:pPr>
              <w:tabs>
                <w:tab w:val="left" w:pos="3828"/>
              </w:tabs>
              <w:spacing w:line="280" w:lineRule="exact"/>
              <w:rPr>
                <w:rFonts w:ascii="標楷體" w:eastAsia="標楷體" w:hAnsi="Times New Roman" w:cs="Times New Roman"/>
                <w:szCs w:val="24"/>
              </w:rPr>
            </w:pPr>
            <w:r w:rsidRPr="00FF01D1">
              <w:rPr>
                <w:rFonts w:ascii="標楷體" w:eastAsia="標楷體" w:hAnsi="Times New Roman" w:cs="Times New Roman" w:hint="eastAsia"/>
                <w:szCs w:val="24"/>
              </w:rPr>
              <w:t>和平區</w:t>
            </w:r>
          </w:p>
        </w:tc>
        <w:tc>
          <w:tcPr>
            <w:tcW w:w="1456" w:type="dxa"/>
            <w:shd w:val="clear" w:color="auto" w:fill="auto"/>
            <w:noWrap/>
            <w:vAlign w:val="center"/>
            <w:hideMark/>
          </w:tcPr>
          <w:p w14:paraId="4772E444"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10</w:t>
            </w:r>
          </w:p>
        </w:tc>
        <w:tc>
          <w:tcPr>
            <w:tcW w:w="1511" w:type="dxa"/>
            <w:shd w:val="clear" w:color="auto" w:fill="auto"/>
            <w:noWrap/>
            <w:vAlign w:val="center"/>
            <w:hideMark/>
          </w:tcPr>
          <w:p w14:paraId="1DABE058"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3.66%</w:t>
            </w:r>
          </w:p>
        </w:tc>
        <w:tc>
          <w:tcPr>
            <w:tcW w:w="1372" w:type="dxa"/>
            <w:shd w:val="clear" w:color="auto" w:fill="auto"/>
            <w:noWrap/>
            <w:vAlign w:val="center"/>
            <w:hideMark/>
          </w:tcPr>
          <w:p w14:paraId="65CA4910"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46.67%</w:t>
            </w:r>
          </w:p>
        </w:tc>
        <w:tc>
          <w:tcPr>
            <w:tcW w:w="1616" w:type="dxa"/>
            <w:shd w:val="clear" w:color="auto" w:fill="auto"/>
            <w:noWrap/>
            <w:vAlign w:val="center"/>
            <w:hideMark/>
          </w:tcPr>
          <w:p w14:paraId="1C61D464"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7.85%</w:t>
            </w:r>
          </w:p>
        </w:tc>
      </w:tr>
      <w:tr w:rsidR="006733E3" w:rsidRPr="00FF01D1" w14:paraId="211E1DE8" w14:textId="77777777" w:rsidTr="006733E3">
        <w:trPr>
          <w:trHeight w:val="340"/>
        </w:trPr>
        <w:tc>
          <w:tcPr>
            <w:tcW w:w="1148" w:type="dxa"/>
            <w:vMerge/>
            <w:shd w:val="clear" w:color="auto" w:fill="auto"/>
            <w:noWrap/>
            <w:vAlign w:val="center"/>
            <w:hideMark/>
          </w:tcPr>
          <w:p w14:paraId="3E231C09" w14:textId="77777777" w:rsidR="006733E3" w:rsidRPr="00FF01D1" w:rsidRDefault="006733E3" w:rsidP="00D83603">
            <w:pPr>
              <w:tabs>
                <w:tab w:val="left" w:pos="3828"/>
              </w:tabs>
              <w:spacing w:line="280" w:lineRule="exact"/>
              <w:rPr>
                <w:rFonts w:ascii="標楷體" w:eastAsia="標楷體" w:hAnsi="Times New Roman" w:cs="Times New Roman"/>
                <w:szCs w:val="24"/>
              </w:rPr>
            </w:pPr>
          </w:p>
        </w:tc>
        <w:tc>
          <w:tcPr>
            <w:tcW w:w="1358" w:type="dxa"/>
            <w:shd w:val="clear" w:color="auto" w:fill="auto"/>
            <w:noWrap/>
            <w:vAlign w:val="center"/>
            <w:hideMark/>
          </w:tcPr>
          <w:p w14:paraId="63F75584" w14:textId="77777777" w:rsidR="006733E3" w:rsidRPr="00FF01D1" w:rsidRDefault="006733E3" w:rsidP="00D83603">
            <w:pPr>
              <w:tabs>
                <w:tab w:val="left" w:pos="3828"/>
              </w:tabs>
              <w:spacing w:line="280" w:lineRule="exact"/>
              <w:rPr>
                <w:rFonts w:ascii="標楷體" w:eastAsia="標楷體" w:hAnsi="Times New Roman" w:cs="Times New Roman"/>
                <w:szCs w:val="24"/>
              </w:rPr>
            </w:pPr>
            <w:r w:rsidRPr="00FF01D1">
              <w:rPr>
                <w:rFonts w:ascii="標楷體" w:eastAsia="標楷體" w:hAnsi="Times New Roman" w:cs="Times New Roman" w:hint="eastAsia"/>
                <w:szCs w:val="24"/>
              </w:rPr>
              <w:t>豐原區</w:t>
            </w:r>
          </w:p>
        </w:tc>
        <w:tc>
          <w:tcPr>
            <w:tcW w:w="1456" w:type="dxa"/>
            <w:shd w:val="clear" w:color="auto" w:fill="auto"/>
            <w:noWrap/>
            <w:vAlign w:val="center"/>
            <w:hideMark/>
          </w:tcPr>
          <w:p w14:paraId="22989766"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67</w:t>
            </w:r>
          </w:p>
        </w:tc>
        <w:tc>
          <w:tcPr>
            <w:tcW w:w="1511" w:type="dxa"/>
            <w:shd w:val="clear" w:color="auto" w:fill="auto"/>
            <w:noWrap/>
            <w:vAlign w:val="center"/>
            <w:hideMark/>
          </w:tcPr>
          <w:p w14:paraId="52F4F3DA"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3.33%</w:t>
            </w:r>
          </w:p>
        </w:tc>
        <w:tc>
          <w:tcPr>
            <w:tcW w:w="1372" w:type="dxa"/>
            <w:shd w:val="clear" w:color="auto" w:fill="auto"/>
            <w:noWrap/>
            <w:vAlign w:val="center"/>
            <w:hideMark/>
          </w:tcPr>
          <w:p w14:paraId="1A3BDD32"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25.88%</w:t>
            </w:r>
          </w:p>
        </w:tc>
        <w:tc>
          <w:tcPr>
            <w:tcW w:w="1616" w:type="dxa"/>
            <w:shd w:val="clear" w:color="auto" w:fill="auto"/>
            <w:noWrap/>
            <w:vAlign w:val="center"/>
            <w:hideMark/>
          </w:tcPr>
          <w:p w14:paraId="05A18954"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12.87%</w:t>
            </w:r>
          </w:p>
        </w:tc>
      </w:tr>
      <w:tr w:rsidR="006733E3" w:rsidRPr="00FF01D1" w14:paraId="5E3735F0" w14:textId="77777777" w:rsidTr="006733E3">
        <w:trPr>
          <w:trHeight w:val="340"/>
        </w:trPr>
        <w:tc>
          <w:tcPr>
            <w:tcW w:w="1148" w:type="dxa"/>
            <w:shd w:val="clear" w:color="auto" w:fill="auto"/>
            <w:noWrap/>
            <w:vAlign w:val="center"/>
            <w:hideMark/>
          </w:tcPr>
          <w:p w14:paraId="1B6DFE36" w14:textId="77777777" w:rsidR="006733E3" w:rsidRPr="00FF01D1" w:rsidRDefault="006733E3" w:rsidP="00D83603">
            <w:pPr>
              <w:tabs>
                <w:tab w:val="left" w:pos="3828"/>
              </w:tabs>
              <w:spacing w:line="280" w:lineRule="exact"/>
              <w:rPr>
                <w:rFonts w:ascii="標楷體" w:eastAsia="標楷體" w:hAnsi="Times New Roman" w:cs="Times New Roman"/>
                <w:szCs w:val="24"/>
              </w:rPr>
            </w:pPr>
            <w:r w:rsidRPr="00FF01D1">
              <w:rPr>
                <w:rFonts w:ascii="標楷體" w:eastAsia="標楷體" w:hAnsi="Times New Roman" w:cs="Times New Roman"/>
                <w:szCs w:val="24"/>
              </w:rPr>
              <w:t>南投</w:t>
            </w:r>
            <w:r w:rsidRPr="00FF01D1">
              <w:rPr>
                <w:rFonts w:ascii="標楷體" w:eastAsia="標楷體" w:hAnsi="Times New Roman" w:cs="Times New Roman" w:hint="eastAsia"/>
                <w:szCs w:val="24"/>
              </w:rPr>
              <w:t>縣</w:t>
            </w:r>
          </w:p>
        </w:tc>
        <w:tc>
          <w:tcPr>
            <w:tcW w:w="1358" w:type="dxa"/>
            <w:shd w:val="clear" w:color="auto" w:fill="auto"/>
            <w:noWrap/>
            <w:vAlign w:val="center"/>
            <w:hideMark/>
          </w:tcPr>
          <w:p w14:paraId="65BE288B" w14:textId="77777777" w:rsidR="006733E3" w:rsidRPr="00FF01D1" w:rsidRDefault="006733E3" w:rsidP="00D83603">
            <w:pPr>
              <w:tabs>
                <w:tab w:val="left" w:pos="3828"/>
              </w:tabs>
              <w:spacing w:line="280" w:lineRule="exact"/>
              <w:rPr>
                <w:rFonts w:ascii="標楷體" w:eastAsia="標楷體" w:hAnsi="Times New Roman" w:cs="Times New Roman"/>
                <w:szCs w:val="24"/>
              </w:rPr>
            </w:pPr>
            <w:r w:rsidRPr="00FF01D1">
              <w:rPr>
                <w:rFonts w:ascii="標楷體" w:eastAsia="標楷體" w:hAnsi="Times New Roman" w:cs="Times New Roman" w:hint="eastAsia"/>
                <w:szCs w:val="24"/>
              </w:rPr>
              <w:t>水里鄉</w:t>
            </w:r>
          </w:p>
        </w:tc>
        <w:tc>
          <w:tcPr>
            <w:tcW w:w="1456" w:type="dxa"/>
            <w:shd w:val="clear" w:color="auto" w:fill="auto"/>
            <w:noWrap/>
            <w:vAlign w:val="center"/>
            <w:hideMark/>
          </w:tcPr>
          <w:p w14:paraId="4B264EE9"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1</w:t>
            </w:r>
          </w:p>
        </w:tc>
        <w:tc>
          <w:tcPr>
            <w:tcW w:w="1511" w:type="dxa"/>
            <w:shd w:val="clear" w:color="auto" w:fill="auto"/>
            <w:noWrap/>
            <w:vAlign w:val="center"/>
            <w:hideMark/>
          </w:tcPr>
          <w:p w14:paraId="17AE287F"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0.76%</w:t>
            </w:r>
          </w:p>
        </w:tc>
        <w:tc>
          <w:tcPr>
            <w:tcW w:w="1372" w:type="dxa"/>
            <w:shd w:val="clear" w:color="auto" w:fill="auto"/>
            <w:noWrap/>
            <w:vAlign w:val="center"/>
            <w:hideMark/>
          </w:tcPr>
          <w:p w14:paraId="0F54608A"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31.25%</w:t>
            </w:r>
          </w:p>
        </w:tc>
        <w:tc>
          <w:tcPr>
            <w:tcW w:w="1616" w:type="dxa"/>
            <w:shd w:val="clear" w:color="auto" w:fill="auto"/>
            <w:noWrap/>
            <w:vAlign w:val="center"/>
            <w:hideMark/>
          </w:tcPr>
          <w:p w14:paraId="33083DCA"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2.44%</w:t>
            </w:r>
          </w:p>
        </w:tc>
      </w:tr>
      <w:tr w:rsidR="006733E3" w:rsidRPr="00FF01D1" w14:paraId="449B299B" w14:textId="77777777" w:rsidTr="006733E3">
        <w:trPr>
          <w:trHeight w:val="340"/>
        </w:trPr>
        <w:tc>
          <w:tcPr>
            <w:tcW w:w="1148" w:type="dxa"/>
            <w:shd w:val="clear" w:color="auto" w:fill="auto"/>
            <w:noWrap/>
            <w:vAlign w:val="center"/>
            <w:hideMark/>
          </w:tcPr>
          <w:p w14:paraId="071D23F0" w14:textId="77777777" w:rsidR="006733E3" w:rsidRPr="00FF01D1" w:rsidRDefault="006733E3" w:rsidP="00D83603">
            <w:pPr>
              <w:tabs>
                <w:tab w:val="left" w:pos="3828"/>
              </w:tabs>
              <w:spacing w:line="280" w:lineRule="exact"/>
              <w:rPr>
                <w:rFonts w:ascii="標楷體" w:eastAsia="標楷體" w:hAnsi="Times New Roman" w:cs="Times New Roman"/>
                <w:szCs w:val="24"/>
              </w:rPr>
            </w:pPr>
            <w:r w:rsidRPr="00FF01D1">
              <w:rPr>
                <w:rFonts w:ascii="標楷體" w:eastAsia="標楷體" w:hAnsi="Times New Roman" w:cs="Times New Roman" w:hint="eastAsia"/>
                <w:szCs w:val="24"/>
              </w:rPr>
              <w:t>雲林縣</w:t>
            </w:r>
          </w:p>
        </w:tc>
        <w:tc>
          <w:tcPr>
            <w:tcW w:w="1358" w:type="dxa"/>
            <w:shd w:val="clear" w:color="auto" w:fill="auto"/>
            <w:noWrap/>
            <w:vAlign w:val="center"/>
            <w:hideMark/>
          </w:tcPr>
          <w:p w14:paraId="03F8694F" w14:textId="77777777" w:rsidR="006733E3" w:rsidRPr="00FF01D1" w:rsidRDefault="006733E3" w:rsidP="00D83603">
            <w:pPr>
              <w:tabs>
                <w:tab w:val="left" w:pos="3828"/>
              </w:tabs>
              <w:spacing w:line="280" w:lineRule="exact"/>
              <w:rPr>
                <w:rFonts w:ascii="標楷體" w:eastAsia="標楷體" w:hAnsi="Times New Roman" w:cs="Times New Roman"/>
                <w:szCs w:val="24"/>
              </w:rPr>
            </w:pPr>
            <w:r w:rsidRPr="00FF01D1">
              <w:rPr>
                <w:rFonts w:ascii="標楷體" w:eastAsia="標楷體" w:hAnsi="Times New Roman" w:cs="Times New Roman" w:hint="eastAsia"/>
                <w:szCs w:val="24"/>
              </w:rPr>
              <w:t>崙背鄉</w:t>
            </w:r>
          </w:p>
        </w:tc>
        <w:tc>
          <w:tcPr>
            <w:tcW w:w="1456" w:type="dxa"/>
            <w:shd w:val="clear" w:color="auto" w:fill="auto"/>
            <w:noWrap/>
            <w:vAlign w:val="center"/>
            <w:hideMark/>
          </w:tcPr>
          <w:p w14:paraId="6BECBB3C"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5</w:t>
            </w:r>
          </w:p>
        </w:tc>
        <w:tc>
          <w:tcPr>
            <w:tcW w:w="1511" w:type="dxa"/>
            <w:shd w:val="clear" w:color="auto" w:fill="auto"/>
            <w:noWrap/>
            <w:vAlign w:val="center"/>
            <w:hideMark/>
          </w:tcPr>
          <w:p w14:paraId="73D7EE32"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5.56%</w:t>
            </w:r>
          </w:p>
        </w:tc>
        <w:tc>
          <w:tcPr>
            <w:tcW w:w="1372" w:type="dxa"/>
            <w:shd w:val="clear" w:color="auto" w:fill="auto"/>
            <w:noWrap/>
            <w:vAlign w:val="center"/>
            <w:hideMark/>
          </w:tcPr>
          <w:p w14:paraId="3DD9E8AE"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36.62%</w:t>
            </w:r>
          </w:p>
        </w:tc>
        <w:tc>
          <w:tcPr>
            <w:tcW w:w="1616" w:type="dxa"/>
            <w:shd w:val="clear" w:color="auto" w:fill="auto"/>
            <w:noWrap/>
            <w:vAlign w:val="center"/>
            <w:hideMark/>
          </w:tcPr>
          <w:p w14:paraId="6BC02011"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15.17%</w:t>
            </w:r>
          </w:p>
        </w:tc>
      </w:tr>
      <w:tr w:rsidR="006733E3" w:rsidRPr="00FF01D1" w14:paraId="33C52264" w14:textId="77777777" w:rsidTr="006733E3">
        <w:trPr>
          <w:trHeight w:val="340"/>
        </w:trPr>
        <w:tc>
          <w:tcPr>
            <w:tcW w:w="1148" w:type="dxa"/>
            <w:vMerge w:val="restart"/>
            <w:shd w:val="clear" w:color="auto" w:fill="auto"/>
            <w:noWrap/>
            <w:vAlign w:val="center"/>
            <w:hideMark/>
          </w:tcPr>
          <w:p w14:paraId="0F97FBD9" w14:textId="77777777" w:rsidR="006733E3" w:rsidRPr="00FF01D1" w:rsidRDefault="006733E3" w:rsidP="00D83603">
            <w:pPr>
              <w:tabs>
                <w:tab w:val="left" w:pos="3828"/>
              </w:tabs>
              <w:spacing w:line="280" w:lineRule="exact"/>
              <w:rPr>
                <w:rFonts w:ascii="標楷體" w:eastAsia="標楷體" w:hAnsi="Times New Roman" w:cs="Times New Roman"/>
                <w:szCs w:val="24"/>
              </w:rPr>
            </w:pPr>
            <w:r w:rsidRPr="00FF01D1">
              <w:rPr>
                <w:rFonts w:ascii="標楷體" w:eastAsia="標楷體" w:hAnsi="Times New Roman" w:cs="Times New Roman" w:hint="eastAsia"/>
                <w:szCs w:val="24"/>
              </w:rPr>
              <w:t>高雄市</w:t>
            </w:r>
          </w:p>
        </w:tc>
        <w:tc>
          <w:tcPr>
            <w:tcW w:w="1358" w:type="dxa"/>
            <w:shd w:val="clear" w:color="auto" w:fill="auto"/>
            <w:noWrap/>
            <w:vAlign w:val="center"/>
            <w:hideMark/>
          </w:tcPr>
          <w:p w14:paraId="54A573D2" w14:textId="77777777" w:rsidR="006733E3" w:rsidRPr="00FF01D1" w:rsidRDefault="006733E3" w:rsidP="00D83603">
            <w:pPr>
              <w:tabs>
                <w:tab w:val="left" w:pos="3828"/>
              </w:tabs>
              <w:spacing w:line="280" w:lineRule="exact"/>
              <w:rPr>
                <w:rFonts w:ascii="標楷體" w:eastAsia="標楷體" w:hAnsi="Times New Roman" w:cs="Times New Roman"/>
                <w:szCs w:val="24"/>
              </w:rPr>
            </w:pPr>
            <w:r w:rsidRPr="00FF01D1">
              <w:rPr>
                <w:rFonts w:ascii="標楷體" w:eastAsia="標楷體" w:hAnsi="Times New Roman" w:cs="Times New Roman" w:hint="eastAsia"/>
                <w:szCs w:val="24"/>
              </w:rPr>
              <w:t>六龜區</w:t>
            </w:r>
          </w:p>
        </w:tc>
        <w:tc>
          <w:tcPr>
            <w:tcW w:w="1456" w:type="dxa"/>
            <w:shd w:val="clear" w:color="auto" w:fill="auto"/>
            <w:noWrap/>
            <w:vAlign w:val="center"/>
            <w:hideMark/>
          </w:tcPr>
          <w:p w14:paraId="6A591DC5"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9</w:t>
            </w:r>
          </w:p>
        </w:tc>
        <w:tc>
          <w:tcPr>
            <w:tcW w:w="1511" w:type="dxa"/>
            <w:shd w:val="clear" w:color="auto" w:fill="auto"/>
            <w:noWrap/>
            <w:vAlign w:val="center"/>
            <w:hideMark/>
          </w:tcPr>
          <w:p w14:paraId="77D810A4"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3.53%</w:t>
            </w:r>
          </w:p>
        </w:tc>
        <w:tc>
          <w:tcPr>
            <w:tcW w:w="1372" w:type="dxa"/>
            <w:shd w:val="clear" w:color="auto" w:fill="auto"/>
            <w:noWrap/>
            <w:vAlign w:val="center"/>
            <w:hideMark/>
          </w:tcPr>
          <w:p w14:paraId="37034A02"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45.99%</w:t>
            </w:r>
          </w:p>
        </w:tc>
        <w:tc>
          <w:tcPr>
            <w:tcW w:w="1616" w:type="dxa"/>
            <w:shd w:val="clear" w:color="auto" w:fill="auto"/>
            <w:noWrap/>
            <w:vAlign w:val="center"/>
            <w:hideMark/>
          </w:tcPr>
          <w:p w14:paraId="143AEDE5"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7.67%</w:t>
            </w:r>
          </w:p>
        </w:tc>
      </w:tr>
      <w:tr w:rsidR="006733E3" w:rsidRPr="00FF01D1" w14:paraId="1E9EEF97" w14:textId="77777777" w:rsidTr="006733E3">
        <w:trPr>
          <w:trHeight w:val="340"/>
        </w:trPr>
        <w:tc>
          <w:tcPr>
            <w:tcW w:w="1148" w:type="dxa"/>
            <w:vMerge/>
            <w:shd w:val="clear" w:color="auto" w:fill="auto"/>
            <w:noWrap/>
            <w:vAlign w:val="center"/>
            <w:hideMark/>
          </w:tcPr>
          <w:p w14:paraId="2CC512A6" w14:textId="77777777" w:rsidR="006733E3" w:rsidRPr="00FF01D1" w:rsidRDefault="006733E3" w:rsidP="00D83603">
            <w:pPr>
              <w:tabs>
                <w:tab w:val="left" w:pos="3828"/>
              </w:tabs>
              <w:spacing w:line="280" w:lineRule="exact"/>
              <w:rPr>
                <w:rFonts w:ascii="標楷體" w:eastAsia="標楷體" w:hAnsi="Times New Roman" w:cs="Times New Roman"/>
                <w:szCs w:val="24"/>
              </w:rPr>
            </w:pPr>
          </w:p>
        </w:tc>
        <w:tc>
          <w:tcPr>
            <w:tcW w:w="1358" w:type="dxa"/>
            <w:shd w:val="clear" w:color="auto" w:fill="auto"/>
            <w:noWrap/>
            <w:vAlign w:val="center"/>
            <w:hideMark/>
          </w:tcPr>
          <w:p w14:paraId="1F692640" w14:textId="77777777" w:rsidR="006733E3" w:rsidRPr="00FF01D1" w:rsidRDefault="006733E3" w:rsidP="00D83603">
            <w:pPr>
              <w:tabs>
                <w:tab w:val="left" w:pos="3828"/>
              </w:tabs>
              <w:spacing w:line="280" w:lineRule="exact"/>
              <w:rPr>
                <w:rFonts w:ascii="標楷體" w:eastAsia="標楷體" w:hAnsi="Times New Roman" w:cs="Times New Roman"/>
                <w:szCs w:val="24"/>
              </w:rPr>
            </w:pPr>
            <w:r w:rsidRPr="00FF01D1">
              <w:rPr>
                <w:rFonts w:ascii="標楷體" w:eastAsia="標楷體" w:hAnsi="Times New Roman" w:cs="Times New Roman" w:hint="eastAsia"/>
                <w:szCs w:val="24"/>
              </w:rPr>
              <w:t>甲仙區</w:t>
            </w:r>
          </w:p>
        </w:tc>
        <w:tc>
          <w:tcPr>
            <w:tcW w:w="1456" w:type="dxa"/>
            <w:shd w:val="clear" w:color="auto" w:fill="auto"/>
            <w:noWrap/>
            <w:vAlign w:val="center"/>
            <w:hideMark/>
          </w:tcPr>
          <w:p w14:paraId="1FED24B7"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0</w:t>
            </w:r>
          </w:p>
        </w:tc>
        <w:tc>
          <w:tcPr>
            <w:tcW w:w="1511" w:type="dxa"/>
            <w:shd w:val="clear" w:color="auto" w:fill="auto"/>
            <w:noWrap/>
            <w:vAlign w:val="center"/>
            <w:hideMark/>
          </w:tcPr>
          <w:p w14:paraId="67A6548C"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0.00%</w:t>
            </w:r>
          </w:p>
        </w:tc>
        <w:tc>
          <w:tcPr>
            <w:tcW w:w="1372" w:type="dxa"/>
            <w:shd w:val="clear" w:color="auto" w:fill="auto"/>
            <w:noWrap/>
            <w:vAlign w:val="center"/>
            <w:hideMark/>
          </w:tcPr>
          <w:p w14:paraId="7306776B"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45.36%</w:t>
            </w:r>
          </w:p>
        </w:tc>
        <w:tc>
          <w:tcPr>
            <w:tcW w:w="1616" w:type="dxa"/>
            <w:shd w:val="clear" w:color="auto" w:fill="auto"/>
            <w:noWrap/>
            <w:vAlign w:val="center"/>
            <w:hideMark/>
          </w:tcPr>
          <w:p w14:paraId="5A2027AD"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0.00%</w:t>
            </w:r>
          </w:p>
        </w:tc>
      </w:tr>
      <w:tr w:rsidR="006733E3" w:rsidRPr="00FF01D1" w14:paraId="3BD86712" w14:textId="77777777" w:rsidTr="006733E3">
        <w:trPr>
          <w:trHeight w:val="340"/>
        </w:trPr>
        <w:tc>
          <w:tcPr>
            <w:tcW w:w="1148" w:type="dxa"/>
            <w:shd w:val="clear" w:color="auto" w:fill="auto"/>
            <w:noWrap/>
            <w:vAlign w:val="center"/>
            <w:hideMark/>
          </w:tcPr>
          <w:p w14:paraId="525A423B" w14:textId="77777777" w:rsidR="006733E3" w:rsidRPr="00FF01D1" w:rsidRDefault="006733E3" w:rsidP="00D83603">
            <w:pPr>
              <w:tabs>
                <w:tab w:val="left" w:pos="3828"/>
              </w:tabs>
              <w:spacing w:line="280" w:lineRule="exact"/>
              <w:rPr>
                <w:rFonts w:ascii="標楷體" w:eastAsia="標楷體" w:hAnsi="Times New Roman" w:cs="Times New Roman"/>
                <w:szCs w:val="24"/>
              </w:rPr>
            </w:pPr>
            <w:r w:rsidRPr="00FF01D1">
              <w:rPr>
                <w:rFonts w:ascii="標楷體" w:eastAsia="標楷體" w:hAnsi="Times New Roman" w:cs="Times New Roman" w:hint="eastAsia"/>
                <w:szCs w:val="24"/>
              </w:rPr>
              <w:t>屏東縣</w:t>
            </w:r>
          </w:p>
        </w:tc>
        <w:tc>
          <w:tcPr>
            <w:tcW w:w="1358" w:type="dxa"/>
            <w:shd w:val="clear" w:color="auto" w:fill="auto"/>
            <w:noWrap/>
            <w:vAlign w:val="center"/>
            <w:hideMark/>
          </w:tcPr>
          <w:p w14:paraId="6BABAB1F" w14:textId="77777777" w:rsidR="006733E3" w:rsidRPr="00FF01D1" w:rsidRDefault="006733E3" w:rsidP="00D83603">
            <w:pPr>
              <w:tabs>
                <w:tab w:val="left" w:pos="3828"/>
              </w:tabs>
              <w:spacing w:line="280" w:lineRule="exact"/>
              <w:rPr>
                <w:rFonts w:ascii="標楷體" w:eastAsia="標楷體" w:hAnsi="Times New Roman" w:cs="Times New Roman"/>
                <w:szCs w:val="24"/>
              </w:rPr>
            </w:pPr>
            <w:r w:rsidRPr="00FF01D1">
              <w:rPr>
                <w:rFonts w:ascii="標楷體" w:eastAsia="標楷體" w:hAnsi="Times New Roman" w:cs="Times New Roman" w:hint="eastAsia"/>
                <w:szCs w:val="24"/>
              </w:rPr>
              <w:t>新埤鄉</w:t>
            </w:r>
          </w:p>
        </w:tc>
        <w:tc>
          <w:tcPr>
            <w:tcW w:w="1456" w:type="dxa"/>
            <w:shd w:val="clear" w:color="auto" w:fill="auto"/>
            <w:noWrap/>
            <w:vAlign w:val="center"/>
            <w:hideMark/>
          </w:tcPr>
          <w:p w14:paraId="33D0AE5C"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5</w:t>
            </w:r>
          </w:p>
        </w:tc>
        <w:tc>
          <w:tcPr>
            <w:tcW w:w="1511" w:type="dxa"/>
            <w:shd w:val="clear" w:color="auto" w:fill="auto"/>
            <w:noWrap/>
            <w:vAlign w:val="center"/>
            <w:hideMark/>
          </w:tcPr>
          <w:p w14:paraId="67BDE10D"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8.33%</w:t>
            </w:r>
          </w:p>
        </w:tc>
        <w:tc>
          <w:tcPr>
            <w:tcW w:w="1372" w:type="dxa"/>
            <w:shd w:val="clear" w:color="auto" w:fill="auto"/>
            <w:noWrap/>
            <w:vAlign w:val="center"/>
            <w:hideMark/>
          </w:tcPr>
          <w:p w14:paraId="7A6FA38F"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59.30%</w:t>
            </w:r>
          </w:p>
        </w:tc>
        <w:tc>
          <w:tcPr>
            <w:tcW w:w="1616" w:type="dxa"/>
            <w:shd w:val="clear" w:color="auto" w:fill="auto"/>
            <w:noWrap/>
            <w:vAlign w:val="center"/>
            <w:hideMark/>
          </w:tcPr>
          <w:p w14:paraId="27E29E1C"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14.05%</w:t>
            </w:r>
          </w:p>
        </w:tc>
      </w:tr>
      <w:tr w:rsidR="006733E3" w:rsidRPr="00FF01D1" w14:paraId="4210AD3F" w14:textId="77777777" w:rsidTr="006733E3">
        <w:trPr>
          <w:trHeight w:val="340"/>
        </w:trPr>
        <w:tc>
          <w:tcPr>
            <w:tcW w:w="1148" w:type="dxa"/>
            <w:vMerge w:val="restart"/>
            <w:shd w:val="clear" w:color="auto" w:fill="auto"/>
            <w:noWrap/>
            <w:vAlign w:val="center"/>
            <w:hideMark/>
          </w:tcPr>
          <w:p w14:paraId="77F701A4" w14:textId="77777777" w:rsidR="006733E3" w:rsidRPr="00FF01D1" w:rsidRDefault="006733E3" w:rsidP="00D83603">
            <w:pPr>
              <w:tabs>
                <w:tab w:val="left" w:pos="3828"/>
              </w:tabs>
              <w:spacing w:line="280" w:lineRule="exact"/>
              <w:rPr>
                <w:rFonts w:ascii="標楷體" w:eastAsia="標楷體" w:hAnsi="Times New Roman" w:cs="Times New Roman"/>
                <w:szCs w:val="24"/>
              </w:rPr>
            </w:pPr>
            <w:r w:rsidRPr="00FF01D1">
              <w:rPr>
                <w:rFonts w:ascii="標楷體" w:eastAsia="標楷體" w:hAnsi="Times New Roman" w:cs="Times New Roman" w:hint="eastAsia"/>
                <w:szCs w:val="24"/>
              </w:rPr>
              <w:t>花蓮縣</w:t>
            </w:r>
          </w:p>
        </w:tc>
        <w:tc>
          <w:tcPr>
            <w:tcW w:w="1358" w:type="dxa"/>
            <w:shd w:val="clear" w:color="auto" w:fill="auto"/>
            <w:noWrap/>
            <w:vAlign w:val="center"/>
            <w:hideMark/>
          </w:tcPr>
          <w:p w14:paraId="5A06E431" w14:textId="77777777" w:rsidR="006733E3" w:rsidRPr="00FF01D1" w:rsidRDefault="006733E3" w:rsidP="00D83603">
            <w:pPr>
              <w:tabs>
                <w:tab w:val="left" w:pos="3828"/>
              </w:tabs>
              <w:spacing w:line="280" w:lineRule="exact"/>
              <w:rPr>
                <w:rFonts w:ascii="標楷體" w:eastAsia="標楷體" w:hAnsi="Times New Roman" w:cs="Times New Roman"/>
                <w:szCs w:val="24"/>
              </w:rPr>
            </w:pPr>
            <w:r w:rsidRPr="00FF01D1">
              <w:rPr>
                <w:rFonts w:ascii="標楷體" w:eastAsia="標楷體" w:hAnsi="Times New Roman" w:cs="Times New Roman" w:hint="eastAsia"/>
                <w:szCs w:val="24"/>
              </w:rPr>
              <w:t>鳳林鎮</w:t>
            </w:r>
          </w:p>
        </w:tc>
        <w:tc>
          <w:tcPr>
            <w:tcW w:w="1456" w:type="dxa"/>
            <w:shd w:val="clear" w:color="auto" w:fill="auto"/>
            <w:noWrap/>
            <w:vAlign w:val="center"/>
            <w:hideMark/>
          </w:tcPr>
          <w:p w14:paraId="556D1021"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23</w:t>
            </w:r>
          </w:p>
        </w:tc>
        <w:tc>
          <w:tcPr>
            <w:tcW w:w="1511" w:type="dxa"/>
            <w:shd w:val="clear" w:color="auto" w:fill="auto"/>
            <w:noWrap/>
            <w:vAlign w:val="center"/>
            <w:hideMark/>
          </w:tcPr>
          <w:p w14:paraId="5410A425"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8.36%</w:t>
            </w:r>
          </w:p>
        </w:tc>
        <w:tc>
          <w:tcPr>
            <w:tcW w:w="1372" w:type="dxa"/>
            <w:shd w:val="clear" w:color="auto" w:fill="auto"/>
            <w:noWrap/>
            <w:vAlign w:val="center"/>
            <w:hideMark/>
          </w:tcPr>
          <w:p w14:paraId="1D75F756"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57.92%</w:t>
            </w:r>
          </w:p>
        </w:tc>
        <w:tc>
          <w:tcPr>
            <w:tcW w:w="1616" w:type="dxa"/>
            <w:shd w:val="clear" w:color="auto" w:fill="auto"/>
            <w:noWrap/>
            <w:vAlign w:val="center"/>
            <w:hideMark/>
          </w:tcPr>
          <w:p w14:paraId="519E5431"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14.44%</w:t>
            </w:r>
          </w:p>
        </w:tc>
      </w:tr>
      <w:tr w:rsidR="006733E3" w:rsidRPr="00FF01D1" w14:paraId="2C810879" w14:textId="77777777" w:rsidTr="006733E3">
        <w:trPr>
          <w:trHeight w:val="340"/>
        </w:trPr>
        <w:tc>
          <w:tcPr>
            <w:tcW w:w="1148" w:type="dxa"/>
            <w:vMerge/>
            <w:shd w:val="clear" w:color="auto" w:fill="auto"/>
            <w:noWrap/>
            <w:vAlign w:val="center"/>
            <w:hideMark/>
          </w:tcPr>
          <w:p w14:paraId="14D334BD" w14:textId="77777777" w:rsidR="006733E3" w:rsidRPr="00FF01D1" w:rsidRDefault="006733E3" w:rsidP="00D83603">
            <w:pPr>
              <w:tabs>
                <w:tab w:val="left" w:pos="3828"/>
              </w:tabs>
              <w:spacing w:line="280" w:lineRule="exact"/>
              <w:rPr>
                <w:rFonts w:ascii="標楷體" w:eastAsia="標楷體" w:hAnsi="Times New Roman" w:cs="Times New Roman"/>
                <w:szCs w:val="24"/>
              </w:rPr>
            </w:pPr>
          </w:p>
        </w:tc>
        <w:tc>
          <w:tcPr>
            <w:tcW w:w="1358" w:type="dxa"/>
            <w:shd w:val="clear" w:color="auto" w:fill="auto"/>
            <w:noWrap/>
            <w:vAlign w:val="center"/>
            <w:hideMark/>
          </w:tcPr>
          <w:p w14:paraId="059AEAE4" w14:textId="77777777" w:rsidR="006733E3" w:rsidRPr="00FF01D1" w:rsidRDefault="006733E3" w:rsidP="00D83603">
            <w:pPr>
              <w:tabs>
                <w:tab w:val="left" w:pos="3828"/>
              </w:tabs>
              <w:spacing w:line="280" w:lineRule="exact"/>
              <w:rPr>
                <w:rFonts w:ascii="標楷體" w:eastAsia="標楷體" w:hAnsi="Times New Roman" w:cs="Times New Roman"/>
                <w:szCs w:val="24"/>
              </w:rPr>
            </w:pPr>
            <w:r w:rsidRPr="00FF01D1">
              <w:rPr>
                <w:rFonts w:ascii="標楷體" w:eastAsia="標楷體" w:hAnsi="Times New Roman" w:cs="Times New Roman" w:hint="eastAsia"/>
                <w:szCs w:val="24"/>
              </w:rPr>
              <w:t>富里鄉</w:t>
            </w:r>
          </w:p>
        </w:tc>
        <w:tc>
          <w:tcPr>
            <w:tcW w:w="1456" w:type="dxa"/>
            <w:shd w:val="clear" w:color="auto" w:fill="auto"/>
            <w:noWrap/>
            <w:vAlign w:val="center"/>
            <w:hideMark/>
          </w:tcPr>
          <w:p w14:paraId="2331D118"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7</w:t>
            </w:r>
          </w:p>
        </w:tc>
        <w:tc>
          <w:tcPr>
            <w:tcW w:w="1511" w:type="dxa"/>
            <w:shd w:val="clear" w:color="auto" w:fill="auto"/>
            <w:noWrap/>
            <w:vAlign w:val="center"/>
            <w:hideMark/>
          </w:tcPr>
          <w:p w14:paraId="492F5C43"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8.33%</w:t>
            </w:r>
          </w:p>
        </w:tc>
        <w:tc>
          <w:tcPr>
            <w:tcW w:w="1372" w:type="dxa"/>
            <w:shd w:val="clear" w:color="auto" w:fill="auto"/>
            <w:noWrap/>
            <w:vAlign w:val="center"/>
            <w:hideMark/>
          </w:tcPr>
          <w:p w14:paraId="38F34850"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53.51%</w:t>
            </w:r>
          </w:p>
        </w:tc>
        <w:tc>
          <w:tcPr>
            <w:tcW w:w="1616" w:type="dxa"/>
            <w:shd w:val="clear" w:color="auto" w:fill="auto"/>
            <w:noWrap/>
            <w:vAlign w:val="center"/>
            <w:hideMark/>
          </w:tcPr>
          <w:p w14:paraId="6829F3F6"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15.57%</w:t>
            </w:r>
          </w:p>
        </w:tc>
      </w:tr>
      <w:tr w:rsidR="006733E3" w:rsidRPr="00FF01D1" w14:paraId="1F1C9BF5" w14:textId="77777777" w:rsidTr="006733E3">
        <w:trPr>
          <w:trHeight w:val="340"/>
        </w:trPr>
        <w:tc>
          <w:tcPr>
            <w:tcW w:w="1148" w:type="dxa"/>
            <w:vMerge/>
            <w:shd w:val="clear" w:color="auto" w:fill="auto"/>
            <w:noWrap/>
            <w:vAlign w:val="center"/>
            <w:hideMark/>
          </w:tcPr>
          <w:p w14:paraId="6D2ED735" w14:textId="77777777" w:rsidR="006733E3" w:rsidRPr="00FF01D1" w:rsidRDefault="006733E3" w:rsidP="00D83603">
            <w:pPr>
              <w:tabs>
                <w:tab w:val="left" w:pos="3828"/>
              </w:tabs>
              <w:spacing w:line="280" w:lineRule="exact"/>
              <w:rPr>
                <w:rFonts w:ascii="標楷體" w:eastAsia="標楷體" w:hAnsi="Times New Roman" w:cs="Times New Roman"/>
                <w:szCs w:val="24"/>
              </w:rPr>
            </w:pPr>
          </w:p>
        </w:tc>
        <w:tc>
          <w:tcPr>
            <w:tcW w:w="1358" w:type="dxa"/>
            <w:shd w:val="clear" w:color="auto" w:fill="auto"/>
            <w:noWrap/>
            <w:vAlign w:val="center"/>
            <w:hideMark/>
          </w:tcPr>
          <w:p w14:paraId="3902F082" w14:textId="77777777" w:rsidR="006733E3" w:rsidRPr="00FF01D1" w:rsidRDefault="006733E3" w:rsidP="00D83603">
            <w:pPr>
              <w:tabs>
                <w:tab w:val="left" w:pos="3828"/>
              </w:tabs>
              <w:spacing w:line="280" w:lineRule="exact"/>
              <w:rPr>
                <w:rFonts w:ascii="標楷體" w:eastAsia="標楷體" w:hAnsi="Times New Roman" w:cs="Times New Roman"/>
                <w:szCs w:val="24"/>
              </w:rPr>
            </w:pPr>
            <w:r w:rsidRPr="00FF01D1">
              <w:rPr>
                <w:rFonts w:ascii="標楷體" w:eastAsia="標楷體" w:hAnsi="Times New Roman" w:cs="Times New Roman" w:hint="eastAsia"/>
                <w:szCs w:val="24"/>
              </w:rPr>
              <w:t>玉里鎮</w:t>
            </w:r>
          </w:p>
        </w:tc>
        <w:tc>
          <w:tcPr>
            <w:tcW w:w="1456" w:type="dxa"/>
            <w:shd w:val="clear" w:color="auto" w:fill="auto"/>
            <w:noWrap/>
            <w:vAlign w:val="center"/>
            <w:hideMark/>
          </w:tcPr>
          <w:p w14:paraId="40D18690"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11</w:t>
            </w:r>
          </w:p>
        </w:tc>
        <w:tc>
          <w:tcPr>
            <w:tcW w:w="1511" w:type="dxa"/>
            <w:shd w:val="clear" w:color="auto" w:fill="auto"/>
            <w:noWrap/>
            <w:vAlign w:val="center"/>
            <w:hideMark/>
          </w:tcPr>
          <w:p w14:paraId="41242C43"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3.48%</w:t>
            </w:r>
          </w:p>
        </w:tc>
        <w:tc>
          <w:tcPr>
            <w:tcW w:w="1372" w:type="dxa"/>
            <w:shd w:val="clear" w:color="auto" w:fill="auto"/>
            <w:noWrap/>
            <w:vAlign w:val="center"/>
            <w:hideMark/>
          </w:tcPr>
          <w:p w14:paraId="23C2DA09"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45.33%</w:t>
            </w:r>
          </w:p>
        </w:tc>
        <w:tc>
          <w:tcPr>
            <w:tcW w:w="1616" w:type="dxa"/>
            <w:shd w:val="clear" w:color="auto" w:fill="auto"/>
            <w:noWrap/>
            <w:vAlign w:val="center"/>
            <w:hideMark/>
          </w:tcPr>
          <w:p w14:paraId="053360FE"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7.68%</w:t>
            </w:r>
          </w:p>
        </w:tc>
      </w:tr>
      <w:tr w:rsidR="006733E3" w:rsidRPr="00FF01D1" w14:paraId="4DBA060B" w14:textId="77777777" w:rsidTr="006733E3">
        <w:trPr>
          <w:trHeight w:val="340"/>
        </w:trPr>
        <w:tc>
          <w:tcPr>
            <w:tcW w:w="1148" w:type="dxa"/>
            <w:vMerge/>
            <w:shd w:val="clear" w:color="auto" w:fill="auto"/>
            <w:noWrap/>
            <w:vAlign w:val="center"/>
            <w:hideMark/>
          </w:tcPr>
          <w:p w14:paraId="2797DBE0" w14:textId="77777777" w:rsidR="006733E3" w:rsidRPr="00FF01D1" w:rsidRDefault="006733E3" w:rsidP="00D83603">
            <w:pPr>
              <w:tabs>
                <w:tab w:val="left" w:pos="3828"/>
              </w:tabs>
              <w:spacing w:line="280" w:lineRule="exact"/>
              <w:rPr>
                <w:rFonts w:ascii="標楷體" w:eastAsia="標楷體" w:hAnsi="Times New Roman" w:cs="Times New Roman"/>
                <w:szCs w:val="24"/>
              </w:rPr>
            </w:pPr>
          </w:p>
        </w:tc>
        <w:tc>
          <w:tcPr>
            <w:tcW w:w="1358" w:type="dxa"/>
            <w:shd w:val="clear" w:color="auto" w:fill="auto"/>
            <w:noWrap/>
            <w:vAlign w:val="center"/>
            <w:hideMark/>
          </w:tcPr>
          <w:p w14:paraId="07DADA00" w14:textId="77777777" w:rsidR="006733E3" w:rsidRPr="00FF01D1" w:rsidRDefault="006733E3" w:rsidP="00D83603">
            <w:pPr>
              <w:tabs>
                <w:tab w:val="left" w:pos="3828"/>
              </w:tabs>
              <w:spacing w:line="280" w:lineRule="exact"/>
              <w:rPr>
                <w:rFonts w:ascii="標楷體" w:eastAsia="標楷體" w:hAnsi="Times New Roman" w:cs="Times New Roman"/>
                <w:szCs w:val="24"/>
              </w:rPr>
            </w:pPr>
            <w:r w:rsidRPr="00FF01D1">
              <w:rPr>
                <w:rFonts w:ascii="標楷體" w:eastAsia="標楷體" w:hAnsi="Times New Roman" w:cs="Times New Roman" w:hint="eastAsia"/>
                <w:szCs w:val="24"/>
              </w:rPr>
              <w:t>瑞穗鄉</w:t>
            </w:r>
          </w:p>
        </w:tc>
        <w:tc>
          <w:tcPr>
            <w:tcW w:w="1456" w:type="dxa"/>
            <w:shd w:val="clear" w:color="auto" w:fill="auto"/>
            <w:noWrap/>
            <w:vAlign w:val="center"/>
            <w:hideMark/>
          </w:tcPr>
          <w:p w14:paraId="71E9D942"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5</w:t>
            </w:r>
          </w:p>
        </w:tc>
        <w:tc>
          <w:tcPr>
            <w:tcW w:w="1511" w:type="dxa"/>
            <w:shd w:val="clear" w:color="auto" w:fill="auto"/>
            <w:noWrap/>
            <w:vAlign w:val="center"/>
            <w:hideMark/>
          </w:tcPr>
          <w:p w14:paraId="3340C013"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6.10%</w:t>
            </w:r>
          </w:p>
        </w:tc>
        <w:tc>
          <w:tcPr>
            <w:tcW w:w="1372" w:type="dxa"/>
            <w:shd w:val="clear" w:color="auto" w:fill="auto"/>
            <w:noWrap/>
            <w:vAlign w:val="center"/>
            <w:hideMark/>
          </w:tcPr>
          <w:p w14:paraId="56155F8F"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44.18%</w:t>
            </w:r>
          </w:p>
        </w:tc>
        <w:tc>
          <w:tcPr>
            <w:tcW w:w="1616" w:type="dxa"/>
            <w:shd w:val="clear" w:color="auto" w:fill="auto"/>
            <w:noWrap/>
            <w:vAlign w:val="center"/>
            <w:hideMark/>
          </w:tcPr>
          <w:p w14:paraId="0CFFD5CE"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13.80%</w:t>
            </w:r>
          </w:p>
        </w:tc>
      </w:tr>
      <w:tr w:rsidR="006733E3" w:rsidRPr="00FF01D1" w14:paraId="6B88990E" w14:textId="77777777" w:rsidTr="006733E3">
        <w:trPr>
          <w:trHeight w:val="340"/>
        </w:trPr>
        <w:tc>
          <w:tcPr>
            <w:tcW w:w="1148" w:type="dxa"/>
            <w:vMerge/>
            <w:shd w:val="clear" w:color="auto" w:fill="auto"/>
            <w:noWrap/>
            <w:vAlign w:val="center"/>
            <w:hideMark/>
          </w:tcPr>
          <w:p w14:paraId="7486B566" w14:textId="77777777" w:rsidR="006733E3" w:rsidRPr="00FF01D1" w:rsidRDefault="006733E3" w:rsidP="00D83603">
            <w:pPr>
              <w:tabs>
                <w:tab w:val="left" w:pos="3828"/>
              </w:tabs>
              <w:spacing w:line="280" w:lineRule="exact"/>
              <w:rPr>
                <w:rFonts w:ascii="標楷體" w:eastAsia="標楷體" w:hAnsi="Times New Roman" w:cs="Times New Roman"/>
                <w:szCs w:val="24"/>
              </w:rPr>
            </w:pPr>
          </w:p>
        </w:tc>
        <w:tc>
          <w:tcPr>
            <w:tcW w:w="1358" w:type="dxa"/>
            <w:shd w:val="clear" w:color="auto" w:fill="auto"/>
            <w:noWrap/>
            <w:vAlign w:val="center"/>
            <w:hideMark/>
          </w:tcPr>
          <w:p w14:paraId="6EEA0F59" w14:textId="77777777" w:rsidR="006733E3" w:rsidRPr="00FF01D1" w:rsidRDefault="006733E3" w:rsidP="00D83603">
            <w:pPr>
              <w:tabs>
                <w:tab w:val="left" w:pos="3828"/>
              </w:tabs>
              <w:spacing w:line="280" w:lineRule="exact"/>
              <w:rPr>
                <w:rFonts w:ascii="標楷體" w:eastAsia="標楷體" w:hAnsi="Times New Roman" w:cs="Times New Roman"/>
                <w:szCs w:val="24"/>
              </w:rPr>
            </w:pPr>
            <w:r w:rsidRPr="00FF01D1">
              <w:rPr>
                <w:rFonts w:ascii="標楷體" w:eastAsia="標楷體" w:hAnsi="Times New Roman" w:cs="Times New Roman" w:hint="eastAsia"/>
                <w:szCs w:val="24"/>
              </w:rPr>
              <w:t>壽豐鄉</w:t>
            </w:r>
          </w:p>
        </w:tc>
        <w:tc>
          <w:tcPr>
            <w:tcW w:w="1456" w:type="dxa"/>
            <w:shd w:val="clear" w:color="auto" w:fill="auto"/>
            <w:noWrap/>
            <w:vAlign w:val="center"/>
            <w:hideMark/>
          </w:tcPr>
          <w:p w14:paraId="245BCEEE"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8</w:t>
            </w:r>
          </w:p>
        </w:tc>
        <w:tc>
          <w:tcPr>
            <w:tcW w:w="1511" w:type="dxa"/>
            <w:shd w:val="clear" w:color="auto" w:fill="auto"/>
            <w:noWrap/>
            <w:vAlign w:val="center"/>
            <w:hideMark/>
          </w:tcPr>
          <w:p w14:paraId="711E5534"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7.84%</w:t>
            </w:r>
          </w:p>
        </w:tc>
        <w:tc>
          <w:tcPr>
            <w:tcW w:w="1372" w:type="dxa"/>
            <w:shd w:val="clear" w:color="auto" w:fill="auto"/>
            <w:noWrap/>
            <w:vAlign w:val="center"/>
            <w:hideMark/>
          </w:tcPr>
          <w:p w14:paraId="33B79671"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41.22%</w:t>
            </w:r>
          </w:p>
        </w:tc>
        <w:tc>
          <w:tcPr>
            <w:tcW w:w="1616" w:type="dxa"/>
            <w:shd w:val="clear" w:color="auto" w:fill="auto"/>
            <w:noWrap/>
            <w:vAlign w:val="center"/>
            <w:hideMark/>
          </w:tcPr>
          <w:p w14:paraId="25132BEB"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19.03%</w:t>
            </w:r>
          </w:p>
        </w:tc>
      </w:tr>
      <w:tr w:rsidR="006733E3" w:rsidRPr="00FF01D1" w14:paraId="5414C928" w14:textId="77777777" w:rsidTr="006733E3">
        <w:trPr>
          <w:trHeight w:val="340"/>
        </w:trPr>
        <w:tc>
          <w:tcPr>
            <w:tcW w:w="1148" w:type="dxa"/>
            <w:vMerge/>
            <w:shd w:val="clear" w:color="auto" w:fill="auto"/>
            <w:noWrap/>
            <w:vAlign w:val="center"/>
            <w:hideMark/>
          </w:tcPr>
          <w:p w14:paraId="7264A13F" w14:textId="77777777" w:rsidR="006733E3" w:rsidRPr="00FF01D1" w:rsidRDefault="006733E3" w:rsidP="00D83603">
            <w:pPr>
              <w:tabs>
                <w:tab w:val="left" w:pos="3828"/>
              </w:tabs>
              <w:spacing w:line="280" w:lineRule="exact"/>
              <w:rPr>
                <w:rFonts w:ascii="標楷體" w:eastAsia="標楷體" w:hAnsi="Times New Roman" w:cs="Times New Roman"/>
                <w:szCs w:val="24"/>
              </w:rPr>
            </w:pPr>
          </w:p>
        </w:tc>
        <w:tc>
          <w:tcPr>
            <w:tcW w:w="1358" w:type="dxa"/>
            <w:shd w:val="clear" w:color="auto" w:fill="auto"/>
            <w:noWrap/>
            <w:vAlign w:val="center"/>
            <w:hideMark/>
          </w:tcPr>
          <w:p w14:paraId="198AF523" w14:textId="77777777" w:rsidR="006733E3" w:rsidRPr="00FF01D1" w:rsidRDefault="006733E3" w:rsidP="00D83603">
            <w:pPr>
              <w:tabs>
                <w:tab w:val="left" w:pos="3828"/>
              </w:tabs>
              <w:spacing w:line="280" w:lineRule="exact"/>
              <w:rPr>
                <w:rFonts w:ascii="標楷體" w:eastAsia="標楷體" w:hAnsi="Times New Roman" w:cs="Times New Roman"/>
                <w:szCs w:val="24"/>
              </w:rPr>
            </w:pPr>
            <w:r w:rsidRPr="00FF01D1">
              <w:rPr>
                <w:rFonts w:ascii="標楷體" w:eastAsia="標楷體" w:hAnsi="Times New Roman" w:cs="Times New Roman" w:hint="eastAsia"/>
                <w:szCs w:val="24"/>
              </w:rPr>
              <w:t>吉安鄉</w:t>
            </w:r>
          </w:p>
        </w:tc>
        <w:tc>
          <w:tcPr>
            <w:tcW w:w="1456" w:type="dxa"/>
            <w:shd w:val="clear" w:color="auto" w:fill="auto"/>
            <w:noWrap/>
            <w:vAlign w:val="center"/>
            <w:hideMark/>
          </w:tcPr>
          <w:p w14:paraId="02EAEDF3"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28</w:t>
            </w:r>
          </w:p>
        </w:tc>
        <w:tc>
          <w:tcPr>
            <w:tcW w:w="1511" w:type="dxa"/>
            <w:shd w:val="clear" w:color="auto" w:fill="auto"/>
            <w:noWrap/>
            <w:vAlign w:val="center"/>
            <w:hideMark/>
          </w:tcPr>
          <w:p w14:paraId="09B73987"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6.81%</w:t>
            </w:r>
          </w:p>
        </w:tc>
        <w:tc>
          <w:tcPr>
            <w:tcW w:w="1372" w:type="dxa"/>
            <w:shd w:val="clear" w:color="auto" w:fill="auto"/>
            <w:noWrap/>
            <w:vAlign w:val="center"/>
            <w:hideMark/>
          </w:tcPr>
          <w:p w14:paraId="5526B700"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37.88%</w:t>
            </w:r>
          </w:p>
        </w:tc>
        <w:tc>
          <w:tcPr>
            <w:tcW w:w="1616" w:type="dxa"/>
            <w:shd w:val="clear" w:color="auto" w:fill="auto"/>
            <w:noWrap/>
            <w:vAlign w:val="center"/>
            <w:hideMark/>
          </w:tcPr>
          <w:p w14:paraId="49476C5B"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17.98%</w:t>
            </w:r>
          </w:p>
        </w:tc>
      </w:tr>
      <w:tr w:rsidR="006733E3" w:rsidRPr="00FF01D1" w14:paraId="0DFBE697" w14:textId="77777777" w:rsidTr="006733E3">
        <w:trPr>
          <w:trHeight w:val="340"/>
        </w:trPr>
        <w:tc>
          <w:tcPr>
            <w:tcW w:w="1148" w:type="dxa"/>
            <w:vMerge/>
            <w:shd w:val="clear" w:color="auto" w:fill="auto"/>
            <w:noWrap/>
            <w:vAlign w:val="center"/>
            <w:hideMark/>
          </w:tcPr>
          <w:p w14:paraId="3C75E52A" w14:textId="77777777" w:rsidR="006733E3" w:rsidRPr="00FF01D1" w:rsidRDefault="006733E3" w:rsidP="00D83603">
            <w:pPr>
              <w:tabs>
                <w:tab w:val="left" w:pos="3828"/>
              </w:tabs>
              <w:spacing w:line="280" w:lineRule="exact"/>
              <w:rPr>
                <w:rFonts w:ascii="標楷體" w:eastAsia="標楷體" w:hAnsi="Times New Roman" w:cs="Times New Roman"/>
                <w:szCs w:val="24"/>
              </w:rPr>
            </w:pPr>
          </w:p>
        </w:tc>
        <w:tc>
          <w:tcPr>
            <w:tcW w:w="1358" w:type="dxa"/>
            <w:shd w:val="clear" w:color="auto" w:fill="auto"/>
            <w:noWrap/>
            <w:vAlign w:val="center"/>
            <w:hideMark/>
          </w:tcPr>
          <w:p w14:paraId="11E549BD" w14:textId="77777777" w:rsidR="006733E3" w:rsidRPr="00FF01D1" w:rsidRDefault="006733E3" w:rsidP="00D83603">
            <w:pPr>
              <w:tabs>
                <w:tab w:val="left" w:pos="3828"/>
              </w:tabs>
              <w:spacing w:line="280" w:lineRule="exact"/>
              <w:rPr>
                <w:rFonts w:ascii="標楷體" w:eastAsia="標楷體" w:hAnsi="Times New Roman" w:cs="Times New Roman"/>
                <w:szCs w:val="24"/>
              </w:rPr>
            </w:pPr>
            <w:r w:rsidRPr="00FF01D1">
              <w:rPr>
                <w:rFonts w:ascii="標楷體" w:eastAsia="標楷體" w:hAnsi="Times New Roman" w:cs="Times New Roman" w:hint="eastAsia"/>
                <w:szCs w:val="24"/>
              </w:rPr>
              <w:t>花蓮市</w:t>
            </w:r>
          </w:p>
        </w:tc>
        <w:tc>
          <w:tcPr>
            <w:tcW w:w="1456" w:type="dxa"/>
            <w:shd w:val="clear" w:color="auto" w:fill="auto"/>
            <w:noWrap/>
            <w:vAlign w:val="center"/>
            <w:hideMark/>
          </w:tcPr>
          <w:p w14:paraId="244A8418"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99</w:t>
            </w:r>
          </w:p>
        </w:tc>
        <w:tc>
          <w:tcPr>
            <w:tcW w:w="1511" w:type="dxa"/>
            <w:shd w:val="clear" w:color="auto" w:fill="auto"/>
            <w:noWrap/>
            <w:vAlign w:val="center"/>
            <w:hideMark/>
          </w:tcPr>
          <w:p w14:paraId="59BA5B8B"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4.13%</w:t>
            </w:r>
          </w:p>
        </w:tc>
        <w:tc>
          <w:tcPr>
            <w:tcW w:w="1372" w:type="dxa"/>
            <w:shd w:val="clear" w:color="auto" w:fill="auto"/>
            <w:noWrap/>
            <w:vAlign w:val="center"/>
            <w:hideMark/>
          </w:tcPr>
          <w:p w14:paraId="5D56C0A1"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28.14%</w:t>
            </w:r>
          </w:p>
        </w:tc>
        <w:tc>
          <w:tcPr>
            <w:tcW w:w="1616" w:type="dxa"/>
            <w:shd w:val="clear" w:color="auto" w:fill="auto"/>
            <w:noWrap/>
            <w:vAlign w:val="center"/>
            <w:hideMark/>
          </w:tcPr>
          <w:p w14:paraId="6428D839"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14.67%</w:t>
            </w:r>
          </w:p>
        </w:tc>
      </w:tr>
      <w:tr w:rsidR="006733E3" w:rsidRPr="00FF01D1" w14:paraId="2323667B" w14:textId="77777777" w:rsidTr="006733E3">
        <w:trPr>
          <w:trHeight w:val="340"/>
        </w:trPr>
        <w:tc>
          <w:tcPr>
            <w:tcW w:w="1148" w:type="dxa"/>
            <w:vMerge w:val="restart"/>
            <w:shd w:val="clear" w:color="auto" w:fill="auto"/>
            <w:noWrap/>
            <w:vAlign w:val="center"/>
            <w:hideMark/>
          </w:tcPr>
          <w:p w14:paraId="13C9E734" w14:textId="77777777" w:rsidR="006733E3" w:rsidRPr="00FF01D1" w:rsidRDefault="008E7CD9" w:rsidP="00D83603">
            <w:pPr>
              <w:tabs>
                <w:tab w:val="left" w:pos="3828"/>
              </w:tabs>
              <w:spacing w:line="280" w:lineRule="exact"/>
              <w:rPr>
                <w:rFonts w:ascii="標楷體" w:eastAsia="標楷體" w:hAnsi="Times New Roman" w:cs="Times New Roman"/>
                <w:szCs w:val="24"/>
              </w:rPr>
            </w:pPr>
            <w:r w:rsidRPr="00FF01D1">
              <w:rPr>
                <w:rFonts w:ascii="標楷體" w:eastAsia="標楷體" w:hAnsi="Times New Roman" w:cs="Times New Roman" w:hint="eastAsia"/>
                <w:szCs w:val="24"/>
              </w:rPr>
              <w:t>臺</w:t>
            </w:r>
            <w:r w:rsidR="006733E3" w:rsidRPr="00FF01D1">
              <w:rPr>
                <w:rFonts w:ascii="標楷體" w:eastAsia="標楷體" w:hAnsi="Times New Roman" w:cs="Times New Roman" w:hint="eastAsia"/>
                <w:szCs w:val="24"/>
              </w:rPr>
              <w:t>東縣</w:t>
            </w:r>
          </w:p>
        </w:tc>
        <w:tc>
          <w:tcPr>
            <w:tcW w:w="1358" w:type="dxa"/>
            <w:shd w:val="clear" w:color="auto" w:fill="auto"/>
            <w:noWrap/>
            <w:vAlign w:val="center"/>
            <w:hideMark/>
          </w:tcPr>
          <w:p w14:paraId="43B78025" w14:textId="77777777" w:rsidR="006733E3" w:rsidRPr="00FF01D1" w:rsidRDefault="006733E3" w:rsidP="00D83603">
            <w:pPr>
              <w:tabs>
                <w:tab w:val="left" w:pos="3828"/>
              </w:tabs>
              <w:spacing w:line="280" w:lineRule="exact"/>
              <w:rPr>
                <w:rFonts w:ascii="標楷體" w:eastAsia="標楷體" w:hAnsi="Times New Roman" w:cs="Times New Roman"/>
                <w:szCs w:val="24"/>
              </w:rPr>
            </w:pPr>
            <w:r w:rsidRPr="00FF01D1">
              <w:rPr>
                <w:rFonts w:ascii="標楷體" w:eastAsia="標楷體" w:hAnsi="Times New Roman" w:cs="Times New Roman" w:hint="eastAsia"/>
                <w:szCs w:val="24"/>
              </w:rPr>
              <w:t>關山鎮</w:t>
            </w:r>
          </w:p>
        </w:tc>
        <w:tc>
          <w:tcPr>
            <w:tcW w:w="1456" w:type="dxa"/>
            <w:shd w:val="clear" w:color="auto" w:fill="auto"/>
            <w:noWrap/>
            <w:vAlign w:val="center"/>
            <w:hideMark/>
          </w:tcPr>
          <w:p w14:paraId="71BBE581"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14</w:t>
            </w:r>
          </w:p>
        </w:tc>
        <w:tc>
          <w:tcPr>
            <w:tcW w:w="1511" w:type="dxa"/>
            <w:shd w:val="clear" w:color="auto" w:fill="auto"/>
            <w:noWrap/>
            <w:vAlign w:val="center"/>
            <w:hideMark/>
          </w:tcPr>
          <w:p w14:paraId="50606C70"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4.95%</w:t>
            </w:r>
          </w:p>
        </w:tc>
        <w:tc>
          <w:tcPr>
            <w:tcW w:w="1372" w:type="dxa"/>
            <w:shd w:val="clear" w:color="auto" w:fill="auto"/>
            <w:noWrap/>
            <w:vAlign w:val="center"/>
            <w:hideMark/>
          </w:tcPr>
          <w:p w14:paraId="1E2CF828"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46.19%</w:t>
            </w:r>
          </w:p>
        </w:tc>
        <w:tc>
          <w:tcPr>
            <w:tcW w:w="1616" w:type="dxa"/>
            <w:shd w:val="clear" w:color="auto" w:fill="auto"/>
            <w:noWrap/>
            <w:vAlign w:val="center"/>
            <w:hideMark/>
          </w:tcPr>
          <w:p w14:paraId="3E38C67C"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10.71%</w:t>
            </w:r>
          </w:p>
        </w:tc>
      </w:tr>
      <w:tr w:rsidR="006733E3" w:rsidRPr="00FF01D1" w14:paraId="681DB913" w14:textId="77777777" w:rsidTr="006733E3">
        <w:trPr>
          <w:trHeight w:val="340"/>
        </w:trPr>
        <w:tc>
          <w:tcPr>
            <w:tcW w:w="1148" w:type="dxa"/>
            <w:vMerge/>
            <w:shd w:val="clear" w:color="auto" w:fill="auto"/>
            <w:noWrap/>
            <w:vAlign w:val="center"/>
            <w:hideMark/>
          </w:tcPr>
          <w:p w14:paraId="201F3196" w14:textId="77777777" w:rsidR="006733E3" w:rsidRPr="00FF01D1" w:rsidRDefault="006733E3" w:rsidP="00D83603">
            <w:pPr>
              <w:tabs>
                <w:tab w:val="left" w:pos="3828"/>
              </w:tabs>
              <w:spacing w:line="280" w:lineRule="exact"/>
              <w:rPr>
                <w:rFonts w:ascii="標楷體" w:eastAsia="標楷體" w:hAnsi="Times New Roman" w:cs="Times New Roman"/>
                <w:szCs w:val="24"/>
              </w:rPr>
            </w:pPr>
          </w:p>
        </w:tc>
        <w:tc>
          <w:tcPr>
            <w:tcW w:w="1358" w:type="dxa"/>
            <w:shd w:val="clear" w:color="auto" w:fill="auto"/>
            <w:noWrap/>
            <w:vAlign w:val="center"/>
            <w:hideMark/>
          </w:tcPr>
          <w:p w14:paraId="67BE041B" w14:textId="77777777" w:rsidR="006733E3" w:rsidRPr="00FF01D1" w:rsidRDefault="006733E3" w:rsidP="00D83603">
            <w:pPr>
              <w:tabs>
                <w:tab w:val="left" w:pos="3828"/>
              </w:tabs>
              <w:spacing w:line="280" w:lineRule="exact"/>
              <w:rPr>
                <w:rFonts w:ascii="標楷體" w:eastAsia="標楷體" w:hAnsi="Times New Roman" w:cs="Times New Roman"/>
                <w:szCs w:val="24"/>
              </w:rPr>
            </w:pPr>
            <w:r w:rsidRPr="00FF01D1">
              <w:rPr>
                <w:rFonts w:ascii="標楷體" w:eastAsia="標楷體" w:hAnsi="Times New Roman" w:cs="Times New Roman" w:hint="eastAsia"/>
                <w:szCs w:val="24"/>
              </w:rPr>
              <w:t>鹿野鄉</w:t>
            </w:r>
          </w:p>
        </w:tc>
        <w:tc>
          <w:tcPr>
            <w:tcW w:w="1456" w:type="dxa"/>
            <w:shd w:val="clear" w:color="auto" w:fill="auto"/>
            <w:noWrap/>
            <w:vAlign w:val="center"/>
            <w:hideMark/>
          </w:tcPr>
          <w:p w14:paraId="7FB07DFC"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2</w:t>
            </w:r>
          </w:p>
        </w:tc>
        <w:tc>
          <w:tcPr>
            <w:tcW w:w="1511" w:type="dxa"/>
            <w:shd w:val="clear" w:color="auto" w:fill="auto"/>
            <w:noWrap/>
            <w:vAlign w:val="center"/>
            <w:hideMark/>
          </w:tcPr>
          <w:p w14:paraId="30DE2841"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3.13%</w:t>
            </w:r>
          </w:p>
        </w:tc>
        <w:tc>
          <w:tcPr>
            <w:tcW w:w="1372" w:type="dxa"/>
            <w:shd w:val="clear" w:color="auto" w:fill="auto"/>
            <w:noWrap/>
            <w:vAlign w:val="center"/>
            <w:hideMark/>
          </w:tcPr>
          <w:p w14:paraId="55BB1B41"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45.17%</w:t>
            </w:r>
          </w:p>
        </w:tc>
        <w:tc>
          <w:tcPr>
            <w:tcW w:w="1616" w:type="dxa"/>
            <w:shd w:val="clear" w:color="auto" w:fill="auto"/>
            <w:noWrap/>
            <w:vAlign w:val="center"/>
            <w:hideMark/>
          </w:tcPr>
          <w:p w14:paraId="06117E0F"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6.92%</w:t>
            </w:r>
          </w:p>
        </w:tc>
      </w:tr>
      <w:tr w:rsidR="006733E3" w:rsidRPr="00FF01D1" w14:paraId="3ED1FBA1" w14:textId="77777777" w:rsidTr="006733E3">
        <w:trPr>
          <w:trHeight w:val="340"/>
        </w:trPr>
        <w:tc>
          <w:tcPr>
            <w:tcW w:w="2506" w:type="dxa"/>
            <w:gridSpan w:val="2"/>
            <w:shd w:val="clear" w:color="auto" w:fill="auto"/>
            <w:noWrap/>
            <w:vAlign w:val="center"/>
          </w:tcPr>
          <w:p w14:paraId="5751ED82" w14:textId="77777777" w:rsidR="006733E3" w:rsidRPr="00FF01D1" w:rsidRDefault="006733E3" w:rsidP="00D83603">
            <w:pPr>
              <w:tabs>
                <w:tab w:val="left" w:pos="3828"/>
              </w:tabs>
              <w:spacing w:line="280" w:lineRule="exact"/>
              <w:rPr>
                <w:rFonts w:ascii="標楷體" w:eastAsia="標楷體" w:hAnsi="Times New Roman" w:cs="Times New Roman"/>
                <w:szCs w:val="24"/>
              </w:rPr>
            </w:pPr>
            <w:r w:rsidRPr="00FF01D1">
              <w:rPr>
                <w:rFonts w:ascii="標楷體" w:eastAsia="標楷體" w:hAnsi="Times New Roman" w:cs="Times New Roman" w:hint="eastAsia"/>
                <w:szCs w:val="24"/>
              </w:rPr>
              <w:t>合   計</w:t>
            </w:r>
          </w:p>
        </w:tc>
        <w:tc>
          <w:tcPr>
            <w:tcW w:w="1456" w:type="dxa"/>
            <w:shd w:val="clear" w:color="auto" w:fill="auto"/>
            <w:noWrap/>
            <w:vAlign w:val="center"/>
          </w:tcPr>
          <w:p w14:paraId="7D118BBC"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szCs w:val="24"/>
              </w:rPr>
              <w:t>406</w:t>
            </w:r>
          </w:p>
        </w:tc>
        <w:tc>
          <w:tcPr>
            <w:tcW w:w="1511" w:type="dxa"/>
            <w:shd w:val="clear" w:color="auto" w:fill="auto"/>
            <w:noWrap/>
            <w:vAlign w:val="center"/>
          </w:tcPr>
          <w:p w14:paraId="252AA0A3"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w:t>
            </w:r>
          </w:p>
        </w:tc>
        <w:tc>
          <w:tcPr>
            <w:tcW w:w="1372" w:type="dxa"/>
            <w:shd w:val="clear" w:color="auto" w:fill="auto"/>
            <w:noWrap/>
            <w:vAlign w:val="center"/>
          </w:tcPr>
          <w:p w14:paraId="6F615212"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w:t>
            </w:r>
          </w:p>
        </w:tc>
        <w:tc>
          <w:tcPr>
            <w:tcW w:w="1616" w:type="dxa"/>
            <w:shd w:val="clear" w:color="auto" w:fill="auto"/>
            <w:noWrap/>
            <w:vAlign w:val="center"/>
          </w:tcPr>
          <w:p w14:paraId="039679F9"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w:t>
            </w:r>
          </w:p>
        </w:tc>
      </w:tr>
    </w:tbl>
    <w:p w14:paraId="18AF35D8" w14:textId="77777777" w:rsidR="006733E3" w:rsidRPr="00FF01D1" w:rsidRDefault="006733E3" w:rsidP="00D83603">
      <w:pPr>
        <w:tabs>
          <w:tab w:val="left" w:pos="3828"/>
        </w:tabs>
        <w:adjustRightInd w:val="0"/>
        <w:spacing w:line="400" w:lineRule="exact"/>
        <w:ind w:leftChars="600" w:left="2640" w:right="-663" w:hangingChars="500" w:hanging="1200"/>
        <w:jc w:val="both"/>
        <w:rPr>
          <w:rFonts w:ascii="標楷體" w:eastAsia="標楷體" w:hAnsi="標楷體" w:cs="Times New Roman"/>
          <w:snapToGrid w:val="0"/>
          <w:szCs w:val="24"/>
        </w:rPr>
      </w:pPr>
      <w:r w:rsidRPr="00FF01D1">
        <w:rPr>
          <w:rFonts w:ascii="標楷體" w:eastAsia="標楷體" w:hAnsi="標楷體" w:cs="Times New Roman" w:hint="eastAsia"/>
          <w:snapToGrid w:val="0"/>
          <w:szCs w:val="24"/>
        </w:rPr>
        <w:t>說    明：因該會110年度客語能力認證尚在舉辦中，爰本表數據為截至109年12月底資料。</w:t>
      </w:r>
    </w:p>
    <w:p w14:paraId="14B15798" w14:textId="77777777" w:rsidR="006733E3" w:rsidRPr="00FF01D1" w:rsidRDefault="006733E3" w:rsidP="00D83603">
      <w:pPr>
        <w:tabs>
          <w:tab w:val="left" w:pos="3828"/>
        </w:tabs>
        <w:snapToGrid w:val="0"/>
        <w:spacing w:line="460" w:lineRule="exact"/>
        <w:ind w:leftChars="650" w:left="1560" w:rightChars="-21" w:right="-50" w:firstLineChars="200" w:firstLine="640"/>
        <w:jc w:val="both"/>
        <w:rPr>
          <w:rFonts w:ascii="標楷體" w:eastAsia="標楷體" w:hAnsi="標楷體" w:cs="Times New Roman"/>
          <w:kern w:val="0"/>
          <w:sz w:val="32"/>
          <w:szCs w:val="32"/>
          <w:lang w:val="x-none"/>
        </w:rPr>
      </w:pPr>
      <w:r w:rsidRPr="00FF01D1">
        <w:rPr>
          <w:rFonts w:ascii="標楷體" w:eastAsia="標楷體" w:hAnsi="標楷體" w:cs="Times New Roman" w:hint="eastAsia"/>
          <w:kern w:val="0"/>
          <w:sz w:val="32"/>
          <w:szCs w:val="32"/>
          <w:lang w:val="x-none"/>
        </w:rPr>
        <w:t>因此，請客家委員會研議提升服務於客語為通行語地區之公教人員通過客語能力認證比率，並於3個月內向</w:t>
      </w:r>
      <w:r w:rsidR="00FB0A66" w:rsidRPr="00FF01D1">
        <w:rPr>
          <w:rFonts w:ascii="標楷體" w:eastAsia="標楷體" w:hAnsi="標楷體" w:cs="Times New Roman" w:hint="eastAsia"/>
          <w:kern w:val="0"/>
          <w:sz w:val="32"/>
          <w:szCs w:val="32"/>
          <w:lang w:val="x-none"/>
        </w:rPr>
        <w:t>立法院</w:t>
      </w:r>
      <w:r w:rsidRPr="00FF01D1">
        <w:rPr>
          <w:rFonts w:ascii="標楷體" w:eastAsia="標楷體" w:hAnsi="標楷體" w:cs="Times New Roman" w:hint="eastAsia"/>
          <w:kern w:val="0"/>
          <w:sz w:val="32"/>
          <w:szCs w:val="32"/>
          <w:lang w:val="x-none"/>
        </w:rPr>
        <w:t>內政委員會提出書面報告。</w:t>
      </w:r>
    </w:p>
    <w:p w14:paraId="727A1791" w14:textId="77777777" w:rsidR="006733E3" w:rsidRPr="00FF01D1" w:rsidRDefault="006733E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cs="Times New Roman"/>
          <w:snapToGrid w:val="0"/>
          <w:sz w:val="32"/>
          <w:szCs w:val="32"/>
        </w:rPr>
      </w:pPr>
      <w:r w:rsidRPr="00FF01D1">
        <w:rPr>
          <w:rFonts w:ascii="標楷體" w:eastAsia="標楷體" w:hAnsi="標楷體" w:cs="Times New Roman" w:hint="eastAsia"/>
          <w:snapToGrid w:val="0"/>
          <w:sz w:val="32"/>
          <w:szCs w:val="32"/>
        </w:rPr>
        <w:t>提案人：湯蕙禎</w:t>
      </w:r>
      <w:r w:rsidRPr="00FF01D1">
        <w:rPr>
          <w:rFonts w:ascii="標楷體" w:eastAsia="標楷體" w:hAnsi="標楷體" w:cs="Times New Roman"/>
          <w:snapToGrid w:val="0"/>
          <w:sz w:val="32"/>
          <w:szCs w:val="32"/>
        </w:rPr>
        <w:t xml:space="preserve"> </w:t>
      </w:r>
    </w:p>
    <w:p w14:paraId="50E6FC1A" w14:textId="77777777" w:rsidR="006733E3" w:rsidRPr="00FF01D1" w:rsidRDefault="006733E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cs="Times New Roman"/>
          <w:snapToGrid w:val="0"/>
          <w:sz w:val="32"/>
          <w:szCs w:val="32"/>
        </w:rPr>
      </w:pPr>
      <w:r w:rsidRPr="00FF01D1">
        <w:rPr>
          <w:rFonts w:ascii="標楷體" w:eastAsia="標楷體" w:hAnsi="標楷體" w:cs="Times New Roman" w:hint="eastAsia"/>
          <w:snapToGrid w:val="0"/>
          <w:sz w:val="32"/>
          <w:szCs w:val="32"/>
        </w:rPr>
        <w:t>連署人：羅美玲  王美惠</w:t>
      </w:r>
    </w:p>
    <w:p w14:paraId="486256F9" w14:textId="77777777" w:rsidR="006733E3" w:rsidRPr="00FF01D1" w:rsidRDefault="006733E3" w:rsidP="00D83603">
      <w:pPr>
        <w:tabs>
          <w:tab w:val="left" w:pos="3828"/>
        </w:tabs>
        <w:snapToGrid w:val="0"/>
        <w:spacing w:line="460" w:lineRule="exact"/>
        <w:ind w:leftChars="250" w:left="1560" w:rightChars="-21" w:right="-50" w:hangingChars="300" w:hanging="960"/>
        <w:jc w:val="both"/>
        <w:rPr>
          <w:rFonts w:ascii="標楷體" w:eastAsia="標楷體" w:hAnsi="標楷體"/>
          <w:sz w:val="32"/>
          <w:szCs w:val="32"/>
        </w:rPr>
      </w:pPr>
      <w:r w:rsidRPr="00FF01D1">
        <w:rPr>
          <w:rFonts w:ascii="標楷體" w:eastAsia="標楷體" w:hAnsi="標楷體" w:hint="eastAsia"/>
          <w:sz w:val="32"/>
          <w:szCs w:val="32"/>
        </w:rPr>
        <w:t>廿六、客家委員會為推動客語為客家文化重點發展區通行語言，使</w:t>
      </w:r>
      <w:r w:rsidRPr="00FF01D1">
        <w:rPr>
          <w:rFonts w:ascii="標楷體" w:eastAsia="標楷體" w:hAnsi="標楷體" w:hint="eastAsia"/>
          <w:sz w:val="32"/>
          <w:szCs w:val="32"/>
        </w:rPr>
        <w:lastRenderedPageBreak/>
        <w:t>客語普及客庄地區，111年度預算案於「文化教育推展-客家語言深植計畫」項下編列推動客語為通行語及獎勵8,700萬元(含業務費2,300萬元，獎補助費6,400萬元)，較110年度預算數6,700萬元增加2,000萬元(29.85%)。其工作項目係辦理「推行客語無障礙環境計畫」、「客語口譯人才培訓」、「辦理客語友善環境服務相關計畫」及「獎勵績優單位」等。</w:t>
      </w:r>
    </w:p>
    <w:p w14:paraId="7FAF6D03" w14:textId="77777777" w:rsidR="006733E3" w:rsidRPr="00FF01D1" w:rsidRDefault="006733E3" w:rsidP="00D83603">
      <w:pPr>
        <w:tabs>
          <w:tab w:val="left" w:pos="3828"/>
        </w:tabs>
        <w:snapToGrid w:val="0"/>
        <w:spacing w:line="460" w:lineRule="exact"/>
        <w:ind w:leftChars="650" w:left="1560" w:rightChars="-21" w:right="-50" w:firstLineChars="200" w:firstLine="640"/>
        <w:jc w:val="both"/>
        <w:rPr>
          <w:rFonts w:ascii="標楷體" w:eastAsia="標楷體" w:hAnsi="標楷體" w:cs="Times New Roman"/>
          <w:kern w:val="0"/>
          <w:sz w:val="32"/>
          <w:szCs w:val="32"/>
          <w:lang w:val="x-none"/>
        </w:rPr>
      </w:pPr>
      <w:r w:rsidRPr="00FF01D1">
        <w:rPr>
          <w:rFonts w:ascii="標楷體" w:eastAsia="標楷體" w:hAnsi="標楷體" w:cs="Times New Roman" w:hint="eastAsia"/>
          <w:kern w:val="0"/>
          <w:sz w:val="32"/>
          <w:szCs w:val="32"/>
          <w:lang w:val="x-none"/>
        </w:rPr>
        <w:t>然客家文化重點發展區鄉（鎮、市、區）公務人員通過客語能力認證情形，截至109 年12月底止，公務人員通過客語能力認證符合度比率低於2成者分別為桃園市1個、新竹縣2個、</w:t>
      </w:r>
      <w:r w:rsidR="003E733A" w:rsidRPr="00FF01D1">
        <w:rPr>
          <w:rFonts w:ascii="標楷體" w:eastAsia="標楷體" w:hAnsi="標楷體" w:cs="Times New Roman" w:hint="eastAsia"/>
          <w:kern w:val="0"/>
          <w:sz w:val="32"/>
          <w:szCs w:val="32"/>
          <w:lang w:val="x-none"/>
        </w:rPr>
        <w:t>臺</w:t>
      </w:r>
      <w:r w:rsidRPr="00FF01D1">
        <w:rPr>
          <w:rFonts w:ascii="標楷體" w:eastAsia="標楷體" w:hAnsi="標楷體" w:cs="Times New Roman" w:hint="eastAsia"/>
          <w:kern w:val="0"/>
          <w:sz w:val="32"/>
          <w:szCs w:val="32"/>
          <w:lang w:val="x-none"/>
        </w:rPr>
        <w:t>中市2個、南投縣1個、雲林縣1個、高雄市2個、屏東縣1個、花蓮縣7個及</w:t>
      </w:r>
      <w:r w:rsidR="003E733A" w:rsidRPr="00FF01D1">
        <w:rPr>
          <w:rFonts w:ascii="標楷體" w:eastAsia="標楷體" w:hAnsi="標楷體" w:cs="Times New Roman" w:hint="eastAsia"/>
          <w:kern w:val="0"/>
          <w:sz w:val="32"/>
          <w:szCs w:val="32"/>
          <w:lang w:val="x-none"/>
        </w:rPr>
        <w:t>臺</w:t>
      </w:r>
      <w:r w:rsidRPr="00FF01D1">
        <w:rPr>
          <w:rFonts w:ascii="標楷體" w:eastAsia="標楷體" w:hAnsi="標楷體" w:cs="Times New Roman" w:hint="eastAsia"/>
          <w:kern w:val="0"/>
          <w:sz w:val="32"/>
          <w:szCs w:val="32"/>
          <w:lang w:val="x-none"/>
        </w:rPr>
        <w:t>東縣2個，共計9縣市位於客家重點發展區鄉（鎮、市、區）公務人員通過客語能力認證情形未臻理想，亟待提升。</w:t>
      </w:r>
    </w:p>
    <w:p w14:paraId="07F61523" w14:textId="77777777" w:rsidR="006733E3" w:rsidRPr="00FF01D1" w:rsidRDefault="006733E3" w:rsidP="00D83603">
      <w:pPr>
        <w:tabs>
          <w:tab w:val="left" w:pos="3828"/>
        </w:tabs>
        <w:snapToGrid w:val="0"/>
        <w:spacing w:line="460" w:lineRule="exact"/>
        <w:ind w:leftChars="650" w:left="1560" w:rightChars="-21" w:right="-50" w:firstLineChars="200" w:firstLine="640"/>
        <w:jc w:val="both"/>
        <w:rPr>
          <w:rFonts w:ascii="標楷體" w:eastAsia="標楷體" w:hAnsi="標楷體" w:cs="Times New Roman"/>
          <w:kern w:val="0"/>
          <w:sz w:val="32"/>
          <w:szCs w:val="32"/>
          <w:lang w:val="x-none"/>
        </w:rPr>
      </w:pPr>
      <w:r w:rsidRPr="00FF01D1">
        <w:rPr>
          <w:rFonts w:ascii="標楷體" w:eastAsia="標楷體" w:hAnsi="標楷體" w:cs="Times New Roman" w:hint="eastAsia"/>
          <w:kern w:val="0"/>
          <w:sz w:val="32"/>
          <w:szCs w:val="32"/>
          <w:lang w:val="x-none"/>
        </w:rPr>
        <w:t>爰此，請客家委員會針對上開疑義於1個月內提出書面檢討報告，送交立法院內政委員會。</w:t>
      </w:r>
    </w:p>
    <w:p w14:paraId="06959BBC" w14:textId="77777777" w:rsidR="006733E3" w:rsidRPr="00FF01D1" w:rsidRDefault="006733E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cs="Times New Roman"/>
          <w:snapToGrid w:val="0"/>
          <w:sz w:val="32"/>
          <w:szCs w:val="32"/>
        </w:rPr>
      </w:pPr>
      <w:r w:rsidRPr="00FF01D1">
        <w:rPr>
          <w:rFonts w:ascii="標楷體" w:eastAsia="標楷體" w:hAnsi="標楷體" w:cs="Times New Roman" w:hint="eastAsia"/>
          <w:snapToGrid w:val="0"/>
          <w:sz w:val="32"/>
          <w:szCs w:val="32"/>
        </w:rPr>
        <w:t>提案人：林文瑞  林思銘  魯明哲</w:t>
      </w:r>
    </w:p>
    <w:p w14:paraId="348441BB" w14:textId="77777777" w:rsidR="006733E3" w:rsidRPr="00FF01D1" w:rsidRDefault="006733E3" w:rsidP="00D83603">
      <w:pPr>
        <w:tabs>
          <w:tab w:val="left" w:pos="3828"/>
        </w:tabs>
        <w:snapToGrid w:val="0"/>
        <w:spacing w:line="460" w:lineRule="exact"/>
        <w:ind w:leftChars="250" w:left="1560" w:rightChars="-21" w:right="-50" w:hangingChars="300" w:hanging="960"/>
        <w:jc w:val="both"/>
        <w:rPr>
          <w:rFonts w:ascii="標楷體" w:eastAsia="標楷體" w:hAnsi="標楷體"/>
          <w:sz w:val="32"/>
          <w:szCs w:val="32"/>
        </w:rPr>
      </w:pPr>
      <w:r w:rsidRPr="00FF01D1">
        <w:rPr>
          <w:rFonts w:ascii="標楷體" w:eastAsia="標楷體" w:hAnsi="標楷體" w:hint="eastAsia"/>
          <w:sz w:val="32"/>
          <w:szCs w:val="32"/>
        </w:rPr>
        <w:t>廿七、兒童時期是語言學習的黃金階段，故客語之推動發展應重視幼兒園之客語教學。客家基本法第12條規定:「政府應輔導客家文化重點發展區之學前與國民基本教育之學校及幼兒園，參酌當地使用國家語言情形，因地制宜實施以客語為教學語言之計畫；並獎勵非客家文化重點發展區之學校、幼兒園與各大專校院推動辦理之。」，高級中等以下學校及幼兒園客語師資培育資格及聘用辦法第6條亦明訂:「客家人口達二分之一以上之鄉（鎮、市、區）之公立高級中等以下學校及幼兒園，其甄選、介聘客家語文課程以外學科之編制內教師或教保服務人員時，應優先進用參加客語能力認證，取得中高級以上能力證明之合格教師或教保服務人員。」</w:t>
      </w:r>
    </w:p>
    <w:p w14:paraId="50DA72E2" w14:textId="49643AA6" w:rsidR="006733E3" w:rsidRPr="00FF01D1" w:rsidRDefault="006733E3" w:rsidP="00D83603">
      <w:pPr>
        <w:tabs>
          <w:tab w:val="left" w:pos="3828"/>
        </w:tabs>
        <w:snapToGrid w:val="0"/>
        <w:spacing w:line="460" w:lineRule="exact"/>
        <w:ind w:leftChars="650" w:left="1560" w:rightChars="-21" w:right="-50" w:firstLineChars="200" w:firstLine="640"/>
        <w:jc w:val="both"/>
        <w:rPr>
          <w:rFonts w:ascii="標楷體" w:eastAsia="標楷體" w:hAnsi="標楷體" w:cs="Times New Roman"/>
          <w:kern w:val="0"/>
          <w:sz w:val="32"/>
          <w:szCs w:val="32"/>
          <w:lang w:val="x-none"/>
        </w:rPr>
      </w:pPr>
      <w:r w:rsidRPr="00FF01D1">
        <w:rPr>
          <w:rFonts w:ascii="標楷體" w:eastAsia="標楷體" w:hAnsi="標楷體" w:cs="Times New Roman" w:hint="eastAsia"/>
          <w:kern w:val="0"/>
          <w:sz w:val="32"/>
          <w:szCs w:val="32"/>
          <w:lang w:val="x-none"/>
        </w:rPr>
        <w:t>惟目前客家重點發展區及客家人口達二分之一以上之地區，其幼兒園客語教保服務人員師資極度缺乏，爰請客家委員會於1個月內提出客語教保服務人員師資改善計畫與未</w:t>
      </w:r>
      <w:r w:rsidRPr="00FF01D1">
        <w:rPr>
          <w:rFonts w:ascii="標楷體" w:eastAsia="標楷體" w:hAnsi="標楷體" w:cs="Times New Roman" w:hint="eastAsia"/>
          <w:kern w:val="0"/>
          <w:sz w:val="32"/>
          <w:szCs w:val="32"/>
          <w:lang w:val="x-none"/>
        </w:rPr>
        <w:lastRenderedPageBreak/>
        <w:t>來各年度之階段性人力充實規劃書面報告送交</w:t>
      </w:r>
      <w:r w:rsidR="00FB0A66" w:rsidRPr="00FF01D1">
        <w:rPr>
          <w:rFonts w:ascii="標楷體" w:eastAsia="標楷體" w:hAnsi="標楷體" w:cs="Times New Roman" w:hint="eastAsia"/>
          <w:kern w:val="0"/>
          <w:sz w:val="32"/>
          <w:szCs w:val="32"/>
          <w:lang w:val="x-none"/>
        </w:rPr>
        <w:t>立法院</w:t>
      </w:r>
      <w:r w:rsidRPr="00FF01D1">
        <w:rPr>
          <w:rFonts w:ascii="標楷體" w:eastAsia="標楷體" w:hAnsi="標楷體" w:cs="Times New Roman" w:hint="eastAsia"/>
          <w:kern w:val="0"/>
          <w:sz w:val="32"/>
          <w:szCs w:val="32"/>
          <w:lang w:val="x-none"/>
        </w:rPr>
        <w:t>內政委員會。</w:t>
      </w:r>
    </w:p>
    <w:p w14:paraId="67761AAC" w14:textId="77777777" w:rsidR="006733E3" w:rsidRPr="00FF01D1" w:rsidRDefault="006733E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cs="Times New Roman"/>
          <w:snapToGrid w:val="0"/>
          <w:sz w:val="32"/>
          <w:szCs w:val="32"/>
        </w:rPr>
      </w:pPr>
      <w:r w:rsidRPr="00FF01D1">
        <w:rPr>
          <w:rFonts w:ascii="標楷體" w:eastAsia="標楷體" w:hAnsi="標楷體" w:cs="Times New Roman" w:hint="eastAsia"/>
          <w:snapToGrid w:val="0"/>
          <w:sz w:val="32"/>
          <w:szCs w:val="32"/>
        </w:rPr>
        <w:t>提案人：管碧玲</w:t>
      </w:r>
    </w:p>
    <w:p w14:paraId="38EA18C5" w14:textId="77777777" w:rsidR="006733E3" w:rsidRPr="00FF01D1" w:rsidRDefault="006733E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cs="Times New Roman"/>
          <w:snapToGrid w:val="0"/>
          <w:sz w:val="32"/>
          <w:szCs w:val="32"/>
        </w:rPr>
      </w:pPr>
      <w:r w:rsidRPr="00FF01D1">
        <w:rPr>
          <w:rFonts w:ascii="標楷體" w:eastAsia="標楷體" w:hAnsi="標楷體" w:cs="Times New Roman" w:hint="eastAsia"/>
          <w:snapToGrid w:val="0"/>
          <w:sz w:val="32"/>
          <w:szCs w:val="32"/>
        </w:rPr>
        <w:t>連署人：湯蕙禎  王美惠</w:t>
      </w:r>
    </w:p>
    <w:p w14:paraId="07C500B5" w14:textId="18EF83A1" w:rsidR="006733E3" w:rsidRPr="00FF01D1" w:rsidRDefault="006733E3" w:rsidP="00D83603">
      <w:pPr>
        <w:tabs>
          <w:tab w:val="left" w:pos="3828"/>
        </w:tabs>
        <w:snapToGrid w:val="0"/>
        <w:spacing w:line="460" w:lineRule="exact"/>
        <w:ind w:leftChars="250" w:left="1560" w:rightChars="-21" w:right="-50" w:hangingChars="300" w:hanging="960"/>
        <w:jc w:val="both"/>
        <w:rPr>
          <w:rFonts w:ascii="標楷體" w:eastAsia="標楷體" w:hAnsi="標楷體"/>
          <w:sz w:val="32"/>
          <w:szCs w:val="32"/>
        </w:rPr>
      </w:pPr>
      <w:r w:rsidRPr="00FF01D1">
        <w:rPr>
          <w:rFonts w:ascii="標楷體" w:eastAsia="標楷體" w:hAnsi="標楷體" w:hint="eastAsia"/>
          <w:sz w:val="32"/>
          <w:szCs w:val="32"/>
        </w:rPr>
        <w:t>廿八、客家委員會為結合家庭、社區資源，推動客語為學校生活語言，營造生活化客語學習環境並發展在地客家特色之校訂課程，111年度預算案「</w:t>
      </w:r>
      <w:r w:rsidR="00647220">
        <w:rPr>
          <w:rFonts w:ascii="標楷體" w:eastAsia="標楷體" w:hAnsi="標楷體" w:hint="eastAsia"/>
          <w:sz w:val="32"/>
          <w:szCs w:val="32"/>
        </w:rPr>
        <w:t>客家語言發</w:t>
      </w:r>
      <w:r w:rsidRPr="00FF01D1">
        <w:rPr>
          <w:rFonts w:ascii="標楷體" w:eastAsia="標楷體" w:hAnsi="標楷體" w:hint="eastAsia"/>
          <w:sz w:val="32"/>
          <w:szCs w:val="32"/>
        </w:rPr>
        <w:t>展-客家語言深植計畫」編列辦理學校客語學習相關計畫1億2,013萬元(包括獎補助費9,533萬元，設備及投資200萬元及業務費2,280萬元)，已較110年度預算數8,817萬元，增加3,196萬元(36%)。經查：</w:t>
      </w:r>
    </w:p>
    <w:p w14:paraId="2BB8C9A4" w14:textId="77777777" w:rsidR="006733E3" w:rsidRPr="00FF01D1" w:rsidRDefault="006733E3" w:rsidP="00D83603">
      <w:pPr>
        <w:tabs>
          <w:tab w:val="left" w:pos="3828"/>
        </w:tabs>
        <w:snapToGrid w:val="0"/>
        <w:spacing w:line="460" w:lineRule="exact"/>
        <w:ind w:leftChars="650" w:left="1560" w:rightChars="-21" w:right="-50" w:firstLineChars="200" w:firstLine="640"/>
        <w:jc w:val="both"/>
        <w:rPr>
          <w:rFonts w:ascii="標楷體" w:eastAsia="標楷體" w:hAnsi="標楷體" w:cs="Times New Roman"/>
          <w:kern w:val="0"/>
          <w:sz w:val="32"/>
          <w:szCs w:val="32"/>
          <w:lang w:val="x-none"/>
        </w:rPr>
      </w:pPr>
      <w:r w:rsidRPr="00FF01D1">
        <w:rPr>
          <w:rFonts w:ascii="標楷體" w:eastAsia="標楷體" w:hAnsi="標楷體" w:cs="Times New Roman" w:hint="eastAsia"/>
          <w:kern w:val="0"/>
          <w:sz w:val="32"/>
          <w:szCs w:val="32"/>
          <w:lang w:val="x-none"/>
        </w:rPr>
        <w:t>(一)近5年度辦理學校客語學習相關計畫核定補助經費逾4千萬元：</w:t>
      </w:r>
    </w:p>
    <w:p w14:paraId="6B1C60A8" w14:textId="7DC97DCF" w:rsidR="006733E3" w:rsidRPr="00FF01D1" w:rsidRDefault="006733E3" w:rsidP="00D83603">
      <w:pPr>
        <w:tabs>
          <w:tab w:val="left" w:pos="3828"/>
        </w:tabs>
        <w:snapToGrid w:val="0"/>
        <w:spacing w:line="460" w:lineRule="exact"/>
        <w:ind w:leftChars="650" w:left="1560" w:rightChars="-21" w:right="-50" w:firstLineChars="200" w:firstLine="640"/>
        <w:jc w:val="both"/>
        <w:rPr>
          <w:rFonts w:ascii="標楷體" w:eastAsia="標楷體" w:hAnsi="標楷體" w:cs="Times New Roman"/>
          <w:kern w:val="0"/>
          <w:sz w:val="32"/>
          <w:szCs w:val="32"/>
          <w:lang w:val="x-none"/>
        </w:rPr>
      </w:pPr>
      <w:r w:rsidRPr="00FF01D1">
        <w:rPr>
          <w:rFonts w:ascii="標楷體" w:eastAsia="標楷體" w:hAnsi="標楷體" w:cs="Times New Roman" w:hint="eastAsia"/>
          <w:kern w:val="0"/>
          <w:sz w:val="32"/>
          <w:szCs w:val="32"/>
          <w:lang w:val="x-none"/>
        </w:rPr>
        <w:t>客家委員會為了營造客語學習環境，自92年起推動「友善客語生活學校計畫」，，5年度核定補助金額合計3億243萬元。又為進一步將語言與教學內容結合，定期辦理師資培訓課程，加強客語教師專業知能，106年8月10日與教育部會銜推辦「客語沉浸式教學試辦專案計畫」（下稱「客語沉浸式教學計畫」），106至110學年度，共5年度核定補助金額合計1億</w:t>
      </w:r>
      <w:r w:rsidR="008D6044">
        <w:rPr>
          <w:rFonts w:ascii="標楷體" w:eastAsia="標楷體" w:hAnsi="標楷體" w:cs="Times New Roman" w:hint="eastAsia"/>
          <w:kern w:val="0"/>
          <w:sz w:val="32"/>
          <w:szCs w:val="32"/>
          <w:lang w:val="x-none"/>
        </w:rPr>
        <w:t>0</w:t>
      </w:r>
      <w:r w:rsidR="008D6044">
        <w:rPr>
          <w:rFonts w:ascii="標楷體" w:eastAsia="標楷體" w:hAnsi="標楷體" w:cs="Times New Roman"/>
          <w:kern w:val="0"/>
          <w:sz w:val="32"/>
          <w:szCs w:val="32"/>
          <w:lang w:val="x-none"/>
        </w:rPr>
        <w:t>,</w:t>
      </w:r>
      <w:r w:rsidRPr="00FF01D1">
        <w:rPr>
          <w:rFonts w:ascii="標楷體" w:eastAsia="標楷體" w:hAnsi="標楷體" w:cs="Times New Roman" w:hint="eastAsia"/>
          <w:kern w:val="0"/>
          <w:sz w:val="32"/>
          <w:szCs w:val="32"/>
          <w:lang w:val="x-none"/>
        </w:rPr>
        <w:t>288萬元：</w:t>
      </w:r>
    </w:p>
    <w:p w14:paraId="3AB50332" w14:textId="77777777" w:rsidR="006733E3" w:rsidRPr="00FF01D1" w:rsidRDefault="006733E3" w:rsidP="00D83603">
      <w:pPr>
        <w:tabs>
          <w:tab w:val="left" w:pos="3828"/>
        </w:tabs>
        <w:adjustRightInd w:val="0"/>
        <w:spacing w:line="500" w:lineRule="exact"/>
        <w:ind w:leftChars="500" w:left="1908" w:rightChars="-397" w:right="-953" w:hangingChars="295" w:hanging="708"/>
        <w:jc w:val="both"/>
        <w:rPr>
          <w:rFonts w:ascii="標楷體" w:eastAsia="標楷體" w:hAnsi="Times New Roman" w:cs="Times New Roman"/>
          <w:snapToGrid w:val="0"/>
          <w:szCs w:val="24"/>
        </w:rPr>
      </w:pPr>
      <w:r w:rsidRPr="00FF01D1">
        <w:rPr>
          <w:rFonts w:ascii="標楷體" w:eastAsia="標楷體" w:hAnsi="Times New Roman" w:cs="Times New Roman" w:hint="eastAsia"/>
          <w:snapToGrid w:val="0"/>
          <w:szCs w:val="24"/>
        </w:rPr>
        <w:t>近年</w:t>
      </w:r>
      <w:r w:rsidRPr="00FF01D1">
        <w:rPr>
          <w:rFonts w:ascii="標楷體" w:eastAsia="標楷體" w:hAnsi="標楷體" w:cs="Times New Roman" w:hint="eastAsia"/>
          <w:snapToGrid w:val="0"/>
          <w:szCs w:val="24"/>
        </w:rPr>
        <w:t>客家委員會辦理學校客語學習相關計畫執行情形</w:t>
      </w:r>
    </w:p>
    <w:p w14:paraId="4D4859DF" w14:textId="77777777" w:rsidR="006733E3" w:rsidRPr="00FF01D1" w:rsidRDefault="006733E3" w:rsidP="00D83603">
      <w:pPr>
        <w:tabs>
          <w:tab w:val="left" w:pos="3828"/>
        </w:tabs>
        <w:adjustRightInd w:val="0"/>
        <w:spacing w:line="400" w:lineRule="exact"/>
        <w:ind w:leftChars="5" w:left="720" w:rightChars="-66" w:right="-158" w:hangingChars="295" w:hanging="708"/>
        <w:jc w:val="right"/>
        <w:rPr>
          <w:rFonts w:ascii="標楷體" w:eastAsia="標楷體" w:hAnsi="標楷體" w:cs="Times New Roman"/>
          <w:snapToGrid w:val="0"/>
          <w:szCs w:val="24"/>
        </w:rPr>
      </w:pPr>
      <w:r w:rsidRPr="00FF01D1">
        <w:rPr>
          <w:rFonts w:ascii="標楷體" w:eastAsia="標楷體" w:hAnsi="標楷體" w:cs="Times New Roman" w:hint="eastAsia"/>
          <w:snapToGrid w:val="0"/>
          <w:szCs w:val="24"/>
        </w:rPr>
        <w:t>單位:萬元</w:t>
      </w:r>
    </w:p>
    <w:tbl>
      <w:tblPr>
        <w:tblW w:w="8647" w:type="dxa"/>
        <w:tblInd w:w="112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1442"/>
        <w:gridCol w:w="900"/>
        <w:gridCol w:w="901"/>
        <w:gridCol w:w="900"/>
        <w:gridCol w:w="901"/>
        <w:gridCol w:w="901"/>
        <w:gridCol w:w="900"/>
        <w:gridCol w:w="901"/>
        <w:gridCol w:w="901"/>
      </w:tblGrid>
      <w:tr w:rsidR="006733E3" w:rsidRPr="00FF01D1" w14:paraId="780C53FC" w14:textId="77777777" w:rsidTr="006733E3">
        <w:trPr>
          <w:trHeight w:val="890"/>
          <w:tblHeader/>
        </w:trPr>
        <w:tc>
          <w:tcPr>
            <w:tcW w:w="1442" w:type="dxa"/>
            <w:vMerge w:val="restart"/>
            <w:shd w:val="clear" w:color="auto" w:fill="auto"/>
            <w:vAlign w:val="center"/>
            <w:hideMark/>
          </w:tcPr>
          <w:p w14:paraId="6BACAF81" w14:textId="77777777" w:rsidR="006733E3" w:rsidRPr="00FF01D1" w:rsidRDefault="006733E3" w:rsidP="00D83603">
            <w:pPr>
              <w:tabs>
                <w:tab w:val="left" w:pos="3828"/>
              </w:tabs>
              <w:spacing w:line="280" w:lineRule="exact"/>
              <w:rPr>
                <w:rFonts w:ascii="標楷體" w:eastAsia="標楷體" w:hAnsi="Times New Roman" w:cs="Times New Roman"/>
                <w:szCs w:val="24"/>
              </w:rPr>
            </w:pPr>
            <w:r w:rsidRPr="00FF01D1">
              <w:rPr>
                <w:rFonts w:ascii="標楷體" w:eastAsia="標楷體" w:hAnsi="Times New Roman" w:cs="Times New Roman"/>
                <w:szCs w:val="24"/>
              </w:rPr>
              <w:t>學</w:t>
            </w:r>
            <w:r w:rsidRPr="00FF01D1">
              <w:rPr>
                <w:rFonts w:ascii="標楷體" w:eastAsia="標楷體" w:hAnsi="Times New Roman" w:cs="Times New Roman" w:hint="eastAsia"/>
                <w:szCs w:val="24"/>
              </w:rPr>
              <w:t>年度</w:t>
            </w:r>
          </w:p>
        </w:tc>
        <w:tc>
          <w:tcPr>
            <w:tcW w:w="1801" w:type="dxa"/>
            <w:gridSpan w:val="2"/>
            <w:shd w:val="clear" w:color="auto" w:fill="auto"/>
            <w:vAlign w:val="center"/>
            <w:hideMark/>
          </w:tcPr>
          <w:p w14:paraId="5AD5CC7E" w14:textId="77777777" w:rsidR="006733E3" w:rsidRPr="00FF01D1" w:rsidRDefault="006733E3" w:rsidP="00D83603">
            <w:pPr>
              <w:tabs>
                <w:tab w:val="left" w:pos="3828"/>
              </w:tabs>
              <w:spacing w:line="280" w:lineRule="exact"/>
              <w:jc w:val="both"/>
              <w:rPr>
                <w:rFonts w:ascii="標楷體" w:eastAsia="標楷體" w:hAnsi="Times New Roman" w:cs="Times New Roman"/>
                <w:szCs w:val="24"/>
              </w:rPr>
            </w:pPr>
            <w:r w:rsidRPr="00FF01D1">
              <w:rPr>
                <w:rFonts w:ascii="標楷體" w:eastAsia="標楷體" w:hAnsi="Times New Roman" w:cs="Times New Roman" w:hint="eastAsia"/>
                <w:szCs w:val="24"/>
              </w:rPr>
              <w:t>推動友善客語生活學校計畫</w:t>
            </w:r>
          </w:p>
        </w:tc>
        <w:tc>
          <w:tcPr>
            <w:tcW w:w="1801" w:type="dxa"/>
            <w:gridSpan w:val="2"/>
            <w:shd w:val="clear" w:color="auto" w:fill="auto"/>
            <w:vAlign w:val="center"/>
            <w:hideMark/>
          </w:tcPr>
          <w:p w14:paraId="5712D583" w14:textId="77777777" w:rsidR="006733E3" w:rsidRPr="00FF01D1" w:rsidRDefault="006733E3" w:rsidP="00D83603">
            <w:pPr>
              <w:tabs>
                <w:tab w:val="left" w:pos="3828"/>
              </w:tabs>
              <w:spacing w:line="280" w:lineRule="exact"/>
              <w:jc w:val="both"/>
              <w:rPr>
                <w:rFonts w:ascii="標楷體" w:eastAsia="標楷體" w:hAnsi="Times New Roman" w:cs="Times New Roman"/>
                <w:szCs w:val="24"/>
              </w:rPr>
            </w:pPr>
            <w:r w:rsidRPr="00FF01D1">
              <w:rPr>
                <w:rFonts w:ascii="標楷體" w:eastAsia="標楷體" w:hAnsi="Times New Roman" w:cs="Times New Roman" w:hint="eastAsia"/>
                <w:szCs w:val="24"/>
              </w:rPr>
              <w:t>客語沉浸式教學計畫</w:t>
            </w:r>
          </w:p>
        </w:tc>
        <w:tc>
          <w:tcPr>
            <w:tcW w:w="1801" w:type="dxa"/>
            <w:gridSpan w:val="2"/>
            <w:shd w:val="clear" w:color="auto" w:fill="auto"/>
            <w:vAlign w:val="center"/>
            <w:hideMark/>
          </w:tcPr>
          <w:p w14:paraId="0895F755" w14:textId="77777777" w:rsidR="006733E3" w:rsidRPr="00FF01D1" w:rsidRDefault="006733E3" w:rsidP="00D83603">
            <w:pPr>
              <w:tabs>
                <w:tab w:val="left" w:pos="3828"/>
              </w:tabs>
              <w:spacing w:line="280" w:lineRule="exact"/>
              <w:jc w:val="both"/>
              <w:rPr>
                <w:rFonts w:ascii="標楷體" w:eastAsia="標楷體" w:hAnsi="Times New Roman" w:cs="Times New Roman"/>
                <w:szCs w:val="24"/>
              </w:rPr>
            </w:pPr>
            <w:r w:rsidRPr="00FF01D1">
              <w:rPr>
                <w:rFonts w:ascii="標楷體" w:eastAsia="標楷體" w:hAnsi="Times New Roman" w:cs="Times New Roman" w:hint="eastAsia"/>
                <w:szCs w:val="24"/>
              </w:rPr>
              <w:t>客語結合12年國教校訂課程計畫</w:t>
            </w:r>
          </w:p>
        </w:tc>
        <w:tc>
          <w:tcPr>
            <w:tcW w:w="1802" w:type="dxa"/>
            <w:gridSpan w:val="2"/>
            <w:shd w:val="clear" w:color="auto" w:fill="auto"/>
            <w:noWrap/>
            <w:vAlign w:val="center"/>
            <w:hideMark/>
          </w:tcPr>
          <w:p w14:paraId="7C3E2B34" w14:textId="77777777" w:rsidR="006733E3" w:rsidRPr="00FF01D1" w:rsidRDefault="006733E3" w:rsidP="00D83603">
            <w:pPr>
              <w:tabs>
                <w:tab w:val="left" w:pos="3828"/>
              </w:tabs>
              <w:spacing w:line="280" w:lineRule="exact"/>
              <w:jc w:val="center"/>
              <w:rPr>
                <w:rFonts w:ascii="標楷體" w:eastAsia="標楷體" w:hAnsi="Times New Roman" w:cs="Times New Roman"/>
                <w:szCs w:val="24"/>
              </w:rPr>
            </w:pPr>
            <w:r w:rsidRPr="00FF01D1">
              <w:rPr>
                <w:rFonts w:ascii="標楷體" w:eastAsia="標楷體" w:hAnsi="Times New Roman" w:cs="Times New Roman" w:hint="eastAsia"/>
                <w:szCs w:val="24"/>
              </w:rPr>
              <w:t>合計</w:t>
            </w:r>
          </w:p>
        </w:tc>
      </w:tr>
      <w:tr w:rsidR="006733E3" w:rsidRPr="00FF01D1" w14:paraId="516DBF72" w14:textId="77777777" w:rsidTr="006733E3">
        <w:trPr>
          <w:trHeight w:val="340"/>
          <w:tblHeader/>
        </w:trPr>
        <w:tc>
          <w:tcPr>
            <w:tcW w:w="1442" w:type="dxa"/>
            <w:vMerge/>
            <w:vAlign w:val="center"/>
            <w:hideMark/>
          </w:tcPr>
          <w:p w14:paraId="0BFEF28C" w14:textId="77777777" w:rsidR="006733E3" w:rsidRPr="00FF01D1" w:rsidRDefault="006733E3" w:rsidP="00D83603">
            <w:pPr>
              <w:tabs>
                <w:tab w:val="left" w:pos="3828"/>
              </w:tabs>
              <w:spacing w:line="280" w:lineRule="exact"/>
              <w:rPr>
                <w:rFonts w:ascii="標楷體" w:eastAsia="標楷體" w:hAnsi="Times New Roman" w:cs="Times New Roman"/>
                <w:szCs w:val="24"/>
              </w:rPr>
            </w:pPr>
          </w:p>
        </w:tc>
        <w:tc>
          <w:tcPr>
            <w:tcW w:w="900" w:type="dxa"/>
            <w:shd w:val="clear" w:color="auto" w:fill="auto"/>
            <w:vAlign w:val="center"/>
            <w:hideMark/>
          </w:tcPr>
          <w:p w14:paraId="4EAB8C0C" w14:textId="77777777" w:rsidR="006733E3" w:rsidRPr="00FF01D1" w:rsidRDefault="006733E3" w:rsidP="00D83603">
            <w:pPr>
              <w:tabs>
                <w:tab w:val="left" w:pos="3828"/>
              </w:tabs>
              <w:spacing w:line="280" w:lineRule="exact"/>
              <w:jc w:val="center"/>
              <w:rPr>
                <w:rFonts w:ascii="標楷體" w:eastAsia="標楷體" w:hAnsi="Times New Roman" w:cs="Times New Roman"/>
                <w:szCs w:val="24"/>
              </w:rPr>
            </w:pPr>
            <w:r w:rsidRPr="00FF01D1">
              <w:rPr>
                <w:rFonts w:ascii="標楷體" w:eastAsia="標楷體" w:hAnsi="Times New Roman" w:cs="Times New Roman" w:hint="eastAsia"/>
                <w:szCs w:val="24"/>
              </w:rPr>
              <w:t>金額</w:t>
            </w:r>
          </w:p>
        </w:tc>
        <w:tc>
          <w:tcPr>
            <w:tcW w:w="901" w:type="dxa"/>
            <w:shd w:val="clear" w:color="auto" w:fill="auto"/>
            <w:vAlign w:val="center"/>
            <w:hideMark/>
          </w:tcPr>
          <w:p w14:paraId="26288220" w14:textId="77777777" w:rsidR="006733E3" w:rsidRPr="00FF01D1" w:rsidRDefault="006733E3" w:rsidP="00D83603">
            <w:pPr>
              <w:tabs>
                <w:tab w:val="left" w:pos="3828"/>
              </w:tabs>
              <w:spacing w:line="280" w:lineRule="exact"/>
              <w:jc w:val="center"/>
              <w:rPr>
                <w:rFonts w:ascii="標楷體" w:eastAsia="標楷體" w:hAnsi="Times New Roman" w:cs="Times New Roman"/>
                <w:szCs w:val="24"/>
              </w:rPr>
            </w:pPr>
            <w:r w:rsidRPr="00FF01D1">
              <w:rPr>
                <w:rFonts w:ascii="標楷體" w:eastAsia="標楷體" w:hAnsi="Times New Roman" w:cs="Times New Roman" w:hint="eastAsia"/>
                <w:szCs w:val="24"/>
              </w:rPr>
              <w:t>校(園)</w:t>
            </w:r>
          </w:p>
        </w:tc>
        <w:tc>
          <w:tcPr>
            <w:tcW w:w="900" w:type="dxa"/>
            <w:shd w:val="clear" w:color="auto" w:fill="auto"/>
            <w:vAlign w:val="center"/>
            <w:hideMark/>
          </w:tcPr>
          <w:p w14:paraId="7B14D053" w14:textId="77777777" w:rsidR="006733E3" w:rsidRPr="00FF01D1" w:rsidRDefault="006733E3" w:rsidP="00D83603">
            <w:pPr>
              <w:tabs>
                <w:tab w:val="left" w:pos="3828"/>
              </w:tabs>
              <w:spacing w:line="280" w:lineRule="exact"/>
              <w:jc w:val="center"/>
              <w:rPr>
                <w:rFonts w:ascii="標楷體" w:eastAsia="標楷體" w:hAnsi="Times New Roman" w:cs="Times New Roman"/>
                <w:szCs w:val="24"/>
              </w:rPr>
            </w:pPr>
            <w:r w:rsidRPr="00FF01D1">
              <w:rPr>
                <w:rFonts w:ascii="標楷體" w:eastAsia="標楷體" w:hAnsi="Times New Roman" w:cs="Times New Roman" w:hint="eastAsia"/>
                <w:szCs w:val="24"/>
              </w:rPr>
              <w:t>金額</w:t>
            </w:r>
          </w:p>
        </w:tc>
        <w:tc>
          <w:tcPr>
            <w:tcW w:w="901" w:type="dxa"/>
            <w:shd w:val="clear" w:color="auto" w:fill="auto"/>
            <w:vAlign w:val="center"/>
            <w:hideMark/>
          </w:tcPr>
          <w:p w14:paraId="68890406" w14:textId="77777777" w:rsidR="006733E3" w:rsidRPr="00FF01D1" w:rsidRDefault="006733E3" w:rsidP="00D83603">
            <w:pPr>
              <w:tabs>
                <w:tab w:val="left" w:pos="3828"/>
              </w:tabs>
              <w:spacing w:line="280" w:lineRule="exact"/>
              <w:jc w:val="center"/>
              <w:rPr>
                <w:rFonts w:ascii="標楷體" w:eastAsia="標楷體" w:hAnsi="Times New Roman" w:cs="Times New Roman"/>
                <w:szCs w:val="24"/>
              </w:rPr>
            </w:pPr>
            <w:r w:rsidRPr="00FF01D1">
              <w:rPr>
                <w:rFonts w:ascii="標楷體" w:eastAsia="標楷體" w:hAnsi="Times New Roman" w:cs="Times New Roman" w:hint="eastAsia"/>
                <w:szCs w:val="24"/>
              </w:rPr>
              <w:t>校(園)</w:t>
            </w:r>
          </w:p>
        </w:tc>
        <w:tc>
          <w:tcPr>
            <w:tcW w:w="901" w:type="dxa"/>
            <w:shd w:val="clear" w:color="auto" w:fill="auto"/>
            <w:vAlign w:val="center"/>
            <w:hideMark/>
          </w:tcPr>
          <w:p w14:paraId="6B6C4E64" w14:textId="77777777" w:rsidR="006733E3" w:rsidRPr="00FF01D1" w:rsidRDefault="006733E3" w:rsidP="00D83603">
            <w:pPr>
              <w:tabs>
                <w:tab w:val="left" w:pos="3828"/>
              </w:tabs>
              <w:spacing w:line="280" w:lineRule="exact"/>
              <w:jc w:val="center"/>
              <w:rPr>
                <w:rFonts w:ascii="標楷體" w:eastAsia="標楷體" w:hAnsi="Times New Roman" w:cs="Times New Roman"/>
                <w:szCs w:val="24"/>
              </w:rPr>
            </w:pPr>
            <w:r w:rsidRPr="00FF01D1">
              <w:rPr>
                <w:rFonts w:ascii="標楷體" w:eastAsia="標楷體" w:hAnsi="Times New Roman" w:cs="Times New Roman" w:hint="eastAsia"/>
                <w:szCs w:val="24"/>
              </w:rPr>
              <w:t>金額</w:t>
            </w:r>
          </w:p>
        </w:tc>
        <w:tc>
          <w:tcPr>
            <w:tcW w:w="900" w:type="dxa"/>
            <w:shd w:val="clear" w:color="auto" w:fill="auto"/>
            <w:vAlign w:val="center"/>
            <w:hideMark/>
          </w:tcPr>
          <w:p w14:paraId="350847F7" w14:textId="77777777" w:rsidR="006733E3" w:rsidRPr="00FF01D1" w:rsidRDefault="006733E3" w:rsidP="00D83603">
            <w:pPr>
              <w:tabs>
                <w:tab w:val="left" w:pos="3828"/>
              </w:tabs>
              <w:spacing w:line="280" w:lineRule="exact"/>
              <w:jc w:val="center"/>
              <w:rPr>
                <w:rFonts w:ascii="標楷體" w:eastAsia="標楷體" w:hAnsi="Times New Roman" w:cs="Times New Roman"/>
                <w:szCs w:val="24"/>
              </w:rPr>
            </w:pPr>
            <w:r w:rsidRPr="00FF01D1">
              <w:rPr>
                <w:rFonts w:ascii="標楷體" w:eastAsia="標楷體" w:hAnsi="Times New Roman" w:cs="Times New Roman" w:hint="eastAsia"/>
                <w:szCs w:val="24"/>
              </w:rPr>
              <w:t>校(園)</w:t>
            </w:r>
          </w:p>
        </w:tc>
        <w:tc>
          <w:tcPr>
            <w:tcW w:w="901" w:type="dxa"/>
            <w:shd w:val="clear" w:color="auto" w:fill="auto"/>
            <w:vAlign w:val="center"/>
            <w:hideMark/>
          </w:tcPr>
          <w:p w14:paraId="19BDAF77" w14:textId="77777777" w:rsidR="006733E3" w:rsidRPr="00FF01D1" w:rsidRDefault="006733E3" w:rsidP="00D83603">
            <w:pPr>
              <w:tabs>
                <w:tab w:val="left" w:pos="3828"/>
              </w:tabs>
              <w:spacing w:line="280" w:lineRule="exact"/>
              <w:jc w:val="center"/>
              <w:rPr>
                <w:rFonts w:ascii="標楷體" w:eastAsia="標楷體" w:hAnsi="Times New Roman" w:cs="Times New Roman"/>
                <w:szCs w:val="24"/>
              </w:rPr>
            </w:pPr>
            <w:r w:rsidRPr="00FF01D1">
              <w:rPr>
                <w:rFonts w:ascii="標楷體" w:eastAsia="標楷體" w:hAnsi="Times New Roman" w:cs="Times New Roman" w:hint="eastAsia"/>
                <w:szCs w:val="24"/>
              </w:rPr>
              <w:t>金額</w:t>
            </w:r>
          </w:p>
        </w:tc>
        <w:tc>
          <w:tcPr>
            <w:tcW w:w="901" w:type="dxa"/>
            <w:shd w:val="clear" w:color="auto" w:fill="auto"/>
            <w:vAlign w:val="center"/>
            <w:hideMark/>
          </w:tcPr>
          <w:p w14:paraId="1D012ED1" w14:textId="77777777" w:rsidR="006733E3" w:rsidRPr="00FF01D1" w:rsidRDefault="006733E3" w:rsidP="00D83603">
            <w:pPr>
              <w:tabs>
                <w:tab w:val="left" w:pos="3828"/>
              </w:tabs>
              <w:spacing w:line="280" w:lineRule="exact"/>
              <w:jc w:val="center"/>
              <w:rPr>
                <w:rFonts w:ascii="標楷體" w:eastAsia="標楷體" w:hAnsi="Times New Roman" w:cs="Times New Roman"/>
                <w:szCs w:val="24"/>
              </w:rPr>
            </w:pPr>
            <w:r w:rsidRPr="00FF01D1">
              <w:rPr>
                <w:rFonts w:ascii="標楷體" w:eastAsia="標楷體" w:hAnsi="Times New Roman" w:cs="Times New Roman" w:hint="eastAsia"/>
                <w:szCs w:val="24"/>
              </w:rPr>
              <w:t>校(園)</w:t>
            </w:r>
          </w:p>
        </w:tc>
      </w:tr>
      <w:tr w:rsidR="006733E3" w:rsidRPr="00FF01D1" w14:paraId="68381793" w14:textId="77777777" w:rsidTr="006733E3">
        <w:trPr>
          <w:trHeight w:val="340"/>
        </w:trPr>
        <w:tc>
          <w:tcPr>
            <w:tcW w:w="1442" w:type="dxa"/>
            <w:shd w:val="clear" w:color="auto" w:fill="auto"/>
            <w:vAlign w:val="center"/>
            <w:hideMark/>
          </w:tcPr>
          <w:p w14:paraId="7A56691A" w14:textId="77777777" w:rsidR="006733E3" w:rsidRPr="00FF01D1" w:rsidRDefault="006733E3" w:rsidP="00D83603">
            <w:pPr>
              <w:tabs>
                <w:tab w:val="left" w:pos="3828"/>
              </w:tabs>
              <w:spacing w:line="280" w:lineRule="exact"/>
              <w:rPr>
                <w:rFonts w:ascii="標楷體" w:eastAsia="標楷體" w:hAnsi="Times New Roman" w:cs="Times New Roman"/>
                <w:szCs w:val="24"/>
              </w:rPr>
            </w:pPr>
            <w:r w:rsidRPr="00FF01D1">
              <w:rPr>
                <w:rFonts w:ascii="標楷體" w:eastAsia="標楷體" w:hAnsi="Times New Roman" w:cs="Times New Roman" w:hint="eastAsia"/>
                <w:szCs w:val="24"/>
              </w:rPr>
              <w:t>106</w:t>
            </w:r>
          </w:p>
        </w:tc>
        <w:tc>
          <w:tcPr>
            <w:tcW w:w="900" w:type="dxa"/>
            <w:shd w:val="clear" w:color="auto" w:fill="auto"/>
            <w:vAlign w:val="center"/>
            <w:hideMark/>
          </w:tcPr>
          <w:p w14:paraId="600B11D7"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5,186</w:t>
            </w:r>
          </w:p>
        </w:tc>
        <w:tc>
          <w:tcPr>
            <w:tcW w:w="901" w:type="dxa"/>
            <w:shd w:val="clear" w:color="auto" w:fill="auto"/>
            <w:vAlign w:val="center"/>
            <w:hideMark/>
          </w:tcPr>
          <w:p w14:paraId="23B847A3"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567</w:t>
            </w:r>
          </w:p>
        </w:tc>
        <w:tc>
          <w:tcPr>
            <w:tcW w:w="900" w:type="dxa"/>
            <w:shd w:val="clear" w:color="auto" w:fill="auto"/>
            <w:vAlign w:val="center"/>
            <w:hideMark/>
          </w:tcPr>
          <w:p w14:paraId="6FA10C95"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1,353</w:t>
            </w:r>
          </w:p>
        </w:tc>
        <w:tc>
          <w:tcPr>
            <w:tcW w:w="901" w:type="dxa"/>
            <w:shd w:val="clear" w:color="auto" w:fill="auto"/>
            <w:vAlign w:val="center"/>
            <w:hideMark/>
          </w:tcPr>
          <w:p w14:paraId="106C9E34"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77</w:t>
            </w:r>
          </w:p>
        </w:tc>
        <w:tc>
          <w:tcPr>
            <w:tcW w:w="901" w:type="dxa"/>
            <w:shd w:val="clear" w:color="auto" w:fill="auto"/>
            <w:vAlign w:val="center"/>
            <w:hideMark/>
          </w:tcPr>
          <w:p w14:paraId="31FDDDEC"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w:t>
            </w:r>
          </w:p>
        </w:tc>
        <w:tc>
          <w:tcPr>
            <w:tcW w:w="900" w:type="dxa"/>
            <w:shd w:val="clear" w:color="auto" w:fill="auto"/>
            <w:vAlign w:val="center"/>
            <w:hideMark/>
          </w:tcPr>
          <w:p w14:paraId="733786F1"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w:t>
            </w:r>
          </w:p>
        </w:tc>
        <w:tc>
          <w:tcPr>
            <w:tcW w:w="901" w:type="dxa"/>
            <w:shd w:val="clear" w:color="auto" w:fill="auto"/>
            <w:noWrap/>
            <w:vAlign w:val="center"/>
            <w:hideMark/>
          </w:tcPr>
          <w:p w14:paraId="3440AE15"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6,539</w:t>
            </w:r>
          </w:p>
        </w:tc>
        <w:tc>
          <w:tcPr>
            <w:tcW w:w="901" w:type="dxa"/>
            <w:shd w:val="clear" w:color="auto" w:fill="auto"/>
            <w:noWrap/>
            <w:vAlign w:val="center"/>
            <w:hideMark/>
          </w:tcPr>
          <w:p w14:paraId="30633013"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644</w:t>
            </w:r>
          </w:p>
        </w:tc>
      </w:tr>
      <w:tr w:rsidR="006733E3" w:rsidRPr="00FF01D1" w14:paraId="0D31EE39" w14:textId="77777777" w:rsidTr="006733E3">
        <w:trPr>
          <w:trHeight w:val="340"/>
        </w:trPr>
        <w:tc>
          <w:tcPr>
            <w:tcW w:w="1442" w:type="dxa"/>
            <w:shd w:val="clear" w:color="auto" w:fill="auto"/>
            <w:vAlign w:val="center"/>
            <w:hideMark/>
          </w:tcPr>
          <w:p w14:paraId="4AED57F7" w14:textId="77777777" w:rsidR="006733E3" w:rsidRPr="00FF01D1" w:rsidRDefault="006733E3" w:rsidP="00D83603">
            <w:pPr>
              <w:tabs>
                <w:tab w:val="left" w:pos="3828"/>
              </w:tabs>
              <w:spacing w:line="280" w:lineRule="exact"/>
              <w:rPr>
                <w:rFonts w:ascii="標楷體" w:eastAsia="標楷體" w:hAnsi="Times New Roman" w:cs="Times New Roman"/>
                <w:szCs w:val="24"/>
              </w:rPr>
            </w:pPr>
            <w:r w:rsidRPr="00FF01D1">
              <w:rPr>
                <w:rFonts w:ascii="標楷體" w:eastAsia="標楷體" w:hAnsi="Times New Roman" w:cs="Times New Roman" w:hint="eastAsia"/>
                <w:szCs w:val="24"/>
              </w:rPr>
              <w:t>107</w:t>
            </w:r>
          </w:p>
        </w:tc>
        <w:tc>
          <w:tcPr>
            <w:tcW w:w="900" w:type="dxa"/>
            <w:shd w:val="clear" w:color="auto" w:fill="auto"/>
            <w:vAlign w:val="center"/>
            <w:hideMark/>
          </w:tcPr>
          <w:p w14:paraId="0E547859"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6,454</w:t>
            </w:r>
          </w:p>
        </w:tc>
        <w:tc>
          <w:tcPr>
            <w:tcW w:w="901" w:type="dxa"/>
            <w:shd w:val="clear" w:color="auto" w:fill="auto"/>
            <w:vAlign w:val="center"/>
            <w:hideMark/>
          </w:tcPr>
          <w:p w14:paraId="5999AB19"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519</w:t>
            </w:r>
          </w:p>
        </w:tc>
        <w:tc>
          <w:tcPr>
            <w:tcW w:w="900" w:type="dxa"/>
            <w:shd w:val="clear" w:color="auto" w:fill="auto"/>
            <w:vAlign w:val="center"/>
            <w:hideMark/>
          </w:tcPr>
          <w:p w14:paraId="7745C3D5"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1,845</w:t>
            </w:r>
          </w:p>
        </w:tc>
        <w:tc>
          <w:tcPr>
            <w:tcW w:w="901" w:type="dxa"/>
            <w:shd w:val="clear" w:color="auto" w:fill="auto"/>
            <w:vAlign w:val="center"/>
            <w:hideMark/>
          </w:tcPr>
          <w:p w14:paraId="4A76B5D8"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81</w:t>
            </w:r>
          </w:p>
        </w:tc>
        <w:tc>
          <w:tcPr>
            <w:tcW w:w="901" w:type="dxa"/>
            <w:shd w:val="clear" w:color="auto" w:fill="auto"/>
            <w:vAlign w:val="center"/>
            <w:hideMark/>
          </w:tcPr>
          <w:p w14:paraId="472AF5DC"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1,521</w:t>
            </w:r>
          </w:p>
        </w:tc>
        <w:tc>
          <w:tcPr>
            <w:tcW w:w="900" w:type="dxa"/>
            <w:shd w:val="clear" w:color="auto" w:fill="auto"/>
            <w:vAlign w:val="center"/>
            <w:hideMark/>
          </w:tcPr>
          <w:p w14:paraId="5626E352"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52</w:t>
            </w:r>
          </w:p>
        </w:tc>
        <w:tc>
          <w:tcPr>
            <w:tcW w:w="901" w:type="dxa"/>
            <w:shd w:val="clear" w:color="auto" w:fill="auto"/>
            <w:noWrap/>
            <w:vAlign w:val="center"/>
            <w:hideMark/>
          </w:tcPr>
          <w:p w14:paraId="2CEB97EF"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9,820</w:t>
            </w:r>
          </w:p>
        </w:tc>
        <w:tc>
          <w:tcPr>
            <w:tcW w:w="901" w:type="dxa"/>
            <w:shd w:val="clear" w:color="auto" w:fill="auto"/>
            <w:noWrap/>
            <w:vAlign w:val="center"/>
            <w:hideMark/>
          </w:tcPr>
          <w:p w14:paraId="653068D0"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652</w:t>
            </w:r>
          </w:p>
        </w:tc>
      </w:tr>
      <w:tr w:rsidR="006733E3" w:rsidRPr="00FF01D1" w14:paraId="340E77A5" w14:textId="77777777" w:rsidTr="006733E3">
        <w:trPr>
          <w:trHeight w:val="340"/>
        </w:trPr>
        <w:tc>
          <w:tcPr>
            <w:tcW w:w="1442" w:type="dxa"/>
            <w:shd w:val="clear" w:color="auto" w:fill="auto"/>
            <w:vAlign w:val="center"/>
            <w:hideMark/>
          </w:tcPr>
          <w:p w14:paraId="4F8CC172" w14:textId="77777777" w:rsidR="006733E3" w:rsidRPr="00FF01D1" w:rsidRDefault="006733E3" w:rsidP="00D83603">
            <w:pPr>
              <w:tabs>
                <w:tab w:val="left" w:pos="3828"/>
              </w:tabs>
              <w:spacing w:line="280" w:lineRule="exact"/>
              <w:rPr>
                <w:rFonts w:ascii="標楷體" w:eastAsia="標楷體" w:hAnsi="Times New Roman" w:cs="Times New Roman"/>
                <w:szCs w:val="24"/>
              </w:rPr>
            </w:pPr>
            <w:r w:rsidRPr="00FF01D1">
              <w:rPr>
                <w:rFonts w:ascii="標楷體" w:eastAsia="標楷體" w:hAnsi="Times New Roman" w:cs="Times New Roman" w:hint="eastAsia"/>
                <w:szCs w:val="24"/>
              </w:rPr>
              <w:t>108</w:t>
            </w:r>
          </w:p>
        </w:tc>
        <w:tc>
          <w:tcPr>
            <w:tcW w:w="900" w:type="dxa"/>
            <w:shd w:val="clear" w:color="auto" w:fill="auto"/>
            <w:vAlign w:val="center"/>
            <w:hideMark/>
          </w:tcPr>
          <w:p w14:paraId="65E609DA"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6,398</w:t>
            </w:r>
          </w:p>
        </w:tc>
        <w:tc>
          <w:tcPr>
            <w:tcW w:w="901" w:type="dxa"/>
            <w:shd w:val="clear" w:color="auto" w:fill="auto"/>
            <w:vAlign w:val="center"/>
            <w:hideMark/>
          </w:tcPr>
          <w:p w14:paraId="4514EF6C"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466</w:t>
            </w:r>
          </w:p>
        </w:tc>
        <w:tc>
          <w:tcPr>
            <w:tcW w:w="900" w:type="dxa"/>
            <w:shd w:val="clear" w:color="auto" w:fill="auto"/>
            <w:vAlign w:val="center"/>
            <w:hideMark/>
          </w:tcPr>
          <w:p w14:paraId="4F31EC68"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2,404</w:t>
            </w:r>
          </w:p>
        </w:tc>
        <w:tc>
          <w:tcPr>
            <w:tcW w:w="901" w:type="dxa"/>
            <w:shd w:val="clear" w:color="auto" w:fill="auto"/>
            <w:vAlign w:val="center"/>
            <w:hideMark/>
          </w:tcPr>
          <w:p w14:paraId="49473A62"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89</w:t>
            </w:r>
          </w:p>
        </w:tc>
        <w:tc>
          <w:tcPr>
            <w:tcW w:w="901" w:type="dxa"/>
            <w:shd w:val="clear" w:color="auto" w:fill="auto"/>
            <w:vAlign w:val="center"/>
            <w:hideMark/>
          </w:tcPr>
          <w:p w14:paraId="4C978AF5"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szCs w:val="24"/>
              </w:rPr>
              <w:t>1</w:t>
            </w:r>
            <w:r w:rsidRPr="00FF01D1">
              <w:rPr>
                <w:rFonts w:ascii="標楷體" w:eastAsia="標楷體" w:hAnsi="Times New Roman" w:cs="Times New Roman" w:hint="eastAsia"/>
                <w:szCs w:val="24"/>
              </w:rPr>
              <w:t>,</w:t>
            </w:r>
            <w:r w:rsidRPr="00FF01D1">
              <w:rPr>
                <w:rFonts w:ascii="標楷體" w:eastAsia="標楷體" w:hAnsi="Times New Roman" w:cs="Times New Roman"/>
                <w:szCs w:val="24"/>
              </w:rPr>
              <w:t>864</w:t>
            </w:r>
          </w:p>
        </w:tc>
        <w:tc>
          <w:tcPr>
            <w:tcW w:w="900" w:type="dxa"/>
            <w:shd w:val="clear" w:color="auto" w:fill="auto"/>
            <w:vAlign w:val="center"/>
            <w:hideMark/>
          </w:tcPr>
          <w:p w14:paraId="6CBAAC2C"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6</w:t>
            </w:r>
            <w:r w:rsidRPr="00FF01D1">
              <w:rPr>
                <w:rFonts w:ascii="標楷體" w:eastAsia="標楷體" w:hAnsi="Times New Roman" w:cs="Times New Roman"/>
                <w:szCs w:val="24"/>
              </w:rPr>
              <w:t>5</w:t>
            </w:r>
          </w:p>
        </w:tc>
        <w:tc>
          <w:tcPr>
            <w:tcW w:w="901" w:type="dxa"/>
            <w:shd w:val="clear" w:color="auto" w:fill="auto"/>
            <w:noWrap/>
            <w:vAlign w:val="center"/>
            <w:hideMark/>
          </w:tcPr>
          <w:p w14:paraId="506C05A6"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10,</w:t>
            </w:r>
            <w:r w:rsidRPr="00FF01D1">
              <w:rPr>
                <w:rFonts w:ascii="標楷體" w:eastAsia="標楷體" w:hAnsi="Times New Roman" w:cs="Times New Roman"/>
                <w:szCs w:val="24"/>
              </w:rPr>
              <w:t>666</w:t>
            </w:r>
          </w:p>
        </w:tc>
        <w:tc>
          <w:tcPr>
            <w:tcW w:w="901" w:type="dxa"/>
            <w:shd w:val="clear" w:color="auto" w:fill="auto"/>
            <w:noWrap/>
            <w:vAlign w:val="center"/>
            <w:hideMark/>
          </w:tcPr>
          <w:p w14:paraId="5B21A046"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szCs w:val="24"/>
              </w:rPr>
              <w:t>620</w:t>
            </w:r>
          </w:p>
        </w:tc>
      </w:tr>
      <w:tr w:rsidR="006733E3" w:rsidRPr="00FF01D1" w14:paraId="59C1722B" w14:textId="77777777" w:rsidTr="006733E3">
        <w:trPr>
          <w:trHeight w:val="340"/>
        </w:trPr>
        <w:tc>
          <w:tcPr>
            <w:tcW w:w="1442" w:type="dxa"/>
            <w:shd w:val="clear" w:color="auto" w:fill="auto"/>
            <w:vAlign w:val="center"/>
          </w:tcPr>
          <w:p w14:paraId="2A10C318" w14:textId="77777777" w:rsidR="006733E3" w:rsidRPr="00FF01D1" w:rsidRDefault="006733E3" w:rsidP="00D83603">
            <w:pPr>
              <w:tabs>
                <w:tab w:val="left" w:pos="3828"/>
              </w:tabs>
              <w:spacing w:line="280" w:lineRule="exact"/>
              <w:rPr>
                <w:rFonts w:ascii="標楷體" w:eastAsia="標楷體" w:hAnsi="Times New Roman" w:cs="Times New Roman"/>
                <w:szCs w:val="24"/>
              </w:rPr>
            </w:pPr>
            <w:r w:rsidRPr="00FF01D1">
              <w:rPr>
                <w:rFonts w:ascii="標楷體" w:eastAsia="標楷體" w:hAnsi="Times New Roman" w:cs="Times New Roman" w:hint="eastAsia"/>
                <w:szCs w:val="24"/>
              </w:rPr>
              <w:t>109</w:t>
            </w:r>
          </w:p>
        </w:tc>
        <w:tc>
          <w:tcPr>
            <w:tcW w:w="900" w:type="dxa"/>
            <w:shd w:val="clear" w:color="auto" w:fill="auto"/>
            <w:vAlign w:val="center"/>
          </w:tcPr>
          <w:p w14:paraId="60193480"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6</w:t>
            </w:r>
            <w:r w:rsidRPr="00FF01D1">
              <w:rPr>
                <w:rFonts w:ascii="標楷體" w:eastAsia="標楷體" w:hAnsi="Times New Roman" w:cs="Times New Roman"/>
                <w:szCs w:val="24"/>
              </w:rPr>
              <w:t>,</w:t>
            </w:r>
            <w:r w:rsidRPr="00FF01D1">
              <w:rPr>
                <w:rFonts w:ascii="標楷體" w:eastAsia="標楷體" w:hAnsi="Times New Roman" w:cs="Times New Roman" w:hint="eastAsia"/>
                <w:szCs w:val="24"/>
              </w:rPr>
              <w:t>235</w:t>
            </w:r>
          </w:p>
        </w:tc>
        <w:tc>
          <w:tcPr>
            <w:tcW w:w="901" w:type="dxa"/>
            <w:shd w:val="clear" w:color="auto" w:fill="auto"/>
            <w:vAlign w:val="center"/>
          </w:tcPr>
          <w:p w14:paraId="420008F6"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463</w:t>
            </w:r>
          </w:p>
        </w:tc>
        <w:tc>
          <w:tcPr>
            <w:tcW w:w="900" w:type="dxa"/>
            <w:shd w:val="clear" w:color="auto" w:fill="auto"/>
            <w:vAlign w:val="center"/>
          </w:tcPr>
          <w:p w14:paraId="1664A5E1"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2</w:t>
            </w:r>
            <w:r w:rsidRPr="00FF01D1">
              <w:rPr>
                <w:rFonts w:ascii="標楷體" w:eastAsia="標楷體" w:hAnsi="Times New Roman" w:cs="Times New Roman"/>
                <w:szCs w:val="24"/>
              </w:rPr>
              <w:t>,</w:t>
            </w:r>
            <w:r w:rsidRPr="00FF01D1">
              <w:rPr>
                <w:rFonts w:ascii="標楷體" w:eastAsia="標楷體" w:hAnsi="Times New Roman" w:cs="Times New Roman" w:hint="eastAsia"/>
                <w:szCs w:val="24"/>
              </w:rPr>
              <w:t>659</w:t>
            </w:r>
          </w:p>
        </w:tc>
        <w:tc>
          <w:tcPr>
            <w:tcW w:w="901" w:type="dxa"/>
            <w:shd w:val="clear" w:color="auto" w:fill="auto"/>
            <w:vAlign w:val="center"/>
          </w:tcPr>
          <w:p w14:paraId="2E3C5A6B"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93</w:t>
            </w:r>
          </w:p>
        </w:tc>
        <w:tc>
          <w:tcPr>
            <w:tcW w:w="901" w:type="dxa"/>
            <w:shd w:val="clear" w:color="auto" w:fill="auto"/>
            <w:vAlign w:val="center"/>
          </w:tcPr>
          <w:p w14:paraId="5C657EC1"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1</w:t>
            </w:r>
            <w:r w:rsidRPr="00FF01D1">
              <w:rPr>
                <w:rFonts w:ascii="標楷體" w:eastAsia="標楷體" w:hAnsi="Times New Roman" w:cs="Times New Roman"/>
                <w:szCs w:val="24"/>
              </w:rPr>
              <w:t>,</w:t>
            </w:r>
            <w:r w:rsidRPr="00FF01D1">
              <w:rPr>
                <w:rFonts w:ascii="標楷體" w:eastAsia="標楷體" w:hAnsi="Times New Roman" w:cs="Times New Roman" w:hint="eastAsia"/>
                <w:szCs w:val="24"/>
              </w:rPr>
              <w:t>501</w:t>
            </w:r>
          </w:p>
        </w:tc>
        <w:tc>
          <w:tcPr>
            <w:tcW w:w="900" w:type="dxa"/>
            <w:shd w:val="clear" w:color="auto" w:fill="auto"/>
            <w:vAlign w:val="center"/>
          </w:tcPr>
          <w:p w14:paraId="3CBCA1AF"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53</w:t>
            </w:r>
          </w:p>
        </w:tc>
        <w:tc>
          <w:tcPr>
            <w:tcW w:w="901" w:type="dxa"/>
            <w:shd w:val="clear" w:color="auto" w:fill="auto"/>
            <w:noWrap/>
            <w:vAlign w:val="center"/>
          </w:tcPr>
          <w:p w14:paraId="2B937BCF"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10</w:t>
            </w:r>
            <w:r w:rsidRPr="00FF01D1">
              <w:rPr>
                <w:rFonts w:ascii="標楷體" w:eastAsia="標楷體" w:hAnsi="Times New Roman" w:cs="Times New Roman"/>
                <w:szCs w:val="24"/>
              </w:rPr>
              <w:t>,</w:t>
            </w:r>
            <w:r w:rsidRPr="00FF01D1">
              <w:rPr>
                <w:rFonts w:ascii="標楷體" w:eastAsia="標楷體" w:hAnsi="Times New Roman" w:cs="Times New Roman" w:hint="eastAsia"/>
                <w:szCs w:val="24"/>
              </w:rPr>
              <w:t>395</w:t>
            </w:r>
          </w:p>
        </w:tc>
        <w:tc>
          <w:tcPr>
            <w:tcW w:w="901" w:type="dxa"/>
            <w:shd w:val="clear" w:color="auto" w:fill="auto"/>
            <w:noWrap/>
            <w:vAlign w:val="center"/>
          </w:tcPr>
          <w:p w14:paraId="540187BE"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609</w:t>
            </w:r>
          </w:p>
        </w:tc>
      </w:tr>
      <w:tr w:rsidR="006733E3" w:rsidRPr="00FF01D1" w14:paraId="6E9ECA25" w14:textId="77777777" w:rsidTr="006733E3">
        <w:trPr>
          <w:trHeight w:val="340"/>
        </w:trPr>
        <w:tc>
          <w:tcPr>
            <w:tcW w:w="1442" w:type="dxa"/>
            <w:shd w:val="clear" w:color="auto" w:fill="auto"/>
            <w:vAlign w:val="center"/>
          </w:tcPr>
          <w:p w14:paraId="6D45B5E8" w14:textId="77777777" w:rsidR="006733E3" w:rsidRPr="00FF01D1" w:rsidRDefault="006733E3" w:rsidP="00D83603">
            <w:pPr>
              <w:tabs>
                <w:tab w:val="left" w:pos="3828"/>
              </w:tabs>
              <w:spacing w:line="280" w:lineRule="exact"/>
              <w:rPr>
                <w:rFonts w:ascii="標楷體" w:eastAsia="標楷體" w:hAnsi="Times New Roman" w:cs="Times New Roman"/>
                <w:szCs w:val="24"/>
              </w:rPr>
            </w:pPr>
            <w:r w:rsidRPr="00FF01D1">
              <w:rPr>
                <w:rFonts w:ascii="標楷體" w:eastAsia="標楷體" w:hAnsi="Times New Roman" w:cs="Times New Roman" w:hint="eastAsia"/>
                <w:szCs w:val="24"/>
              </w:rPr>
              <w:t>110</w:t>
            </w:r>
          </w:p>
        </w:tc>
        <w:tc>
          <w:tcPr>
            <w:tcW w:w="900" w:type="dxa"/>
            <w:shd w:val="clear" w:color="auto" w:fill="auto"/>
            <w:vAlign w:val="center"/>
          </w:tcPr>
          <w:p w14:paraId="266080C4"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5,970</w:t>
            </w:r>
          </w:p>
        </w:tc>
        <w:tc>
          <w:tcPr>
            <w:tcW w:w="901" w:type="dxa"/>
            <w:shd w:val="clear" w:color="auto" w:fill="auto"/>
            <w:vAlign w:val="center"/>
          </w:tcPr>
          <w:p w14:paraId="5F389FDD"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445</w:t>
            </w:r>
          </w:p>
        </w:tc>
        <w:tc>
          <w:tcPr>
            <w:tcW w:w="900" w:type="dxa"/>
            <w:shd w:val="clear" w:color="auto" w:fill="auto"/>
            <w:vAlign w:val="center"/>
          </w:tcPr>
          <w:p w14:paraId="1A59D820"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2,027</w:t>
            </w:r>
          </w:p>
        </w:tc>
        <w:tc>
          <w:tcPr>
            <w:tcW w:w="901" w:type="dxa"/>
            <w:shd w:val="clear" w:color="auto" w:fill="auto"/>
            <w:vAlign w:val="center"/>
          </w:tcPr>
          <w:p w14:paraId="03C4FA40"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74</w:t>
            </w:r>
          </w:p>
        </w:tc>
        <w:tc>
          <w:tcPr>
            <w:tcW w:w="901" w:type="dxa"/>
            <w:shd w:val="clear" w:color="auto" w:fill="auto"/>
            <w:vAlign w:val="center"/>
          </w:tcPr>
          <w:p w14:paraId="36C12CB0"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1,355</w:t>
            </w:r>
          </w:p>
        </w:tc>
        <w:tc>
          <w:tcPr>
            <w:tcW w:w="900" w:type="dxa"/>
            <w:shd w:val="clear" w:color="auto" w:fill="auto"/>
            <w:vAlign w:val="center"/>
          </w:tcPr>
          <w:p w14:paraId="2BDC21B3"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45</w:t>
            </w:r>
          </w:p>
        </w:tc>
        <w:tc>
          <w:tcPr>
            <w:tcW w:w="901" w:type="dxa"/>
            <w:shd w:val="clear" w:color="auto" w:fill="auto"/>
            <w:noWrap/>
            <w:vAlign w:val="center"/>
          </w:tcPr>
          <w:p w14:paraId="370587A0"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9,352</w:t>
            </w:r>
          </w:p>
        </w:tc>
        <w:tc>
          <w:tcPr>
            <w:tcW w:w="901" w:type="dxa"/>
            <w:shd w:val="clear" w:color="auto" w:fill="auto"/>
            <w:noWrap/>
            <w:vAlign w:val="center"/>
          </w:tcPr>
          <w:p w14:paraId="6A30D66C"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564</w:t>
            </w:r>
          </w:p>
        </w:tc>
      </w:tr>
      <w:tr w:rsidR="006733E3" w:rsidRPr="00FF01D1" w14:paraId="10C1A1FE" w14:textId="77777777" w:rsidTr="006733E3">
        <w:trPr>
          <w:trHeight w:val="340"/>
        </w:trPr>
        <w:tc>
          <w:tcPr>
            <w:tcW w:w="1442" w:type="dxa"/>
            <w:shd w:val="clear" w:color="auto" w:fill="auto"/>
            <w:vAlign w:val="center"/>
            <w:hideMark/>
          </w:tcPr>
          <w:p w14:paraId="5CBDD045" w14:textId="77777777" w:rsidR="006733E3" w:rsidRPr="00FF01D1" w:rsidRDefault="006733E3" w:rsidP="00D83603">
            <w:pPr>
              <w:tabs>
                <w:tab w:val="left" w:pos="3828"/>
              </w:tabs>
              <w:spacing w:line="280" w:lineRule="exact"/>
              <w:rPr>
                <w:rFonts w:ascii="標楷體" w:eastAsia="標楷體" w:hAnsi="Times New Roman" w:cs="Times New Roman"/>
                <w:szCs w:val="24"/>
              </w:rPr>
            </w:pPr>
            <w:r w:rsidRPr="00FF01D1">
              <w:rPr>
                <w:rFonts w:ascii="標楷體" w:eastAsia="標楷體" w:hAnsi="Times New Roman" w:cs="Times New Roman" w:hint="eastAsia"/>
                <w:szCs w:val="24"/>
              </w:rPr>
              <w:t>合</w:t>
            </w:r>
            <w:r w:rsidRPr="00FF01D1">
              <w:rPr>
                <w:rFonts w:ascii="標楷體" w:eastAsia="標楷體" w:hAnsi="Times New Roman" w:cs="Times New Roman" w:hint="eastAsia"/>
                <w:szCs w:val="24"/>
              </w:rPr>
              <w:t> </w:t>
            </w:r>
            <w:r w:rsidRPr="00FF01D1">
              <w:rPr>
                <w:rFonts w:ascii="標楷體" w:eastAsia="標楷體" w:hAnsi="Times New Roman" w:cs="Times New Roman" w:hint="eastAsia"/>
                <w:szCs w:val="24"/>
              </w:rPr>
              <w:t>計</w:t>
            </w:r>
          </w:p>
        </w:tc>
        <w:tc>
          <w:tcPr>
            <w:tcW w:w="900" w:type="dxa"/>
            <w:shd w:val="clear" w:color="auto" w:fill="auto"/>
            <w:vAlign w:val="center"/>
          </w:tcPr>
          <w:p w14:paraId="78EBD761"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30,243</w:t>
            </w:r>
          </w:p>
        </w:tc>
        <w:tc>
          <w:tcPr>
            <w:tcW w:w="901" w:type="dxa"/>
            <w:shd w:val="clear" w:color="auto" w:fill="auto"/>
            <w:vAlign w:val="center"/>
          </w:tcPr>
          <w:p w14:paraId="0AB2AF29"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2,460</w:t>
            </w:r>
          </w:p>
        </w:tc>
        <w:tc>
          <w:tcPr>
            <w:tcW w:w="900" w:type="dxa"/>
            <w:shd w:val="clear" w:color="auto" w:fill="auto"/>
            <w:vAlign w:val="center"/>
          </w:tcPr>
          <w:p w14:paraId="03F66262"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10,288</w:t>
            </w:r>
          </w:p>
        </w:tc>
        <w:tc>
          <w:tcPr>
            <w:tcW w:w="901" w:type="dxa"/>
            <w:shd w:val="clear" w:color="auto" w:fill="auto"/>
            <w:vAlign w:val="center"/>
          </w:tcPr>
          <w:p w14:paraId="1E28FCB4"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414</w:t>
            </w:r>
          </w:p>
        </w:tc>
        <w:tc>
          <w:tcPr>
            <w:tcW w:w="901" w:type="dxa"/>
            <w:shd w:val="clear" w:color="auto" w:fill="auto"/>
            <w:vAlign w:val="center"/>
          </w:tcPr>
          <w:p w14:paraId="25735A96"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6,241</w:t>
            </w:r>
          </w:p>
        </w:tc>
        <w:tc>
          <w:tcPr>
            <w:tcW w:w="900" w:type="dxa"/>
            <w:shd w:val="clear" w:color="auto" w:fill="auto"/>
            <w:vAlign w:val="center"/>
          </w:tcPr>
          <w:p w14:paraId="5566F41F"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215</w:t>
            </w:r>
          </w:p>
        </w:tc>
        <w:tc>
          <w:tcPr>
            <w:tcW w:w="901" w:type="dxa"/>
            <w:shd w:val="clear" w:color="auto" w:fill="auto"/>
            <w:noWrap/>
            <w:vAlign w:val="center"/>
          </w:tcPr>
          <w:p w14:paraId="69B03BFA"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46,772</w:t>
            </w:r>
          </w:p>
        </w:tc>
        <w:tc>
          <w:tcPr>
            <w:tcW w:w="901" w:type="dxa"/>
            <w:shd w:val="clear" w:color="auto" w:fill="auto"/>
            <w:noWrap/>
            <w:vAlign w:val="center"/>
          </w:tcPr>
          <w:p w14:paraId="28F9C32F"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3,089</w:t>
            </w:r>
          </w:p>
        </w:tc>
      </w:tr>
    </w:tbl>
    <w:p w14:paraId="6F703E6D" w14:textId="77777777" w:rsidR="006733E3" w:rsidRPr="00FF01D1" w:rsidRDefault="006733E3" w:rsidP="00D83603">
      <w:pPr>
        <w:tabs>
          <w:tab w:val="left" w:pos="3828"/>
        </w:tabs>
        <w:spacing w:line="280" w:lineRule="exact"/>
        <w:ind w:left="2155" w:rightChars="-66" w:right="-158" w:hanging="1304"/>
        <w:jc w:val="both"/>
        <w:rPr>
          <w:rFonts w:ascii="標楷體" w:eastAsia="標楷體" w:hAnsi="標楷體" w:cs="Times New Roman"/>
          <w:snapToGrid w:val="0"/>
          <w:szCs w:val="24"/>
        </w:rPr>
      </w:pPr>
      <w:r w:rsidRPr="00FF01D1">
        <w:rPr>
          <w:rFonts w:ascii="標楷體" w:eastAsia="標楷體" w:hAnsi="標楷體" w:cs="Times New Roman" w:hint="eastAsia"/>
          <w:kern w:val="0"/>
          <w:szCs w:val="24"/>
        </w:rPr>
        <w:t xml:space="preserve">   說明：1.「推動友善客語生活學校計畫」、「客語沉浸式教學推動試辦專案計畫」及「客語結合12年國教校訂課程計畫」以學年制為申請單位，故表列資料</w:t>
      </w:r>
      <w:r w:rsidRPr="00FF01D1">
        <w:rPr>
          <w:rFonts w:ascii="標楷體" w:eastAsia="標楷體" w:hAnsi="標楷體" w:cs="Times New Roman" w:hint="eastAsia"/>
          <w:snapToGrid w:val="0"/>
          <w:szCs w:val="24"/>
        </w:rPr>
        <w:t>表</w:t>
      </w:r>
      <w:r w:rsidRPr="00FF01D1">
        <w:rPr>
          <w:rFonts w:ascii="標楷體" w:eastAsia="標楷體" w:hAnsi="標楷體" w:cs="Times New Roman" w:hint="eastAsia"/>
          <w:snapToGrid w:val="0"/>
          <w:szCs w:val="24"/>
        </w:rPr>
        <w:lastRenderedPageBreak/>
        <w:t>示以學年為單位。</w:t>
      </w:r>
    </w:p>
    <w:p w14:paraId="4017BB6E" w14:textId="77777777" w:rsidR="006733E3" w:rsidRPr="00FF01D1" w:rsidRDefault="006733E3" w:rsidP="00D83603">
      <w:pPr>
        <w:tabs>
          <w:tab w:val="left" w:pos="3828"/>
        </w:tabs>
        <w:spacing w:line="280" w:lineRule="exact"/>
        <w:ind w:leftChars="800" w:left="1920" w:rightChars="-61" w:right="-146"/>
        <w:jc w:val="both"/>
        <w:rPr>
          <w:rFonts w:ascii="標楷體" w:eastAsia="標楷體" w:hAnsi="標楷體" w:cs="Times New Roman"/>
          <w:snapToGrid w:val="0"/>
          <w:szCs w:val="24"/>
        </w:rPr>
      </w:pPr>
      <w:r w:rsidRPr="00FF01D1">
        <w:rPr>
          <w:rFonts w:ascii="標楷體" w:eastAsia="標楷體" w:hAnsi="標楷體" w:cs="Times New Roman" w:hint="eastAsia"/>
          <w:snapToGrid w:val="0"/>
          <w:szCs w:val="24"/>
        </w:rPr>
        <w:t>2.金額資料為核定補助金額；其中110年度為截至8月底止之資料。</w:t>
      </w:r>
    </w:p>
    <w:p w14:paraId="697E5116" w14:textId="77777777" w:rsidR="006733E3" w:rsidRPr="00FF01D1" w:rsidRDefault="006733E3" w:rsidP="00D83603">
      <w:pPr>
        <w:tabs>
          <w:tab w:val="left" w:pos="3828"/>
        </w:tabs>
        <w:spacing w:line="400" w:lineRule="exact"/>
        <w:ind w:leftChars="500" w:left="2825" w:right="-34" w:hangingChars="677" w:hanging="1625"/>
        <w:rPr>
          <w:rFonts w:ascii="標楷體" w:eastAsia="標楷體" w:hAnsi="標楷體" w:cs="Times New Roman"/>
          <w:kern w:val="0"/>
          <w:szCs w:val="24"/>
        </w:rPr>
      </w:pPr>
      <w:r w:rsidRPr="00FF01D1">
        <w:rPr>
          <w:rFonts w:ascii="標楷體" w:eastAsia="標楷體" w:hAnsi="標楷體" w:cs="Times New Roman" w:hint="eastAsia"/>
          <w:kern w:val="0"/>
          <w:szCs w:val="24"/>
        </w:rPr>
        <w:t>資料來源：客家委員會提供。</w:t>
      </w:r>
    </w:p>
    <w:p w14:paraId="2DF9A8F0" w14:textId="77777777" w:rsidR="006733E3" w:rsidRPr="00FF01D1" w:rsidRDefault="006733E3" w:rsidP="00D83603">
      <w:pPr>
        <w:tabs>
          <w:tab w:val="left" w:pos="3828"/>
        </w:tabs>
        <w:snapToGrid w:val="0"/>
        <w:spacing w:line="460" w:lineRule="exact"/>
        <w:ind w:leftChars="650" w:left="1560" w:rightChars="-21" w:right="-50" w:firstLineChars="200" w:firstLine="640"/>
        <w:jc w:val="both"/>
        <w:rPr>
          <w:rFonts w:ascii="標楷體" w:eastAsia="標楷體" w:hAnsi="標楷體" w:cs="Times New Roman"/>
          <w:kern w:val="0"/>
          <w:sz w:val="32"/>
          <w:szCs w:val="32"/>
          <w:lang w:val="x-none"/>
        </w:rPr>
      </w:pPr>
      <w:r w:rsidRPr="00FF01D1">
        <w:rPr>
          <w:rFonts w:ascii="標楷體" w:eastAsia="標楷體" w:hAnsi="標楷體" w:cs="Times New Roman" w:hint="eastAsia"/>
          <w:kern w:val="0"/>
          <w:sz w:val="32"/>
          <w:szCs w:val="32"/>
          <w:lang w:val="x-none"/>
        </w:rPr>
        <w:t>另外，客家委員會為開拓延伸客語學習，自107學年起推辦「客語結合十二年國教校訂課程計畫」，以在地化、校本特色及需求導向整合成主題式課程，展現客語學習新樣貌及文化拓展影響力，107至110學年度核定補助分別為52校、65校、53校及45校，4年度核定補助金額合計6,241萬元。以上可知，該會近5年度辦理學校客語學習相關計畫核定補助經費逾4千萬元，金額不少。</w:t>
      </w:r>
    </w:p>
    <w:p w14:paraId="5DD2C0E6" w14:textId="77777777" w:rsidR="006733E3" w:rsidRPr="00FF01D1" w:rsidRDefault="006733E3" w:rsidP="00D83603">
      <w:pPr>
        <w:tabs>
          <w:tab w:val="left" w:pos="3828"/>
        </w:tabs>
        <w:snapToGrid w:val="0"/>
        <w:spacing w:line="460" w:lineRule="exact"/>
        <w:ind w:leftChars="650" w:left="1560" w:rightChars="-21" w:right="-50" w:firstLineChars="200" w:firstLine="640"/>
        <w:jc w:val="both"/>
        <w:rPr>
          <w:rFonts w:ascii="標楷體" w:eastAsia="標楷體" w:hAnsi="標楷體" w:cs="Times New Roman"/>
          <w:kern w:val="0"/>
          <w:sz w:val="32"/>
          <w:szCs w:val="32"/>
          <w:lang w:val="x-none"/>
        </w:rPr>
      </w:pPr>
      <w:r w:rsidRPr="00FF01D1">
        <w:rPr>
          <w:rFonts w:ascii="標楷體" w:eastAsia="標楷體" w:hAnsi="標楷體" w:cs="Times New Roman" w:hint="eastAsia"/>
          <w:kern w:val="0"/>
          <w:sz w:val="32"/>
          <w:szCs w:val="32"/>
          <w:lang w:val="x-none"/>
        </w:rPr>
        <w:t>(二)位於客家文化重點發展區鄉（鎮、市、區）之學校仍有4縣市未申請客語沉浸式教學計畫:109學年度「客語沉浸式教學計畫」有新竹市、南投縣、雲林縣及</w:t>
      </w:r>
      <w:r w:rsidR="008E7CD9" w:rsidRPr="00FF01D1">
        <w:rPr>
          <w:rFonts w:ascii="標楷體" w:eastAsia="標楷體" w:hAnsi="標楷體" w:cs="Times New Roman" w:hint="eastAsia"/>
          <w:kern w:val="0"/>
          <w:sz w:val="32"/>
          <w:szCs w:val="32"/>
          <w:lang w:val="x-none"/>
        </w:rPr>
        <w:t>臺</w:t>
      </w:r>
      <w:r w:rsidRPr="00FF01D1">
        <w:rPr>
          <w:rFonts w:ascii="標楷體" w:eastAsia="標楷體" w:hAnsi="標楷體" w:cs="Times New Roman" w:hint="eastAsia"/>
          <w:kern w:val="0"/>
          <w:sz w:val="32"/>
          <w:szCs w:val="32"/>
          <w:lang w:val="x-none"/>
        </w:rPr>
        <w:t>東縣等4縣市完全未申請，而新竹縣、花蓮縣2縣市未申請比率亦逾6成。</w:t>
      </w:r>
    </w:p>
    <w:p w14:paraId="793F1CDB" w14:textId="77777777" w:rsidR="006733E3" w:rsidRPr="00FF01D1" w:rsidRDefault="006733E3" w:rsidP="00D83603">
      <w:pPr>
        <w:tabs>
          <w:tab w:val="left" w:pos="3828"/>
        </w:tabs>
        <w:adjustRightInd w:val="0"/>
        <w:spacing w:line="400" w:lineRule="exact"/>
        <w:ind w:leftChars="600" w:left="3494" w:right="-663" w:hangingChars="856" w:hanging="2054"/>
        <w:jc w:val="both"/>
        <w:rPr>
          <w:rFonts w:ascii="標楷體" w:eastAsia="標楷體" w:hAnsi="Times New Roman" w:cs="Times New Roman"/>
          <w:snapToGrid w:val="0"/>
          <w:szCs w:val="24"/>
        </w:rPr>
      </w:pPr>
      <w:r w:rsidRPr="00FF01D1">
        <w:rPr>
          <w:rFonts w:ascii="標楷體" w:eastAsia="標楷體" w:hAnsi="Times New Roman" w:cs="Times New Roman" w:hint="eastAsia"/>
          <w:snapToGrid w:val="0"/>
          <w:szCs w:val="24"/>
        </w:rPr>
        <w:t>109學年度縣市政府轄內客家文化重點發展區鄉（鎮、市、區）申請客語沉浸式教學</w:t>
      </w:r>
    </w:p>
    <w:p w14:paraId="0542ED95" w14:textId="77777777" w:rsidR="006733E3" w:rsidRPr="00FF01D1" w:rsidRDefault="006733E3" w:rsidP="00D83603">
      <w:pPr>
        <w:tabs>
          <w:tab w:val="left" w:pos="3828"/>
        </w:tabs>
        <w:adjustRightInd w:val="0"/>
        <w:spacing w:line="400" w:lineRule="exact"/>
        <w:ind w:leftChars="600" w:left="3494" w:right="-663" w:hangingChars="856" w:hanging="2054"/>
        <w:jc w:val="both"/>
        <w:rPr>
          <w:rFonts w:ascii="標楷體" w:eastAsia="標楷體" w:hAnsi="標楷體" w:cs="Times New Roman"/>
          <w:snapToGrid w:val="0"/>
          <w:szCs w:val="24"/>
        </w:rPr>
      </w:pPr>
      <w:r w:rsidRPr="00FF01D1">
        <w:rPr>
          <w:rFonts w:ascii="標楷體" w:eastAsia="標楷體" w:hAnsi="Times New Roman" w:cs="Times New Roman" w:hint="eastAsia"/>
          <w:snapToGrid w:val="0"/>
          <w:szCs w:val="24"/>
        </w:rPr>
        <w:t xml:space="preserve">計畫情形 </w:t>
      </w:r>
      <w:r w:rsidR="00F23F24" w:rsidRPr="00FF01D1">
        <w:rPr>
          <w:rFonts w:ascii="標楷體" w:eastAsia="標楷體" w:hAnsi="Times New Roman" w:cs="Times New Roman"/>
          <w:snapToGrid w:val="0"/>
          <w:szCs w:val="24"/>
        </w:rPr>
        <w:t xml:space="preserve">                        </w:t>
      </w:r>
      <w:r w:rsidR="00F23F24" w:rsidRPr="00FF01D1">
        <w:rPr>
          <w:rFonts w:ascii="標楷體" w:eastAsia="標楷體" w:hAnsi="標楷體" w:cs="Times New Roman" w:hint="eastAsia"/>
          <w:snapToGrid w:val="0"/>
          <w:szCs w:val="24"/>
        </w:rPr>
        <w:t>單位：鄉（鎮、市、區）</w:t>
      </w:r>
    </w:p>
    <w:tbl>
      <w:tblPr>
        <w:tblpPr w:leftFromText="180" w:rightFromText="180" w:vertAnchor="text" w:horzAnchor="margin" w:tblpXSpec="center" w:tblpY="259"/>
        <w:tblW w:w="638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57" w:type="dxa"/>
          <w:right w:w="57" w:type="dxa"/>
        </w:tblCellMar>
        <w:tblLook w:val="04A0" w:firstRow="1" w:lastRow="0" w:firstColumn="1" w:lastColumn="0" w:noHBand="0" w:noVBand="1"/>
      </w:tblPr>
      <w:tblGrid>
        <w:gridCol w:w="1277"/>
        <w:gridCol w:w="1276"/>
        <w:gridCol w:w="1134"/>
        <w:gridCol w:w="1134"/>
        <w:gridCol w:w="1559"/>
      </w:tblGrid>
      <w:tr w:rsidR="006733E3" w:rsidRPr="00FF01D1" w14:paraId="4D58023D" w14:textId="77777777" w:rsidTr="006733E3">
        <w:trPr>
          <w:trHeight w:val="500"/>
          <w:tblHeader/>
        </w:trPr>
        <w:tc>
          <w:tcPr>
            <w:tcW w:w="1277" w:type="dxa"/>
            <w:vMerge w:val="restart"/>
            <w:tcMar>
              <w:top w:w="0" w:type="dxa"/>
              <w:left w:w="113" w:type="dxa"/>
              <w:bottom w:w="0" w:type="dxa"/>
              <w:right w:w="113" w:type="dxa"/>
            </w:tcMar>
            <w:vAlign w:val="center"/>
            <w:hideMark/>
          </w:tcPr>
          <w:p w14:paraId="73A10F85" w14:textId="77777777" w:rsidR="006733E3" w:rsidRPr="00FF01D1" w:rsidRDefault="006733E3" w:rsidP="00D83603">
            <w:pPr>
              <w:tabs>
                <w:tab w:val="left" w:pos="3828"/>
              </w:tabs>
              <w:spacing w:line="280" w:lineRule="exact"/>
              <w:rPr>
                <w:rFonts w:ascii="標楷體" w:eastAsia="標楷體" w:hAnsi="Times New Roman" w:cs="Times New Roman"/>
                <w:w w:val="90"/>
                <w:szCs w:val="24"/>
              </w:rPr>
            </w:pPr>
            <w:r w:rsidRPr="00FF01D1">
              <w:rPr>
                <w:rFonts w:ascii="標楷體" w:eastAsia="標楷體" w:hAnsi="Times New Roman" w:cs="Times New Roman" w:hint="eastAsia"/>
                <w:w w:val="90"/>
                <w:szCs w:val="24"/>
              </w:rPr>
              <w:t>縣市</w:t>
            </w:r>
          </w:p>
        </w:tc>
        <w:tc>
          <w:tcPr>
            <w:tcW w:w="1276" w:type="dxa"/>
            <w:vMerge w:val="restart"/>
            <w:vAlign w:val="center"/>
            <w:hideMark/>
          </w:tcPr>
          <w:p w14:paraId="04DD4978" w14:textId="77777777" w:rsidR="006733E3" w:rsidRPr="00FF01D1" w:rsidRDefault="006733E3" w:rsidP="00D83603">
            <w:pPr>
              <w:tabs>
                <w:tab w:val="left" w:pos="3828"/>
              </w:tabs>
              <w:spacing w:line="280" w:lineRule="exact"/>
              <w:jc w:val="center"/>
              <w:rPr>
                <w:rFonts w:ascii="標楷體" w:eastAsia="標楷體" w:hAnsi="Times New Roman" w:cs="Times New Roman"/>
                <w:w w:val="90"/>
                <w:szCs w:val="24"/>
              </w:rPr>
            </w:pPr>
            <w:r w:rsidRPr="00FF01D1">
              <w:rPr>
                <w:rFonts w:ascii="標楷體" w:eastAsia="標楷體" w:hAnsi="Times New Roman" w:cs="Times New Roman" w:hint="eastAsia"/>
                <w:w w:val="90"/>
                <w:szCs w:val="24"/>
              </w:rPr>
              <w:t>已申請(A)</w:t>
            </w:r>
          </w:p>
        </w:tc>
        <w:tc>
          <w:tcPr>
            <w:tcW w:w="1134" w:type="dxa"/>
            <w:vMerge w:val="restart"/>
            <w:vAlign w:val="center"/>
            <w:hideMark/>
          </w:tcPr>
          <w:p w14:paraId="385846A7" w14:textId="77777777" w:rsidR="006733E3" w:rsidRPr="00FF01D1" w:rsidRDefault="006733E3" w:rsidP="00D83603">
            <w:pPr>
              <w:tabs>
                <w:tab w:val="left" w:pos="3828"/>
              </w:tabs>
              <w:spacing w:line="280" w:lineRule="exact"/>
              <w:jc w:val="center"/>
              <w:rPr>
                <w:rFonts w:ascii="標楷體" w:eastAsia="標楷體" w:hAnsi="Times New Roman" w:cs="Times New Roman"/>
                <w:w w:val="90"/>
                <w:szCs w:val="24"/>
              </w:rPr>
            </w:pPr>
            <w:r w:rsidRPr="00FF01D1">
              <w:rPr>
                <w:rFonts w:ascii="標楷體" w:eastAsia="標楷體" w:hAnsi="Times New Roman" w:cs="Times New Roman" w:hint="eastAsia"/>
                <w:w w:val="90"/>
                <w:szCs w:val="24"/>
              </w:rPr>
              <w:t>未申請(B)</w:t>
            </w:r>
          </w:p>
        </w:tc>
        <w:tc>
          <w:tcPr>
            <w:tcW w:w="1134" w:type="dxa"/>
            <w:vMerge w:val="restart"/>
            <w:vAlign w:val="center"/>
            <w:hideMark/>
          </w:tcPr>
          <w:p w14:paraId="2D9B4824" w14:textId="77777777" w:rsidR="006733E3" w:rsidRPr="00FF01D1" w:rsidRDefault="006733E3" w:rsidP="00D83603">
            <w:pPr>
              <w:tabs>
                <w:tab w:val="left" w:pos="3828"/>
              </w:tabs>
              <w:spacing w:line="280" w:lineRule="exact"/>
              <w:jc w:val="center"/>
              <w:rPr>
                <w:rFonts w:ascii="標楷體" w:eastAsia="標楷體" w:hAnsi="Times New Roman" w:cs="Times New Roman"/>
                <w:w w:val="90"/>
                <w:szCs w:val="24"/>
              </w:rPr>
            </w:pPr>
            <w:r w:rsidRPr="00FF01D1">
              <w:rPr>
                <w:rFonts w:ascii="標楷體" w:eastAsia="標楷體" w:hAnsi="Times New Roman" w:cs="Times New Roman" w:hint="eastAsia"/>
                <w:w w:val="90"/>
                <w:szCs w:val="24"/>
              </w:rPr>
              <w:t>小計(C)</w:t>
            </w:r>
          </w:p>
        </w:tc>
        <w:tc>
          <w:tcPr>
            <w:tcW w:w="1559" w:type="dxa"/>
            <w:vMerge w:val="restart"/>
            <w:vAlign w:val="center"/>
            <w:hideMark/>
          </w:tcPr>
          <w:p w14:paraId="392B4DE4" w14:textId="77777777" w:rsidR="006733E3" w:rsidRPr="00FF01D1" w:rsidRDefault="006733E3" w:rsidP="00D83603">
            <w:pPr>
              <w:tabs>
                <w:tab w:val="left" w:pos="3828"/>
              </w:tabs>
              <w:spacing w:line="280" w:lineRule="exact"/>
              <w:jc w:val="center"/>
              <w:rPr>
                <w:rFonts w:ascii="標楷體" w:eastAsia="標楷體" w:hAnsi="Times New Roman" w:cs="Times New Roman"/>
                <w:w w:val="90"/>
                <w:szCs w:val="24"/>
              </w:rPr>
            </w:pPr>
            <w:r w:rsidRPr="00FF01D1">
              <w:rPr>
                <w:rFonts w:ascii="標楷體" w:eastAsia="標楷體" w:hAnsi="Times New Roman" w:cs="Times New Roman" w:hint="eastAsia"/>
                <w:w w:val="90"/>
                <w:szCs w:val="24"/>
              </w:rPr>
              <w:t>未申請比率% (B/C)</w:t>
            </w:r>
          </w:p>
        </w:tc>
      </w:tr>
      <w:tr w:rsidR="006733E3" w:rsidRPr="00FF01D1" w14:paraId="194E875F" w14:textId="77777777" w:rsidTr="006733E3">
        <w:trPr>
          <w:trHeight w:val="500"/>
        </w:trPr>
        <w:tc>
          <w:tcPr>
            <w:tcW w:w="1277" w:type="dxa"/>
            <w:vMerge/>
            <w:vAlign w:val="center"/>
            <w:hideMark/>
          </w:tcPr>
          <w:p w14:paraId="445AB2E7" w14:textId="77777777" w:rsidR="006733E3" w:rsidRPr="00FF01D1" w:rsidRDefault="006733E3" w:rsidP="00D83603">
            <w:pPr>
              <w:tabs>
                <w:tab w:val="left" w:pos="3828"/>
              </w:tabs>
              <w:spacing w:line="280" w:lineRule="exact"/>
              <w:rPr>
                <w:rFonts w:ascii="標楷體" w:eastAsia="標楷體" w:hAnsi="Times New Roman" w:cs="Times New Roman"/>
                <w:w w:val="90"/>
                <w:szCs w:val="24"/>
              </w:rPr>
            </w:pPr>
          </w:p>
        </w:tc>
        <w:tc>
          <w:tcPr>
            <w:tcW w:w="1276" w:type="dxa"/>
            <w:vMerge/>
            <w:vAlign w:val="center"/>
            <w:hideMark/>
          </w:tcPr>
          <w:p w14:paraId="668E3277" w14:textId="77777777" w:rsidR="006733E3" w:rsidRPr="00FF01D1" w:rsidRDefault="006733E3" w:rsidP="00D83603">
            <w:pPr>
              <w:tabs>
                <w:tab w:val="left" w:pos="3828"/>
              </w:tabs>
              <w:spacing w:line="280" w:lineRule="exact"/>
              <w:rPr>
                <w:rFonts w:ascii="標楷體" w:eastAsia="標楷體" w:hAnsi="Times New Roman" w:cs="Times New Roman"/>
                <w:w w:val="90"/>
                <w:szCs w:val="24"/>
              </w:rPr>
            </w:pPr>
          </w:p>
        </w:tc>
        <w:tc>
          <w:tcPr>
            <w:tcW w:w="1134" w:type="dxa"/>
            <w:vMerge/>
            <w:vAlign w:val="center"/>
            <w:hideMark/>
          </w:tcPr>
          <w:p w14:paraId="7832E44E" w14:textId="77777777" w:rsidR="006733E3" w:rsidRPr="00FF01D1" w:rsidRDefault="006733E3" w:rsidP="00D83603">
            <w:pPr>
              <w:tabs>
                <w:tab w:val="left" w:pos="3828"/>
              </w:tabs>
              <w:spacing w:line="280" w:lineRule="exact"/>
              <w:rPr>
                <w:rFonts w:ascii="標楷體" w:eastAsia="標楷體" w:hAnsi="Times New Roman" w:cs="Times New Roman"/>
                <w:w w:val="90"/>
                <w:szCs w:val="24"/>
              </w:rPr>
            </w:pPr>
          </w:p>
        </w:tc>
        <w:tc>
          <w:tcPr>
            <w:tcW w:w="1134" w:type="dxa"/>
            <w:vMerge/>
            <w:vAlign w:val="center"/>
            <w:hideMark/>
          </w:tcPr>
          <w:p w14:paraId="536D85D0" w14:textId="77777777" w:rsidR="006733E3" w:rsidRPr="00FF01D1" w:rsidRDefault="006733E3" w:rsidP="00D83603">
            <w:pPr>
              <w:tabs>
                <w:tab w:val="left" w:pos="3828"/>
              </w:tabs>
              <w:spacing w:line="280" w:lineRule="exact"/>
              <w:rPr>
                <w:rFonts w:ascii="標楷體" w:eastAsia="標楷體" w:hAnsi="Times New Roman" w:cs="Times New Roman"/>
                <w:w w:val="90"/>
                <w:szCs w:val="24"/>
              </w:rPr>
            </w:pPr>
          </w:p>
        </w:tc>
        <w:tc>
          <w:tcPr>
            <w:tcW w:w="1559" w:type="dxa"/>
            <w:vMerge/>
            <w:vAlign w:val="center"/>
            <w:hideMark/>
          </w:tcPr>
          <w:p w14:paraId="2BB3519C" w14:textId="77777777" w:rsidR="006733E3" w:rsidRPr="00FF01D1" w:rsidRDefault="006733E3" w:rsidP="00D83603">
            <w:pPr>
              <w:tabs>
                <w:tab w:val="left" w:pos="3828"/>
              </w:tabs>
              <w:spacing w:line="280" w:lineRule="exact"/>
              <w:rPr>
                <w:rFonts w:ascii="標楷體" w:eastAsia="標楷體" w:hAnsi="Times New Roman" w:cs="Times New Roman"/>
                <w:w w:val="90"/>
                <w:szCs w:val="24"/>
              </w:rPr>
            </w:pPr>
          </w:p>
        </w:tc>
      </w:tr>
      <w:tr w:rsidR="006733E3" w:rsidRPr="00FF01D1" w14:paraId="35EA9185" w14:textId="77777777" w:rsidTr="006733E3">
        <w:trPr>
          <w:trHeight w:val="280"/>
        </w:trPr>
        <w:tc>
          <w:tcPr>
            <w:tcW w:w="1277" w:type="dxa"/>
            <w:tcMar>
              <w:top w:w="0" w:type="dxa"/>
              <w:left w:w="113" w:type="dxa"/>
              <w:bottom w:w="0" w:type="dxa"/>
              <w:right w:w="113" w:type="dxa"/>
            </w:tcMar>
            <w:vAlign w:val="center"/>
            <w:hideMark/>
          </w:tcPr>
          <w:p w14:paraId="74ABF5BD" w14:textId="77777777" w:rsidR="006733E3" w:rsidRPr="00FF01D1" w:rsidRDefault="006733E3" w:rsidP="00D83603">
            <w:pPr>
              <w:tabs>
                <w:tab w:val="left" w:pos="3828"/>
              </w:tabs>
              <w:spacing w:line="280" w:lineRule="exact"/>
              <w:rPr>
                <w:rFonts w:ascii="標楷體" w:eastAsia="標楷體" w:hAnsi="Times New Roman" w:cs="Times New Roman"/>
                <w:kern w:val="0"/>
                <w:szCs w:val="24"/>
              </w:rPr>
            </w:pPr>
            <w:r w:rsidRPr="00FF01D1">
              <w:rPr>
                <w:rFonts w:ascii="標楷體" w:eastAsia="標楷體" w:hAnsi="Times New Roman" w:cs="Times New Roman" w:hint="eastAsia"/>
                <w:szCs w:val="24"/>
              </w:rPr>
              <w:t>桃園市</w:t>
            </w:r>
          </w:p>
        </w:tc>
        <w:tc>
          <w:tcPr>
            <w:tcW w:w="1276" w:type="dxa"/>
            <w:vAlign w:val="center"/>
            <w:hideMark/>
          </w:tcPr>
          <w:p w14:paraId="03FF56A4"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7</w:t>
            </w:r>
          </w:p>
        </w:tc>
        <w:tc>
          <w:tcPr>
            <w:tcW w:w="1134" w:type="dxa"/>
            <w:vAlign w:val="center"/>
            <w:hideMark/>
          </w:tcPr>
          <w:p w14:paraId="75AB722B"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1</w:t>
            </w:r>
          </w:p>
        </w:tc>
        <w:tc>
          <w:tcPr>
            <w:tcW w:w="1134" w:type="dxa"/>
            <w:vAlign w:val="center"/>
            <w:hideMark/>
          </w:tcPr>
          <w:p w14:paraId="4D47DC59"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8</w:t>
            </w:r>
          </w:p>
        </w:tc>
        <w:tc>
          <w:tcPr>
            <w:tcW w:w="1559" w:type="dxa"/>
            <w:vAlign w:val="center"/>
            <w:hideMark/>
          </w:tcPr>
          <w:p w14:paraId="58DD1E91"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12.50%</w:t>
            </w:r>
          </w:p>
        </w:tc>
      </w:tr>
      <w:tr w:rsidR="006733E3" w:rsidRPr="00FF01D1" w14:paraId="1B46BA66" w14:textId="77777777" w:rsidTr="006733E3">
        <w:trPr>
          <w:trHeight w:val="280"/>
        </w:trPr>
        <w:tc>
          <w:tcPr>
            <w:tcW w:w="1277" w:type="dxa"/>
            <w:tcMar>
              <w:top w:w="0" w:type="dxa"/>
              <w:left w:w="113" w:type="dxa"/>
              <w:bottom w:w="0" w:type="dxa"/>
              <w:right w:w="113" w:type="dxa"/>
            </w:tcMar>
            <w:vAlign w:val="center"/>
            <w:hideMark/>
          </w:tcPr>
          <w:p w14:paraId="02DD63ED" w14:textId="77777777" w:rsidR="006733E3" w:rsidRPr="00FF01D1" w:rsidRDefault="006733E3" w:rsidP="00D83603">
            <w:pPr>
              <w:tabs>
                <w:tab w:val="left" w:pos="3828"/>
              </w:tabs>
              <w:spacing w:line="280" w:lineRule="exact"/>
              <w:rPr>
                <w:rFonts w:ascii="標楷體" w:eastAsia="標楷體" w:hAnsi="Times New Roman" w:cs="Times New Roman"/>
                <w:szCs w:val="24"/>
              </w:rPr>
            </w:pPr>
            <w:r w:rsidRPr="00FF01D1">
              <w:rPr>
                <w:rFonts w:ascii="標楷體" w:eastAsia="標楷體" w:hAnsi="Times New Roman" w:cs="Times New Roman" w:hint="eastAsia"/>
                <w:szCs w:val="24"/>
              </w:rPr>
              <w:t>新竹縣</w:t>
            </w:r>
          </w:p>
        </w:tc>
        <w:tc>
          <w:tcPr>
            <w:tcW w:w="1276" w:type="dxa"/>
            <w:vAlign w:val="center"/>
            <w:hideMark/>
          </w:tcPr>
          <w:p w14:paraId="024F2EF4"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4</w:t>
            </w:r>
          </w:p>
        </w:tc>
        <w:tc>
          <w:tcPr>
            <w:tcW w:w="1134" w:type="dxa"/>
            <w:vAlign w:val="center"/>
            <w:hideMark/>
          </w:tcPr>
          <w:p w14:paraId="32C8EE6E"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7</w:t>
            </w:r>
          </w:p>
        </w:tc>
        <w:tc>
          <w:tcPr>
            <w:tcW w:w="1134" w:type="dxa"/>
            <w:vAlign w:val="center"/>
            <w:hideMark/>
          </w:tcPr>
          <w:p w14:paraId="616FCDBE"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11</w:t>
            </w:r>
          </w:p>
        </w:tc>
        <w:tc>
          <w:tcPr>
            <w:tcW w:w="1559" w:type="dxa"/>
            <w:vAlign w:val="center"/>
            <w:hideMark/>
          </w:tcPr>
          <w:p w14:paraId="1934D7C7"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63.64%</w:t>
            </w:r>
          </w:p>
        </w:tc>
      </w:tr>
      <w:tr w:rsidR="006733E3" w:rsidRPr="00FF01D1" w14:paraId="2BDCF89B" w14:textId="77777777" w:rsidTr="006733E3">
        <w:trPr>
          <w:trHeight w:val="280"/>
        </w:trPr>
        <w:tc>
          <w:tcPr>
            <w:tcW w:w="1277" w:type="dxa"/>
            <w:tcMar>
              <w:top w:w="0" w:type="dxa"/>
              <w:left w:w="113" w:type="dxa"/>
              <w:bottom w:w="0" w:type="dxa"/>
              <w:right w:w="113" w:type="dxa"/>
            </w:tcMar>
            <w:vAlign w:val="center"/>
            <w:hideMark/>
          </w:tcPr>
          <w:p w14:paraId="03698B03" w14:textId="77777777" w:rsidR="006733E3" w:rsidRPr="00FF01D1" w:rsidRDefault="006733E3" w:rsidP="00D83603">
            <w:pPr>
              <w:tabs>
                <w:tab w:val="left" w:pos="3828"/>
              </w:tabs>
              <w:spacing w:line="280" w:lineRule="exact"/>
              <w:rPr>
                <w:rFonts w:ascii="標楷體" w:eastAsia="標楷體" w:hAnsi="Times New Roman" w:cs="Times New Roman"/>
                <w:szCs w:val="24"/>
              </w:rPr>
            </w:pPr>
            <w:r w:rsidRPr="00FF01D1">
              <w:rPr>
                <w:rFonts w:ascii="標楷體" w:eastAsia="標楷體" w:hAnsi="Times New Roman" w:cs="Times New Roman" w:hint="eastAsia"/>
                <w:szCs w:val="24"/>
              </w:rPr>
              <w:t>新竹市</w:t>
            </w:r>
          </w:p>
        </w:tc>
        <w:tc>
          <w:tcPr>
            <w:tcW w:w="1276" w:type="dxa"/>
            <w:vAlign w:val="center"/>
            <w:hideMark/>
          </w:tcPr>
          <w:p w14:paraId="0306AF29"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0</w:t>
            </w:r>
          </w:p>
        </w:tc>
        <w:tc>
          <w:tcPr>
            <w:tcW w:w="1134" w:type="dxa"/>
            <w:vAlign w:val="center"/>
            <w:hideMark/>
          </w:tcPr>
          <w:p w14:paraId="327A6CCC"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2</w:t>
            </w:r>
          </w:p>
        </w:tc>
        <w:tc>
          <w:tcPr>
            <w:tcW w:w="1134" w:type="dxa"/>
            <w:vAlign w:val="center"/>
            <w:hideMark/>
          </w:tcPr>
          <w:p w14:paraId="1DAC8ABB"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2</w:t>
            </w:r>
          </w:p>
        </w:tc>
        <w:tc>
          <w:tcPr>
            <w:tcW w:w="1559" w:type="dxa"/>
            <w:vAlign w:val="center"/>
            <w:hideMark/>
          </w:tcPr>
          <w:p w14:paraId="7F52F063"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100.00%</w:t>
            </w:r>
          </w:p>
        </w:tc>
      </w:tr>
      <w:tr w:rsidR="006733E3" w:rsidRPr="00FF01D1" w14:paraId="7B2C860F" w14:textId="77777777" w:rsidTr="006733E3">
        <w:trPr>
          <w:trHeight w:val="280"/>
        </w:trPr>
        <w:tc>
          <w:tcPr>
            <w:tcW w:w="1277" w:type="dxa"/>
            <w:tcMar>
              <w:top w:w="0" w:type="dxa"/>
              <w:left w:w="113" w:type="dxa"/>
              <w:bottom w:w="0" w:type="dxa"/>
              <w:right w:w="113" w:type="dxa"/>
            </w:tcMar>
            <w:vAlign w:val="center"/>
            <w:hideMark/>
          </w:tcPr>
          <w:p w14:paraId="573A28DA" w14:textId="77777777" w:rsidR="006733E3" w:rsidRPr="00FF01D1" w:rsidRDefault="006733E3" w:rsidP="00D83603">
            <w:pPr>
              <w:tabs>
                <w:tab w:val="left" w:pos="3828"/>
              </w:tabs>
              <w:spacing w:line="280" w:lineRule="exact"/>
              <w:rPr>
                <w:rFonts w:ascii="標楷體" w:eastAsia="標楷體" w:hAnsi="Times New Roman" w:cs="Times New Roman"/>
                <w:szCs w:val="24"/>
              </w:rPr>
            </w:pPr>
            <w:r w:rsidRPr="00FF01D1">
              <w:rPr>
                <w:rFonts w:ascii="標楷體" w:eastAsia="標楷體" w:hAnsi="Times New Roman" w:cs="Times New Roman" w:hint="eastAsia"/>
                <w:szCs w:val="24"/>
              </w:rPr>
              <w:t>苗栗縣</w:t>
            </w:r>
          </w:p>
        </w:tc>
        <w:tc>
          <w:tcPr>
            <w:tcW w:w="1276" w:type="dxa"/>
            <w:vAlign w:val="center"/>
            <w:hideMark/>
          </w:tcPr>
          <w:p w14:paraId="6D3E052A"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11</w:t>
            </w:r>
          </w:p>
        </w:tc>
        <w:tc>
          <w:tcPr>
            <w:tcW w:w="1134" w:type="dxa"/>
            <w:vAlign w:val="center"/>
            <w:hideMark/>
          </w:tcPr>
          <w:p w14:paraId="7F591184"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7</w:t>
            </w:r>
          </w:p>
        </w:tc>
        <w:tc>
          <w:tcPr>
            <w:tcW w:w="1134" w:type="dxa"/>
            <w:vAlign w:val="center"/>
            <w:hideMark/>
          </w:tcPr>
          <w:p w14:paraId="1701FF80"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18</w:t>
            </w:r>
          </w:p>
        </w:tc>
        <w:tc>
          <w:tcPr>
            <w:tcW w:w="1559" w:type="dxa"/>
            <w:vAlign w:val="center"/>
            <w:hideMark/>
          </w:tcPr>
          <w:p w14:paraId="42B37F6E"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38.89%</w:t>
            </w:r>
          </w:p>
        </w:tc>
      </w:tr>
      <w:tr w:rsidR="006733E3" w:rsidRPr="00FF01D1" w14:paraId="171E26EC" w14:textId="77777777" w:rsidTr="006733E3">
        <w:trPr>
          <w:trHeight w:val="280"/>
        </w:trPr>
        <w:tc>
          <w:tcPr>
            <w:tcW w:w="1277" w:type="dxa"/>
            <w:tcMar>
              <w:top w:w="0" w:type="dxa"/>
              <w:left w:w="113" w:type="dxa"/>
              <w:bottom w:w="0" w:type="dxa"/>
              <w:right w:w="113" w:type="dxa"/>
            </w:tcMar>
            <w:vAlign w:val="center"/>
            <w:hideMark/>
          </w:tcPr>
          <w:p w14:paraId="761FEB40" w14:textId="77777777" w:rsidR="006733E3" w:rsidRPr="00FF01D1" w:rsidRDefault="006733E3" w:rsidP="00D83603">
            <w:pPr>
              <w:tabs>
                <w:tab w:val="left" w:pos="3828"/>
              </w:tabs>
              <w:spacing w:line="280" w:lineRule="exact"/>
              <w:rPr>
                <w:rFonts w:ascii="標楷體" w:eastAsia="標楷體" w:hAnsi="Times New Roman" w:cs="Times New Roman"/>
                <w:szCs w:val="24"/>
              </w:rPr>
            </w:pPr>
            <w:r w:rsidRPr="00FF01D1">
              <w:rPr>
                <w:rFonts w:ascii="標楷體" w:eastAsia="標楷體" w:hAnsi="Times New Roman" w:cs="Times New Roman" w:hint="eastAsia"/>
                <w:szCs w:val="24"/>
              </w:rPr>
              <w:t>臺中市</w:t>
            </w:r>
          </w:p>
        </w:tc>
        <w:tc>
          <w:tcPr>
            <w:tcW w:w="1276" w:type="dxa"/>
            <w:vAlign w:val="center"/>
            <w:hideMark/>
          </w:tcPr>
          <w:p w14:paraId="4190F58E"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4</w:t>
            </w:r>
          </w:p>
        </w:tc>
        <w:tc>
          <w:tcPr>
            <w:tcW w:w="1134" w:type="dxa"/>
            <w:vAlign w:val="center"/>
            <w:hideMark/>
          </w:tcPr>
          <w:p w14:paraId="71291370"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1</w:t>
            </w:r>
          </w:p>
        </w:tc>
        <w:tc>
          <w:tcPr>
            <w:tcW w:w="1134" w:type="dxa"/>
            <w:vAlign w:val="center"/>
            <w:hideMark/>
          </w:tcPr>
          <w:p w14:paraId="4FDB9B22"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5</w:t>
            </w:r>
          </w:p>
        </w:tc>
        <w:tc>
          <w:tcPr>
            <w:tcW w:w="1559" w:type="dxa"/>
            <w:vAlign w:val="center"/>
            <w:hideMark/>
          </w:tcPr>
          <w:p w14:paraId="36DB5379"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20.00%</w:t>
            </w:r>
          </w:p>
        </w:tc>
      </w:tr>
      <w:tr w:rsidR="006733E3" w:rsidRPr="00FF01D1" w14:paraId="7F7B76BC" w14:textId="77777777" w:rsidTr="006733E3">
        <w:trPr>
          <w:trHeight w:val="280"/>
        </w:trPr>
        <w:tc>
          <w:tcPr>
            <w:tcW w:w="1277" w:type="dxa"/>
            <w:tcMar>
              <w:top w:w="0" w:type="dxa"/>
              <w:left w:w="113" w:type="dxa"/>
              <w:bottom w:w="0" w:type="dxa"/>
              <w:right w:w="113" w:type="dxa"/>
            </w:tcMar>
            <w:vAlign w:val="center"/>
            <w:hideMark/>
          </w:tcPr>
          <w:p w14:paraId="7AC7D6AA" w14:textId="77777777" w:rsidR="006733E3" w:rsidRPr="00FF01D1" w:rsidRDefault="006733E3" w:rsidP="00D83603">
            <w:pPr>
              <w:tabs>
                <w:tab w:val="left" w:pos="3828"/>
              </w:tabs>
              <w:spacing w:line="280" w:lineRule="exact"/>
              <w:rPr>
                <w:rFonts w:ascii="標楷體" w:eastAsia="標楷體" w:hAnsi="Times New Roman" w:cs="Times New Roman"/>
                <w:szCs w:val="24"/>
              </w:rPr>
            </w:pPr>
            <w:r w:rsidRPr="00FF01D1">
              <w:rPr>
                <w:rFonts w:ascii="標楷體" w:eastAsia="標楷體" w:hAnsi="Times New Roman" w:cs="Times New Roman" w:hint="eastAsia"/>
                <w:szCs w:val="24"/>
              </w:rPr>
              <w:t>南投縣</w:t>
            </w:r>
          </w:p>
        </w:tc>
        <w:tc>
          <w:tcPr>
            <w:tcW w:w="1276" w:type="dxa"/>
            <w:vAlign w:val="center"/>
            <w:hideMark/>
          </w:tcPr>
          <w:p w14:paraId="5F833B08"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0</w:t>
            </w:r>
          </w:p>
        </w:tc>
        <w:tc>
          <w:tcPr>
            <w:tcW w:w="1134" w:type="dxa"/>
            <w:vAlign w:val="center"/>
            <w:hideMark/>
          </w:tcPr>
          <w:p w14:paraId="487C84BD"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2</w:t>
            </w:r>
          </w:p>
        </w:tc>
        <w:tc>
          <w:tcPr>
            <w:tcW w:w="1134" w:type="dxa"/>
            <w:vAlign w:val="center"/>
            <w:hideMark/>
          </w:tcPr>
          <w:p w14:paraId="6BFD1089"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2</w:t>
            </w:r>
          </w:p>
        </w:tc>
        <w:tc>
          <w:tcPr>
            <w:tcW w:w="1559" w:type="dxa"/>
            <w:vAlign w:val="center"/>
            <w:hideMark/>
          </w:tcPr>
          <w:p w14:paraId="66705BB7"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100.00%</w:t>
            </w:r>
          </w:p>
        </w:tc>
      </w:tr>
      <w:tr w:rsidR="006733E3" w:rsidRPr="00FF01D1" w14:paraId="6DF1C224" w14:textId="77777777" w:rsidTr="006733E3">
        <w:trPr>
          <w:trHeight w:val="280"/>
        </w:trPr>
        <w:tc>
          <w:tcPr>
            <w:tcW w:w="1277" w:type="dxa"/>
            <w:tcMar>
              <w:top w:w="0" w:type="dxa"/>
              <w:left w:w="113" w:type="dxa"/>
              <w:bottom w:w="0" w:type="dxa"/>
              <w:right w:w="113" w:type="dxa"/>
            </w:tcMar>
            <w:vAlign w:val="center"/>
            <w:hideMark/>
          </w:tcPr>
          <w:p w14:paraId="3E8702C8" w14:textId="77777777" w:rsidR="006733E3" w:rsidRPr="00FF01D1" w:rsidRDefault="006733E3" w:rsidP="00D83603">
            <w:pPr>
              <w:tabs>
                <w:tab w:val="left" w:pos="3828"/>
              </w:tabs>
              <w:spacing w:line="280" w:lineRule="exact"/>
              <w:rPr>
                <w:rFonts w:ascii="標楷體" w:eastAsia="標楷體" w:hAnsi="Times New Roman" w:cs="Times New Roman"/>
                <w:szCs w:val="24"/>
              </w:rPr>
            </w:pPr>
            <w:r w:rsidRPr="00FF01D1">
              <w:rPr>
                <w:rFonts w:ascii="標楷體" w:eastAsia="標楷體" w:hAnsi="Times New Roman" w:cs="Times New Roman" w:hint="eastAsia"/>
                <w:szCs w:val="24"/>
              </w:rPr>
              <w:t>雲林縣</w:t>
            </w:r>
          </w:p>
        </w:tc>
        <w:tc>
          <w:tcPr>
            <w:tcW w:w="1276" w:type="dxa"/>
            <w:vAlign w:val="center"/>
            <w:hideMark/>
          </w:tcPr>
          <w:p w14:paraId="5C828F7E"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0</w:t>
            </w:r>
          </w:p>
        </w:tc>
        <w:tc>
          <w:tcPr>
            <w:tcW w:w="1134" w:type="dxa"/>
            <w:vAlign w:val="center"/>
            <w:hideMark/>
          </w:tcPr>
          <w:p w14:paraId="17C7B0A3"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1</w:t>
            </w:r>
          </w:p>
        </w:tc>
        <w:tc>
          <w:tcPr>
            <w:tcW w:w="1134" w:type="dxa"/>
            <w:vAlign w:val="center"/>
            <w:hideMark/>
          </w:tcPr>
          <w:p w14:paraId="62D02B37"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1</w:t>
            </w:r>
          </w:p>
        </w:tc>
        <w:tc>
          <w:tcPr>
            <w:tcW w:w="1559" w:type="dxa"/>
            <w:vAlign w:val="center"/>
            <w:hideMark/>
          </w:tcPr>
          <w:p w14:paraId="6716BA30"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100.00%</w:t>
            </w:r>
          </w:p>
        </w:tc>
      </w:tr>
      <w:tr w:rsidR="006733E3" w:rsidRPr="00FF01D1" w14:paraId="1E875F1D" w14:textId="77777777" w:rsidTr="006733E3">
        <w:trPr>
          <w:trHeight w:val="280"/>
        </w:trPr>
        <w:tc>
          <w:tcPr>
            <w:tcW w:w="1277" w:type="dxa"/>
            <w:tcMar>
              <w:top w:w="0" w:type="dxa"/>
              <w:left w:w="113" w:type="dxa"/>
              <w:bottom w:w="0" w:type="dxa"/>
              <w:right w:w="113" w:type="dxa"/>
            </w:tcMar>
            <w:vAlign w:val="center"/>
            <w:hideMark/>
          </w:tcPr>
          <w:p w14:paraId="6EB1BED5" w14:textId="77777777" w:rsidR="006733E3" w:rsidRPr="00FF01D1" w:rsidRDefault="006733E3" w:rsidP="00D83603">
            <w:pPr>
              <w:tabs>
                <w:tab w:val="left" w:pos="3828"/>
              </w:tabs>
              <w:spacing w:line="280" w:lineRule="exact"/>
              <w:rPr>
                <w:rFonts w:ascii="標楷體" w:eastAsia="標楷體" w:hAnsi="Times New Roman" w:cs="Times New Roman"/>
                <w:szCs w:val="24"/>
              </w:rPr>
            </w:pPr>
            <w:r w:rsidRPr="00FF01D1">
              <w:rPr>
                <w:rFonts w:ascii="標楷體" w:eastAsia="標楷體" w:hAnsi="Times New Roman" w:cs="Times New Roman" w:hint="eastAsia"/>
                <w:szCs w:val="24"/>
              </w:rPr>
              <w:t>高雄市</w:t>
            </w:r>
          </w:p>
        </w:tc>
        <w:tc>
          <w:tcPr>
            <w:tcW w:w="1276" w:type="dxa"/>
            <w:vAlign w:val="center"/>
            <w:hideMark/>
          </w:tcPr>
          <w:p w14:paraId="33F2F6FA"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3</w:t>
            </w:r>
          </w:p>
        </w:tc>
        <w:tc>
          <w:tcPr>
            <w:tcW w:w="1134" w:type="dxa"/>
            <w:vAlign w:val="center"/>
            <w:hideMark/>
          </w:tcPr>
          <w:p w14:paraId="0AF9A991"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1</w:t>
            </w:r>
          </w:p>
        </w:tc>
        <w:tc>
          <w:tcPr>
            <w:tcW w:w="1134" w:type="dxa"/>
            <w:vAlign w:val="center"/>
            <w:hideMark/>
          </w:tcPr>
          <w:p w14:paraId="26EAE3DD"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4</w:t>
            </w:r>
          </w:p>
        </w:tc>
        <w:tc>
          <w:tcPr>
            <w:tcW w:w="1559" w:type="dxa"/>
            <w:vAlign w:val="center"/>
            <w:hideMark/>
          </w:tcPr>
          <w:p w14:paraId="1C345401"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25.00%</w:t>
            </w:r>
          </w:p>
        </w:tc>
      </w:tr>
      <w:tr w:rsidR="006733E3" w:rsidRPr="00FF01D1" w14:paraId="645DA4DE" w14:textId="77777777" w:rsidTr="006733E3">
        <w:trPr>
          <w:trHeight w:val="280"/>
        </w:trPr>
        <w:tc>
          <w:tcPr>
            <w:tcW w:w="1277" w:type="dxa"/>
            <w:tcMar>
              <w:top w:w="0" w:type="dxa"/>
              <w:left w:w="113" w:type="dxa"/>
              <w:bottom w:w="0" w:type="dxa"/>
              <w:right w:w="113" w:type="dxa"/>
            </w:tcMar>
            <w:vAlign w:val="center"/>
            <w:hideMark/>
          </w:tcPr>
          <w:p w14:paraId="4A58B094" w14:textId="77777777" w:rsidR="006733E3" w:rsidRPr="00FF01D1" w:rsidRDefault="006733E3" w:rsidP="00D83603">
            <w:pPr>
              <w:tabs>
                <w:tab w:val="left" w:pos="3828"/>
              </w:tabs>
              <w:spacing w:line="280" w:lineRule="exact"/>
              <w:rPr>
                <w:rFonts w:ascii="標楷體" w:eastAsia="標楷體" w:hAnsi="Times New Roman" w:cs="Times New Roman"/>
                <w:szCs w:val="24"/>
              </w:rPr>
            </w:pPr>
            <w:r w:rsidRPr="00FF01D1">
              <w:rPr>
                <w:rFonts w:ascii="標楷體" w:eastAsia="標楷體" w:hAnsi="Times New Roman" w:cs="Times New Roman" w:hint="eastAsia"/>
                <w:szCs w:val="24"/>
              </w:rPr>
              <w:t>屏東縣</w:t>
            </w:r>
          </w:p>
        </w:tc>
        <w:tc>
          <w:tcPr>
            <w:tcW w:w="1276" w:type="dxa"/>
            <w:vAlign w:val="center"/>
            <w:hideMark/>
          </w:tcPr>
          <w:p w14:paraId="477AFDD3"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5</w:t>
            </w:r>
          </w:p>
        </w:tc>
        <w:tc>
          <w:tcPr>
            <w:tcW w:w="1134" w:type="dxa"/>
            <w:vAlign w:val="center"/>
            <w:hideMark/>
          </w:tcPr>
          <w:p w14:paraId="54685C3F"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3</w:t>
            </w:r>
          </w:p>
        </w:tc>
        <w:tc>
          <w:tcPr>
            <w:tcW w:w="1134" w:type="dxa"/>
            <w:vAlign w:val="center"/>
            <w:hideMark/>
          </w:tcPr>
          <w:p w14:paraId="42A7B980"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8</w:t>
            </w:r>
          </w:p>
        </w:tc>
        <w:tc>
          <w:tcPr>
            <w:tcW w:w="1559" w:type="dxa"/>
            <w:vAlign w:val="center"/>
            <w:hideMark/>
          </w:tcPr>
          <w:p w14:paraId="37842A75"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37.50%</w:t>
            </w:r>
          </w:p>
        </w:tc>
      </w:tr>
      <w:tr w:rsidR="006733E3" w:rsidRPr="00FF01D1" w14:paraId="6DC8D5EB" w14:textId="77777777" w:rsidTr="006733E3">
        <w:tc>
          <w:tcPr>
            <w:tcW w:w="1277" w:type="dxa"/>
            <w:tcMar>
              <w:top w:w="0" w:type="dxa"/>
              <w:left w:w="113" w:type="dxa"/>
              <w:bottom w:w="0" w:type="dxa"/>
              <w:right w:w="113" w:type="dxa"/>
            </w:tcMar>
            <w:vAlign w:val="center"/>
            <w:hideMark/>
          </w:tcPr>
          <w:p w14:paraId="778AB4BB" w14:textId="77777777" w:rsidR="006733E3" w:rsidRPr="00FF01D1" w:rsidRDefault="006733E3" w:rsidP="00D83603">
            <w:pPr>
              <w:tabs>
                <w:tab w:val="left" w:pos="3828"/>
              </w:tabs>
              <w:spacing w:line="280" w:lineRule="exact"/>
              <w:rPr>
                <w:rFonts w:ascii="標楷體" w:eastAsia="標楷體" w:hAnsi="Times New Roman" w:cs="Times New Roman"/>
                <w:szCs w:val="24"/>
              </w:rPr>
            </w:pPr>
            <w:r w:rsidRPr="00FF01D1">
              <w:rPr>
                <w:rFonts w:ascii="標楷體" w:eastAsia="標楷體" w:hAnsi="Times New Roman" w:cs="Times New Roman" w:hint="eastAsia"/>
                <w:szCs w:val="24"/>
              </w:rPr>
              <w:t>花蓮縣</w:t>
            </w:r>
          </w:p>
        </w:tc>
        <w:tc>
          <w:tcPr>
            <w:tcW w:w="1276" w:type="dxa"/>
            <w:vAlign w:val="center"/>
            <w:hideMark/>
          </w:tcPr>
          <w:p w14:paraId="1F447334"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2</w:t>
            </w:r>
          </w:p>
        </w:tc>
        <w:tc>
          <w:tcPr>
            <w:tcW w:w="1134" w:type="dxa"/>
            <w:vAlign w:val="center"/>
            <w:hideMark/>
          </w:tcPr>
          <w:p w14:paraId="200462BE"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6</w:t>
            </w:r>
          </w:p>
        </w:tc>
        <w:tc>
          <w:tcPr>
            <w:tcW w:w="1134" w:type="dxa"/>
            <w:vAlign w:val="center"/>
            <w:hideMark/>
          </w:tcPr>
          <w:p w14:paraId="634CC61F"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8</w:t>
            </w:r>
          </w:p>
        </w:tc>
        <w:tc>
          <w:tcPr>
            <w:tcW w:w="1559" w:type="dxa"/>
            <w:vAlign w:val="center"/>
            <w:hideMark/>
          </w:tcPr>
          <w:p w14:paraId="13598ED2"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75.00%</w:t>
            </w:r>
          </w:p>
        </w:tc>
      </w:tr>
      <w:tr w:rsidR="006733E3" w:rsidRPr="00FF01D1" w14:paraId="381FF54E" w14:textId="77777777" w:rsidTr="006733E3">
        <w:tc>
          <w:tcPr>
            <w:tcW w:w="1277" w:type="dxa"/>
            <w:tcMar>
              <w:top w:w="0" w:type="dxa"/>
              <w:left w:w="113" w:type="dxa"/>
              <w:bottom w:w="0" w:type="dxa"/>
              <w:right w:w="113" w:type="dxa"/>
            </w:tcMar>
            <w:vAlign w:val="center"/>
            <w:hideMark/>
          </w:tcPr>
          <w:p w14:paraId="4CC38B16" w14:textId="77777777" w:rsidR="006733E3" w:rsidRPr="00FF01D1" w:rsidRDefault="006733E3" w:rsidP="00D83603">
            <w:pPr>
              <w:tabs>
                <w:tab w:val="left" w:pos="3828"/>
              </w:tabs>
              <w:spacing w:line="280" w:lineRule="exact"/>
              <w:rPr>
                <w:rFonts w:ascii="標楷體" w:eastAsia="標楷體" w:hAnsi="Times New Roman" w:cs="Times New Roman"/>
                <w:szCs w:val="24"/>
              </w:rPr>
            </w:pPr>
            <w:r w:rsidRPr="00FF01D1">
              <w:rPr>
                <w:rFonts w:ascii="標楷體" w:eastAsia="標楷體" w:hAnsi="Times New Roman" w:cs="Times New Roman" w:hint="eastAsia"/>
                <w:szCs w:val="24"/>
              </w:rPr>
              <w:t>臺東縣</w:t>
            </w:r>
          </w:p>
        </w:tc>
        <w:tc>
          <w:tcPr>
            <w:tcW w:w="1276" w:type="dxa"/>
            <w:vAlign w:val="center"/>
            <w:hideMark/>
          </w:tcPr>
          <w:p w14:paraId="04BBA86F"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0</w:t>
            </w:r>
          </w:p>
        </w:tc>
        <w:tc>
          <w:tcPr>
            <w:tcW w:w="1134" w:type="dxa"/>
            <w:vAlign w:val="center"/>
            <w:hideMark/>
          </w:tcPr>
          <w:p w14:paraId="2E394AD8"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3</w:t>
            </w:r>
          </w:p>
        </w:tc>
        <w:tc>
          <w:tcPr>
            <w:tcW w:w="1134" w:type="dxa"/>
            <w:vAlign w:val="center"/>
            <w:hideMark/>
          </w:tcPr>
          <w:p w14:paraId="66F913DD"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3</w:t>
            </w:r>
          </w:p>
        </w:tc>
        <w:tc>
          <w:tcPr>
            <w:tcW w:w="1559" w:type="dxa"/>
            <w:vAlign w:val="center"/>
            <w:hideMark/>
          </w:tcPr>
          <w:p w14:paraId="7C7BE57D"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100.00%</w:t>
            </w:r>
          </w:p>
        </w:tc>
      </w:tr>
      <w:tr w:rsidR="006733E3" w:rsidRPr="00FF01D1" w14:paraId="2E8F0867" w14:textId="77777777" w:rsidTr="006733E3">
        <w:tc>
          <w:tcPr>
            <w:tcW w:w="1277" w:type="dxa"/>
            <w:tcMar>
              <w:top w:w="0" w:type="dxa"/>
              <w:left w:w="113" w:type="dxa"/>
              <w:bottom w:w="0" w:type="dxa"/>
              <w:right w:w="113" w:type="dxa"/>
            </w:tcMar>
            <w:vAlign w:val="center"/>
            <w:hideMark/>
          </w:tcPr>
          <w:p w14:paraId="3D1285C8" w14:textId="77777777" w:rsidR="006733E3" w:rsidRPr="00FF01D1" w:rsidRDefault="006733E3" w:rsidP="00D83603">
            <w:pPr>
              <w:tabs>
                <w:tab w:val="left" w:pos="3828"/>
              </w:tabs>
              <w:spacing w:line="280" w:lineRule="exact"/>
              <w:rPr>
                <w:rFonts w:ascii="標楷體" w:eastAsia="標楷體" w:hAnsi="Times New Roman" w:cs="Times New Roman"/>
                <w:bCs/>
                <w:szCs w:val="24"/>
              </w:rPr>
            </w:pPr>
            <w:r w:rsidRPr="00FF01D1">
              <w:rPr>
                <w:rFonts w:ascii="標楷體" w:eastAsia="標楷體" w:hAnsi="Times New Roman" w:cs="Times New Roman" w:hint="eastAsia"/>
                <w:bCs/>
                <w:szCs w:val="24"/>
              </w:rPr>
              <w:t>合計</w:t>
            </w:r>
          </w:p>
        </w:tc>
        <w:tc>
          <w:tcPr>
            <w:tcW w:w="1276" w:type="dxa"/>
            <w:vAlign w:val="center"/>
            <w:hideMark/>
          </w:tcPr>
          <w:p w14:paraId="0AA31856" w14:textId="77777777" w:rsidR="006733E3" w:rsidRPr="00FF01D1" w:rsidRDefault="006733E3" w:rsidP="00D83603">
            <w:pPr>
              <w:tabs>
                <w:tab w:val="left" w:pos="3828"/>
              </w:tabs>
              <w:spacing w:line="280" w:lineRule="exact"/>
              <w:jc w:val="right"/>
              <w:rPr>
                <w:rFonts w:ascii="標楷體" w:eastAsia="標楷體" w:hAnsi="Times New Roman" w:cs="Times New Roman"/>
                <w:bCs/>
                <w:szCs w:val="24"/>
              </w:rPr>
            </w:pPr>
            <w:r w:rsidRPr="00FF01D1">
              <w:rPr>
                <w:rFonts w:ascii="標楷體" w:eastAsia="標楷體" w:hAnsi="Times New Roman" w:cs="Times New Roman" w:hint="eastAsia"/>
                <w:bCs/>
                <w:szCs w:val="24"/>
              </w:rPr>
              <w:t>36</w:t>
            </w:r>
          </w:p>
        </w:tc>
        <w:tc>
          <w:tcPr>
            <w:tcW w:w="1134" w:type="dxa"/>
            <w:vAlign w:val="center"/>
            <w:hideMark/>
          </w:tcPr>
          <w:p w14:paraId="2DE94414" w14:textId="77777777" w:rsidR="006733E3" w:rsidRPr="00FF01D1" w:rsidRDefault="006733E3" w:rsidP="00D83603">
            <w:pPr>
              <w:tabs>
                <w:tab w:val="left" w:pos="3828"/>
              </w:tabs>
              <w:spacing w:line="280" w:lineRule="exact"/>
              <w:jc w:val="right"/>
              <w:rPr>
                <w:rFonts w:ascii="標楷體" w:eastAsia="標楷體" w:hAnsi="Times New Roman" w:cs="Times New Roman"/>
                <w:bCs/>
                <w:szCs w:val="24"/>
              </w:rPr>
            </w:pPr>
            <w:r w:rsidRPr="00FF01D1">
              <w:rPr>
                <w:rFonts w:ascii="標楷體" w:eastAsia="標楷體" w:hAnsi="Times New Roman" w:cs="Times New Roman" w:hint="eastAsia"/>
                <w:bCs/>
                <w:szCs w:val="24"/>
              </w:rPr>
              <w:t>34</w:t>
            </w:r>
          </w:p>
        </w:tc>
        <w:tc>
          <w:tcPr>
            <w:tcW w:w="1134" w:type="dxa"/>
            <w:vAlign w:val="center"/>
            <w:hideMark/>
          </w:tcPr>
          <w:p w14:paraId="68E58CE1" w14:textId="77777777" w:rsidR="006733E3" w:rsidRPr="00FF01D1" w:rsidRDefault="006733E3" w:rsidP="00D83603">
            <w:pPr>
              <w:tabs>
                <w:tab w:val="left" w:pos="3828"/>
              </w:tabs>
              <w:spacing w:line="280" w:lineRule="exact"/>
              <w:jc w:val="right"/>
              <w:rPr>
                <w:rFonts w:ascii="標楷體" w:eastAsia="標楷體" w:hAnsi="Times New Roman" w:cs="Times New Roman"/>
                <w:bCs/>
                <w:szCs w:val="24"/>
              </w:rPr>
            </w:pPr>
            <w:r w:rsidRPr="00FF01D1">
              <w:rPr>
                <w:rFonts w:ascii="標楷體" w:eastAsia="標楷體" w:hAnsi="Times New Roman" w:cs="Times New Roman" w:hint="eastAsia"/>
                <w:bCs/>
                <w:szCs w:val="24"/>
              </w:rPr>
              <w:t>70</w:t>
            </w:r>
          </w:p>
        </w:tc>
        <w:tc>
          <w:tcPr>
            <w:tcW w:w="1559" w:type="dxa"/>
            <w:vAlign w:val="center"/>
            <w:hideMark/>
          </w:tcPr>
          <w:p w14:paraId="495A76DE" w14:textId="77777777" w:rsidR="006733E3" w:rsidRPr="00FF01D1" w:rsidRDefault="006733E3" w:rsidP="00D83603">
            <w:pPr>
              <w:tabs>
                <w:tab w:val="left" w:pos="3828"/>
              </w:tabs>
              <w:spacing w:line="280" w:lineRule="exact"/>
              <w:jc w:val="right"/>
              <w:rPr>
                <w:rFonts w:ascii="標楷體" w:eastAsia="標楷體" w:hAnsi="Times New Roman" w:cs="Times New Roman"/>
                <w:szCs w:val="24"/>
              </w:rPr>
            </w:pPr>
            <w:r w:rsidRPr="00FF01D1">
              <w:rPr>
                <w:rFonts w:ascii="標楷體" w:eastAsia="標楷體" w:hAnsi="Times New Roman" w:cs="Times New Roman" w:hint="eastAsia"/>
                <w:szCs w:val="24"/>
              </w:rPr>
              <w:t>48.57%</w:t>
            </w:r>
          </w:p>
        </w:tc>
      </w:tr>
    </w:tbl>
    <w:p w14:paraId="40422485" w14:textId="77777777" w:rsidR="006733E3" w:rsidRPr="00FF01D1" w:rsidRDefault="006733E3" w:rsidP="00D83603">
      <w:pPr>
        <w:tabs>
          <w:tab w:val="left" w:pos="3828"/>
        </w:tabs>
        <w:adjustRightInd w:val="0"/>
        <w:spacing w:line="400" w:lineRule="exact"/>
        <w:ind w:leftChars="600" w:left="3494" w:right="-663" w:hangingChars="856" w:hanging="2054"/>
        <w:jc w:val="both"/>
        <w:rPr>
          <w:rFonts w:ascii="標楷體" w:eastAsia="標楷體" w:hAnsi="標楷體" w:cs="Times New Roman"/>
          <w:snapToGrid w:val="0"/>
          <w:szCs w:val="24"/>
        </w:rPr>
      </w:pPr>
    </w:p>
    <w:p w14:paraId="447FD8A2" w14:textId="77777777" w:rsidR="006733E3" w:rsidRPr="00FF01D1" w:rsidRDefault="006733E3" w:rsidP="00D83603">
      <w:pPr>
        <w:tabs>
          <w:tab w:val="left" w:pos="3828"/>
        </w:tabs>
        <w:adjustRightInd w:val="0"/>
        <w:spacing w:line="400" w:lineRule="exact"/>
        <w:ind w:leftChars="600" w:left="3494" w:right="-663" w:hangingChars="856" w:hanging="2054"/>
        <w:jc w:val="both"/>
        <w:rPr>
          <w:rFonts w:ascii="標楷體" w:eastAsia="標楷體" w:hAnsi="標楷體" w:cs="Times New Roman"/>
          <w:snapToGrid w:val="0"/>
          <w:szCs w:val="24"/>
        </w:rPr>
      </w:pPr>
    </w:p>
    <w:p w14:paraId="77A6A247" w14:textId="77777777" w:rsidR="006733E3" w:rsidRPr="00FF01D1" w:rsidRDefault="006733E3" w:rsidP="00D83603">
      <w:pPr>
        <w:tabs>
          <w:tab w:val="left" w:pos="3828"/>
        </w:tabs>
        <w:adjustRightInd w:val="0"/>
        <w:spacing w:line="400" w:lineRule="exact"/>
        <w:ind w:leftChars="600" w:left="3494" w:right="-663" w:hangingChars="856" w:hanging="2054"/>
        <w:jc w:val="both"/>
        <w:rPr>
          <w:rFonts w:ascii="標楷體" w:eastAsia="標楷體" w:hAnsi="標楷體" w:cs="Times New Roman"/>
          <w:snapToGrid w:val="0"/>
          <w:szCs w:val="24"/>
        </w:rPr>
      </w:pPr>
    </w:p>
    <w:p w14:paraId="4EAC7F6B" w14:textId="77777777" w:rsidR="006733E3" w:rsidRPr="00FF01D1" w:rsidRDefault="006733E3" w:rsidP="00D83603">
      <w:pPr>
        <w:tabs>
          <w:tab w:val="left" w:pos="3828"/>
        </w:tabs>
        <w:adjustRightInd w:val="0"/>
        <w:spacing w:line="400" w:lineRule="exact"/>
        <w:ind w:leftChars="600" w:left="3494" w:right="-663" w:hangingChars="856" w:hanging="2054"/>
        <w:jc w:val="both"/>
        <w:rPr>
          <w:rFonts w:ascii="標楷體" w:eastAsia="標楷體" w:hAnsi="標楷體" w:cs="Times New Roman"/>
          <w:snapToGrid w:val="0"/>
          <w:szCs w:val="24"/>
        </w:rPr>
      </w:pPr>
    </w:p>
    <w:p w14:paraId="4AA10F00" w14:textId="77777777" w:rsidR="00323AAA" w:rsidRPr="00FF01D1" w:rsidRDefault="00323AAA" w:rsidP="00D83603">
      <w:pPr>
        <w:tabs>
          <w:tab w:val="left" w:pos="3828"/>
        </w:tabs>
        <w:adjustRightInd w:val="0"/>
        <w:spacing w:line="400" w:lineRule="exact"/>
        <w:ind w:leftChars="600" w:left="3494" w:right="-663" w:hangingChars="856" w:hanging="2054"/>
        <w:jc w:val="both"/>
        <w:rPr>
          <w:rFonts w:ascii="標楷體" w:eastAsia="標楷體" w:hAnsi="標楷體" w:cs="Times New Roman"/>
          <w:snapToGrid w:val="0"/>
          <w:szCs w:val="24"/>
        </w:rPr>
      </w:pPr>
    </w:p>
    <w:p w14:paraId="1FC958C1" w14:textId="77777777" w:rsidR="00323AAA" w:rsidRPr="00FF01D1" w:rsidRDefault="00323AAA" w:rsidP="00D83603">
      <w:pPr>
        <w:tabs>
          <w:tab w:val="left" w:pos="3828"/>
        </w:tabs>
        <w:adjustRightInd w:val="0"/>
        <w:spacing w:line="400" w:lineRule="exact"/>
        <w:ind w:leftChars="600" w:left="3494" w:right="-663" w:hangingChars="856" w:hanging="2054"/>
        <w:jc w:val="both"/>
        <w:rPr>
          <w:rFonts w:ascii="標楷體" w:eastAsia="標楷體" w:hAnsi="標楷體" w:cs="Times New Roman"/>
          <w:snapToGrid w:val="0"/>
          <w:szCs w:val="24"/>
        </w:rPr>
      </w:pPr>
    </w:p>
    <w:p w14:paraId="0A5EB138" w14:textId="77777777" w:rsidR="00323AAA" w:rsidRPr="00FF01D1" w:rsidRDefault="00323AAA" w:rsidP="00D83603">
      <w:pPr>
        <w:tabs>
          <w:tab w:val="left" w:pos="3828"/>
        </w:tabs>
        <w:adjustRightInd w:val="0"/>
        <w:spacing w:line="400" w:lineRule="exact"/>
        <w:ind w:leftChars="600" w:left="3494" w:right="-663" w:hangingChars="856" w:hanging="2054"/>
        <w:jc w:val="both"/>
        <w:rPr>
          <w:rFonts w:ascii="標楷體" w:eastAsia="標楷體" w:hAnsi="標楷體" w:cs="Times New Roman"/>
          <w:snapToGrid w:val="0"/>
          <w:szCs w:val="24"/>
        </w:rPr>
      </w:pPr>
    </w:p>
    <w:p w14:paraId="6DC1614C" w14:textId="77777777" w:rsidR="00323AAA" w:rsidRPr="00FF01D1" w:rsidRDefault="00323AAA" w:rsidP="00D83603">
      <w:pPr>
        <w:tabs>
          <w:tab w:val="left" w:pos="3828"/>
        </w:tabs>
        <w:adjustRightInd w:val="0"/>
        <w:spacing w:line="400" w:lineRule="exact"/>
        <w:ind w:leftChars="600" w:left="3494" w:right="-663" w:hangingChars="856" w:hanging="2054"/>
        <w:jc w:val="both"/>
        <w:rPr>
          <w:rFonts w:ascii="標楷體" w:eastAsia="標楷體" w:hAnsi="標楷體" w:cs="Times New Roman"/>
          <w:snapToGrid w:val="0"/>
          <w:szCs w:val="24"/>
        </w:rPr>
      </w:pPr>
    </w:p>
    <w:p w14:paraId="2EBE840A" w14:textId="77777777" w:rsidR="00323AAA" w:rsidRPr="00FF01D1" w:rsidRDefault="00323AAA" w:rsidP="00D83603">
      <w:pPr>
        <w:tabs>
          <w:tab w:val="left" w:pos="3828"/>
        </w:tabs>
        <w:adjustRightInd w:val="0"/>
        <w:spacing w:line="400" w:lineRule="exact"/>
        <w:ind w:leftChars="600" w:left="3494" w:right="-663" w:hangingChars="856" w:hanging="2054"/>
        <w:jc w:val="both"/>
        <w:rPr>
          <w:rFonts w:ascii="標楷體" w:eastAsia="標楷體" w:hAnsi="標楷體" w:cs="Times New Roman"/>
          <w:snapToGrid w:val="0"/>
          <w:szCs w:val="24"/>
        </w:rPr>
      </w:pPr>
    </w:p>
    <w:p w14:paraId="5DDC4EF8" w14:textId="77777777" w:rsidR="00323AAA" w:rsidRPr="00FF01D1" w:rsidRDefault="00323AAA" w:rsidP="00D83603">
      <w:pPr>
        <w:tabs>
          <w:tab w:val="left" w:pos="3828"/>
        </w:tabs>
        <w:adjustRightInd w:val="0"/>
        <w:spacing w:line="400" w:lineRule="exact"/>
        <w:ind w:leftChars="600" w:left="3494" w:right="-663" w:hangingChars="856" w:hanging="2054"/>
        <w:jc w:val="both"/>
        <w:rPr>
          <w:rFonts w:ascii="標楷體" w:eastAsia="標楷體" w:hAnsi="標楷體" w:cs="Times New Roman"/>
          <w:snapToGrid w:val="0"/>
          <w:szCs w:val="24"/>
        </w:rPr>
      </w:pPr>
    </w:p>
    <w:p w14:paraId="67CE6A0A" w14:textId="77777777" w:rsidR="00323AAA" w:rsidRPr="00FF01D1" w:rsidRDefault="00323AAA" w:rsidP="00D83603">
      <w:pPr>
        <w:tabs>
          <w:tab w:val="left" w:pos="3828"/>
        </w:tabs>
        <w:adjustRightInd w:val="0"/>
        <w:spacing w:line="400" w:lineRule="exact"/>
        <w:ind w:leftChars="600" w:left="3494" w:right="-663" w:hangingChars="856" w:hanging="2054"/>
        <w:jc w:val="both"/>
        <w:rPr>
          <w:rFonts w:ascii="標楷體" w:eastAsia="標楷體" w:hAnsi="標楷體" w:cs="Times New Roman"/>
          <w:snapToGrid w:val="0"/>
          <w:szCs w:val="24"/>
        </w:rPr>
      </w:pPr>
    </w:p>
    <w:p w14:paraId="74C6FBB0" w14:textId="77777777" w:rsidR="00323AAA" w:rsidRPr="00FF01D1" w:rsidRDefault="00323AAA" w:rsidP="00D83603">
      <w:pPr>
        <w:tabs>
          <w:tab w:val="left" w:pos="3828"/>
        </w:tabs>
        <w:adjustRightInd w:val="0"/>
        <w:spacing w:line="400" w:lineRule="exact"/>
        <w:ind w:leftChars="600" w:left="3494" w:right="-663" w:hangingChars="856" w:hanging="2054"/>
        <w:jc w:val="both"/>
        <w:rPr>
          <w:rFonts w:ascii="標楷體" w:eastAsia="標楷體" w:hAnsi="標楷體" w:cs="Times New Roman"/>
          <w:snapToGrid w:val="0"/>
          <w:szCs w:val="24"/>
        </w:rPr>
      </w:pPr>
    </w:p>
    <w:p w14:paraId="522A3379" w14:textId="77777777" w:rsidR="009C1DF6" w:rsidRDefault="009C1DF6" w:rsidP="00D83603">
      <w:pPr>
        <w:tabs>
          <w:tab w:val="left" w:pos="3828"/>
        </w:tabs>
        <w:adjustRightInd w:val="0"/>
        <w:spacing w:line="400" w:lineRule="exact"/>
        <w:ind w:leftChars="600" w:left="2160" w:right="-663" w:hangingChars="300" w:hanging="720"/>
        <w:jc w:val="both"/>
        <w:rPr>
          <w:rFonts w:ascii="標楷體" w:eastAsia="標楷體" w:hAnsi="標楷體" w:cs="Times New Roman"/>
          <w:snapToGrid w:val="0"/>
          <w:szCs w:val="24"/>
        </w:rPr>
      </w:pPr>
    </w:p>
    <w:p w14:paraId="2C8C10DD" w14:textId="5B9DDCBD" w:rsidR="006733E3" w:rsidRPr="00FF01D1" w:rsidRDefault="006733E3" w:rsidP="00D83603">
      <w:pPr>
        <w:tabs>
          <w:tab w:val="left" w:pos="3828"/>
        </w:tabs>
        <w:adjustRightInd w:val="0"/>
        <w:spacing w:line="400" w:lineRule="exact"/>
        <w:ind w:leftChars="600" w:left="2160" w:right="-663" w:hangingChars="300" w:hanging="720"/>
        <w:jc w:val="both"/>
        <w:rPr>
          <w:rFonts w:ascii="標楷體" w:eastAsia="標楷體" w:hAnsi="標楷體" w:cs="Times New Roman"/>
          <w:snapToGrid w:val="0"/>
          <w:szCs w:val="24"/>
        </w:rPr>
      </w:pPr>
      <w:r w:rsidRPr="00FF01D1">
        <w:rPr>
          <w:rFonts w:ascii="標楷體" w:eastAsia="標楷體" w:hAnsi="標楷體" w:cs="Times New Roman" w:hint="eastAsia"/>
          <w:snapToGrid w:val="0"/>
          <w:szCs w:val="24"/>
        </w:rPr>
        <w:t>說明：本表為70個客家文化重點發展區之鄉(鎮、市、區)，截至109年12月底止之申請情形。</w:t>
      </w:r>
    </w:p>
    <w:p w14:paraId="146FC428" w14:textId="77777777" w:rsidR="006733E3" w:rsidRPr="00FF01D1" w:rsidRDefault="006733E3" w:rsidP="00D83603">
      <w:pPr>
        <w:tabs>
          <w:tab w:val="left" w:pos="3828"/>
        </w:tabs>
        <w:snapToGrid w:val="0"/>
        <w:spacing w:line="460" w:lineRule="exact"/>
        <w:ind w:leftChars="650" w:left="1560" w:rightChars="-21" w:right="-50" w:firstLineChars="200" w:firstLine="640"/>
        <w:jc w:val="both"/>
        <w:rPr>
          <w:rFonts w:ascii="標楷體" w:eastAsia="標楷體" w:hAnsi="標楷體" w:cs="Times New Roman"/>
          <w:kern w:val="0"/>
          <w:sz w:val="32"/>
          <w:szCs w:val="32"/>
          <w:lang w:val="x-none"/>
        </w:rPr>
      </w:pPr>
      <w:r w:rsidRPr="00FF01D1">
        <w:rPr>
          <w:rFonts w:ascii="標楷體" w:eastAsia="標楷體" w:hAnsi="標楷體" w:cs="Times New Roman" w:hint="eastAsia"/>
          <w:kern w:val="0"/>
          <w:sz w:val="32"/>
          <w:szCs w:val="32"/>
          <w:lang w:val="x-none"/>
        </w:rPr>
        <w:t>因此，請客家委員會調查部分縣市為何未積極申請客語沉浸式教學計畫原因，並於3個月內向</w:t>
      </w:r>
      <w:r w:rsidR="00FB0A66" w:rsidRPr="00FF01D1">
        <w:rPr>
          <w:rFonts w:ascii="標楷體" w:eastAsia="標楷體" w:hAnsi="標楷體" w:cs="Times New Roman" w:hint="eastAsia"/>
          <w:kern w:val="0"/>
          <w:sz w:val="32"/>
          <w:szCs w:val="32"/>
          <w:lang w:val="x-none"/>
        </w:rPr>
        <w:t>立法院</w:t>
      </w:r>
      <w:r w:rsidRPr="00FF01D1">
        <w:rPr>
          <w:rFonts w:ascii="標楷體" w:eastAsia="標楷體" w:hAnsi="標楷體" w:cs="Times New Roman" w:hint="eastAsia"/>
          <w:kern w:val="0"/>
          <w:sz w:val="32"/>
          <w:szCs w:val="32"/>
          <w:lang w:val="x-none"/>
        </w:rPr>
        <w:t>內政委員會提</w:t>
      </w:r>
      <w:r w:rsidRPr="00FF01D1">
        <w:rPr>
          <w:rFonts w:ascii="標楷體" w:eastAsia="標楷體" w:hAnsi="標楷體" w:cs="Times New Roman" w:hint="eastAsia"/>
          <w:kern w:val="0"/>
          <w:sz w:val="32"/>
          <w:szCs w:val="32"/>
          <w:lang w:val="x-none"/>
        </w:rPr>
        <w:lastRenderedPageBreak/>
        <w:t>出書面報告。</w:t>
      </w:r>
    </w:p>
    <w:p w14:paraId="1EC4EC27" w14:textId="77777777" w:rsidR="006733E3" w:rsidRPr="00FF01D1" w:rsidRDefault="006733E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cs="Times New Roman"/>
          <w:snapToGrid w:val="0"/>
          <w:sz w:val="32"/>
          <w:szCs w:val="32"/>
        </w:rPr>
      </w:pPr>
      <w:r w:rsidRPr="00FF01D1">
        <w:rPr>
          <w:rFonts w:ascii="標楷體" w:eastAsia="標楷體" w:hAnsi="標楷體" w:cs="Times New Roman" w:hint="eastAsia"/>
          <w:snapToGrid w:val="0"/>
          <w:sz w:val="32"/>
          <w:szCs w:val="32"/>
        </w:rPr>
        <w:t>提案人：湯蕙禎</w:t>
      </w:r>
      <w:r w:rsidRPr="00FF01D1">
        <w:rPr>
          <w:rFonts w:ascii="標楷體" w:eastAsia="標楷體" w:hAnsi="標楷體" w:cs="Times New Roman"/>
          <w:snapToGrid w:val="0"/>
          <w:sz w:val="32"/>
          <w:szCs w:val="32"/>
        </w:rPr>
        <w:t xml:space="preserve"> </w:t>
      </w:r>
    </w:p>
    <w:p w14:paraId="03A461CC" w14:textId="77777777" w:rsidR="006733E3" w:rsidRPr="00FF01D1" w:rsidRDefault="006733E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cs="Times New Roman"/>
          <w:snapToGrid w:val="0"/>
          <w:sz w:val="32"/>
          <w:szCs w:val="32"/>
        </w:rPr>
      </w:pPr>
      <w:r w:rsidRPr="00FF01D1">
        <w:rPr>
          <w:rFonts w:ascii="標楷體" w:eastAsia="標楷體" w:hAnsi="標楷體" w:cs="Times New Roman" w:hint="eastAsia"/>
          <w:snapToGrid w:val="0"/>
          <w:sz w:val="32"/>
          <w:szCs w:val="32"/>
        </w:rPr>
        <w:t>連署人：羅美玲  王美惠</w:t>
      </w:r>
    </w:p>
    <w:p w14:paraId="5448897A" w14:textId="77777777" w:rsidR="006733E3" w:rsidRPr="00FF01D1" w:rsidRDefault="006733E3" w:rsidP="00D83603">
      <w:pPr>
        <w:tabs>
          <w:tab w:val="left" w:pos="3828"/>
        </w:tabs>
        <w:snapToGrid w:val="0"/>
        <w:spacing w:line="460" w:lineRule="exact"/>
        <w:ind w:leftChars="250" w:left="1560" w:rightChars="-21" w:right="-50" w:hangingChars="300" w:hanging="960"/>
        <w:jc w:val="both"/>
        <w:rPr>
          <w:rFonts w:ascii="標楷體" w:eastAsia="標楷體" w:hAnsi="標楷體"/>
          <w:sz w:val="32"/>
          <w:szCs w:val="32"/>
        </w:rPr>
      </w:pPr>
      <w:r w:rsidRPr="00FF01D1">
        <w:rPr>
          <w:rFonts w:ascii="標楷體" w:eastAsia="標楷體" w:hAnsi="標楷體" w:hint="eastAsia"/>
          <w:sz w:val="32"/>
          <w:szCs w:val="32"/>
        </w:rPr>
        <w:t>廿九、客家委員會</w:t>
      </w:r>
      <w:r w:rsidR="00323AAA" w:rsidRPr="00FF01D1">
        <w:rPr>
          <w:rFonts w:ascii="標楷體" w:eastAsia="標楷體" w:hAnsi="標楷體" w:hint="eastAsia"/>
          <w:sz w:val="32"/>
          <w:szCs w:val="32"/>
        </w:rPr>
        <w:t>及所屬第</w:t>
      </w:r>
      <w:r w:rsidRPr="00FF01D1">
        <w:rPr>
          <w:rFonts w:ascii="標楷體" w:eastAsia="標楷體" w:hAnsi="標楷體" w:hint="eastAsia"/>
          <w:sz w:val="32"/>
          <w:szCs w:val="32"/>
        </w:rPr>
        <w:t>4目「客家語言發展」項下編列5億元，辦理客家委員會第四期「客家語言深植計畫等工作。茲按，客家委員會為落實客語向下扎根、創造師生以客語互動之機會，並營造客語學習環境，自92年起推動友善客語生活學校計畫，並進一步在學校中營造自然使用客語溝通及教學環境，將語言與教學內容結合，並定期辦理師資培訓課程，加強客語教師專業知能，使客語教學從「語言教學」逐步發展為「教學語言」。鑑於客家委員會所公布如新竹關西、苗栗南庄、泰安、獅潭及</w:t>
      </w:r>
      <w:r w:rsidR="00323AAA" w:rsidRPr="00FF01D1">
        <w:rPr>
          <w:rFonts w:ascii="標楷體" w:eastAsia="標楷體" w:hAnsi="標楷體" w:hint="eastAsia"/>
          <w:sz w:val="32"/>
          <w:szCs w:val="32"/>
        </w:rPr>
        <w:t>臺</w:t>
      </w:r>
      <w:r w:rsidRPr="00FF01D1">
        <w:rPr>
          <w:rFonts w:ascii="標楷體" w:eastAsia="標楷體" w:hAnsi="標楷體" w:hint="eastAsia"/>
          <w:sz w:val="32"/>
          <w:szCs w:val="32"/>
        </w:rPr>
        <w:t>中和平區等部分客家文化重點發展區，也屬於原</w:t>
      </w:r>
      <w:r w:rsidR="00323AAA" w:rsidRPr="00FF01D1">
        <w:rPr>
          <w:rFonts w:ascii="標楷體" w:eastAsia="標楷體" w:hAnsi="標楷體" w:hint="eastAsia"/>
          <w:sz w:val="32"/>
          <w:szCs w:val="32"/>
        </w:rPr>
        <w:t>住</w:t>
      </w:r>
      <w:r w:rsidRPr="00FF01D1">
        <w:rPr>
          <w:rFonts w:ascii="標楷體" w:eastAsia="標楷體" w:hAnsi="標楷體" w:hint="eastAsia"/>
          <w:sz w:val="32"/>
          <w:szCs w:val="32"/>
        </w:rPr>
        <w:t>民</w:t>
      </w:r>
      <w:r w:rsidR="00323AAA" w:rsidRPr="00FF01D1">
        <w:rPr>
          <w:rFonts w:ascii="標楷體" w:eastAsia="標楷體" w:hAnsi="標楷體" w:hint="eastAsia"/>
          <w:sz w:val="32"/>
          <w:szCs w:val="32"/>
        </w:rPr>
        <w:t>族委員</w:t>
      </w:r>
      <w:r w:rsidRPr="00FF01D1">
        <w:rPr>
          <w:rFonts w:ascii="標楷體" w:eastAsia="標楷體" w:hAnsi="標楷體" w:hint="eastAsia"/>
          <w:sz w:val="32"/>
          <w:szCs w:val="32"/>
        </w:rPr>
        <w:t>會所公布之原住民族地區，係屬於多元文化流匯的地方，客家委員會應會同原</w:t>
      </w:r>
      <w:r w:rsidR="00323AAA" w:rsidRPr="00FF01D1">
        <w:rPr>
          <w:rFonts w:ascii="標楷體" w:eastAsia="標楷體" w:hAnsi="標楷體" w:hint="eastAsia"/>
          <w:sz w:val="32"/>
          <w:szCs w:val="32"/>
        </w:rPr>
        <w:t>住</w:t>
      </w:r>
      <w:r w:rsidRPr="00FF01D1">
        <w:rPr>
          <w:rFonts w:ascii="標楷體" w:eastAsia="標楷體" w:hAnsi="標楷體" w:hint="eastAsia"/>
          <w:sz w:val="32"/>
          <w:szCs w:val="32"/>
        </w:rPr>
        <w:t>民</w:t>
      </w:r>
      <w:r w:rsidR="00323AAA" w:rsidRPr="00FF01D1">
        <w:rPr>
          <w:rFonts w:ascii="標楷體" w:eastAsia="標楷體" w:hAnsi="標楷體" w:hint="eastAsia"/>
          <w:sz w:val="32"/>
          <w:szCs w:val="32"/>
        </w:rPr>
        <w:t>族委員</w:t>
      </w:r>
      <w:r w:rsidRPr="00FF01D1">
        <w:rPr>
          <w:rFonts w:ascii="標楷體" w:eastAsia="標楷體" w:hAnsi="標楷體" w:hint="eastAsia"/>
          <w:sz w:val="32"/>
          <w:szCs w:val="32"/>
        </w:rPr>
        <w:t>會、教育部等部會，研議在這些地區設置原客雙語學校，並於1個月內向立法院內政委員會提出辦理情形書面報告。</w:t>
      </w:r>
    </w:p>
    <w:p w14:paraId="7DCEFA43" w14:textId="77777777" w:rsidR="006733E3" w:rsidRPr="00FF01D1" w:rsidRDefault="006733E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cs="Times New Roman"/>
          <w:snapToGrid w:val="0"/>
          <w:sz w:val="32"/>
          <w:szCs w:val="32"/>
        </w:rPr>
      </w:pPr>
      <w:r w:rsidRPr="00FF01D1">
        <w:rPr>
          <w:rFonts w:ascii="標楷體" w:eastAsia="標楷體" w:hAnsi="標楷體" w:cs="Times New Roman" w:hint="eastAsia"/>
          <w:snapToGrid w:val="0"/>
          <w:sz w:val="32"/>
          <w:szCs w:val="32"/>
        </w:rPr>
        <w:t>提案人：伍麗華Saidhai Tahovecahe</w:t>
      </w:r>
    </w:p>
    <w:p w14:paraId="0863E098" w14:textId="77777777" w:rsidR="006733E3" w:rsidRPr="00FF01D1" w:rsidRDefault="006733E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cs="Times New Roman"/>
          <w:snapToGrid w:val="0"/>
          <w:sz w:val="32"/>
          <w:szCs w:val="32"/>
        </w:rPr>
      </w:pPr>
      <w:r w:rsidRPr="00FF01D1">
        <w:rPr>
          <w:rFonts w:ascii="標楷體" w:eastAsia="標楷體" w:hAnsi="標楷體" w:cs="Times New Roman" w:hint="eastAsia"/>
          <w:snapToGrid w:val="0"/>
          <w:sz w:val="32"/>
          <w:szCs w:val="32"/>
        </w:rPr>
        <w:t xml:space="preserve">        羅美玲  吳琪銘</w:t>
      </w:r>
    </w:p>
    <w:p w14:paraId="7AABCB42" w14:textId="77777777" w:rsidR="006733E3" w:rsidRPr="00FF01D1" w:rsidRDefault="00323AAA" w:rsidP="00D83603">
      <w:pPr>
        <w:tabs>
          <w:tab w:val="left" w:pos="3828"/>
        </w:tabs>
        <w:snapToGrid w:val="0"/>
        <w:spacing w:line="460" w:lineRule="exact"/>
        <w:ind w:leftChars="250" w:left="1560" w:rightChars="-21" w:right="-50" w:hangingChars="300" w:hanging="960"/>
        <w:jc w:val="both"/>
        <w:rPr>
          <w:rFonts w:ascii="標楷體" w:eastAsia="標楷體" w:hAnsi="標楷體"/>
          <w:sz w:val="32"/>
          <w:szCs w:val="32"/>
        </w:rPr>
      </w:pPr>
      <w:r w:rsidRPr="00FF01D1">
        <w:rPr>
          <w:rFonts w:ascii="標楷體" w:eastAsia="標楷體" w:hAnsi="標楷體" w:hint="eastAsia"/>
          <w:sz w:val="32"/>
          <w:szCs w:val="32"/>
        </w:rPr>
        <w:t>三十</w:t>
      </w:r>
      <w:r w:rsidR="006733E3" w:rsidRPr="00FF01D1">
        <w:rPr>
          <w:rFonts w:ascii="標楷體" w:eastAsia="標楷體" w:hAnsi="標楷體" w:hint="eastAsia"/>
          <w:sz w:val="32"/>
          <w:szCs w:val="32"/>
        </w:rPr>
        <w:t>、語言的流失顯見其文化傳承的衰退，當青少年不再學習自身族群語言，以及一個語言缺少使用人口，不再成為社區日常生活溝通工具，並經歷語言的變遷時，該語言將瀕臨死亡。依據客家委員會105年全國客家人口暨語言調查研究報告可見，歷年調查結果整體客家民眾客語能力明顯流失，且在客家文化重點發展區域內的流失更為嚴重。</w:t>
      </w:r>
    </w:p>
    <w:p w14:paraId="2BA18AFB" w14:textId="77777777" w:rsidR="006733E3" w:rsidRPr="00FF01D1" w:rsidRDefault="006733E3" w:rsidP="00D83603">
      <w:pPr>
        <w:tabs>
          <w:tab w:val="left" w:pos="3828"/>
        </w:tabs>
        <w:snapToGrid w:val="0"/>
        <w:spacing w:line="460" w:lineRule="exact"/>
        <w:ind w:leftChars="650" w:left="1560" w:rightChars="-21" w:right="-50" w:firstLineChars="200" w:firstLine="640"/>
        <w:jc w:val="both"/>
        <w:rPr>
          <w:rFonts w:ascii="標楷體" w:eastAsia="標楷體" w:hAnsi="標楷體" w:cs="Times New Roman"/>
          <w:kern w:val="0"/>
          <w:sz w:val="32"/>
          <w:szCs w:val="32"/>
          <w:lang w:val="x-none"/>
        </w:rPr>
      </w:pPr>
      <w:r w:rsidRPr="00FF01D1">
        <w:rPr>
          <w:rFonts w:ascii="標楷體" w:eastAsia="標楷體" w:hAnsi="標楷體" w:cs="Times New Roman" w:hint="eastAsia"/>
          <w:kern w:val="0"/>
          <w:sz w:val="32"/>
          <w:szCs w:val="32"/>
          <w:lang w:val="x-none"/>
        </w:rPr>
        <w:t>而我國本土語言課程自90學年度納入正式課程，依照國中小學九年一貫課程綱要規定，國小一至六年級學生，須就閩南語、客家語、原住民語三種本土語言任選其一修習，106年起推動沉浸式教學計畫，挽救瀕危客語，惟位於客家文化重點發展區仍有四縣市未申請沉浸式教學計畫，客家委員會應積極督促客語沉浸式教學課程辦理，尤以客家文化重點發展區最為發展重點。</w:t>
      </w:r>
    </w:p>
    <w:p w14:paraId="6F5D7727" w14:textId="77777777" w:rsidR="006733E3" w:rsidRPr="00FF01D1" w:rsidRDefault="006733E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cs="Times New Roman"/>
          <w:snapToGrid w:val="0"/>
          <w:sz w:val="32"/>
          <w:szCs w:val="32"/>
        </w:rPr>
      </w:pPr>
      <w:r w:rsidRPr="00FF01D1">
        <w:rPr>
          <w:rFonts w:ascii="標楷體" w:eastAsia="標楷體" w:hAnsi="標楷體" w:cs="Times New Roman" w:hint="eastAsia"/>
          <w:snapToGrid w:val="0"/>
          <w:sz w:val="32"/>
          <w:szCs w:val="32"/>
        </w:rPr>
        <w:lastRenderedPageBreak/>
        <w:t>提案人：林為洲  魯明哲  吳怡玎</w:t>
      </w:r>
    </w:p>
    <w:p w14:paraId="6FB1074E" w14:textId="77777777" w:rsidR="006733E3" w:rsidRPr="00FF01D1" w:rsidRDefault="006733E3" w:rsidP="00D83603">
      <w:pPr>
        <w:tabs>
          <w:tab w:val="left" w:pos="3828"/>
        </w:tabs>
        <w:snapToGrid w:val="0"/>
        <w:spacing w:line="460" w:lineRule="exact"/>
        <w:ind w:leftChars="250" w:left="1560" w:rightChars="-21" w:right="-50" w:hangingChars="300" w:hanging="960"/>
        <w:jc w:val="both"/>
        <w:rPr>
          <w:rFonts w:ascii="標楷體" w:eastAsia="標楷體" w:hAnsi="標楷體"/>
          <w:sz w:val="32"/>
          <w:szCs w:val="32"/>
        </w:rPr>
      </w:pPr>
      <w:r w:rsidRPr="00FF01D1">
        <w:rPr>
          <w:rFonts w:ascii="標楷體" w:eastAsia="標楷體" w:hAnsi="標楷體" w:hint="eastAsia"/>
          <w:sz w:val="32"/>
          <w:szCs w:val="32"/>
        </w:rPr>
        <w:t>卅一、客家文化復甦多年，認同度顯見提高，惟客語能力持續下降，尤以非客庄地區呈跌落式下滑，多項研究顯示，要有效提高幼兒童、青少年客語能力，除學校母語課程、沉浸式課程教學外，家庭教育尤為重要。</w:t>
      </w:r>
    </w:p>
    <w:p w14:paraId="75722A27" w14:textId="77777777" w:rsidR="006733E3" w:rsidRPr="00FF01D1" w:rsidRDefault="006733E3" w:rsidP="00D83603">
      <w:pPr>
        <w:tabs>
          <w:tab w:val="left" w:pos="3828"/>
        </w:tabs>
        <w:snapToGrid w:val="0"/>
        <w:spacing w:line="460" w:lineRule="exact"/>
        <w:ind w:leftChars="650" w:left="1560" w:rightChars="-21" w:right="-50" w:firstLineChars="200" w:firstLine="640"/>
        <w:jc w:val="both"/>
        <w:rPr>
          <w:rFonts w:ascii="標楷體" w:eastAsia="標楷體" w:hAnsi="標楷體" w:cs="Times New Roman"/>
          <w:kern w:val="0"/>
          <w:sz w:val="32"/>
          <w:szCs w:val="32"/>
          <w:lang w:val="x-none"/>
        </w:rPr>
      </w:pPr>
      <w:r w:rsidRPr="00FF01D1">
        <w:rPr>
          <w:rFonts w:ascii="標楷體" w:eastAsia="標楷體" w:hAnsi="標楷體" w:cs="Times New Roman" w:hint="eastAsia"/>
          <w:kern w:val="0"/>
          <w:sz w:val="32"/>
          <w:szCs w:val="32"/>
          <w:lang w:val="x-none"/>
        </w:rPr>
        <w:t>相較於</w:t>
      </w:r>
      <w:r w:rsidRPr="00FF01D1">
        <w:rPr>
          <w:rFonts w:ascii="標楷體" w:eastAsia="標楷體" w:hAnsi="標楷體" w:cs="Times New Roman"/>
          <w:kern w:val="0"/>
          <w:sz w:val="32"/>
          <w:szCs w:val="32"/>
          <w:lang w:val="x-none"/>
        </w:rPr>
        <w:t>102</w:t>
      </w:r>
      <w:r w:rsidRPr="00FF01D1">
        <w:rPr>
          <w:rFonts w:ascii="標楷體" w:eastAsia="標楷體" w:hAnsi="標楷體" w:cs="Times New Roman" w:hint="eastAsia"/>
          <w:kern w:val="0"/>
          <w:sz w:val="32"/>
          <w:szCs w:val="32"/>
          <w:lang w:val="x-none"/>
        </w:rPr>
        <w:t>年全國客家人口暨語言調查研究報告調查結果，</w:t>
      </w:r>
      <w:r w:rsidRPr="00FF01D1">
        <w:rPr>
          <w:rFonts w:ascii="標楷體" w:eastAsia="標楷體" w:hAnsi="標楷體" w:cs="Times New Roman"/>
          <w:kern w:val="0"/>
          <w:sz w:val="32"/>
          <w:szCs w:val="32"/>
          <w:lang w:val="x-none"/>
        </w:rPr>
        <w:t>105</w:t>
      </w:r>
      <w:r w:rsidRPr="00FF01D1">
        <w:rPr>
          <w:rFonts w:ascii="標楷體" w:eastAsia="標楷體" w:hAnsi="標楷體" w:cs="Times New Roman" w:hint="eastAsia"/>
          <w:kern w:val="0"/>
          <w:sz w:val="32"/>
          <w:szCs w:val="32"/>
          <w:lang w:val="x-none"/>
        </w:rPr>
        <w:t>年時客家民眾認為在日常生活中聽到客語、說客語的機會都呈現下降的現象；在家庭中與配偶、子女使用客語的比重也逐年下降。</w:t>
      </w:r>
      <w:r w:rsidRPr="00FF01D1">
        <w:rPr>
          <w:rFonts w:ascii="標楷體" w:eastAsia="標楷體" w:hAnsi="標楷體" w:cs="Times New Roman"/>
          <w:kern w:val="0"/>
          <w:sz w:val="32"/>
          <w:szCs w:val="32"/>
          <w:lang w:val="x-none"/>
        </w:rPr>
        <w:t>60</w:t>
      </w:r>
      <w:r w:rsidRPr="00FF01D1">
        <w:rPr>
          <w:rFonts w:ascii="標楷體" w:eastAsia="標楷體" w:hAnsi="標楷體" w:cs="Times New Roman" w:hint="eastAsia"/>
          <w:kern w:val="0"/>
          <w:sz w:val="32"/>
          <w:szCs w:val="32"/>
          <w:lang w:val="x-none"/>
        </w:rPr>
        <w:t>歲以下有子女的客家家庭，與子女講客語的比重不到一成，顯示其居住環境缺少使用客語的機會，造成客家家庭內少用客語溝通的現象，從而影響下一代客家民眾的客家語言之聽、說能力。</w:t>
      </w:r>
    </w:p>
    <w:p w14:paraId="37C80CE2" w14:textId="77777777" w:rsidR="006733E3" w:rsidRPr="00FF01D1" w:rsidRDefault="006733E3" w:rsidP="00D83603">
      <w:pPr>
        <w:tabs>
          <w:tab w:val="left" w:pos="3828"/>
        </w:tabs>
        <w:snapToGrid w:val="0"/>
        <w:spacing w:line="460" w:lineRule="exact"/>
        <w:ind w:leftChars="650" w:left="1560" w:rightChars="-21" w:right="-50" w:firstLineChars="200" w:firstLine="640"/>
        <w:jc w:val="both"/>
        <w:rPr>
          <w:rFonts w:ascii="標楷體" w:eastAsia="標楷體" w:hAnsi="標楷體" w:cs="Times New Roman"/>
          <w:kern w:val="0"/>
          <w:sz w:val="32"/>
          <w:szCs w:val="32"/>
          <w:lang w:val="x-none"/>
        </w:rPr>
      </w:pPr>
      <w:r w:rsidRPr="00FF01D1">
        <w:rPr>
          <w:rFonts w:ascii="標楷體" w:eastAsia="標楷體" w:hAnsi="標楷體" w:cs="Times New Roman" w:hint="eastAsia"/>
          <w:kern w:val="0"/>
          <w:sz w:val="32"/>
          <w:szCs w:val="32"/>
          <w:lang w:val="x-none"/>
        </w:rPr>
        <w:t>爰此，客家委員會應加強家庭講客語培養計畫，規劃辦理除親子客語課程、活動外，針對有意願學習之年輕父母提供獎助，鼓勵年輕客家家庭營造客語家庭環境。</w:t>
      </w:r>
    </w:p>
    <w:p w14:paraId="10A3178A" w14:textId="77777777" w:rsidR="006733E3" w:rsidRPr="00FF01D1" w:rsidRDefault="006733E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cs="Times New Roman"/>
          <w:snapToGrid w:val="0"/>
          <w:sz w:val="32"/>
          <w:szCs w:val="32"/>
        </w:rPr>
      </w:pPr>
      <w:r w:rsidRPr="00FF01D1">
        <w:rPr>
          <w:rFonts w:ascii="標楷體" w:eastAsia="標楷體" w:hAnsi="標楷體" w:cs="Times New Roman" w:hint="eastAsia"/>
          <w:snapToGrid w:val="0"/>
          <w:sz w:val="32"/>
          <w:szCs w:val="32"/>
        </w:rPr>
        <w:t>提案人：林為洲  魯明哲  吳怡玎</w:t>
      </w:r>
    </w:p>
    <w:p w14:paraId="5BCAD003" w14:textId="77777777" w:rsidR="006733E3" w:rsidRPr="00FF01D1" w:rsidRDefault="006733E3" w:rsidP="00D83603">
      <w:pPr>
        <w:tabs>
          <w:tab w:val="left" w:pos="3828"/>
        </w:tabs>
        <w:snapToGrid w:val="0"/>
        <w:spacing w:line="460" w:lineRule="exact"/>
        <w:ind w:leftChars="250" w:left="1560" w:rightChars="-21" w:right="-50" w:hangingChars="300" w:hanging="960"/>
        <w:jc w:val="both"/>
        <w:rPr>
          <w:rFonts w:ascii="標楷體" w:eastAsia="標楷體" w:hAnsi="標楷體"/>
          <w:sz w:val="32"/>
          <w:szCs w:val="32"/>
        </w:rPr>
      </w:pPr>
      <w:r w:rsidRPr="00FF01D1">
        <w:rPr>
          <w:rFonts w:ascii="標楷體" w:eastAsia="標楷體" w:hAnsi="標楷體" w:hint="eastAsia"/>
          <w:sz w:val="32"/>
          <w:szCs w:val="32"/>
        </w:rPr>
        <w:t>卅二、客語為通行語地區內之政府機關（構）、學校對外提供公共服務時，應具備以客語提供公共服務之能力；公用事業、政府特許行業對外提供公共服務時，應具備以客語提供公共服務之能力，以強化公共服務資源，並營造友善使用環境。惟目前客語為通行語地區公教人員通過客語認證達標率有待積極提升，爰要求客家委員會於2個月內提出改善方案書面報告送交</w:t>
      </w:r>
      <w:r w:rsidR="00FB0A66" w:rsidRPr="00FF01D1">
        <w:rPr>
          <w:rFonts w:ascii="標楷體" w:eastAsia="標楷體" w:hAnsi="標楷體" w:hint="eastAsia"/>
          <w:sz w:val="32"/>
          <w:szCs w:val="32"/>
        </w:rPr>
        <w:t>立法院</w:t>
      </w:r>
      <w:r w:rsidRPr="00FF01D1">
        <w:rPr>
          <w:rFonts w:ascii="標楷體" w:eastAsia="標楷體" w:hAnsi="標楷體" w:hint="eastAsia"/>
          <w:sz w:val="32"/>
          <w:szCs w:val="32"/>
        </w:rPr>
        <w:t>內政委員會。</w:t>
      </w:r>
    </w:p>
    <w:p w14:paraId="0E9AFCDA" w14:textId="77777777" w:rsidR="006733E3" w:rsidRPr="00FF01D1" w:rsidRDefault="006733E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cs="Times New Roman"/>
          <w:snapToGrid w:val="0"/>
          <w:sz w:val="32"/>
          <w:szCs w:val="32"/>
        </w:rPr>
      </w:pPr>
      <w:r w:rsidRPr="00FF01D1">
        <w:rPr>
          <w:rFonts w:ascii="標楷體" w:eastAsia="標楷體" w:hAnsi="標楷體" w:cs="Times New Roman" w:hint="eastAsia"/>
          <w:snapToGrid w:val="0"/>
          <w:sz w:val="32"/>
          <w:szCs w:val="32"/>
        </w:rPr>
        <w:t>提案人：管碧玲</w:t>
      </w:r>
    </w:p>
    <w:p w14:paraId="6AE2F10A" w14:textId="77777777" w:rsidR="006733E3" w:rsidRPr="00FF01D1" w:rsidRDefault="006733E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cs="Times New Roman"/>
          <w:snapToGrid w:val="0"/>
          <w:sz w:val="32"/>
          <w:szCs w:val="32"/>
        </w:rPr>
      </w:pPr>
      <w:r w:rsidRPr="00FF01D1">
        <w:rPr>
          <w:rFonts w:ascii="標楷體" w:eastAsia="標楷體" w:hAnsi="標楷體" w:cs="Times New Roman" w:hint="eastAsia"/>
          <w:snapToGrid w:val="0"/>
          <w:sz w:val="32"/>
          <w:szCs w:val="32"/>
        </w:rPr>
        <w:t>連署人：湯蕙禎  王美惠</w:t>
      </w:r>
    </w:p>
    <w:p w14:paraId="1F45EF2A" w14:textId="77777777" w:rsidR="006733E3" w:rsidRPr="00FF01D1" w:rsidRDefault="006733E3" w:rsidP="00D83603">
      <w:pPr>
        <w:tabs>
          <w:tab w:val="left" w:pos="3828"/>
        </w:tabs>
        <w:snapToGrid w:val="0"/>
        <w:spacing w:line="460" w:lineRule="exact"/>
        <w:ind w:leftChars="250" w:left="1560" w:rightChars="-21" w:right="-50" w:hangingChars="300" w:hanging="960"/>
        <w:jc w:val="both"/>
        <w:rPr>
          <w:rFonts w:ascii="標楷體" w:eastAsia="標楷體" w:hAnsi="標楷體"/>
          <w:sz w:val="32"/>
          <w:szCs w:val="32"/>
        </w:rPr>
      </w:pPr>
      <w:r w:rsidRPr="00FF01D1">
        <w:rPr>
          <w:rFonts w:ascii="標楷體" w:eastAsia="標楷體" w:hAnsi="標楷體" w:hint="eastAsia"/>
          <w:sz w:val="32"/>
          <w:szCs w:val="32"/>
        </w:rPr>
        <w:t>卅三、依據客家委員會「</w:t>
      </w:r>
      <w:r w:rsidRPr="00FF01D1">
        <w:rPr>
          <w:rFonts w:ascii="標楷體" w:eastAsia="標楷體" w:hAnsi="標楷體"/>
          <w:sz w:val="32"/>
          <w:szCs w:val="32"/>
        </w:rPr>
        <w:t>105</w:t>
      </w:r>
      <w:r w:rsidRPr="00FF01D1">
        <w:rPr>
          <w:rFonts w:ascii="標楷體" w:eastAsia="標楷體" w:hAnsi="標楷體" w:hint="eastAsia"/>
          <w:sz w:val="32"/>
          <w:szCs w:val="32"/>
        </w:rPr>
        <w:t>年度全國客家人口暨語言基礎資料調查研究」報告顯示，客家人口約</w:t>
      </w:r>
      <w:r w:rsidR="00432547" w:rsidRPr="00FF01D1">
        <w:rPr>
          <w:rFonts w:ascii="標楷體" w:eastAsia="標楷體" w:hAnsi="標楷體"/>
          <w:sz w:val="32"/>
          <w:szCs w:val="32"/>
        </w:rPr>
        <w:t>453.</w:t>
      </w:r>
      <w:r w:rsidR="00432547" w:rsidRPr="00FF01D1">
        <w:rPr>
          <w:rFonts w:ascii="標楷體" w:eastAsia="標楷體" w:hAnsi="標楷體" w:hint="eastAsia"/>
          <w:sz w:val="32"/>
          <w:szCs w:val="32"/>
        </w:rPr>
        <w:t>7</w:t>
      </w:r>
      <w:r w:rsidRPr="00FF01D1">
        <w:rPr>
          <w:rFonts w:ascii="標楷體" w:eastAsia="標楷體" w:hAnsi="標楷體" w:hint="eastAsia"/>
          <w:sz w:val="32"/>
          <w:szCs w:val="32"/>
        </w:rPr>
        <w:t>萬人，佔人口總數</w:t>
      </w:r>
      <w:r w:rsidRPr="00FF01D1">
        <w:rPr>
          <w:rFonts w:ascii="標楷體" w:eastAsia="標楷體" w:hAnsi="標楷體"/>
          <w:sz w:val="32"/>
          <w:szCs w:val="32"/>
        </w:rPr>
        <w:t>19.3%</w:t>
      </w:r>
      <w:r w:rsidRPr="00FF01D1">
        <w:rPr>
          <w:rFonts w:ascii="標楷體" w:eastAsia="標楷體" w:hAnsi="標楷體" w:hint="eastAsia"/>
          <w:sz w:val="32"/>
          <w:szCs w:val="32"/>
        </w:rPr>
        <w:t>，惟比較自</w:t>
      </w:r>
      <w:r w:rsidRPr="00FF01D1">
        <w:rPr>
          <w:rFonts w:ascii="標楷體" w:eastAsia="標楷體" w:hAnsi="標楷體"/>
          <w:sz w:val="32"/>
          <w:szCs w:val="32"/>
        </w:rPr>
        <w:t xml:space="preserve"> 96 </w:t>
      </w:r>
      <w:r w:rsidRPr="00FF01D1">
        <w:rPr>
          <w:rFonts w:ascii="標楷體" w:eastAsia="標楷體" w:hAnsi="標楷體" w:hint="eastAsia"/>
          <w:sz w:val="32"/>
          <w:szCs w:val="32"/>
        </w:rPr>
        <w:t>年以來的調查結果發現，長期來看客家民眾的客語聽說能力為呈現下降的趨勢，尤以非客庄地區逐年下跌。</w:t>
      </w:r>
    </w:p>
    <w:p w14:paraId="58F4F2B3" w14:textId="77777777" w:rsidR="006733E3" w:rsidRPr="00FF01D1" w:rsidRDefault="006733E3" w:rsidP="00D83603">
      <w:pPr>
        <w:tabs>
          <w:tab w:val="left" w:pos="3828"/>
        </w:tabs>
        <w:snapToGrid w:val="0"/>
        <w:spacing w:line="460" w:lineRule="exact"/>
        <w:ind w:leftChars="650" w:left="1560" w:rightChars="-21" w:right="-50" w:firstLineChars="200" w:firstLine="640"/>
        <w:jc w:val="both"/>
        <w:rPr>
          <w:rFonts w:ascii="標楷體" w:eastAsia="標楷體" w:hAnsi="標楷體" w:cs="Times New Roman"/>
          <w:kern w:val="0"/>
          <w:sz w:val="32"/>
          <w:szCs w:val="32"/>
          <w:lang w:val="x-none"/>
        </w:rPr>
      </w:pPr>
      <w:r w:rsidRPr="00FF01D1">
        <w:rPr>
          <w:rFonts w:ascii="標楷體" w:eastAsia="標楷體" w:hAnsi="標楷體" w:cs="Times New Roman" w:hint="eastAsia"/>
          <w:kern w:val="0"/>
          <w:sz w:val="32"/>
          <w:szCs w:val="32"/>
          <w:lang w:val="x-none"/>
        </w:rPr>
        <w:t>爰請客家委員會以多元方式於非客庄地區推行客家文</w:t>
      </w:r>
      <w:r w:rsidRPr="00FF01D1">
        <w:rPr>
          <w:rFonts w:ascii="標楷體" w:eastAsia="標楷體" w:hAnsi="標楷體" w:cs="Times New Roman" w:hint="eastAsia"/>
          <w:kern w:val="0"/>
          <w:sz w:val="32"/>
          <w:szCs w:val="32"/>
          <w:lang w:val="x-none"/>
        </w:rPr>
        <w:lastRenderedPageBreak/>
        <w:t>化，吸引非客庄地區民眾對客家文化之了解，提高客語流通應用，以利客家文化之保存。</w:t>
      </w:r>
    </w:p>
    <w:p w14:paraId="480FB211" w14:textId="77777777" w:rsidR="006733E3" w:rsidRPr="00FF01D1" w:rsidRDefault="006733E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cs="Times New Roman"/>
          <w:snapToGrid w:val="0"/>
          <w:sz w:val="32"/>
          <w:szCs w:val="32"/>
        </w:rPr>
      </w:pPr>
      <w:r w:rsidRPr="00FF01D1">
        <w:rPr>
          <w:rFonts w:ascii="標楷體" w:eastAsia="標楷體" w:hAnsi="標楷體" w:cs="Times New Roman" w:hint="eastAsia"/>
          <w:snapToGrid w:val="0"/>
          <w:sz w:val="32"/>
          <w:szCs w:val="32"/>
        </w:rPr>
        <w:t>提案人：林為洲  魯明哲  吳怡玎</w:t>
      </w:r>
    </w:p>
    <w:p w14:paraId="1D2F0561" w14:textId="77777777" w:rsidR="006733E3" w:rsidRPr="00FF01D1" w:rsidRDefault="006733E3" w:rsidP="00D83603">
      <w:pPr>
        <w:tabs>
          <w:tab w:val="left" w:pos="3828"/>
        </w:tabs>
        <w:snapToGrid w:val="0"/>
        <w:spacing w:line="460" w:lineRule="exact"/>
        <w:ind w:leftChars="250" w:left="1560" w:rightChars="-21" w:right="-50" w:hangingChars="300" w:hanging="960"/>
        <w:jc w:val="both"/>
        <w:rPr>
          <w:rFonts w:ascii="標楷體" w:eastAsia="標楷體" w:hAnsi="標楷體"/>
          <w:sz w:val="32"/>
          <w:szCs w:val="32"/>
        </w:rPr>
      </w:pPr>
      <w:r w:rsidRPr="00FF01D1">
        <w:rPr>
          <w:rFonts w:ascii="標楷體" w:eastAsia="標楷體" w:hAnsi="標楷體" w:hint="eastAsia"/>
          <w:sz w:val="32"/>
          <w:szCs w:val="32"/>
        </w:rPr>
        <w:t>卅四、客語流行歌曲目前於國內仍處相對弱勢狀態，為利於客語形像的主流化、年輕化、流行化，以及各族群間相互的文化欣賞，爰要求客家委員會於3個月內提出客家流行歌曲主流化推動方案</w:t>
      </w:r>
      <w:r w:rsidR="00432547" w:rsidRPr="00FF01D1">
        <w:rPr>
          <w:rFonts w:ascii="標楷體" w:eastAsia="標楷體" w:hAnsi="標楷體" w:hint="eastAsia"/>
          <w:sz w:val="32"/>
          <w:szCs w:val="32"/>
        </w:rPr>
        <w:t>書面</w:t>
      </w:r>
      <w:r w:rsidRPr="00FF01D1">
        <w:rPr>
          <w:rFonts w:ascii="標楷體" w:eastAsia="標楷體" w:hAnsi="標楷體" w:hint="eastAsia"/>
          <w:sz w:val="32"/>
          <w:szCs w:val="32"/>
        </w:rPr>
        <w:t>報告送交</w:t>
      </w:r>
      <w:r w:rsidR="00432547" w:rsidRPr="00FF01D1">
        <w:rPr>
          <w:rFonts w:ascii="標楷體" w:eastAsia="標楷體" w:hAnsi="標楷體" w:hint="eastAsia"/>
          <w:sz w:val="32"/>
          <w:szCs w:val="32"/>
        </w:rPr>
        <w:t>立法院</w:t>
      </w:r>
      <w:r w:rsidRPr="00FF01D1">
        <w:rPr>
          <w:rFonts w:ascii="標楷體" w:eastAsia="標楷體" w:hAnsi="標楷體" w:hint="eastAsia"/>
          <w:sz w:val="32"/>
          <w:szCs w:val="32"/>
        </w:rPr>
        <w:t>內政委員會。</w:t>
      </w:r>
    </w:p>
    <w:p w14:paraId="2FEE0D7E" w14:textId="77777777" w:rsidR="006733E3" w:rsidRPr="00FF01D1" w:rsidRDefault="006733E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cs="Times New Roman"/>
          <w:snapToGrid w:val="0"/>
          <w:sz w:val="32"/>
          <w:szCs w:val="32"/>
        </w:rPr>
      </w:pPr>
      <w:r w:rsidRPr="00FF01D1">
        <w:rPr>
          <w:rFonts w:ascii="標楷體" w:eastAsia="標楷體" w:hAnsi="標楷體" w:cs="Times New Roman" w:hint="eastAsia"/>
          <w:snapToGrid w:val="0"/>
          <w:sz w:val="32"/>
          <w:szCs w:val="32"/>
        </w:rPr>
        <w:t>提案人：管碧玲</w:t>
      </w:r>
    </w:p>
    <w:p w14:paraId="5A88578A" w14:textId="77777777" w:rsidR="006733E3" w:rsidRPr="00FF01D1" w:rsidRDefault="006733E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cs="Times New Roman"/>
          <w:snapToGrid w:val="0"/>
          <w:sz w:val="32"/>
          <w:szCs w:val="32"/>
        </w:rPr>
      </w:pPr>
      <w:r w:rsidRPr="00FF01D1">
        <w:rPr>
          <w:rFonts w:ascii="標楷體" w:eastAsia="標楷體" w:hAnsi="標楷體" w:cs="Times New Roman" w:hint="eastAsia"/>
          <w:snapToGrid w:val="0"/>
          <w:sz w:val="32"/>
          <w:szCs w:val="32"/>
        </w:rPr>
        <w:t>連署人：湯蕙禎  王美惠</w:t>
      </w:r>
    </w:p>
    <w:p w14:paraId="3B932EE3" w14:textId="77777777" w:rsidR="006733E3" w:rsidRPr="00FF01D1" w:rsidRDefault="006733E3" w:rsidP="00D83603">
      <w:pPr>
        <w:tabs>
          <w:tab w:val="left" w:pos="3828"/>
        </w:tabs>
        <w:snapToGrid w:val="0"/>
        <w:spacing w:line="460" w:lineRule="exact"/>
        <w:ind w:leftChars="250" w:left="1560" w:rightChars="-21" w:right="-50" w:hangingChars="300" w:hanging="960"/>
        <w:jc w:val="both"/>
        <w:rPr>
          <w:rFonts w:ascii="標楷體" w:eastAsia="標楷體" w:hAnsi="標楷體"/>
          <w:sz w:val="32"/>
          <w:szCs w:val="32"/>
        </w:rPr>
      </w:pPr>
      <w:r w:rsidRPr="00FF01D1">
        <w:rPr>
          <w:rFonts w:ascii="標楷體" w:eastAsia="標楷體" w:hAnsi="標楷體" w:hint="eastAsia"/>
          <w:sz w:val="32"/>
          <w:szCs w:val="32"/>
        </w:rPr>
        <w:t>卅五、表演藝術主要由「觀眾」與「演員」組成，而今</w:t>
      </w:r>
      <w:r w:rsidR="008E7CD9" w:rsidRPr="00FF01D1">
        <w:rPr>
          <w:rFonts w:ascii="標楷體" w:eastAsia="標楷體" w:hAnsi="標楷體" w:hint="eastAsia"/>
          <w:sz w:val="32"/>
          <w:szCs w:val="32"/>
        </w:rPr>
        <w:t>臺</w:t>
      </w:r>
      <w:r w:rsidRPr="00FF01D1">
        <w:rPr>
          <w:rFonts w:ascii="標楷體" w:eastAsia="標楷體" w:hAnsi="標楷體" w:hint="eastAsia"/>
          <w:sz w:val="32"/>
          <w:szCs w:val="32"/>
        </w:rPr>
        <w:t>灣客家戲劇、戲曲面臨嚴重式微的狀況，因客家族群為本土文化之相對少數族群，普遍懂客語者佔少數，故觀眾群限縮固定族群，同時連帶影響供給缺稀。</w:t>
      </w:r>
    </w:p>
    <w:p w14:paraId="187A8792" w14:textId="3A243591" w:rsidR="006733E3" w:rsidRPr="00FF01D1" w:rsidRDefault="006733E3" w:rsidP="00D83603">
      <w:pPr>
        <w:tabs>
          <w:tab w:val="left" w:pos="3828"/>
        </w:tabs>
        <w:snapToGrid w:val="0"/>
        <w:spacing w:line="460" w:lineRule="exact"/>
        <w:ind w:leftChars="650" w:left="1560" w:rightChars="-21" w:right="-50" w:firstLineChars="200" w:firstLine="640"/>
        <w:jc w:val="both"/>
        <w:rPr>
          <w:rFonts w:ascii="標楷體" w:eastAsia="標楷體" w:hAnsi="標楷體" w:cs="Times New Roman"/>
          <w:kern w:val="0"/>
          <w:sz w:val="32"/>
          <w:szCs w:val="32"/>
          <w:lang w:val="x-none"/>
        </w:rPr>
      </w:pPr>
      <w:r w:rsidRPr="00FF01D1">
        <w:rPr>
          <w:rFonts w:ascii="標楷體" w:eastAsia="標楷體" w:hAnsi="標楷體" w:cs="Times New Roman" w:hint="eastAsia"/>
          <w:kern w:val="0"/>
          <w:sz w:val="32"/>
          <w:szCs w:val="32"/>
          <w:lang w:val="x-none"/>
        </w:rPr>
        <w:t>110年公共電視出品首部以客語海陸腔為主體語言，背景設定於1950年之新竹北埔茶產業外銷推廣時代電視劇</w:t>
      </w:r>
      <w:r w:rsidR="00432547" w:rsidRPr="00FF01D1">
        <w:rPr>
          <w:rFonts w:ascii="標楷體" w:eastAsia="標楷體" w:hAnsi="標楷體" w:cs="Times New Roman" w:hint="eastAsia"/>
          <w:kern w:val="0"/>
          <w:sz w:val="32"/>
          <w:szCs w:val="32"/>
          <w:lang w:val="x-none"/>
        </w:rPr>
        <w:t>「</w:t>
      </w:r>
      <w:r w:rsidRPr="00FF01D1">
        <w:rPr>
          <w:rFonts w:ascii="標楷體" w:eastAsia="標楷體" w:hAnsi="標楷體" w:cs="Times New Roman" w:hint="eastAsia"/>
          <w:kern w:val="0"/>
          <w:sz w:val="32"/>
          <w:szCs w:val="32"/>
          <w:lang w:val="x-none"/>
        </w:rPr>
        <w:t>茶金</w:t>
      </w:r>
      <w:r w:rsidR="00432547" w:rsidRPr="00FF01D1">
        <w:rPr>
          <w:rFonts w:ascii="標楷體" w:eastAsia="標楷體" w:hAnsi="標楷體" w:cs="Times New Roman" w:hint="eastAsia"/>
          <w:kern w:val="0"/>
          <w:sz w:val="32"/>
          <w:szCs w:val="32"/>
          <w:lang w:val="x-none"/>
        </w:rPr>
        <w:t>」</w:t>
      </w:r>
      <w:r w:rsidRPr="00FF01D1">
        <w:rPr>
          <w:rFonts w:ascii="標楷體" w:eastAsia="標楷體" w:hAnsi="標楷體" w:cs="Times New Roman" w:hint="eastAsia"/>
          <w:kern w:val="0"/>
          <w:sz w:val="32"/>
          <w:szCs w:val="32"/>
          <w:lang w:val="x-none"/>
        </w:rPr>
        <w:t>，為近年最具話題的客家戲劇創作，從中帶動客家文化受討論與能見度，其中傳統音樂客家八音也因此為人所知，可見透過戲劇、戲曲的呈現方式推廣，能使客家文化不限縮於地域和族群性。</w:t>
      </w:r>
    </w:p>
    <w:p w14:paraId="2FAF9BFF" w14:textId="77777777" w:rsidR="006733E3" w:rsidRPr="00FF01D1" w:rsidRDefault="006733E3" w:rsidP="00D83603">
      <w:pPr>
        <w:tabs>
          <w:tab w:val="left" w:pos="3828"/>
        </w:tabs>
        <w:snapToGrid w:val="0"/>
        <w:spacing w:line="460" w:lineRule="exact"/>
        <w:ind w:leftChars="650" w:left="1560" w:rightChars="-21" w:right="-50" w:firstLineChars="200" w:firstLine="640"/>
        <w:jc w:val="both"/>
        <w:rPr>
          <w:rFonts w:ascii="標楷體" w:eastAsia="標楷體" w:hAnsi="標楷體" w:cs="Times New Roman"/>
          <w:kern w:val="0"/>
          <w:sz w:val="32"/>
          <w:szCs w:val="32"/>
          <w:lang w:val="x-none"/>
        </w:rPr>
      </w:pPr>
      <w:r w:rsidRPr="00FF01D1">
        <w:rPr>
          <w:rFonts w:ascii="標楷體" w:eastAsia="標楷體" w:hAnsi="標楷體" w:cs="Times New Roman" w:hint="eastAsia"/>
          <w:kern w:val="0"/>
          <w:sz w:val="32"/>
          <w:szCs w:val="32"/>
          <w:lang w:val="x-none"/>
        </w:rPr>
        <w:t>培育新一代觀眾、創造具話題性的尋根劇本，應為客家戲劇、戲曲未來宣傳重點。爰請客家委員會加強訓練專業表演及研究人才，針對民間優秀劇團提供補助，且鼓勵表演型態生活化，以利延續客家戲劇、戲曲的發展，傳承客家文化。</w:t>
      </w:r>
    </w:p>
    <w:p w14:paraId="7F0042B3" w14:textId="77777777" w:rsidR="006733E3" w:rsidRPr="00FF01D1" w:rsidRDefault="006733E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cs="Times New Roman"/>
          <w:snapToGrid w:val="0"/>
          <w:sz w:val="32"/>
          <w:szCs w:val="32"/>
        </w:rPr>
      </w:pPr>
      <w:r w:rsidRPr="00FF01D1">
        <w:rPr>
          <w:rFonts w:ascii="標楷體" w:eastAsia="標楷體" w:hAnsi="標楷體" w:cs="Times New Roman" w:hint="eastAsia"/>
          <w:snapToGrid w:val="0"/>
          <w:sz w:val="32"/>
          <w:szCs w:val="32"/>
        </w:rPr>
        <w:t>提案人：林為洲  魯明哲  吳怡玎</w:t>
      </w:r>
    </w:p>
    <w:p w14:paraId="480BCEA7" w14:textId="0CB595EB" w:rsidR="006733E3" w:rsidRPr="00FF01D1" w:rsidRDefault="006733E3" w:rsidP="00D83603">
      <w:pPr>
        <w:tabs>
          <w:tab w:val="left" w:pos="3828"/>
        </w:tabs>
        <w:snapToGrid w:val="0"/>
        <w:spacing w:line="460" w:lineRule="exact"/>
        <w:ind w:leftChars="250" w:left="1560" w:rightChars="-21" w:right="-50" w:hangingChars="300" w:hanging="960"/>
        <w:jc w:val="both"/>
        <w:rPr>
          <w:rFonts w:ascii="標楷體" w:eastAsia="標楷體" w:hAnsi="標楷體"/>
          <w:sz w:val="32"/>
          <w:szCs w:val="32"/>
        </w:rPr>
      </w:pPr>
      <w:r w:rsidRPr="00FF01D1">
        <w:rPr>
          <w:rFonts w:ascii="標楷體" w:eastAsia="標楷體" w:hAnsi="標楷體" w:hint="eastAsia"/>
          <w:sz w:val="32"/>
          <w:szCs w:val="32"/>
        </w:rPr>
        <w:t>卅六、隨著擴增實境、人工智能、雲端計算、高速網路、區塊鏈技術等日益蓬勃發展，尤其自Facebook宣布將公司更名為Meta，打造元宇宙願景後，元宇宙為現最熱門之話題。而臉書創辦人祖克柏也稱，Meta 的目標，是在未來十年內，讓元宇宙有</w:t>
      </w:r>
      <w:r w:rsidR="000138DB">
        <w:rPr>
          <w:rFonts w:ascii="標楷體" w:eastAsia="標楷體" w:hAnsi="標楷體" w:hint="eastAsia"/>
          <w:sz w:val="32"/>
          <w:szCs w:val="32"/>
        </w:rPr>
        <w:t>10</w:t>
      </w:r>
      <w:r w:rsidRPr="00FF01D1">
        <w:rPr>
          <w:rFonts w:ascii="標楷體" w:eastAsia="標楷體" w:hAnsi="標楷體" w:hint="eastAsia"/>
          <w:sz w:val="32"/>
          <w:szCs w:val="32"/>
        </w:rPr>
        <w:t>億名用戶，並有數千億美元的商務規模，以及數百萬份工作機會，故可見AR、VR等進入元宇宙的裝置將會蓬勃發展。</w:t>
      </w:r>
    </w:p>
    <w:p w14:paraId="0803BFCD" w14:textId="77777777" w:rsidR="006733E3" w:rsidRPr="00FF01D1" w:rsidRDefault="006733E3" w:rsidP="00D83603">
      <w:pPr>
        <w:tabs>
          <w:tab w:val="left" w:pos="3828"/>
        </w:tabs>
        <w:snapToGrid w:val="0"/>
        <w:spacing w:line="460" w:lineRule="exact"/>
        <w:ind w:leftChars="650" w:left="1560" w:rightChars="-21" w:right="-50" w:firstLineChars="200" w:firstLine="640"/>
        <w:jc w:val="both"/>
        <w:rPr>
          <w:rFonts w:ascii="標楷體" w:eastAsia="標楷體" w:hAnsi="標楷體" w:cs="Times New Roman"/>
          <w:kern w:val="0"/>
          <w:sz w:val="32"/>
          <w:szCs w:val="32"/>
          <w:lang w:val="x-none"/>
        </w:rPr>
      </w:pPr>
      <w:r w:rsidRPr="00FF01D1">
        <w:rPr>
          <w:rFonts w:ascii="標楷體" w:eastAsia="標楷體" w:hAnsi="標楷體" w:cs="Times New Roman" w:hint="eastAsia"/>
          <w:kern w:val="0"/>
          <w:sz w:val="32"/>
          <w:szCs w:val="32"/>
          <w:lang w:val="x-none"/>
        </w:rPr>
        <w:lastRenderedPageBreak/>
        <w:t>而今客家公共傳播基金會也嘗試以虛擬實境技術結合六堆攝影家劉安明的攝影作品、美濃畫家曾文忠的油畫作品，以及客家文化發展中以VR環景展示空間呈現六堆客家文化園區與臺灣客家文化館，實屬開創性的一步。</w:t>
      </w:r>
    </w:p>
    <w:p w14:paraId="12E1DADD" w14:textId="77777777" w:rsidR="006733E3" w:rsidRPr="00FF01D1" w:rsidRDefault="006733E3" w:rsidP="00D83603">
      <w:pPr>
        <w:tabs>
          <w:tab w:val="left" w:pos="3828"/>
        </w:tabs>
        <w:snapToGrid w:val="0"/>
        <w:spacing w:line="460" w:lineRule="exact"/>
        <w:ind w:leftChars="650" w:left="1560" w:rightChars="-21" w:right="-50" w:firstLineChars="200" w:firstLine="640"/>
        <w:jc w:val="both"/>
        <w:rPr>
          <w:rFonts w:ascii="標楷體" w:eastAsia="標楷體" w:hAnsi="標楷體" w:cs="Times New Roman"/>
          <w:kern w:val="0"/>
          <w:sz w:val="32"/>
          <w:szCs w:val="32"/>
          <w:lang w:val="x-none"/>
        </w:rPr>
      </w:pPr>
      <w:r w:rsidRPr="00FF01D1">
        <w:rPr>
          <w:rFonts w:ascii="標楷體" w:eastAsia="標楷體" w:hAnsi="標楷體" w:cs="Times New Roman" w:hint="eastAsia"/>
          <w:kern w:val="0"/>
          <w:sz w:val="32"/>
          <w:szCs w:val="32"/>
          <w:lang w:val="x-none"/>
        </w:rPr>
        <w:t>為使客家文化得以多元方式留存與傳播，客家委員會應積極研議採行元宇宙概念之客家文化推廣方式，並培育相關專業人才，以新科技保留傳統文化。</w:t>
      </w:r>
    </w:p>
    <w:p w14:paraId="7D961D62" w14:textId="77777777" w:rsidR="006733E3" w:rsidRPr="00FF01D1" w:rsidRDefault="006733E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cs="Times New Roman"/>
          <w:snapToGrid w:val="0"/>
          <w:sz w:val="32"/>
          <w:szCs w:val="32"/>
        </w:rPr>
      </w:pPr>
      <w:r w:rsidRPr="00FF01D1">
        <w:rPr>
          <w:rFonts w:ascii="標楷體" w:eastAsia="標楷體" w:hAnsi="標楷體" w:cs="Times New Roman" w:hint="eastAsia"/>
          <w:snapToGrid w:val="0"/>
          <w:sz w:val="32"/>
          <w:szCs w:val="32"/>
        </w:rPr>
        <w:t>提案人：林為洲  魯明哲  吳怡玎</w:t>
      </w:r>
    </w:p>
    <w:p w14:paraId="02F23549" w14:textId="77777777" w:rsidR="006733E3" w:rsidRPr="00FF01D1" w:rsidRDefault="006733E3" w:rsidP="00D83603">
      <w:pPr>
        <w:tabs>
          <w:tab w:val="left" w:pos="3828"/>
        </w:tabs>
        <w:snapToGrid w:val="0"/>
        <w:spacing w:line="460" w:lineRule="exact"/>
        <w:ind w:leftChars="250" w:left="1560" w:rightChars="-21" w:right="-50" w:hangingChars="300" w:hanging="960"/>
        <w:jc w:val="both"/>
        <w:rPr>
          <w:rFonts w:ascii="標楷體" w:eastAsia="標楷體" w:hAnsi="標楷體"/>
          <w:sz w:val="32"/>
          <w:szCs w:val="32"/>
        </w:rPr>
      </w:pPr>
      <w:r w:rsidRPr="00FF01D1">
        <w:rPr>
          <w:rFonts w:ascii="標楷體" w:eastAsia="標楷體" w:hAnsi="標楷體" w:hint="eastAsia"/>
          <w:sz w:val="32"/>
          <w:szCs w:val="32"/>
        </w:rPr>
        <w:t>卅七、</w:t>
      </w:r>
      <w:r w:rsidR="00432547" w:rsidRPr="00FF01D1">
        <w:rPr>
          <w:rFonts w:ascii="標楷體" w:eastAsia="標楷體" w:hAnsi="標楷體" w:hint="eastAsia"/>
          <w:sz w:val="32"/>
          <w:szCs w:val="32"/>
        </w:rPr>
        <w:t>111年度</w:t>
      </w:r>
      <w:r w:rsidRPr="00FF01D1">
        <w:rPr>
          <w:rFonts w:ascii="標楷體" w:eastAsia="標楷體" w:hAnsi="標楷體" w:hint="eastAsia"/>
          <w:sz w:val="32"/>
          <w:szCs w:val="32"/>
        </w:rPr>
        <w:t>客家委員會</w:t>
      </w:r>
      <w:r w:rsidR="00432547" w:rsidRPr="00FF01D1">
        <w:rPr>
          <w:rFonts w:ascii="標楷體" w:eastAsia="標楷體" w:hAnsi="標楷體" w:hint="eastAsia"/>
          <w:sz w:val="32"/>
          <w:szCs w:val="32"/>
        </w:rPr>
        <w:t>及所屬單位</w:t>
      </w:r>
      <w:r w:rsidRPr="00FF01D1">
        <w:rPr>
          <w:rFonts w:ascii="標楷體" w:eastAsia="標楷體" w:hAnsi="標楷體" w:hint="eastAsia"/>
          <w:sz w:val="32"/>
          <w:szCs w:val="32"/>
        </w:rPr>
        <w:t>預算「客家－文化傳薪‧接軌國際亮點計畫」原列2億8</w:t>
      </w:r>
      <w:r w:rsidRPr="00FF01D1">
        <w:rPr>
          <w:rFonts w:ascii="標楷體" w:eastAsia="標楷體" w:hAnsi="標楷體"/>
          <w:sz w:val="32"/>
          <w:szCs w:val="32"/>
        </w:rPr>
        <w:t>,</w:t>
      </w:r>
      <w:r w:rsidRPr="00FF01D1">
        <w:rPr>
          <w:rFonts w:ascii="標楷體" w:eastAsia="標楷體" w:hAnsi="標楷體" w:hint="eastAsia"/>
          <w:sz w:val="32"/>
          <w:szCs w:val="32"/>
        </w:rPr>
        <w:t>001萬4千元，較110年度增加1</w:t>
      </w:r>
      <w:r w:rsidRPr="00FF01D1">
        <w:rPr>
          <w:rFonts w:ascii="標楷體" w:eastAsia="標楷體" w:hAnsi="標楷體"/>
          <w:sz w:val="32"/>
          <w:szCs w:val="32"/>
        </w:rPr>
        <w:t>,</w:t>
      </w:r>
      <w:r w:rsidRPr="00FF01D1">
        <w:rPr>
          <w:rFonts w:ascii="標楷體" w:eastAsia="標楷體" w:hAnsi="標楷體" w:hint="eastAsia"/>
          <w:sz w:val="32"/>
          <w:szCs w:val="32"/>
        </w:rPr>
        <w:t>000萬元，約增加3.7%，主要辦理配合客家委員會客家文化發展中心南北兩園區建築物生命週期，增加場域設施汰換及更新與強化等經費。</w:t>
      </w:r>
    </w:p>
    <w:p w14:paraId="20F2EE97" w14:textId="77777777" w:rsidR="006733E3" w:rsidRPr="00FF01D1" w:rsidRDefault="006733E3" w:rsidP="00D83603">
      <w:pPr>
        <w:tabs>
          <w:tab w:val="left" w:pos="3828"/>
        </w:tabs>
        <w:snapToGrid w:val="0"/>
        <w:spacing w:line="460" w:lineRule="exact"/>
        <w:ind w:leftChars="650" w:left="1560" w:rightChars="-21" w:right="-50" w:firstLineChars="200" w:firstLine="640"/>
        <w:jc w:val="both"/>
        <w:rPr>
          <w:rFonts w:ascii="標楷體" w:eastAsia="標楷體" w:hAnsi="標楷體" w:cs="Times New Roman"/>
          <w:kern w:val="0"/>
          <w:sz w:val="32"/>
          <w:szCs w:val="32"/>
          <w:lang w:val="x-none"/>
        </w:rPr>
      </w:pPr>
      <w:r w:rsidRPr="00FF01D1">
        <w:rPr>
          <w:rFonts w:ascii="標楷體" w:eastAsia="標楷體" w:hAnsi="標楷體" w:cs="Times New Roman" w:hint="eastAsia"/>
          <w:kern w:val="0"/>
          <w:sz w:val="32"/>
          <w:szCs w:val="32"/>
          <w:lang w:val="x-none"/>
        </w:rPr>
        <w:t>經查南北園區近2年入園人數統計，雖受疫情及全國三級警戒影響大幅下降，110年截至12月中兩園區入園人數共86萬7</w:t>
      </w:r>
      <w:r w:rsidRPr="00FF01D1">
        <w:rPr>
          <w:rFonts w:ascii="標楷體" w:eastAsia="標楷體" w:hAnsi="標楷體" w:cs="Times New Roman"/>
          <w:kern w:val="0"/>
          <w:sz w:val="32"/>
          <w:szCs w:val="32"/>
          <w:lang w:val="x-none"/>
        </w:rPr>
        <w:t>,</w:t>
      </w:r>
      <w:r w:rsidRPr="00FF01D1">
        <w:rPr>
          <w:rFonts w:ascii="標楷體" w:eastAsia="標楷體" w:hAnsi="標楷體" w:cs="Times New Roman" w:hint="eastAsia"/>
          <w:kern w:val="0"/>
          <w:sz w:val="32"/>
          <w:szCs w:val="32"/>
          <w:lang w:val="x-none"/>
        </w:rPr>
        <w:t>860人，109年卻高達148萬9</w:t>
      </w:r>
      <w:r w:rsidRPr="00FF01D1">
        <w:rPr>
          <w:rFonts w:ascii="標楷體" w:eastAsia="標楷體" w:hAnsi="標楷體" w:cs="Times New Roman"/>
          <w:kern w:val="0"/>
          <w:sz w:val="32"/>
          <w:szCs w:val="32"/>
          <w:lang w:val="x-none"/>
        </w:rPr>
        <w:t>,</w:t>
      </w:r>
      <w:r w:rsidRPr="00FF01D1">
        <w:rPr>
          <w:rFonts w:ascii="標楷體" w:eastAsia="標楷體" w:hAnsi="標楷體" w:cs="Times New Roman" w:hint="eastAsia"/>
          <w:kern w:val="0"/>
          <w:sz w:val="32"/>
          <w:szCs w:val="32"/>
          <w:lang w:val="x-none"/>
        </w:rPr>
        <w:t>627人，110年反而較109年減少超過58%。此外，</w:t>
      </w:r>
      <w:r w:rsidR="00432547" w:rsidRPr="00FF01D1">
        <w:rPr>
          <w:rFonts w:ascii="標楷體" w:eastAsia="標楷體" w:hAnsi="標楷體" w:cs="Times New Roman" w:hint="eastAsia"/>
          <w:kern w:val="0"/>
          <w:sz w:val="32"/>
          <w:szCs w:val="32"/>
          <w:lang w:val="x-none"/>
        </w:rPr>
        <w:t>110</w:t>
      </w:r>
      <w:r w:rsidRPr="00FF01D1">
        <w:rPr>
          <w:rFonts w:ascii="標楷體" w:eastAsia="標楷體" w:hAnsi="標楷體" w:cs="Times New Roman" w:hint="eastAsia"/>
          <w:kern w:val="0"/>
          <w:sz w:val="32"/>
          <w:szCs w:val="32"/>
          <w:lang w:val="x-none"/>
        </w:rPr>
        <w:t>年10月疫情趨緩後國旅大爆發，11月又適逢六堆300年系列活動，但兩園區入園人數卻遠低於去年同期，11月時六堆客家文化園區入園人數更減少超過71%，可見南北客家園區都沒有搭上這波旅遊熱潮。</w:t>
      </w:r>
    </w:p>
    <w:p w14:paraId="22B7CBC2" w14:textId="77777777" w:rsidR="006733E3" w:rsidRPr="00FF01D1" w:rsidRDefault="006733E3" w:rsidP="00D83603">
      <w:pPr>
        <w:tabs>
          <w:tab w:val="left" w:pos="3828"/>
        </w:tabs>
        <w:snapToGrid w:val="0"/>
        <w:spacing w:line="460" w:lineRule="exact"/>
        <w:ind w:leftChars="650" w:left="1560" w:rightChars="-21" w:right="-50" w:firstLineChars="200" w:firstLine="640"/>
        <w:jc w:val="both"/>
        <w:rPr>
          <w:rFonts w:ascii="標楷體" w:eastAsia="標楷體" w:hAnsi="標楷體" w:cs="Times New Roman"/>
          <w:kern w:val="0"/>
          <w:sz w:val="32"/>
          <w:szCs w:val="32"/>
          <w:lang w:val="x-none"/>
        </w:rPr>
      </w:pPr>
      <w:r w:rsidRPr="00FF01D1">
        <w:rPr>
          <w:rFonts w:ascii="標楷體" w:eastAsia="標楷體" w:hAnsi="標楷體" w:cs="Times New Roman" w:hint="eastAsia"/>
          <w:kern w:val="0"/>
          <w:sz w:val="32"/>
          <w:szCs w:val="32"/>
          <w:lang w:val="x-none"/>
        </w:rPr>
        <w:t>考量疫情後觀光旅遊逐漸復甦，請客家委員會針對提升兩園區入園人數提出改進作法，以較110年度之人數成長10%作為</w:t>
      </w:r>
      <w:r w:rsidR="00432547" w:rsidRPr="00FF01D1">
        <w:rPr>
          <w:rFonts w:ascii="標楷體" w:eastAsia="標楷體" w:hAnsi="標楷體" w:cs="Times New Roman" w:hint="eastAsia"/>
          <w:kern w:val="0"/>
          <w:sz w:val="32"/>
          <w:szCs w:val="32"/>
          <w:lang w:val="x-none"/>
        </w:rPr>
        <w:t>111</w:t>
      </w:r>
      <w:r w:rsidRPr="00FF01D1">
        <w:rPr>
          <w:rFonts w:ascii="標楷體" w:eastAsia="標楷體" w:hAnsi="標楷體" w:cs="Times New Roman" w:hint="eastAsia"/>
          <w:kern w:val="0"/>
          <w:sz w:val="32"/>
          <w:szCs w:val="32"/>
          <w:lang w:val="x-none"/>
        </w:rPr>
        <w:t>年之目標；並研議加強宣傳推廣客家園區之具體規劃，於1個月內提出書面報告交予立法院內政委員會。</w:t>
      </w:r>
    </w:p>
    <w:p w14:paraId="0010A51A" w14:textId="77777777" w:rsidR="006733E3" w:rsidRPr="00FF01D1" w:rsidRDefault="006733E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cs="Times New Roman"/>
          <w:snapToGrid w:val="0"/>
          <w:sz w:val="32"/>
          <w:szCs w:val="32"/>
        </w:rPr>
      </w:pPr>
      <w:r w:rsidRPr="00FF01D1">
        <w:rPr>
          <w:rFonts w:ascii="標楷體" w:eastAsia="標楷體" w:hAnsi="標楷體" w:cs="Times New Roman" w:hint="eastAsia"/>
          <w:snapToGrid w:val="0"/>
          <w:sz w:val="32"/>
          <w:szCs w:val="32"/>
        </w:rPr>
        <w:t>提案人：王美惠</w:t>
      </w:r>
    </w:p>
    <w:p w14:paraId="199A7ED6" w14:textId="77777777" w:rsidR="00317C0C" w:rsidRPr="00FF01D1" w:rsidRDefault="006733E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cs="Times New Roman" w:hint="eastAsia"/>
          <w:snapToGrid w:val="0"/>
          <w:sz w:val="32"/>
          <w:szCs w:val="32"/>
        </w:rPr>
        <w:t>連署人：湯蕙禎  羅美玲</w:t>
      </w:r>
    </w:p>
    <w:p w14:paraId="4A5CE902" w14:textId="77777777" w:rsidR="00321A3A" w:rsidRPr="00FF01D1" w:rsidRDefault="00321A3A" w:rsidP="00D83603">
      <w:pPr>
        <w:tabs>
          <w:tab w:val="left" w:pos="3828"/>
        </w:tabs>
        <w:kinsoku w:val="0"/>
        <w:overflowPunct w:val="0"/>
        <w:snapToGrid w:val="0"/>
        <w:spacing w:line="440" w:lineRule="exact"/>
        <w:ind w:leftChars="100" w:left="1325" w:hangingChars="339" w:hanging="1085"/>
        <w:jc w:val="both"/>
        <w:textAlignment w:val="center"/>
        <w:rPr>
          <w:rFonts w:ascii="標楷體" w:eastAsia="標楷體" w:hAnsi="標楷體" w:cs="Times New Roman"/>
          <w:snapToGrid w:val="0"/>
          <w:sz w:val="32"/>
          <w:szCs w:val="32"/>
        </w:rPr>
      </w:pPr>
      <w:r w:rsidRPr="00FF01D1">
        <w:rPr>
          <w:rFonts w:ascii="標楷體" w:eastAsia="標楷體" w:hAnsi="標楷體" w:cs="Times New Roman" w:hint="eastAsia"/>
          <w:snapToGrid w:val="0"/>
          <w:sz w:val="32"/>
          <w:szCs w:val="32"/>
        </w:rPr>
        <w:t>第2款　行政院主管</w:t>
      </w:r>
    </w:p>
    <w:p w14:paraId="6963CF9C" w14:textId="77777777" w:rsidR="00321A3A" w:rsidRPr="00FF01D1" w:rsidRDefault="00321A3A" w:rsidP="00D83603">
      <w:pPr>
        <w:tabs>
          <w:tab w:val="left" w:pos="3828"/>
        </w:tabs>
        <w:kinsoku w:val="0"/>
        <w:overflowPunct w:val="0"/>
        <w:snapToGrid w:val="0"/>
        <w:spacing w:line="480" w:lineRule="exact"/>
        <w:ind w:leftChars="241" w:left="1842" w:hangingChars="395" w:hanging="1264"/>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第11項 中央選舉委員會及所屬</w:t>
      </w:r>
      <w:r w:rsidR="00F23F24" w:rsidRPr="00FF01D1">
        <w:rPr>
          <w:rFonts w:ascii="標楷體" w:eastAsia="標楷體" w:hAnsi="標楷體" w:hint="eastAsia"/>
          <w:snapToGrid w:val="0"/>
          <w:sz w:val="32"/>
          <w:szCs w:val="32"/>
        </w:rPr>
        <w:t>原列</w:t>
      </w:r>
      <w:r w:rsidR="003A7C8E" w:rsidRPr="00FF01D1">
        <w:rPr>
          <w:rFonts w:ascii="標楷體" w:eastAsia="標楷體" w:hAnsi="標楷體"/>
          <w:snapToGrid w:val="0"/>
          <w:sz w:val="32"/>
          <w:szCs w:val="32"/>
        </w:rPr>
        <w:t>4</w:t>
      </w:r>
      <w:r w:rsidRPr="00FF01D1">
        <w:rPr>
          <w:rFonts w:ascii="標楷體" w:eastAsia="標楷體" w:hAnsi="標楷體" w:hint="eastAsia"/>
          <w:snapToGrid w:val="0"/>
          <w:sz w:val="32"/>
          <w:szCs w:val="32"/>
        </w:rPr>
        <w:t>億</w:t>
      </w:r>
      <w:r w:rsidR="003A7C8E" w:rsidRPr="00FF01D1">
        <w:rPr>
          <w:rFonts w:ascii="標楷體" w:eastAsia="標楷體" w:hAnsi="標楷體"/>
          <w:snapToGrid w:val="0"/>
          <w:sz w:val="32"/>
          <w:szCs w:val="32"/>
        </w:rPr>
        <w:t>9</w:t>
      </w:r>
      <w:r w:rsidRPr="00FF01D1">
        <w:rPr>
          <w:rFonts w:ascii="標楷體" w:eastAsia="標楷體" w:hAnsi="標楷體" w:hint="eastAsia"/>
          <w:snapToGrid w:val="0"/>
          <w:sz w:val="32"/>
          <w:szCs w:val="32"/>
        </w:rPr>
        <w:t>,</w:t>
      </w:r>
      <w:r w:rsidR="003A7C8E" w:rsidRPr="00FF01D1">
        <w:rPr>
          <w:rFonts w:ascii="標楷體" w:eastAsia="標楷體" w:hAnsi="標楷體"/>
          <w:snapToGrid w:val="0"/>
          <w:sz w:val="32"/>
          <w:szCs w:val="32"/>
        </w:rPr>
        <w:t>946</w:t>
      </w:r>
      <w:r w:rsidRPr="00FF01D1">
        <w:rPr>
          <w:rFonts w:ascii="標楷體" w:eastAsia="標楷體" w:hAnsi="標楷體" w:hint="eastAsia"/>
          <w:snapToGrid w:val="0"/>
          <w:sz w:val="32"/>
          <w:szCs w:val="32"/>
        </w:rPr>
        <w:t>萬</w:t>
      </w:r>
      <w:r w:rsidR="003A7C8E" w:rsidRPr="00FF01D1">
        <w:rPr>
          <w:rFonts w:ascii="標楷體" w:eastAsia="標楷體" w:hAnsi="標楷體"/>
          <w:snapToGrid w:val="0"/>
          <w:sz w:val="32"/>
          <w:szCs w:val="32"/>
        </w:rPr>
        <w:t>7</w:t>
      </w:r>
      <w:r w:rsidRPr="00FF01D1">
        <w:rPr>
          <w:rFonts w:ascii="標楷體" w:eastAsia="標楷體" w:hAnsi="標楷體" w:hint="eastAsia"/>
          <w:snapToGrid w:val="0"/>
          <w:sz w:val="32"/>
          <w:szCs w:val="32"/>
        </w:rPr>
        <w:t>千元，</w:t>
      </w:r>
      <w:r w:rsidR="00A01B0E" w:rsidRPr="00FF01D1">
        <w:rPr>
          <w:rFonts w:ascii="標楷體" w:eastAsia="標楷體" w:hAnsi="標楷體" w:hint="eastAsia"/>
          <w:snapToGrid w:val="0"/>
          <w:sz w:val="32"/>
          <w:szCs w:val="32"/>
        </w:rPr>
        <w:t>減</w:t>
      </w:r>
      <w:r w:rsidRPr="00FF01D1">
        <w:rPr>
          <w:rFonts w:ascii="標楷體" w:eastAsia="標楷體" w:hAnsi="標楷體" w:hint="eastAsia"/>
          <w:snapToGrid w:val="0"/>
          <w:sz w:val="32"/>
          <w:szCs w:val="32"/>
        </w:rPr>
        <w:t>列</w:t>
      </w:r>
      <w:r w:rsidR="00A01B0E" w:rsidRPr="00FF01D1">
        <w:rPr>
          <w:rFonts w:ascii="標楷體" w:eastAsia="標楷體" w:hAnsi="標楷體" w:hint="eastAsia"/>
          <w:snapToGrid w:val="0"/>
          <w:sz w:val="32"/>
          <w:szCs w:val="32"/>
        </w:rPr>
        <w:t>第1目「一般行政」項下「基本行政工作維持費」之「公投案連署人名冊倉儲費用」10萬元</w:t>
      </w:r>
      <w:r w:rsidR="00772B2A" w:rsidRPr="00FF01D1">
        <w:rPr>
          <w:rFonts w:ascii="標楷體" w:eastAsia="標楷體" w:hAnsi="標楷體" w:hint="eastAsia"/>
          <w:snapToGrid w:val="0"/>
          <w:sz w:val="32"/>
          <w:szCs w:val="32"/>
        </w:rPr>
        <w:t>、第2目「選舉業務」項</w:t>
      </w:r>
      <w:r w:rsidR="00772B2A" w:rsidRPr="00FF01D1">
        <w:rPr>
          <w:rFonts w:ascii="標楷體" w:eastAsia="標楷體" w:hAnsi="標楷體" w:hint="eastAsia"/>
          <w:snapToGrid w:val="0"/>
          <w:sz w:val="32"/>
          <w:szCs w:val="32"/>
        </w:rPr>
        <w:lastRenderedPageBreak/>
        <w:t>下「辦理及督導地方公職人員選舉」100萬元，共計減列110萬元，其餘均照列，改列為</w:t>
      </w:r>
      <w:r w:rsidR="00772B2A" w:rsidRPr="00FF01D1">
        <w:rPr>
          <w:rFonts w:ascii="標楷體" w:eastAsia="標楷體" w:hAnsi="標楷體"/>
          <w:snapToGrid w:val="0"/>
          <w:sz w:val="32"/>
          <w:szCs w:val="32"/>
        </w:rPr>
        <w:t>4</w:t>
      </w:r>
      <w:r w:rsidR="00772B2A" w:rsidRPr="00FF01D1">
        <w:rPr>
          <w:rFonts w:ascii="標楷體" w:eastAsia="標楷體" w:hAnsi="標楷體" w:hint="eastAsia"/>
          <w:snapToGrid w:val="0"/>
          <w:sz w:val="32"/>
          <w:szCs w:val="32"/>
        </w:rPr>
        <w:t>億</w:t>
      </w:r>
      <w:r w:rsidR="00772B2A" w:rsidRPr="00FF01D1">
        <w:rPr>
          <w:rFonts w:ascii="標楷體" w:eastAsia="標楷體" w:hAnsi="標楷體"/>
          <w:snapToGrid w:val="0"/>
          <w:sz w:val="32"/>
          <w:szCs w:val="32"/>
        </w:rPr>
        <w:t>9</w:t>
      </w:r>
      <w:r w:rsidR="00772B2A" w:rsidRPr="00FF01D1">
        <w:rPr>
          <w:rFonts w:ascii="標楷體" w:eastAsia="標楷體" w:hAnsi="標楷體" w:hint="eastAsia"/>
          <w:snapToGrid w:val="0"/>
          <w:sz w:val="32"/>
          <w:szCs w:val="32"/>
        </w:rPr>
        <w:t>,83</w:t>
      </w:r>
      <w:r w:rsidR="00772B2A" w:rsidRPr="00FF01D1">
        <w:rPr>
          <w:rFonts w:ascii="標楷體" w:eastAsia="標楷體" w:hAnsi="標楷體"/>
          <w:snapToGrid w:val="0"/>
          <w:sz w:val="32"/>
          <w:szCs w:val="32"/>
        </w:rPr>
        <w:t>6</w:t>
      </w:r>
      <w:r w:rsidR="00772B2A" w:rsidRPr="00FF01D1">
        <w:rPr>
          <w:rFonts w:ascii="標楷體" w:eastAsia="標楷體" w:hAnsi="標楷體" w:hint="eastAsia"/>
          <w:snapToGrid w:val="0"/>
          <w:sz w:val="32"/>
          <w:szCs w:val="32"/>
        </w:rPr>
        <w:t>萬</w:t>
      </w:r>
      <w:r w:rsidR="00772B2A" w:rsidRPr="00FF01D1">
        <w:rPr>
          <w:rFonts w:ascii="標楷體" w:eastAsia="標楷體" w:hAnsi="標楷體"/>
          <w:snapToGrid w:val="0"/>
          <w:sz w:val="32"/>
          <w:szCs w:val="32"/>
        </w:rPr>
        <w:t>7</w:t>
      </w:r>
      <w:r w:rsidR="00772B2A" w:rsidRPr="00FF01D1">
        <w:rPr>
          <w:rFonts w:ascii="標楷體" w:eastAsia="標楷體" w:hAnsi="標楷體" w:hint="eastAsia"/>
          <w:snapToGrid w:val="0"/>
          <w:sz w:val="32"/>
          <w:szCs w:val="32"/>
        </w:rPr>
        <w:t>千元</w:t>
      </w:r>
      <w:r w:rsidRPr="00FF01D1">
        <w:rPr>
          <w:rFonts w:ascii="標楷體" w:eastAsia="標楷體" w:hAnsi="標楷體" w:hint="eastAsia"/>
          <w:snapToGrid w:val="0"/>
          <w:sz w:val="32"/>
          <w:szCs w:val="32"/>
        </w:rPr>
        <w:t>。</w:t>
      </w:r>
    </w:p>
    <w:p w14:paraId="3520845D" w14:textId="77777777" w:rsidR="004E3BC6" w:rsidRPr="00FF01D1" w:rsidRDefault="004E3BC6" w:rsidP="00D83603">
      <w:pPr>
        <w:tabs>
          <w:tab w:val="left" w:pos="3828"/>
        </w:tabs>
        <w:snapToGrid w:val="0"/>
        <w:spacing w:line="480" w:lineRule="exact"/>
        <w:ind w:leftChars="250" w:left="1166" w:rightChars="-10" w:right="-24" w:hangingChars="177" w:hanging="566"/>
        <w:jc w:val="both"/>
        <w:rPr>
          <w:rFonts w:ascii="標楷體" w:eastAsia="標楷體" w:hAnsi="標楷體"/>
          <w:sz w:val="32"/>
          <w:szCs w:val="32"/>
        </w:rPr>
      </w:pPr>
      <w:r w:rsidRPr="00FF01D1">
        <w:rPr>
          <w:rFonts w:ascii="標楷體" w:eastAsia="標楷體" w:hAnsi="標楷體" w:hint="eastAsia"/>
          <w:sz w:val="32"/>
          <w:szCs w:val="32"/>
        </w:rPr>
        <w:t>本項提案</w:t>
      </w:r>
      <w:r w:rsidR="00CA03F3" w:rsidRPr="00FF01D1">
        <w:rPr>
          <w:rFonts w:ascii="標楷體" w:eastAsia="標楷體" w:hAnsi="標楷體" w:hint="eastAsia"/>
          <w:sz w:val="32"/>
          <w:szCs w:val="32"/>
        </w:rPr>
        <w:t>34</w:t>
      </w:r>
      <w:r w:rsidRPr="00FF01D1">
        <w:rPr>
          <w:rFonts w:ascii="標楷體" w:eastAsia="標楷體" w:hAnsi="標楷體" w:hint="eastAsia"/>
          <w:sz w:val="32"/>
          <w:szCs w:val="32"/>
        </w:rPr>
        <w:t>案，保留，送院會處理：</w:t>
      </w:r>
    </w:p>
    <w:p w14:paraId="3B82C4D1" w14:textId="77777777" w:rsidR="004E3BC6" w:rsidRPr="00FF01D1" w:rsidRDefault="004E3BC6" w:rsidP="00D83603">
      <w:pPr>
        <w:tabs>
          <w:tab w:val="left" w:pos="3828"/>
        </w:tabs>
        <w:snapToGrid w:val="0"/>
        <w:spacing w:line="460" w:lineRule="exact"/>
        <w:ind w:leftChars="250" w:left="1240" w:rightChars="-21" w:right="-50" w:hangingChars="200" w:hanging="640"/>
        <w:jc w:val="both"/>
        <w:rPr>
          <w:rFonts w:ascii="標楷體" w:eastAsia="標楷體" w:hAnsi="標楷體"/>
          <w:kern w:val="0"/>
          <w:sz w:val="32"/>
          <w:szCs w:val="32"/>
          <w:lang w:val="x-none" w:eastAsia="x-none"/>
        </w:rPr>
      </w:pPr>
      <w:r w:rsidRPr="00FF01D1">
        <w:rPr>
          <w:rFonts w:ascii="標楷體" w:eastAsia="標楷體" w:hAnsi="標楷體" w:hint="eastAsia"/>
          <w:sz w:val="32"/>
          <w:szCs w:val="32"/>
        </w:rPr>
        <w:t>一、</w:t>
      </w:r>
      <w:r w:rsidRPr="00FF01D1">
        <w:rPr>
          <w:rFonts w:ascii="標楷體" w:eastAsia="標楷體" w:hAnsi="標楷體" w:hint="eastAsia"/>
          <w:kern w:val="0"/>
          <w:sz w:val="32"/>
          <w:szCs w:val="32"/>
          <w:lang w:val="x-none" w:eastAsia="x-none"/>
        </w:rPr>
        <w:t>中央選舉委員會111年總預算案編列「派員出國計畫」7項，預算合計162萬1千元，其中包含考察計畫1項68萬6千元、會議計畫2項90萬1千元、進修計畫1項3萬4千元，然因新冠肺炎疫情未趨於穩定之際，又出現新冠變異株Omicron，增加防疫之困難度。為配合中央疫情指揮中心防疫措施，避免國內疫情有感染擴散之虞，政府各項出國計畫仍應以視訊方式參與國際活動或會議為宜，爰提案凍結「派員出國計畫」預算64萬元，俟疫情趨於穩定或評估有其出國之必要，俟向立法院內政委員會提出報告經同意後，始得動支。</w:t>
      </w:r>
    </w:p>
    <w:p w14:paraId="22C56862" w14:textId="77777777" w:rsidR="004E3BC6" w:rsidRPr="00FF01D1" w:rsidRDefault="004E3BC6"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提案人：吳怡玎  林為洲  魯明哲</w:t>
      </w:r>
    </w:p>
    <w:p w14:paraId="0A424502" w14:textId="77777777" w:rsidR="004E3BC6" w:rsidRPr="00FF01D1" w:rsidRDefault="004E3BC6" w:rsidP="00D83603">
      <w:pPr>
        <w:tabs>
          <w:tab w:val="left" w:pos="3828"/>
        </w:tabs>
        <w:snapToGrid w:val="0"/>
        <w:spacing w:line="460" w:lineRule="exact"/>
        <w:ind w:leftChars="250" w:left="1240" w:rightChars="-21" w:right="-50" w:hangingChars="200" w:hanging="640"/>
        <w:jc w:val="both"/>
        <w:rPr>
          <w:rFonts w:ascii="標楷體" w:eastAsia="標楷體" w:hAnsi="標楷體"/>
          <w:kern w:val="0"/>
          <w:sz w:val="32"/>
          <w:szCs w:val="32"/>
          <w:lang w:val="x-none" w:eastAsia="x-none"/>
        </w:rPr>
      </w:pPr>
      <w:r w:rsidRPr="00FF01D1">
        <w:rPr>
          <w:rFonts w:ascii="標楷體" w:eastAsia="標楷體" w:hAnsi="標楷體" w:hint="eastAsia"/>
          <w:kern w:val="0"/>
          <w:sz w:val="32"/>
          <w:szCs w:val="32"/>
          <w:lang w:val="x-none" w:eastAsia="x-none"/>
        </w:rPr>
        <w:t>二、</w:t>
      </w:r>
      <w:r w:rsidR="00EA189F" w:rsidRPr="00FF01D1">
        <w:rPr>
          <w:rFonts w:ascii="標楷體" w:eastAsia="標楷體" w:hAnsi="標楷體" w:hint="eastAsia"/>
          <w:kern w:val="0"/>
          <w:sz w:val="32"/>
          <w:szCs w:val="32"/>
          <w:lang w:val="x-none" w:eastAsia="x-none"/>
        </w:rPr>
        <w:t>中央選舉委員會及所屬111年度預算案「國外旅費」共編列158</w:t>
      </w:r>
      <w:r w:rsidR="00F23F24" w:rsidRPr="00FF01D1">
        <w:rPr>
          <w:rFonts w:ascii="標楷體" w:eastAsia="標楷體" w:hAnsi="標楷體" w:hint="eastAsia"/>
          <w:kern w:val="0"/>
          <w:sz w:val="32"/>
          <w:szCs w:val="32"/>
          <w:lang w:val="x-none"/>
        </w:rPr>
        <w:t>萬</w:t>
      </w:r>
      <w:r w:rsidR="00EA189F" w:rsidRPr="00FF01D1">
        <w:rPr>
          <w:rFonts w:ascii="標楷體" w:eastAsia="標楷體" w:hAnsi="標楷體" w:hint="eastAsia"/>
          <w:kern w:val="0"/>
          <w:sz w:val="32"/>
          <w:szCs w:val="32"/>
          <w:lang w:val="x-none" w:eastAsia="x-none"/>
        </w:rPr>
        <w:t>7千元。因新冠肺炎(COVID-19)疫情持續蔓延，以致相關國際會議能否如期召開仍有待商榷，且許多跨國會議目前多改採網路視訊方式進行。基此，為撙節開支、避免浮編，故應審慎評估出國計畫之必要性及可行性。爰此，建議並凍結10%，俟中央選舉委員會及所屬就明年疫情恐持續蔓延之前提下，仍須派員出國之必要性與可行性做出評估，向</w:t>
      </w:r>
      <w:r w:rsidR="0091535D" w:rsidRPr="00FF01D1">
        <w:rPr>
          <w:rFonts w:ascii="標楷體" w:eastAsia="標楷體" w:hAnsi="標楷體" w:hint="eastAsia"/>
          <w:kern w:val="0"/>
          <w:sz w:val="32"/>
          <w:szCs w:val="32"/>
          <w:lang w:val="x-none"/>
        </w:rPr>
        <w:t>立法院</w:t>
      </w:r>
      <w:r w:rsidR="00EA189F" w:rsidRPr="00FF01D1">
        <w:rPr>
          <w:rFonts w:ascii="標楷體" w:eastAsia="標楷體" w:hAnsi="標楷體" w:hint="eastAsia"/>
          <w:kern w:val="0"/>
          <w:sz w:val="32"/>
          <w:szCs w:val="32"/>
          <w:lang w:val="x-none" w:eastAsia="x-none"/>
        </w:rPr>
        <w:t>內政委員會提出書面報告，經同意後，始得動支。</w:t>
      </w:r>
    </w:p>
    <w:p w14:paraId="2B5E0331" w14:textId="77777777" w:rsidR="004E3BC6" w:rsidRPr="00FF01D1" w:rsidRDefault="004E3BC6"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w:t>
      </w:r>
      <w:r w:rsidR="00EA189F" w:rsidRPr="00FF01D1">
        <w:rPr>
          <w:rFonts w:ascii="標楷體" w:eastAsia="標楷體" w:hAnsi="標楷體" w:hint="eastAsia"/>
          <w:snapToGrid w:val="0"/>
          <w:sz w:val="32"/>
          <w:szCs w:val="32"/>
        </w:rPr>
        <w:t>魯明哲  林思銘</w:t>
      </w:r>
      <w:r w:rsidRPr="00FF01D1">
        <w:rPr>
          <w:rFonts w:ascii="標楷體" w:eastAsia="標楷體" w:hAnsi="標楷體" w:hint="eastAsia"/>
          <w:snapToGrid w:val="0"/>
          <w:sz w:val="32"/>
          <w:szCs w:val="32"/>
        </w:rPr>
        <w:t xml:space="preserve">  林為洲</w:t>
      </w:r>
    </w:p>
    <w:p w14:paraId="50AD41BF" w14:textId="77777777" w:rsidR="004E3BC6" w:rsidRPr="00FF01D1" w:rsidRDefault="004E3BC6" w:rsidP="00D83603">
      <w:pPr>
        <w:tabs>
          <w:tab w:val="left" w:pos="3828"/>
        </w:tabs>
        <w:snapToGrid w:val="0"/>
        <w:spacing w:line="460" w:lineRule="exact"/>
        <w:ind w:leftChars="250" w:left="1240" w:rightChars="-21" w:right="-50" w:hangingChars="200" w:hanging="640"/>
        <w:jc w:val="both"/>
        <w:rPr>
          <w:rFonts w:ascii="標楷體" w:eastAsia="標楷體" w:hAnsi="標楷體"/>
          <w:kern w:val="0"/>
          <w:sz w:val="32"/>
          <w:szCs w:val="32"/>
          <w:lang w:val="x-none" w:eastAsia="x-none"/>
        </w:rPr>
      </w:pPr>
      <w:r w:rsidRPr="00FF01D1">
        <w:rPr>
          <w:rFonts w:ascii="標楷體" w:eastAsia="標楷體" w:hAnsi="標楷體" w:hint="eastAsia"/>
          <w:kern w:val="0"/>
          <w:sz w:val="32"/>
          <w:szCs w:val="32"/>
          <w:lang w:val="x-none" w:eastAsia="x-none"/>
        </w:rPr>
        <w:t>三、</w:t>
      </w:r>
      <w:r w:rsidR="00EA189F" w:rsidRPr="00FF01D1">
        <w:rPr>
          <w:rFonts w:ascii="標楷體" w:eastAsia="標楷體" w:hAnsi="標楷體" w:hint="eastAsia"/>
          <w:kern w:val="0"/>
          <w:sz w:val="32"/>
          <w:szCs w:val="32"/>
          <w:lang w:val="x-none" w:eastAsia="x-none"/>
        </w:rPr>
        <w:t>中央選舉委員會 111年度辦理「選舉業務」項下「選務策進」其中「國外差旅費」編列</w:t>
      </w:r>
      <w:r w:rsidR="00F23F24" w:rsidRPr="00FF01D1">
        <w:rPr>
          <w:rFonts w:ascii="標楷體" w:eastAsia="標楷體" w:hAnsi="標楷體" w:hint="eastAsia"/>
          <w:kern w:val="0"/>
          <w:sz w:val="32"/>
          <w:szCs w:val="32"/>
          <w:lang w:val="x-none" w:eastAsia="x-none"/>
        </w:rPr>
        <w:t>1</w:t>
      </w:r>
      <w:r w:rsidR="00EA189F" w:rsidRPr="00FF01D1">
        <w:rPr>
          <w:rFonts w:ascii="標楷體" w:eastAsia="標楷體" w:hAnsi="標楷體" w:hint="eastAsia"/>
          <w:kern w:val="0"/>
          <w:sz w:val="32"/>
          <w:szCs w:val="32"/>
          <w:lang w:val="x-none" w:eastAsia="x-none"/>
        </w:rPr>
        <w:t>35</w:t>
      </w:r>
      <w:r w:rsidR="00F23F24" w:rsidRPr="00FF01D1">
        <w:rPr>
          <w:rFonts w:ascii="標楷體" w:eastAsia="標楷體" w:hAnsi="標楷體" w:hint="eastAsia"/>
          <w:kern w:val="0"/>
          <w:sz w:val="32"/>
          <w:szCs w:val="32"/>
          <w:lang w:val="x-none"/>
        </w:rPr>
        <w:t>萬</w:t>
      </w:r>
      <w:r w:rsidR="00EA189F" w:rsidRPr="00FF01D1">
        <w:rPr>
          <w:rFonts w:ascii="標楷體" w:eastAsia="標楷體" w:hAnsi="標楷體" w:hint="eastAsia"/>
          <w:kern w:val="0"/>
          <w:sz w:val="32"/>
          <w:szCs w:val="32"/>
          <w:lang w:val="x-none" w:eastAsia="x-none"/>
        </w:rPr>
        <w:t>9千元。經查：因新冠肺炎疫情方興未艾，現有變種病毒Omicron來勢洶洶，短期內疫情似無趨緩跡象，且出入境之後等居家隔離防疫措施，恐造成政府業務運作困難以及差旅費大幅增加，且各國會議方式隨疫情有所變化，大部分皆改以線上方式進行。爰予全數刪除，以撙節開支。</w:t>
      </w:r>
    </w:p>
    <w:p w14:paraId="21C01926" w14:textId="77777777" w:rsidR="00EA189F" w:rsidRPr="00FF01D1" w:rsidRDefault="004E3BC6"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w:t>
      </w:r>
      <w:r w:rsidR="00EA189F" w:rsidRPr="00FF01D1">
        <w:rPr>
          <w:rFonts w:ascii="標楷體" w:eastAsia="標楷體" w:hAnsi="標楷體" w:hint="eastAsia"/>
          <w:snapToGrid w:val="0"/>
          <w:sz w:val="32"/>
          <w:szCs w:val="32"/>
        </w:rPr>
        <w:t>林思銘</w:t>
      </w:r>
    </w:p>
    <w:p w14:paraId="61919BB2" w14:textId="77777777" w:rsidR="004E3BC6" w:rsidRPr="00FF01D1" w:rsidRDefault="00EA189F"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lastRenderedPageBreak/>
        <w:t>連署人：魯明哲</w:t>
      </w:r>
      <w:r w:rsidR="004E3BC6" w:rsidRPr="00FF01D1">
        <w:rPr>
          <w:rFonts w:ascii="標楷體" w:eastAsia="標楷體" w:hAnsi="標楷體" w:hint="eastAsia"/>
          <w:snapToGrid w:val="0"/>
          <w:sz w:val="32"/>
          <w:szCs w:val="32"/>
        </w:rPr>
        <w:t xml:space="preserve">  林</w:t>
      </w:r>
      <w:r w:rsidRPr="00FF01D1">
        <w:rPr>
          <w:rFonts w:ascii="標楷體" w:eastAsia="標楷體" w:hAnsi="標楷體" w:hint="eastAsia"/>
          <w:snapToGrid w:val="0"/>
          <w:sz w:val="32"/>
          <w:szCs w:val="32"/>
        </w:rPr>
        <w:t>文瑞</w:t>
      </w:r>
    </w:p>
    <w:p w14:paraId="2A0EF427" w14:textId="2D37F6D7" w:rsidR="00EA189F" w:rsidRPr="00FF01D1" w:rsidRDefault="004E3BC6" w:rsidP="00D83603">
      <w:pPr>
        <w:tabs>
          <w:tab w:val="left" w:pos="3828"/>
        </w:tabs>
        <w:snapToGrid w:val="0"/>
        <w:spacing w:line="460" w:lineRule="exact"/>
        <w:ind w:leftChars="250" w:left="1240" w:rightChars="-21" w:right="-50" w:hangingChars="200" w:hanging="640"/>
        <w:jc w:val="both"/>
        <w:rPr>
          <w:rFonts w:ascii="標楷體" w:eastAsia="標楷體" w:hAnsi="標楷體"/>
          <w:kern w:val="0"/>
          <w:sz w:val="32"/>
          <w:szCs w:val="32"/>
          <w:lang w:val="x-none" w:eastAsia="x-none"/>
        </w:rPr>
      </w:pPr>
      <w:r w:rsidRPr="00FF01D1">
        <w:rPr>
          <w:rFonts w:ascii="標楷體" w:eastAsia="標楷體" w:hAnsi="標楷體" w:hint="eastAsia"/>
          <w:kern w:val="0"/>
          <w:sz w:val="32"/>
          <w:szCs w:val="32"/>
          <w:lang w:val="x-none" w:eastAsia="x-none"/>
        </w:rPr>
        <w:t>四、</w:t>
      </w:r>
      <w:r w:rsidR="00EA189F" w:rsidRPr="00FF01D1">
        <w:rPr>
          <w:rFonts w:ascii="標楷體" w:eastAsia="標楷體" w:hAnsi="標楷體" w:hint="eastAsia"/>
          <w:kern w:val="0"/>
          <w:sz w:val="32"/>
          <w:szCs w:val="32"/>
          <w:lang w:val="x-none" w:eastAsia="x-none"/>
        </w:rPr>
        <w:t>中央選舉委員會111年度於選舉業務-選務策進-國外旅費編列135萬9千元，惟因全球新冠疫情尚未緩解，應審慎考量疫情期間國外訪視之必要性及急迫性，且疫情期間因公出國計畫已多改以參與視訊會議方式辦理。</w:t>
      </w:r>
    </w:p>
    <w:p w14:paraId="1AB932A5" w14:textId="4AF33AD5" w:rsidR="004E3BC6" w:rsidRPr="00FF01D1" w:rsidRDefault="00EA189F" w:rsidP="00D83603">
      <w:pPr>
        <w:tabs>
          <w:tab w:val="left" w:pos="3828"/>
        </w:tabs>
        <w:snapToGrid w:val="0"/>
        <w:spacing w:line="480" w:lineRule="exact"/>
        <w:ind w:leftChars="550" w:left="1320" w:rightChars="-10" w:right="-24" w:firstLineChars="177" w:firstLine="566"/>
        <w:jc w:val="both"/>
        <w:rPr>
          <w:rFonts w:ascii="標楷體" w:eastAsia="標楷體" w:hAnsi="標楷體"/>
          <w:sz w:val="32"/>
          <w:szCs w:val="32"/>
        </w:rPr>
      </w:pPr>
      <w:r w:rsidRPr="00FF01D1">
        <w:rPr>
          <w:rFonts w:ascii="標楷體" w:eastAsia="標楷體" w:hAnsi="標楷體" w:hint="eastAsia"/>
          <w:sz w:val="32"/>
          <w:szCs w:val="32"/>
        </w:rPr>
        <w:t>爰此，提案減列</w:t>
      </w:r>
      <w:r w:rsidR="00753D20" w:rsidRPr="00FF01D1">
        <w:rPr>
          <w:rFonts w:ascii="標楷體" w:eastAsia="標楷體" w:hAnsi="標楷體" w:hint="eastAsia"/>
          <w:sz w:val="32"/>
          <w:szCs w:val="32"/>
        </w:rPr>
        <w:t>中央選舉委員會</w:t>
      </w:r>
      <w:r w:rsidRPr="00FF01D1">
        <w:rPr>
          <w:rFonts w:ascii="標楷體" w:eastAsia="標楷體" w:hAnsi="標楷體" w:hint="eastAsia"/>
          <w:sz w:val="32"/>
          <w:szCs w:val="32"/>
        </w:rPr>
        <w:t>111年度於選舉業務-02選務策進-國外旅費預算50萬元，並凍結50萬元，待我國疫苗第二劑覆蓋率達8成，且世界各國國境解封、出入境防疫措施放寬後始得動支。</w:t>
      </w:r>
    </w:p>
    <w:p w14:paraId="4DD89971" w14:textId="77777777" w:rsidR="004E3BC6" w:rsidRPr="00FF01D1" w:rsidRDefault="004E3BC6"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w:t>
      </w:r>
      <w:r w:rsidR="00EA189F" w:rsidRPr="00FF01D1">
        <w:rPr>
          <w:rFonts w:ascii="標楷體" w:eastAsia="標楷體" w:hAnsi="標楷體" w:hint="eastAsia"/>
          <w:snapToGrid w:val="0"/>
          <w:sz w:val="32"/>
          <w:szCs w:val="32"/>
        </w:rPr>
        <w:t xml:space="preserve">林為洲  魯明哲  </w:t>
      </w:r>
      <w:r w:rsidRPr="00FF01D1">
        <w:rPr>
          <w:rFonts w:ascii="標楷體" w:eastAsia="標楷體" w:hAnsi="標楷體" w:hint="eastAsia"/>
          <w:snapToGrid w:val="0"/>
          <w:sz w:val="32"/>
          <w:szCs w:val="32"/>
        </w:rPr>
        <w:t xml:space="preserve">吳怡玎 </w:t>
      </w:r>
    </w:p>
    <w:p w14:paraId="0983520E" w14:textId="77777777" w:rsidR="004E3BC6" w:rsidRPr="00FF01D1" w:rsidRDefault="004E3BC6" w:rsidP="00D83603">
      <w:pPr>
        <w:tabs>
          <w:tab w:val="left" w:pos="3828"/>
        </w:tabs>
        <w:snapToGrid w:val="0"/>
        <w:spacing w:line="460" w:lineRule="exact"/>
        <w:ind w:leftChars="250" w:left="1240" w:rightChars="-21" w:right="-50" w:hangingChars="200" w:hanging="640"/>
        <w:jc w:val="both"/>
        <w:rPr>
          <w:rFonts w:ascii="標楷體" w:eastAsia="標楷體" w:hAnsi="標楷體"/>
          <w:kern w:val="0"/>
          <w:sz w:val="32"/>
          <w:szCs w:val="32"/>
          <w:lang w:val="x-none" w:eastAsia="x-none"/>
        </w:rPr>
      </w:pPr>
      <w:r w:rsidRPr="00FF01D1">
        <w:rPr>
          <w:rFonts w:ascii="標楷體" w:eastAsia="標楷體" w:hAnsi="標楷體" w:hint="eastAsia"/>
          <w:kern w:val="0"/>
          <w:sz w:val="32"/>
          <w:szCs w:val="32"/>
          <w:lang w:val="x-none" w:eastAsia="x-none"/>
        </w:rPr>
        <w:t>五、</w:t>
      </w:r>
      <w:r w:rsidR="00101A03" w:rsidRPr="00FF01D1">
        <w:rPr>
          <w:rFonts w:ascii="標楷體" w:eastAsia="標楷體" w:hAnsi="標楷體" w:hint="eastAsia"/>
          <w:kern w:val="0"/>
          <w:sz w:val="32"/>
          <w:szCs w:val="32"/>
          <w:lang w:val="x-none" w:eastAsia="x-none"/>
        </w:rPr>
        <w:t>中央選舉委員會 111年度辦理「選舉業務」項下「法政業務工作」其中「國外差旅費」編列22</w:t>
      </w:r>
      <w:r w:rsidR="00F23F24" w:rsidRPr="00FF01D1">
        <w:rPr>
          <w:rFonts w:ascii="標楷體" w:eastAsia="標楷體" w:hAnsi="標楷體" w:hint="eastAsia"/>
          <w:kern w:val="0"/>
          <w:sz w:val="32"/>
          <w:szCs w:val="32"/>
          <w:lang w:val="x-none"/>
        </w:rPr>
        <w:t>萬</w:t>
      </w:r>
      <w:r w:rsidR="00101A03" w:rsidRPr="00FF01D1">
        <w:rPr>
          <w:rFonts w:ascii="標楷體" w:eastAsia="標楷體" w:hAnsi="標楷體" w:hint="eastAsia"/>
          <w:kern w:val="0"/>
          <w:sz w:val="32"/>
          <w:szCs w:val="32"/>
          <w:lang w:val="x-none" w:eastAsia="x-none"/>
        </w:rPr>
        <w:t>8千元。經查：因新冠肺炎疫情方興未艾，現有變種病毒Omicron來勢洶洶，短期內疫情似無趨緩跡象，且出入境之後等居家隔離防疫措施，恐造成政府業務運作困難以及差旅費大幅增加，且各國會議方式隨疫情有所變化，大部分皆改以線上方式進行。爰予全數刪除，以撙節開支。</w:t>
      </w:r>
    </w:p>
    <w:p w14:paraId="0DEF99F0" w14:textId="77777777" w:rsidR="00EA189F" w:rsidRPr="00FF01D1" w:rsidRDefault="004E3BC6"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w:t>
      </w:r>
      <w:r w:rsidR="00EA189F" w:rsidRPr="00FF01D1">
        <w:rPr>
          <w:rFonts w:ascii="標楷體" w:eastAsia="標楷體" w:hAnsi="標楷體" w:hint="eastAsia"/>
          <w:snapToGrid w:val="0"/>
          <w:sz w:val="32"/>
          <w:szCs w:val="32"/>
        </w:rPr>
        <w:t>林思銘</w:t>
      </w:r>
    </w:p>
    <w:p w14:paraId="3BF13E2A" w14:textId="77777777" w:rsidR="004E3BC6" w:rsidRPr="00FF01D1" w:rsidRDefault="00EA189F"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連署人：魯明哲</w:t>
      </w:r>
      <w:r w:rsidR="004E3BC6" w:rsidRPr="00FF01D1">
        <w:rPr>
          <w:rFonts w:ascii="標楷體" w:eastAsia="標楷體" w:hAnsi="標楷體" w:hint="eastAsia"/>
          <w:snapToGrid w:val="0"/>
          <w:sz w:val="32"/>
          <w:szCs w:val="32"/>
        </w:rPr>
        <w:t xml:space="preserve">  林</w:t>
      </w:r>
      <w:r w:rsidRPr="00FF01D1">
        <w:rPr>
          <w:rFonts w:ascii="標楷體" w:eastAsia="標楷體" w:hAnsi="標楷體" w:hint="eastAsia"/>
          <w:snapToGrid w:val="0"/>
          <w:sz w:val="32"/>
          <w:szCs w:val="32"/>
        </w:rPr>
        <w:t>文瑞</w:t>
      </w:r>
    </w:p>
    <w:p w14:paraId="30EAB104" w14:textId="1B2FB6E6" w:rsidR="00101A03" w:rsidRPr="00FF01D1" w:rsidRDefault="004E3BC6" w:rsidP="00D83603">
      <w:pPr>
        <w:tabs>
          <w:tab w:val="left" w:pos="3828"/>
        </w:tabs>
        <w:snapToGrid w:val="0"/>
        <w:spacing w:line="460" w:lineRule="exact"/>
        <w:ind w:leftChars="250" w:left="1240" w:rightChars="-21" w:right="-50" w:hangingChars="200" w:hanging="640"/>
        <w:jc w:val="both"/>
        <w:rPr>
          <w:rFonts w:ascii="標楷體" w:eastAsia="標楷體" w:hAnsi="標楷體"/>
          <w:kern w:val="0"/>
          <w:sz w:val="32"/>
          <w:szCs w:val="32"/>
          <w:lang w:val="x-none" w:eastAsia="x-none"/>
        </w:rPr>
      </w:pPr>
      <w:r w:rsidRPr="00FF01D1">
        <w:rPr>
          <w:rFonts w:ascii="標楷體" w:eastAsia="標楷體" w:hAnsi="標楷體" w:hint="eastAsia"/>
          <w:kern w:val="0"/>
          <w:sz w:val="32"/>
          <w:szCs w:val="32"/>
          <w:lang w:val="x-none" w:eastAsia="x-none"/>
        </w:rPr>
        <w:t>六、</w:t>
      </w:r>
      <w:r w:rsidR="00101A03" w:rsidRPr="00FF01D1">
        <w:rPr>
          <w:rFonts w:ascii="標楷體" w:eastAsia="標楷體" w:hAnsi="標楷體" w:hint="eastAsia"/>
          <w:kern w:val="0"/>
          <w:sz w:val="32"/>
          <w:szCs w:val="32"/>
          <w:lang w:val="x-none" w:eastAsia="x-none"/>
        </w:rPr>
        <w:t>中央選舉委員會111年度於選舉業務-法政業務工作-國外旅費編列22萬8千元，惟因全球新冠疫情尚未緩解，應審慎考量疫情期間國外訪視之必要性及急迫性，且疫情期間因公出國計畫已多改以參與視訊會議方式辦理。</w:t>
      </w:r>
    </w:p>
    <w:p w14:paraId="3695C58A" w14:textId="6DC64E13" w:rsidR="004E3BC6" w:rsidRPr="00FF01D1" w:rsidRDefault="00101A03" w:rsidP="00D83603">
      <w:pPr>
        <w:tabs>
          <w:tab w:val="left" w:pos="3828"/>
        </w:tabs>
        <w:snapToGrid w:val="0"/>
        <w:spacing w:line="480" w:lineRule="exact"/>
        <w:ind w:leftChars="500" w:left="1200" w:rightChars="-10" w:right="-24" w:firstLineChars="177" w:firstLine="566"/>
        <w:jc w:val="both"/>
        <w:rPr>
          <w:rFonts w:ascii="標楷體" w:eastAsia="標楷體" w:hAnsi="標楷體"/>
          <w:sz w:val="32"/>
          <w:szCs w:val="32"/>
        </w:rPr>
      </w:pPr>
      <w:r w:rsidRPr="00FF01D1">
        <w:rPr>
          <w:rFonts w:ascii="標楷體" w:eastAsia="標楷體" w:hAnsi="標楷體" w:hint="eastAsia"/>
          <w:sz w:val="32"/>
          <w:szCs w:val="32"/>
        </w:rPr>
        <w:t>爰此，提案減列</w:t>
      </w:r>
      <w:r w:rsidR="00753D20" w:rsidRPr="00FF01D1">
        <w:rPr>
          <w:rFonts w:ascii="標楷體" w:eastAsia="標楷體" w:hAnsi="標楷體" w:hint="eastAsia"/>
          <w:sz w:val="32"/>
          <w:szCs w:val="32"/>
        </w:rPr>
        <w:t>中央選舉委員會</w:t>
      </w:r>
      <w:r w:rsidRPr="00FF01D1">
        <w:rPr>
          <w:rFonts w:ascii="標楷體" w:eastAsia="標楷體" w:hAnsi="標楷體" w:hint="eastAsia"/>
          <w:sz w:val="32"/>
          <w:szCs w:val="32"/>
        </w:rPr>
        <w:t>111年度於選舉業務-法政業務工作-國外旅費預算10萬元，並凍結10萬元，待我國疫苗第二劑覆蓋率達8成，且世界各國國境解封、出入境防疫措施放寬後始得動支。</w:t>
      </w:r>
    </w:p>
    <w:p w14:paraId="2AC805DE" w14:textId="77777777" w:rsidR="004E3BC6" w:rsidRPr="00FF01D1" w:rsidRDefault="004E3BC6"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w:t>
      </w:r>
      <w:r w:rsidR="00EA189F" w:rsidRPr="00FF01D1">
        <w:rPr>
          <w:rFonts w:ascii="標楷體" w:eastAsia="標楷體" w:hAnsi="標楷體" w:hint="eastAsia"/>
          <w:snapToGrid w:val="0"/>
          <w:sz w:val="32"/>
          <w:szCs w:val="32"/>
        </w:rPr>
        <w:t xml:space="preserve">林為洲  魯明哲  </w:t>
      </w:r>
      <w:r w:rsidRPr="00FF01D1">
        <w:rPr>
          <w:rFonts w:ascii="標楷體" w:eastAsia="標楷體" w:hAnsi="標楷體" w:hint="eastAsia"/>
          <w:snapToGrid w:val="0"/>
          <w:sz w:val="32"/>
          <w:szCs w:val="32"/>
        </w:rPr>
        <w:t xml:space="preserve">吳怡玎 </w:t>
      </w:r>
    </w:p>
    <w:p w14:paraId="5695DB1B" w14:textId="2A101BAD" w:rsidR="006F7451" w:rsidRPr="00FF01D1" w:rsidRDefault="004E3BC6" w:rsidP="00D83603">
      <w:pPr>
        <w:tabs>
          <w:tab w:val="left" w:pos="3828"/>
        </w:tabs>
        <w:snapToGrid w:val="0"/>
        <w:spacing w:line="480" w:lineRule="exact"/>
        <w:ind w:leftChars="250" w:left="1240" w:rightChars="-10" w:right="-24" w:hangingChars="200" w:hanging="640"/>
        <w:jc w:val="both"/>
        <w:rPr>
          <w:rFonts w:ascii="標楷體" w:eastAsia="標楷體" w:hAnsi="標楷體"/>
          <w:sz w:val="32"/>
          <w:szCs w:val="32"/>
        </w:rPr>
      </w:pPr>
      <w:r w:rsidRPr="00FF01D1">
        <w:rPr>
          <w:rFonts w:ascii="標楷體" w:eastAsia="標楷體" w:hAnsi="標楷體" w:hint="eastAsia"/>
          <w:sz w:val="32"/>
          <w:szCs w:val="32"/>
        </w:rPr>
        <w:t>七、</w:t>
      </w:r>
      <w:r w:rsidR="006F7451" w:rsidRPr="00FF01D1">
        <w:rPr>
          <w:rFonts w:ascii="標楷體" w:eastAsia="標楷體" w:hAnsi="標楷體" w:hint="eastAsia"/>
          <w:sz w:val="32"/>
          <w:szCs w:val="32"/>
        </w:rPr>
        <w:t>中央選舉委員會111年度於選舉業務項下之「綜合規劃</w:t>
      </w:r>
      <w:r w:rsidR="00B743AF">
        <w:rPr>
          <w:rFonts w:ascii="標楷體" w:eastAsia="標楷體" w:hAnsi="標楷體" w:hint="eastAsia"/>
          <w:sz w:val="32"/>
          <w:szCs w:val="32"/>
        </w:rPr>
        <w:t>及</w:t>
      </w:r>
      <w:r w:rsidR="006F7451" w:rsidRPr="00FF01D1">
        <w:rPr>
          <w:rFonts w:ascii="標楷體" w:eastAsia="標楷體" w:hAnsi="標楷體" w:hint="eastAsia"/>
          <w:sz w:val="32"/>
          <w:szCs w:val="32"/>
        </w:rPr>
        <w:t>選務資訊化」編列2,174萬7千元，包含辦理</w:t>
      </w:r>
      <w:r w:rsidR="00753D20" w:rsidRPr="00FF01D1">
        <w:rPr>
          <w:rFonts w:ascii="標楷體" w:eastAsia="標楷體" w:hAnsi="標楷體" w:hint="eastAsia"/>
          <w:sz w:val="32"/>
          <w:szCs w:val="32"/>
        </w:rPr>
        <w:t>中央選舉委員會</w:t>
      </w:r>
      <w:r w:rsidR="006F7451" w:rsidRPr="00FF01D1">
        <w:rPr>
          <w:rFonts w:ascii="標楷體" w:eastAsia="標楷體" w:hAnsi="標楷體" w:hint="eastAsia"/>
          <w:sz w:val="32"/>
          <w:szCs w:val="32"/>
        </w:rPr>
        <w:t>的資</w:t>
      </w:r>
      <w:r w:rsidR="006F7451" w:rsidRPr="00FF01D1">
        <w:rPr>
          <w:rFonts w:ascii="標楷體" w:eastAsia="標楷體" w:hAnsi="標楷體" w:hint="eastAsia"/>
          <w:sz w:val="32"/>
          <w:szCs w:val="32"/>
        </w:rPr>
        <w:lastRenderedPageBreak/>
        <w:t>訊軟硬體及選務相關應用系統維護；資訊安全監控、系統安全弱點檢測；滲透測試及資安健檢、辦理罷免案及公民投票案電子提議(提案)及連署系統維運；對外資訊系統之政府雲端資料中心租賃費等。</w:t>
      </w:r>
    </w:p>
    <w:p w14:paraId="4E038342" w14:textId="25039497" w:rsidR="006F7451" w:rsidRPr="00FF01D1" w:rsidRDefault="006F7451" w:rsidP="00D83603">
      <w:pPr>
        <w:tabs>
          <w:tab w:val="left" w:pos="3828"/>
        </w:tabs>
        <w:snapToGrid w:val="0"/>
        <w:spacing w:line="480" w:lineRule="exact"/>
        <w:ind w:leftChars="500" w:left="1200" w:rightChars="-10" w:right="-24" w:firstLineChars="177" w:firstLine="566"/>
        <w:jc w:val="both"/>
        <w:rPr>
          <w:rFonts w:ascii="標楷體" w:eastAsia="標楷體" w:hAnsi="標楷體"/>
          <w:sz w:val="32"/>
          <w:szCs w:val="32"/>
        </w:rPr>
      </w:pPr>
      <w:r w:rsidRPr="00FF01D1">
        <w:rPr>
          <w:rFonts w:ascii="標楷體" w:eastAsia="標楷體" w:hAnsi="標楷體" w:hint="eastAsia"/>
          <w:sz w:val="32"/>
          <w:szCs w:val="32"/>
        </w:rPr>
        <w:t>依據公職人員選舉罷免法規定，</w:t>
      </w:r>
      <w:r w:rsidR="00753D20" w:rsidRPr="00FF01D1">
        <w:rPr>
          <w:rFonts w:ascii="標楷體" w:eastAsia="標楷體" w:hAnsi="標楷體" w:hint="eastAsia"/>
          <w:sz w:val="32"/>
          <w:szCs w:val="32"/>
        </w:rPr>
        <w:t>中央選舉委員會</w:t>
      </w:r>
      <w:r w:rsidRPr="00FF01D1">
        <w:rPr>
          <w:rFonts w:ascii="標楷體" w:eastAsia="標楷體" w:hAnsi="標楷體" w:hint="eastAsia"/>
          <w:sz w:val="32"/>
          <w:szCs w:val="32"/>
        </w:rPr>
        <w:t>應建置電子系統提供連署與徵求提議，以及公民投票法亦明定</w:t>
      </w:r>
      <w:r w:rsidR="00753D20" w:rsidRPr="00FF01D1">
        <w:rPr>
          <w:rFonts w:ascii="標楷體" w:eastAsia="標楷體" w:hAnsi="標楷體" w:hint="eastAsia"/>
          <w:sz w:val="32"/>
          <w:szCs w:val="32"/>
        </w:rPr>
        <w:t>中央選舉委員會</w:t>
      </w:r>
      <w:r w:rsidRPr="00FF01D1">
        <w:rPr>
          <w:rFonts w:ascii="標楷體" w:eastAsia="標楷體" w:hAnsi="標楷體" w:hint="eastAsia"/>
          <w:sz w:val="32"/>
          <w:szCs w:val="32"/>
        </w:rPr>
        <w:t>應建置電子系統之提案連署方式、查對作業等，惟</w:t>
      </w:r>
      <w:r w:rsidR="00753D20" w:rsidRPr="00FF01D1">
        <w:rPr>
          <w:rFonts w:ascii="標楷體" w:eastAsia="標楷體" w:hAnsi="標楷體" w:hint="eastAsia"/>
          <w:sz w:val="32"/>
          <w:szCs w:val="32"/>
        </w:rPr>
        <w:t>中央選舉委員會</w:t>
      </w:r>
      <w:r w:rsidRPr="00FF01D1">
        <w:rPr>
          <w:rFonts w:ascii="標楷體" w:eastAsia="標楷體" w:hAnsi="標楷體" w:hint="eastAsia"/>
          <w:sz w:val="32"/>
          <w:szCs w:val="32"/>
        </w:rPr>
        <w:t>於106、107年度動用第二預備金建置罷免案電子提議</w:t>
      </w:r>
      <w:r w:rsidR="00B743AF">
        <w:rPr>
          <w:rFonts w:ascii="標楷體" w:eastAsia="標楷體" w:hAnsi="標楷體" w:hint="eastAsia"/>
          <w:sz w:val="32"/>
          <w:szCs w:val="32"/>
        </w:rPr>
        <w:t>及</w:t>
      </w:r>
      <w:r w:rsidRPr="00FF01D1">
        <w:rPr>
          <w:rFonts w:ascii="標楷體" w:eastAsia="標楷體" w:hAnsi="標楷體" w:hint="eastAsia"/>
          <w:sz w:val="32"/>
          <w:szCs w:val="32"/>
        </w:rPr>
        <w:t>連署系統、公民投票案電子連署系統，分別於107年6月及12月完成，總花費約645萬</w:t>
      </w:r>
      <w:r w:rsidR="00F23F24" w:rsidRPr="00FF01D1">
        <w:rPr>
          <w:rFonts w:ascii="標楷體" w:eastAsia="標楷體" w:hAnsi="標楷體" w:hint="eastAsia"/>
          <w:sz w:val="32"/>
          <w:szCs w:val="32"/>
        </w:rPr>
        <w:t>元</w:t>
      </w:r>
      <w:r w:rsidRPr="00FF01D1">
        <w:rPr>
          <w:rFonts w:ascii="標楷體" w:eastAsia="標楷體" w:hAnsi="標楷體" w:hint="eastAsia"/>
          <w:sz w:val="32"/>
          <w:szCs w:val="32"/>
        </w:rPr>
        <w:t>，且委託專業第三方資安檢測費用、雲端租金等，截至110年8月累計投入共近845萬，卻至今仍未上線。</w:t>
      </w:r>
    </w:p>
    <w:p w14:paraId="77CF5CC1" w14:textId="77777777" w:rsidR="004E3BC6" w:rsidRPr="00FF01D1" w:rsidRDefault="006F7451" w:rsidP="00D83603">
      <w:pPr>
        <w:tabs>
          <w:tab w:val="left" w:pos="3828"/>
        </w:tabs>
        <w:snapToGrid w:val="0"/>
        <w:spacing w:line="480" w:lineRule="exact"/>
        <w:ind w:leftChars="500" w:left="1200" w:rightChars="-10" w:right="-24" w:firstLineChars="177" w:firstLine="566"/>
        <w:jc w:val="both"/>
        <w:rPr>
          <w:rFonts w:ascii="標楷體" w:eastAsia="標楷體" w:hAnsi="標楷體"/>
          <w:sz w:val="32"/>
          <w:szCs w:val="32"/>
        </w:rPr>
      </w:pPr>
      <w:r w:rsidRPr="00FF01D1">
        <w:rPr>
          <w:rFonts w:ascii="標楷體" w:eastAsia="標楷體" w:hAnsi="標楷體" w:hint="eastAsia"/>
          <w:sz w:val="32"/>
          <w:szCs w:val="32"/>
        </w:rPr>
        <w:t>爰此，提案刪減中央選舉委員會111年度於選舉業務-「01綜合規劃及選務資訊畫」預算500萬元，並凍結1</w:t>
      </w:r>
      <w:r w:rsidR="00F23F24" w:rsidRPr="00FF01D1">
        <w:rPr>
          <w:rFonts w:ascii="標楷體" w:eastAsia="標楷體" w:hAnsi="標楷體"/>
          <w:sz w:val="32"/>
          <w:szCs w:val="32"/>
        </w:rPr>
        <w:t>,</w:t>
      </w:r>
      <w:r w:rsidRPr="00FF01D1">
        <w:rPr>
          <w:rFonts w:ascii="標楷體" w:eastAsia="標楷體" w:hAnsi="標楷體" w:hint="eastAsia"/>
          <w:sz w:val="32"/>
          <w:szCs w:val="32"/>
        </w:rPr>
        <w:t>000萬元，待中央選舉委員會提出電子系統建置說明與上線規劃期程，向立法院內政委員會提出專案報告並經同意後，始得動支。</w:t>
      </w:r>
    </w:p>
    <w:p w14:paraId="692659E3" w14:textId="77777777" w:rsidR="004E3BC6" w:rsidRPr="00FF01D1" w:rsidRDefault="004E3BC6"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w:t>
      </w:r>
      <w:r w:rsidR="006F7451" w:rsidRPr="00FF01D1">
        <w:rPr>
          <w:rFonts w:ascii="標楷體" w:eastAsia="標楷體" w:hAnsi="標楷體" w:hint="eastAsia"/>
          <w:snapToGrid w:val="0"/>
          <w:sz w:val="32"/>
          <w:szCs w:val="32"/>
        </w:rPr>
        <w:t xml:space="preserve">林為洲  </w:t>
      </w:r>
      <w:r w:rsidRPr="00FF01D1">
        <w:rPr>
          <w:rFonts w:ascii="標楷體" w:eastAsia="標楷體" w:hAnsi="標楷體" w:hint="eastAsia"/>
          <w:snapToGrid w:val="0"/>
          <w:sz w:val="32"/>
          <w:szCs w:val="32"/>
        </w:rPr>
        <w:t>吳怡玎  魯明哲</w:t>
      </w:r>
    </w:p>
    <w:p w14:paraId="7F534A61" w14:textId="77777777" w:rsidR="00CA03F3" w:rsidRPr="00FF01D1" w:rsidRDefault="00CA03F3" w:rsidP="00D83603">
      <w:pPr>
        <w:tabs>
          <w:tab w:val="left" w:pos="3828"/>
        </w:tabs>
        <w:snapToGrid w:val="0"/>
        <w:spacing w:line="480" w:lineRule="exact"/>
        <w:ind w:leftChars="250" w:left="1240" w:rightChars="-10" w:right="-24" w:hangingChars="200" w:hanging="640"/>
        <w:jc w:val="both"/>
        <w:rPr>
          <w:rFonts w:ascii="標楷體" w:eastAsia="標楷體" w:hAnsi="標楷體"/>
          <w:sz w:val="32"/>
          <w:szCs w:val="32"/>
        </w:rPr>
      </w:pPr>
      <w:r w:rsidRPr="00FF01D1">
        <w:rPr>
          <w:rFonts w:ascii="標楷體" w:eastAsia="標楷體" w:hAnsi="標楷體" w:hint="eastAsia"/>
          <w:sz w:val="32"/>
          <w:szCs w:val="32"/>
        </w:rPr>
        <w:t>八、</w:t>
      </w:r>
      <w:r w:rsidR="00F41E39" w:rsidRPr="00FF01D1">
        <w:rPr>
          <w:rFonts w:ascii="標楷體" w:eastAsia="標楷體" w:hAnsi="標楷體" w:hint="eastAsia"/>
          <w:sz w:val="32"/>
          <w:szCs w:val="32"/>
        </w:rPr>
        <w:t>111年度中央選舉委員會及所屬單位預算第2目「選舉業務」項下「綜合規劃及選務資訊化」編列2,174萬7千元，其中主要計畫內容為辦理電子提議及連署系統。經查，公民投票電子連署及查對作業辦法已於109年4月10日公布，惟罷免案提議連署及查對作業辦法僅進行預告作業，且公民投票及罷免電子連署系統兩者皆未上線，爰此，予以凍結300萬元，俟中央選舉委員會向</w:t>
      </w:r>
      <w:r w:rsidR="0091535D" w:rsidRPr="00FF01D1">
        <w:rPr>
          <w:rFonts w:ascii="標楷體" w:eastAsia="標楷體" w:hAnsi="標楷體" w:hint="eastAsia"/>
          <w:sz w:val="32"/>
          <w:szCs w:val="32"/>
        </w:rPr>
        <w:t>立法</w:t>
      </w:r>
      <w:r w:rsidR="00F41E39" w:rsidRPr="00FF01D1">
        <w:rPr>
          <w:rFonts w:ascii="標楷體" w:eastAsia="標楷體" w:hAnsi="標楷體" w:hint="eastAsia"/>
          <w:sz w:val="32"/>
          <w:szCs w:val="32"/>
        </w:rPr>
        <w:t>院內政委員會提出書面報告，並經同意後始得動支。</w:t>
      </w:r>
    </w:p>
    <w:p w14:paraId="3959612D" w14:textId="77777777" w:rsidR="00CA03F3" w:rsidRPr="00FF01D1" w:rsidRDefault="00CA03F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提案人：吳</w:t>
      </w:r>
      <w:r w:rsidR="006F7451" w:rsidRPr="00FF01D1">
        <w:rPr>
          <w:rFonts w:ascii="標楷體" w:eastAsia="標楷體" w:hAnsi="標楷體" w:hint="eastAsia"/>
          <w:snapToGrid w:val="0"/>
          <w:sz w:val="32"/>
          <w:szCs w:val="32"/>
        </w:rPr>
        <w:t>琪銘</w:t>
      </w:r>
    </w:p>
    <w:p w14:paraId="34F1D197" w14:textId="77777777" w:rsidR="006F7451" w:rsidRPr="00FF01D1" w:rsidRDefault="006F7451"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連署人：王美惠  湯蕙禎</w:t>
      </w:r>
    </w:p>
    <w:p w14:paraId="3C026A51" w14:textId="56047F9D" w:rsidR="00F41E39" w:rsidRPr="00FF01D1" w:rsidRDefault="00CA03F3" w:rsidP="00D83603">
      <w:pPr>
        <w:tabs>
          <w:tab w:val="left" w:pos="3828"/>
        </w:tabs>
        <w:snapToGrid w:val="0"/>
        <w:spacing w:line="480" w:lineRule="exact"/>
        <w:ind w:leftChars="250" w:left="1240" w:rightChars="-10" w:right="-24" w:hangingChars="200" w:hanging="640"/>
        <w:jc w:val="both"/>
        <w:rPr>
          <w:rFonts w:ascii="標楷體" w:eastAsia="標楷體" w:hAnsi="標楷體"/>
          <w:sz w:val="32"/>
          <w:szCs w:val="32"/>
        </w:rPr>
      </w:pPr>
      <w:r w:rsidRPr="00FF01D1">
        <w:rPr>
          <w:rFonts w:ascii="標楷體" w:eastAsia="標楷體" w:hAnsi="標楷體" w:hint="eastAsia"/>
          <w:sz w:val="32"/>
          <w:szCs w:val="32"/>
        </w:rPr>
        <w:t>九、</w:t>
      </w:r>
      <w:r w:rsidR="00C2117B" w:rsidRPr="00FF01D1">
        <w:rPr>
          <w:rFonts w:ascii="標楷體" w:eastAsia="標楷體" w:hAnsi="標楷體" w:hint="eastAsia"/>
          <w:sz w:val="32"/>
          <w:szCs w:val="32"/>
        </w:rPr>
        <w:t>中</w:t>
      </w:r>
      <w:r w:rsidR="00F41E39" w:rsidRPr="00FF01D1">
        <w:rPr>
          <w:rFonts w:ascii="標楷體" w:eastAsia="標楷體" w:hAnsi="標楷體" w:hint="eastAsia"/>
          <w:sz w:val="32"/>
          <w:szCs w:val="32"/>
        </w:rPr>
        <w:t>選會111年度單位預算第2目「選舉業務」編列5</w:t>
      </w:r>
      <w:r w:rsidR="00F23F24" w:rsidRPr="00FF01D1">
        <w:rPr>
          <w:rFonts w:ascii="標楷體" w:eastAsia="標楷體" w:hAnsi="標楷體"/>
          <w:sz w:val="32"/>
          <w:szCs w:val="32"/>
        </w:rPr>
        <w:t>,</w:t>
      </w:r>
      <w:r w:rsidR="00F41E39" w:rsidRPr="00FF01D1">
        <w:rPr>
          <w:rFonts w:ascii="標楷體" w:eastAsia="標楷體" w:hAnsi="標楷體" w:hint="eastAsia"/>
          <w:sz w:val="32"/>
          <w:szCs w:val="32"/>
        </w:rPr>
        <w:t>130萬3千元，其中「綜合規劃及選務資訊化」原列2</w:t>
      </w:r>
      <w:r w:rsidR="00F23F24" w:rsidRPr="00FF01D1">
        <w:rPr>
          <w:rFonts w:ascii="標楷體" w:eastAsia="標楷體" w:hAnsi="標楷體"/>
          <w:sz w:val="32"/>
          <w:szCs w:val="32"/>
        </w:rPr>
        <w:t>,</w:t>
      </w:r>
      <w:r w:rsidR="00F41E39" w:rsidRPr="00FF01D1">
        <w:rPr>
          <w:rFonts w:ascii="標楷體" w:eastAsia="標楷體" w:hAnsi="標楷體" w:hint="eastAsia"/>
          <w:sz w:val="32"/>
          <w:szCs w:val="32"/>
        </w:rPr>
        <w:t>174萬7千元，</w:t>
      </w:r>
      <w:r w:rsidR="00F41E39" w:rsidRPr="00FF01D1">
        <w:rPr>
          <w:rFonts w:ascii="標楷體" w:eastAsia="標楷體" w:hAnsi="標楷體" w:hint="eastAsia"/>
          <w:sz w:val="32"/>
          <w:szCs w:val="32"/>
        </w:rPr>
        <w:lastRenderedPageBreak/>
        <w:t>包含辦理資訊安全監控、系統安全弱點檢測、滲透測試及資安健診等費用421萬9千元，較110年度增加300萬元，係納入罷免案及公民投票案電子提議(提案)及連署系統與資安相關部分。</w:t>
      </w:r>
    </w:p>
    <w:p w14:paraId="43B584CF" w14:textId="77777777" w:rsidR="00F41E39" w:rsidRPr="00FF01D1" w:rsidRDefault="00F41E39" w:rsidP="00D83603">
      <w:pPr>
        <w:tabs>
          <w:tab w:val="left" w:pos="3828"/>
        </w:tabs>
        <w:snapToGrid w:val="0"/>
        <w:spacing w:line="480" w:lineRule="exact"/>
        <w:ind w:leftChars="500" w:left="1200" w:rightChars="-10" w:right="-24" w:firstLineChars="177" w:firstLine="566"/>
        <w:jc w:val="both"/>
        <w:rPr>
          <w:rFonts w:ascii="標楷體" w:eastAsia="標楷體" w:hAnsi="標楷體"/>
          <w:sz w:val="32"/>
          <w:szCs w:val="32"/>
        </w:rPr>
      </w:pPr>
      <w:r w:rsidRPr="00FF01D1">
        <w:rPr>
          <w:rFonts w:ascii="標楷體" w:eastAsia="標楷體" w:hAnsi="標楷體" w:hint="eastAsia"/>
          <w:sz w:val="32"/>
          <w:szCs w:val="32"/>
        </w:rPr>
        <w:t>公職人員選舉罷免法規定</w:t>
      </w:r>
      <w:r w:rsidR="00753D20" w:rsidRPr="00FF01D1">
        <w:rPr>
          <w:rFonts w:ascii="標楷體" w:eastAsia="標楷體" w:hAnsi="標楷體" w:hint="eastAsia"/>
          <w:sz w:val="32"/>
          <w:szCs w:val="32"/>
        </w:rPr>
        <w:t>中央選舉委員會</w:t>
      </w:r>
      <w:r w:rsidRPr="00FF01D1">
        <w:rPr>
          <w:rFonts w:ascii="標楷體" w:eastAsia="標楷體" w:hAnsi="標楷體" w:hint="eastAsia"/>
          <w:sz w:val="32"/>
          <w:szCs w:val="32"/>
        </w:rPr>
        <w:t>應建置電子系統，提供提議人之領銜人徵求提議及連署；其適用罷免種類、提議及連署方式、查對作業等事項之辦法及實施日期，由</w:t>
      </w:r>
      <w:r w:rsidR="00753D20" w:rsidRPr="00FF01D1">
        <w:rPr>
          <w:rFonts w:ascii="標楷體" w:eastAsia="標楷體" w:hAnsi="標楷體" w:hint="eastAsia"/>
          <w:sz w:val="32"/>
          <w:szCs w:val="32"/>
        </w:rPr>
        <w:t>中央選舉委員會</w:t>
      </w:r>
      <w:r w:rsidRPr="00FF01D1">
        <w:rPr>
          <w:rFonts w:ascii="標楷體" w:eastAsia="標楷體" w:hAnsi="標楷體" w:hint="eastAsia"/>
          <w:sz w:val="32"/>
          <w:szCs w:val="32"/>
        </w:rPr>
        <w:t>定之。公民投票法亦規定</w:t>
      </w:r>
      <w:r w:rsidR="00753D20" w:rsidRPr="00FF01D1">
        <w:rPr>
          <w:rFonts w:ascii="標楷體" w:eastAsia="標楷體" w:hAnsi="標楷體" w:hint="eastAsia"/>
          <w:sz w:val="32"/>
          <w:szCs w:val="32"/>
        </w:rPr>
        <w:t>中央選舉委員會</w:t>
      </w:r>
      <w:r w:rsidRPr="00FF01D1">
        <w:rPr>
          <w:rFonts w:ascii="標楷體" w:eastAsia="標楷體" w:hAnsi="標楷體" w:hint="eastAsia"/>
          <w:sz w:val="32"/>
          <w:szCs w:val="32"/>
        </w:rPr>
        <w:t>應建置電子系統，提供提案人之領銜人徵求提案及連署。</w:t>
      </w:r>
    </w:p>
    <w:p w14:paraId="25B4DBCF" w14:textId="77777777" w:rsidR="00F41E39" w:rsidRPr="00FF01D1" w:rsidRDefault="00F41E39" w:rsidP="00D83603">
      <w:pPr>
        <w:tabs>
          <w:tab w:val="left" w:pos="3828"/>
        </w:tabs>
        <w:snapToGrid w:val="0"/>
        <w:spacing w:line="480" w:lineRule="exact"/>
        <w:ind w:leftChars="500" w:left="1200" w:rightChars="-10" w:right="-24" w:firstLineChars="177" w:firstLine="566"/>
        <w:jc w:val="both"/>
        <w:rPr>
          <w:rFonts w:ascii="標楷體" w:eastAsia="標楷體" w:hAnsi="標楷體"/>
          <w:sz w:val="32"/>
          <w:szCs w:val="32"/>
        </w:rPr>
      </w:pPr>
      <w:r w:rsidRPr="00FF01D1">
        <w:rPr>
          <w:rFonts w:ascii="標楷體" w:eastAsia="標楷體" w:hAnsi="標楷體" w:hint="eastAsia"/>
          <w:sz w:val="32"/>
          <w:szCs w:val="32"/>
        </w:rPr>
        <w:t>經查罷免案提議及連署系統、公投案提案及連署系統業於107年度建置完成，至110年8月底尚未啟用。據</w:t>
      </w:r>
      <w:r w:rsidR="00753D20" w:rsidRPr="00FF01D1">
        <w:rPr>
          <w:rFonts w:ascii="標楷體" w:eastAsia="標楷體" w:hAnsi="標楷體" w:hint="eastAsia"/>
          <w:sz w:val="32"/>
          <w:szCs w:val="32"/>
        </w:rPr>
        <w:t>中央選舉委員會</w:t>
      </w:r>
      <w:r w:rsidRPr="00FF01D1">
        <w:rPr>
          <w:rFonts w:ascii="標楷體" w:eastAsia="標楷體" w:hAnsi="標楷體" w:hint="eastAsia"/>
          <w:sz w:val="32"/>
          <w:szCs w:val="32"/>
        </w:rPr>
        <w:t>說明，為避免連署人資料遭洩漏、竄改及確保系統資安無虞，行政院資通安全處進行實地稽核作業，共提出25項待改善事項，截至110年6月執行完成23項，另2項已符資安法規定。惟因行政院資通安全處之建議涉大量資訊人力及預算，超過資安責任等級A級機關法遵要求，</w:t>
      </w:r>
      <w:r w:rsidR="00753D20" w:rsidRPr="00FF01D1">
        <w:rPr>
          <w:rFonts w:ascii="標楷體" w:eastAsia="標楷體" w:hAnsi="標楷體" w:hint="eastAsia"/>
          <w:sz w:val="32"/>
          <w:szCs w:val="32"/>
        </w:rPr>
        <w:t>中央選舉委員會</w:t>
      </w:r>
      <w:r w:rsidRPr="00FF01D1">
        <w:rPr>
          <w:rFonts w:ascii="標楷體" w:eastAsia="標楷體" w:hAnsi="標楷體" w:hint="eastAsia"/>
          <w:sz w:val="32"/>
          <w:szCs w:val="32"/>
        </w:rPr>
        <w:t>將每年持續追蹤評估，並於確認資安無虞後，儘速辦理系統上線事宜。</w:t>
      </w:r>
    </w:p>
    <w:p w14:paraId="2661492D" w14:textId="77777777" w:rsidR="00CA03F3" w:rsidRPr="00FF01D1" w:rsidRDefault="00F41E39" w:rsidP="00D83603">
      <w:pPr>
        <w:tabs>
          <w:tab w:val="left" w:pos="3828"/>
        </w:tabs>
        <w:snapToGrid w:val="0"/>
        <w:spacing w:line="480" w:lineRule="exact"/>
        <w:ind w:leftChars="500" w:left="1200" w:rightChars="-10" w:right="-24" w:firstLineChars="177" w:firstLine="566"/>
        <w:jc w:val="both"/>
        <w:rPr>
          <w:rFonts w:ascii="標楷體" w:eastAsia="標楷體" w:hAnsi="標楷體"/>
          <w:sz w:val="32"/>
          <w:szCs w:val="32"/>
        </w:rPr>
      </w:pPr>
      <w:r w:rsidRPr="00FF01D1">
        <w:rPr>
          <w:rFonts w:ascii="標楷體" w:eastAsia="標楷體" w:hAnsi="標楷體" w:hint="eastAsia"/>
          <w:sz w:val="32"/>
          <w:szCs w:val="32"/>
        </w:rPr>
        <w:t>爰此，提案凍結本項業務費用200萬元，俟</w:t>
      </w:r>
      <w:r w:rsidR="00753D20" w:rsidRPr="00FF01D1">
        <w:rPr>
          <w:rFonts w:ascii="標楷體" w:eastAsia="標楷體" w:hAnsi="標楷體" w:hint="eastAsia"/>
          <w:sz w:val="32"/>
          <w:szCs w:val="32"/>
        </w:rPr>
        <w:t>中央選舉委員會</w:t>
      </w:r>
      <w:r w:rsidRPr="00FF01D1">
        <w:rPr>
          <w:rFonts w:ascii="標楷體" w:eastAsia="標楷體" w:hAnsi="標楷體" w:hint="eastAsia"/>
          <w:sz w:val="32"/>
          <w:szCs w:val="32"/>
        </w:rPr>
        <w:t>就資安部分盡速與行政院資通安全處溝通協調以早日完備相關程序，辦理系統上線事宜，並提出具體時程規劃，向</w:t>
      </w:r>
      <w:r w:rsidR="0091535D" w:rsidRPr="00FF01D1">
        <w:rPr>
          <w:rFonts w:ascii="標楷體" w:eastAsia="標楷體" w:hAnsi="標楷體" w:hint="eastAsia"/>
          <w:sz w:val="32"/>
          <w:szCs w:val="32"/>
        </w:rPr>
        <w:t>立法院</w:t>
      </w:r>
      <w:r w:rsidRPr="00FF01D1">
        <w:rPr>
          <w:rFonts w:ascii="標楷體" w:eastAsia="標楷體" w:hAnsi="標楷體" w:hint="eastAsia"/>
          <w:sz w:val="32"/>
          <w:szCs w:val="32"/>
        </w:rPr>
        <w:t>內政委員會提出書面報告後，始得動支。</w:t>
      </w:r>
    </w:p>
    <w:p w14:paraId="7D4106EE" w14:textId="77777777" w:rsidR="006F7451" w:rsidRPr="00FF01D1" w:rsidRDefault="00CA03F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w:t>
      </w:r>
      <w:r w:rsidR="006F7451" w:rsidRPr="00FF01D1">
        <w:rPr>
          <w:rFonts w:ascii="標楷體" w:eastAsia="標楷體" w:hAnsi="標楷體" w:hint="eastAsia"/>
          <w:snapToGrid w:val="0"/>
          <w:sz w:val="32"/>
          <w:szCs w:val="32"/>
        </w:rPr>
        <w:t>王美惠</w:t>
      </w:r>
    </w:p>
    <w:p w14:paraId="42B3D285" w14:textId="77777777" w:rsidR="006F7451" w:rsidRPr="00FF01D1" w:rsidRDefault="006F7451"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連署人：湯蕙禎  羅美玲</w:t>
      </w:r>
    </w:p>
    <w:p w14:paraId="07A00E1D" w14:textId="0D8CBE51" w:rsidR="00F41E39" w:rsidRPr="00FF01D1" w:rsidRDefault="00CA03F3" w:rsidP="00D83603">
      <w:pPr>
        <w:tabs>
          <w:tab w:val="left" w:pos="3828"/>
        </w:tabs>
        <w:snapToGrid w:val="0"/>
        <w:spacing w:line="480" w:lineRule="exact"/>
        <w:ind w:leftChars="250" w:left="1240" w:rightChars="-10" w:right="-24" w:hangingChars="200" w:hanging="640"/>
        <w:jc w:val="both"/>
        <w:rPr>
          <w:rFonts w:ascii="標楷體" w:eastAsia="標楷體" w:hAnsi="標楷體"/>
          <w:sz w:val="32"/>
          <w:szCs w:val="32"/>
        </w:rPr>
      </w:pPr>
      <w:r w:rsidRPr="00FF01D1">
        <w:rPr>
          <w:rFonts w:ascii="標楷體" w:eastAsia="標楷體" w:hAnsi="標楷體" w:hint="eastAsia"/>
          <w:sz w:val="32"/>
          <w:szCs w:val="32"/>
        </w:rPr>
        <w:t>十、</w:t>
      </w:r>
      <w:r w:rsidR="00F41E39" w:rsidRPr="00FF01D1">
        <w:rPr>
          <w:rFonts w:ascii="標楷體" w:eastAsia="標楷體" w:hAnsi="標楷體" w:hint="eastAsia"/>
          <w:sz w:val="32"/>
          <w:szCs w:val="32"/>
        </w:rPr>
        <w:t>第2目「選舉業務」編列5</w:t>
      </w:r>
      <w:r w:rsidR="00493346">
        <w:rPr>
          <w:rFonts w:ascii="標楷體" w:eastAsia="標楷體" w:hAnsi="標楷體"/>
          <w:sz w:val="32"/>
          <w:szCs w:val="32"/>
        </w:rPr>
        <w:t>,</w:t>
      </w:r>
      <w:r w:rsidR="00F41E39" w:rsidRPr="00FF01D1">
        <w:rPr>
          <w:rFonts w:ascii="標楷體" w:eastAsia="標楷體" w:hAnsi="標楷體" w:hint="eastAsia"/>
          <w:sz w:val="32"/>
          <w:szCs w:val="32"/>
        </w:rPr>
        <w:t>130萬3千元，其中「綜合規劃及選務資訊化」，原列2</w:t>
      </w:r>
      <w:r w:rsidR="00F23F24" w:rsidRPr="00FF01D1">
        <w:rPr>
          <w:rFonts w:ascii="標楷體" w:eastAsia="標楷體" w:hAnsi="標楷體"/>
          <w:sz w:val="32"/>
          <w:szCs w:val="32"/>
        </w:rPr>
        <w:t>,</w:t>
      </w:r>
      <w:r w:rsidR="00F41E39" w:rsidRPr="00FF01D1">
        <w:rPr>
          <w:rFonts w:ascii="標楷體" w:eastAsia="標楷體" w:hAnsi="標楷體" w:hint="eastAsia"/>
          <w:sz w:val="32"/>
          <w:szCs w:val="32"/>
        </w:rPr>
        <w:t>174萬7千元，為增進選務行政效率及提升資安，中央選舉委員會辦理系統安全弱點檢測、滲透測試及資安健診、公投案提案及連署系統等計畫，允應符合資安法規並持續精進，以完成行政院稽核團隊所提改善事項。爰凍結50萬元，建請中央選舉委員會針對提升資安</w:t>
      </w:r>
      <w:r w:rsidR="001C6FDA" w:rsidRPr="00FF01D1">
        <w:rPr>
          <w:rFonts w:ascii="標楷體" w:eastAsia="標楷體" w:hAnsi="標楷體" w:hint="eastAsia"/>
          <w:sz w:val="32"/>
          <w:szCs w:val="32"/>
        </w:rPr>
        <w:t>相關工作計畫之效</w:t>
      </w:r>
      <w:r w:rsidR="001C6FDA" w:rsidRPr="00FF01D1">
        <w:rPr>
          <w:rFonts w:ascii="標楷體" w:eastAsia="標楷體" w:hAnsi="標楷體" w:hint="eastAsia"/>
          <w:sz w:val="32"/>
          <w:szCs w:val="32"/>
        </w:rPr>
        <w:lastRenderedPageBreak/>
        <w:t>益與策進行為，</w:t>
      </w:r>
      <w:r w:rsidR="00F41E39" w:rsidRPr="00FF01D1">
        <w:rPr>
          <w:rFonts w:ascii="標楷體" w:eastAsia="標楷體" w:hAnsi="標楷體" w:hint="eastAsia"/>
          <w:sz w:val="32"/>
          <w:szCs w:val="32"/>
        </w:rPr>
        <w:t>向立法院內政委員會提出書面報告後，始得動支。</w:t>
      </w:r>
    </w:p>
    <w:p w14:paraId="224A2130" w14:textId="77777777" w:rsidR="00CA03F3" w:rsidRPr="00FF01D1" w:rsidRDefault="00CA03F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w:t>
      </w:r>
      <w:r w:rsidR="006F7451" w:rsidRPr="00FF01D1">
        <w:rPr>
          <w:rFonts w:ascii="標楷體" w:eastAsia="標楷體" w:hAnsi="標楷體" w:hint="eastAsia"/>
          <w:snapToGrid w:val="0"/>
          <w:sz w:val="32"/>
          <w:szCs w:val="32"/>
        </w:rPr>
        <w:t>張宏陸</w:t>
      </w:r>
    </w:p>
    <w:p w14:paraId="10E80030" w14:textId="77777777" w:rsidR="006F7451" w:rsidRPr="00FF01D1" w:rsidRDefault="006F7451"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連署人：湯蕙禎  王美惠</w:t>
      </w:r>
    </w:p>
    <w:p w14:paraId="2F5BEB6F" w14:textId="77777777" w:rsidR="00CA03F3" w:rsidRPr="00FF01D1" w:rsidRDefault="00CA03F3" w:rsidP="00D83603">
      <w:pPr>
        <w:tabs>
          <w:tab w:val="left" w:pos="3828"/>
        </w:tabs>
        <w:snapToGrid w:val="0"/>
        <w:spacing w:line="480" w:lineRule="exact"/>
        <w:ind w:leftChars="250" w:left="1560" w:rightChars="-10" w:right="-24" w:hangingChars="300" w:hanging="960"/>
        <w:jc w:val="both"/>
        <w:rPr>
          <w:rFonts w:ascii="標楷體" w:eastAsia="標楷體" w:hAnsi="標楷體"/>
          <w:sz w:val="32"/>
          <w:szCs w:val="32"/>
        </w:rPr>
      </w:pPr>
      <w:r w:rsidRPr="00FF01D1">
        <w:rPr>
          <w:rFonts w:ascii="標楷體" w:eastAsia="標楷體" w:hAnsi="標楷體" w:hint="eastAsia"/>
          <w:sz w:val="32"/>
          <w:szCs w:val="32"/>
        </w:rPr>
        <w:t>十一、</w:t>
      </w:r>
      <w:r w:rsidR="009B035D" w:rsidRPr="00FF01D1">
        <w:rPr>
          <w:rFonts w:ascii="標楷體" w:eastAsia="標楷體" w:hAnsi="標楷體" w:hint="eastAsia"/>
          <w:sz w:val="32"/>
          <w:szCs w:val="32"/>
        </w:rPr>
        <w:t>根據公職人員選舉罷免法規定，</w:t>
      </w:r>
      <w:r w:rsidR="00753D20" w:rsidRPr="00FF01D1">
        <w:rPr>
          <w:rFonts w:ascii="標楷體" w:eastAsia="標楷體" w:hAnsi="標楷體" w:hint="eastAsia"/>
          <w:sz w:val="32"/>
          <w:szCs w:val="32"/>
        </w:rPr>
        <w:t>中央選舉委員會</w:t>
      </w:r>
      <w:r w:rsidR="009B035D" w:rsidRPr="00FF01D1">
        <w:rPr>
          <w:rFonts w:ascii="標楷體" w:eastAsia="標楷體" w:hAnsi="標楷體" w:hint="eastAsia"/>
          <w:sz w:val="32"/>
          <w:szCs w:val="32"/>
        </w:rPr>
        <w:t>應建置電子系統提供提議人之領銜人徵求提議及連署；公民投票法規定，</w:t>
      </w:r>
      <w:r w:rsidR="00753D20" w:rsidRPr="00FF01D1">
        <w:rPr>
          <w:rFonts w:ascii="標楷體" w:eastAsia="標楷體" w:hAnsi="標楷體" w:hint="eastAsia"/>
          <w:sz w:val="32"/>
          <w:szCs w:val="32"/>
        </w:rPr>
        <w:t>中央選舉委員會</w:t>
      </w:r>
      <w:r w:rsidR="009B035D" w:rsidRPr="00FF01D1">
        <w:rPr>
          <w:rFonts w:ascii="標楷體" w:eastAsia="標楷體" w:hAnsi="標楷體" w:hint="eastAsia"/>
          <w:sz w:val="32"/>
          <w:szCs w:val="32"/>
        </w:rPr>
        <w:t>應建置電子系統提供提案人之領銜人徵求提案及連署。然</w:t>
      </w:r>
      <w:r w:rsidR="00753D20" w:rsidRPr="00FF01D1">
        <w:rPr>
          <w:rFonts w:ascii="標楷體" w:eastAsia="標楷體" w:hAnsi="標楷體" w:hint="eastAsia"/>
          <w:sz w:val="32"/>
          <w:szCs w:val="32"/>
        </w:rPr>
        <w:t>中央選舉委員會</w:t>
      </w:r>
      <w:r w:rsidR="009B035D" w:rsidRPr="00FF01D1">
        <w:rPr>
          <w:rFonts w:ascii="標楷體" w:eastAsia="標楷體" w:hAnsi="標楷體" w:hint="eastAsia"/>
          <w:sz w:val="32"/>
          <w:szCs w:val="32"/>
        </w:rPr>
        <w:t>於106年、107年動支第二預備金建置罷免案電子提議及連署系統、公民投票案電子連署系統，並分別於107年6月及12月建置完成，惟截至110年8月底尚未啟用。為使罷免案、公投案電子線上系統盡快上線使用，爰要求</w:t>
      </w:r>
      <w:r w:rsidR="00753D20" w:rsidRPr="00FF01D1">
        <w:rPr>
          <w:rFonts w:ascii="標楷體" w:eastAsia="標楷體" w:hAnsi="標楷體" w:hint="eastAsia"/>
          <w:sz w:val="32"/>
          <w:szCs w:val="32"/>
        </w:rPr>
        <w:t>中央選舉委員會</w:t>
      </w:r>
      <w:r w:rsidR="009B035D" w:rsidRPr="00FF01D1">
        <w:rPr>
          <w:rFonts w:ascii="標楷體" w:eastAsia="標楷體" w:hAnsi="標楷體" w:hint="eastAsia"/>
          <w:sz w:val="32"/>
          <w:szCs w:val="32"/>
        </w:rPr>
        <w:t>於1個月內與行政院資通安全處就資安檢測未完善之處，儘速完成改善及完備相關程序，以利系統上線事宜，並提案凍結「資訊服務費」預算500萬元，俟該電子連署系統上線後，始得動支。</w:t>
      </w:r>
    </w:p>
    <w:p w14:paraId="7463CB6D" w14:textId="77777777" w:rsidR="00CA03F3" w:rsidRPr="00FF01D1" w:rsidRDefault="00CA03F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提案人：吳怡玎  林為洲  魯明哲</w:t>
      </w:r>
    </w:p>
    <w:p w14:paraId="33800717" w14:textId="7DFD6BC6" w:rsidR="00CA03F3" w:rsidRPr="00FF01D1" w:rsidRDefault="00CA03F3" w:rsidP="00D83603">
      <w:pPr>
        <w:tabs>
          <w:tab w:val="left" w:pos="3828"/>
        </w:tabs>
        <w:snapToGrid w:val="0"/>
        <w:spacing w:line="480" w:lineRule="exact"/>
        <w:ind w:leftChars="250" w:left="1560" w:rightChars="-10" w:right="-24" w:hangingChars="300" w:hanging="960"/>
        <w:jc w:val="both"/>
        <w:rPr>
          <w:rFonts w:ascii="標楷體" w:eastAsia="標楷體" w:hAnsi="標楷體"/>
          <w:sz w:val="32"/>
          <w:szCs w:val="32"/>
        </w:rPr>
      </w:pPr>
      <w:r w:rsidRPr="00FF01D1">
        <w:rPr>
          <w:rFonts w:ascii="標楷體" w:eastAsia="標楷體" w:hAnsi="標楷體" w:hint="eastAsia"/>
          <w:sz w:val="32"/>
          <w:szCs w:val="32"/>
        </w:rPr>
        <w:t>十二、</w:t>
      </w:r>
      <w:r w:rsidR="006F7451" w:rsidRPr="00FF01D1">
        <w:rPr>
          <w:rFonts w:ascii="標楷體" w:eastAsia="標楷體" w:hAnsi="標楷體" w:hint="eastAsia"/>
          <w:sz w:val="32"/>
          <w:szCs w:val="32"/>
        </w:rPr>
        <w:t>中央選舉委員會及所屬111年度預算案「選舉業務－綜合規劃及選務資訊化－資訊服務費－辦理本會資訊安全監控、系統安全弱點檢測、滲透測試及資安健診等費用」共編列</w:t>
      </w:r>
      <w:r w:rsidR="00F23F24" w:rsidRPr="00FF01D1">
        <w:rPr>
          <w:rFonts w:ascii="標楷體" w:eastAsia="標楷體" w:hAnsi="標楷體" w:hint="eastAsia"/>
          <w:sz w:val="32"/>
          <w:szCs w:val="32"/>
        </w:rPr>
        <w:t>4</w:t>
      </w:r>
      <w:r w:rsidR="006F7451" w:rsidRPr="00FF01D1">
        <w:rPr>
          <w:rFonts w:ascii="標楷體" w:eastAsia="標楷體" w:hAnsi="標楷體" w:hint="eastAsia"/>
          <w:sz w:val="32"/>
          <w:szCs w:val="32"/>
        </w:rPr>
        <w:t>21</w:t>
      </w:r>
      <w:r w:rsidR="00F23F24" w:rsidRPr="00FF01D1">
        <w:rPr>
          <w:rFonts w:ascii="標楷體" w:eastAsia="標楷體" w:hAnsi="標楷體" w:hint="eastAsia"/>
          <w:sz w:val="32"/>
          <w:szCs w:val="32"/>
        </w:rPr>
        <w:t>萬</w:t>
      </w:r>
      <w:r w:rsidR="006F7451" w:rsidRPr="00FF01D1">
        <w:rPr>
          <w:rFonts w:ascii="標楷體" w:eastAsia="標楷體" w:hAnsi="標楷體" w:hint="eastAsia"/>
          <w:sz w:val="32"/>
          <w:szCs w:val="32"/>
        </w:rPr>
        <w:t>9千元。雖線上</w:t>
      </w:r>
      <w:r w:rsidR="00B743AF">
        <w:rPr>
          <w:rFonts w:ascii="標楷體" w:eastAsia="標楷體" w:hAnsi="標楷體" w:hint="eastAsia"/>
          <w:sz w:val="32"/>
          <w:szCs w:val="32"/>
        </w:rPr>
        <w:t>連</w:t>
      </w:r>
      <w:r w:rsidR="006F7451" w:rsidRPr="00FF01D1">
        <w:rPr>
          <w:rFonts w:ascii="標楷體" w:eastAsia="標楷體" w:hAnsi="標楷體" w:hint="eastAsia"/>
          <w:sz w:val="32"/>
          <w:szCs w:val="32"/>
        </w:rPr>
        <w:t>署與提案等線上系統業於107年度建置完成，但至今卻仍因資安問題尚未啟用，惟內政部之自然人憑證系統、健保卡系統，以及民間線上金融系統等皆已行之有年，反觀</w:t>
      </w:r>
      <w:r w:rsidR="00753D20" w:rsidRPr="00FF01D1">
        <w:rPr>
          <w:rFonts w:ascii="標楷體" w:eastAsia="標楷體" w:hAnsi="標楷體" w:hint="eastAsia"/>
          <w:sz w:val="32"/>
          <w:szCs w:val="32"/>
        </w:rPr>
        <w:t>中央選舉委員會</w:t>
      </w:r>
      <w:r w:rsidR="006F7451" w:rsidRPr="00FF01D1">
        <w:rPr>
          <w:rFonts w:ascii="標楷體" w:eastAsia="標楷體" w:hAnsi="標楷體" w:hint="eastAsia"/>
          <w:sz w:val="32"/>
          <w:szCs w:val="32"/>
        </w:rPr>
        <w:t>之線上業務卻停滯不前，實有怠惰之嫌。爰此，建議並凍結20%，俟中央選舉委員會就線上資安業務進度及期程，向</w:t>
      </w:r>
      <w:r w:rsidR="0091535D" w:rsidRPr="00FF01D1">
        <w:rPr>
          <w:rFonts w:ascii="標楷體" w:eastAsia="標楷體" w:hAnsi="標楷體" w:hint="eastAsia"/>
          <w:sz w:val="32"/>
          <w:szCs w:val="32"/>
        </w:rPr>
        <w:t>立法院</w:t>
      </w:r>
      <w:r w:rsidR="006F7451" w:rsidRPr="00FF01D1">
        <w:rPr>
          <w:rFonts w:ascii="標楷體" w:eastAsia="標楷體" w:hAnsi="標楷體" w:hint="eastAsia"/>
          <w:sz w:val="32"/>
          <w:szCs w:val="32"/>
        </w:rPr>
        <w:t>內政委員會提出書面報告，經同意後，始得動支。</w:t>
      </w:r>
    </w:p>
    <w:p w14:paraId="519CC5CF" w14:textId="77777777" w:rsidR="00CA03F3" w:rsidRPr="00FF01D1" w:rsidRDefault="00CA03F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w:t>
      </w:r>
      <w:r w:rsidR="006F7451" w:rsidRPr="00FF01D1">
        <w:rPr>
          <w:rFonts w:ascii="標楷體" w:eastAsia="標楷體" w:hAnsi="標楷體" w:hint="eastAsia"/>
          <w:snapToGrid w:val="0"/>
          <w:sz w:val="32"/>
          <w:szCs w:val="32"/>
        </w:rPr>
        <w:t>魯明哲  林思銘</w:t>
      </w:r>
      <w:r w:rsidRPr="00FF01D1">
        <w:rPr>
          <w:rFonts w:ascii="標楷體" w:eastAsia="標楷體" w:hAnsi="標楷體" w:hint="eastAsia"/>
          <w:snapToGrid w:val="0"/>
          <w:sz w:val="32"/>
          <w:szCs w:val="32"/>
        </w:rPr>
        <w:t xml:space="preserve">  林為洲  </w:t>
      </w:r>
    </w:p>
    <w:p w14:paraId="065D88D8" w14:textId="5BFA489A" w:rsidR="00CA03F3" w:rsidRPr="00FF01D1" w:rsidRDefault="00CA03F3" w:rsidP="00D83603">
      <w:pPr>
        <w:tabs>
          <w:tab w:val="left" w:pos="3828"/>
        </w:tabs>
        <w:snapToGrid w:val="0"/>
        <w:spacing w:line="480" w:lineRule="exact"/>
        <w:ind w:leftChars="250" w:left="1560" w:rightChars="-10" w:right="-24" w:hangingChars="300" w:hanging="960"/>
        <w:jc w:val="both"/>
        <w:rPr>
          <w:rFonts w:ascii="標楷體" w:eastAsia="標楷體" w:hAnsi="標楷體"/>
          <w:sz w:val="32"/>
          <w:szCs w:val="32"/>
        </w:rPr>
      </w:pPr>
      <w:r w:rsidRPr="00FF01D1">
        <w:rPr>
          <w:rFonts w:ascii="標楷體" w:eastAsia="標楷體" w:hAnsi="標楷體" w:hint="eastAsia"/>
          <w:sz w:val="32"/>
          <w:szCs w:val="32"/>
        </w:rPr>
        <w:t>十三、</w:t>
      </w:r>
      <w:r w:rsidR="001C6FDA" w:rsidRPr="00FF01D1">
        <w:rPr>
          <w:rFonts w:ascii="標楷體" w:eastAsia="標楷體" w:hAnsi="標楷體" w:hint="eastAsia"/>
          <w:sz w:val="32"/>
          <w:szCs w:val="32"/>
        </w:rPr>
        <w:t>中央選舉委員會111年度辦理「選舉業務」項下「綜合規劃及選務資訊化」編列891</w:t>
      </w:r>
      <w:r w:rsidR="00493346">
        <w:rPr>
          <w:rFonts w:ascii="標楷體" w:eastAsia="標楷體" w:hAnsi="標楷體" w:hint="eastAsia"/>
          <w:sz w:val="32"/>
          <w:szCs w:val="32"/>
        </w:rPr>
        <w:t>萬</w:t>
      </w:r>
      <w:r w:rsidR="001C6FDA" w:rsidRPr="00FF01D1">
        <w:rPr>
          <w:rFonts w:ascii="標楷體" w:eastAsia="標楷體" w:hAnsi="標楷體" w:hint="eastAsia"/>
          <w:sz w:val="32"/>
          <w:szCs w:val="32"/>
        </w:rPr>
        <w:t>8千元其中「辦理罷免案及公民</w:t>
      </w:r>
      <w:r w:rsidR="001C6FDA" w:rsidRPr="00FF01D1">
        <w:rPr>
          <w:rFonts w:ascii="標楷體" w:eastAsia="標楷體" w:hAnsi="標楷體" w:hint="eastAsia"/>
          <w:sz w:val="32"/>
          <w:szCs w:val="32"/>
        </w:rPr>
        <w:lastRenderedPageBreak/>
        <w:t>投票案電子提議(提案)及連署系統維護費用」編列98</w:t>
      </w:r>
      <w:r w:rsidR="00F23F24" w:rsidRPr="00FF01D1">
        <w:rPr>
          <w:rFonts w:ascii="標楷體" w:eastAsia="標楷體" w:hAnsi="標楷體" w:hint="eastAsia"/>
          <w:sz w:val="32"/>
          <w:szCs w:val="32"/>
        </w:rPr>
        <w:t>萬</w:t>
      </w:r>
      <w:r w:rsidR="001C6FDA" w:rsidRPr="00FF01D1">
        <w:rPr>
          <w:rFonts w:ascii="標楷體" w:eastAsia="標楷體" w:hAnsi="標楷體" w:hint="eastAsia"/>
          <w:sz w:val="32"/>
          <w:szCs w:val="32"/>
        </w:rPr>
        <w:t>5千元。經查：2017年公投法修法，明定「主管機關應建置電子系統」，該系統早已建置完畢兩年餘，李主</w:t>
      </w:r>
      <w:r w:rsidR="00BB53EA">
        <w:rPr>
          <w:rFonts w:ascii="標楷體" w:eastAsia="標楷體" w:hAnsi="標楷體" w:hint="eastAsia"/>
          <w:sz w:val="32"/>
          <w:szCs w:val="32"/>
        </w:rPr>
        <w:t>任</w:t>
      </w:r>
      <w:r w:rsidR="001C6FDA" w:rsidRPr="00FF01D1">
        <w:rPr>
          <w:rFonts w:ascii="標楷體" w:eastAsia="標楷體" w:hAnsi="標楷體" w:hint="eastAsia"/>
          <w:sz w:val="32"/>
          <w:szCs w:val="32"/>
        </w:rPr>
        <w:t>委</w:t>
      </w:r>
      <w:r w:rsidR="00BB53EA">
        <w:rPr>
          <w:rFonts w:ascii="標楷體" w:eastAsia="標楷體" w:hAnsi="標楷體" w:hint="eastAsia"/>
          <w:sz w:val="32"/>
          <w:szCs w:val="32"/>
        </w:rPr>
        <w:t>員</w:t>
      </w:r>
      <w:r w:rsidR="001C6FDA" w:rsidRPr="00FF01D1">
        <w:rPr>
          <w:rFonts w:ascii="標楷體" w:eastAsia="標楷體" w:hAnsi="標楷體" w:hint="eastAsia"/>
          <w:sz w:val="32"/>
          <w:szCs w:val="32"/>
        </w:rPr>
        <w:t>亦承諾過將於110年6月上線，惟</w:t>
      </w:r>
      <w:r w:rsidR="00753D20" w:rsidRPr="00FF01D1">
        <w:rPr>
          <w:rFonts w:ascii="標楷體" w:eastAsia="標楷體" w:hAnsi="標楷體" w:hint="eastAsia"/>
          <w:sz w:val="32"/>
          <w:szCs w:val="32"/>
        </w:rPr>
        <w:t>中央選舉委員會</w:t>
      </w:r>
      <w:r w:rsidR="001C6FDA" w:rsidRPr="00FF01D1">
        <w:rPr>
          <w:rFonts w:ascii="標楷體" w:eastAsia="標楷體" w:hAnsi="標楷體" w:hint="eastAsia"/>
          <w:sz w:val="32"/>
          <w:szCs w:val="32"/>
        </w:rPr>
        <w:t>刻意用資安問題迴避上線時間，導致罷免與公投電子連署系統至今未能使用，每年仍編列昂貴維護經費，浪費人民公帑。為避免預算資源過於浪費，爰于全數凍結，俟</w:t>
      </w:r>
      <w:r w:rsidR="00753D20" w:rsidRPr="00FF01D1">
        <w:rPr>
          <w:rFonts w:ascii="標楷體" w:eastAsia="標楷體" w:hAnsi="標楷體" w:hint="eastAsia"/>
          <w:sz w:val="32"/>
          <w:szCs w:val="32"/>
        </w:rPr>
        <w:t>中央選舉委員會</w:t>
      </w:r>
      <w:r w:rsidR="001C6FDA" w:rsidRPr="00FF01D1">
        <w:rPr>
          <w:rFonts w:ascii="標楷體" w:eastAsia="標楷體" w:hAnsi="標楷體" w:hint="eastAsia"/>
          <w:sz w:val="32"/>
          <w:szCs w:val="32"/>
        </w:rPr>
        <w:t>提出書面報告，經委員會同意後，始得動支。</w:t>
      </w:r>
    </w:p>
    <w:p w14:paraId="4D57767F" w14:textId="77777777" w:rsidR="00CA03F3" w:rsidRPr="00FF01D1" w:rsidRDefault="00CA03F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提案人：林</w:t>
      </w:r>
      <w:r w:rsidR="006F7451" w:rsidRPr="00FF01D1">
        <w:rPr>
          <w:rFonts w:ascii="標楷體" w:eastAsia="標楷體" w:hAnsi="標楷體" w:hint="eastAsia"/>
          <w:snapToGrid w:val="0"/>
          <w:sz w:val="32"/>
          <w:szCs w:val="32"/>
        </w:rPr>
        <w:t>思銘</w:t>
      </w:r>
    </w:p>
    <w:p w14:paraId="2F69D089" w14:textId="77777777" w:rsidR="006F7451" w:rsidRPr="00FF01D1" w:rsidRDefault="006F7451"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連署人：魯明哲  林文瑞</w:t>
      </w:r>
    </w:p>
    <w:p w14:paraId="0971EEEA" w14:textId="77777777" w:rsidR="00603D0F" w:rsidRPr="00FF01D1" w:rsidRDefault="00CA03F3" w:rsidP="00D83603">
      <w:pPr>
        <w:tabs>
          <w:tab w:val="left" w:pos="3828"/>
        </w:tabs>
        <w:snapToGrid w:val="0"/>
        <w:spacing w:line="480" w:lineRule="exact"/>
        <w:ind w:leftChars="250" w:left="1560" w:rightChars="-10" w:right="-24" w:hangingChars="300" w:hanging="960"/>
        <w:jc w:val="both"/>
        <w:rPr>
          <w:rFonts w:ascii="標楷體" w:eastAsia="標楷體" w:hAnsi="標楷體"/>
          <w:sz w:val="32"/>
          <w:szCs w:val="32"/>
        </w:rPr>
      </w:pPr>
      <w:r w:rsidRPr="00FF01D1">
        <w:rPr>
          <w:rFonts w:ascii="標楷體" w:eastAsia="標楷體" w:hAnsi="標楷體" w:hint="eastAsia"/>
          <w:sz w:val="32"/>
          <w:szCs w:val="32"/>
        </w:rPr>
        <w:t>十四、</w:t>
      </w:r>
      <w:r w:rsidR="00603D0F" w:rsidRPr="00FF01D1">
        <w:rPr>
          <w:rFonts w:ascii="標楷體" w:eastAsia="標楷體" w:hAnsi="標楷體" w:hint="eastAsia"/>
          <w:sz w:val="32"/>
          <w:szCs w:val="32"/>
        </w:rPr>
        <w:t>中央選舉委員會及所屬單位預算111年總預算案，於選舉業務下資訊業務費，為辦理罷免案及公民投票電子提議(提案)及連署系統維運等費用98萬5千元。</w:t>
      </w:r>
    </w:p>
    <w:p w14:paraId="72E743FF" w14:textId="24D4F061" w:rsidR="00CA03F3" w:rsidRPr="00FF01D1" w:rsidRDefault="00603D0F" w:rsidP="00D83603">
      <w:pPr>
        <w:tabs>
          <w:tab w:val="left" w:pos="3828"/>
        </w:tabs>
        <w:snapToGrid w:val="0"/>
        <w:spacing w:line="480" w:lineRule="exact"/>
        <w:ind w:leftChars="650" w:left="1560" w:rightChars="-10" w:right="-24" w:firstLineChars="200" w:firstLine="640"/>
        <w:jc w:val="both"/>
        <w:rPr>
          <w:rFonts w:ascii="標楷體" w:eastAsia="標楷體" w:hAnsi="標楷體"/>
          <w:sz w:val="32"/>
          <w:szCs w:val="32"/>
        </w:rPr>
      </w:pPr>
      <w:r w:rsidRPr="00FF01D1">
        <w:rPr>
          <w:rFonts w:ascii="標楷體" w:eastAsia="標楷體" w:hAnsi="標楷體" w:hint="eastAsia"/>
          <w:sz w:val="32"/>
          <w:szCs w:val="32"/>
        </w:rPr>
        <w:t>依據公職人員選舉罷免法第76條第6項：「中央選舉委員會應建置電子系統，提供提議人之領銜人徵求提議及連署…。」，公民投票法第9條第6款：「主管機關應建置電子系統，提供提案人之領銜人徵求提案及連署；其提案及連署方式、查對作業等事項之辦法及實施日期，由主管機關定之。」，查中央選舉委員電子提</w:t>
      </w:r>
      <w:r w:rsidR="00B743AF">
        <w:rPr>
          <w:rFonts w:ascii="標楷體" w:eastAsia="標楷體" w:hAnsi="標楷體" w:hint="eastAsia"/>
          <w:sz w:val="32"/>
          <w:szCs w:val="32"/>
        </w:rPr>
        <w:t>案</w:t>
      </w:r>
      <w:r w:rsidRPr="00FF01D1">
        <w:rPr>
          <w:rFonts w:ascii="標楷體" w:eastAsia="標楷體" w:hAnsi="標楷體" w:hint="eastAsia"/>
          <w:sz w:val="32"/>
          <w:szCs w:val="32"/>
        </w:rPr>
        <w:t>及連署系統自107年12月應已建置完成，兩系統編列645萬元建置，又中央選舉委員會107年至今建置及維護此二系統已投入 844萬9千元，惟至今已逾36個月餘系統仍未上線，實損人民法定電子提案與連署之權益。爰提案凍結該項預算，請中央選舉委員會盡速辦理系統上線事宜，向立法院內政委員會提出系統資安維護辦法及系統啟用期程書面報告後，始得動支。</w:t>
      </w:r>
    </w:p>
    <w:p w14:paraId="2D28884C" w14:textId="77777777" w:rsidR="00CA03F3" w:rsidRPr="00FF01D1" w:rsidRDefault="00CA03F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w:t>
      </w:r>
      <w:r w:rsidR="006F7451" w:rsidRPr="00FF01D1">
        <w:rPr>
          <w:rFonts w:ascii="標楷體" w:eastAsia="標楷體" w:hAnsi="標楷體" w:hint="eastAsia"/>
          <w:snapToGrid w:val="0"/>
          <w:sz w:val="32"/>
          <w:szCs w:val="32"/>
        </w:rPr>
        <w:t>邱顯智  王美惠  湯蕙禎</w:t>
      </w:r>
    </w:p>
    <w:p w14:paraId="07018C6D" w14:textId="77777777" w:rsidR="00CA03F3" w:rsidRPr="00FF01D1" w:rsidRDefault="00CA03F3" w:rsidP="00D83603">
      <w:pPr>
        <w:tabs>
          <w:tab w:val="left" w:pos="3828"/>
        </w:tabs>
        <w:snapToGrid w:val="0"/>
        <w:spacing w:line="480" w:lineRule="exact"/>
        <w:ind w:leftChars="250" w:left="1560" w:rightChars="-10" w:right="-24" w:hangingChars="300" w:hanging="960"/>
        <w:jc w:val="both"/>
        <w:rPr>
          <w:rFonts w:ascii="標楷體" w:eastAsia="標楷體" w:hAnsi="標楷體"/>
          <w:sz w:val="32"/>
          <w:szCs w:val="32"/>
        </w:rPr>
      </w:pPr>
      <w:r w:rsidRPr="00FF01D1">
        <w:rPr>
          <w:rFonts w:ascii="標楷體" w:eastAsia="標楷體" w:hAnsi="標楷體" w:hint="eastAsia"/>
          <w:sz w:val="32"/>
          <w:szCs w:val="32"/>
        </w:rPr>
        <w:t>十五、</w:t>
      </w:r>
      <w:r w:rsidR="00753D20" w:rsidRPr="00FF01D1">
        <w:rPr>
          <w:rFonts w:ascii="標楷體" w:eastAsia="標楷體" w:hAnsi="標楷體" w:hint="eastAsia"/>
          <w:sz w:val="32"/>
          <w:szCs w:val="32"/>
        </w:rPr>
        <w:t>中央選舉委員會</w:t>
      </w:r>
      <w:r w:rsidR="009B035D" w:rsidRPr="00FF01D1">
        <w:rPr>
          <w:rFonts w:ascii="標楷體" w:eastAsia="標楷體" w:hAnsi="標楷體" w:hint="eastAsia"/>
          <w:sz w:val="32"/>
          <w:szCs w:val="32"/>
        </w:rPr>
        <w:t>111年度預算案「選舉業務-綜合規劃及選務資訊化」項下編列公投案提案人及連署人名冊查對費809萬元；然查，該會108至110年8月度公投案提案人及連署</w:t>
      </w:r>
      <w:r w:rsidR="009B035D" w:rsidRPr="00FF01D1">
        <w:rPr>
          <w:rFonts w:ascii="標楷體" w:eastAsia="標楷體" w:hAnsi="標楷體" w:hint="eastAsia"/>
          <w:sz w:val="32"/>
          <w:szCs w:val="32"/>
        </w:rPr>
        <w:lastRenderedPageBreak/>
        <w:t>人名冊查對費執行數分別是141萬9千元、8萬6千元及352萬2千元，惟111年度預算卻編列809萬元，顯有高估之虞。為避免浮編預算，浪費公帑，爰提案刪減</w:t>
      </w:r>
      <w:r w:rsidR="00753D20" w:rsidRPr="00FF01D1">
        <w:rPr>
          <w:rFonts w:ascii="標楷體" w:eastAsia="標楷體" w:hAnsi="標楷體" w:hint="eastAsia"/>
          <w:sz w:val="32"/>
          <w:szCs w:val="32"/>
        </w:rPr>
        <w:t>中央選舉委員會</w:t>
      </w:r>
      <w:r w:rsidR="009B035D" w:rsidRPr="00FF01D1">
        <w:rPr>
          <w:rFonts w:ascii="標楷體" w:eastAsia="標楷體" w:hAnsi="標楷體" w:hint="eastAsia"/>
          <w:sz w:val="32"/>
          <w:szCs w:val="32"/>
        </w:rPr>
        <w:t>「公投案提案人及連署人名冊查對費」預算400萬元，以覈實編列預算。</w:t>
      </w:r>
    </w:p>
    <w:p w14:paraId="6174E9A4" w14:textId="77777777" w:rsidR="00CA03F3" w:rsidRPr="00FF01D1" w:rsidRDefault="00CA03F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提案人：吳怡玎  林為洲  魯明哲</w:t>
      </w:r>
    </w:p>
    <w:p w14:paraId="5D3433AF" w14:textId="10D95CB3" w:rsidR="00CA03F3" w:rsidRPr="00FF01D1" w:rsidRDefault="00CA03F3" w:rsidP="00D83603">
      <w:pPr>
        <w:tabs>
          <w:tab w:val="left" w:pos="3828"/>
        </w:tabs>
        <w:snapToGrid w:val="0"/>
        <w:spacing w:line="480" w:lineRule="exact"/>
        <w:ind w:leftChars="250" w:left="1560" w:rightChars="-10" w:right="-24" w:hangingChars="300" w:hanging="960"/>
        <w:jc w:val="both"/>
        <w:rPr>
          <w:rFonts w:ascii="標楷體" w:eastAsia="標楷體" w:hAnsi="標楷體"/>
          <w:sz w:val="32"/>
          <w:szCs w:val="32"/>
        </w:rPr>
      </w:pPr>
      <w:r w:rsidRPr="00FF01D1">
        <w:rPr>
          <w:rFonts w:ascii="標楷體" w:eastAsia="標楷體" w:hAnsi="標楷體" w:hint="eastAsia"/>
          <w:sz w:val="32"/>
          <w:szCs w:val="32"/>
        </w:rPr>
        <w:t>十六、</w:t>
      </w:r>
      <w:r w:rsidR="006F7451" w:rsidRPr="00FF01D1">
        <w:rPr>
          <w:rFonts w:ascii="標楷體" w:eastAsia="標楷體" w:hAnsi="標楷體" w:hint="eastAsia"/>
          <w:sz w:val="32"/>
          <w:szCs w:val="32"/>
        </w:rPr>
        <w:t>中央選舉委員會及所屬111年度預算案「選舉業務-綜合規劃及選務資訊化-一般事務費-公投案辦理聽證會之錄影(含直播)」共編列91</w:t>
      </w:r>
      <w:r w:rsidR="00CB17CD">
        <w:rPr>
          <w:rFonts w:ascii="標楷體" w:eastAsia="標楷體" w:hAnsi="標楷體" w:hint="eastAsia"/>
          <w:sz w:val="32"/>
          <w:szCs w:val="32"/>
        </w:rPr>
        <w:t>萬</w:t>
      </w:r>
      <w:r w:rsidR="006F7451" w:rsidRPr="00FF01D1">
        <w:rPr>
          <w:rFonts w:ascii="標楷體" w:eastAsia="標楷體" w:hAnsi="標楷體" w:hint="eastAsia"/>
          <w:sz w:val="32"/>
          <w:szCs w:val="32"/>
        </w:rPr>
        <w:t>8千元。經查</w:t>
      </w:r>
      <w:r w:rsidR="00753D20" w:rsidRPr="00FF01D1">
        <w:rPr>
          <w:rFonts w:ascii="標楷體" w:eastAsia="標楷體" w:hAnsi="標楷體" w:hint="eastAsia"/>
          <w:sz w:val="32"/>
          <w:szCs w:val="32"/>
        </w:rPr>
        <w:t>中央選舉委員會</w:t>
      </w:r>
      <w:r w:rsidR="006F7451" w:rsidRPr="00FF01D1">
        <w:rPr>
          <w:rFonts w:ascii="標楷體" w:eastAsia="標楷體" w:hAnsi="標楷體" w:hint="eastAsia"/>
          <w:sz w:val="32"/>
          <w:szCs w:val="32"/>
        </w:rPr>
        <w:t>辦理聽證程序委外直播經費執行數分別為108年度42萬餘元、109年度58萬餘元、110年1至8月0元，顯見預算容有調整空間。爰此，為撙節開支，建議刪除10%。</w:t>
      </w:r>
    </w:p>
    <w:p w14:paraId="36AFAB20" w14:textId="77777777" w:rsidR="00CA03F3" w:rsidRPr="00FF01D1" w:rsidRDefault="00CA03F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w:t>
      </w:r>
      <w:r w:rsidR="006F7451" w:rsidRPr="00FF01D1">
        <w:rPr>
          <w:rFonts w:ascii="標楷體" w:eastAsia="標楷體" w:hAnsi="標楷體" w:hint="eastAsia"/>
          <w:snapToGrid w:val="0"/>
          <w:sz w:val="32"/>
          <w:szCs w:val="32"/>
        </w:rPr>
        <w:t>魯明哲</w:t>
      </w:r>
      <w:r w:rsidRPr="00FF01D1">
        <w:rPr>
          <w:rFonts w:ascii="標楷體" w:eastAsia="標楷體" w:hAnsi="標楷體" w:hint="eastAsia"/>
          <w:snapToGrid w:val="0"/>
          <w:sz w:val="32"/>
          <w:szCs w:val="32"/>
        </w:rPr>
        <w:t xml:space="preserve">  </w:t>
      </w:r>
      <w:r w:rsidR="006F7451" w:rsidRPr="00FF01D1">
        <w:rPr>
          <w:rFonts w:ascii="標楷體" w:eastAsia="標楷體" w:hAnsi="標楷體" w:hint="eastAsia"/>
          <w:snapToGrid w:val="0"/>
          <w:sz w:val="32"/>
          <w:szCs w:val="32"/>
        </w:rPr>
        <w:t xml:space="preserve">林思銘  </w:t>
      </w:r>
      <w:r w:rsidRPr="00FF01D1">
        <w:rPr>
          <w:rFonts w:ascii="標楷體" w:eastAsia="標楷體" w:hAnsi="標楷體" w:hint="eastAsia"/>
          <w:snapToGrid w:val="0"/>
          <w:sz w:val="32"/>
          <w:szCs w:val="32"/>
        </w:rPr>
        <w:t xml:space="preserve">林為洲 </w:t>
      </w:r>
    </w:p>
    <w:p w14:paraId="0C44A958" w14:textId="77777777" w:rsidR="00CA03F3" w:rsidRPr="00FF01D1" w:rsidRDefault="00CA03F3" w:rsidP="00D83603">
      <w:pPr>
        <w:tabs>
          <w:tab w:val="left" w:pos="3828"/>
        </w:tabs>
        <w:snapToGrid w:val="0"/>
        <w:spacing w:line="460" w:lineRule="exact"/>
        <w:ind w:leftChars="250" w:left="1560" w:rightChars="-21" w:right="-50" w:hangingChars="300" w:hanging="960"/>
        <w:jc w:val="both"/>
        <w:rPr>
          <w:rFonts w:ascii="標楷體" w:eastAsia="標楷體" w:hAnsi="標楷體"/>
          <w:kern w:val="0"/>
          <w:sz w:val="32"/>
          <w:szCs w:val="32"/>
          <w:lang w:val="x-none"/>
        </w:rPr>
      </w:pPr>
      <w:r w:rsidRPr="00FF01D1">
        <w:rPr>
          <w:rFonts w:ascii="標楷體" w:eastAsia="標楷體" w:hAnsi="標楷體" w:hint="eastAsia"/>
          <w:sz w:val="32"/>
          <w:szCs w:val="32"/>
        </w:rPr>
        <w:t>十七、</w:t>
      </w:r>
      <w:r w:rsidRPr="00FF01D1">
        <w:rPr>
          <w:rFonts w:ascii="標楷體" w:eastAsia="標楷體" w:hAnsi="標楷體" w:hint="eastAsia"/>
          <w:kern w:val="0"/>
          <w:sz w:val="32"/>
          <w:szCs w:val="32"/>
          <w:lang w:val="x-none"/>
        </w:rPr>
        <w:t>綜觀古今中外，不在籍投票乃民主國家之一貫潮流，無論民主先進，如歐美，亦或相較於我國後進之部分東南亞民主國家，皆已行之有年。我國民主發展雖享譽國際，更素有亞洲民主燈塔之美名，但我國對於不在籍投票之推行卻躊躇蹣跚。不在籍投票制度為我國選舉制度之一大變革，亦為我國民主發展之重要里程碑，為確保全國性公民投票不在籍投票之順利推行與落實，中央選舉委員會應與各單位溝通協調相關事宜，並盡速完成法制化作業，利用更彈性、便捷之投票方式，提高國人參與全國性公民投票意願，藉此擴大參與，並落實直接民主、主權在民之精神。</w:t>
      </w:r>
    </w:p>
    <w:p w14:paraId="412149B8" w14:textId="77777777" w:rsidR="00CA03F3" w:rsidRPr="00FF01D1" w:rsidRDefault="00CA03F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提案人：魯明哲  林思銘  林為洲</w:t>
      </w:r>
    </w:p>
    <w:p w14:paraId="3515ECE3" w14:textId="77777777" w:rsidR="00B619E3" w:rsidRPr="00FF01D1" w:rsidRDefault="00B619E3" w:rsidP="00D83603">
      <w:pPr>
        <w:tabs>
          <w:tab w:val="left" w:pos="3828"/>
        </w:tabs>
        <w:snapToGrid w:val="0"/>
        <w:spacing w:line="460" w:lineRule="exact"/>
        <w:ind w:leftChars="250" w:left="1560" w:rightChars="-21" w:right="-50" w:hangingChars="300" w:hanging="960"/>
        <w:jc w:val="both"/>
        <w:rPr>
          <w:rFonts w:ascii="標楷體" w:eastAsia="標楷體" w:hAnsi="標楷體"/>
          <w:kern w:val="0"/>
          <w:sz w:val="32"/>
          <w:szCs w:val="32"/>
          <w:lang w:val="x-none"/>
        </w:rPr>
      </w:pPr>
      <w:r w:rsidRPr="00FF01D1">
        <w:rPr>
          <w:rFonts w:ascii="標楷體" w:eastAsia="標楷體" w:hAnsi="標楷體" w:hint="eastAsia"/>
          <w:kern w:val="0"/>
          <w:sz w:val="32"/>
          <w:szCs w:val="32"/>
          <w:lang w:val="x-none"/>
        </w:rPr>
        <w:t>十八、鑒於每次總統或副總統選舉、全國公職人員選舉及全國公民投票時，因現行選票、公投票圈蓋方式，易造成民眾圈選蓋錯且無法修改，且時有發生民眾因蓋錯選票而撕毀選票之情事。為避免民眾投票蓋錯選票而無法修改，爰要求中央選舉委員會應針對現行圈蓋方式，研議採用國家考試答案卡或彩券劃卡方式，以利於民眾圈選及修改，並於3個月內向立法</w:t>
      </w:r>
      <w:r w:rsidRPr="00FF01D1">
        <w:rPr>
          <w:rFonts w:ascii="標楷體" w:eastAsia="標楷體" w:hAnsi="標楷體" w:hint="eastAsia"/>
          <w:kern w:val="0"/>
          <w:sz w:val="32"/>
          <w:szCs w:val="32"/>
          <w:lang w:val="x-none"/>
        </w:rPr>
        <w:lastRenderedPageBreak/>
        <w:t>院內政委員會提出書面報告。</w:t>
      </w:r>
    </w:p>
    <w:p w14:paraId="252DA086" w14:textId="77777777" w:rsidR="00B619E3" w:rsidRPr="00FF01D1" w:rsidRDefault="00B619E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提案人：吳怡玎  林文瑞  魯明哲</w:t>
      </w:r>
    </w:p>
    <w:p w14:paraId="62740946" w14:textId="77777777" w:rsidR="00B619E3" w:rsidRPr="00FF01D1" w:rsidRDefault="00B619E3" w:rsidP="00D83603">
      <w:pPr>
        <w:tabs>
          <w:tab w:val="left" w:pos="3828"/>
        </w:tabs>
        <w:snapToGrid w:val="0"/>
        <w:spacing w:line="460" w:lineRule="exact"/>
        <w:ind w:leftChars="250" w:left="1560" w:rightChars="-21" w:right="-50" w:hangingChars="300" w:hanging="960"/>
        <w:jc w:val="both"/>
        <w:rPr>
          <w:rFonts w:ascii="標楷體" w:eastAsia="標楷體" w:hAnsi="標楷體"/>
          <w:kern w:val="0"/>
          <w:sz w:val="32"/>
          <w:szCs w:val="32"/>
          <w:lang w:val="x-none"/>
        </w:rPr>
      </w:pPr>
      <w:r w:rsidRPr="00FF01D1">
        <w:rPr>
          <w:rFonts w:ascii="標楷體" w:eastAsia="標楷體" w:hAnsi="標楷體" w:hint="eastAsia"/>
          <w:kern w:val="0"/>
          <w:sz w:val="32"/>
          <w:szCs w:val="32"/>
          <w:lang w:val="x-none"/>
        </w:rPr>
        <w:t>十九、鑒於每次全國性公民投票因公投案數多，中央選舉委員會亦每案印製一張公投選票，本次公投案有4案，就印製4張公投票，另，2018年9合一大選時，公投案10案，公投票就有10張之多，造成民眾除不易拿取外，也容易蓋錯選票。為提高民眾投票效率及減少蓋錯選票，爰要求中央選舉委員會應參考國外公投選票樣式，研議將所有公投案列印一張選票之可行性，以利於民眾不用一次拿取多張選票及易於圈選，並於3個月內向立法院內政委員會提出書面報告。</w:t>
      </w:r>
    </w:p>
    <w:p w14:paraId="18949F0B" w14:textId="77777777" w:rsidR="00B619E3" w:rsidRPr="00FF01D1" w:rsidRDefault="00B619E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提案人：吳怡玎  林文瑞  魯明哲</w:t>
      </w:r>
    </w:p>
    <w:p w14:paraId="18A62FF5" w14:textId="77777777" w:rsidR="00B619E3" w:rsidRPr="00FF01D1" w:rsidRDefault="00B619E3" w:rsidP="00D83603">
      <w:pPr>
        <w:tabs>
          <w:tab w:val="left" w:pos="3828"/>
        </w:tabs>
        <w:snapToGrid w:val="0"/>
        <w:spacing w:line="460" w:lineRule="exact"/>
        <w:ind w:leftChars="250" w:left="1560" w:rightChars="-21" w:right="-50" w:hangingChars="300" w:hanging="960"/>
        <w:jc w:val="both"/>
        <w:rPr>
          <w:rFonts w:ascii="標楷體" w:eastAsia="標楷體" w:hAnsi="標楷體"/>
          <w:kern w:val="0"/>
          <w:sz w:val="32"/>
          <w:szCs w:val="32"/>
          <w:lang w:val="x-none"/>
        </w:rPr>
      </w:pPr>
      <w:r w:rsidRPr="00FF01D1">
        <w:rPr>
          <w:rFonts w:ascii="標楷體" w:eastAsia="標楷體" w:hAnsi="標楷體" w:hint="eastAsia"/>
          <w:kern w:val="0"/>
          <w:sz w:val="32"/>
          <w:szCs w:val="32"/>
          <w:lang w:val="x-none"/>
        </w:rPr>
        <w:t>二十、依據公職人員選舉罷免法第56條及總統副總統選舉罷免法第50條規定，政黨及任何人，不得於投票日從事競選、助選或罷免活動。公職人員選舉罷免法第53條及總統副總統選舉罷免法第52條並規定，政黨及任何人於投票日前十日起至投票時間截止前，不得以任何方式，發布有關候選人或選舉之民意調查資料，亦不得加以報導、散布、評論或引述。違反者，均得依據公職人員選舉罷免法第110條第4項、總統副總統選舉罷免法第96條第4項規定，處新臺幣50萬元以上500萬元以下罰鍰；經制止不聽者，按次連續處罰。惟前開規範並未區分行為人係政黨、候選人或一般人民而差異罰鍰級距，亦未衡酌違規情節輕微之情形，一律以新臺幣50萬元為最低罰鍰金額，可能造成個案處罰顯然過苛而有情輕法重之情形，致有違反責罰相當原則之虞。</w:t>
      </w:r>
    </w:p>
    <w:p w14:paraId="3A8A7E01" w14:textId="77777777" w:rsidR="00B619E3" w:rsidRPr="00FF01D1" w:rsidRDefault="00B619E3" w:rsidP="00D83603">
      <w:pPr>
        <w:tabs>
          <w:tab w:val="left" w:pos="3828"/>
        </w:tabs>
        <w:snapToGrid w:val="0"/>
        <w:spacing w:line="480" w:lineRule="exact"/>
        <w:ind w:leftChars="650" w:left="1560" w:rightChars="-10" w:right="-24" w:firstLineChars="200" w:firstLine="640"/>
        <w:jc w:val="both"/>
        <w:rPr>
          <w:rFonts w:ascii="標楷體" w:eastAsia="標楷體" w:hAnsi="標楷體"/>
          <w:sz w:val="32"/>
          <w:szCs w:val="32"/>
        </w:rPr>
      </w:pPr>
      <w:r w:rsidRPr="00FF01D1">
        <w:rPr>
          <w:rFonts w:ascii="標楷體" w:eastAsia="標楷體" w:hAnsi="標楷體" w:hint="eastAsia"/>
          <w:sz w:val="32"/>
          <w:szCs w:val="32"/>
        </w:rPr>
        <w:t>為避免行政罰對人民產生過苛之效果，俾符責罰相當原則，爰請中央選舉委員會，針對相關規範得否區別行為人類型及行為程度分別規定罰鍰級距或降低最低罰鍰金額等事項進行研究，並於本預算案通過後6個月內，向立法院內政委員會提出書面報告。</w:t>
      </w:r>
    </w:p>
    <w:p w14:paraId="6E10C873" w14:textId="77777777" w:rsidR="00B619E3" w:rsidRPr="00FF01D1" w:rsidRDefault="00B619E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提案人：邱顯智  王美惠  湯蕙禎</w:t>
      </w:r>
    </w:p>
    <w:p w14:paraId="14E6C6B0" w14:textId="77777777" w:rsidR="00B619E3" w:rsidRPr="00FF01D1" w:rsidRDefault="00B619E3" w:rsidP="00D83603">
      <w:pPr>
        <w:tabs>
          <w:tab w:val="left" w:pos="3828"/>
        </w:tabs>
        <w:snapToGrid w:val="0"/>
        <w:spacing w:line="460" w:lineRule="exact"/>
        <w:ind w:leftChars="250" w:left="1560" w:rightChars="-21" w:right="-50" w:hangingChars="300" w:hanging="960"/>
        <w:jc w:val="both"/>
        <w:rPr>
          <w:rFonts w:ascii="標楷體" w:eastAsia="標楷體" w:hAnsi="標楷體"/>
          <w:kern w:val="0"/>
          <w:sz w:val="32"/>
          <w:szCs w:val="32"/>
          <w:lang w:val="x-none"/>
        </w:rPr>
      </w:pPr>
      <w:r w:rsidRPr="00FF01D1">
        <w:rPr>
          <w:rFonts w:ascii="標楷體" w:eastAsia="標楷體" w:hAnsi="標楷體" w:hint="eastAsia"/>
          <w:kern w:val="0"/>
          <w:sz w:val="32"/>
          <w:szCs w:val="32"/>
          <w:lang w:val="x-none"/>
        </w:rPr>
        <w:lastRenderedPageBreak/>
        <w:t>廿一、公職人員選舉罷免法第七十六條規定：中央選舉委員會應建置電子系統提供提議人之領銜人徵求提議及連署；公民投票法第九條規定：中央選舉委員會應建置電子系統提供提案人之領銜人徵求提案及連署。相關電子系統之提議(案)及連署方式、查對作業等事項之辦法及實施日期，由中央選舉委員會定之。中央選舉委員會依上開規定建置相關「電子系統及訂定連署查對作業規範」，於109年4月公布全國性公民投票電子連署及查對作業辦法，施行日期由該會訂之；110年2月公布「公職人員罷免案提議連署及查對作業辦法」，其中與電子連署相關部分，施行日期由該會訂之。但是經查，上開辦法與電子連署相關之部分，截至110年8月迄未施行。</w:t>
      </w:r>
    </w:p>
    <w:p w14:paraId="7460F86B" w14:textId="77777777" w:rsidR="00B619E3" w:rsidRPr="00FF01D1" w:rsidRDefault="00B619E3" w:rsidP="00D83603">
      <w:pPr>
        <w:tabs>
          <w:tab w:val="left" w:pos="3828"/>
        </w:tabs>
        <w:snapToGrid w:val="0"/>
        <w:spacing w:line="480" w:lineRule="exact"/>
        <w:ind w:leftChars="650" w:left="1560" w:rightChars="-10" w:right="-24" w:firstLineChars="200" w:firstLine="640"/>
        <w:jc w:val="both"/>
        <w:rPr>
          <w:rFonts w:ascii="標楷體" w:eastAsia="標楷體" w:hAnsi="標楷體"/>
          <w:sz w:val="32"/>
          <w:szCs w:val="32"/>
        </w:rPr>
      </w:pPr>
      <w:r w:rsidRPr="00FF01D1">
        <w:rPr>
          <w:rFonts w:ascii="標楷體" w:eastAsia="標楷體" w:hAnsi="標楷體" w:hint="eastAsia"/>
          <w:sz w:val="32"/>
          <w:szCs w:val="32"/>
        </w:rPr>
        <w:t>中央選舉委員會106、107年度動支第二預備金建置「罷免案電子提議及連署系統」(下稱「罷免案提議及連署系統」)、公民投票案電子連署系統(下稱「公投案提案及連署系統」)，分別於107年6月、12月建置完成，建置經費各為398萬元及247萬元；系統於108年度委託專業第三方資安檢測費用各47萬元；108至110年8月雲端租金各53萬元及52萬9千元。以上，截至110年8月累計投入之經費各為498萬元及346萬9千元，共844萬9千元：</w:t>
      </w:r>
    </w:p>
    <w:p w14:paraId="472720B3" w14:textId="77777777" w:rsidR="00B619E3" w:rsidRPr="00FF01D1" w:rsidRDefault="00B619E3" w:rsidP="00D83603">
      <w:pPr>
        <w:tabs>
          <w:tab w:val="left" w:pos="3828"/>
        </w:tabs>
        <w:snapToGrid w:val="0"/>
        <w:spacing w:line="460" w:lineRule="exact"/>
        <w:ind w:leftChars="550" w:left="1800" w:rightChars="-21" w:right="-50" w:hangingChars="200" w:hanging="480"/>
        <w:jc w:val="both"/>
        <w:rPr>
          <w:rFonts w:ascii="標楷體" w:eastAsia="標楷體" w:hAnsi="標楷體"/>
          <w:kern w:val="0"/>
          <w:szCs w:val="24"/>
          <w:lang w:val="x-none"/>
        </w:rPr>
      </w:pPr>
      <w:r w:rsidRPr="00FF01D1">
        <w:rPr>
          <w:rFonts w:ascii="標楷體" w:eastAsia="標楷體" w:hAnsi="標楷體" w:hint="eastAsia"/>
          <w:kern w:val="0"/>
          <w:szCs w:val="24"/>
          <w:lang w:val="x-none"/>
        </w:rPr>
        <w:t>罷免案提議及連署系統、公投案提案及連署系統建置等相關經費概況表</w:t>
      </w:r>
    </w:p>
    <w:p w14:paraId="431E485F" w14:textId="77777777" w:rsidR="00B619E3" w:rsidRPr="00FF01D1" w:rsidRDefault="00B619E3" w:rsidP="00D83603">
      <w:pPr>
        <w:tabs>
          <w:tab w:val="left" w:pos="3828"/>
        </w:tabs>
        <w:snapToGrid w:val="0"/>
        <w:spacing w:line="460" w:lineRule="exact"/>
        <w:ind w:leftChars="550" w:left="1800" w:rightChars="-21" w:right="-50" w:hangingChars="200" w:hanging="480"/>
        <w:jc w:val="right"/>
        <w:rPr>
          <w:rFonts w:ascii="標楷體" w:eastAsia="標楷體" w:hAnsi="標楷體"/>
          <w:kern w:val="0"/>
          <w:szCs w:val="24"/>
          <w:lang w:val="x-none"/>
        </w:rPr>
      </w:pPr>
      <w:r w:rsidRPr="00FF01D1">
        <w:rPr>
          <w:rFonts w:ascii="標楷體" w:eastAsia="標楷體" w:hAnsi="標楷體" w:hint="eastAsia"/>
          <w:kern w:val="0"/>
          <w:szCs w:val="24"/>
          <w:lang w:val="x-none"/>
        </w:rPr>
        <w:t>單位：千元</w:t>
      </w:r>
    </w:p>
    <w:tbl>
      <w:tblPr>
        <w:tblW w:w="9057" w:type="dxa"/>
        <w:tblInd w:w="694"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4A0" w:firstRow="1" w:lastRow="0" w:firstColumn="1" w:lastColumn="0" w:noHBand="0" w:noVBand="1"/>
      </w:tblPr>
      <w:tblGrid>
        <w:gridCol w:w="2237"/>
        <w:gridCol w:w="1280"/>
        <w:gridCol w:w="1204"/>
        <w:gridCol w:w="724"/>
        <w:gridCol w:w="1204"/>
        <w:gridCol w:w="1204"/>
        <w:gridCol w:w="1204"/>
      </w:tblGrid>
      <w:tr w:rsidR="00FF01D1" w:rsidRPr="00FF01D1" w14:paraId="5A0230DC" w14:textId="77777777" w:rsidTr="00603D0F">
        <w:trPr>
          <w:trHeight w:val="20"/>
          <w:tblHeader/>
        </w:trPr>
        <w:tc>
          <w:tcPr>
            <w:tcW w:w="2410" w:type="dxa"/>
            <w:vMerge w:val="restart"/>
            <w:tcBorders>
              <w:top w:val="single" w:sz="12" w:space="0" w:color="auto"/>
              <w:bottom w:val="single" w:sz="6" w:space="0" w:color="auto"/>
            </w:tcBorders>
            <w:shd w:val="clear" w:color="auto" w:fill="auto"/>
            <w:noWrap/>
            <w:vAlign w:val="center"/>
            <w:hideMark/>
          </w:tcPr>
          <w:p w14:paraId="7BCB3A14" w14:textId="77777777" w:rsidR="00B619E3" w:rsidRPr="00FF01D1" w:rsidRDefault="00B619E3" w:rsidP="00D83603">
            <w:pPr>
              <w:tabs>
                <w:tab w:val="left" w:pos="3828"/>
              </w:tabs>
              <w:snapToGrid w:val="0"/>
              <w:spacing w:line="320" w:lineRule="exact"/>
              <w:ind w:leftChars="50" w:left="600" w:rightChars="-21" w:right="-50" w:hangingChars="200" w:hanging="480"/>
              <w:jc w:val="both"/>
              <w:rPr>
                <w:rFonts w:ascii="標楷體" w:eastAsia="標楷體" w:hAnsi="標楷體"/>
                <w:kern w:val="0"/>
                <w:szCs w:val="24"/>
                <w:lang w:val="x-none"/>
              </w:rPr>
            </w:pPr>
            <w:r w:rsidRPr="00FF01D1">
              <w:rPr>
                <w:rFonts w:ascii="標楷體" w:eastAsia="標楷體" w:hAnsi="標楷體" w:hint="eastAsia"/>
                <w:kern w:val="0"/>
                <w:szCs w:val="24"/>
                <w:lang w:val="x-none"/>
              </w:rPr>
              <w:t>項目</w:t>
            </w:r>
          </w:p>
        </w:tc>
        <w:tc>
          <w:tcPr>
            <w:tcW w:w="2765" w:type="dxa"/>
            <w:gridSpan w:val="3"/>
            <w:tcBorders>
              <w:top w:val="single" w:sz="12" w:space="0" w:color="auto"/>
              <w:bottom w:val="single" w:sz="6" w:space="0" w:color="auto"/>
            </w:tcBorders>
            <w:shd w:val="clear" w:color="auto" w:fill="auto"/>
            <w:vAlign w:val="center"/>
            <w:hideMark/>
          </w:tcPr>
          <w:p w14:paraId="3E7FFBBD" w14:textId="77777777" w:rsidR="00B619E3" w:rsidRPr="00FF01D1" w:rsidRDefault="00B619E3" w:rsidP="00D83603">
            <w:pPr>
              <w:tabs>
                <w:tab w:val="left" w:pos="3828"/>
              </w:tabs>
              <w:snapToGrid w:val="0"/>
              <w:spacing w:line="320" w:lineRule="exact"/>
              <w:ind w:left="480" w:rightChars="-21" w:right="-50" w:hangingChars="200" w:hanging="480"/>
              <w:jc w:val="both"/>
              <w:rPr>
                <w:rFonts w:ascii="標楷體" w:eastAsia="標楷體" w:hAnsi="標楷體"/>
                <w:kern w:val="0"/>
                <w:szCs w:val="24"/>
                <w:lang w:val="x-none"/>
              </w:rPr>
            </w:pPr>
            <w:r w:rsidRPr="00FF01D1">
              <w:rPr>
                <w:rFonts w:ascii="標楷體" w:eastAsia="標楷體" w:hAnsi="標楷體" w:hint="eastAsia"/>
                <w:kern w:val="0"/>
                <w:szCs w:val="24"/>
                <w:lang w:val="x-none"/>
              </w:rPr>
              <w:t>罷免案提議及連署系統</w:t>
            </w:r>
          </w:p>
          <w:p w14:paraId="4EE95FD8" w14:textId="77777777" w:rsidR="00B619E3" w:rsidRPr="00FF01D1" w:rsidRDefault="00B619E3" w:rsidP="00D83603">
            <w:pPr>
              <w:tabs>
                <w:tab w:val="left" w:pos="3828"/>
              </w:tabs>
              <w:snapToGrid w:val="0"/>
              <w:spacing w:line="320" w:lineRule="exact"/>
              <w:ind w:left="480" w:rightChars="-21" w:right="-50" w:hangingChars="200" w:hanging="480"/>
              <w:jc w:val="both"/>
              <w:rPr>
                <w:rFonts w:ascii="標楷體" w:eastAsia="標楷體" w:hAnsi="標楷體"/>
                <w:kern w:val="0"/>
                <w:szCs w:val="24"/>
                <w:lang w:val="x-none"/>
              </w:rPr>
            </w:pPr>
            <w:r w:rsidRPr="00FF01D1">
              <w:rPr>
                <w:rFonts w:ascii="標楷體" w:eastAsia="標楷體" w:hAnsi="標楷體" w:hint="eastAsia"/>
                <w:kern w:val="0"/>
                <w:szCs w:val="24"/>
                <w:lang w:val="x-none"/>
              </w:rPr>
              <w:t>(107年6月建置完成)</w:t>
            </w:r>
          </w:p>
        </w:tc>
        <w:tc>
          <w:tcPr>
            <w:tcW w:w="3882" w:type="dxa"/>
            <w:gridSpan w:val="3"/>
            <w:tcBorders>
              <w:top w:val="single" w:sz="12" w:space="0" w:color="auto"/>
              <w:bottom w:val="single" w:sz="6" w:space="0" w:color="auto"/>
            </w:tcBorders>
            <w:shd w:val="clear" w:color="auto" w:fill="auto"/>
            <w:vAlign w:val="center"/>
            <w:hideMark/>
          </w:tcPr>
          <w:p w14:paraId="6A0EC7AB" w14:textId="77777777" w:rsidR="00B619E3" w:rsidRPr="00FF01D1" w:rsidRDefault="00B619E3" w:rsidP="00D83603">
            <w:pPr>
              <w:tabs>
                <w:tab w:val="left" w:pos="3828"/>
              </w:tabs>
              <w:snapToGrid w:val="0"/>
              <w:spacing w:line="320" w:lineRule="exact"/>
              <w:ind w:left="480" w:rightChars="-21" w:right="-50" w:hangingChars="200" w:hanging="480"/>
              <w:jc w:val="both"/>
              <w:rPr>
                <w:rFonts w:ascii="標楷體" w:eastAsia="標楷體" w:hAnsi="標楷體"/>
                <w:kern w:val="0"/>
                <w:szCs w:val="24"/>
                <w:lang w:val="x-none"/>
              </w:rPr>
            </w:pPr>
            <w:r w:rsidRPr="00FF01D1">
              <w:rPr>
                <w:rFonts w:ascii="標楷體" w:eastAsia="標楷體" w:hAnsi="標楷體" w:hint="eastAsia"/>
                <w:kern w:val="0"/>
                <w:szCs w:val="24"/>
                <w:lang w:val="x-none"/>
              </w:rPr>
              <w:t>公投案提案及連署系統</w:t>
            </w:r>
          </w:p>
          <w:p w14:paraId="540EE208" w14:textId="77777777" w:rsidR="00B619E3" w:rsidRPr="00FF01D1" w:rsidRDefault="00B619E3" w:rsidP="00D83603">
            <w:pPr>
              <w:tabs>
                <w:tab w:val="left" w:pos="3828"/>
              </w:tabs>
              <w:snapToGrid w:val="0"/>
              <w:spacing w:line="320" w:lineRule="exact"/>
              <w:ind w:left="480" w:rightChars="-21" w:right="-50" w:hangingChars="200" w:hanging="480"/>
              <w:jc w:val="both"/>
              <w:rPr>
                <w:rFonts w:ascii="標楷體" w:eastAsia="標楷體" w:hAnsi="標楷體"/>
                <w:kern w:val="0"/>
                <w:szCs w:val="24"/>
                <w:lang w:val="x-none"/>
              </w:rPr>
            </w:pPr>
            <w:r w:rsidRPr="00FF01D1">
              <w:rPr>
                <w:rFonts w:ascii="標楷體" w:eastAsia="標楷體" w:hAnsi="標楷體" w:hint="eastAsia"/>
                <w:kern w:val="0"/>
                <w:szCs w:val="24"/>
                <w:lang w:val="x-none"/>
              </w:rPr>
              <w:t>(107年12月建置完成)</w:t>
            </w:r>
          </w:p>
        </w:tc>
      </w:tr>
      <w:tr w:rsidR="00FF01D1" w:rsidRPr="00FF01D1" w14:paraId="7711B5C4" w14:textId="77777777" w:rsidTr="00603D0F">
        <w:trPr>
          <w:trHeight w:val="20"/>
          <w:tblHeader/>
        </w:trPr>
        <w:tc>
          <w:tcPr>
            <w:tcW w:w="2410" w:type="dxa"/>
            <w:vMerge/>
            <w:tcBorders>
              <w:top w:val="single" w:sz="6" w:space="0" w:color="auto"/>
              <w:bottom w:val="single" w:sz="12" w:space="0" w:color="auto"/>
            </w:tcBorders>
            <w:vAlign w:val="center"/>
            <w:hideMark/>
          </w:tcPr>
          <w:p w14:paraId="21194D9A" w14:textId="77777777" w:rsidR="00B619E3" w:rsidRPr="00FF01D1" w:rsidRDefault="00B619E3" w:rsidP="00D83603">
            <w:pPr>
              <w:tabs>
                <w:tab w:val="left" w:pos="3828"/>
              </w:tabs>
              <w:snapToGrid w:val="0"/>
              <w:spacing w:line="320" w:lineRule="exact"/>
              <w:ind w:leftChars="50" w:left="600" w:rightChars="-21" w:right="-50" w:hangingChars="200" w:hanging="480"/>
              <w:jc w:val="both"/>
              <w:rPr>
                <w:rFonts w:ascii="標楷體" w:eastAsia="標楷體" w:hAnsi="標楷體"/>
                <w:kern w:val="0"/>
                <w:szCs w:val="24"/>
                <w:lang w:val="x-none"/>
              </w:rPr>
            </w:pPr>
          </w:p>
        </w:tc>
        <w:tc>
          <w:tcPr>
            <w:tcW w:w="177" w:type="dxa"/>
            <w:tcBorders>
              <w:top w:val="single" w:sz="6" w:space="0" w:color="auto"/>
              <w:bottom w:val="single" w:sz="12" w:space="0" w:color="auto"/>
            </w:tcBorders>
            <w:shd w:val="clear" w:color="auto" w:fill="auto"/>
            <w:vAlign w:val="center"/>
            <w:hideMark/>
          </w:tcPr>
          <w:p w14:paraId="62C2D314" w14:textId="77777777" w:rsidR="00B619E3" w:rsidRPr="00FF01D1" w:rsidRDefault="00B619E3" w:rsidP="00D83603">
            <w:pPr>
              <w:tabs>
                <w:tab w:val="left" w:pos="3828"/>
              </w:tabs>
              <w:snapToGrid w:val="0"/>
              <w:spacing w:line="320" w:lineRule="exact"/>
              <w:ind w:leftChars="250" w:left="1080" w:rightChars="-21" w:right="-50" w:hangingChars="200" w:hanging="480"/>
              <w:jc w:val="both"/>
              <w:rPr>
                <w:rFonts w:ascii="標楷體" w:eastAsia="標楷體" w:hAnsi="標楷體"/>
                <w:kern w:val="0"/>
                <w:szCs w:val="24"/>
                <w:lang w:val="x-none"/>
              </w:rPr>
            </w:pPr>
            <w:r w:rsidRPr="00FF01D1">
              <w:rPr>
                <w:rFonts w:ascii="標楷體" w:eastAsia="標楷體" w:hAnsi="標楷體" w:hint="eastAsia"/>
                <w:kern w:val="0"/>
                <w:szCs w:val="24"/>
                <w:lang w:val="x-none"/>
              </w:rPr>
              <w:t>建置</w:t>
            </w:r>
          </w:p>
        </w:tc>
        <w:tc>
          <w:tcPr>
            <w:tcW w:w="1294" w:type="dxa"/>
            <w:tcBorders>
              <w:top w:val="single" w:sz="6" w:space="0" w:color="auto"/>
              <w:bottom w:val="single" w:sz="12" w:space="0" w:color="auto"/>
            </w:tcBorders>
            <w:shd w:val="clear" w:color="auto" w:fill="auto"/>
            <w:vAlign w:val="center"/>
            <w:hideMark/>
          </w:tcPr>
          <w:p w14:paraId="672880B4" w14:textId="77777777" w:rsidR="00B619E3" w:rsidRPr="00FF01D1" w:rsidRDefault="00B619E3" w:rsidP="00D83603">
            <w:pPr>
              <w:tabs>
                <w:tab w:val="left" w:pos="3828"/>
              </w:tabs>
              <w:snapToGrid w:val="0"/>
              <w:spacing w:line="320" w:lineRule="exact"/>
              <w:ind w:left="480" w:rightChars="-21" w:right="-50" w:hangingChars="200" w:hanging="480"/>
              <w:jc w:val="both"/>
              <w:rPr>
                <w:rFonts w:ascii="標楷體" w:eastAsia="標楷體" w:hAnsi="標楷體"/>
                <w:kern w:val="0"/>
                <w:szCs w:val="24"/>
                <w:lang w:val="x-none"/>
              </w:rPr>
            </w:pPr>
            <w:r w:rsidRPr="00FF01D1">
              <w:rPr>
                <w:rFonts w:ascii="標楷體" w:eastAsia="標楷體" w:hAnsi="標楷體" w:hint="eastAsia"/>
                <w:kern w:val="0"/>
                <w:szCs w:val="24"/>
                <w:lang w:val="x-none"/>
              </w:rPr>
              <w:t>檢測</w:t>
            </w:r>
          </w:p>
        </w:tc>
        <w:tc>
          <w:tcPr>
            <w:tcW w:w="1294" w:type="dxa"/>
            <w:tcBorders>
              <w:top w:val="single" w:sz="6" w:space="0" w:color="auto"/>
              <w:bottom w:val="single" w:sz="12" w:space="0" w:color="auto"/>
            </w:tcBorders>
            <w:shd w:val="clear" w:color="auto" w:fill="auto"/>
            <w:vAlign w:val="center"/>
            <w:hideMark/>
          </w:tcPr>
          <w:p w14:paraId="17DE5C73" w14:textId="77777777" w:rsidR="00B619E3" w:rsidRPr="00FF01D1" w:rsidRDefault="00B619E3" w:rsidP="00D83603">
            <w:pPr>
              <w:tabs>
                <w:tab w:val="left" w:pos="3828"/>
              </w:tabs>
              <w:snapToGrid w:val="0"/>
              <w:spacing w:line="320" w:lineRule="exact"/>
              <w:ind w:left="480" w:rightChars="-21" w:right="-50" w:hangingChars="200" w:hanging="480"/>
              <w:jc w:val="both"/>
              <w:rPr>
                <w:rFonts w:ascii="標楷體" w:eastAsia="標楷體" w:hAnsi="標楷體"/>
                <w:kern w:val="0"/>
                <w:szCs w:val="24"/>
                <w:lang w:val="x-none"/>
              </w:rPr>
            </w:pPr>
            <w:r w:rsidRPr="00FF01D1">
              <w:rPr>
                <w:rFonts w:ascii="標楷體" w:eastAsia="標楷體" w:hAnsi="標楷體" w:hint="eastAsia"/>
                <w:kern w:val="0"/>
                <w:szCs w:val="24"/>
                <w:lang w:val="x-none"/>
              </w:rPr>
              <w:t>雲端</w:t>
            </w:r>
          </w:p>
          <w:p w14:paraId="488D6033" w14:textId="77777777" w:rsidR="00B619E3" w:rsidRPr="00FF01D1" w:rsidRDefault="00B619E3" w:rsidP="00D83603">
            <w:pPr>
              <w:tabs>
                <w:tab w:val="left" w:pos="3828"/>
              </w:tabs>
              <w:snapToGrid w:val="0"/>
              <w:spacing w:line="320" w:lineRule="exact"/>
              <w:ind w:left="480" w:rightChars="-21" w:right="-50" w:hangingChars="200" w:hanging="480"/>
              <w:jc w:val="both"/>
              <w:rPr>
                <w:rFonts w:ascii="標楷體" w:eastAsia="標楷體" w:hAnsi="標楷體"/>
                <w:kern w:val="0"/>
                <w:szCs w:val="24"/>
                <w:lang w:val="x-none"/>
              </w:rPr>
            </w:pPr>
            <w:r w:rsidRPr="00FF01D1">
              <w:rPr>
                <w:rFonts w:ascii="標楷體" w:eastAsia="標楷體" w:hAnsi="標楷體" w:hint="eastAsia"/>
                <w:kern w:val="0"/>
                <w:szCs w:val="24"/>
                <w:lang w:val="x-none"/>
              </w:rPr>
              <w:t>租金</w:t>
            </w:r>
          </w:p>
        </w:tc>
        <w:tc>
          <w:tcPr>
            <w:tcW w:w="1294" w:type="dxa"/>
            <w:tcBorders>
              <w:top w:val="single" w:sz="6" w:space="0" w:color="auto"/>
              <w:bottom w:val="single" w:sz="12" w:space="0" w:color="auto"/>
            </w:tcBorders>
            <w:shd w:val="clear" w:color="auto" w:fill="auto"/>
            <w:vAlign w:val="center"/>
            <w:hideMark/>
          </w:tcPr>
          <w:p w14:paraId="72B055BF" w14:textId="77777777" w:rsidR="00B619E3" w:rsidRPr="00FF01D1" w:rsidRDefault="00B619E3" w:rsidP="00D83603">
            <w:pPr>
              <w:tabs>
                <w:tab w:val="left" w:pos="3828"/>
              </w:tabs>
              <w:snapToGrid w:val="0"/>
              <w:spacing w:line="320" w:lineRule="exact"/>
              <w:ind w:left="480" w:rightChars="-21" w:right="-50" w:hangingChars="200" w:hanging="480"/>
              <w:jc w:val="both"/>
              <w:rPr>
                <w:rFonts w:ascii="標楷體" w:eastAsia="標楷體" w:hAnsi="標楷體"/>
                <w:kern w:val="0"/>
                <w:szCs w:val="24"/>
                <w:lang w:val="x-none"/>
              </w:rPr>
            </w:pPr>
            <w:r w:rsidRPr="00FF01D1">
              <w:rPr>
                <w:rFonts w:ascii="標楷體" w:eastAsia="標楷體" w:hAnsi="標楷體" w:hint="eastAsia"/>
                <w:kern w:val="0"/>
                <w:szCs w:val="24"/>
                <w:lang w:val="x-none"/>
              </w:rPr>
              <w:t>建置</w:t>
            </w:r>
          </w:p>
        </w:tc>
        <w:tc>
          <w:tcPr>
            <w:tcW w:w="1294" w:type="dxa"/>
            <w:tcBorders>
              <w:top w:val="single" w:sz="6" w:space="0" w:color="auto"/>
              <w:bottom w:val="single" w:sz="12" w:space="0" w:color="auto"/>
            </w:tcBorders>
            <w:shd w:val="clear" w:color="auto" w:fill="auto"/>
            <w:vAlign w:val="center"/>
            <w:hideMark/>
          </w:tcPr>
          <w:p w14:paraId="71D67CB1" w14:textId="77777777" w:rsidR="00B619E3" w:rsidRPr="00FF01D1" w:rsidRDefault="00B619E3" w:rsidP="00D83603">
            <w:pPr>
              <w:tabs>
                <w:tab w:val="left" w:pos="3828"/>
              </w:tabs>
              <w:snapToGrid w:val="0"/>
              <w:spacing w:line="320" w:lineRule="exact"/>
              <w:ind w:left="480" w:rightChars="-21" w:right="-50" w:hangingChars="200" w:hanging="480"/>
              <w:jc w:val="both"/>
              <w:rPr>
                <w:rFonts w:ascii="標楷體" w:eastAsia="標楷體" w:hAnsi="標楷體"/>
                <w:kern w:val="0"/>
                <w:szCs w:val="24"/>
                <w:lang w:val="x-none"/>
              </w:rPr>
            </w:pPr>
            <w:r w:rsidRPr="00FF01D1">
              <w:rPr>
                <w:rFonts w:ascii="標楷體" w:eastAsia="標楷體" w:hAnsi="標楷體" w:hint="eastAsia"/>
                <w:kern w:val="0"/>
                <w:szCs w:val="24"/>
                <w:lang w:val="x-none"/>
              </w:rPr>
              <w:t>檢測</w:t>
            </w:r>
          </w:p>
        </w:tc>
        <w:tc>
          <w:tcPr>
            <w:tcW w:w="1294" w:type="dxa"/>
            <w:tcBorders>
              <w:top w:val="single" w:sz="6" w:space="0" w:color="auto"/>
              <w:bottom w:val="single" w:sz="12" w:space="0" w:color="auto"/>
            </w:tcBorders>
            <w:shd w:val="clear" w:color="auto" w:fill="auto"/>
            <w:vAlign w:val="center"/>
            <w:hideMark/>
          </w:tcPr>
          <w:p w14:paraId="4C7A7954" w14:textId="77777777" w:rsidR="00B619E3" w:rsidRPr="00FF01D1" w:rsidRDefault="00B619E3" w:rsidP="00D83603">
            <w:pPr>
              <w:tabs>
                <w:tab w:val="left" w:pos="3828"/>
              </w:tabs>
              <w:snapToGrid w:val="0"/>
              <w:spacing w:line="320" w:lineRule="exact"/>
              <w:ind w:left="480" w:rightChars="-21" w:right="-50" w:hangingChars="200" w:hanging="480"/>
              <w:jc w:val="both"/>
              <w:rPr>
                <w:rFonts w:ascii="標楷體" w:eastAsia="標楷體" w:hAnsi="標楷體"/>
                <w:kern w:val="0"/>
                <w:szCs w:val="24"/>
                <w:lang w:val="x-none"/>
              </w:rPr>
            </w:pPr>
            <w:r w:rsidRPr="00FF01D1">
              <w:rPr>
                <w:rFonts w:ascii="標楷體" w:eastAsia="標楷體" w:hAnsi="標楷體" w:hint="eastAsia"/>
                <w:kern w:val="0"/>
                <w:szCs w:val="24"/>
                <w:lang w:val="x-none"/>
              </w:rPr>
              <w:t>雲端</w:t>
            </w:r>
          </w:p>
          <w:p w14:paraId="118D5C11" w14:textId="77777777" w:rsidR="00B619E3" w:rsidRPr="00FF01D1" w:rsidRDefault="00B619E3" w:rsidP="00D83603">
            <w:pPr>
              <w:tabs>
                <w:tab w:val="left" w:pos="3828"/>
              </w:tabs>
              <w:snapToGrid w:val="0"/>
              <w:spacing w:line="320" w:lineRule="exact"/>
              <w:ind w:left="480" w:rightChars="-21" w:right="-50" w:hangingChars="200" w:hanging="480"/>
              <w:jc w:val="both"/>
              <w:rPr>
                <w:rFonts w:ascii="標楷體" w:eastAsia="標楷體" w:hAnsi="標楷體"/>
                <w:kern w:val="0"/>
                <w:szCs w:val="24"/>
                <w:lang w:val="x-none"/>
              </w:rPr>
            </w:pPr>
            <w:r w:rsidRPr="00FF01D1">
              <w:rPr>
                <w:rFonts w:ascii="標楷體" w:eastAsia="標楷體" w:hAnsi="標楷體" w:hint="eastAsia"/>
                <w:kern w:val="0"/>
                <w:szCs w:val="24"/>
                <w:lang w:val="x-none"/>
              </w:rPr>
              <w:t>租金</w:t>
            </w:r>
          </w:p>
        </w:tc>
      </w:tr>
      <w:tr w:rsidR="00FF01D1" w:rsidRPr="00FF01D1" w14:paraId="3B83D238" w14:textId="77777777" w:rsidTr="00603D0F">
        <w:trPr>
          <w:trHeight w:val="20"/>
        </w:trPr>
        <w:tc>
          <w:tcPr>
            <w:tcW w:w="2410" w:type="dxa"/>
            <w:tcBorders>
              <w:top w:val="single" w:sz="12" w:space="0" w:color="auto"/>
            </w:tcBorders>
            <w:shd w:val="clear" w:color="auto" w:fill="auto"/>
            <w:noWrap/>
            <w:vAlign w:val="center"/>
            <w:hideMark/>
          </w:tcPr>
          <w:p w14:paraId="7D7705E1" w14:textId="77777777" w:rsidR="00B619E3" w:rsidRPr="00FF01D1" w:rsidRDefault="00B619E3" w:rsidP="00D83603">
            <w:pPr>
              <w:tabs>
                <w:tab w:val="left" w:pos="3828"/>
              </w:tabs>
              <w:snapToGrid w:val="0"/>
              <w:spacing w:line="320" w:lineRule="exact"/>
              <w:ind w:leftChars="50" w:left="600" w:rightChars="-21" w:right="-50" w:hangingChars="200" w:hanging="480"/>
              <w:jc w:val="both"/>
              <w:rPr>
                <w:rFonts w:ascii="標楷體" w:eastAsia="標楷體" w:hAnsi="標楷體"/>
                <w:kern w:val="0"/>
                <w:szCs w:val="24"/>
                <w:lang w:val="x-none"/>
              </w:rPr>
            </w:pPr>
            <w:r w:rsidRPr="00FF01D1">
              <w:rPr>
                <w:rFonts w:ascii="標楷體" w:eastAsia="標楷體" w:hAnsi="標楷體" w:hint="eastAsia"/>
                <w:kern w:val="0"/>
                <w:szCs w:val="24"/>
                <w:lang w:val="x-none"/>
              </w:rPr>
              <w:t>106年度決算</w:t>
            </w:r>
          </w:p>
        </w:tc>
        <w:tc>
          <w:tcPr>
            <w:tcW w:w="177" w:type="dxa"/>
            <w:tcBorders>
              <w:top w:val="single" w:sz="12" w:space="0" w:color="auto"/>
            </w:tcBorders>
            <w:shd w:val="clear" w:color="auto" w:fill="auto"/>
            <w:noWrap/>
            <w:vAlign w:val="center"/>
            <w:hideMark/>
          </w:tcPr>
          <w:p w14:paraId="5A29754F" w14:textId="77777777" w:rsidR="00B619E3" w:rsidRPr="00FF01D1" w:rsidRDefault="00B619E3" w:rsidP="00D83603">
            <w:pPr>
              <w:tabs>
                <w:tab w:val="left" w:pos="3828"/>
              </w:tabs>
              <w:snapToGrid w:val="0"/>
              <w:spacing w:line="320" w:lineRule="exact"/>
              <w:ind w:leftChars="250" w:left="1080" w:rightChars="-21" w:right="-50" w:hangingChars="200" w:hanging="480"/>
              <w:jc w:val="both"/>
              <w:rPr>
                <w:rFonts w:ascii="標楷體" w:eastAsia="標楷體" w:hAnsi="標楷體"/>
                <w:kern w:val="0"/>
                <w:szCs w:val="24"/>
                <w:lang w:val="x-none"/>
              </w:rPr>
            </w:pPr>
            <w:r w:rsidRPr="00FF01D1">
              <w:rPr>
                <w:rFonts w:ascii="標楷體" w:eastAsia="標楷體" w:hAnsi="標楷體" w:hint="eastAsia"/>
                <w:kern w:val="0"/>
                <w:szCs w:val="24"/>
                <w:lang w:val="x-none"/>
              </w:rPr>
              <w:t>3,636</w:t>
            </w:r>
          </w:p>
        </w:tc>
        <w:tc>
          <w:tcPr>
            <w:tcW w:w="1294" w:type="dxa"/>
            <w:tcBorders>
              <w:top w:val="single" w:sz="12" w:space="0" w:color="auto"/>
            </w:tcBorders>
            <w:shd w:val="clear" w:color="auto" w:fill="auto"/>
            <w:noWrap/>
            <w:vAlign w:val="center"/>
            <w:hideMark/>
          </w:tcPr>
          <w:p w14:paraId="0386392F" w14:textId="77777777" w:rsidR="00B619E3" w:rsidRPr="00FF01D1" w:rsidRDefault="00B619E3" w:rsidP="00D83603">
            <w:pPr>
              <w:tabs>
                <w:tab w:val="left" w:pos="3828"/>
              </w:tabs>
              <w:snapToGrid w:val="0"/>
              <w:spacing w:line="320" w:lineRule="exact"/>
              <w:ind w:left="480" w:rightChars="-21" w:right="-50" w:hangingChars="200" w:hanging="480"/>
              <w:jc w:val="both"/>
              <w:rPr>
                <w:rFonts w:ascii="標楷體" w:eastAsia="標楷體" w:hAnsi="標楷體"/>
                <w:kern w:val="0"/>
                <w:szCs w:val="24"/>
                <w:lang w:val="x-none"/>
              </w:rPr>
            </w:pPr>
          </w:p>
        </w:tc>
        <w:tc>
          <w:tcPr>
            <w:tcW w:w="1294" w:type="dxa"/>
            <w:tcBorders>
              <w:top w:val="single" w:sz="12" w:space="0" w:color="auto"/>
            </w:tcBorders>
            <w:shd w:val="clear" w:color="auto" w:fill="auto"/>
            <w:vAlign w:val="center"/>
            <w:hideMark/>
          </w:tcPr>
          <w:p w14:paraId="4F4C7F9D" w14:textId="77777777" w:rsidR="00B619E3" w:rsidRPr="00FF01D1" w:rsidRDefault="00B619E3" w:rsidP="00D83603">
            <w:pPr>
              <w:tabs>
                <w:tab w:val="left" w:pos="3828"/>
              </w:tabs>
              <w:snapToGrid w:val="0"/>
              <w:spacing w:line="320" w:lineRule="exact"/>
              <w:ind w:left="480" w:rightChars="-21" w:right="-50" w:hangingChars="200" w:hanging="480"/>
              <w:jc w:val="both"/>
              <w:rPr>
                <w:rFonts w:ascii="標楷體" w:eastAsia="標楷體" w:hAnsi="標楷體"/>
                <w:kern w:val="0"/>
                <w:szCs w:val="24"/>
                <w:lang w:val="x-none"/>
              </w:rPr>
            </w:pPr>
          </w:p>
        </w:tc>
        <w:tc>
          <w:tcPr>
            <w:tcW w:w="1294" w:type="dxa"/>
            <w:tcBorders>
              <w:top w:val="single" w:sz="12" w:space="0" w:color="auto"/>
            </w:tcBorders>
            <w:shd w:val="clear" w:color="auto" w:fill="auto"/>
            <w:noWrap/>
            <w:vAlign w:val="center"/>
            <w:hideMark/>
          </w:tcPr>
          <w:p w14:paraId="44C88513" w14:textId="77777777" w:rsidR="00B619E3" w:rsidRPr="00FF01D1" w:rsidRDefault="00B619E3" w:rsidP="00D83603">
            <w:pPr>
              <w:tabs>
                <w:tab w:val="left" w:pos="3828"/>
              </w:tabs>
              <w:snapToGrid w:val="0"/>
              <w:spacing w:line="320" w:lineRule="exact"/>
              <w:ind w:left="480" w:rightChars="-21" w:right="-50" w:hangingChars="200" w:hanging="480"/>
              <w:jc w:val="both"/>
              <w:rPr>
                <w:rFonts w:ascii="標楷體" w:eastAsia="標楷體" w:hAnsi="標楷體"/>
                <w:kern w:val="0"/>
                <w:szCs w:val="24"/>
                <w:lang w:val="x-none"/>
              </w:rPr>
            </w:pPr>
          </w:p>
        </w:tc>
        <w:tc>
          <w:tcPr>
            <w:tcW w:w="1294" w:type="dxa"/>
            <w:tcBorders>
              <w:top w:val="single" w:sz="12" w:space="0" w:color="auto"/>
            </w:tcBorders>
            <w:shd w:val="clear" w:color="auto" w:fill="auto"/>
            <w:vAlign w:val="center"/>
            <w:hideMark/>
          </w:tcPr>
          <w:p w14:paraId="5BA5F7FA" w14:textId="77777777" w:rsidR="00B619E3" w:rsidRPr="00FF01D1" w:rsidRDefault="00B619E3" w:rsidP="00D83603">
            <w:pPr>
              <w:tabs>
                <w:tab w:val="left" w:pos="3828"/>
              </w:tabs>
              <w:snapToGrid w:val="0"/>
              <w:spacing w:line="320" w:lineRule="exact"/>
              <w:ind w:left="480" w:rightChars="-21" w:right="-50" w:hangingChars="200" w:hanging="480"/>
              <w:jc w:val="both"/>
              <w:rPr>
                <w:rFonts w:ascii="標楷體" w:eastAsia="標楷體" w:hAnsi="標楷體"/>
                <w:kern w:val="0"/>
                <w:szCs w:val="24"/>
                <w:lang w:val="x-none"/>
              </w:rPr>
            </w:pPr>
          </w:p>
        </w:tc>
        <w:tc>
          <w:tcPr>
            <w:tcW w:w="1294" w:type="dxa"/>
            <w:tcBorders>
              <w:top w:val="single" w:sz="12" w:space="0" w:color="auto"/>
            </w:tcBorders>
            <w:shd w:val="clear" w:color="auto" w:fill="auto"/>
            <w:noWrap/>
            <w:vAlign w:val="center"/>
            <w:hideMark/>
          </w:tcPr>
          <w:p w14:paraId="09271601" w14:textId="77777777" w:rsidR="00B619E3" w:rsidRPr="00FF01D1" w:rsidRDefault="00B619E3" w:rsidP="00D83603">
            <w:pPr>
              <w:tabs>
                <w:tab w:val="left" w:pos="3828"/>
              </w:tabs>
              <w:snapToGrid w:val="0"/>
              <w:spacing w:line="320" w:lineRule="exact"/>
              <w:ind w:left="480" w:rightChars="-21" w:right="-50" w:hangingChars="200" w:hanging="480"/>
              <w:jc w:val="both"/>
              <w:rPr>
                <w:rFonts w:ascii="標楷體" w:eastAsia="標楷體" w:hAnsi="標楷體"/>
                <w:kern w:val="0"/>
                <w:szCs w:val="24"/>
                <w:lang w:val="x-none"/>
              </w:rPr>
            </w:pPr>
          </w:p>
        </w:tc>
      </w:tr>
      <w:tr w:rsidR="00FF01D1" w:rsidRPr="00FF01D1" w14:paraId="480B943D" w14:textId="77777777" w:rsidTr="00603D0F">
        <w:trPr>
          <w:trHeight w:val="20"/>
        </w:trPr>
        <w:tc>
          <w:tcPr>
            <w:tcW w:w="2410" w:type="dxa"/>
            <w:shd w:val="clear" w:color="auto" w:fill="auto"/>
            <w:noWrap/>
            <w:vAlign w:val="center"/>
            <w:hideMark/>
          </w:tcPr>
          <w:p w14:paraId="4B248E7A" w14:textId="77777777" w:rsidR="00B619E3" w:rsidRPr="00FF01D1" w:rsidRDefault="00B619E3" w:rsidP="00D83603">
            <w:pPr>
              <w:tabs>
                <w:tab w:val="left" w:pos="3828"/>
              </w:tabs>
              <w:snapToGrid w:val="0"/>
              <w:spacing w:line="320" w:lineRule="exact"/>
              <w:ind w:leftChars="50" w:left="600" w:rightChars="-21" w:right="-50" w:hangingChars="200" w:hanging="480"/>
              <w:jc w:val="both"/>
              <w:rPr>
                <w:rFonts w:ascii="標楷體" w:eastAsia="標楷體" w:hAnsi="標楷體"/>
                <w:kern w:val="0"/>
                <w:szCs w:val="24"/>
                <w:lang w:val="x-none"/>
              </w:rPr>
            </w:pPr>
            <w:r w:rsidRPr="00FF01D1">
              <w:rPr>
                <w:rFonts w:ascii="標楷體" w:eastAsia="標楷體" w:hAnsi="標楷體" w:hint="eastAsia"/>
                <w:kern w:val="0"/>
                <w:szCs w:val="24"/>
                <w:lang w:val="x-none"/>
              </w:rPr>
              <w:t>107年度決算</w:t>
            </w:r>
          </w:p>
        </w:tc>
        <w:tc>
          <w:tcPr>
            <w:tcW w:w="177" w:type="dxa"/>
            <w:shd w:val="clear" w:color="auto" w:fill="auto"/>
            <w:noWrap/>
            <w:vAlign w:val="center"/>
            <w:hideMark/>
          </w:tcPr>
          <w:p w14:paraId="547AB9E2" w14:textId="77777777" w:rsidR="00B619E3" w:rsidRPr="00FF01D1" w:rsidRDefault="00B619E3" w:rsidP="00D83603">
            <w:pPr>
              <w:tabs>
                <w:tab w:val="left" w:pos="3828"/>
              </w:tabs>
              <w:snapToGrid w:val="0"/>
              <w:spacing w:line="320" w:lineRule="exact"/>
              <w:ind w:leftChars="250" w:left="1080" w:rightChars="-21" w:right="-50" w:hangingChars="200" w:hanging="480"/>
              <w:jc w:val="both"/>
              <w:rPr>
                <w:rFonts w:ascii="標楷體" w:eastAsia="標楷體" w:hAnsi="標楷體"/>
                <w:kern w:val="0"/>
                <w:szCs w:val="24"/>
                <w:lang w:val="x-none"/>
              </w:rPr>
            </w:pPr>
            <w:r w:rsidRPr="00FF01D1">
              <w:rPr>
                <w:rFonts w:ascii="標楷體" w:eastAsia="標楷體" w:hAnsi="標楷體" w:hint="eastAsia"/>
                <w:kern w:val="0"/>
                <w:szCs w:val="24"/>
                <w:lang w:val="x-none"/>
              </w:rPr>
              <w:t>344</w:t>
            </w:r>
          </w:p>
        </w:tc>
        <w:tc>
          <w:tcPr>
            <w:tcW w:w="1294" w:type="dxa"/>
            <w:shd w:val="clear" w:color="auto" w:fill="auto"/>
            <w:noWrap/>
            <w:vAlign w:val="center"/>
            <w:hideMark/>
          </w:tcPr>
          <w:p w14:paraId="0339EB99" w14:textId="77777777" w:rsidR="00B619E3" w:rsidRPr="00FF01D1" w:rsidRDefault="00B619E3" w:rsidP="00D83603">
            <w:pPr>
              <w:tabs>
                <w:tab w:val="left" w:pos="3828"/>
              </w:tabs>
              <w:snapToGrid w:val="0"/>
              <w:spacing w:line="320" w:lineRule="exact"/>
              <w:ind w:left="480" w:rightChars="-21" w:right="-50" w:hangingChars="200" w:hanging="480"/>
              <w:jc w:val="both"/>
              <w:rPr>
                <w:rFonts w:ascii="標楷體" w:eastAsia="標楷體" w:hAnsi="標楷體"/>
                <w:kern w:val="0"/>
                <w:szCs w:val="24"/>
                <w:lang w:val="x-none"/>
              </w:rPr>
            </w:pPr>
          </w:p>
        </w:tc>
        <w:tc>
          <w:tcPr>
            <w:tcW w:w="1294" w:type="dxa"/>
            <w:shd w:val="clear" w:color="auto" w:fill="auto"/>
            <w:vAlign w:val="center"/>
            <w:hideMark/>
          </w:tcPr>
          <w:p w14:paraId="600FED8D" w14:textId="77777777" w:rsidR="00B619E3" w:rsidRPr="00FF01D1" w:rsidRDefault="00B619E3" w:rsidP="00D83603">
            <w:pPr>
              <w:tabs>
                <w:tab w:val="left" w:pos="3828"/>
              </w:tabs>
              <w:snapToGrid w:val="0"/>
              <w:spacing w:line="320" w:lineRule="exact"/>
              <w:ind w:left="480" w:rightChars="-21" w:right="-50" w:hangingChars="200" w:hanging="480"/>
              <w:jc w:val="both"/>
              <w:rPr>
                <w:rFonts w:ascii="標楷體" w:eastAsia="標楷體" w:hAnsi="標楷體"/>
                <w:kern w:val="0"/>
                <w:szCs w:val="24"/>
                <w:lang w:val="x-none"/>
              </w:rPr>
            </w:pPr>
          </w:p>
        </w:tc>
        <w:tc>
          <w:tcPr>
            <w:tcW w:w="1294" w:type="dxa"/>
            <w:shd w:val="clear" w:color="auto" w:fill="auto"/>
            <w:noWrap/>
            <w:vAlign w:val="center"/>
            <w:hideMark/>
          </w:tcPr>
          <w:p w14:paraId="5E191111" w14:textId="77777777" w:rsidR="00B619E3" w:rsidRPr="00FF01D1" w:rsidRDefault="00B619E3" w:rsidP="00D83603">
            <w:pPr>
              <w:tabs>
                <w:tab w:val="left" w:pos="3828"/>
              </w:tabs>
              <w:snapToGrid w:val="0"/>
              <w:spacing w:line="320" w:lineRule="exact"/>
              <w:ind w:left="480" w:rightChars="-21" w:right="-50" w:hangingChars="200" w:hanging="480"/>
              <w:jc w:val="both"/>
              <w:rPr>
                <w:rFonts w:ascii="標楷體" w:eastAsia="標楷體" w:hAnsi="標楷體"/>
                <w:kern w:val="0"/>
                <w:szCs w:val="24"/>
                <w:lang w:val="x-none"/>
              </w:rPr>
            </w:pPr>
            <w:r w:rsidRPr="00FF01D1">
              <w:rPr>
                <w:rFonts w:ascii="標楷體" w:eastAsia="標楷體" w:hAnsi="標楷體" w:hint="eastAsia"/>
                <w:kern w:val="0"/>
                <w:szCs w:val="24"/>
                <w:lang w:val="x-none"/>
              </w:rPr>
              <w:t>2,470</w:t>
            </w:r>
          </w:p>
        </w:tc>
        <w:tc>
          <w:tcPr>
            <w:tcW w:w="1294" w:type="dxa"/>
            <w:shd w:val="clear" w:color="auto" w:fill="auto"/>
            <w:vAlign w:val="center"/>
            <w:hideMark/>
          </w:tcPr>
          <w:p w14:paraId="02B097AA" w14:textId="77777777" w:rsidR="00B619E3" w:rsidRPr="00FF01D1" w:rsidRDefault="00B619E3" w:rsidP="00D83603">
            <w:pPr>
              <w:tabs>
                <w:tab w:val="left" w:pos="3828"/>
              </w:tabs>
              <w:snapToGrid w:val="0"/>
              <w:spacing w:line="320" w:lineRule="exact"/>
              <w:ind w:left="480" w:rightChars="-21" w:right="-50" w:hangingChars="200" w:hanging="480"/>
              <w:jc w:val="both"/>
              <w:rPr>
                <w:rFonts w:ascii="標楷體" w:eastAsia="標楷體" w:hAnsi="標楷體"/>
                <w:kern w:val="0"/>
                <w:szCs w:val="24"/>
                <w:lang w:val="x-none"/>
              </w:rPr>
            </w:pPr>
          </w:p>
        </w:tc>
        <w:tc>
          <w:tcPr>
            <w:tcW w:w="1294" w:type="dxa"/>
            <w:shd w:val="clear" w:color="auto" w:fill="auto"/>
            <w:noWrap/>
            <w:vAlign w:val="center"/>
            <w:hideMark/>
          </w:tcPr>
          <w:p w14:paraId="4BB70A1B" w14:textId="77777777" w:rsidR="00B619E3" w:rsidRPr="00FF01D1" w:rsidRDefault="00B619E3" w:rsidP="00D83603">
            <w:pPr>
              <w:tabs>
                <w:tab w:val="left" w:pos="3828"/>
              </w:tabs>
              <w:snapToGrid w:val="0"/>
              <w:spacing w:line="320" w:lineRule="exact"/>
              <w:ind w:left="480" w:rightChars="-21" w:right="-50" w:hangingChars="200" w:hanging="480"/>
              <w:jc w:val="both"/>
              <w:rPr>
                <w:rFonts w:ascii="標楷體" w:eastAsia="標楷體" w:hAnsi="標楷體"/>
                <w:kern w:val="0"/>
                <w:szCs w:val="24"/>
                <w:lang w:val="x-none"/>
              </w:rPr>
            </w:pPr>
          </w:p>
        </w:tc>
      </w:tr>
      <w:tr w:rsidR="00FF01D1" w:rsidRPr="00FF01D1" w14:paraId="3B385154" w14:textId="77777777" w:rsidTr="00603D0F">
        <w:trPr>
          <w:trHeight w:val="20"/>
        </w:trPr>
        <w:tc>
          <w:tcPr>
            <w:tcW w:w="2410" w:type="dxa"/>
            <w:shd w:val="clear" w:color="auto" w:fill="auto"/>
            <w:noWrap/>
            <w:vAlign w:val="center"/>
            <w:hideMark/>
          </w:tcPr>
          <w:p w14:paraId="7F42BE40" w14:textId="77777777" w:rsidR="00B619E3" w:rsidRPr="00FF01D1" w:rsidRDefault="00B619E3" w:rsidP="00D83603">
            <w:pPr>
              <w:tabs>
                <w:tab w:val="left" w:pos="3828"/>
              </w:tabs>
              <w:snapToGrid w:val="0"/>
              <w:spacing w:line="320" w:lineRule="exact"/>
              <w:ind w:leftChars="50" w:left="600" w:rightChars="-21" w:right="-50" w:hangingChars="200" w:hanging="480"/>
              <w:jc w:val="both"/>
              <w:rPr>
                <w:rFonts w:ascii="標楷體" w:eastAsia="標楷體" w:hAnsi="標楷體"/>
                <w:kern w:val="0"/>
                <w:szCs w:val="24"/>
                <w:lang w:val="x-none"/>
              </w:rPr>
            </w:pPr>
            <w:r w:rsidRPr="00FF01D1">
              <w:rPr>
                <w:rFonts w:ascii="標楷體" w:eastAsia="標楷體" w:hAnsi="標楷體" w:hint="eastAsia"/>
                <w:kern w:val="0"/>
                <w:szCs w:val="24"/>
                <w:lang w:val="x-none"/>
              </w:rPr>
              <w:t>108年度決算</w:t>
            </w:r>
          </w:p>
        </w:tc>
        <w:tc>
          <w:tcPr>
            <w:tcW w:w="177" w:type="dxa"/>
            <w:shd w:val="clear" w:color="auto" w:fill="auto"/>
            <w:noWrap/>
            <w:vAlign w:val="center"/>
            <w:hideMark/>
          </w:tcPr>
          <w:p w14:paraId="3E899223" w14:textId="77777777" w:rsidR="00B619E3" w:rsidRPr="00FF01D1" w:rsidRDefault="00B619E3" w:rsidP="00D83603">
            <w:pPr>
              <w:tabs>
                <w:tab w:val="left" w:pos="3828"/>
              </w:tabs>
              <w:snapToGrid w:val="0"/>
              <w:spacing w:line="320" w:lineRule="exact"/>
              <w:ind w:leftChars="250" w:left="1080" w:rightChars="-21" w:right="-50" w:hangingChars="200" w:hanging="480"/>
              <w:jc w:val="both"/>
              <w:rPr>
                <w:rFonts w:ascii="標楷體" w:eastAsia="標楷體" w:hAnsi="標楷體"/>
                <w:kern w:val="0"/>
                <w:szCs w:val="24"/>
                <w:lang w:val="x-none"/>
              </w:rPr>
            </w:pPr>
          </w:p>
        </w:tc>
        <w:tc>
          <w:tcPr>
            <w:tcW w:w="1294" w:type="dxa"/>
            <w:shd w:val="clear" w:color="auto" w:fill="auto"/>
            <w:noWrap/>
            <w:vAlign w:val="center"/>
            <w:hideMark/>
          </w:tcPr>
          <w:p w14:paraId="3EB83057" w14:textId="77777777" w:rsidR="00B619E3" w:rsidRPr="00FF01D1" w:rsidRDefault="00B619E3" w:rsidP="00D83603">
            <w:pPr>
              <w:tabs>
                <w:tab w:val="left" w:pos="3828"/>
              </w:tabs>
              <w:snapToGrid w:val="0"/>
              <w:spacing w:line="320" w:lineRule="exact"/>
              <w:ind w:left="480" w:rightChars="-21" w:right="-50" w:hangingChars="200" w:hanging="480"/>
              <w:jc w:val="both"/>
              <w:rPr>
                <w:rFonts w:ascii="標楷體" w:eastAsia="標楷體" w:hAnsi="標楷體"/>
                <w:kern w:val="0"/>
                <w:szCs w:val="24"/>
                <w:lang w:val="x-none"/>
              </w:rPr>
            </w:pPr>
            <w:r w:rsidRPr="00FF01D1">
              <w:rPr>
                <w:rFonts w:ascii="標楷體" w:eastAsia="標楷體" w:hAnsi="標楷體" w:hint="eastAsia"/>
                <w:kern w:val="0"/>
                <w:szCs w:val="24"/>
                <w:lang w:val="x-none"/>
              </w:rPr>
              <w:t>470</w:t>
            </w:r>
          </w:p>
        </w:tc>
        <w:tc>
          <w:tcPr>
            <w:tcW w:w="1294" w:type="dxa"/>
            <w:shd w:val="clear" w:color="auto" w:fill="auto"/>
            <w:vAlign w:val="center"/>
            <w:hideMark/>
          </w:tcPr>
          <w:p w14:paraId="3B235B76" w14:textId="77777777" w:rsidR="00B619E3" w:rsidRPr="00FF01D1" w:rsidRDefault="00B619E3" w:rsidP="00D83603">
            <w:pPr>
              <w:tabs>
                <w:tab w:val="left" w:pos="3828"/>
              </w:tabs>
              <w:snapToGrid w:val="0"/>
              <w:spacing w:line="320" w:lineRule="exact"/>
              <w:ind w:left="480" w:rightChars="-21" w:right="-50" w:hangingChars="200" w:hanging="480"/>
              <w:jc w:val="both"/>
              <w:rPr>
                <w:rFonts w:ascii="標楷體" w:eastAsia="標楷體" w:hAnsi="標楷體"/>
                <w:kern w:val="0"/>
                <w:szCs w:val="24"/>
                <w:lang w:val="x-none"/>
              </w:rPr>
            </w:pPr>
            <w:r w:rsidRPr="00FF01D1">
              <w:rPr>
                <w:rFonts w:ascii="標楷體" w:eastAsia="標楷體" w:hAnsi="標楷體" w:hint="eastAsia"/>
                <w:kern w:val="0"/>
                <w:szCs w:val="24"/>
                <w:lang w:val="x-none"/>
              </w:rPr>
              <w:t>305</w:t>
            </w:r>
          </w:p>
        </w:tc>
        <w:tc>
          <w:tcPr>
            <w:tcW w:w="1294" w:type="dxa"/>
            <w:shd w:val="clear" w:color="auto" w:fill="auto"/>
            <w:noWrap/>
            <w:vAlign w:val="center"/>
            <w:hideMark/>
          </w:tcPr>
          <w:p w14:paraId="5678A03F" w14:textId="77777777" w:rsidR="00B619E3" w:rsidRPr="00FF01D1" w:rsidRDefault="00B619E3" w:rsidP="00D83603">
            <w:pPr>
              <w:tabs>
                <w:tab w:val="left" w:pos="3828"/>
              </w:tabs>
              <w:snapToGrid w:val="0"/>
              <w:spacing w:line="320" w:lineRule="exact"/>
              <w:ind w:left="480" w:rightChars="-21" w:right="-50" w:hangingChars="200" w:hanging="480"/>
              <w:jc w:val="both"/>
              <w:rPr>
                <w:rFonts w:ascii="標楷體" w:eastAsia="標楷體" w:hAnsi="標楷體"/>
                <w:kern w:val="0"/>
                <w:szCs w:val="24"/>
                <w:lang w:val="x-none"/>
              </w:rPr>
            </w:pPr>
          </w:p>
        </w:tc>
        <w:tc>
          <w:tcPr>
            <w:tcW w:w="1294" w:type="dxa"/>
            <w:shd w:val="clear" w:color="auto" w:fill="auto"/>
            <w:vAlign w:val="center"/>
            <w:hideMark/>
          </w:tcPr>
          <w:p w14:paraId="6CA87DAE" w14:textId="77777777" w:rsidR="00B619E3" w:rsidRPr="00FF01D1" w:rsidRDefault="00B619E3" w:rsidP="00D83603">
            <w:pPr>
              <w:tabs>
                <w:tab w:val="left" w:pos="3828"/>
              </w:tabs>
              <w:snapToGrid w:val="0"/>
              <w:spacing w:line="320" w:lineRule="exact"/>
              <w:ind w:left="480" w:rightChars="-21" w:right="-50" w:hangingChars="200" w:hanging="480"/>
              <w:jc w:val="both"/>
              <w:rPr>
                <w:rFonts w:ascii="標楷體" w:eastAsia="標楷體" w:hAnsi="標楷體"/>
                <w:kern w:val="0"/>
                <w:szCs w:val="24"/>
                <w:lang w:val="x-none"/>
              </w:rPr>
            </w:pPr>
            <w:r w:rsidRPr="00FF01D1">
              <w:rPr>
                <w:rFonts w:ascii="標楷體" w:eastAsia="標楷體" w:hAnsi="標楷體" w:hint="eastAsia"/>
                <w:kern w:val="0"/>
                <w:szCs w:val="24"/>
                <w:lang w:val="x-none"/>
              </w:rPr>
              <w:t>470</w:t>
            </w:r>
          </w:p>
        </w:tc>
        <w:tc>
          <w:tcPr>
            <w:tcW w:w="1294" w:type="dxa"/>
            <w:shd w:val="clear" w:color="auto" w:fill="auto"/>
            <w:noWrap/>
            <w:vAlign w:val="center"/>
            <w:hideMark/>
          </w:tcPr>
          <w:p w14:paraId="16EA7287" w14:textId="77777777" w:rsidR="00B619E3" w:rsidRPr="00FF01D1" w:rsidRDefault="00B619E3" w:rsidP="00D83603">
            <w:pPr>
              <w:tabs>
                <w:tab w:val="left" w:pos="3828"/>
              </w:tabs>
              <w:snapToGrid w:val="0"/>
              <w:spacing w:line="320" w:lineRule="exact"/>
              <w:ind w:left="480" w:rightChars="-21" w:right="-50" w:hangingChars="200" w:hanging="480"/>
              <w:jc w:val="both"/>
              <w:rPr>
                <w:rFonts w:ascii="標楷體" w:eastAsia="標楷體" w:hAnsi="標楷體"/>
                <w:kern w:val="0"/>
                <w:szCs w:val="24"/>
                <w:lang w:val="x-none"/>
              </w:rPr>
            </w:pPr>
            <w:r w:rsidRPr="00FF01D1">
              <w:rPr>
                <w:rFonts w:ascii="標楷體" w:eastAsia="標楷體" w:hAnsi="標楷體" w:hint="eastAsia"/>
                <w:kern w:val="0"/>
                <w:szCs w:val="24"/>
                <w:lang w:val="x-none"/>
              </w:rPr>
              <w:t>305</w:t>
            </w:r>
          </w:p>
        </w:tc>
      </w:tr>
      <w:tr w:rsidR="00FF01D1" w:rsidRPr="00FF01D1" w14:paraId="2C3E2847" w14:textId="77777777" w:rsidTr="00603D0F">
        <w:trPr>
          <w:trHeight w:val="20"/>
        </w:trPr>
        <w:tc>
          <w:tcPr>
            <w:tcW w:w="2410" w:type="dxa"/>
            <w:shd w:val="clear" w:color="auto" w:fill="auto"/>
            <w:noWrap/>
            <w:vAlign w:val="center"/>
            <w:hideMark/>
          </w:tcPr>
          <w:p w14:paraId="7A94C466" w14:textId="77777777" w:rsidR="00B619E3" w:rsidRPr="00FF01D1" w:rsidRDefault="00B619E3" w:rsidP="00D83603">
            <w:pPr>
              <w:tabs>
                <w:tab w:val="left" w:pos="3828"/>
              </w:tabs>
              <w:snapToGrid w:val="0"/>
              <w:spacing w:line="320" w:lineRule="exact"/>
              <w:ind w:leftChars="50" w:left="600" w:rightChars="-21" w:right="-50" w:hangingChars="200" w:hanging="480"/>
              <w:jc w:val="both"/>
              <w:rPr>
                <w:rFonts w:ascii="標楷體" w:eastAsia="標楷體" w:hAnsi="標楷體"/>
                <w:kern w:val="0"/>
                <w:szCs w:val="24"/>
                <w:lang w:val="x-none"/>
              </w:rPr>
            </w:pPr>
            <w:r w:rsidRPr="00FF01D1">
              <w:rPr>
                <w:rFonts w:ascii="標楷體" w:eastAsia="標楷體" w:hAnsi="標楷體" w:hint="eastAsia"/>
                <w:kern w:val="0"/>
                <w:szCs w:val="24"/>
                <w:lang w:val="x-none"/>
              </w:rPr>
              <w:t>109年度決算</w:t>
            </w:r>
          </w:p>
        </w:tc>
        <w:tc>
          <w:tcPr>
            <w:tcW w:w="177" w:type="dxa"/>
            <w:shd w:val="clear" w:color="auto" w:fill="auto"/>
            <w:noWrap/>
            <w:vAlign w:val="center"/>
            <w:hideMark/>
          </w:tcPr>
          <w:p w14:paraId="383F88CC" w14:textId="77777777" w:rsidR="00B619E3" w:rsidRPr="00FF01D1" w:rsidRDefault="00B619E3" w:rsidP="00D83603">
            <w:pPr>
              <w:tabs>
                <w:tab w:val="left" w:pos="3828"/>
              </w:tabs>
              <w:snapToGrid w:val="0"/>
              <w:spacing w:line="320" w:lineRule="exact"/>
              <w:ind w:leftChars="250" w:left="1080" w:rightChars="-21" w:right="-50" w:hangingChars="200" w:hanging="480"/>
              <w:jc w:val="both"/>
              <w:rPr>
                <w:rFonts w:ascii="標楷體" w:eastAsia="標楷體" w:hAnsi="標楷體"/>
                <w:kern w:val="0"/>
                <w:szCs w:val="24"/>
                <w:lang w:val="x-none"/>
              </w:rPr>
            </w:pPr>
          </w:p>
        </w:tc>
        <w:tc>
          <w:tcPr>
            <w:tcW w:w="1294" w:type="dxa"/>
            <w:shd w:val="clear" w:color="auto" w:fill="auto"/>
            <w:noWrap/>
            <w:vAlign w:val="center"/>
            <w:hideMark/>
          </w:tcPr>
          <w:p w14:paraId="786FCACE" w14:textId="77777777" w:rsidR="00B619E3" w:rsidRPr="00FF01D1" w:rsidRDefault="00B619E3" w:rsidP="00D83603">
            <w:pPr>
              <w:tabs>
                <w:tab w:val="left" w:pos="3828"/>
              </w:tabs>
              <w:snapToGrid w:val="0"/>
              <w:spacing w:line="320" w:lineRule="exact"/>
              <w:ind w:left="480" w:rightChars="-21" w:right="-50" w:hangingChars="200" w:hanging="480"/>
              <w:jc w:val="both"/>
              <w:rPr>
                <w:rFonts w:ascii="標楷體" w:eastAsia="標楷體" w:hAnsi="標楷體"/>
                <w:kern w:val="0"/>
                <w:szCs w:val="24"/>
                <w:lang w:val="x-none"/>
              </w:rPr>
            </w:pPr>
          </w:p>
        </w:tc>
        <w:tc>
          <w:tcPr>
            <w:tcW w:w="1294" w:type="dxa"/>
            <w:shd w:val="clear" w:color="auto" w:fill="auto"/>
            <w:vAlign w:val="center"/>
            <w:hideMark/>
          </w:tcPr>
          <w:p w14:paraId="73C432B9" w14:textId="77777777" w:rsidR="00B619E3" w:rsidRPr="00FF01D1" w:rsidRDefault="00B619E3" w:rsidP="00D83603">
            <w:pPr>
              <w:tabs>
                <w:tab w:val="left" w:pos="3828"/>
              </w:tabs>
              <w:snapToGrid w:val="0"/>
              <w:spacing w:line="320" w:lineRule="exact"/>
              <w:ind w:left="480" w:rightChars="-21" w:right="-50" w:hangingChars="200" w:hanging="480"/>
              <w:jc w:val="both"/>
              <w:rPr>
                <w:rFonts w:ascii="標楷體" w:eastAsia="標楷體" w:hAnsi="標楷體"/>
                <w:kern w:val="0"/>
                <w:szCs w:val="24"/>
                <w:lang w:val="x-none"/>
              </w:rPr>
            </w:pPr>
            <w:r w:rsidRPr="00FF01D1">
              <w:rPr>
                <w:rFonts w:ascii="標楷體" w:eastAsia="標楷體" w:hAnsi="標楷體" w:hint="eastAsia"/>
                <w:kern w:val="0"/>
                <w:szCs w:val="24"/>
                <w:lang w:val="x-none"/>
              </w:rPr>
              <w:t>210</w:t>
            </w:r>
          </w:p>
        </w:tc>
        <w:tc>
          <w:tcPr>
            <w:tcW w:w="1294" w:type="dxa"/>
            <w:shd w:val="clear" w:color="auto" w:fill="auto"/>
            <w:noWrap/>
            <w:vAlign w:val="center"/>
            <w:hideMark/>
          </w:tcPr>
          <w:p w14:paraId="48DAE701" w14:textId="77777777" w:rsidR="00B619E3" w:rsidRPr="00FF01D1" w:rsidRDefault="00B619E3" w:rsidP="00D83603">
            <w:pPr>
              <w:tabs>
                <w:tab w:val="left" w:pos="3828"/>
              </w:tabs>
              <w:snapToGrid w:val="0"/>
              <w:spacing w:line="320" w:lineRule="exact"/>
              <w:ind w:left="480" w:rightChars="-21" w:right="-50" w:hangingChars="200" w:hanging="480"/>
              <w:jc w:val="both"/>
              <w:rPr>
                <w:rFonts w:ascii="標楷體" w:eastAsia="標楷體" w:hAnsi="標楷體"/>
                <w:kern w:val="0"/>
                <w:szCs w:val="24"/>
                <w:lang w:val="x-none"/>
              </w:rPr>
            </w:pPr>
          </w:p>
        </w:tc>
        <w:tc>
          <w:tcPr>
            <w:tcW w:w="1294" w:type="dxa"/>
            <w:shd w:val="clear" w:color="auto" w:fill="auto"/>
            <w:vAlign w:val="center"/>
            <w:hideMark/>
          </w:tcPr>
          <w:p w14:paraId="10DCFEB0" w14:textId="77777777" w:rsidR="00B619E3" w:rsidRPr="00FF01D1" w:rsidRDefault="00B619E3" w:rsidP="00D83603">
            <w:pPr>
              <w:tabs>
                <w:tab w:val="left" w:pos="3828"/>
              </w:tabs>
              <w:snapToGrid w:val="0"/>
              <w:spacing w:line="320" w:lineRule="exact"/>
              <w:ind w:left="480" w:rightChars="-21" w:right="-50" w:hangingChars="200" w:hanging="480"/>
              <w:jc w:val="both"/>
              <w:rPr>
                <w:rFonts w:ascii="標楷體" w:eastAsia="標楷體" w:hAnsi="標楷體"/>
                <w:kern w:val="0"/>
                <w:szCs w:val="24"/>
                <w:lang w:val="x-none"/>
              </w:rPr>
            </w:pPr>
          </w:p>
        </w:tc>
        <w:tc>
          <w:tcPr>
            <w:tcW w:w="1294" w:type="dxa"/>
            <w:shd w:val="clear" w:color="auto" w:fill="auto"/>
            <w:noWrap/>
            <w:vAlign w:val="center"/>
            <w:hideMark/>
          </w:tcPr>
          <w:p w14:paraId="092359F1" w14:textId="77777777" w:rsidR="00B619E3" w:rsidRPr="00FF01D1" w:rsidRDefault="00B619E3" w:rsidP="00D83603">
            <w:pPr>
              <w:tabs>
                <w:tab w:val="left" w:pos="3828"/>
              </w:tabs>
              <w:snapToGrid w:val="0"/>
              <w:spacing w:line="320" w:lineRule="exact"/>
              <w:ind w:left="480" w:rightChars="-21" w:right="-50" w:hangingChars="200" w:hanging="480"/>
              <w:jc w:val="both"/>
              <w:rPr>
                <w:rFonts w:ascii="標楷體" w:eastAsia="標楷體" w:hAnsi="標楷體"/>
                <w:kern w:val="0"/>
                <w:szCs w:val="24"/>
                <w:lang w:val="x-none"/>
              </w:rPr>
            </w:pPr>
            <w:r w:rsidRPr="00FF01D1">
              <w:rPr>
                <w:rFonts w:ascii="標楷體" w:eastAsia="標楷體" w:hAnsi="標楷體" w:hint="eastAsia"/>
                <w:kern w:val="0"/>
                <w:szCs w:val="24"/>
                <w:lang w:val="x-none"/>
              </w:rPr>
              <w:t>209</w:t>
            </w:r>
          </w:p>
        </w:tc>
      </w:tr>
      <w:tr w:rsidR="00FF01D1" w:rsidRPr="00FF01D1" w14:paraId="1D8884C4" w14:textId="77777777" w:rsidTr="00603D0F">
        <w:trPr>
          <w:trHeight w:val="20"/>
        </w:trPr>
        <w:tc>
          <w:tcPr>
            <w:tcW w:w="2410" w:type="dxa"/>
            <w:shd w:val="clear" w:color="auto" w:fill="auto"/>
            <w:noWrap/>
            <w:vAlign w:val="center"/>
            <w:hideMark/>
          </w:tcPr>
          <w:p w14:paraId="679BE855" w14:textId="77777777" w:rsidR="00B619E3" w:rsidRPr="00FF01D1" w:rsidRDefault="00B619E3" w:rsidP="00D83603">
            <w:pPr>
              <w:tabs>
                <w:tab w:val="left" w:pos="3828"/>
              </w:tabs>
              <w:snapToGrid w:val="0"/>
              <w:spacing w:line="320" w:lineRule="exact"/>
              <w:ind w:leftChars="50" w:left="600" w:rightChars="-21" w:right="-50" w:hangingChars="200" w:hanging="480"/>
              <w:jc w:val="both"/>
              <w:rPr>
                <w:rFonts w:ascii="標楷體" w:eastAsia="標楷體" w:hAnsi="標楷體"/>
                <w:kern w:val="0"/>
                <w:szCs w:val="24"/>
                <w:lang w:val="x-none"/>
              </w:rPr>
            </w:pPr>
            <w:r w:rsidRPr="00FF01D1">
              <w:rPr>
                <w:rFonts w:ascii="標楷體" w:eastAsia="標楷體" w:hAnsi="標楷體" w:hint="eastAsia"/>
                <w:kern w:val="0"/>
                <w:szCs w:val="24"/>
                <w:lang w:val="x-none"/>
              </w:rPr>
              <w:t>110年1-8月執行數</w:t>
            </w:r>
          </w:p>
        </w:tc>
        <w:tc>
          <w:tcPr>
            <w:tcW w:w="177" w:type="dxa"/>
            <w:shd w:val="clear" w:color="auto" w:fill="auto"/>
            <w:noWrap/>
            <w:vAlign w:val="center"/>
            <w:hideMark/>
          </w:tcPr>
          <w:p w14:paraId="632CFC17" w14:textId="77777777" w:rsidR="00B619E3" w:rsidRPr="00FF01D1" w:rsidRDefault="00B619E3" w:rsidP="00D83603">
            <w:pPr>
              <w:tabs>
                <w:tab w:val="left" w:pos="3828"/>
              </w:tabs>
              <w:snapToGrid w:val="0"/>
              <w:spacing w:line="320" w:lineRule="exact"/>
              <w:ind w:leftChars="250" w:left="1080" w:rightChars="-21" w:right="-50" w:hangingChars="200" w:hanging="480"/>
              <w:jc w:val="both"/>
              <w:rPr>
                <w:rFonts w:ascii="標楷體" w:eastAsia="標楷體" w:hAnsi="標楷體"/>
                <w:kern w:val="0"/>
                <w:szCs w:val="24"/>
                <w:lang w:val="x-none"/>
              </w:rPr>
            </w:pPr>
          </w:p>
        </w:tc>
        <w:tc>
          <w:tcPr>
            <w:tcW w:w="1294" w:type="dxa"/>
            <w:shd w:val="clear" w:color="auto" w:fill="auto"/>
            <w:noWrap/>
            <w:vAlign w:val="center"/>
            <w:hideMark/>
          </w:tcPr>
          <w:p w14:paraId="4FCFD7D2" w14:textId="77777777" w:rsidR="00B619E3" w:rsidRPr="00FF01D1" w:rsidRDefault="00B619E3" w:rsidP="00D83603">
            <w:pPr>
              <w:tabs>
                <w:tab w:val="left" w:pos="3828"/>
              </w:tabs>
              <w:snapToGrid w:val="0"/>
              <w:spacing w:line="320" w:lineRule="exact"/>
              <w:ind w:left="480" w:rightChars="-21" w:right="-50" w:hangingChars="200" w:hanging="480"/>
              <w:jc w:val="both"/>
              <w:rPr>
                <w:rFonts w:ascii="標楷體" w:eastAsia="標楷體" w:hAnsi="標楷體"/>
                <w:kern w:val="0"/>
                <w:szCs w:val="24"/>
                <w:lang w:val="x-none"/>
              </w:rPr>
            </w:pPr>
          </w:p>
        </w:tc>
        <w:tc>
          <w:tcPr>
            <w:tcW w:w="1294" w:type="dxa"/>
            <w:shd w:val="clear" w:color="auto" w:fill="auto"/>
            <w:vAlign w:val="center"/>
            <w:hideMark/>
          </w:tcPr>
          <w:p w14:paraId="7397687B" w14:textId="77777777" w:rsidR="00B619E3" w:rsidRPr="00FF01D1" w:rsidRDefault="00B619E3" w:rsidP="00D83603">
            <w:pPr>
              <w:tabs>
                <w:tab w:val="left" w:pos="3828"/>
              </w:tabs>
              <w:snapToGrid w:val="0"/>
              <w:spacing w:line="320" w:lineRule="exact"/>
              <w:ind w:left="480" w:rightChars="-21" w:right="-50" w:hangingChars="200" w:hanging="480"/>
              <w:jc w:val="both"/>
              <w:rPr>
                <w:rFonts w:ascii="標楷體" w:eastAsia="標楷體" w:hAnsi="標楷體"/>
                <w:kern w:val="0"/>
                <w:szCs w:val="24"/>
                <w:lang w:val="x-none"/>
              </w:rPr>
            </w:pPr>
            <w:r w:rsidRPr="00FF01D1">
              <w:rPr>
                <w:rFonts w:ascii="標楷體" w:eastAsia="標楷體" w:hAnsi="標楷體" w:hint="eastAsia"/>
                <w:kern w:val="0"/>
                <w:szCs w:val="24"/>
                <w:lang w:val="x-none"/>
              </w:rPr>
              <w:t>15</w:t>
            </w:r>
          </w:p>
        </w:tc>
        <w:tc>
          <w:tcPr>
            <w:tcW w:w="1294" w:type="dxa"/>
            <w:shd w:val="clear" w:color="auto" w:fill="auto"/>
            <w:noWrap/>
            <w:vAlign w:val="center"/>
            <w:hideMark/>
          </w:tcPr>
          <w:p w14:paraId="129024AE" w14:textId="77777777" w:rsidR="00B619E3" w:rsidRPr="00FF01D1" w:rsidRDefault="00B619E3" w:rsidP="00D83603">
            <w:pPr>
              <w:tabs>
                <w:tab w:val="left" w:pos="3828"/>
              </w:tabs>
              <w:snapToGrid w:val="0"/>
              <w:spacing w:line="320" w:lineRule="exact"/>
              <w:ind w:left="480" w:rightChars="-21" w:right="-50" w:hangingChars="200" w:hanging="480"/>
              <w:jc w:val="both"/>
              <w:rPr>
                <w:rFonts w:ascii="標楷體" w:eastAsia="標楷體" w:hAnsi="標楷體"/>
                <w:kern w:val="0"/>
                <w:szCs w:val="24"/>
                <w:lang w:val="x-none"/>
              </w:rPr>
            </w:pPr>
          </w:p>
        </w:tc>
        <w:tc>
          <w:tcPr>
            <w:tcW w:w="1294" w:type="dxa"/>
            <w:shd w:val="clear" w:color="auto" w:fill="auto"/>
            <w:vAlign w:val="center"/>
            <w:hideMark/>
          </w:tcPr>
          <w:p w14:paraId="3EDBF390" w14:textId="77777777" w:rsidR="00B619E3" w:rsidRPr="00FF01D1" w:rsidRDefault="00B619E3" w:rsidP="00D83603">
            <w:pPr>
              <w:tabs>
                <w:tab w:val="left" w:pos="3828"/>
              </w:tabs>
              <w:snapToGrid w:val="0"/>
              <w:spacing w:line="320" w:lineRule="exact"/>
              <w:ind w:left="480" w:rightChars="-21" w:right="-50" w:hangingChars="200" w:hanging="480"/>
              <w:jc w:val="both"/>
              <w:rPr>
                <w:rFonts w:ascii="標楷體" w:eastAsia="標楷體" w:hAnsi="標楷體"/>
                <w:kern w:val="0"/>
                <w:szCs w:val="24"/>
                <w:lang w:val="x-none"/>
              </w:rPr>
            </w:pPr>
          </w:p>
        </w:tc>
        <w:tc>
          <w:tcPr>
            <w:tcW w:w="1294" w:type="dxa"/>
            <w:shd w:val="clear" w:color="auto" w:fill="auto"/>
            <w:noWrap/>
            <w:vAlign w:val="center"/>
            <w:hideMark/>
          </w:tcPr>
          <w:p w14:paraId="171BB8AD" w14:textId="77777777" w:rsidR="00B619E3" w:rsidRPr="00FF01D1" w:rsidRDefault="00B619E3" w:rsidP="00D83603">
            <w:pPr>
              <w:tabs>
                <w:tab w:val="left" w:pos="3828"/>
              </w:tabs>
              <w:snapToGrid w:val="0"/>
              <w:spacing w:line="320" w:lineRule="exact"/>
              <w:ind w:left="480" w:rightChars="-21" w:right="-50" w:hangingChars="200" w:hanging="480"/>
              <w:jc w:val="both"/>
              <w:rPr>
                <w:rFonts w:ascii="標楷體" w:eastAsia="標楷體" w:hAnsi="標楷體"/>
                <w:kern w:val="0"/>
                <w:szCs w:val="24"/>
                <w:lang w:val="x-none"/>
              </w:rPr>
            </w:pPr>
            <w:r w:rsidRPr="00FF01D1">
              <w:rPr>
                <w:rFonts w:ascii="標楷體" w:eastAsia="標楷體" w:hAnsi="標楷體" w:hint="eastAsia"/>
                <w:kern w:val="0"/>
                <w:szCs w:val="24"/>
                <w:lang w:val="x-none"/>
              </w:rPr>
              <w:t>15</w:t>
            </w:r>
          </w:p>
        </w:tc>
      </w:tr>
      <w:tr w:rsidR="00FF01D1" w:rsidRPr="00FF01D1" w14:paraId="547C7B10" w14:textId="77777777" w:rsidTr="00603D0F">
        <w:trPr>
          <w:trHeight w:val="20"/>
        </w:trPr>
        <w:tc>
          <w:tcPr>
            <w:tcW w:w="2410" w:type="dxa"/>
            <w:shd w:val="clear" w:color="auto" w:fill="auto"/>
            <w:noWrap/>
            <w:vAlign w:val="center"/>
            <w:hideMark/>
          </w:tcPr>
          <w:p w14:paraId="195A045C" w14:textId="77777777" w:rsidR="00B619E3" w:rsidRPr="00FF01D1" w:rsidRDefault="00B619E3" w:rsidP="00D83603">
            <w:pPr>
              <w:tabs>
                <w:tab w:val="left" w:pos="3828"/>
              </w:tabs>
              <w:snapToGrid w:val="0"/>
              <w:spacing w:line="320" w:lineRule="exact"/>
              <w:ind w:leftChars="50" w:left="600" w:rightChars="-21" w:right="-50" w:hangingChars="200" w:hanging="480"/>
              <w:jc w:val="both"/>
              <w:rPr>
                <w:rFonts w:ascii="標楷體" w:eastAsia="標楷體" w:hAnsi="標楷體"/>
                <w:kern w:val="0"/>
                <w:szCs w:val="24"/>
                <w:lang w:val="x-none"/>
              </w:rPr>
            </w:pPr>
            <w:r w:rsidRPr="00FF01D1">
              <w:rPr>
                <w:rFonts w:ascii="標楷體" w:eastAsia="標楷體" w:hAnsi="標楷體" w:hint="eastAsia"/>
                <w:kern w:val="0"/>
                <w:szCs w:val="24"/>
                <w:lang w:val="x-none"/>
              </w:rPr>
              <w:t>小計</w:t>
            </w:r>
          </w:p>
        </w:tc>
        <w:tc>
          <w:tcPr>
            <w:tcW w:w="177" w:type="dxa"/>
            <w:shd w:val="clear" w:color="auto" w:fill="auto"/>
            <w:noWrap/>
            <w:vAlign w:val="center"/>
            <w:hideMark/>
          </w:tcPr>
          <w:p w14:paraId="2D65F6E5" w14:textId="77777777" w:rsidR="00B619E3" w:rsidRPr="00FF01D1" w:rsidRDefault="00B619E3" w:rsidP="00D83603">
            <w:pPr>
              <w:tabs>
                <w:tab w:val="left" w:pos="3828"/>
              </w:tabs>
              <w:snapToGrid w:val="0"/>
              <w:spacing w:line="320" w:lineRule="exact"/>
              <w:ind w:leftChars="250" w:left="1080" w:rightChars="-21" w:right="-50" w:hangingChars="200" w:hanging="480"/>
              <w:jc w:val="both"/>
              <w:rPr>
                <w:rFonts w:ascii="標楷體" w:eastAsia="標楷體" w:hAnsi="標楷體"/>
                <w:kern w:val="0"/>
                <w:szCs w:val="24"/>
                <w:lang w:val="x-none"/>
              </w:rPr>
            </w:pPr>
            <w:r w:rsidRPr="00FF01D1">
              <w:rPr>
                <w:rFonts w:ascii="標楷體" w:eastAsia="標楷體" w:hAnsi="標楷體" w:hint="eastAsia"/>
                <w:kern w:val="0"/>
                <w:szCs w:val="24"/>
                <w:lang w:val="x-none"/>
              </w:rPr>
              <w:t>3,980</w:t>
            </w:r>
          </w:p>
        </w:tc>
        <w:tc>
          <w:tcPr>
            <w:tcW w:w="1294" w:type="dxa"/>
            <w:shd w:val="clear" w:color="auto" w:fill="auto"/>
            <w:noWrap/>
            <w:vAlign w:val="center"/>
            <w:hideMark/>
          </w:tcPr>
          <w:p w14:paraId="3BBD6EE2" w14:textId="77777777" w:rsidR="00B619E3" w:rsidRPr="00FF01D1" w:rsidRDefault="00B619E3" w:rsidP="00D83603">
            <w:pPr>
              <w:tabs>
                <w:tab w:val="left" w:pos="3828"/>
              </w:tabs>
              <w:snapToGrid w:val="0"/>
              <w:spacing w:line="320" w:lineRule="exact"/>
              <w:ind w:left="480" w:rightChars="-21" w:right="-50" w:hangingChars="200" w:hanging="480"/>
              <w:jc w:val="both"/>
              <w:rPr>
                <w:rFonts w:ascii="標楷體" w:eastAsia="標楷體" w:hAnsi="標楷體"/>
                <w:kern w:val="0"/>
                <w:szCs w:val="24"/>
                <w:lang w:val="x-none"/>
              </w:rPr>
            </w:pPr>
            <w:r w:rsidRPr="00FF01D1">
              <w:rPr>
                <w:rFonts w:ascii="標楷體" w:eastAsia="標楷體" w:hAnsi="標楷體" w:hint="eastAsia"/>
                <w:kern w:val="0"/>
                <w:szCs w:val="24"/>
                <w:lang w:val="x-none"/>
              </w:rPr>
              <w:t>470</w:t>
            </w:r>
          </w:p>
        </w:tc>
        <w:tc>
          <w:tcPr>
            <w:tcW w:w="1294" w:type="dxa"/>
            <w:shd w:val="clear" w:color="auto" w:fill="auto"/>
            <w:vAlign w:val="center"/>
            <w:hideMark/>
          </w:tcPr>
          <w:p w14:paraId="6D5396B6" w14:textId="77777777" w:rsidR="00B619E3" w:rsidRPr="00FF01D1" w:rsidRDefault="00B619E3" w:rsidP="00D83603">
            <w:pPr>
              <w:tabs>
                <w:tab w:val="left" w:pos="3828"/>
              </w:tabs>
              <w:snapToGrid w:val="0"/>
              <w:spacing w:line="320" w:lineRule="exact"/>
              <w:ind w:left="480" w:rightChars="-21" w:right="-50" w:hangingChars="200" w:hanging="480"/>
              <w:jc w:val="both"/>
              <w:rPr>
                <w:rFonts w:ascii="標楷體" w:eastAsia="標楷體" w:hAnsi="標楷體"/>
                <w:kern w:val="0"/>
                <w:szCs w:val="24"/>
                <w:lang w:val="x-none"/>
              </w:rPr>
            </w:pPr>
            <w:r w:rsidRPr="00FF01D1">
              <w:rPr>
                <w:rFonts w:ascii="標楷體" w:eastAsia="標楷體" w:hAnsi="標楷體" w:hint="eastAsia"/>
                <w:kern w:val="0"/>
                <w:szCs w:val="24"/>
                <w:lang w:val="x-none"/>
              </w:rPr>
              <w:t>530</w:t>
            </w:r>
          </w:p>
        </w:tc>
        <w:tc>
          <w:tcPr>
            <w:tcW w:w="1294" w:type="dxa"/>
            <w:shd w:val="clear" w:color="auto" w:fill="auto"/>
            <w:noWrap/>
            <w:vAlign w:val="center"/>
            <w:hideMark/>
          </w:tcPr>
          <w:p w14:paraId="3AC9B050" w14:textId="77777777" w:rsidR="00B619E3" w:rsidRPr="00FF01D1" w:rsidRDefault="00B619E3" w:rsidP="00D83603">
            <w:pPr>
              <w:tabs>
                <w:tab w:val="left" w:pos="3828"/>
              </w:tabs>
              <w:snapToGrid w:val="0"/>
              <w:spacing w:line="320" w:lineRule="exact"/>
              <w:ind w:left="480" w:rightChars="-21" w:right="-50" w:hangingChars="200" w:hanging="480"/>
              <w:jc w:val="both"/>
              <w:rPr>
                <w:rFonts w:ascii="標楷體" w:eastAsia="標楷體" w:hAnsi="標楷體"/>
                <w:kern w:val="0"/>
                <w:szCs w:val="24"/>
                <w:lang w:val="x-none"/>
              </w:rPr>
            </w:pPr>
            <w:r w:rsidRPr="00FF01D1">
              <w:rPr>
                <w:rFonts w:ascii="標楷體" w:eastAsia="標楷體" w:hAnsi="標楷體" w:hint="eastAsia"/>
                <w:kern w:val="0"/>
                <w:szCs w:val="24"/>
                <w:lang w:val="x-none"/>
              </w:rPr>
              <w:t>2,470</w:t>
            </w:r>
          </w:p>
        </w:tc>
        <w:tc>
          <w:tcPr>
            <w:tcW w:w="1294" w:type="dxa"/>
            <w:shd w:val="clear" w:color="auto" w:fill="auto"/>
            <w:vAlign w:val="center"/>
            <w:hideMark/>
          </w:tcPr>
          <w:p w14:paraId="667DD1FD" w14:textId="77777777" w:rsidR="00B619E3" w:rsidRPr="00FF01D1" w:rsidRDefault="00B619E3" w:rsidP="00D83603">
            <w:pPr>
              <w:tabs>
                <w:tab w:val="left" w:pos="3828"/>
              </w:tabs>
              <w:snapToGrid w:val="0"/>
              <w:spacing w:line="320" w:lineRule="exact"/>
              <w:ind w:left="480" w:rightChars="-21" w:right="-50" w:hangingChars="200" w:hanging="480"/>
              <w:jc w:val="both"/>
              <w:rPr>
                <w:rFonts w:ascii="標楷體" w:eastAsia="標楷體" w:hAnsi="標楷體"/>
                <w:kern w:val="0"/>
                <w:szCs w:val="24"/>
                <w:lang w:val="x-none"/>
              </w:rPr>
            </w:pPr>
            <w:r w:rsidRPr="00FF01D1">
              <w:rPr>
                <w:rFonts w:ascii="標楷體" w:eastAsia="標楷體" w:hAnsi="標楷體" w:hint="eastAsia"/>
                <w:kern w:val="0"/>
                <w:szCs w:val="24"/>
                <w:lang w:val="x-none"/>
              </w:rPr>
              <w:t>470</w:t>
            </w:r>
          </w:p>
        </w:tc>
        <w:tc>
          <w:tcPr>
            <w:tcW w:w="1294" w:type="dxa"/>
            <w:shd w:val="clear" w:color="auto" w:fill="auto"/>
            <w:noWrap/>
            <w:vAlign w:val="center"/>
            <w:hideMark/>
          </w:tcPr>
          <w:p w14:paraId="03EDCA74" w14:textId="77777777" w:rsidR="00B619E3" w:rsidRPr="00FF01D1" w:rsidRDefault="00B619E3" w:rsidP="00D83603">
            <w:pPr>
              <w:tabs>
                <w:tab w:val="left" w:pos="3828"/>
              </w:tabs>
              <w:snapToGrid w:val="0"/>
              <w:spacing w:line="320" w:lineRule="exact"/>
              <w:ind w:left="480" w:rightChars="-21" w:right="-50" w:hangingChars="200" w:hanging="480"/>
              <w:jc w:val="both"/>
              <w:rPr>
                <w:rFonts w:ascii="標楷體" w:eastAsia="標楷體" w:hAnsi="標楷體"/>
                <w:kern w:val="0"/>
                <w:szCs w:val="24"/>
                <w:lang w:val="x-none"/>
              </w:rPr>
            </w:pPr>
            <w:r w:rsidRPr="00FF01D1">
              <w:rPr>
                <w:rFonts w:ascii="標楷體" w:eastAsia="標楷體" w:hAnsi="標楷體" w:hint="eastAsia"/>
                <w:kern w:val="0"/>
                <w:szCs w:val="24"/>
                <w:lang w:val="x-none"/>
              </w:rPr>
              <w:t>529</w:t>
            </w:r>
          </w:p>
        </w:tc>
      </w:tr>
      <w:tr w:rsidR="00FF01D1" w:rsidRPr="00FF01D1" w14:paraId="71B93BA9" w14:textId="77777777" w:rsidTr="00603D0F">
        <w:trPr>
          <w:trHeight w:val="20"/>
        </w:trPr>
        <w:tc>
          <w:tcPr>
            <w:tcW w:w="2410" w:type="dxa"/>
            <w:shd w:val="clear" w:color="auto" w:fill="auto"/>
            <w:noWrap/>
            <w:vAlign w:val="center"/>
          </w:tcPr>
          <w:p w14:paraId="4689F41F" w14:textId="77777777" w:rsidR="00B619E3" w:rsidRPr="00FF01D1" w:rsidRDefault="00B619E3" w:rsidP="00D83603">
            <w:pPr>
              <w:tabs>
                <w:tab w:val="left" w:pos="3828"/>
              </w:tabs>
              <w:snapToGrid w:val="0"/>
              <w:spacing w:line="320" w:lineRule="exact"/>
              <w:ind w:leftChars="50" w:left="600" w:rightChars="-21" w:right="-50" w:hangingChars="200" w:hanging="480"/>
              <w:jc w:val="both"/>
              <w:rPr>
                <w:rFonts w:ascii="標楷體" w:eastAsia="標楷體" w:hAnsi="標楷體"/>
                <w:kern w:val="0"/>
                <w:szCs w:val="24"/>
                <w:lang w:val="x-none"/>
              </w:rPr>
            </w:pPr>
            <w:r w:rsidRPr="00FF01D1">
              <w:rPr>
                <w:rFonts w:ascii="標楷體" w:eastAsia="標楷體" w:hAnsi="標楷體" w:hint="eastAsia"/>
                <w:kern w:val="0"/>
                <w:szCs w:val="24"/>
                <w:lang w:val="x-none"/>
              </w:rPr>
              <w:t>合計</w:t>
            </w:r>
          </w:p>
        </w:tc>
        <w:tc>
          <w:tcPr>
            <w:tcW w:w="2765" w:type="dxa"/>
            <w:gridSpan w:val="3"/>
            <w:shd w:val="clear" w:color="auto" w:fill="auto"/>
            <w:noWrap/>
            <w:vAlign w:val="center"/>
          </w:tcPr>
          <w:p w14:paraId="356724E6" w14:textId="77777777" w:rsidR="00B619E3" w:rsidRPr="00FF01D1" w:rsidRDefault="00B619E3" w:rsidP="00D83603">
            <w:pPr>
              <w:tabs>
                <w:tab w:val="left" w:pos="3828"/>
              </w:tabs>
              <w:snapToGrid w:val="0"/>
              <w:spacing w:line="320" w:lineRule="exact"/>
              <w:ind w:left="480" w:rightChars="-21" w:right="-50" w:hangingChars="200" w:hanging="480"/>
              <w:jc w:val="both"/>
              <w:rPr>
                <w:rFonts w:ascii="標楷體" w:eastAsia="標楷體" w:hAnsi="標楷體"/>
                <w:kern w:val="0"/>
                <w:szCs w:val="24"/>
                <w:lang w:val="x-none"/>
              </w:rPr>
            </w:pPr>
            <w:r w:rsidRPr="00FF01D1">
              <w:rPr>
                <w:rFonts w:ascii="標楷體" w:eastAsia="標楷體" w:hAnsi="標楷體" w:hint="eastAsia"/>
                <w:kern w:val="0"/>
                <w:szCs w:val="24"/>
                <w:lang w:val="x-none"/>
              </w:rPr>
              <w:t>4,980</w:t>
            </w:r>
          </w:p>
        </w:tc>
        <w:tc>
          <w:tcPr>
            <w:tcW w:w="3882" w:type="dxa"/>
            <w:gridSpan w:val="3"/>
            <w:shd w:val="clear" w:color="auto" w:fill="auto"/>
            <w:noWrap/>
            <w:vAlign w:val="center"/>
          </w:tcPr>
          <w:p w14:paraId="50FF6B03" w14:textId="77777777" w:rsidR="00B619E3" w:rsidRPr="00FF01D1" w:rsidRDefault="00B619E3" w:rsidP="00D83603">
            <w:pPr>
              <w:tabs>
                <w:tab w:val="left" w:pos="3828"/>
              </w:tabs>
              <w:snapToGrid w:val="0"/>
              <w:spacing w:line="320" w:lineRule="exact"/>
              <w:ind w:left="480" w:rightChars="-21" w:right="-50" w:hangingChars="200" w:hanging="480"/>
              <w:jc w:val="both"/>
              <w:rPr>
                <w:rFonts w:ascii="標楷體" w:eastAsia="標楷體" w:hAnsi="標楷體"/>
                <w:kern w:val="0"/>
                <w:szCs w:val="24"/>
                <w:lang w:val="x-none"/>
              </w:rPr>
            </w:pPr>
            <w:r w:rsidRPr="00FF01D1">
              <w:rPr>
                <w:rFonts w:ascii="標楷體" w:eastAsia="標楷體" w:hAnsi="標楷體" w:hint="eastAsia"/>
                <w:kern w:val="0"/>
                <w:szCs w:val="24"/>
                <w:lang w:val="x-none"/>
              </w:rPr>
              <w:t>3,469</w:t>
            </w:r>
          </w:p>
        </w:tc>
      </w:tr>
      <w:tr w:rsidR="00FF01D1" w:rsidRPr="00FF01D1" w14:paraId="4AE0D1D4" w14:textId="77777777" w:rsidTr="00603D0F">
        <w:trPr>
          <w:trHeight w:val="20"/>
        </w:trPr>
        <w:tc>
          <w:tcPr>
            <w:tcW w:w="2410" w:type="dxa"/>
            <w:shd w:val="clear" w:color="auto" w:fill="auto"/>
            <w:noWrap/>
            <w:vAlign w:val="center"/>
          </w:tcPr>
          <w:p w14:paraId="6A32BFF9" w14:textId="77777777" w:rsidR="00B619E3" w:rsidRPr="00FF01D1" w:rsidRDefault="00B619E3" w:rsidP="00D83603">
            <w:pPr>
              <w:tabs>
                <w:tab w:val="left" w:pos="3828"/>
              </w:tabs>
              <w:snapToGrid w:val="0"/>
              <w:spacing w:line="320" w:lineRule="exact"/>
              <w:ind w:leftChars="50" w:left="600" w:rightChars="-21" w:right="-50" w:hangingChars="200" w:hanging="480"/>
              <w:jc w:val="both"/>
              <w:rPr>
                <w:rFonts w:ascii="標楷體" w:eastAsia="標楷體" w:hAnsi="標楷體"/>
                <w:kern w:val="0"/>
                <w:szCs w:val="24"/>
                <w:lang w:val="x-none"/>
              </w:rPr>
            </w:pPr>
            <w:r w:rsidRPr="00FF01D1">
              <w:rPr>
                <w:rFonts w:ascii="標楷體" w:eastAsia="標楷體" w:hAnsi="標楷體" w:hint="eastAsia"/>
                <w:kern w:val="0"/>
                <w:szCs w:val="24"/>
                <w:lang w:val="x-none"/>
              </w:rPr>
              <w:t>總計</w:t>
            </w:r>
          </w:p>
        </w:tc>
        <w:tc>
          <w:tcPr>
            <w:tcW w:w="6647" w:type="dxa"/>
            <w:gridSpan w:val="6"/>
            <w:shd w:val="clear" w:color="auto" w:fill="auto"/>
            <w:noWrap/>
            <w:vAlign w:val="center"/>
          </w:tcPr>
          <w:p w14:paraId="37FB9DC8" w14:textId="77777777" w:rsidR="00B619E3" w:rsidRPr="00FF01D1" w:rsidRDefault="00B619E3" w:rsidP="00D83603">
            <w:pPr>
              <w:tabs>
                <w:tab w:val="left" w:pos="3828"/>
              </w:tabs>
              <w:snapToGrid w:val="0"/>
              <w:spacing w:line="320" w:lineRule="exact"/>
              <w:ind w:left="480" w:rightChars="-21" w:right="-50" w:hangingChars="200" w:hanging="480"/>
              <w:jc w:val="both"/>
              <w:rPr>
                <w:rFonts w:ascii="標楷體" w:eastAsia="標楷體" w:hAnsi="標楷體"/>
                <w:kern w:val="0"/>
                <w:szCs w:val="24"/>
                <w:lang w:val="x-none"/>
              </w:rPr>
            </w:pPr>
            <w:r w:rsidRPr="00FF01D1">
              <w:rPr>
                <w:rFonts w:ascii="標楷體" w:eastAsia="標楷體" w:hAnsi="標楷體" w:hint="eastAsia"/>
                <w:kern w:val="0"/>
                <w:szCs w:val="24"/>
                <w:lang w:val="x-none"/>
              </w:rPr>
              <w:t>8,449</w:t>
            </w:r>
          </w:p>
        </w:tc>
      </w:tr>
    </w:tbl>
    <w:p w14:paraId="2DDE997E" w14:textId="77777777" w:rsidR="00B619E3" w:rsidRPr="00FF01D1" w:rsidRDefault="00B619E3" w:rsidP="00D83603">
      <w:pPr>
        <w:tabs>
          <w:tab w:val="left" w:pos="3828"/>
        </w:tabs>
        <w:snapToGrid w:val="0"/>
        <w:spacing w:line="460" w:lineRule="exact"/>
        <w:ind w:leftChars="250" w:left="1080" w:rightChars="-21" w:right="-50" w:hangingChars="200" w:hanging="480"/>
        <w:jc w:val="both"/>
        <w:rPr>
          <w:rFonts w:ascii="標楷體" w:eastAsia="標楷體" w:hAnsi="標楷體"/>
          <w:kern w:val="0"/>
          <w:szCs w:val="24"/>
          <w:lang w:val="x-none"/>
        </w:rPr>
      </w:pPr>
      <w:r w:rsidRPr="00FF01D1">
        <w:rPr>
          <w:rFonts w:ascii="標楷體" w:eastAsia="標楷體" w:hAnsi="標楷體" w:hint="eastAsia"/>
          <w:kern w:val="0"/>
          <w:szCs w:val="24"/>
          <w:lang w:val="x-none"/>
        </w:rPr>
        <w:lastRenderedPageBreak/>
        <w:t>資料來源：中央選舉委員會。</w:t>
      </w:r>
    </w:p>
    <w:p w14:paraId="4FB34AB1" w14:textId="77777777" w:rsidR="00B619E3" w:rsidRPr="00FF01D1" w:rsidRDefault="00B619E3" w:rsidP="00D83603">
      <w:pPr>
        <w:tabs>
          <w:tab w:val="left" w:pos="3828"/>
        </w:tabs>
        <w:snapToGrid w:val="0"/>
        <w:spacing w:line="480" w:lineRule="exact"/>
        <w:ind w:leftChars="650" w:left="1560" w:rightChars="-10" w:right="-24" w:firstLineChars="200" w:firstLine="640"/>
        <w:jc w:val="both"/>
        <w:rPr>
          <w:rFonts w:ascii="標楷體" w:eastAsia="標楷體" w:hAnsi="標楷體"/>
          <w:sz w:val="32"/>
          <w:szCs w:val="32"/>
        </w:rPr>
      </w:pPr>
      <w:r w:rsidRPr="00FF01D1">
        <w:rPr>
          <w:rFonts w:ascii="標楷體" w:eastAsia="標楷體" w:hAnsi="標楷體" w:hint="eastAsia"/>
          <w:sz w:val="32"/>
          <w:szCs w:val="32"/>
        </w:rPr>
        <w:t>為避免連署人資料遭洩漏、竄改及確保系統資安無虞，中央選舉委員會於108年4月完成系統資安檢測、修正、複測，行政院資通安全處於同年進行4次系統資安檢測修正。</w:t>
      </w:r>
    </w:p>
    <w:p w14:paraId="2C4552ED" w14:textId="77777777" w:rsidR="00B619E3" w:rsidRPr="00FF01D1" w:rsidRDefault="00B619E3" w:rsidP="00D83603">
      <w:pPr>
        <w:tabs>
          <w:tab w:val="left" w:pos="3828"/>
        </w:tabs>
        <w:snapToGrid w:val="0"/>
        <w:spacing w:line="480" w:lineRule="exact"/>
        <w:ind w:leftChars="650" w:left="1560" w:rightChars="-10" w:right="-24" w:firstLineChars="200" w:firstLine="640"/>
        <w:jc w:val="both"/>
        <w:rPr>
          <w:rFonts w:ascii="標楷體" w:eastAsia="標楷體" w:hAnsi="標楷體"/>
          <w:sz w:val="32"/>
          <w:szCs w:val="32"/>
        </w:rPr>
      </w:pPr>
      <w:r w:rsidRPr="00FF01D1">
        <w:rPr>
          <w:rFonts w:ascii="標楷體" w:eastAsia="標楷體" w:hAnsi="標楷體" w:hint="eastAsia"/>
          <w:sz w:val="32"/>
          <w:szCs w:val="32"/>
        </w:rPr>
        <w:t>行政院資通安全處於109年10月至中央選舉委員會進行實地稽核作業之後，共提出25項待改善事項，截至110年6月執行完成23項，但是行政院之建議涉及大量資訊人力及預算，超過資安責任等級A級機關要求，中央選舉委員會希望於行政院資通安全處確認資安無虞後，儘速辦理系統上線事宜。顯示行政院對於前述系統之資安要求度極高，恐難於短期內改善。</w:t>
      </w:r>
    </w:p>
    <w:p w14:paraId="7A8B13C7" w14:textId="77777777" w:rsidR="00B619E3" w:rsidRPr="00FF01D1" w:rsidRDefault="00B619E3" w:rsidP="00D83603">
      <w:pPr>
        <w:tabs>
          <w:tab w:val="left" w:pos="3828"/>
        </w:tabs>
        <w:snapToGrid w:val="0"/>
        <w:spacing w:line="480" w:lineRule="exact"/>
        <w:ind w:leftChars="650" w:left="1560" w:rightChars="-10" w:right="-24" w:firstLineChars="200" w:firstLine="640"/>
        <w:jc w:val="both"/>
        <w:rPr>
          <w:rFonts w:ascii="標楷體" w:eastAsia="標楷體" w:hAnsi="標楷體"/>
          <w:sz w:val="32"/>
          <w:szCs w:val="32"/>
        </w:rPr>
      </w:pPr>
      <w:r w:rsidRPr="00FF01D1">
        <w:rPr>
          <w:rFonts w:ascii="標楷體" w:eastAsia="標楷體" w:hAnsi="標楷體" w:hint="eastAsia"/>
          <w:sz w:val="32"/>
          <w:szCs w:val="32"/>
        </w:rPr>
        <w:t>為了解「罷免案電子提議及連署系統」、「公投案提案及連署系統」107年度建置完成後迄今仍無法啟用，因此爰提案請中央選舉委員會於3個月內向</w:t>
      </w:r>
      <w:r w:rsidR="0091535D" w:rsidRPr="00FF01D1">
        <w:rPr>
          <w:rFonts w:ascii="標楷體" w:eastAsia="標楷體" w:hAnsi="標楷體" w:hint="eastAsia"/>
          <w:sz w:val="32"/>
          <w:szCs w:val="32"/>
        </w:rPr>
        <w:t>立法院</w:t>
      </w:r>
      <w:r w:rsidRPr="00FF01D1">
        <w:rPr>
          <w:rFonts w:ascii="標楷體" w:eastAsia="標楷體" w:hAnsi="標楷體" w:hint="eastAsia"/>
          <w:sz w:val="32"/>
          <w:szCs w:val="32"/>
        </w:rPr>
        <w:t>內政委員會提出資安問題處理進度書面報告。</w:t>
      </w:r>
    </w:p>
    <w:p w14:paraId="4482B6A6" w14:textId="77777777" w:rsidR="00B619E3" w:rsidRPr="00FF01D1" w:rsidRDefault="00B619E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提案人：湯蕙禎</w:t>
      </w:r>
    </w:p>
    <w:p w14:paraId="65A5D3CC" w14:textId="77777777" w:rsidR="00B619E3" w:rsidRPr="00FF01D1" w:rsidRDefault="00B619E3"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 xml:space="preserve">連署人：羅美玲  王美惠 </w:t>
      </w:r>
    </w:p>
    <w:p w14:paraId="25BB1C9E" w14:textId="77777777" w:rsidR="00B04A12" w:rsidRPr="00FF01D1" w:rsidRDefault="00B619E3" w:rsidP="00D83603">
      <w:pPr>
        <w:tabs>
          <w:tab w:val="left" w:pos="3828"/>
        </w:tabs>
        <w:snapToGrid w:val="0"/>
        <w:spacing w:line="460" w:lineRule="exact"/>
        <w:ind w:leftChars="250" w:left="1560" w:rightChars="-21" w:right="-50" w:hangingChars="300" w:hanging="960"/>
        <w:jc w:val="both"/>
        <w:rPr>
          <w:rFonts w:ascii="標楷體" w:eastAsia="標楷體" w:hAnsi="標楷體"/>
          <w:kern w:val="0"/>
          <w:sz w:val="32"/>
          <w:szCs w:val="32"/>
          <w:lang w:val="x-none"/>
        </w:rPr>
      </w:pPr>
      <w:r w:rsidRPr="00FF01D1">
        <w:rPr>
          <w:rFonts w:ascii="標楷體" w:eastAsia="標楷體" w:hAnsi="標楷體" w:hint="eastAsia"/>
          <w:kern w:val="0"/>
          <w:sz w:val="32"/>
          <w:szCs w:val="32"/>
          <w:lang w:val="x-none"/>
        </w:rPr>
        <w:t>廿二、</w:t>
      </w:r>
      <w:r w:rsidR="00B04A12" w:rsidRPr="00FF01D1">
        <w:rPr>
          <w:rFonts w:ascii="標楷體" w:eastAsia="標楷體" w:hAnsi="標楷體" w:hint="eastAsia"/>
          <w:kern w:val="0"/>
          <w:sz w:val="32"/>
          <w:szCs w:val="32"/>
          <w:lang w:val="x-none"/>
        </w:rPr>
        <w:t>中央選舉委員會作為辦理選舉、罷免、公民投票之主管機關，應積極辦理選務、確保流程完善、提高投票率。而公投法之立法，是為了落實主權在民的原則，確保國民直接民權的行使，惟110年度全國性公民投票之投票率僅約41%，恐因投票方式不夠便民、公投脫鉤大選等原因造成。為使全國公民充分參與，提高民主正當性，爰請中央選舉委員會廣宣公投與選舉相關資訊，並設法提高投票率至少達6成，以確保我國之公民參政權。</w:t>
      </w:r>
    </w:p>
    <w:p w14:paraId="16459545" w14:textId="77777777" w:rsidR="00B04A12" w:rsidRPr="00FF01D1" w:rsidRDefault="00B04A12"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提案人：林為洲</w:t>
      </w:r>
      <w:r w:rsidR="00F04BB4" w:rsidRPr="00FF01D1">
        <w:rPr>
          <w:rFonts w:ascii="標楷體" w:eastAsia="標楷體" w:hAnsi="標楷體" w:hint="eastAsia"/>
          <w:snapToGrid w:val="0"/>
          <w:sz w:val="32"/>
          <w:szCs w:val="32"/>
        </w:rPr>
        <w:t xml:space="preserve">  吳怡玎</w:t>
      </w:r>
      <w:r w:rsidRPr="00FF01D1">
        <w:rPr>
          <w:rFonts w:ascii="標楷體" w:eastAsia="標楷體" w:hAnsi="標楷體" w:hint="eastAsia"/>
          <w:snapToGrid w:val="0"/>
          <w:sz w:val="32"/>
          <w:szCs w:val="32"/>
        </w:rPr>
        <w:t xml:space="preserve">  魯明哲</w:t>
      </w:r>
    </w:p>
    <w:p w14:paraId="067C3091" w14:textId="77777777" w:rsidR="00B04A12" w:rsidRPr="00FF01D1" w:rsidRDefault="00B619E3" w:rsidP="00D83603">
      <w:pPr>
        <w:tabs>
          <w:tab w:val="left" w:pos="3828"/>
        </w:tabs>
        <w:snapToGrid w:val="0"/>
        <w:spacing w:line="460" w:lineRule="exact"/>
        <w:ind w:leftChars="250" w:left="1560" w:rightChars="-21" w:right="-50" w:hangingChars="300" w:hanging="960"/>
        <w:jc w:val="both"/>
        <w:rPr>
          <w:rFonts w:ascii="標楷體" w:eastAsia="標楷體" w:hAnsi="標楷體"/>
          <w:kern w:val="0"/>
          <w:sz w:val="32"/>
          <w:szCs w:val="32"/>
          <w:lang w:val="x-none"/>
        </w:rPr>
      </w:pPr>
      <w:r w:rsidRPr="00FF01D1">
        <w:rPr>
          <w:rFonts w:ascii="標楷體" w:eastAsia="標楷體" w:hAnsi="標楷體" w:hint="eastAsia"/>
          <w:kern w:val="0"/>
          <w:sz w:val="32"/>
          <w:szCs w:val="32"/>
          <w:lang w:val="x-none"/>
        </w:rPr>
        <w:t>廿三、</w:t>
      </w:r>
      <w:r w:rsidR="00B04A12" w:rsidRPr="00FF01D1">
        <w:rPr>
          <w:rFonts w:ascii="標楷體" w:eastAsia="標楷體" w:hAnsi="標楷體" w:hint="eastAsia"/>
          <w:kern w:val="0"/>
          <w:sz w:val="32"/>
          <w:szCs w:val="32"/>
          <w:lang w:val="x-none"/>
        </w:rPr>
        <w:t>不在籍投票制度為我國選舉制度的一大變革，為配合推動全國性公民投票不在籍投票，將需建置電子系統辦理，而系統建置後需符合資安規範才可上線，鑒於中央選舉委員會的罷免案提議及連署系統、公投案提案及連署系統存有建置多年</w:t>
      </w:r>
      <w:r w:rsidR="00B04A12" w:rsidRPr="00FF01D1">
        <w:rPr>
          <w:rFonts w:ascii="標楷體" w:eastAsia="標楷體" w:hAnsi="標楷體" w:hint="eastAsia"/>
          <w:kern w:val="0"/>
          <w:sz w:val="32"/>
          <w:szCs w:val="32"/>
          <w:lang w:val="x-none"/>
        </w:rPr>
        <w:lastRenderedPageBreak/>
        <w:t>仍未上線情形，未來相關電子系統的建置，中央選舉委員會應審慎規劃辦理，以免影響全國性公民投票不在籍投票的推動。</w:t>
      </w:r>
    </w:p>
    <w:p w14:paraId="655FDC80" w14:textId="77777777" w:rsidR="00B04A12" w:rsidRPr="00FF01D1" w:rsidRDefault="00B04A12"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提案人：林為洲  魯明哲  吳怡玎</w:t>
      </w:r>
    </w:p>
    <w:p w14:paraId="299B12B0" w14:textId="77777777" w:rsidR="00B04A12" w:rsidRPr="00FF01D1" w:rsidRDefault="00B619E3" w:rsidP="00D83603">
      <w:pPr>
        <w:tabs>
          <w:tab w:val="left" w:pos="3828"/>
        </w:tabs>
        <w:snapToGrid w:val="0"/>
        <w:spacing w:line="460" w:lineRule="exact"/>
        <w:ind w:leftChars="250" w:left="1560" w:rightChars="-21" w:right="-50" w:hangingChars="300" w:hanging="960"/>
        <w:jc w:val="both"/>
        <w:rPr>
          <w:rFonts w:ascii="標楷體" w:eastAsia="標楷體" w:hAnsi="標楷體"/>
          <w:kern w:val="0"/>
          <w:sz w:val="32"/>
          <w:szCs w:val="32"/>
          <w:lang w:val="x-none"/>
        </w:rPr>
      </w:pPr>
      <w:r w:rsidRPr="00FF01D1">
        <w:rPr>
          <w:rFonts w:ascii="標楷體" w:eastAsia="標楷體" w:hAnsi="標楷體" w:hint="eastAsia"/>
          <w:kern w:val="0"/>
          <w:sz w:val="32"/>
          <w:szCs w:val="32"/>
          <w:lang w:val="x-none"/>
        </w:rPr>
        <w:t>廿四、</w:t>
      </w:r>
      <w:r w:rsidR="00B04A12" w:rsidRPr="00FF01D1">
        <w:rPr>
          <w:rFonts w:ascii="標楷體" w:eastAsia="標楷體" w:hAnsi="標楷體" w:hint="eastAsia"/>
          <w:kern w:val="0"/>
          <w:sz w:val="32"/>
          <w:szCs w:val="32"/>
          <w:lang w:val="x-none"/>
        </w:rPr>
        <w:t>公職人員選舉罷免法規定，中央選舉委員會應建置電子系統提供提議人之領銜人徵求提議及連署；公民投票法規定，中央選舉委員會應建置電子系統提供提案人之領銜人徵求提案及連署。相關電子系統之提議(案)及連署方式、查對作業等事項之辦法及實施日期，由中央選舉委員會定之。經查，上開辦法與電子連署相關的部分，截至110年8月迄未施行。罷免案電子提議及連署系統、公投案提案及連署系統於107年度建置完成，108年間委託第三方廠商完成系統資安檢測並予修正。惟行政院稽核團隊於109年提出25項待改善事項，存有超過資安責任等級A級機關法遵要求的情形，中央選舉委員會應持續與行政院資通安全處溝通協調並加強改善，早日完備相關程序，辦理系統上線事宜。</w:t>
      </w:r>
    </w:p>
    <w:p w14:paraId="3D28AAE7" w14:textId="77777777" w:rsidR="00B04A12" w:rsidRPr="00FF01D1" w:rsidRDefault="00B04A12"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提案人：林為洲  魯明哲  吳怡玎</w:t>
      </w:r>
    </w:p>
    <w:p w14:paraId="5C3125E6" w14:textId="77777777" w:rsidR="00B04A12" w:rsidRPr="00FF01D1" w:rsidRDefault="00B619E3" w:rsidP="00D83603">
      <w:pPr>
        <w:tabs>
          <w:tab w:val="left" w:pos="3828"/>
        </w:tabs>
        <w:snapToGrid w:val="0"/>
        <w:spacing w:line="460" w:lineRule="exact"/>
        <w:ind w:leftChars="250" w:left="1560" w:rightChars="-21" w:right="-50" w:hangingChars="300" w:hanging="960"/>
        <w:jc w:val="both"/>
        <w:rPr>
          <w:rFonts w:ascii="標楷體" w:eastAsia="標楷體" w:hAnsi="標楷體"/>
          <w:kern w:val="0"/>
          <w:sz w:val="32"/>
          <w:szCs w:val="32"/>
          <w:lang w:val="x-none"/>
        </w:rPr>
      </w:pPr>
      <w:r w:rsidRPr="00FF01D1">
        <w:rPr>
          <w:rFonts w:ascii="標楷體" w:eastAsia="標楷體" w:hAnsi="標楷體" w:hint="eastAsia"/>
          <w:kern w:val="0"/>
          <w:sz w:val="32"/>
          <w:szCs w:val="32"/>
          <w:lang w:val="x-none"/>
        </w:rPr>
        <w:t>廿五、</w:t>
      </w:r>
      <w:r w:rsidR="00B04A12" w:rsidRPr="00FF01D1">
        <w:rPr>
          <w:rFonts w:ascii="標楷體" w:eastAsia="標楷體" w:hAnsi="標楷體" w:hint="eastAsia"/>
          <w:kern w:val="0"/>
          <w:sz w:val="32"/>
          <w:szCs w:val="32"/>
          <w:lang w:val="x-none"/>
        </w:rPr>
        <w:t>中央選舉委員會網站設有專區公開歷年政策及業務宣導經費執行情形，公開內容包括宣導類型、宣導計畫(主要內容)、刊登及播出時間、刊登及播出次數、托播對象及金額等。惟依109年度中央政府總決算審核報告指出，中央選舉委員會109年12月的公開格式未按行政院主計總處109年12月2日函知各主管機關按季揭露的表件格式揭露，需表達「宣導項目標題及內容」、「媒體類型」、「宣導期程」、「執行單位」、「預算來源」、「預算科目」、「執行金額」、「受委託廠商名稱」、「預期效益」、「刊登或託播對象」並備註其為政業或業務宣導。</w:t>
      </w:r>
    </w:p>
    <w:p w14:paraId="6487DB6B" w14:textId="77777777" w:rsidR="00B04A12" w:rsidRPr="00FF01D1" w:rsidRDefault="00B04A12" w:rsidP="00D83603">
      <w:pPr>
        <w:tabs>
          <w:tab w:val="left" w:pos="3828"/>
        </w:tabs>
        <w:snapToGrid w:val="0"/>
        <w:spacing w:line="480" w:lineRule="exact"/>
        <w:ind w:leftChars="650" w:left="1560" w:rightChars="-10" w:right="-24" w:firstLineChars="200" w:firstLine="640"/>
        <w:jc w:val="both"/>
        <w:rPr>
          <w:rFonts w:ascii="標楷體" w:eastAsia="標楷體" w:hAnsi="標楷體"/>
          <w:sz w:val="32"/>
          <w:szCs w:val="32"/>
        </w:rPr>
      </w:pPr>
      <w:r w:rsidRPr="00FF01D1">
        <w:rPr>
          <w:rFonts w:ascii="標楷體" w:eastAsia="標楷體" w:hAnsi="標楷體" w:hint="eastAsia"/>
          <w:sz w:val="32"/>
          <w:szCs w:val="32"/>
        </w:rPr>
        <w:t>為期使外界瞭解政府政策或業務宣導經費執行的概況，中央選舉委員會應確實依規定格式詳實填寫，並公開該會相關政策及業務宣導經費執行情形。</w:t>
      </w:r>
    </w:p>
    <w:p w14:paraId="4AF9832B" w14:textId="77777777" w:rsidR="00B04A12" w:rsidRPr="00FF01D1" w:rsidRDefault="00B04A12"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lastRenderedPageBreak/>
        <w:t>提案人：林為洲  魯明哲  吳怡玎</w:t>
      </w:r>
    </w:p>
    <w:p w14:paraId="6129E6A8" w14:textId="77777777" w:rsidR="00B04A12" w:rsidRPr="00FF01D1" w:rsidRDefault="00B619E3" w:rsidP="00D83603">
      <w:pPr>
        <w:tabs>
          <w:tab w:val="left" w:pos="3828"/>
        </w:tabs>
        <w:snapToGrid w:val="0"/>
        <w:spacing w:line="460" w:lineRule="exact"/>
        <w:ind w:leftChars="250" w:left="1560" w:rightChars="-21" w:right="-50" w:hangingChars="300" w:hanging="960"/>
        <w:jc w:val="both"/>
        <w:rPr>
          <w:rFonts w:ascii="標楷體" w:eastAsia="標楷體" w:hAnsi="標楷體"/>
          <w:kern w:val="0"/>
          <w:sz w:val="32"/>
          <w:szCs w:val="32"/>
          <w:lang w:val="x-none"/>
        </w:rPr>
      </w:pPr>
      <w:r w:rsidRPr="00FF01D1">
        <w:rPr>
          <w:rFonts w:ascii="標楷體" w:eastAsia="標楷體" w:hAnsi="標楷體" w:hint="eastAsia"/>
          <w:kern w:val="0"/>
          <w:sz w:val="32"/>
          <w:szCs w:val="32"/>
          <w:lang w:val="x-none"/>
        </w:rPr>
        <w:t>廿六、</w:t>
      </w:r>
      <w:r w:rsidR="00B04A12" w:rsidRPr="00FF01D1">
        <w:rPr>
          <w:rFonts w:ascii="標楷體" w:eastAsia="標楷體" w:hAnsi="標楷體" w:hint="eastAsia"/>
          <w:kern w:val="0"/>
          <w:sz w:val="32"/>
          <w:szCs w:val="32"/>
          <w:lang w:val="x-none"/>
        </w:rPr>
        <w:t>按釋字第331號解釋，不分區立委係按該次選舉政黨得票總數比例方式產生，而非由選舉區之選民逕以投票方式選出，自無從由選舉區之選民以投票方式予以罷免；公職人員選舉罷免法第69條第2項規定：「全國不分區、僑居國外國民選舉之當選人，不適用罷免之規定」，與憲法並無牴觸。</w:t>
      </w:r>
    </w:p>
    <w:p w14:paraId="1F82934D" w14:textId="77777777" w:rsidR="00B04A12" w:rsidRPr="00FF01D1" w:rsidRDefault="00B04A12" w:rsidP="00D83603">
      <w:pPr>
        <w:tabs>
          <w:tab w:val="left" w:pos="3828"/>
        </w:tabs>
        <w:snapToGrid w:val="0"/>
        <w:spacing w:line="480" w:lineRule="exact"/>
        <w:ind w:leftChars="650" w:left="1560" w:rightChars="-10" w:right="-24" w:firstLineChars="200" w:firstLine="640"/>
        <w:jc w:val="both"/>
        <w:rPr>
          <w:rFonts w:ascii="標楷體" w:eastAsia="標楷體" w:hAnsi="標楷體"/>
          <w:sz w:val="32"/>
          <w:szCs w:val="32"/>
        </w:rPr>
      </w:pPr>
      <w:r w:rsidRPr="00FF01D1">
        <w:rPr>
          <w:rFonts w:ascii="標楷體" w:eastAsia="標楷體" w:hAnsi="標楷體" w:hint="eastAsia"/>
          <w:sz w:val="32"/>
          <w:szCs w:val="32"/>
        </w:rPr>
        <w:t>現行法律沒有不分區立委的罷免規定，造成人民對於不適任的中央民意代表，無法行使憲法保障的罷免權利，當民意代表的表現背離民意時，人民卻無法有效監督。針對不分區立委，也是透過人民所投的政黨得票率來計算，跟其他民意代表一樣，都是人民的選票來被賦予政治權利，應該也要有相同的退場機制，否則無法對人民負責。雖中央選舉委員會曾表示，此與現行選罷法之選制不符，即便修法涉及層面廣，故可行性低。惟中央選舉委員會身為中央最高的選務機關，應該針對法律規定研議或評估相關可行性，並於1個月內提出書面報告交予</w:t>
      </w:r>
      <w:r w:rsidR="0091535D" w:rsidRPr="00FF01D1">
        <w:rPr>
          <w:rFonts w:ascii="標楷體" w:eastAsia="標楷體" w:hAnsi="標楷體" w:hint="eastAsia"/>
          <w:sz w:val="32"/>
          <w:szCs w:val="32"/>
        </w:rPr>
        <w:t>立法院</w:t>
      </w:r>
      <w:r w:rsidRPr="00FF01D1">
        <w:rPr>
          <w:rFonts w:ascii="標楷體" w:eastAsia="標楷體" w:hAnsi="標楷體" w:hint="eastAsia"/>
          <w:sz w:val="32"/>
          <w:szCs w:val="32"/>
        </w:rPr>
        <w:t>內政委員會。</w:t>
      </w:r>
    </w:p>
    <w:p w14:paraId="6F59A366" w14:textId="77777777" w:rsidR="00B04A12" w:rsidRPr="00FF01D1" w:rsidRDefault="00B04A12"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提案人：王美惠</w:t>
      </w:r>
    </w:p>
    <w:p w14:paraId="5CDE6342" w14:textId="77777777" w:rsidR="00B04A12" w:rsidRPr="00FF01D1" w:rsidRDefault="00B04A12"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連署人：湯蕙禎  羅美玲</w:t>
      </w:r>
    </w:p>
    <w:p w14:paraId="5A92C7B2" w14:textId="77777777" w:rsidR="00B04A12" w:rsidRPr="00FF01D1" w:rsidRDefault="00B619E3" w:rsidP="00D83603">
      <w:pPr>
        <w:tabs>
          <w:tab w:val="left" w:pos="3828"/>
        </w:tabs>
        <w:snapToGrid w:val="0"/>
        <w:spacing w:line="460" w:lineRule="exact"/>
        <w:ind w:leftChars="250" w:left="1560" w:rightChars="-21" w:right="-50" w:hangingChars="300" w:hanging="960"/>
        <w:jc w:val="both"/>
        <w:rPr>
          <w:rFonts w:ascii="標楷體" w:eastAsia="標楷體" w:hAnsi="標楷體"/>
          <w:kern w:val="0"/>
          <w:sz w:val="32"/>
          <w:szCs w:val="32"/>
          <w:lang w:val="x-none"/>
        </w:rPr>
      </w:pPr>
      <w:r w:rsidRPr="00FF01D1">
        <w:rPr>
          <w:rFonts w:ascii="標楷體" w:eastAsia="標楷體" w:hAnsi="標楷體" w:hint="eastAsia"/>
          <w:kern w:val="0"/>
          <w:sz w:val="32"/>
          <w:szCs w:val="32"/>
          <w:lang w:val="x-none"/>
        </w:rPr>
        <w:t>廿七、</w:t>
      </w:r>
      <w:r w:rsidR="00B04A12" w:rsidRPr="00FF01D1">
        <w:rPr>
          <w:rFonts w:ascii="標楷體" w:eastAsia="標楷體" w:hAnsi="標楷體" w:hint="eastAsia"/>
          <w:kern w:val="0"/>
          <w:sz w:val="32"/>
          <w:szCs w:val="32"/>
          <w:lang w:val="x-none"/>
        </w:rPr>
        <w:t>公職人員選舉罷免法及公民投票法皆有規定：「在投票所四周三十公尺內喧嚷、干擾或勸誘他人投票或不投票，經警衛人員制止後仍繼續為之者，處一年以下有期徒刑、拘役或科新臺幣一萬五千元以下罰金」。實務上30公尺標準應如何界定，中央選舉委員會與警政署尚未達成協議，中央選舉委員會曾做出函釋認為，上開規定所稱四週30公尺內之起算基準，應係指投票所四周的邊緣起算至30公尺處以內之範圍而言，但因設置地點之地形、地貌、屏障地物各異，是否以拉線、劃線等適當方式區隔或逕以目測測距即可，當由警衛人員視個別情況予以處理。考量該條文是構成刑罰之要件，中央選舉委員會應做出明文解釋，以利現場人員執法時有所依循，避免侵害人民權益，請中央選舉委員會針對30公尺</w:t>
      </w:r>
      <w:r w:rsidR="00B04A12" w:rsidRPr="00FF01D1">
        <w:rPr>
          <w:rFonts w:ascii="標楷體" w:eastAsia="標楷體" w:hAnsi="標楷體" w:hint="eastAsia"/>
          <w:kern w:val="0"/>
          <w:sz w:val="32"/>
          <w:szCs w:val="32"/>
          <w:lang w:val="x-none"/>
        </w:rPr>
        <w:lastRenderedPageBreak/>
        <w:t>內之起算基準提出具體說明，於1個月內提出書面報告交予</w:t>
      </w:r>
      <w:r w:rsidR="0091535D" w:rsidRPr="00FF01D1">
        <w:rPr>
          <w:rFonts w:ascii="標楷體" w:eastAsia="標楷體" w:hAnsi="標楷體" w:hint="eastAsia"/>
          <w:kern w:val="0"/>
          <w:sz w:val="32"/>
          <w:szCs w:val="32"/>
          <w:lang w:val="x-none"/>
        </w:rPr>
        <w:t>立法院</w:t>
      </w:r>
      <w:r w:rsidR="00B04A12" w:rsidRPr="00FF01D1">
        <w:rPr>
          <w:rFonts w:ascii="標楷體" w:eastAsia="標楷體" w:hAnsi="標楷體" w:hint="eastAsia"/>
          <w:kern w:val="0"/>
          <w:sz w:val="32"/>
          <w:szCs w:val="32"/>
          <w:lang w:val="x-none"/>
        </w:rPr>
        <w:t>內政委員會。</w:t>
      </w:r>
    </w:p>
    <w:p w14:paraId="4C03E702" w14:textId="77777777" w:rsidR="00B04A12" w:rsidRPr="00FF01D1" w:rsidRDefault="00B04A12"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提案人：王美惠</w:t>
      </w:r>
    </w:p>
    <w:p w14:paraId="4CC20E6B" w14:textId="77777777" w:rsidR="00B04A12" w:rsidRPr="00FF01D1" w:rsidRDefault="00B04A12"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連署人：湯蕙禎  羅美玲</w:t>
      </w:r>
    </w:p>
    <w:p w14:paraId="4BAFFEC7" w14:textId="77777777" w:rsidR="00B04A12" w:rsidRPr="00FF01D1" w:rsidRDefault="00B619E3" w:rsidP="00D83603">
      <w:pPr>
        <w:tabs>
          <w:tab w:val="left" w:pos="3828"/>
        </w:tabs>
        <w:snapToGrid w:val="0"/>
        <w:spacing w:line="460" w:lineRule="exact"/>
        <w:ind w:leftChars="250" w:left="1560" w:rightChars="-21" w:right="-50" w:hangingChars="300" w:hanging="960"/>
        <w:jc w:val="both"/>
        <w:rPr>
          <w:rFonts w:ascii="標楷體" w:eastAsia="標楷體" w:hAnsi="標楷體"/>
          <w:kern w:val="0"/>
          <w:sz w:val="32"/>
          <w:szCs w:val="32"/>
          <w:lang w:val="x-none"/>
        </w:rPr>
      </w:pPr>
      <w:r w:rsidRPr="00FF01D1">
        <w:rPr>
          <w:rFonts w:ascii="標楷體" w:eastAsia="標楷體" w:hAnsi="標楷體" w:hint="eastAsia"/>
          <w:kern w:val="0"/>
          <w:sz w:val="32"/>
          <w:szCs w:val="32"/>
          <w:lang w:val="x-none"/>
        </w:rPr>
        <w:t>廿八、</w:t>
      </w:r>
      <w:r w:rsidR="00B04A12" w:rsidRPr="00FF01D1">
        <w:rPr>
          <w:rFonts w:ascii="標楷體" w:eastAsia="標楷體" w:hAnsi="標楷體" w:hint="eastAsia"/>
          <w:kern w:val="0"/>
          <w:sz w:val="32"/>
          <w:szCs w:val="32"/>
          <w:lang w:val="x-none"/>
        </w:rPr>
        <w:t>我國新冠肺炎整體疫情趨緩，惟鑒於疫情變化存在不確定性，籌備選務允宜審慎。111年度預定舉辦地方公職人員選舉，爰建請中央選舉委員會檢討110年度公民投票選務防疫措施，精進選務工作，並於3個月內向立法院內政委員會提出書面報告。</w:t>
      </w:r>
    </w:p>
    <w:p w14:paraId="39CE0550" w14:textId="77777777" w:rsidR="00B04A12" w:rsidRPr="00FF01D1" w:rsidRDefault="00B04A12"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提案人：張宏陸</w:t>
      </w:r>
    </w:p>
    <w:p w14:paraId="2FAEB2EB" w14:textId="77777777" w:rsidR="00B04A12" w:rsidRPr="00FF01D1" w:rsidRDefault="00B04A12"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 xml:space="preserve">連署人：湯蕙禎  王美惠 </w:t>
      </w:r>
    </w:p>
    <w:p w14:paraId="5C12A794" w14:textId="77777777" w:rsidR="00E56554" w:rsidRPr="00FF01D1" w:rsidRDefault="00B619E3" w:rsidP="00D83603">
      <w:pPr>
        <w:tabs>
          <w:tab w:val="left" w:pos="3828"/>
        </w:tabs>
        <w:snapToGrid w:val="0"/>
        <w:spacing w:line="460" w:lineRule="exact"/>
        <w:ind w:leftChars="250" w:left="1560" w:rightChars="-21" w:right="-50" w:hangingChars="300" w:hanging="960"/>
        <w:jc w:val="both"/>
        <w:rPr>
          <w:rFonts w:ascii="標楷體" w:eastAsia="標楷體" w:hAnsi="標楷體"/>
          <w:kern w:val="0"/>
          <w:sz w:val="32"/>
          <w:szCs w:val="32"/>
          <w:lang w:val="x-none"/>
        </w:rPr>
      </w:pPr>
      <w:r w:rsidRPr="00FF01D1">
        <w:rPr>
          <w:rFonts w:ascii="標楷體" w:eastAsia="標楷體" w:hAnsi="標楷體" w:hint="eastAsia"/>
          <w:kern w:val="0"/>
          <w:sz w:val="32"/>
          <w:szCs w:val="32"/>
          <w:lang w:val="x-none"/>
        </w:rPr>
        <w:t>廿九、</w:t>
      </w:r>
      <w:r w:rsidR="00E56554" w:rsidRPr="00FF01D1">
        <w:rPr>
          <w:rFonts w:ascii="標楷體" w:eastAsia="標楷體" w:hAnsi="標楷體" w:hint="eastAsia"/>
          <w:kern w:val="0"/>
          <w:sz w:val="32"/>
          <w:szCs w:val="32"/>
          <w:lang w:val="x-none"/>
        </w:rPr>
        <w:t>111年度中央選舉委員會預算案「一般行政-基本行政工作維持費」編列公投案連署人名冊倉儲費用120萬元，係按每月倉儲費用10萬元估算全年之數。</w:t>
      </w:r>
    </w:p>
    <w:p w14:paraId="52B3BA2C" w14:textId="77777777" w:rsidR="00E56554" w:rsidRPr="00FF01D1" w:rsidRDefault="00E56554" w:rsidP="00D83603">
      <w:pPr>
        <w:tabs>
          <w:tab w:val="left" w:pos="3828"/>
        </w:tabs>
        <w:snapToGrid w:val="0"/>
        <w:spacing w:line="480" w:lineRule="exact"/>
        <w:ind w:leftChars="650" w:left="1560" w:rightChars="-10" w:right="-24" w:firstLineChars="200" w:firstLine="640"/>
        <w:jc w:val="both"/>
        <w:rPr>
          <w:rFonts w:ascii="標楷體" w:eastAsia="標楷體" w:hAnsi="標楷體"/>
          <w:sz w:val="32"/>
          <w:szCs w:val="32"/>
        </w:rPr>
      </w:pPr>
      <w:r w:rsidRPr="00FF01D1">
        <w:rPr>
          <w:rFonts w:ascii="標楷體" w:eastAsia="標楷體" w:hAnsi="標楷體" w:hint="eastAsia"/>
          <w:sz w:val="32"/>
          <w:szCs w:val="32"/>
        </w:rPr>
        <w:t>(一)公投案連署人名冊保管情形：</w:t>
      </w:r>
    </w:p>
    <w:p w14:paraId="53FA08EB" w14:textId="77777777" w:rsidR="00E56554" w:rsidRPr="00FF01D1" w:rsidRDefault="00E56554" w:rsidP="00D83603">
      <w:pPr>
        <w:tabs>
          <w:tab w:val="left" w:pos="3828"/>
        </w:tabs>
        <w:snapToGrid w:val="0"/>
        <w:spacing w:line="480" w:lineRule="exact"/>
        <w:ind w:leftChars="650" w:left="1560" w:rightChars="-10" w:right="-24" w:firstLineChars="200" w:firstLine="640"/>
        <w:jc w:val="both"/>
        <w:rPr>
          <w:rFonts w:ascii="標楷體" w:eastAsia="標楷體" w:hAnsi="標楷體"/>
          <w:sz w:val="32"/>
          <w:szCs w:val="32"/>
        </w:rPr>
      </w:pPr>
      <w:r w:rsidRPr="00FF01D1">
        <w:rPr>
          <w:rFonts w:ascii="標楷體" w:eastAsia="標楷體" w:hAnsi="標楷體" w:hint="eastAsia"/>
          <w:sz w:val="32"/>
          <w:szCs w:val="32"/>
        </w:rPr>
        <w:t>公民投票法第12條第3項：「前項連署人名冊，應依規定格式逐欄填寫，連署人應親自簽名或蓋章，填具本人國民身分證統一編號及戶籍地址，並分直轄市、縣（市）、鄉（鎮、市、區）別裝訂成冊向主管機關提出。」</w:t>
      </w:r>
    </w:p>
    <w:p w14:paraId="3A34FE88" w14:textId="77777777" w:rsidR="00E56554" w:rsidRPr="00FF01D1" w:rsidRDefault="00E56554" w:rsidP="00D83603">
      <w:pPr>
        <w:tabs>
          <w:tab w:val="left" w:pos="3828"/>
        </w:tabs>
        <w:snapToGrid w:val="0"/>
        <w:spacing w:line="480" w:lineRule="exact"/>
        <w:ind w:leftChars="650" w:left="1560" w:rightChars="-10" w:right="-24" w:firstLineChars="200" w:firstLine="640"/>
        <w:jc w:val="both"/>
        <w:rPr>
          <w:rFonts w:ascii="標楷體" w:eastAsia="標楷體" w:hAnsi="標楷體"/>
          <w:sz w:val="32"/>
          <w:szCs w:val="32"/>
        </w:rPr>
      </w:pPr>
      <w:r w:rsidRPr="00FF01D1">
        <w:rPr>
          <w:rFonts w:ascii="標楷體" w:eastAsia="標楷體" w:hAnsi="標楷體" w:hint="eastAsia"/>
          <w:sz w:val="32"/>
          <w:szCs w:val="32"/>
        </w:rPr>
        <w:t>公投案連署人名冊係屬檔案性質，自歸檔日起算保存年限為1年，如涉訴願或行政訴訟者，其保存年限自訴願決定或行政訴訟判決確定日起算，檔案保存屆期後依程序函報檔案管理局核准後辦理銷毀。截至110年8月計有15案公投案連署人名冊尚在保管中，共計15萬餘冊，其中10案訴訟中，其保存年限須自訴願或行政訴訟判決確定日起算，因此，保存期限未定；另外5案已屆保管期限，其中1案於109年10月28日屆期，4案於110年2月25日屆期，連署人數共278萬餘人計5萬餘冊連署人名冊尚待銷毀：</w:t>
      </w:r>
    </w:p>
    <w:p w14:paraId="1E15751C" w14:textId="77777777" w:rsidR="00E56554" w:rsidRPr="00FF01D1" w:rsidRDefault="00E56554" w:rsidP="00D83603">
      <w:pPr>
        <w:tabs>
          <w:tab w:val="left" w:pos="3828"/>
        </w:tabs>
        <w:snapToGrid w:val="0"/>
        <w:spacing w:line="460" w:lineRule="exact"/>
        <w:ind w:leftChars="550" w:left="1800" w:rightChars="-21" w:right="-50" w:hangingChars="200" w:hanging="480"/>
        <w:jc w:val="both"/>
        <w:rPr>
          <w:rFonts w:ascii="標楷體" w:eastAsia="標楷體" w:hAnsi="標楷體"/>
          <w:kern w:val="0"/>
          <w:szCs w:val="24"/>
          <w:lang w:val="x-none"/>
        </w:rPr>
      </w:pPr>
      <w:r w:rsidRPr="00FF01D1">
        <w:rPr>
          <w:rFonts w:ascii="標楷體" w:eastAsia="標楷體" w:hAnsi="標楷體" w:hint="eastAsia"/>
          <w:kern w:val="0"/>
          <w:szCs w:val="24"/>
          <w:lang w:val="x-none"/>
        </w:rPr>
        <w:t>110年8月底公投案連署人名冊保管情形概況表</w:t>
      </w:r>
    </w:p>
    <w:tbl>
      <w:tblPr>
        <w:tblW w:w="7371" w:type="dxa"/>
        <w:tblInd w:w="112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4A0" w:firstRow="1" w:lastRow="0" w:firstColumn="1" w:lastColumn="0" w:noHBand="0" w:noVBand="1"/>
      </w:tblPr>
      <w:tblGrid>
        <w:gridCol w:w="1701"/>
        <w:gridCol w:w="1843"/>
        <w:gridCol w:w="992"/>
        <w:gridCol w:w="1560"/>
        <w:gridCol w:w="1275"/>
      </w:tblGrid>
      <w:tr w:rsidR="00E56554" w:rsidRPr="00FF01D1" w14:paraId="094A897D" w14:textId="77777777" w:rsidTr="00603D0F">
        <w:trPr>
          <w:trHeight w:val="340"/>
        </w:trPr>
        <w:tc>
          <w:tcPr>
            <w:tcW w:w="3544" w:type="dxa"/>
            <w:gridSpan w:val="2"/>
            <w:tcBorders>
              <w:top w:val="single" w:sz="12" w:space="0" w:color="auto"/>
              <w:bottom w:val="single" w:sz="12" w:space="0" w:color="auto"/>
            </w:tcBorders>
            <w:shd w:val="clear" w:color="auto" w:fill="auto"/>
            <w:noWrap/>
            <w:vAlign w:val="center"/>
            <w:hideMark/>
          </w:tcPr>
          <w:p w14:paraId="383A7483" w14:textId="77777777" w:rsidR="00E56554" w:rsidRPr="00FF01D1" w:rsidRDefault="00E56554" w:rsidP="00D83603">
            <w:pPr>
              <w:tabs>
                <w:tab w:val="left" w:pos="3828"/>
              </w:tabs>
              <w:snapToGrid w:val="0"/>
              <w:spacing w:line="320" w:lineRule="exact"/>
              <w:ind w:leftChars="50" w:left="600" w:rightChars="-21" w:right="-50" w:hangingChars="200" w:hanging="480"/>
              <w:jc w:val="both"/>
              <w:rPr>
                <w:rFonts w:ascii="標楷體" w:eastAsia="標楷體" w:hAnsi="標楷體"/>
                <w:kern w:val="0"/>
                <w:szCs w:val="24"/>
                <w:lang w:val="x-none"/>
              </w:rPr>
            </w:pPr>
            <w:r w:rsidRPr="00FF01D1">
              <w:rPr>
                <w:rFonts w:ascii="標楷體" w:eastAsia="標楷體" w:hAnsi="標楷體" w:hint="eastAsia"/>
                <w:kern w:val="0"/>
                <w:szCs w:val="24"/>
                <w:lang w:val="x-none"/>
              </w:rPr>
              <w:t>項目</w:t>
            </w:r>
          </w:p>
        </w:tc>
        <w:tc>
          <w:tcPr>
            <w:tcW w:w="992" w:type="dxa"/>
            <w:tcBorders>
              <w:top w:val="single" w:sz="12" w:space="0" w:color="auto"/>
              <w:bottom w:val="single" w:sz="12" w:space="0" w:color="auto"/>
            </w:tcBorders>
            <w:shd w:val="clear" w:color="auto" w:fill="auto"/>
            <w:noWrap/>
            <w:vAlign w:val="center"/>
            <w:hideMark/>
          </w:tcPr>
          <w:p w14:paraId="3594880D" w14:textId="77777777" w:rsidR="00E56554" w:rsidRPr="00FF01D1" w:rsidRDefault="00E56554" w:rsidP="00D83603">
            <w:pPr>
              <w:tabs>
                <w:tab w:val="left" w:pos="3828"/>
              </w:tabs>
              <w:snapToGrid w:val="0"/>
              <w:spacing w:line="320" w:lineRule="exact"/>
              <w:ind w:leftChars="50" w:left="600" w:rightChars="-21" w:right="-50" w:hangingChars="200" w:hanging="480"/>
              <w:jc w:val="both"/>
              <w:rPr>
                <w:rFonts w:ascii="標楷體" w:eastAsia="標楷體" w:hAnsi="標楷體"/>
                <w:kern w:val="0"/>
                <w:szCs w:val="24"/>
                <w:lang w:val="x-none"/>
              </w:rPr>
            </w:pPr>
            <w:r w:rsidRPr="00FF01D1">
              <w:rPr>
                <w:rFonts w:ascii="標楷體" w:eastAsia="標楷體" w:hAnsi="標楷體" w:hint="eastAsia"/>
                <w:kern w:val="0"/>
                <w:szCs w:val="24"/>
                <w:lang w:val="x-none"/>
              </w:rPr>
              <w:t>案數</w:t>
            </w:r>
          </w:p>
        </w:tc>
        <w:tc>
          <w:tcPr>
            <w:tcW w:w="1560" w:type="dxa"/>
            <w:tcBorders>
              <w:top w:val="single" w:sz="12" w:space="0" w:color="auto"/>
              <w:bottom w:val="single" w:sz="12" w:space="0" w:color="auto"/>
            </w:tcBorders>
            <w:shd w:val="clear" w:color="auto" w:fill="auto"/>
            <w:noWrap/>
            <w:vAlign w:val="center"/>
            <w:hideMark/>
          </w:tcPr>
          <w:p w14:paraId="1E3438FC" w14:textId="77777777" w:rsidR="00E56554" w:rsidRPr="00FF01D1" w:rsidRDefault="00E56554" w:rsidP="00D83603">
            <w:pPr>
              <w:tabs>
                <w:tab w:val="left" w:pos="3828"/>
              </w:tabs>
              <w:snapToGrid w:val="0"/>
              <w:spacing w:line="320" w:lineRule="exact"/>
              <w:ind w:leftChars="50" w:left="600" w:rightChars="-21" w:right="-50" w:hangingChars="200" w:hanging="480"/>
              <w:jc w:val="both"/>
              <w:rPr>
                <w:rFonts w:ascii="標楷體" w:eastAsia="標楷體" w:hAnsi="標楷體"/>
                <w:kern w:val="0"/>
                <w:szCs w:val="24"/>
                <w:lang w:val="x-none"/>
              </w:rPr>
            </w:pPr>
            <w:r w:rsidRPr="00FF01D1">
              <w:rPr>
                <w:rFonts w:ascii="標楷體" w:eastAsia="標楷體" w:hAnsi="標楷體" w:hint="eastAsia"/>
                <w:kern w:val="0"/>
                <w:szCs w:val="24"/>
                <w:lang w:val="x-none"/>
              </w:rPr>
              <w:t>連署人數</w:t>
            </w:r>
          </w:p>
        </w:tc>
        <w:tc>
          <w:tcPr>
            <w:tcW w:w="1275" w:type="dxa"/>
            <w:tcBorders>
              <w:top w:val="single" w:sz="12" w:space="0" w:color="auto"/>
              <w:bottom w:val="single" w:sz="12" w:space="0" w:color="auto"/>
            </w:tcBorders>
            <w:shd w:val="clear" w:color="auto" w:fill="auto"/>
            <w:noWrap/>
            <w:vAlign w:val="center"/>
            <w:hideMark/>
          </w:tcPr>
          <w:p w14:paraId="547AE25A" w14:textId="77777777" w:rsidR="00E56554" w:rsidRPr="00FF01D1" w:rsidRDefault="00E56554" w:rsidP="00D83603">
            <w:pPr>
              <w:tabs>
                <w:tab w:val="left" w:pos="3828"/>
              </w:tabs>
              <w:snapToGrid w:val="0"/>
              <w:spacing w:line="320" w:lineRule="exact"/>
              <w:ind w:leftChars="50" w:left="600" w:rightChars="-21" w:right="-50" w:hangingChars="200" w:hanging="480"/>
              <w:jc w:val="both"/>
              <w:rPr>
                <w:rFonts w:ascii="標楷體" w:eastAsia="標楷體" w:hAnsi="標楷體"/>
                <w:kern w:val="0"/>
                <w:szCs w:val="24"/>
                <w:lang w:val="x-none"/>
              </w:rPr>
            </w:pPr>
            <w:r w:rsidRPr="00FF01D1">
              <w:rPr>
                <w:rFonts w:ascii="標楷體" w:eastAsia="標楷體" w:hAnsi="標楷體" w:hint="eastAsia"/>
                <w:kern w:val="0"/>
                <w:szCs w:val="24"/>
                <w:lang w:val="x-none"/>
              </w:rPr>
              <w:t>冊數</w:t>
            </w:r>
          </w:p>
        </w:tc>
      </w:tr>
      <w:tr w:rsidR="00E56554" w:rsidRPr="00FF01D1" w14:paraId="150DC7AF" w14:textId="77777777" w:rsidTr="00603D0F">
        <w:trPr>
          <w:trHeight w:val="340"/>
        </w:trPr>
        <w:tc>
          <w:tcPr>
            <w:tcW w:w="3544" w:type="dxa"/>
            <w:gridSpan w:val="2"/>
            <w:tcBorders>
              <w:top w:val="single" w:sz="12" w:space="0" w:color="auto"/>
            </w:tcBorders>
            <w:shd w:val="clear" w:color="auto" w:fill="auto"/>
            <w:vAlign w:val="center"/>
            <w:hideMark/>
          </w:tcPr>
          <w:p w14:paraId="0B893E61" w14:textId="77777777" w:rsidR="00E56554" w:rsidRPr="00FF01D1" w:rsidRDefault="00E56554" w:rsidP="00D83603">
            <w:pPr>
              <w:tabs>
                <w:tab w:val="left" w:pos="3828"/>
              </w:tabs>
              <w:snapToGrid w:val="0"/>
              <w:spacing w:line="320" w:lineRule="exact"/>
              <w:ind w:leftChars="50" w:left="600" w:rightChars="-21" w:right="-50" w:hangingChars="200" w:hanging="480"/>
              <w:jc w:val="both"/>
              <w:rPr>
                <w:rFonts w:ascii="標楷體" w:eastAsia="標楷體" w:hAnsi="標楷體"/>
                <w:kern w:val="0"/>
                <w:szCs w:val="24"/>
                <w:lang w:val="x-none"/>
              </w:rPr>
            </w:pPr>
            <w:r w:rsidRPr="00FF01D1">
              <w:rPr>
                <w:rFonts w:ascii="標楷體" w:eastAsia="標楷體" w:hAnsi="標楷體" w:hint="eastAsia"/>
                <w:kern w:val="0"/>
                <w:szCs w:val="24"/>
                <w:lang w:val="x-none"/>
              </w:rPr>
              <w:lastRenderedPageBreak/>
              <w:t>訴訟中，保存期限未定</w:t>
            </w:r>
          </w:p>
        </w:tc>
        <w:tc>
          <w:tcPr>
            <w:tcW w:w="992" w:type="dxa"/>
            <w:tcBorders>
              <w:top w:val="single" w:sz="12" w:space="0" w:color="auto"/>
            </w:tcBorders>
            <w:shd w:val="clear" w:color="auto" w:fill="auto"/>
            <w:noWrap/>
            <w:vAlign w:val="center"/>
            <w:hideMark/>
          </w:tcPr>
          <w:p w14:paraId="2B2ACB08" w14:textId="77777777" w:rsidR="00E56554" w:rsidRPr="00FF01D1" w:rsidRDefault="00E56554" w:rsidP="00D83603">
            <w:pPr>
              <w:tabs>
                <w:tab w:val="left" w:pos="3828"/>
              </w:tabs>
              <w:snapToGrid w:val="0"/>
              <w:spacing w:line="320" w:lineRule="exact"/>
              <w:ind w:leftChars="50" w:left="600" w:rightChars="-21" w:right="-50" w:hangingChars="200" w:hanging="480"/>
              <w:jc w:val="both"/>
              <w:rPr>
                <w:rFonts w:ascii="標楷體" w:eastAsia="標楷體" w:hAnsi="標楷體"/>
                <w:kern w:val="0"/>
                <w:szCs w:val="24"/>
                <w:lang w:val="x-none"/>
              </w:rPr>
            </w:pPr>
            <w:r w:rsidRPr="00FF01D1">
              <w:rPr>
                <w:rFonts w:ascii="標楷體" w:eastAsia="標楷體" w:hAnsi="標楷體" w:hint="eastAsia"/>
                <w:kern w:val="0"/>
                <w:szCs w:val="24"/>
                <w:lang w:val="x-none"/>
              </w:rPr>
              <w:t>10</w:t>
            </w:r>
          </w:p>
        </w:tc>
        <w:tc>
          <w:tcPr>
            <w:tcW w:w="1560" w:type="dxa"/>
            <w:tcBorders>
              <w:top w:val="single" w:sz="12" w:space="0" w:color="auto"/>
            </w:tcBorders>
            <w:shd w:val="clear" w:color="auto" w:fill="auto"/>
            <w:noWrap/>
            <w:vAlign w:val="center"/>
            <w:hideMark/>
          </w:tcPr>
          <w:p w14:paraId="23BBC9CD" w14:textId="77777777" w:rsidR="00E56554" w:rsidRPr="00FF01D1" w:rsidRDefault="00E56554" w:rsidP="00D83603">
            <w:pPr>
              <w:tabs>
                <w:tab w:val="left" w:pos="3828"/>
              </w:tabs>
              <w:snapToGrid w:val="0"/>
              <w:spacing w:line="320" w:lineRule="exact"/>
              <w:ind w:leftChars="50" w:left="600" w:rightChars="-21" w:right="-50" w:hangingChars="200" w:hanging="480"/>
              <w:jc w:val="both"/>
              <w:rPr>
                <w:rFonts w:ascii="標楷體" w:eastAsia="標楷體" w:hAnsi="標楷體"/>
                <w:kern w:val="0"/>
                <w:szCs w:val="24"/>
                <w:lang w:val="x-none"/>
              </w:rPr>
            </w:pPr>
            <w:r w:rsidRPr="00FF01D1">
              <w:rPr>
                <w:rFonts w:ascii="標楷體" w:eastAsia="標楷體" w:hAnsi="標楷體" w:hint="eastAsia"/>
                <w:kern w:val="0"/>
                <w:szCs w:val="24"/>
                <w:lang w:val="x-none"/>
              </w:rPr>
              <w:t>4,899,511</w:t>
            </w:r>
          </w:p>
        </w:tc>
        <w:tc>
          <w:tcPr>
            <w:tcW w:w="1275" w:type="dxa"/>
            <w:tcBorders>
              <w:top w:val="single" w:sz="12" w:space="0" w:color="auto"/>
            </w:tcBorders>
            <w:shd w:val="clear" w:color="auto" w:fill="auto"/>
            <w:noWrap/>
            <w:vAlign w:val="center"/>
            <w:hideMark/>
          </w:tcPr>
          <w:p w14:paraId="7639736B" w14:textId="77777777" w:rsidR="00E56554" w:rsidRPr="00FF01D1" w:rsidRDefault="00E56554" w:rsidP="00D83603">
            <w:pPr>
              <w:tabs>
                <w:tab w:val="left" w:pos="3828"/>
              </w:tabs>
              <w:snapToGrid w:val="0"/>
              <w:spacing w:line="320" w:lineRule="exact"/>
              <w:ind w:leftChars="50" w:left="600" w:rightChars="-21" w:right="-50" w:hangingChars="200" w:hanging="480"/>
              <w:jc w:val="both"/>
              <w:rPr>
                <w:rFonts w:ascii="標楷體" w:eastAsia="標楷體" w:hAnsi="標楷體"/>
                <w:kern w:val="0"/>
                <w:szCs w:val="24"/>
                <w:lang w:val="x-none"/>
              </w:rPr>
            </w:pPr>
            <w:r w:rsidRPr="00FF01D1">
              <w:rPr>
                <w:rFonts w:ascii="標楷體" w:eastAsia="標楷體" w:hAnsi="標楷體" w:hint="eastAsia"/>
                <w:kern w:val="0"/>
                <w:szCs w:val="24"/>
                <w:lang w:val="x-none"/>
              </w:rPr>
              <w:t>98,638</w:t>
            </w:r>
          </w:p>
        </w:tc>
      </w:tr>
      <w:tr w:rsidR="00E56554" w:rsidRPr="00FF01D1" w14:paraId="0EB3659A" w14:textId="77777777" w:rsidTr="00603D0F">
        <w:trPr>
          <w:trHeight w:val="340"/>
        </w:trPr>
        <w:tc>
          <w:tcPr>
            <w:tcW w:w="1701" w:type="dxa"/>
            <w:vMerge w:val="restart"/>
            <w:shd w:val="clear" w:color="auto" w:fill="auto"/>
            <w:noWrap/>
            <w:vAlign w:val="center"/>
            <w:hideMark/>
          </w:tcPr>
          <w:p w14:paraId="4CB24922" w14:textId="77777777" w:rsidR="00E56554" w:rsidRPr="00FF01D1" w:rsidRDefault="00E56554" w:rsidP="00D83603">
            <w:pPr>
              <w:tabs>
                <w:tab w:val="left" w:pos="3828"/>
              </w:tabs>
              <w:snapToGrid w:val="0"/>
              <w:spacing w:line="320" w:lineRule="exact"/>
              <w:ind w:leftChars="50" w:left="600" w:rightChars="-21" w:right="-50" w:hangingChars="200" w:hanging="480"/>
              <w:jc w:val="both"/>
              <w:rPr>
                <w:rFonts w:ascii="標楷體" w:eastAsia="標楷體" w:hAnsi="標楷體"/>
                <w:kern w:val="0"/>
                <w:szCs w:val="24"/>
                <w:lang w:val="x-none"/>
              </w:rPr>
            </w:pPr>
            <w:r w:rsidRPr="00FF01D1">
              <w:rPr>
                <w:rFonts w:ascii="標楷體" w:eastAsia="標楷體" w:hAnsi="標楷體" w:hint="eastAsia"/>
                <w:kern w:val="0"/>
                <w:szCs w:val="24"/>
                <w:lang w:val="x-none"/>
              </w:rPr>
              <w:t>保管期限屆期</w:t>
            </w:r>
          </w:p>
        </w:tc>
        <w:tc>
          <w:tcPr>
            <w:tcW w:w="1843" w:type="dxa"/>
            <w:shd w:val="clear" w:color="auto" w:fill="auto"/>
            <w:vAlign w:val="center"/>
            <w:hideMark/>
          </w:tcPr>
          <w:p w14:paraId="6EAC7EE8" w14:textId="77777777" w:rsidR="00E56554" w:rsidRPr="00FF01D1" w:rsidRDefault="00E56554" w:rsidP="00D83603">
            <w:pPr>
              <w:tabs>
                <w:tab w:val="left" w:pos="3828"/>
              </w:tabs>
              <w:snapToGrid w:val="0"/>
              <w:spacing w:line="320" w:lineRule="exact"/>
              <w:ind w:leftChars="50" w:left="600" w:rightChars="-21" w:right="-50" w:hangingChars="200" w:hanging="480"/>
              <w:jc w:val="both"/>
              <w:rPr>
                <w:rFonts w:ascii="標楷體" w:eastAsia="標楷體" w:hAnsi="標楷體"/>
                <w:kern w:val="0"/>
                <w:szCs w:val="24"/>
                <w:lang w:val="x-none"/>
              </w:rPr>
            </w:pPr>
            <w:r w:rsidRPr="00FF01D1">
              <w:rPr>
                <w:rFonts w:ascii="標楷體" w:eastAsia="標楷體" w:hAnsi="標楷體" w:hint="eastAsia"/>
                <w:kern w:val="0"/>
                <w:szCs w:val="24"/>
                <w:lang w:val="x-none"/>
              </w:rPr>
              <w:t>109.10.28屆期</w:t>
            </w:r>
          </w:p>
        </w:tc>
        <w:tc>
          <w:tcPr>
            <w:tcW w:w="992" w:type="dxa"/>
            <w:shd w:val="clear" w:color="auto" w:fill="auto"/>
            <w:noWrap/>
            <w:vAlign w:val="center"/>
            <w:hideMark/>
          </w:tcPr>
          <w:p w14:paraId="6A8D7726" w14:textId="77777777" w:rsidR="00E56554" w:rsidRPr="00FF01D1" w:rsidRDefault="00E56554" w:rsidP="00D83603">
            <w:pPr>
              <w:tabs>
                <w:tab w:val="left" w:pos="3828"/>
              </w:tabs>
              <w:snapToGrid w:val="0"/>
              <w:spacing w:line="320" w:lineRule="exact"/>
              <w:ind w:leftChars="50" w:left="600" w:rightChars="-21" w:right="-50" w:hangingChars="200" w:hanging="480"/>
              <w:jc w:val="both"/>
              <w:rPr>
                <w:rFonts w:ascii="標楷體" w:eastAsia="標楷體" w:hAnsi="標楷體"/>
                <w:kern w:val="0"/>
                <w:szCs w:val="24"/>
                <w:lang w:val="x-none"/>
              </w:rPr>
            </w:pPr>
            <w:r w:rsidRPr="00FF01D1">
              <w:rPr>
                <w:rFonts w:ascii="標楷體" w:eastAsia="標楷體" w:hAnsi="標楷體" w:hint="eastAsia"/>
                <w:kern w:val="0"/>
                <w:szCs w:val="24"/>
                <w:lang w:val="x-none"/>
              </w:rPr>
              <w:t>1</w:t>
            </w:r>
          </w:p>
        </w:tc>
        <w:tc>
          <w:tcPr>
            <w:tcW w:w="1560" w:type="dxa"/>
            <w:shd w:val="clear" w:color="auto" w:fill="auto"/>
            <w:noWrap/>
            <w:vAlign w:val="center"/>
            <w:hideMark/>
          </w:tcPr>
          <w:p w14:paraId="5020EA29" w14:textId="77777777" w:rsidR="00E56554" w:rsidRPr="00FF01D1" w:rsidRDefault="00E56554" w:rsidP="00D83603">
            <w:pPr>
              <w:tabs>
                <w:tab w:val="left" w:pos="3828"/>
              </w:tabs>
              <w:snapToGrid w:val="0"/>
              <w:spacing w:line="320" w:lineRule="exact"/>
              <w:ind w:leftChars="50" w:left="600" w:rightChars="-21" w:right="-50" w:hangingChars="200" w:hanging="480"/>
              <w:jc w:val="both"/>
              <w:rPr>
                <w:rFonts w:ascii="標楷體" w:eastAsia="標楷體" w:hAnsi="標楷體"/>
                <w:kern w:val="0"/>
                <w:szCs w:val="24"/>
                <w:lang w:val="x-none"/>
              </w:rPr>
            </w:pPr>
            <w:r w:rsidRPr="00FF01D1">
              <w:rPr>
                <w:rFonts w:ascii="標楷體" w:eastAsia="標楷體" w:hAnsi="標楷體" w:hint="eastAsia"/>
                <w:kern w:val="0"/>
                <w:szCs w:val="24"/>
                <w:lang w:val="x-none"/>
              </w:rPr>
              <w:t>338,845</w:t>
            </w:r>
          </w:p>
        </w:tc>
        <w:tc>
          <w:tcPr>
            <w:tcW w:w="1275" w:type="dxa"/>
            <w:shd w:val="clear" w:color="auto" w:fill="auto"/>
            <w:noWrap/>
            <w:vAlign w:val="center"/>
            <w:hideMark/>
          </w:tcPr>
          <w:p w14:paraId="19C3FC51" w14:textId="77777777" w:rsidR="00E56554" w:rsidRPr="00FF01D1" w:rsidRDefault="00E56554" w:rsidP="00D83603">
            <w:pPr>
              <w:tabs>
                <w:tab w:val="left" w:pos="3828"/>
              </w:tabs>
              <w:snapToGrid w:val="0"/>
              <w:spacing w:line="320" w:lineRule="exact"/>
              <w:ind w:leftChars="50" w:left="600" w:rightChars="-21" w:right="-50" w:hangingChars="200" w:hanging="480"/>
              <w:jc w:val="both"/>
              <w:rPr>
                <w:rFonts w:ascii="標楷體" w:eastAsia="標楷體" w:hAnsi="標楷體"/>
                <w:kern w:val="0"/>
                <w:szCs w:val="24"/>
                <w:lang w:val="x-none"/>
              </w:rPr>
            </w:pPr>
            <w:r w:rsidRPr="00FF01D1">
              <w:rPr>
                <w:rFonts w:ascii="標楷體" w:eastAsia="標楷體" w:hAnsi="標楷體" w:hint="eastAsia"/>
                <w:kern w:val="0"/>
                <w:szCs w:val="24"/>
                <w:lang w:val="x-none"/>
              </w:rPr>
              <w:t>6,448</w:t>
            </w:r>
          </w:p>
        </w:tc>
      </w:tr>
      <w:tr w:rsidR="00E56554" w:rsidRPr="00FF01D1" w14:paraId="20A1665E" w14:textId="77777777" w:rsidTr="00603D0F">
        <w:trPr>
          <w:trHeight w:val="340"/>
        </w:trPr>
        <w:tc>
          <w:tcPr>
            <w:tcW w:w="1701" w:type="dxa"/>
            <w:vMerge/>
            <w:vAlign w:val="center"/>
            <w:hideMark/>
          </w:tcPr>
          <w:p w14:paraId="134D84F0" w14:textId="77777777" w:rsidR="00E56554" w:rsidRPr="00FF01D1" w:rsidRDefault="00E56554" w:rsidP="00D83603">
            <w:pPr>
              <w:tabs>
                <w:tab w:val="left" w:pos="3828"/>
              </w:tabs>
              <w:snapToGrid w:val="0"/>
              <w:spacing w:line="320" w:lineRule="exact"/>
              <w:ind w:leftChars="50" w:left="600" w:rightChars="-21" w:right="-50" w:hangingChars="200" w:hanging="480"/>
              <w:jc w:val="both"/>
              <w:rPr>
                <w:rFonts w:ascii="標楷體" w:eastAsia="標楷體" w:hAnsi="標楷體"/>
                <w:kern w:val="0"/>
                <w:szCs w:val="24"/>
                <w:lang w:val="x-none"/>
              </w:rPr>
            </w:pPr>
          </w:p>
        </w:tc>
        <w:tc>
          <w:tcPr>
            <w:tcW w:w="1843" w:type="dxa"/>
            <w:shd w:val="clear" w:color="auto" w:fill="auto"/>
            <w:vAlign w:val="center"/>
            <w:hideMark/>
          </w:tcPr>
          <w:p w14:paraId="1FF1A350" w14:textId="77777777" w:rsidR="00E56554" w:rsidRPr="00FF01D1" w:rsidRDefault="00E56554" w:rsidP="00D83603">
            <w:pPr>
              <w:tabs>
                <w:tab w:val="left" w:pos="3828"/>
              </w:tabs>
              <w:snapToGrid w:val="0"/>
              <w:spacing w:line="320" w:lineRule="exact"/>
              <w:ind w:leftChars="50" w:left="600" w:rightChars="-21" w:right="-50" w:hangingChars="200" w:hanging="480"/>
              <w:jc w:val="both"/>
              <w:rPr>
                <w:rFonts w:ascii="標楷體" w:eastAsia="標楷體" w:hAnsi="標楷體"/>
                <w:kern w:val="0"/>
                <w:szCs w:val="24"/>
                <w:lang w:val="x-none"/>
              </w:rPr>
            </w:pPr>
            <w:r w:rsidRPr="00FF01D1">
              <w:rPr>
                <w:rFonts w:ascii="標楷體" w:eastAsia="標楷體" w:hAnsi="標楷體" w:hint="eastAsia"/>
                <w:kern w:val="0"/>
                <w:szCs w:val="24"/>
                <w:lang w:val="x-none"/>
              </w:rPr>
              <w:t>110.02.25屆期</w:t>
            </w:r>
          </w:p>
        </w:tc>
        <w:tc>
          <w:tcPr>
            <w:tcW w:w="992" w:type="dxa"/>
            <w:shd w:val="clear" w:color="auto" w:fill="auto"/>
            <w:noWrap/>
            <w:vAlign w:val="center"/>
            <w:hideMark/>
          </w:tcPr>
          <w:p w14:paraId="1412E96A" w14:textId="77777777" w:rsidR="00E56554" w:rsidRPr="00FF01D1" w:rsidRDefault="00E56554" w:rsidP="00D83603">
            <w:pPr>
              <w:tabs>
                <w:tab w:val="left" w:pos="3828"/>
              </w:tabs>
              <w:snapToGrid w:val="0"/>
              <w:spacing w:line="320" w:lineRule="exact"/>
              <w:ind w:leftChars="50" w:left="600" w:rightChars="-21" w:right="-50" w:hangingChars="200" w:hanging="480"/>
              <w:jc w:val="both"/>
              <w:rPr>
                <w:rFonts w:ascii="標楷體" w:eastAsia="標楷體" w:hAnsi="標楷體"/>
                <w:kern w:val="0"/>
                <w:szCs w:val="24"/>
                <w:lang w:val="x-none"/>
              </w:rPr>
            </w:pPr>
            <w:r w:rsidRPr="00FF01D1">
              <w:rPr>
                <w:rFonts w:ascii="標楷體" w:eastAsia="標楷體" w:hAnsi="標楷體" w:hint="eastAsia"/>
                <w:kern w:val="0"/>
                <w:szCs w:val="24"/>
                <w:lang w:val="x-none"/>
              </w:rPr>
              <w:t>4</w:t>
            </w:r>
          </w:p>
        </w:tc>
        <w:tc>
          <w:tcPr>
            <w:tcW w:w="1560" w:type="dxa"/>
            <w:shd w:val="clear" w:color="auto" w:fill="auto"/>
            <w:noWrap/>
            <w:vAlign w:val="center"/>
            <w:hideMark/>
          </w:tcPr>
          <w:p w14:paraId="34914793" w14:textId="77777777" w:rsidR="00E56554" w:rsidRPr="00FF01D1" w:rsidRDefault="00E56554" w:rsidP="00D83603">
            <w:pPr>
              <w:tabs>
                <w:tab w:val="left" w:pos="3828"/>
              </w:tabs>
              <w:snapToGrid w:val="0"/>
              <w:spacing w:line="320" w:lineRule="exact"/>
              <w:ind w:leftChars="50" w:left="600" w:rightChars="-21" w:right="-50" w:hangingChars="200" w:hanging="480"/>
              <w:jc w:val="both"/>
              <w:rPr>
                <w:rFonts w:ascii="標楷體" w:eastAsia="標楷體" w:hAnsi="標楷體"/>
                <w:kern w:val="0"/>
                <w:szCs w:val="24"/>
                <w:lang w:val="x-none"/>
              </w:rPr>
            </w:pPr>
            <w:r w:rsidRPr="00FF01D1">
              <w:rPr>
                <w:rFonts w:ascii="標楷體" w:eastAsia="標楷體" w:hAnsi="標楷體" w:hint="eastAsia"/>
                <w:kern w:val="0"/>
                <w:szCs w:val="24"/>
                <w:lang w:val="x-none"/>
              </w:rPr>
              <w:t>2,441,595</w:t>
            </w:r>
          </w:p>
        </w:tc>
        <w:tc>
          <w:tcPr>
            <w:tcW w:w="1275" w:type="dxa"/>
            <w:shd w:val="clear" w:color="auto" w:fill="auto"/>
            <w:noWrap/>
            <w:vAlign w:val="center"/>
            <w:hideMark/>
          </w:tcPr>
          <w:p w14:paraId="4473917E" w14:textId="77777777" w:rsidR="00E56554" w:rsidRPr="00FF01D1" w:rsidRDefault="00E56554" w:rsidP="00D83603">
            <w:pPr>
              <w:tabs>
                <w:tab w:val="left" w:pos="3828"/>
              </w:tabs>
              <w:snapToGrid w:val="0"/>
              <w:spacing w:line="320" w:lineRule="exact"/>
              <w:ind w:leftChars="50" w:left="600" w:rightChars="-21" w:right="-50" w:hangingChars="200" w:hanging="480"/>
              <w:jc w:val="both"/>
              <w:rPr>
                <w:rFonts w:ascii="標楷體" w:eastAsia="標楷體" w:hAnsi="標楷體"/>
                <w:kern w:val="0"/>
                <w:szCs w:val="24"/>
                <w:lang w:val="x-none"/>
              </w:rPr>
            </w:pPr>
            <w:r w:rsidRPr="00FF01D1">
              <w:rPr>
                <w:rFonts w:ascii="標楷體" w:eastAsia="標楷體" w:hAnsi="標楷體" w:hint="eastAsia"/>
                <w:kern w:val="0"/>
                <w:szCs w:val="24"/>
                <w:lang w:val="x-none"/>
              </w:rPr>
              <w:t>48,780</w:t>
            </w:r>
          </w:p>
        </w:tc>
      </w:tr>
      <w:tr w:rsidR="00E56554" w:rsidRPr="00FF01D1" w14:paraId="0D049B26" w14:textId="77777777" w:rsidTr="00603D0F">
        <w:trPr>
          <w:trHeight w:val="340"/>
        </w:trPr>
        <w:tc>
          <w:tcPr>
            <w:tcW w:w="1701" w:type="dxa"/>
            <w:vMerge/>
            <w:vAlign w:val="center"/>
            <w:hideMark/>
          </w:tcPr>
          <w:p w14:paraId="6AE0E496" w14:textId="77777777" w:rsidR="00E56554" w:rsidRPr="00FF01D1" w:rsidRDefault="00E56554" w:rsidP="00D83603">
            <w:pPr>
              <w:tabs>
                <w:tab w:val="left" w:pos="3828"/>
              </w:tabs>
              <w:snapToGrid w:val="0"/>
              <w:spacing w:line="320" w:lineRule="exact"/>
              <w:ind w:leftChars="50" w:left="600" w:rightChars="-21" w:right="-50" w:hangingChars="200" w:hanging="480"/>
              <w:jc w:val="both"/>
              <w:rPr>
                <w:rFonts w:ascii="標楷體" w:eastAsia="標楷體" w:hAnsi="標楷體"/>
                <w:kern w:val="0"/>
                <w:szCs w:val="24"/>
                <w:lang w:val="x-none"/>
              </w:rPr>
            </w:pPr>
          </w:p>
        </w:tc>
        <w:tc>
          <w:tcPr>
            <w:tcW w:w="1843" w:type="dxa"/>
            <w:shd w:val="clear" w:color="auto" w:fill="auto"/>
            <w:vAlign w:val="center"/>
            <w:hideMark/>
          </w:tcPr>
          <w:p w14:paraId="50AE306C" w14:textId="77777777" w:rsidR="00E56554" w:rsidRPr="00FF01D1" w:rsidRDefault="00E56554" w:rsidP="00D83603">
            <w:pPr>
              <w:tabs>
                <w:tab w:val="left" w:pos="3828"/>
              </w:tabs>
              <w:snapToGrid w:val="0"/>
              <w:spacing w:line="320" w:lineRule="exact"/>
              <w:ind w:leftChars="50" w:left="600" w:rightChars="-21" w:right="-50" w:hangingChars="200" w:hanging="480"/>
              <w:jc w:val="both"/>
              <w:rPr>
                <w:rFonts w:ascii="標楷體" w:eastAsia="標楷體" w:hAnsi="標楷體"/>
                <w:kern w:val="0"/>
                <w:szCs w:val="24"/>
                <w:lang w:val="x-none"/>
              </w:rPr>
            </w:pPr>
            <w:r w:rsidRPr="00FF01D1">
              <w:rPr>
                <w:rFonts w:ascii="標楷體" w:eastAsia="標楷體" w:hAnsi="標楷體" w:hint="eastAsia"/>
                <w:kern w:val="0"/>
                <w:szCs w:val="24"/>
                <w:lang w:val="x-none"/>
              </w:rPr>
              <w:t>小計</w:t>
            </w:r>
          </w:p>
        </w:tc>
        <w:tc>
          <w:tcPr>
            <w:tcW w:w="992" w:type="dxa"/>
            <w:shd w:val="clear" w:color="auto" w:fill="auto"/>
            <w:noWrap/>
            <w:vAlign w:val="center"/>
            <w:hideMark/>
          </w:tcPr>
          <w:p w14:paraId="458488A9" w14:textId="77777777" w:rsidR="00E56554" w:rsidRPr="00FF01D1" w:rsidRDefault="00E56554" w:rsidP="00D83603">
            <w:pPr>
              <w:tabs>
                <w:tab w:val="left" w:pos="3828"/>
              </w:tabs>
              <w:snapToGrid w:val="0"/>
              <w:spacing w:line="320" w:lineRule="exact"/>
              <w:ind w:leftChars="50" w:left="600" w:rightChars="-21" w:right="-50" w:hangingChars="200" w:hanging="480"/>
              <w:jc w:val="both"/>
              <w:rPr>
                <w:rFonts w:ascii="標楷體" w:eastAsia="標楷體" w:hAnsi="標楷體"/>
                <w:kern w:val="0"/>
                <w:szCs w:val="24"/>
                <w:lang w:val="x-none"/>
              </w:rPr>
            </w:pPr>
            <w:r w:rsidRPr="00FF01D1">
              <w:rPr>
                <w:rFonts w:ascii="標楷體" w:eastAsia="標楷體" w:hAnsi="標楷體" w:hint="eastAsia"/>
                <w:kern w:val="0"/>
                <w:szCs w:val="24"/>
                <w:lang w:val="x-none"/>
              </w:rPr>
              <w:t>5</w:t>
            </w:r>
          </w:p>
        </w:tc>
        <w:tc>
          <w:tcPr>
            <w:tcW w:w="1560" w:type="dxa"/>
            <w:shd w:val="clear" w:color="auto" w:fill="auto"/>
            <w:noWrap/>
            <w:vAlign w:val="center"/>
            <w:hideMark/>
          </w:tcPr>
          <w:p w14:paraId="087B84AE" w14:textId="77777777" w:rsidR="00E56554" w:rsidRPr="00FF01D1" w:rsidRDefault="00E56554" w:rsidP="00D83603">
            <w:pPr>
              <w:tabs>
                <w:tab w:val="left" w:pos="3828"/>
              </w:tabs>
              <w:snapToGrid w:val="0"/>
              <w:spacing w:line="320" w:lineRule="exact"/>
              <w:ind w:leftChars="50" w:left="600" w:rightChars="-21" w:right="-50" w:hangingChars="200" w:hanging="480"/>
              <w:jc w:val="both"/>
              <w:rPr>
                <w:rFonts w:ascii="標楷體" w:eastAsia="標楷體" w:hAnsi="標楷體"/>
                <w:kern w:val="0"/>
                <w:szCs w:val="24"/>
                <w:lang w:val="x-none"/>
              </w:rPr>
            </w:pPr>
            <w:r w:rsidRPr="00FF01D1">
              <w:rPr>
                <w:rFonts w:ascii="標楷體" w:eastAsia="標楷體" w:hAnsi="標楷體" w:hint="eastAsia"/>
                <w:kern w:val="0"/>
                <w:szCs w:val="24"/>
                <w:lang w:val="x-none"/>
              </w:rPr>
              <w:t>2,780,440</w:t>
            </w:r>
          </w:p>
        </w:tc>
        <w:tc>
          <w:tcPr>
            <w:tcW w:w="1275" w:type="dxa"/>
            <w:shd w:val="clear" w:color="auto" w:fill="auto"/>
            <w:noWrap/>
            <w:vAlign w:val="center"/>
            <w:hideMark/>
          </w:tcPr>
          <w:p w14:paraId="059DAD0E" w14:textId="77777777" w:rsidR="00E56554" w:rsidRPr="00FF01D1" w:rsidRDefault="00E56554" w:rsidP="00D83603">
            <w:pPr>
              <w:tabs>
                <w:tab w:val="left" w:pos="3828"/>
              </w:tabs>
              <w:snapToGrid w:val="0"/>
              <w:spacing w:line="320" w:lineRule="exact"/>
              <w:ind w:leftChars="50" w:left="600" w:rightChars="-21" w:right="-50" w:hangingChars="200" w:hanging="480"/>
              <w:jc w:val="both"/>
              <w:rPr>
                <w:rFonts w:ascii="標楷體" w:eastAsia="標楷體" w:hAnsi="標楷體"/>
                <w:kern w:val="0"/>
                <w:szCs w:val="24"/>
                <w:lang w:val="x-none"/>
              </w:rPr>
            </w:pPr>
            <w:r w:rsidRPr="00FF01D1">
              <w:rPr>
                <w:rFonts w:ascii="標楷體" w:eastAsia="標楷體" w:hAnsi="標楷體" w:hint="eastAsia"/>
                <w:kern w:val="0"/>
                <w:szCs w:val="24"/>
                <w:lang w:val="x-none"/>
              </w:rPr>
              <w:t>55,228</w:t>
            </w:r>
          </w:p>
        </w:tc>
      </w:tr>
      <w:tr w:rsidR="00E56554" w:rsidRPr="00FF01D1" w14:paraId="1C9B8732" w14:textId="77777777" w:rsidTr="00603D0F">
        <w:trPr>
          <w:trHeight w:val="340"/>
        </w:trPr>
        <w:tc>
          <w:tcPr>
            <w:tcW w:w="3544" w:type="dxa"/>
            <w:gridSpan w:val="2"/>
            <w:shd w:val="clear" w:color="auto" w:fill="auto"/>
            <w:noWrap/>
            <w:vAlign w:val="center"/>
            <w:hideMark/>
          </w:tcPr>
          <w:p w14:paraId="04C0C8F7" w14:textId="77777777" w:rsidR="00E56554" w:rsidRPr="00FF01D1" w:rsidRDefault="00E56554" w:rsidP="00D83603">
            <w:pPr>
              <w:tabs>
                <w:tab w:val="left" w:pos="3828"/>
              </w:tabs>
              <w:snapToGrid w:val="0"/>
              <w:spacing w:line="320" w:lineRule="exact"/>
              <w:ind w:leftChars="50" w:left="600" w:rightChars="-21" w:right="-50" w:hangingChars="200" w:hanging="480"/>
              <w:jc w:val="both"/>
              <w:rPr>
                <w:rFonts w:ascii="標楷體" w:eastAsia="標楷體" w:hAnsi="標楷體"/>
                <w:kern w:val="0"/>
                <w:szCs w:val="24"/>
                <w:lang w:val="x-none"/>
              </w:rPr>
            </w:pPr>
            <w:r w:rsidRPr="00FF01D1">
              <w:rPr>
                <w:rFonts w:ascii="標楷體" w:eastAsia="標楷體" w:hAnsi="標楷體" w:hint="eastAsia"/>
                <w:kern w:val="0"/>
                <w:szCs w:val="24"/>
                <w:lang w:val="x-none"/>
              </w:rPr>
              <w:t>合計</w:t>
            </w:r>
          </w:p>
        </w:tc>
        <w:tc>
          <w:tcPr>
            <w:tcW w:w="992" w:type="dxa"/>
            <w:shd w:val="clear" w:color="auto" w:fill="auto"/>
            <w:noWrap/>
            <w:vAlign w:val="center"/>
            <w:hideMark/>
          </w:tcPr>
          <w:p w14:paraId="72EA5C22" w14:textId="77777777" w:rsidR="00E56554" w:rsidRPr="00FF01D1" w:rsidRDefault="00E56554" w:rsidP="00D83603">
            <w:pPr>
              <w:tabs>
                <w:tab w:val="left" w:pos="3828"/>
              </w:tabs>
              <w:snapToGrid w:val="0"/>
              <w:spacing w:line="320" w:lineRule="exact"/>
              <w:ind w:leftChars="50" w:left="600" w:rightChars="-21" w:right="-50" w:hangingChars="200" w:hanging="480"/>
              <w:jc w:val="both"/>
              <w:rPr>
                <w:rFonts w:ascii="標楷體" w:eastAsia="標楷體" w:hAnsi="標楷體"/>
                <w:kern w:val="0"/>
                <w:szCs w:val="24"/>
                <w:lang w:val="x-none"/>
              </w:rPr>
            </w:pPr>
            <w:r w:rsidRPr="00FF01D1">
              <w:rPr>
                <w:rFonts w:ascii="標楷體" w:eastAsia="標楷體" w:hAnsi="標楷體" w:hint="eastAsia"/>
                <w:kern w:val="0"/>
                <w:szCs w:val="24"/>
                <w:lang w:val="x-none"/>
              </w:rPr>
              <w:t>15</w:t>
            </w:r>
          </w:p>
        </w:tc>
        <w:tc>
          <w:tcPr>
            <w:tcW w:w="1560" w:type="dxa"/>
            <w:shd w:val="clear" w:color="auto" w:fill="auto"/>
            <w:noWrap/>
            <w:vAlign w:val="center"/>
            <w:hideMark/>
          </w:tcPr>
          <w:p w14:paraId="23DD6B3B" w14:textId="77777777" w:rsidR="00E56554" w:rsidRPr="00FF01D1" w:rsidRDefault="00E56554" w:rsidP="00D83603">
            <w:pPr>
              <w:tabs>
                <w:tab w:val="left" w:pos="3828"/>
              </w:tabs>
              <w:snapToGrid w:val="0"/>
              <w:spacing w:line="320" w:lineRule="exact"/>
              <w:ind w:leftChars="50" w:left="600" w:rightChars="-21" w:right="-50" w:hangingChars="200" w:hanging="480"/>
              <w:jc w:val="both"/>
              <w:rPr>
                <w:rFonts w:ascii="標楷體" w:eastAsia="標楷體" w:hAnsi="標楷體"/>
                <w:kern w:val="0"/>
                <w:szCs w:val="24"/>
                <w:lang w:val="x-none"/>
              </w:rPr>
            </w:pPr>
            <w:r w:rsidRPr="00FF01D1">
              <w:rPr>
                <w:rFonts w:ascii="標楷體" w:eastAsia="標楷體" w:hAnsi="標楷體" w:hint="eastAsia"/>
                <w:kern w:val="0"/>
                <w:szCs w:val="24"/>
                <w:lang w:val="x-none"/>
              </w:rPr>
              <w:t>7,679,951</w:t>
            </w:r>
          </w:p>
        </w:tc>
        <w:tc>
          <w:tcPr>
            <w:tcW w:w="1275" w:type="dxa"/>
            <w:shd w:val="clear" w:color="auto" w:fill="auto"/>
            <w:noWrap/>
            <w:vAlign w:val="center"/>
            <w:hideMark/>
          </w:tcPr>
          <w:p w14:paraId="0067790D" w14:textId="77777777" w:rsidR="00E56554" w:rsidRPr="00FF01D1" w:rsidRDefault="00E56554" w:rsidP="00D83603">
            <w:pPr>
              <w:tabs>
                <w:tab w:val="left" w:pos="3828"/>
              </w:tabs>
              <w:snapToGrid w:val="0"/>
              <w:spacing w:line="320" w:lineRule="exact"/>
              <w:ind w:leftChars="50" w:left="600" w:rightChars="-21" w:right="-50" w:hangingChars="200" w:hanging="480"/>
              <w:jc w:val="both"/>
              <w:rPr>
                <w:rFonts w:ascii="標楷體" w:eastAsia="標楷體" w:hAnsi="標楷體"/>
                <w:kern w:val="0"/>
                <w:szCs w:val="24"/>
                <w:lang w:val="x-none"/>
              </w:rPr>
            </w:pPr>
            <w:r w:rsidRPr="00FF01D1">
              <w:rPr>
                <w:rFonts w:ascii="標楷體" w:eastAsia="標楷體" w:hAnsi="標楷體" w:hint="eastAsia"/>
                <w:kern w:val="0"/>
                <w:szCs w:val="24"/>
                <w:lang w:val="x-none"/>
              </w:rPr>
              <w:t>153,866</w:t>
            </w:r>
          </w:p>
        </w:tc>
      </w:tr>
    </w:tbl>
    <w:p w14:paraId="159E47BC" w14:textId="77777777" w:rsidR="00E56554" w:rsidRPr="00FF01D1" w:rsidRDefault="00E56554" w:rsidP="00D83603">
      <w:pPr>
        <w:tabs>
          <w:tab w:val="left" w:pos="3828"/>
        </w:tabs>
        <w:snapToGrid w:val="0"/>
        <w:spacing w:line="460" w:lineRule="exact"/>
        <w:ind w:leftChars="550" w:left="1800" w:rightChars="-21" w:right="-50" w:hangingChars="200" w:hanging="480"/>
        <w:jc w:val="both"/>
        <w:rPr>
          <w:rFonts w:ascii="標楷體" w:eastAsia="標楷體" w:hAnsi="標楷體"/>
          <w:kern w:val="0"/>
          <w:szCs w:val="24"/>
          <w:lang w:val="x-none"/>
        </w:rPr>
      </w:pPr>
      <w:r w:rsidRPr="00FF01D1">
        <w:rPr>
          <w:rFonts w:ascii="標楷體" w:eastAsia="標楷體" w:hAnsi="標楷體" w:hint="eastAsia"/>
          <w:kern w:val="0"/>
          <w:szCs w:val="24"/>
          <w:lang w:val="x-none"/>
        </w:rPr>
        <w:t>資料來源：中央選舉委員會</w:t>
      </w:r>
    </w:p>
    <w:p w14:paraId="7432AC7E" w14:textId="77777777" w:rsidR="00E56554" w:rsidRPr="00FF01D1" w:rsidRDefault="00E56554" w:rsidP="00D83603">
      <w:pPr>
        <w:tabs>
          <w:tab w:val="left" w:pos="3828"/>
        </w:tabs>
        <w:snapToGrid w:val="0"/>
        <w:spacing w:line="480" w:lineRule="exact"/>
        <w:ind w:leftChars="650" w:left="1560" w:rightChars="-10" w:right="-24" w:firstLineChars="200" w:firstLine="640"/>
        <w:jc w:val="both"/>
        <w:rPr>
          <w:rFonts w:ascii="標楷體" w:eastAsia="標楷體" w:hAnsi="標楷體"/>
          <w:sz w:val="32"/>
          <w:szCs w:val="32"/>
        </w:rPr>
      </w:pPr>
      <w:r w:rsidRPr="00FF01D1">
        <w:rPr>
          <w:rFonts w:ascii="標楷體" w:eastAsia="標楷體" w:hAnsi="標楷體" w:hint="eastAsia"/>
          <w:sz w:val="32"/>
          <w:szCs w:val="32"/>
        </w:rPr>
        <w:t>(二)近年度公投案連署人名冊倉儲費用執行情形</w:t>
      </w:r>
    </w:p>
    <w:p w14:paraId="57105CA0" w14:textId="77777777" w:rsidR="00E56554" w:rsidRPr="00FF01D1" w:rsidRDefault="00E56554" w:rsidP="00D83603">
      <w:pPr>
        <w:tabs>
          <w:tab w:val="left" w:pos="3828"/>
        </w:tabs>
        <w:snapToGrid w:val="0"/>
        <w:spacing w:line="480" w:lineRule="exact"/>
        <w:ind w:leftChars="650" w:left="1560" w:rightChars="-10" w:right="-24" w:firstLineChars="200" w:firstLine="640"/>
        <w:jc w:val="both"/>
        <w:rPr>
          <w:rFonts w:ascii="標楷體" w:eastAsia="標楷體" w:hAnsi="標楷體"/>
          <w:sz w:val="32"/>
          <w:szCs w:val="32"/>
        </w:rPr>
      </w:pPr>
      <w:r w:rsidRPr="00FF01D1">
        <w:rPr>
          <w:rFonts w:ascii="標楷體" w:eastAsia="標楷體" w:hAnsi="標楷體" w:hint="eastAsia"/>
          <w:sz w:val="32"/>
          <w:szCs w:val="32"/>
        </w:rPr>
        <w:t>公民投票法第13條第1項：「主管機關收到連署人名冊後，…；合於規定者，應函請戶政機關於60日內完成查對。」據中央選舉委員會說明，公投案連署人名冊郵寄至全國各相關戶政事務所查對之工作具時效性，且後續仍須辦理連署人名冊回寄及入倉管理保存作業，考量各階段之連署人名冊郵寄及保管安全性，該會承租「中華郵政-深坑物流中心」，做為連署人名冊保存倉庫，入倉保管費分別為108年度94萬餘元、109年度95萬餘元及110年1至8月69萬餘元，111年度預算案數120萬元可能有調降空間。</w:t>
      </w:r>
    </w:p>
    <w:p w14:paraId="29BE53E6" w14:textId="77777777" w:rsidR="00E56554" w:rsidRPr="00FF01D1" w:rsidRDefault="00E56554" w:rsidP="00D83603">
      <w:pPr>
        <w:tabs>
          <w:tab w:val="left" w:pos="3828"/>
        </w:tabs>
        <w:snapToGrid w:val="0"/>
        <w:spacing w:line="480" w:lineRule="exact"/>
        <w:ind w:leftChars="650" w:left="1560" w:rightChars="-10" w:right="-24" w:firstLineChars="200" w:firstLine="640"/>
        <w:jc w:val="both"/>
        <w:rPr>
          <w:rFonts w:ascii="標楷體" w:eastAsia="標楷體" w:hAnsi="標楷體"/>
          <w:sz w:val="32"/>
          <w:szCs w:val="32"/>
        </w:rPr>
      </w:pPr>
      <w:r w:rsidRPr="00FF01D1">
        <w:rPr>
          <w:rFonts w:ascii="標楷體" w:eastAsia="標楷體" w:hAnsi="標楷體" w:hint="eastAsia"/>
          <w:sz w:val="32"/>
          <w:szCs w:val="32"/>
        </w:rPr>
        <w:t>因此，爰提案請中央選舉委員會說明訴訟中的10案訴訟進度為何？及保管期限屆至之5案何時銷毀？3個月內向</w:t>
      </w:r>
      <w:r w:rsidR="0091535D" w:rsidRPr="00FF01D1">
        <w:rPr>
          <w:rFonts w:ascii="標楷體" w:eastAsia="標楷體" w:hAnsi="標楷體" w:hint="eastAsia"/>
          <w:sz w:val="32"/>
          <w:szCs w:val="32"/>
        </w:rPr>
        <w:t>立法院</w:t>
      </w:r>
      <w:r w:rsidRPr="00FF01D1">
        <w:rPr>
          <w:rFonts w:ascii="標楷體" w:eastAsia="標楷體" w:hAnsi="標楷體" w:hint="eastAsia"/>
          <w:sz w:val="32"/>
          <w:szCs w:val="32"/>
        </w:rPr>
        <w:t>內政委員會提出書面報告。</w:t>
      </w:r>
    </w:p>
    <w:p w14:paraId="05A55601" w14:textId="77777777" w:rsidR="00E56554" w:rsidRPr="00FF01D1" w:rsidRDefault="00E56554"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提案人：湯蕙禎</w:t>
      </w:r>
    </w:p>
    <w:p w14:paraId="32E127BA" w14:textId="77777777" w:rsidR="00E56554" w:rsidRPr="00FF01D1" w:rsidRDefault="00E56554"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連署人：羅美玲  王美惠</w:t>
      </w:r>
    </w:p>
    <w:p w14:paraId="02BDC95D" w14:textId="77777777" w:rsidR="00E56554" w:rsidRPr="00FF01D1" w:rsidRDefault="00B619E3" w:rsidP="00D83603">
      <w:pPr>
        <w:tabs>
          <w:tab w:val="left" w:pos="3828"/>
        </w:tabs>
        <w:snapToGrid w:val="0"/>
        <w:spacing w:line="460" w:lineRule="exact"/>
        <w:ind w:leftChars="250" w:left="1560" w:rightChars="-21" w:right="-50" w:hangingChars="300" w:hanging="960"/>
        <w:jc w:val="both"/>
        <w:rPr>
          <w:rFonts w:ascii="標楷體" w:eastAsia="標楷體" w:hAnsi="標楷體"/>
          <w:kern w:val="0"/>
          <w:sz w:val="32"/>
          <w:szCs w:val="32"/>
          <w:lang w:val="x-none"/>
        </w:rPr>
      </w:pPr>
      <w:r w:rsidRPr="00FF01D1">
        <w:rPr>
          <w:rFonts w:ascii="標楷體" w:eastAsia="標楷體" w:hAnsi="標楷體" w:hint="eastAsia"/>
          <w:kern w:val="0"/>
          <w:sz w:val="32"/>
          <w:szCs w:val="32"/>
          <w:lang w:val="x-none"/>
        </w:rPr>
        <w:t>三十、</w:t>
      </w:r>
      <w:r w:rsidR="00E56554" w:rsidRPr="00FF01D1">
        <w:rPr>
          <w:rFonts w:ascii="標楷體" w:eastAsia="標楷體" w:hAnsi="標楷體" w:hint="eastAsia"/>
          <w:kern w:val="0"/>
          <w:sz w:val="32"/>
          <w:szCs w:val="32"/>
          <w:lang w:val="x-none"/>
        </w:rPr>
        <w:t>公民投票法第10條規定，公投案經主管機關審核如有該法第3項所列各款情事之一者，應敘明理由，通知提案人之領銜人於30日內補正；其第4項規定，主管機關依前項規定命補正者，應先舉行聽證會，釐清相關爭點並協助提案人之領銜人進行必要的補正。為使全國性公民投票案之聽證進行程序有所遵循，中央選舉委員會訂定「全國性公民投票聽證作業要點」憑辦，該要第15點規定，聽證紀錄，得以錄音或錄影輔助之。</w:t>
      </w:r>
    </w:p>
    <w:p w14:paraId="45E2B081" w14:textId="77777777" w:rsidR="00E56554" w:rsidRPr="00FF01D1" w:rsidRDefault="00E56554" w:rsidP="00D83603">
      <w:pPr>
        <w:tabs>
          <w:tab w:val="left" w:pos="3828"/>
        </w:tabs>
        <w:snapToGrid w:val="0"/>
        <w:spacing w:line="480" w:lineRule="exact"/>
        <w:ind w:leftChars="650" w:left="1560" w:rightChars="-10" w:right="-24" w:firstLineChars="200" w:firstLine="640"/>
        <w:jc w:val="both"/>
        <w:rPr>
          <w:rFonts w:ascii="標楷體" w:eastAsia="標楷體" w:hAnsi="標楷體"/>
          <w:sz w:val="32"/>
          <w:szCs w:val="32"/>
        </w:rPr>
      </w:pPr>
      <w:r w:rsidRPr="00FF01D1">
        <w:rPr>
          <w:rFonts w:ascii="標楷體" w:eastAsia="標楷體" w:hAnsi="標楷體" w:hint="eastAsia"/>
          <w:sz w:val="32"/>
          <w:szCs w:val="32"/>
        </w:rPr>
        <w:t>中央選舉委員會111年度編列公投案辦理聽證會之作業經費91萬8千元，惟查，108至110年8月止，中央選舉委</w:t>
      </w:r>
      <w:r w:rsidRPr="00FF01D1">
        <w:rPr>
          <w:rFonts w:ascii="標楷體" w:eastAsia="標楷體" w:hAnsi="標楷體" w:hint="eastAsia"/>
          <w:sz w:val="32"/>
          <w:szCs w:val="32"/>
        </w:rPr>
        <w:lastRenderedPageBreak/>
        <w:t>員會受理公民投票提案各15案、6案及0案，共21案；辦理聽證程序者各9案、12案及0案，共21案；聽證程序委外直播經費執行數分別為108年度42萬餘元、109年度58萬餘元、110年1至8月0元。為使預算覆實編列，爰請中央選舉委員會於每次公投成案後均辦理聽證會。</w:t>
      </w:r>
    </w:p>
    <w:p w14:paraId="249A15CA" w14:textId="77777777" w:rsidR="00E56554" w:rsidRPr="00FF01D1" w:rsidRDefault="00E56554"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提案人：林為洲  魯明哲  吳怡玎</w:t>
      </w:r>
    </w:p>
    <w:p w14:paraId="4642B775" w14:textId="77777777" w:rsidR="00E56554" w:rsidRPr="00FF01D1" w:rsidRDefault="00B619E3" w:rsidP="00D83603">
      <w:pPr>
        <w:tabs>
          <w:tab w:val="left" w:pos="3828"/>
        </w:tabs>
        <w:snapToGrid w:val="0"/>
        <w:spacing w:line="460" w:lineRule="exact"/>
        <w:ind w:leftChars="250" w:left="1560" w:rightChars="-21" w:right="-50" w:hangingChars="300" w:hanging="960"/>
        <w:jc w:val="both"/>
        <w:rPr>
          <w:rFonts w:ascii="標楷體" w:eastAsia="標楷體" w:hAnsi="標楷體"/>
          <w:kern w:val="0"/>
          <w:sz w:val="32"/>
          <w:szCs w:val="32"/>
          <w:lang w:val="x-none"/>
        </w:rPr>
      </w:pPr>
      <w:r w:rsidRPr="00FF01D1">
        <w:rPr>
          <w:rFonts w:ascii="標楷體" w:eastAsia="標楷體" w:hAnsi="標楷體" w:hint="eastAsia"/>
          <w:kern w:val="0"/>
          <w:sz w:val="32"/>
          <w:szCs w:val="32"/>
          <w:lang w:val="x-none"/>
        </w:rPr>
        <w:t>卅一、</w:t>
      </w:r>
      <w:r w:rsidR="00E56554" w:rsidRPr="00FF01D1">
        <w:rPr>
          <w:rFonts w:ascii="標楷體" w:eastAsia="標楷體" w:hAnsi="標楷體" w:hint="eastAsia"/>
          <w:kern w:val="0"/>
          <w:sz w:val="32"/>
          <w:szCs w:val="32"/>
          <w:lang w:val="x-none"/>
        </w:rPr>
        <w:t>中央選舉委員會111年度預算案「選舉業務-綜合規劃及選務資訊化」項下編列公投案提案人及連署人名冊查對費809萬元及公投案辦理聽證會之錄影(含直播)作業經費91萬8千元。</w:t>
      </w:r>
    </w:p>
    <w:p w14:paraId="0884CB84" w14:textId="77777777" w:rsidR="00E56554" w:rsidRPr="00FF01D1" w:rsidRDefault="00E56554" w:rsidP="00D83603">
      <w:pPr>
        <w:tabs>
          <w:tab w:val="left" w:pos="3828"/>
        </w:tabs>
        <w:snapToGrid w:val="0"/>
        <w:spacing w:line="480" w:lineRule="exact"/>
        <w:ind w:leftChars="650" w:left="1560" w:rightChars="-10" w:right="-24" w:firstLineChars="200" w:firstLine="640"/>
        <w:jc w:val="both"/>
        <w:rPr>
          <w:rFonts w:ascii="標楷體" w:eastAsia="標楷體" w:hAnsi="標楷體"/>
          <w:sz w:val="32"/>
          <w:szCs w:val="32"/>
        </w:rPr>
      </w:pPr>
      <w:r w:rsidRPr="00FF01D1">
        <w:rPr>
          <w:rFonts w:ascii="標楷體" w:eastAsia="標楷體" w:hAnsi="標楷體" w:hint="eastAsia"/>
          <w:sz w:val="32"/>
          <w:szCs w:val="32"/>
        </w:rPr>
        <w:t>(一)公投案聽證會直播作業經費執行情形：</w:t>
      </w:r>
    </w:p>
    <w:p w14:paraId="6980296B" w14:textId="77777777" w:rsidR="00E56554" w:rsidRPr="00FF01D1" w:rsidRDefault="00E56554" w:rsidP="00D83603">
      <w:pPr>
        <w:tabs>
          <w:tab w:val="left" w:pos="3828"/>
        </w:tabs>
        <w:snapToGrid w:val="0"/>
        <w:spacing w:line="480" w:lineRule="exact"/>
        <w:ind w:leftChars="650" w:left="1560" w:rightChars="-10" w:right="-24" w:firstLineChars="200" w:firstLine="640"/>
        <w:jc w:val="both"/>
        <w:rPr>
          <w:rFonts w:ascii="標楷體" w:eastAsia="標楷體" w:hAnsi="標楷體"/>
          <w:sz w:val="32"/>
          <w:szCs w:val="32"/>
        </w:rPr>
      </w:pPr>
      <w:r w:rsidRPr="00FF01D1">
        <w:rPr>
          <w:rFonts w:ascii="標楷體" w:eastAsia="標楷體" w:hAnsi="標楷體" w:hint="eastAsia"/>
          <w:sz w:val="32"/>
          <w:szCs w:val="32"/>
        </w:rPr>
        <w:t>「公民投票法」規定：公投案經主管機關審核如有該法第10條第3項所列各款情事之一者，應敘明理由，通知提案人之領銜人於30日內補正；同條第4項規定，主管機關依前項規定命補正者，應先舉行聽證會，釐清相關爭點並協助提案人之領銜人進行必要之補正。為使全國性公民投票案之聽證進行程序，有所遵循，中央選舉委員會訂定「全國性公民投票聽證作業要點」，第15點規定，聽證紀錄，得以錄音或錄影輔助之。</w:t>
      </w:r>
    </w:p>
    <w:p w14:paraId="74C1DCFD" w14:textId="77777777" w:rsidR="00E56554" w:rsidRPr="00FF01D1" w:rsidRDefault="00E56554" w:rsidP="00D83603">
      <w:pPr>
        <w:tabs>
          <w:tab w:val="left" w:pos="3828"/>
        </w:tabs>
        <w:snapToGrid w:val="0"/>
        <w:spacing w:line="480" w:lineRule="exact"/>
        <w:ind w:leftChars="650" w:left="1560" w:rightChars="-10" w:right="-24" w:firstLineChars="200" w:firstLine="640"/>
        <w:jc w:val="both"/>
        <w:rPr>
          <w:rFonts w:ascii="標楷體" w:eastAsia="標楷體" w:hAnsi="標楷體"/>
          <w:sz w:val="32"/>
          <w:szCs w:val="32"/>
        </w:rPr>
      </w:pPr>
      <w:r w:rsidRPr="00FF01D1">
        <w:rPr>
          <w:rFonts w:ascii="標楷體" w:eastAsia="標楷體" w:hAnsi="標楷體" w:hint="eastAsia"/>
          <w:sz w:val="32"/>
          <w:szCs w:val="32"/>
        </w:rPr>
        <w:t>108至110年8月止，中央選舉委員會受理公民投票提案各15案、6案及0案，共21案；辦理聽證程序者各9案、12案及0案，共21案；聽證程序委外直播經費執行數分別為108年度42萬餘元、109年度58萬餘元、110年1至8月0元。是以，由近年度執行數觀之，111年度公投案聽證會之錄影(含直播)預算91萬餘元，應有調整空間。</w:t>
      </w:r>
    </w:p>
    <w:p w14:paraId="4C47BE0F" w14:textId="77777777" w:rsidR="00E56554" w:rsidRPr="00FF01D1" w:rsidRDefault="00E56554" w:rsidP="00D83603">
      <w:pPr>
        <w:tabs>
          <w:tab w:val="left" w:pos="3828"/>
        </w:tabs>
        <w:snapToGrid w:val="0"/>
        <w:spacing w:line="480" w:lineRule="exact"/>
        <w:ind w:leftChars="650" w:left="1560" w:rightChars="-10" w:right="-24" w:firstLineChars="200" w:firstLine="640"/>
        <w:jc w:val="both"/>
        <w:rPr>
          <w:rFonts w:ascii="標楷體" w:eastAsia="標楷體" w:hAnsi="標楷體"/>
          <w:sz w:val="32"/>
          <w:szCs w:val="32"/>
        </w:rPr>
      </w:pPr>
      <w:r w:rsidRPr="00FF01D1">
        <w:rPr>
          <w:rFonts w:ascii="標楷體" w:eastAsia="標楷體" w:hAnsi="標楷體" w:hint="eastAsia"/>
          <w:sz w:val="32"/>
          <w:szCs w:val="32"/>
        </w:rPr>
        <w:t>(二)公投案提案人及連署人名冊查對費執行情形：</w:t>
      </w:r>
    </w:p>
    <w:p w14:paraId="775331DE" w14:textId="77777777" w:rsidR="00E56554" w:rsidRPr="00FF01D1" w:rsidRDefault="00E56554" w:rsidP="00D83603">
      <w:pPr>
        <w:tabs>
          <w:tab w:val="left" w:pos="3828"/>
        </w:tabs>
        <w:snapToGrid w:val="0"/>
        <w:spacing w:line="480" w:lineRule="exact"/>
        <w:ind w:leftChars="650" w:left="1560" w:rightChars="-10" w:right="-24" w:firstLineChars="200" w:firstLine="640"/>
        <w:jc w:val="both"/>
        <w:rPr>
          <w:rFonts w:ascii="標楷體" w:eastAsia="標楷體" w:hAnsi="標楷體"/>
          <w:sz w:val="32"/>
          <w:szCs w:val="32"/>
        </w:rPr>
      </w:pPr>
      <w:r w:rsidRPr="00FF01D1">
        <w:rPr>
          <w:rFonts w:ascii="標楷體" w:eastAsia="標楷體" w:hAnsi="標楷體" w:hint="eastAsia"/>
          <w:sz w:val="32"/>
          <w:szCs w:val="32"/>
        </w:rPr>
        <w:t>公民投票法規定，公投案提案人及連署人名冊，經主管機關認定合於規定者，應函請戶政機分別於15日內、60內完成查對，戶政機關應依據戶籍登記資料查對前開名冊，如</w:t>
      </w:r>
      <w:r w:rsidRPr="00FF01D1">
        <w:rPr>
          <w:rFonts w:ascii="標楷體" w:eastAsia="標楷體" w:hAnsi="標楷體" w:hint="eastAsia"/>
          <w:sz w:val="32"/>
          <w:szCs w:val="32"/>
        </w:rPr>
        <w:lastRenderedPageBreak/>
        <w:t>有該法第10條第6項及第13條第2項所列各款情事之一者，應予刪除。</w:t>
      </w:r>
    </w:p>
    <w:p w14:paraId="4DAD0B7B" w14:textId="77777777" w:rsidR="00E56554" w:rsidRPr="00FF01D1" w:rsidRDefault="00E56554" w:rsidP="00D83603">
      <w:pPr>
        <w:tabs>
          <w:tab w:val="left" w:pos="3828"/>
        </w:tabs>
        <w:snapToGrid w:val="0"/>
        <w:spacing w:line="480" w:lineRule="exact"/>
        <w:ind w:leftChars="650" w:left="1560" w:rightChars="-10" w:right="-24" w:firstLineChars="200" w:firstLine="640"/>
        <w:jc w:val="both"/>
        <w:rPr>
          <w:rFonts w:ascii="標楷體" w:eastAsia="標楷體" w:hAnsi="標楷體"/>
          <w:sz w:val="32"/>
          <w:szCs w:val="32"/>
        </w:rPr>
      </w:pPr>
      <w:r w:rsidRPr="00FF01D1">
        <w:rPr>
          <w:rFonts w:ascii="標楷體" w:eastAsia="標楷體" w:hAnsi="標楷體" w:hint="eastAsia"/>
          <w:sz w:val="32"/>
          <w:szCs w:val="32"/>
        </w:rPr>
        <w:t>據中央選舉委員會說明：提案人名冊及連署人名冊查對費係每查對1人發給2元，查明提案人及連署人名冊有偽造情事予以刪除者，除前項查對費外，每查明1人加發3元；倘戶政事務所認為申請金額過低，不符行政作業成本，亦得放棄請領。</w:t>
      </w:r>
    </w:p>
    <w:p w14:paraId="029E5504" w14:textId="77777777" w:rsidR="00E56554" w:rsidRPr="00FF01D1" w:rsidRDefault="00E56554" w:rsidP="00D83603">
      <w:pPr>
        <w:tabs>
          <w:tab w:val="left" w:pos="3828"/>
        </w:tabs>
        <w:snapToGrid w:val="0"/>
        <w:spacing w:line="480" w:lineRule="exact"/>
        <w:ind w:leftChars="650" w:left="1560" w:rightChars="-10" w:right="-24" w:firstLineChars="200" w:firstLine="640"/>
        <w:jc w:val="both"/>
        <w:rPr>
          <w:rFonts w:ascii="標楷體" w:eastAsia="標楷體" w:hAnsi="標楷體"/>
          <w:sz w:val="32"/>
          <w:szCs w:val="32"/>
        </w:rPr>
      </w:pPr>
      <w:r w:rsidRPr="00FF01D1">
        <w:rPr>
          <w:rFonts w:ascii="標楷體" w:eastAsia="標楷體" w:hAnsi="標楷體" w:hint="eastAsia"/>
          <w:sz w:val="32"/>
          <w:szCs w:val="32"/>
        </w:rPr>
        <w:t>111年度提案人名冊查對費以15案及每案3,000人預估，編列9萬元；連署人名冊以10案及每案40萬人預估，編列800萬元，合共809萬元。但是，108至110年8月度公投案提案人及連署人名冊查對費執行數分別為141萬餘元、8萬餘元及352萬餘元，各年度查對案數兩者合計最多為5案:</w:t>
      </w:r>
    </w:p>
    <w:p w14:paraId="0F301A14" w14:textId="77777777" w:rsidR="00E56554" w:rsidRPr="00FF01D1" w:rsidRDefault="00E56554" w:rsidP="00D83603">
      <w:pPr>
        <w:tabs>
          <w:tab w:val="left" w:pos="3828"/>
        </w:tabs>
        <w:snapToGrid w:val="0"/>
        <w:spacing w:line="460" w:lineRule="exact"/>
        <w:ind w:leftChars="550" w:left="1800" w:rightChars="-21" w:right="-50" w:hangingChars="200" w:hanging="480"/>
        <w:jc w:val="both"/>
        <w:rPr>
          <w:rFonts w:ascii="標楷體" w:eastAsia="標楷體" w:hAnsi="標楷體"/>
          <w:kern w:val="0"/>
          <w:szCs w:val="24"/>
          <w:lang w:val="x-none"/>
        </w:rPr>
      </w:pPr>
      <w:r w:rsidRPr="00FF01D1">
        <w:rPr>
          <w:rFonts w:ascii="標楷體" w:eastAsia="標楷體" w:hAnsi="標楷體"/>
          <w:kern w:val="0"/>
          <w:szCs w:val="24"/>
          <w:lang w:val="x-none"/>
        </w:rPr>
        <w:t>108至110年8月止</w:t>
      </w:r>
      <w:r w:rsidRPr="00FF01D1">
        <w:rPr>
          <w:rFonts w:ascii="標楷體" w:eastAsia="標楷體" w:hAnsi="標楷體" w:hint="eastAsia"/>
          <w:kern w:val="0"/>
          <w:szCs w:val="24"/>
          <w:lang w:val="x-none"/>
        </w:rPr>
        <w:t>公投案提案人及連署人名冊查對費執行數單位：新</w:t>
      </w:r>
      <w:r w:rsidR="008E7CD9" w:rsidRPr="00FF01D1">
        <w:rPr>
          <w:rFonts w:ascii="標楷體" w:eastAsia="標楷體" w:hAnsi="標楷體" w:hint="eastAsia"/>
          <w:kern w:val="0"/>
          <w:szCs w:val="24"/>
          <w:lang w:val="x-none"/>
        </w:rPr>
        <w:t>臺</w:t>
      </w:r>
      <w:r w:rsidRPr="00FF01D1">
        <w:rPr>
          <w:rFonts w:ascii="標楷體" w:eastAsia="標楷體" w:hAnsi="標楷體" w:hint="eastAsia"/>
          <w:kern w:val="0"/>
          <w:szCs w:val="24"/>
          <w:lang w:val="x-none"/>
        </w:rPr>
        <w:t>幣千元</w:t>
      </w:r>
    </w:p>
    <w:tbl>
      <w:tblPr>
        <w:tblW w:w="8363" w:type="dxa"/>
        <w:tblInd w:w="140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4A0" w:firstRow="1" w:lastRow="0" w:firstColumn="1" w:lastColumn="0" w:noHBand="0" w:noVBand="1"/>
      </w:tblPr>
      <w:tblGrid>
        <w:gridCol w:w="2268"/>
        <w:gridCol w:w="709"/>
        <w:gridCol w:w="1417"/>
        <w:gridCol w:w="567"/>
        <w:gridCol w:w="1560"/>
        <w:gridCol w:w="567"/>
        <w:gridCol w:w="1275"/>
      </w:tblGrid>
      <w:tr w:rsidR="00E56554" w:rsidRPr="00FF01D1" w14:paraId="771E2E61" w14:textId="77777777" w:rsidTr="00603D0F">
        <w:trPr>
          <w:trHeight w:val="20"/>
        </w:trPr>
        <w:tc>
          <w:tcPr>
            <w:tcW w:w="2268" w:type="dxa"/>
            <w:tcBorders>
              <w:top w:val="single" w:sz="12" w:space="0" w:color="auto"/>
              <w:bottom w:val="single" w:sz="12" w:space="0" w:color="auto"/>
            </w:tcBorders>
            <w:shd w:val="clear" w:color="auto" w:fill="auto"/>
            <w:noWrap/>
            <w:vAlign w:val="center"/>
            <w:hideMark/>
          </w:tcPr>
          <w:p w14:paraId="43651768" w14:textId="77777777" w:rsidR="00E56554" w:rsidRPr="00FF01D1" w:rsidRDefault="00E56554" w:rsidP="00D83603">
            <w:pPr>
              <w:tabs>
                <w:tab w:val="left" w:pos="3828"/>
              </w:tabs>
              <w:snapToGrid w:val="0"/>
              <w:rPr>
                <w:rFonts w:ascii="標楷體" w:eastAsia="標楷體" w:hAnsi="標楷體"/>
                <w:szCs w:val="32"/>
              </w:rPr>
            </w:pPr>
            <w:r w:rsidRPr="00FF01D1">
              <w:rPr>
                <w:rFonts w:ascii="標楷體" w:eastAsia="標楷體" w:hAnsi="標楷體" w:hint="eastAsia"/>
                <w:szCs w:val="32"/>
              </w:rPr>
              <w:t>項目</w:t>
            </w:r>
          </w:p>
        </w:tc>
        <w:tc>
          <w:tcPr>
            <w:tcW w:w="2126" w:type="dxa"/>
            <w:gridSpan w:val="2"/>
            <w:tcBorders>
              <w:top w:val="single" w:sz="12" w:space="0" w:color="auto"/>
              <w:bottom w:val="single" w:sz="12" w:space="0" w:color="auto"/>
            </w:tcBorders>
            <w:shd w:val="clear" w:color="auto" w:fill="auto"/>
            <w:vAlign w:val="center"/>
            <w:hideMark/>
          </w:tcPr>
          <w:p w14:paraId="183FCCB9" w14:textId="77777777" w:rsidR="00E56554" w:rsidRPr="00FF01D1" w:rsidRDefault="00E56554" w:rsidP="00D83603">
            <w:pPr>
              <w:tabs>
                <w:tab w:val="left" w:pos="3828"/>
              </w:tabs>
              <w:snapToGrid w:val="0"/>
              <w:rPr>
                <w:rFonts w:ascii="標楷體" w:eastAsia="標楷體" w:hAnsi="標楷體"/>
                <w:szCs w:val="32"/>
              </w:rPr>
            </w:pPr>
            <w:r w:rsidRPr="00FF01D1">
              <w:rPr>
                <w:rFonts w:ascii="標楷體" w:eastAsia="標楷體" w:hAnsi="標楷體" w:hint="eastAsia"/>
                <w:szCs w:val="32"/>
              </w:rPr>
              <w:t>提案人名冊查對費</w:t>
            </w:r>
          </w:p>
        </w:tc>
        <w:tc>
          <w:tcPr>
            <w:tcW w:w="2127" w:type="dxa"/>
            <w:gridSpan w:val="2"/>
            <w:tcBorders>
              <w:top w:val="single" w:sz="12" w:space="0" w:color="auto"/>
              <w:bottom w:val="single" w:sz="12" w:space="0" w:color="auto"/>
            </w:tcBorders>
          </w:tcPr>
          <w:p w14:paraId="629D83D0" w14:textId="77777777" w:rsidR="00E56554" w:rsidRPr="00FF01D1" w:rsidRDefault="00E56554" w:rsidP="00D83603">
            <w:pPr>
              <w:tabs>
                <w:tab w:val="left" w:pos="3828"/>
              </w:tabs>
              <w:snapToGrid w:val="0"/>
              <w:rPr>
                <w:rFonts w:ascii="標楷體" w:eastAsia="標楷體" w:hAnsi="標楷體"/>
                <w:szCs w:val="32"/>
              </w:rPr>
            </w:pPr>
            <w:r w:rsidRPr="00FF01D1">
              <w:rPr>
                <w:rFonts w:ascii="標楷體" w:eastAsia="標楷體" w:hAnsi="標楷體" w:hint="eastAsia"/>
                <w:szCs w:val="32"/>
              </w:rPr>
              <w:t>連署人名冊查對費</w:t>
            </w:r>
          </w:p>
        </w:tc>
        <w:tc>
          <w:tcPr>
            <w:tcW w:w="1842" w:type="dxa"/>
            <w:gridSpan w:val="2"/>
            <w:tcBorders>
              <w:top w:val="single" w:sz="12" w:space="0" w:color="auto"/>
              <w:bottom w:val="single" w:sz="12" w:space="0" w:color="auto"/>
            </w:tcBorders>
          </w:tcPr>
          <w:p w14:paraId="4FD69BA7" w14:textId="77777777" w:rsidR="00E56554" w:rsidRPr="00FF01D1" w:rsidRDefault="00E56554" w:rsidP="00D83603">
            <w:pPr>
              <w:tabs>
                <w:tab w:val="left" w:pos="3828"/>
              </w:tabs>
              <w:snapToGrid w:val="0"/>
              <w:rPr>
                <w:rFonts w:ascii="標楷體" w:eastAsia="標楷體" w:hAnsi="標楷體"/>
                <w:szCs w:val="32"/>
              </w:rPr>
            </w:pPr>
            <w:r w:rsidRPr="00FF01D1">
              <w:rPr>
                <w:rFonts w:ascii="標楷體" w:eastAsia="標楷體" w:hAnsi="標楷體" w:hint="eastAsia"/>
                <w:szCs w:val="32"/>
              </w:rPr>
              <w:t>合計</w:t>
            </w:r>
          </w:p>
        </w:tc>
      </w:tr>
      <w:tr w:rsidR="00E56554" w:rsidRPr="00FF01D1" w14:paraId="1FF19E85" w14:textId="77777777" w:rsidTr="00603D0F">
        <w:trPr>
          <w:trHeight w:val="20"/>
        </w:trPr>
        <w:tc>
          <w:tcPr>
            <w:tcW w:w="2268" w:type="dxa"/>
            <w:tcBorders>
              <w:top w:val="single" w:sz="12" w:space="0" w:color="auto"/>
              <w:bottom w:val="single" w:sz="12" w:space="0" w:color="auto"/>
            </w:tcBorders>
            <w:shd w:val="clear" w:color="auto" w:fill="auto"/>
            <w:noWrap/>
            <w:vAlign w:val="center"/>
          </w:tcPr>
          <w:p w14:paraId="5BE641D6" w14:textId="77777777" w:rsidR="00E56554" w:rsidRPr="00FF01D1" w:rsidRDefault="00E56554" w:rsidP="00D83603">
            <w:pPr>
              <w:tabs>
                <w:tab w:val="left" w:pos="3828"/>
              </w:tabs>
              <w:snapToGrid w:val="0"/>
              <w:rPr>
                <w:rFonts w:ascii="標楷體" w:eastAsia="標楷體" w:hAnsi="標楷體"/>
                <w:szCs w:val="32"/>
              </w:rPr>
            </w:pPr>
          </w:p>
        </w:tc>
        <w:tc>
          <w:tcPr>
            <w:tcW w:w="709" w:type="dxa"/>
            <w:tcBorders>
              <w:top w:val="single" w:sz="12" w:space="0" w:color="auto"/>
              <w:bottom w:val="single" w:sz="12" w:space="0" w:color="auto"/>
            </w:tcBorders>
            <w:shd w:val="clear" w:color="auto" w:fill="auto"/>
            <w:vAlign w:val="center"/>
          </w:tcPr>
          <w:p w14:paraId="2B789FA9" w14:textId="77777777" w:rsidR="00E56554" w:rsidRPr="00FF01D1" w:rsidRDefault="00E56554" w:rsidP="00D83603">
            <w:pPr>
              <w:tabs>
                <w:tab w:val="left" w:pos="3828"/>
              </w:tabs>
              <w:snapToGrid w:val="0"/>
              <w:rPr>
                <w:rFonts w:ascii="標楷體" w:eastAsia="標楷體" w:hAnsi="標楷體"/>
                <w:szCs w:val="32"/>
              </w:rPr>
            </w:pPr>
            <w:r w:rsidRPr="00FF01D1">
              <w:rPr>
                <w:rFonts w:ascii="標楷體" w:eastAsia="標楷體" w:hAnsi="標楷體" w:hint="eastAsia"/>
                <w:szCs w:val="32"/>
              </w:rPr>
              <w:t>案數</w:t>
            </w:r>
          </w:p>
        </w:tc>
        <w:tc>
          <w:tcPr>
            <w:tcW w:w="1417" w:type="dxa"/>
            <w:tcBorders>
              <w:top w:val="single" w:sz="12" w:space="0" w:color="auto"/>
              <w:bottom w:val="single" w:sz="12" w:space="0" w:color="auto"/>
            </w:tcBorders>
          </w:tcPr>
          <w:p w14:paraId="4D91E5F8" w14:textId="77777777" w:rsidR="00E56554" w:rsidRPr="00FF01D1" w:rsidRDefault="00E56554" w:rsidP="00D83603">
            <w:pPr>
              <w:tabs>
                <w:tab w:val="left" w:pos="3828"/>
              </w:tabs>
              <w:snapToGrid w:val="0"/>
              <w:rPr>
                <w:rFonts w:ascii="標楷體" w:eastAsia="標楷體" w:hAnsi="標楷體"/>
                <w:szCs w:val="32"/>
              </w:rPr>
            </w:pPr>
            <w:r w:rsidRPr="00FF01D1">
              <w:rPr>
                <w:rFonts w:ascii="標楷體" w:eastAsia="標楷體" w:hAnsi="標楷體" w:hint="eastAsia"/>
                <w:szCs w:val="32"/>
              </w:rPr>
              <w:t>金額</w:t>
            </w:r>
          </w:p>
        </w:tc>
        <w:tc>
          <w:tcPr>
            <w:tcW w:w="567" w:type="dxa"/>
            <w:tcBorders>
              <w:top w:val="single" w:sz="12" w:space="0" w:color="auto"/>
              <w:bottom w:val="single" w:sz="12" w:space="0" w:color="auto"/>
            </w:tcBorders>
            <w:vAlign w:val="center"/>
          </w:tcPr>
          <w:p w14:paraId="7130312F" w14:textId="77777777" w:rsidR="00E56554" w:rsidRPr="00FF01D1" w:rsidRDefault="00E56554" w:rsidP="00D83603">
            <w:pPr>
              <w:tabs>
                <w:tab w:val="left" w:pos="3828"/>
              </w:tabs>
              <w:snapToGrid w:val="0"/>
              <w:rPr>
                <w:rFonts w:ascii="標楷體" w:eastAsia="標楷體" w:hAnsi="標楷體"/>
                <w:szCs w:val="32"/>
              </w:rPr>
            </w:pPr>
            <w:r w:rsidRPr="00FF01D1">
              <w:rPr>
                <w:rFonts w:ascii="標楷體" w:eastAsia="標楷體" w:hAnsi="標楷體" w:hint="eastAsia"/>
                <w:szCs w:val="32"/>
              </w:rPr>
              <w:t>案數</w:t>
            </w:r>
          </w:p>
        </w:tc>
        <w:tc>
          <w:tcPr>
            <w:tcW w:w="1560" w:type="dxa"/>
            <w:tcBorders>
              <w:top w:val="single" w:sz="12" w:space="0" w:color="auto"/>
              <w:bottom w:val="single" w:sz="12" w:space="0" w:color="auto"/>
            </w:tcBorders>
            <w:shd w:val="clear" w:color="auto" w:fill="auto"/>
          </w:tcPr>
          <w:p w14:paraId="60DBCCF6" w14:textId="77777777" w:rsidR="00E56554" w:rsidRPr="00FF01D1" w:rsidRDefault="00E56554" w:rsidP="00D83603">
            <w:pPr>
              <w:tabs>
                <w:tab w:val="left" w:pos="3828"/>
              </w:tabs>
              <w:snapToGrid w:val="0"/>
              <w:rPr>
                <w:rFonts w:ascii="標楷體" w:eastAsia="標楷體" w:hAnsi="標楷體"/>
                <w:szCs w:val="32"/>
              </w:rPr>
            </w:pPr>
            <w:r w:rsidRPr="00FF01D1">
              <w:rPr>
                <w:rFonts w:ascii="標楷體" w:eastAsia="標楷體" w:hAnsi="標楷體" w:hint="eastAsia"/>
                <w:szCs w:val="32"/>
              </w:rPr>
              <w:t>金額</w:t>
            </w:r>
          </w:p>
        </w:tc>
        <w:tc>
          <w:tcPr>
            <w:tcW w:w="567" w:type="dxa"/>
            <w:tcBorders>
              <w:top w:val="single" w:sz="12" w:space="0" w:color="auto"/>
              <w:bottom w:val="single" w:sz="12" w:space="0" w:color="auto"/>
            </w:tcBorders>
            <w:vAlign w:val="center"/>
          </w:tcPr>
          <w:p w14:paraId="6B52E0FE" w14:textId="77777777" w:rsidR="00E56554" w:rsidRPr="00FF01D1" w:rsidRDefault="00E56554" w:rsidP="00D83603">
            <w:pPr>
              <w:tabs>
                <w:tab w:val="left" w:pos="3828"/>
              </w:tabs>
              <w:snapToGrid w:val="0"/>
              <w:rPr>
                <w:rFonts w:ascii="標楷體" w:eastAsia="標楷體" w:hAnsi="標楷體"/>
                <w:szCs w:val="32"/>
              </w:rPr>
            </w:pPr>
            <w:r w:rsidRPr="00FF01D1">
              <w:rPr>
                <w:rFonts w:ascii="標楷體" w:eastAsia="標楷體" w:hAnsi="標楷體" w:hint="eastAsia"/>
                <w:szCs w:val="32"/>
              </w:rPr>
              <w:t>案數</w:t>
            </w:r>
          </w:p>
        </w:tc>
        <w:tc>
          <w:tcPr>
            <w:tcW w:w="1275" w:type="dxa"/>
            <w:tcBorders>
              <w:top w:val="single" w:sz="12" w:space="0" w:color="auto"/>
              <w:bottom w:val="single" w:sz="12" w:space="0" w:color="auto"/>
            </w:tcBorders>
            <w:shd w:val="clear" w:color="auto" w:fill="auto"/>
            <w:noWrap/>
          </w:tcPr>
          <w:p w14:paraId="658E5221" w14:textId="77777777" w:rsidR="00E56554" w:rsidRPr="00FF01D1" w:rsidRDefault="00E56554" w:rsidP="00D83603">
            <w:pPr>
              <w:tabs>
                <w:tab w:val="left" w:pos="3828"/>
              </w:tabs>
              <w:snapToGrid w:val="0"/>
              <w:rPr>
                <w:rFonts w:ascii="標楷體" w:eastAsia="標楷體" w:hAnsi="標楷體"/>
                <w:szCs w:val="32"/>
              </w:rPr>
            </w:pPr>
            <w:r w:rsidRPr="00FF01D1">
              <w:rPr>
                <w:rFonts w:ascii="標楷體" w:eastAsia="標楷體" w:hAnsi="標楷體" w:hint="eastAsia"/>
                <w:szCs w:val="32"/>
              </w:rPr>
              <w:t>金額</w:t>
            </w:r>
          </w:p>
        </w:tc>
      </w:tr>
      <w:tr w:rsidR="00E56554" w:rsidRPr="00FF01D1" w14:paraId="04BDD316" w14:textId="77777777" w:rsidTr="00603D0F">
        <w:trPr>
          <w:trHeight w:val="20"/>
        </w:trPr>
        <w:tc>
          <w:tcPr>
            <w:tcW w:w="2268" w:type="dxa"/>
            <w:tcBorders>
              <w:top w:val="single" w:sz="12" w:space="0" w:color="auto"/>
            </w:tcBorders>
            <w:shd w:val="clear" w:color="auto" w:fill="auto"/>
            <w:noWrap/>
            <w:vAlign w:val="center"/>
            <w:hideMark/>
          </w:tcPr>
          <w:p w14:paraId="135B28B0" w14:textId="77777777" w:rsidR="00E56554" w:rsidRPr="00FF01D1" w:rsidRDefault="00E56554" w:rsidP="00D83603">
            <w:pPr>
              <w:tabs>
                <w:tab w:val="left" w:pos="3828"/>
              </w:tabs>
              <w:snapToGrid w:val="0"/>
              <w:rPr>
                <w:rFonts w:ascii="標楷體" w:eastAsia="標楷體" w:hAnsi="標楷體"/>
                <w:szCs w:val="32"/>
              </w:rPr>
            </w:pPr>
            <w:r w:rsidRPr="00FF01D1">
              <w:rPr>
                <w:rFonts w:ascii="標楷體" w:eastAsia="標楷體" w:hAnsi="標楷體" w:hint="eastAsia"/>
                <w:szCs w:val="32"/>
              </w:rPr>
              <w:t>108年度</w:t>
            </w:r>
          </w:p>
        </w:tc>
        <w:tc>
          <w:tcPr>
            <w:tcW w:w="709" w:type="dxa"/>
            <w:tcBorders>
              <w:top w:val="single" w:sz="12" w:space="0" w:color="auto"/>
            </w:tcBorders>
            <w:shd w:val="clear" w:color="auto" w:fill="auto"/>
            <w:noWrap/>
            <w:vAlign w:val="center"/>
          </w:tcPr>
          <w:p w14:paraId="2B34AFA5" w14:textId="77777777" w:rsidR="00E56554" w:rsidRPr="00FF01D1" w:rsidRDefault="00E56554" w:rsidP="00D83603">
            <w:pPr>
              <w:tabs>
                <w:tab w:val="left" w:pos="3828"/>
              </w:tabs>
              <w:snapToGrid w:val="0"/>
              <w:rPr>
                <w:rFonts w:ascii="標楷體" w:eastAsia="標楷體" w:hAnsi="標楷體"/>
                <w:szCs w:val="32"/>
              </w:rPr>
            </w:pPr>
            <w:r w:rsidRPr="00FF01D1">
              <w:rPr>
                <w:rFonts w:ascii="標楷體" w:eastAsia="標楷體" w:hAnsi="標楷體"/>
                <w:szCs w:val="32"/>
              </w:rPr>
              <w:t>3</w:t>
            </w:r>
          </w:p>
        </w:tc>
        <w:tc>
          <w:tcPr>
            <w:tcW w:w="1417" w:type="dxa"/>
            <w:tcBorders>
              <w:top w:val="single" w:sz="12" w:space="0" w:color="auto"/>
            </w:tcBorders>
            <w:vAlign w:val="center"/>
          </w:tcPr>
          <w:p w14:paraId="1F432044" w14:textId="77777777" w:rsidR="00E56554" w:rsidRPr="00FF01D1" w:rsidRDefault="00E56554" w:rsidP="00D83603">
            <w:pPr>
              <w:tabs>
                <w:tab w:val="left" w:pos="3828"/>
              </w:tabs>
              <w:snapToGrid w:val="0"/>
              <w:rPr>
                <w:rFonts w:ascii="標楷體" w:eastAsia="標楷體" w:hAnsi="標楷體"/>
                <w:szCs w:val="32"/>
              </w:rPr>
            </w:pPr>
            <w:r w:rsidRPr="00FF01D1">
              <w:rPr>
                <w:rFonts w:ascii="標楷體" w:eastAsia="標楷體" w:hAnsi="標楷體" w:hint="eastAsia"/>
                <w:szCs w:val="32"/>
              </w:rPr>
              <w:t>23</w:t>
            </w:r>
          </w:p>
        </w:tc>
        <w:tc>
          <w:tcPr>
            <w:tcW w:w="567" w:type="dxa"/>
            <w:tcBorders>
              <w:top w:val="single" w:sz="12" w:space="0" w:color="auto"/>
            </w:tcBorders>
          </w:tcPr>
          <w:p w14:paraId="6D398394" w14:textId="77777777" w:rsidR="00E56554" w:rsidRPr="00FF01D1" w:rsidRDefault="00E56554" w:rsidP="00D83603">
            <w:pPr>
              <w:tabs>
                <w:tab w:val="left" w:pos="3828"/>
              </w:tabs>
              <w:snapToGrid w:val="0"/>
              <w:rPr>
                <w:rFonts w:ascii="標楷體" w:eastAsia="標楷體" w:hAnsi="標楷體"/>
                <w:szCs w:val="32"/>
              </w:rPr>
            </w:pPr>
            <w:r w:rsidRPr="00FF01D1">
              <w:rPr>
                <w:rFonts w:ascii="標楷體" w:eastAsia="標楷體" w:hAnsi="標楷體" w:hint="eastAsia"/>
                <w:szCs w:val="32"/>
              </w:rPr>
              <w:t>2</w:t>
            </w:r>
          </w:p>
        </w:tc>
        <w:tc>
          <w:tcPr>
            <w:tcW w:w="1560" w:type="dxa"/>
            <w:tcBorders>
              <w:top w:val="single" w:sz="12" w:space="0" w:color="auto"/>
            </w:tcBorders>
            <w:shd w:val="clear" w:color="auto" w:fill="auto"/>
            <w:noWrap/>
            <w:vAlign w:val="center"/>
            <w:hideMark/>
          </w:tcPr>
          <w:p w14:paraId="5279AB6B" w14:textId="77777777" w:rsidR="00E56554" w:rsidRPr="00FF01D1" w:rsidRDefault="00E56554" w:rsidP="00D83603">
            <w:pPr>
              <w:tabs>
                <w:tab w:val="left" w:pos="3828"/>
              </w:tabs>
              <w:snapToGrid w:val="0"/>
              <w:rPr>
                <w:rFonts w:ascii="標楷體" w:eastAsia="標楷體" w:hAnsi="標楷體"/>
                <w:szCs w:val="32"/>
              </w:rPr>
            </w:pPr>
            <w:r w:rsidRPr="00FF01D1">
              <w:rPr>
                <w:rFonts w:ascii="標楷體" w:eastAsia="標楷體" w:hAnsi="標楷體" w:hint="eastAsia"/>
                <w:szCs w:val="32"/>
              </w:rPr>
              <w:t>1,396</w:t>
            </w:r>
          </w:p>
        </w:tc>
        <w:tc>
          <w:tcPr>
            <w:tcW w:w="567" w:type="dxa"/>
            <w:tcBorders>
              <w:top w:val="single" w:sz="12" w:space="0" w:color="auto"/>
            </w:tcBorders>
          </w:tcPr>
          <w:p w14:paraId="20B1FC05" w14:textId="77777777" w:rsidR="00E56554" w:rsidRPr="00FF01D1" w:rsidRDefault="00E56554" w:rsidP="00D83603">
            <w:pPr>
              <w:tabs>
                <w:tab w:val="left" w:pos="3828"/>
              </w:tabs>
              <w:snapToGrid w:val="0"/>
              <w:rPr>
                <w:rFonts w:ascii="標楷體" w:eastAsia="標楷體" w:hAnsi="標楷體"/>
                <w:szCs w:val="32"/>
              </w:rPr>
            </w:pPr>
            <w:r w:rsidRPr="00FF01D1">
              <w:rPr>
                <w:rFonts w:ascii="標楷體" w:eastAsia="標楷體" w:hAnsi="標楷體" w:hint="eastAsia"/>
                <w:szCs w:val="32"/>
              </w:rPr>
              <w:t>5</w:t>
            </w:r>
          </w:p>
        </w:tc>
        <w:tc>
          <w:tcPr>
            <w:tcW w:w="1275" w:type="dxa"/>
            <w:tcBorders>
              <w:top w:val="single" w:sz="12" w:space="0" w:color="auto"/>
            </w:tcBorders>
            <w:shd w:val="clear" w:color="auto" w:fill="auto"/>
            <w:noWrap/>
            <w:vAlign w:val="center"/>
            <w:hideMark/>
          </w:tcPr>
          <w:p w14:paraId="671DFE9E" w14:textId="77777777" w:rsidR="00E56554" w:rsidRPr="00FF01D1" w:rsidRDefault="00E56554" w:rsidP="00D83603">
            <w:pPr>
              <w:tabs>
                <w:tab w:val="left" w:pos="3828"/>
              </w:tabs>
              <w:snapToGrid w:val="0"/>
              <w:rPr>
                <w:rFonts w:ascii="標楷體" w:eastAsia="標楷體" w:hAnsi="標楷體"/>
                <w:szCs w:val="32"/>
              </w:rPr>
            </w:pPr>
            <w:r w:rsidRPr="00FF01D1">
              <w:rPr>
                <w:rFonts w:ascii="標楷體" w:eastAsia="標楷體" w:hAnsi="標楷體" w:hint="eastAsia"/>
                <w:szCs w:val="32"/>
              </w:rPr>
              <w:t>1,419</w:t>
            </w:r>
          </w:p>
        </w:tc>
      </w:tr>
      <w:tr w:rsidR="00E56554" w:rsidRPr="00FF01D1" w14:paraId="732E9F42" w14:textId="77777777" w:rsidTr="00603D0F">
        <w:trPr>
          <w:trHeight w:val="20"/>
        </w:trPr>
        <w:tc>
          <w:tcPr>
            <w:tcW w:w="2268" w:type="dxa"/>
            <w:shd w:val="clear" w:color="auto" w:fill="auto"/>
            <w:noWrap/>
            <w:vAlign w:val="center"/>
            <w:hideMark/>
          </w:tcPr>
          <w:p w14:paraId="0157A4C0" w14:textId="77777777" w:rsidR="00E56554" w:rsidRPr="00FF01D1" w:rsidRDefault="00E56554" w:rsidP="00D83603">
            <w:pPr>
              <w:tabs>
                <w:tab w:val="left" w:pos="3828"/>
              </w:tabs>
              <w:snapToGrid w:val="0"/>
              <w:rPr>
                <w:rFonts w:ascii="標楷體" w:eastAsia="標楷體" w:hAnsi="標楷體"/>
                <w:szCs w:val="32"/>
              </w:rPr>
            </w:pPr>
            <w:r w:rsidRPr="00FF01D1">
              <w:rPr>
                <w:rFonts w:ascii="標楷體" w:eastAsia="標楷體" w:hAnsi="標楷體" w:hint="eastAsia"/>
                <w:szCs w:val="32"/>
              </w:rPr>
              <w:t>109年度</w:t>
            </w:r>
          </w:p>
        </w:tc>
        <w:tc>
          <w:tcPr>
            <w:tcW w:w="709" w:type="dxa"/>
            <w:shd w:val="clear" w:color="auto" w:fill="auto"/>
            <w:noWrap/>
            <w:vAlign w:val="center"/>
          </w:tcPr>
          <w:p w14:paraId="1A57FE3E" w14:textId="77777777" w:rsidR="00E56554" w:rsidRPr="00FF01D1" w:rsidRDefault="00E56554" w:rsidP="00D83603">
            <w:pPr>
              <w:tabs>
                <w:tab w:val="left" w:pos="3828"/>
              </w:tabs>
              <w:snapToGrid w:val="0"/>
              <w:rPr>
                <w:rFonts w:ascii="標楷體" w:eastAsia="標楷體" w:hAnsi="標楷體"/>
                <w:szCs w:val="32"/>
              </w:rPr>
            </w:pPr>
            <w:r w:rsidRPr="00FF01D1">
              <w:rPr>
                <w:rFonts w:ascii="標楷體" w:eastAsia="標楷體" w:hAnsi="標楷體"/>
                <w:szCs w:val="32"/>
              </w:rPr>
              <w:t>3</w:t>
            </w:r>
          </w:p>
        </w:tc>
        <w:tc>
          <w:tcPr>
            <w:tcW w:w="1417" w:type="dxa"/>
            <w:vAlign w:val="center"/>
          </w:tcPr>
          <w:p w14:paraId="3CC1559C" w14:textId="77777777" w:rsidR="00E56554" w:rsidRPr="00FF01D1" w:rsidRDefault="00E56554" w:rsidP="00D83603">
            <w:pPr>
              <w:tabs>
                <w:tab w:val="left" w:pos="3828"/>
              </w:tabs>
              <w:snapToGrid w:val="0"/>
              <w:rPr>
                <w:rFonts w:ascii="標楷體" w:eastAsia="標楷體" w:hAnsi="標楷體"/>
                <w:szCs w:val="32"/>
              </w:rPr>
            </w:pPr>
            <w:r w:rsidRPr="00FF01D1">
              <w:rPr>
                <w:rFonts w:ascii="標楷體" w:eastAsia="標楷體" w:hAnsi="標楷體" w:hint="eastAsia"/>
                <w:szCs w:val="32"/>
              </w:rPr>
              <w:t>86</w:t>
            </w:r>
          </w:p>
        </w:tc>
        <w:tc>
          <w:tcPr>
            <w:tcW w:w="567" w:type="dxa"/>
          </w:tcPr>
          <w:p w14:paraId="5FFE12C8" w14:textId="77777777" w:rsidR="00E56554" w:rsidRPr="00FF01D1" w:rsidRDefault="00E56554" w:rsidP="00D83603">
            <w:pPr>
              <w:tabs>
                <w:tab w:val="left" w:pos="3828"/>
              </w:tabs>
              <w:snapToGrid w:val="0"/>
              <w:rPr>
                <w:rFonts w:ascii="標楷體" w:eastAsia="標楷體" w:hAnsi="標楷體"/>
                <w:szCs w:val="32"/>
              </w:rPr>
            </w:pPr>
            <w:r w:rsidRPr="00FF01D1">
              <w:rPr>
                <w:rFonts w:ascii="標楷體" w:eastAsia="標楷體" w:hAnsi="標楷體" w:hint="eastAsia"/>
                <w:szCs w:val="32"/>
              </w:rPr>
              <w:t>0</w:t>
            </w:r>
          </w:p>
        </w:tc>
        <w:tc>
          <w:tcPr>
            <w:tcW w:w="1560" w:type="dxa"/>
            <w:shd w:val="clear" w:color="auto" w:fill="auto"/>
            <w:noWrap/>
            <w:vAlign w:val="center"/>
            <w:hideMark/>
          </w:tcPr>
          <w:p w14:paraId="3123615E" w14:textId="77777777" w:rsidR="00E56554" w:rsidRPr="00FF01D1" w:rsidRDefault="00E56554" w:rsidP="00D83603">
            <w:pPr>
              <w:tabs>
                <w:tab w:val="left" w:pos="3828"/>
              </w:tabs>
              <w:snapToGrid w:val="0"/>
              <w:rPr>
                <w:rFonts w:ascii="標楷體" w:eastAsia="標楷體" w:hAnsi="標楷體"/>
                <w:szCs w:val="32"/>
              </w:rPr>
            </w:pPr>
            <w:r w:rsidRPr="00FF01D1">
              <w:rPr>
                <w:rFonts w:ascii="標楷體" w:eastAsia="標楷體" w:hAnsi="標楷體" w:hint="eastAsia"/>
                <w:szCs w:val="32"/>
              </w:rPr>
              <w:t>0</w:t>
            </w:r>
          </w:p>
        </w:tc>
        <w:tc>
          <w:tcPr>
            <w:tcW w:w="567" w:type="dxa"/>
          </w:tcPr>
          <w:p w14:paraId="355B1D67" w14:textId="77777777" w:rsidR="00E56554" w:rsidRPr="00FF01D1" w:rsidRDefault="00E56554" w:rsidP="00D83603">
            <w:pPr>
              <w:tabs>
                <w:tab w:val="left" w:pos="3828"/>
              </w:tabs>
              <w:snapToGrid w:val="0"/>
              <w:rPr>
                <w:rFonts w:ascii="標楷體" w:eastAsia="標楷體" w:hAnsi="標楷體"/>
                <w:szCs w:val="32"/>
              </w:rPr>
            </w:pPr>
            <w:r w:rsidRPr="00FF01D1">
              <w:rPr>
                <w:rFonts w:ascii="標楷體" w:eastAsia="標楷體" w:hAnsi="標楷體" w:hint="eastAsia"/>
                <w:szCs w:val="32"/>
              </w:rPr>
              <w:t>3</w:t>
            </w:r>
          </w:p>
        </w:tc>
        <w:tc>
          <w:tcPr>
            <w:tcW w:w="1275" w:type="dxa"/>
            <w:shd w:val="clear" w:color="auto" w:fill="auto"/>
            <w:noWrap/>
            <w:vAlign w:val="center"/>
            <w:hideMark/>
          </w:tcPr>
          <w:p w14:paraId="0383D27C" w14:textId="77777777" w:rsidR="00E56554" w:rsidRPr="00FF01D1" w:rsidRDefault="00E56554" w:rsidP="00D83603">
            <w:pPr>
              <w:tabs>
                <w:tab w:val="left" w:pos="3828"/>
              </w:tabs>
              <w:snapToGrid w:val="0"/>
              <w:rPr>
                <w:rFonts w:ascii="標楷體" w:eastAsia="標楷體" w:hAnsi="標楷體"/>
                <w:szCs w:val="32"/>
              </w:rPr>
            </w:pPr>
            <w:r w:rsidRPr="00FF01D1">
              <w:rPr>
                <w:rFonts w:ascii="標楷體" w:eastAsia="標楷體" w:hAnsi="標楷體" w:hint="eastAsia"/>
                <w:szCs w:val="32"/>
              </w:rPr>
              <w:t>86</w:t>
            </w:r>
          </w:p>
        </w:tc>
      </w:tr>
      <w:tr w:rsidR="00E56554" w:rsidRPr="00FF01D1" w14:paraId="023C9455" w14:textId="77777777" w:rsidTr="00603D0F">
        <w:trPr>
          <w:trHeight w:val="20"/>
        </w:trPr>
        <w:tc>
          <w:tcPr>
            <w:tcW w:w="2268" w:type="dxa"/>
            <w:shd w:val="clear" w:color="auto" w:fill="auto"/>
            <w:noWrap/>
            <w:vAlign w:val="center"/>
            <w:hideMark/>
          </w:tcPr>
          <w:p w14:paraId="5EA09A5D" w14:textId="77777777" w:rsidR="00E56554" w:rsidRPr="00FF01D1" w:rsidRDefault="00E56554" w:rsidP="00D83603">
            <w:pPr>
              <w:tabs>
                <w:tab w:val="left" w:pos="3828"/>
              </w:tabs>
              <w:snapToGrid w:val="0"/>
              <w:rPr>
                <w:rFonts w:ascii="標楷體" w:eastAsia="標楷體" w:hAnsi="標楷體"/>
                <w:szCs w:val="32"/>
              </w:rPr>
            </w:pPr>
            <w:r w:rsidRPr="00FF01D1">
              <w:rPr>
                <w:rFonts w:ascii="標楷體" w:eastAsia="標楷體" w:hAnsi="標楷體" w:hint="eastAsia"/>
                <w:szCs w:val="32"/>
              </w:rPr>
              <w:t>110年1-8月</w:t>
            </w:r>
          </w:p>
        </w:tc>
        <w:tc>
          <w:tcPr>
            <w:tcW w:w="709" w:type="dxa"/>
            <w:shd w:val="clear" w:color="auto" w:fill="auto"/>
            <w:noWrap/>
            <w:vAlign w:val="center"/>
          </w:tcPr>
          <w:p w14:paraId="524ED77F" w14:textId="77777777" w:rsidR="00E56554" w:rsidRPr="00FF01D1" w:rsidRDefault="00E56554" w:rsidP="00D83603">
            <w:pPr>
              <w:tabs>
                <w:tab w:val="left" w:pos="3828"/>
              </w:tabs>
              <w:snapToGrid w:val="0"/>
              <w:rPr>
                <w:rFonts w:ascii="標楷體" w:eastAsia="標楷體" w:hAnsi="標楷體"/>
                <w:szCs w:val="32"/>
              </w:rPr>
            </w:pPr>
            <w:r w:rsidRPr="00FF01D1">
              <w:rPr>
                <w:rFonts w:ascii="標楷體" w:eastAsia="標楷體" w:hAnsi="標楷體"/>
                <w:szCs w:val="32"/>
              </w:rPr>
              <w:t>0</w:t>
            </w:r>
          </w:p>
        </w:tc>
        <w:tc>
          <w:tcPr>
            <w:tcW w:w="1417" w:type="dxa"/>
            <w:vAlign w:val="center"/>
          </w:tcPr>
          <w:p w14:paraId="35AE0AB0" w14:textId="77777777" w:rsidR="00E56554" w:rsidRPr="00FF01D1" w:rsidRDefault="00E56554" w:rsidP="00D83603">
            <w:pPr>
              <w:tabs>
                <w:tab w:val="left" w:pos="3828"/>
              </w:tabs>
              <w:snapToGrid w:val="0"/>
              <w:rPr>
                <w:rFonts w:ascii="標楷體" w:eastAsia="標楷體" w:hAnsi="標楷體"/>
                <w:szCs w:val="32"/>
              </w:rPr>
            </w:pPr>
            <w:r w:rsidRPr="00FF01D1">
              <w:rPr>
                <w:rFonts w:ascii="標楷體" w:eastAsia="標楷體" w:hAnsi="標楷體" w:hint="eastAsia"/>
                <w:szCs w:val="32"/>
              </w:rPr>
              <w:t>0</w:t>
            </w:r>
          </w:p>
        </w:tc>
        <w:tc>
          <w:tcPr>
            <w:tcW w:w="567" w:type="dxa"/>
          </w:tcPr>
          <w:p w14:paraId="70DCDCD3" w14:textId="77777777" w:rsidR="00E56554" w:rsidRPr="00FF01D1" w:rsidRDefault="00E56554" w:rsidP="00D83603">
            <w:pPr>
              <w:tabs>
                <w:tab w:val="left" w:pos="3828"/>
              </w:tabs>
              <w:snapToGrid w:val="0"/>
              <w:rPr>
                <w:rFonts w:ascii="標楷體" w:eastAsia="標楷體" w:hAnsi="標楷體"/>
                <w:szCs w:val="32"/>
              </w:rPr>
            </w:pPr>
            <w:r w:rsidRPr="00FF01D1">
              <w:rPr>
                <w:rFonts w:ascii="標楷體" w:eastAsia="標楷體" w:hAnsi="標楷體" w:hint="eastAsia"/>
                <w:szCs w:val="32"/>
              </w:rPr>
              <w:t>3</w:t>
            </w:r>
          </w:p>
        </w:tc>
        <w:tc>
          <w:tcPr>
            <w:tcW w:w="1560" w:type="dxa"/>
            <w:shd w:val="clear" w:color="auto" w:fill="auto"/>
            <w:noWrap/>
            <w:vAlign w:val="center"/>
            <w:hideMark/>
          </w:tcPr>
          <w:p w14:paraId="64107127" w14:textId="77777777" w:rsidR="00E56554" w:rsidRPr="00FF01D1" w:rsidRDefault="00E56554" w:rsidP="00D83603">
            <w:pPr>
              <w:tabs>
                <w:tab w:val="left" w:pos="3828"/>
              </w:tabs>
              <w:snapToGrid w:val="0"/>
              <w:rPr>
                <w:rFonts w:ascii="標楷體" w:eastAsia="標楷體" w:hAnsi="標楷體"/>
                <w:szCs w:val="32"/>
              </w:rPr>
            </w:pPr>
            <w:r w:rsidRPr="00FF01D1">
              <w:rPr>
                <w:rFonts w:ascii="標楷體" w:eastAsia="標楷體" w:hAnsi="標楷體" w:hint="eastAsia"/>
                <w:szCs w:val="32"/>
              </w:rPr>
              <w:t>3,522</w:t>
            </w:r>
          </w:p>
        </w:tc>
        <w:tc>
          <w:tcPr>
            <w:tcW w:w="567" w:type="dxa"/>
          </w:tcPr>
          <w:p w14:paraId="65D1D196" w14:textId="77777777" w:rsidR="00E56554" w:rsidRPr="00FF01D1" w:rsidRDefault="00E56554" w:rsidP="00D83603">
            <w:pPr>
              <w:tabs>
                <w:tab w:val="left" w:pos="3828"/>
              </w:tabs>
              <w:snapToGrid w:val="0"/>
              <w:rPr>
                <w:rFonts w:ascii="標楷體" w:eastAsia="標楷體" w:hAnsi="標楷體"/>
                <w:szCs w:val="32"/>
              </w:rPr>
            </w:pPr>
            <w:r w:rsidRPr="00FF01D1">
              <w:rPr>
                <w:rFonts w:ascii="標楷體" w:eastAsia="標楷體" w:hAnsi="標楷體" w:hint="eastAsia"/>
                <w:szCs w:val="32"/>
              </w:rPr>
              <w:t>3</w:t>
            </w:r>
          </w:p>
        </w:tc>
        <w:tc>
          <w:tcPr>
            <w:tcW w:w="1275" w:type="dxa"/>
            <w:shd w:val="clear" w:color="auto" w:fill="auto"/>
            <w:noWrap/>
            <w:vAlign w:val="center"/>
            <w:hideMark/>
          </w:tcPr>
          <w:p w14:paraId="3D626153" w14:textId="77777777" w:rsidR="00E56554" w:rsidRPr="00FF01D1" w:rsidRDefault="00E56554" w:rsidP="00D83603">
            <w:pPr>
              <w:tabs>
                <w:tab w:val="left" w:pos="3828"/>
              </w:tabs>
              <w:snapToGrid w:val="0"/>
              <w:rPr>
                <w:rFonts w:ascii="標楷體" w:eastAsia="標楷體" w:hAnsi="標楷體"/>
                <w:szCs w:val="32"/>
              </w:rPr>
            </w:pPr>
            <w:r w:rsidRPr="00FF01D1">
              <w:rPr>
                <w:rFonts w:ascii="標楷體" w:eastAsia="標楷體" w:hAnsi="標楷體" w:hint="eastAsia"/>
                <w:szCs w:val="32"/>
              </w:rPr>
              <w:t>3,522</w:t>
            </w:r>
          </w:p>
        </w:tc>
      </w:tr>
    </w:tbl>
    <w:p w14:paraId="691338EC" w14:textId="77777777" w:rsidR="00E56554" w:rsidRPr="00FF01D1" w:rsidRDefault="00E56554" w:rsidP="00D83603">
      <w:pPr>
        <w:tabs>
          <w:tab w:val="left" w:pos="3828"/>
        </w:tabs>
        <w:snapToGrid w:val="0"/>
        <w:spacing w:line="460" w:lineRule="exact"/>
        <w:ind w:leftChars="550" w:left="1800" w:rightChars="-21" w:right="-50" w:hangingChars="200" w:hanging="480"/>
        <w:jc w:val="both"/>
        <w:rPr>
          <w:rFonts w:ascii="標楷體" w:eastAsia="標楷體" w:hAnsi="標楷體"/>
          <w:kern w:val="0"/>
          <w:szCs w:val="24"/>
          <w:lang w:val="x-none"/>
        </w:rPr>
      </w:pPr>
      <w:r w:rsidRPr="00FF01D1">
        <w:rPr>
          <w:rFonts w:ascii="標楷體" w:eastAsia="標楷體" w:hAnsi="標楷體" w:hint="eastAsia"/>
          <w:kern w:val="0"/>
          <w:szCs w:val="24"/>
          <w:lang w:val="x-none"/>
        </w:rPr>
        <w:t>資料來源：中央選舉委員會</w:t>
      </w:r>
    </w:p>
    <w:p w14:paraId="217BB0D9" w14:textId="77777777" w:rsidR="00E56554" w:rsidRPr="00FF01D1" w:rsidRDefault="00E56554" w:rsidP="00D83603">
      <w:pPr>
        <w:tabs>
          <w:tab w:val="left" w:pos="3828"/>
        </w:tabs>
        <w:snapToGrid w:val="0"/>
        <w:spacing w:line="480" w:lineRule="exact"/>
        <w:ind w:leftChars="650" w:left="1560" w:rightChars="-10" w:right="-24" w:firstLineChars="200" w:firstLine="640"/>
        <w:jc w:val="both"/>
        <w:rPr>
          <w:rFonts w:ascii="標楷體" w:eastAsia="標楷體" w:hAnsi="標楷體"/>
          <w:sz w:val="32"/>
          <w:szCs w:val="32"/>
        </w:rPr>
      </w:pPr>
      <w:r w:rsidRPr="00FF01D1">
        <w:rPr>
          <w:rFonts w:ascii="標楷體" w:eastAsia="標楷體" w:hAnsi="標楷體" w:hint="eastAsia"/>
          <w:sz w:val="32"/>
          <w:szCs w:val="32"/>
        </w:rPr>
        <w:t>因此，111年度公投案提案人及連署人名冊查對費估算基礎應有調降空間。因此，爰提案請中央選舉委員會研擬適度減列「公投案提案人及連署人名冊查對費809萬元及公投案辦理聽證會之錄影(含直播)作業經費91萬8千元」預算可能性，3個月內向</w:t>
      </w:r>
      <w:r w:rsidR="0091535D" w:rsidRPr="00FF01D1">
        <w:rPr>
          <w:rFonts w:ascii="標楷體" w:eastAsia="標楷體" w:hAnsi="標楷體" w:hint="eastAsia"/>
          <w:sz w:val="32"/>
          <w:szCs w:val="32"/>
        </w:rPr>
        <w:t>立法院</w:t>
      </w:r>
      <w:r w:rsidRPr="00FF01D1">
        <w:rPr>
          <w:rFonts w:ascii="標楷體" w:eastAsia="標楷體" w:hAnsi="標楷體" w:hint="eastAsia"/>
          <w:sz w:val="32"/>
          <w:szCs w:val="32"/>
        </w:rPr>
        <w:t>內政委員會提出書面報告。</w:t>
      </w:r>
    </w:p>
    <w:p w14:paraId="213C29A9" w14:textId="77777777" w:rsidR="00E56554" w:rsidRPr="00FF01D1" w:rsidRDefault="00E56554"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提案人：湯蕙禎</w:t>
      </w:r>
    </w:p>
    <w:p w14:paraId="1C16EE0C" w14:textId="77777777" w:rsidR="00E56554" w:rsidRPr="00FF01D1" w:rsidRDefault="00E56554"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連署人：羅美玲  王美惠</w:t>
      </w:r>
    </w:p>
    <w:p w14:paraId="36B6F7EF" w14:textId="70A68A18" w:rsidR="00E56554" w:rsidRPr="00FF01D1" w:rsidRDefault="00B619E3" w:rsidP="00D83603">
      <w:pPr>
        <w:tabs>
          <w:tab w:val="left" w:pos="3828"/>
        </w:tabs>
        <w:snapToGrid w:val="0"/>
        <w:spacing w:line="460" w:lineRule="exact"/>
        <w:ind w:leftChars="250" w:left="1560" w:rightChars="-21" w:right="-50" w:hangingChars="300" w:hanging="960"/>
        <w:jc w:val="both"/>
        <w:rPr>
          <w:rFonts w:ascii="標楷體" w:eastAsia="標楷體" w:hAnsi="標楷體"/>
          <w:kern w:val="0"/>
          <w:sz w:val="32"/>
          <w:szCs w:val="32"/>
          <w:lang w:val="x-none"/>
        </w:rPr>
      </w:pPr>
      <w:r w:rsidRPr="00FF01D1">
        <w:rPr>
          <w:rFonts w:ascii="標楷體" w:eastAsia="標楷體" w:hAnsi="標楷體" w:hint="eastAsia"/>
          <w:kern w:val="0"/>
          <w:sz w:val="32"/>
          <w:szCs w:val="32"/>
          <w:lang w:val="x-none"/>
        </w:rPr>
        <w:t>卅二、</w:t>
      </w:r>
      <w:r w:rsidR="00E56554" w:rsidRPr="00FF01D1">
        <w:rPr>
          <w:rFonts w:ascii="標楷體" w:eastAsia="標楷體" w:hAnsi="標楷體" w:hint="eastAsia"/>
          <w:kern w:val="0"/>
          <w:sz w:val="32"/>
          <w:szCs w:val="32"/>
          <w:lang w:val="x-none"/>
        </w:rPr>
        <w:t>中央選舉委員會111年度預算案「選舉業務-綜合規劃及選務資訊化」項下編列520萬4千元，係辦理該會資訊安全監控、罷免案、公民投票案電子提議(提案)及連署系統維運等費用。經查，依公職人員選舉罷免法與公民投票法規定，中</w:t>
      </w:r>
      <w:r w:rsidR="00E56554" w:rsidRPr="00FF01D1">
        <w:rPr>
          <w:rFonts w:ascii="標楷體" w:eastAsia="標楷體" w:hAnsi="標楷體" w:hint="eastAsia"/>
          <w:kern w:val="0"/>
          <w:sz w:val="32"/>
          <w:szCs w:val="32"/>
          <w:lang w:val="x-none"/>
        </w:rPr>
        <w:lastRenderedPageBreak/>
        <w:t>央選舉委員會應建置罷免系統及公投系統並訂定作業辦法，公投電子連署及查對辦法已於109年4月10日公布，惟罷免系統之作業辦法尚未完成，導致相關系統於107年建置完成後，均無法上線之結果，爰請中央選舉委員會儘速檢討補正，並於2個月內向立法院內政委員會提出書面報告。</w:t>
      </w:r>
    </w:p>
    <w:p w14:paraId="245260CB" w14:textId="77777777" w:rsidR="00E56554" w:rsidRPr="00FF01D1" w:rsidRDefault="00E56554"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提案人：吳琪銘</w:t>
      </w:r>
    </w:p>
    <w:p w14:paraId="075824D7" w14:textId="77777777" w:rsidR="00E56554" w:rsidRPr="00FF01D1" w:rsidRDefault="00E56554"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連署人：王美惠  湯蕙禎</w:t>
      </w:r>
    </w:p>
    <w:p w14:paraId="5B89FE75" w14:textId="77777777" w:rsidR="00E56554" w:rsidRPr="00FF01D1" w:rsidRDefault="00B619E3" w:rsidP="00D83603">
      <w:pPr>
        <w:tabs>
          <w:tab w:val="left" w:pos="3828"/>
        </w:tabs>
        <w:snapToGrid w:val="0"/>
        <w:spacing w:line="460" w:lineRule="exact"/>
        <w:ind w:leftChars="250" w:left="1560" w:rightChars="-21" w:right="-50" w:hangingChars="300" w:hanging="960"/>
        <w:jc w:val="both"/>
        <w:rPr>
          <w:rFonts w:ascii="標楷體" w:eastAsia="標楷體" w:hAnsi="標楷體"/>
          <w:kern w:val="0"/>
          <w:sz w:val="32"/>
          <w:szCs w:val="32"/>
          <w:lang w:val="x-none"/>
        </w:rPr>
      </w:pPr>
      <w:r w:rsidRPr="00FF01D1">
        <w:rPr>
          <w:rFonts w:ascii="標楷體" w:eastAsia="標楷體" w:hAnsi="標楷體" w:hint="eastAsia"/>
          <w:kern w:val="0"/>
          <w:sz w:val="32"/>
          <w:szCs w:val="32"/>
          <w:lang w:val="x-none"/>
        </w:rPr>
        <w:t>卅三、</w:t>
      </w:r>
      <w:r w:rsidR="00E56554" w:rsidRPr="00FF01D1">
        <w:rPr>
          <w:rFonts w:ascii="標楷體" w:eastAsia="標楷體" w:hAnsi="標楷體" w:hint="eastAsia"/>
          <w:kern w:val="0"/>
          <w:sz w:val="32"/>
          <w:szCs w:val="32"/>
          <w:lang w:val="x-none"/>
        </w:rPr>
        <w:t>中二選區立委補選，按中央選舉委員會10月28日決議，每個投開票所需有2位監察員，此次補選設置258所投開票所，共需516位監察員，以候選人5位平均推薦，每位候選人可指派104位。其中，有9個投開票所監察員重疊超額，已由各政黨代表抽籤，未抽中者改派其他投開票所；另不足額213名監察員部分，由</w:t>
      </w:r>
      <w:r w:rsidR="008E7CD9" w:rsidRPr="00FF01D1">
        <w:rPr>
          <w:rFonts w:ascii="標楷體" w:eastAsia="標楷體" w:hAnsi="標楷體" w:hint="eastAsia"/>
          <w:kern w:val="0"/>
          <w:sz w:val="32"/>
          <w:szCs w:val="32"/>
          <w:lang w:val="x-none"/>
        </w:rPr>
        <w:t>臺</w:t>
      </w:r>
      <w:r w:rsidR="00E56554" w:rsidRPr="00FF01D1">
        <w:rPr>
          <w:rFonts w:ascii="標楷體" w:eastAsia="標楷體" w:hAnsi="標楷體" w:hint="eastAsia"/>
          <w:kern w:val="0"/>
          <w:sz w:val="32"/>
          <w:szCs w:val="32"/>
          <w:lang w:val="x-none"/>
        </w:rPr>
        <w:t>中市選委會函請各區公所選務作業中心自行遴派。</w:t>
      </w:r>
    </w:p>
    <w:p w14:paraId="57F3AABD" w14:textId="77777777" w:rsidR="00E56554" w:rsidRPr="00FF01D1" w:rsidRDefault="00E56554" w:rsidP="00D83603">
      <w:pPr>
        <w:tabs>
          <w:tab w:val="left" w:pos="3828"/>
        </w:tabs>
        <w:snapToGrid w:val="0"/>
        <w:spacing w:line="480" w:lineRule="exact"/>
        <w:ind w:leftChars="650" w:left="1560" w:rightChars="-10" w:right="-24" w:firstLineChars="200" w:firstLine="640"/>
        <w:jc w:val="both"/>
        <w:rPr>
          <w:rFonts w:ascii="標楷體" w:eastAsia="標楷體" w:hAnsi="標楷體"/>
          <w:sz w:val="32"/>
          <w:szCs w:val="32"/>
        </w:rPr>
      </w:pPr>
      <w:r w:rsidRPr="00FF01D1">
        <w:rPr>
          <w:rFonts w:ascii="標楷體" w:eastAsia="標楷體" w:hAnsi="標楷體" w:hint="eastAsia"/>
          <w:sz w:val="32"/>
          <w:szCs w:val="32"/>
        </w:rPr>
        <w:t>對於這次監察員員額之爭議，每位候選人有超過一半以上的投開票所無法自行指派監察員而由區公所指派，導致候選人無法即時監控投開票之情形，顯然有失公平中立。參考2013年</w:t>
      </w:r>
      <w:r w:rsidR="008E7CD9" w:rsidRPr="00FF01D1">
        <w:rPr>
          <w:rFonts w:ascii="標楷體" w:eastAsia="標楷體" w:hAnsi="標楷體" w:hint="eastAsia"/>
          <w:sz w:val="32"/>
          <w:szCs w:val="32"/>
        </w:rPr>
        <w:t>臺</w:t>
      </w:r>
      <w:r w:rsidRPr="00FF01D1">
        <w:rPr>
          <w:rFonts w:ascii="標楷體" w:eastAsia="標楷體" w:hAnsi="標楷體" w:hint="eastAsia"/>
          <w:sz w:val="32"/>
          <w:szCs w:val="32"/>
        </w:rPr>
        <w:t>中立委補選，候選人可在所有投開票所都指派監察員進駐，顯然「公職人員選舉罷免法」第59條：「除候選人僅一人時，置監察員一人外，每一投票所、開票所至少應置監察員二人。」監察員2人之規定並非上限，應可視情況滾動調整。</w:t>
      </w:r>
    </w:p>
    <w:p w14:paraId="39EA0581" w14:textId="77777777" w:rsidR="00E56554" w:rsidRPr="00FF01D1" w:rsidRDefault="00E56554" w:rsidP="00D83603">
      <w:pPr>
        <w:tabs>
          <w:tab w:val="left" w:pos="3828"/>
        </w:tabs>
        <w:snapToGrid w:val="0"/>
        <w:spacing w:line="480" w:lineRule="exact"/>
        <w:ind w:leftChars="650" w:left="1560" w:rightChars="-10" w:right="-24" w:firstLineChars="200" w:firstLine="640"/>
        <w:jc w:val="both"/>
        <w:rPr>
          <w:rFonts w:ascii="標楷體" w:eastAsia="標楷體" w:hAnsi="標楷體"/>
          <w:sz w:val="32"/>
          <w:szCs w:val="32"/>
        </w:rPr>
      </w:pPr>
      <w:r w:rsidRPr="00FF01D1">
        <w:rPr>
          <w:rFonts w:ascii="標楷體" w:eastAsia="標楷體" w:hAnsi="標楷體" w:hint="eastAsia"/>
          <w:sz w:val="32"/>
          <w:szCs w:val="32"/>
        </w:rPr>
        <w:t>監察員監票保障的不只是候選人公平競爭的權利，更是選民所投的每一票能被公平公正對待，應讓每位候選人在每個投開票所皆有設置監察員之權利，請中央選舉委員會釐清這次監察員設置員額之爭議，並就相關條文解釋作出清楚之規範避免未來徒增爭議，以確保選舉之公正性，於1個月內提出書面報告交予</w:t>
      </w:r>
      <w:r w:rsidR="0091535D" w:rsidRPr="00FF01D1">
        <w:rPr>
          <w:rFonts w:ascii="標楷體" w:eastAsia="標楷體" w:hAnsi="標楷體" w:hint="eastAsia"/>
          <w:sz w:val="32"/>
          <w:szCs w:val="32"/>
        </w:rPr>
        <w:t>立法院</w:t>
      </w:r>
      <w:r w:rsidRPr="00FF01D1">
        <w:rPr>
          <w:rFonts w:ascii="標楷體" w:eastAsia="標楷體" w:hAnsi="標楷體" w:hint="eastAsia"/>
          <w:sz w:val="32"/>
          <w:szCs w:val="32"/>
        </w:rPr>
        <w:t>內政委員會。</w:t>
      </w:r>
    </w:p>
    <w:p w14:paraId="61E1EE78" w14:textId="77777777" w:rsidR="00E56554" w:rsidRPr="00FF01D1" w:rsidRDefault="00E56554"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提案人：王美惠</w:t>
      </w:r>
    </w:p>
    <w:p w14:paraId="33864BCF" w14:textId="77777777" w:rsidR="00E56554" w:rsidRPr="00FF01D1" w:rsidRDefault="00E56554"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連署人：湯蕙禎  羅美玲</w:t>
      </w:r>
    </w:p>
    <w:p w14:paraId="4217125A" w14:textId="77777777" w:rsidR="00E56554" w:rsidRPr="00FF01D1" w:rsidRDefault="00B619E3" w:rsidP="00D83603">
      <w:pPr>
        <w:tabs>
          <w:tab w:val="left" w:pos="3828"/>
        </w:tabs>
        <w:snapToGrid w:val="0"/>
        <w:spacing w:line="460" w:lineRule="exact"/>
        <w:ind w:leftChars="250" w:left="1560" w:rightChars="-21" w:right="-50" w:hangingChars="300" w:hanging="960"/>
        <w:jc w:val="both"/>
        <w:rPr>
          <w:rFonts w:ascii="標楷體" w:eastAsia="標楷體" w:hAnsi="標楷體"/>
          <w:kern w:val="0"/>
          <w:sz w:val="32"/>
          <w:szCs w:val="32"/>
          <w:lang w:val="x-none"/>
        </w:rPr>
      </w:pPr>
      <w:r w:rsidRPr="00FF01D1">
        <w:rPr>
          <w:rFonts w:ascii="標楷體" w:eastAsia="標楷體" w:hAnsi="標楷體" w:hint="eastAsia"/>
          <w:kern w:val="0"/>
          <w:sz w:val="32"/>
          <w:szCs w:val="32"/>
          <w:lang w:val="x-none"/>
        </w:rPr>
        <w:lastRenderedPageBreak/>
        <w:t>卅四、</w:t>
      </w:r>
      <w:r w:rsidR="00E56554" w:rsidRPr="00FF01D1">
        <w:rPr>
          <w:rFonts w:ascii="標楷體" w:eastAsia="標楷體" w:hAnsi="標楷體" w:hint="eastAsia"/>
          <w:kern w:val="0"/>
          <w:sz w:val="32"/>
          <w:szCs w:val="32"/>
          <w:lang w:val="x-none"/>
        </w:rPr>
        <w:t>「</w:t>
      </w:r>
      <w:r w:rsidR="00E56554" w:rsidRPr="00FF01D1">
        <w:rPr>
          <w:rFonts w:ascii="標楷體" w:eastAsia="標楷體" w:hAnsi="標楷體"/>
          <w:kern w:val="0"/>
          <w:sz w:val="32"/>
          <w:szCs w:val="32"/>
          <w:lang w:val="x-none"/>
        </w:rPr>
        <w:t>公民投票法</w:t>
      </w:r>
      <w:r w:rsidR="00E56554" w:rsidRPr="00FF01D1">
        <w:rPr>
          <w:rFonts w:ascii="標楷體" w:eastAsia="標楷體" w:hAnsi="標楷體" w:hint="eastAsia"/>
          <w:kern w:val="0"/>
          <w:sz w:val="32"/>
          <w:szCs w:val="32"/>
          <w:lang w:val="x-none"/>
        </w:rPr>
        <w:t>」</w:t>
      </w:r>
      <w:r w:rsidR="00E56554" w:rsidRPr="00FF01D1">
        <w:rPr>
          <w:rFonts w:ascii="標楷體" w:eastAsia="標楷體" w:hAnsi="標楷體"/>
          <w:kern w:val="0"/>
          <w:sz w:val="32"/>
          <w:szCs w:val="32"/>
          <w:lang w:val="x-none"/>
        </w:rPr>
        <w:t>第18條規定：「主管機關應彙集前條公告事項及其他投票有關規定，編印公民投票公報，於投票日二日前送達公民投票案投票區內各戶，並分別張貼適當地點，及公開於網際網路。」</w:t>
      </w:r>
    </w:p>
    <w:p w14:paraId="0A27CB7C" w14:textId="77777777" w:rsidR="00E56554" w:rsidRPr="00FF01D1" w:rsidRDefault="00E56554" w:rsidP="00D83603">
      <w:pPr>
        <w:tabs>
          <w:tab w:val="left" w:pos="3828"/>
        </w:tabs>
        <w:snapToGrid w:val="0"/>
        <w:spacing w:line="480" w:lineRule="exact"/>
        <w:ind w:leftChars="650" w:left="1560" w:rightChars="-10" w:right="-24" w:firstLineChars="200" w:firstLine="640"/>
        <w:jc w:val="both"/>
        <w:rPr>
          <w:rFonts w:ascii="標楷體" w:eastAsia="標楷體" w:hAnsi="標楷體"/>
          <w:sz w:val="32"/>
          <w:szCs w:val="32"/>
        </w:rPr>
      </w:pPr>
      <w:r w:rsidRPr="00FF01D1">
        <w:rPr>
          <w:rFonts w:ascii="標楷體" w:eastAsia="標楷體" w:hAnsi="標楷體"/>
          <w:sz w:val="32"/>
          <w:szCs w:val="32"/>
        </w:rPr>
        <w:t>經查，中央選舉委員會網站的新住民專區，以及目前已發布的宣導影片，僅針對選制提供外語文宣，並未針對該次選舉或公投本身，提供多語言公報。</w:t>
      </w:r>
    </w:p>
    <w:p w14:paraId="33B5FDC8" w14:textId="77777777" w:rsidR="00E56554" w:rsidRPr="00FF01D1" w:rsidRDefault="00E56554" w:rsidP="00D83603">
      <w:pPr>
        <w:tabs>
          <w:tab w:val="left" w:pos="3828"/>
        </w:tabs>
        <w:snapToGrid w:val="0"/>
        <w:spacing w:line="480" w:lineRule="exact"/>
        <w:ind w:leftChars="650" w:left="1560" w:rightChars="-10" w:right="-24" w:firstLineChars="200" w:firstLine="640"/>
        <w:jc w:val="both"/>
        <w:rPr>
          <w:rFonts w:ascii="標楷體" w:eastAsia="標楷體" w:hAnsi="標楷體"/>
          <w:sz w:val="32"/>
          <w:szCs w:val="32"/>
        </w:rPr>
      </w:pPr>
      <w:r w:rsidRPr="00FF01D1">
        <w:rPr>
          <w:rFonts w:ascii="標楷體" w:eastAsia="標楷體" w:hAnsi="標楷體"/>
          <w:sz w:val="32"/>
          <w:szCs w:val="32"/>
        </w:rPr>
        <w:t>關於公投部分，目前中央選舉委員會網站有提供「公投投票流程及注意事項」的多語言手冊，包含英文、緬文、越文、印文、柬文及泰文，至於已公布的2018年公投公報（包含各案詳細內文），則僅有中文版本。</w:t>
      </w:r>
    </w:p>
    <w:p w14:paraId="67D5C229" w14:textId="77777777" w:rsidR="00E56554" w:rsidRPr="00FF01D1" w:rsidRDefault="00E56554" w:rsidP="00D83603">
      <w:pPr>
        <w:tabs>
          <w:tab w:val="left" w:pos="3828"/>
        </w:tabs>
        <w:snapToGrid w:val="0"/>
        <w:spacing w:line="480" w:lineRule="exact"/>
        <w:ind w:leftChars="650" w:left="1560" w:rightChars="-10" w:right="-24" w:firstLineChars="200" w:firstLine="640"/>
        <w:jc w:val="both"/>
        <w:rPr>
          <w:rFonts w:ascii="標楷體" w:eastAsia="標楷體" w:hAnsi="標楷體"/>
          <w:sz w:val="32"/>
          <w:szCs w:val="32"/>
        </w:rPr>
      </w:pPr>
      <w:r w:rsidRPr="00FF01D1">
        <w:rPr>
          <w:rFonts w:ascii="標楷體" w:eastAsia="標楷體" w:hAnsi="標楷體"/>
          <w:sz w:val="32"/>
          <w:szCs w:val="32"/>
        </w:rPr>
        <w:t>爰建議中央選舉委員會比照投票流程文宣，製作六種多語言版本的「公報」，並於依法發送公報的日期，公告於中央選舉委員會網站，以供新住民族群觀覽，避免資訊落差，保障新住民行使其公民權；同時也可使在</w:t>
      </w:r>
      <w:r w:rsidR="008E7CD9" w:rsidRPr="00FF01D1">
        <w:rPr>
          <w:rFonts w:ascii="標楷體" w:eastAsia="標楷體" w:hAnsi="標楷體" w:hint="eastAsia"/>
          <w:sz w:val="32"/>
          <w:szCs w:val="32"/>
        </w:rPr>
        <w:t>臺</w:t>
      </w:r>
      <w:r w:rsidRPr="00FF01D1">
        <w:rPr>
          <w:rFonts w:ascii="標楷體" w:eastAsia="標楷體" w:hAnsi="標楷體"/>
          <w:sz w:val="32"/>
          <w:szCs w:val="32"/>
        </w:rPr>
        <w:t>外國籍人士深入了解</w:t>
      </w:r>
      <w:r w:rsidR="008E7CD9" w:rsidRPr="00FF01D1">
        <w:rPr>
          <w:rFonts w:ascii="標楷體" w:eastAsia="標楷體" w:hAnsi="標楷體" w:hint="eastAsia"/>
          <w:sz w:val="32"/>
          <w:szCs w:val="32"/>
        </w:rPr>
        <w:t>臺</w:t>
      </w:r>
      <w:r w:rsidRPr="00FF01D1">
        <w:rPr>
          <w:rFonts w:ascii="標楷體" w:eastAsia="標楷體" w:hAnsi="標楷體"/>
          <w:sz w:val="32"/>
          <w:szCs w:val="32"/>
        </w:rPr>
        <w:t>灣民主政體。</w:t>
      </w:r>
    </w:p>
    <w:p w14:paraId="0E869D4D" w14:textId="77777777" w:rsidR="00E56554" w:rsidRPr="00FF01D1" w:rsidRDefault="00E56554"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提案人：羅美玲</w:t>
      </w:r>
    </w:p>
    <w:p w14:paraId="5D4D56DB" w14:textId="77777777" w:rsidR="00E56554" w:rsidRPr="00FF01D1" w:rsidRDefault="00E56554"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 xml:space="preserve">連署人：湯蕙禎  王美惠 </w:t>
      </w:r>
    </w:p>
    <w:p w14:paraId="7B09FF20" w14:textId="77777777" w:rsidR="00321A3A" w:rsidRPr="00FF01D1" w:rsidRDefault="00321A3A" w:rsidP="00D83603">
      <w:pPr>
        <w:tabs>
          <w:tab w:val="left" w:pos="3828"/>
        </w:tabs>
        <w:snapToGrid w:val="0"/>
        <w:spacing w:line="480" w:lineRule="exact"/>
        <w:ind w:leftChars="250" w:left="1166" w:rightChars="-10" w:right="-24" w:hangingChars="177" w:hanging="566"/>
        <w:jc w:val="both"/>
        <w:rPr>
          <w:rFonts w:ascii="標楷體" w:eastAsia="標楷體" w:hAnsi="標楷體"/>
          <w:sz w:val="32"/>
          <w:szCs w:val="32"/>
        </w:rPr>
      </w:pPr>
      <w:r w:rsidRPr="00FF01D1">
        <w:rPr>
          <w:rFonts w:ascii="標楷體" w:eastAsia="標楷體" w:hAnsi="標楷體" w:hint="eastAsia"/>
          <w:sz w:val="32"/>
          <w:szCs w:val="32"/>
        </w:rPr>
        <w:t>本項通過決議</w:t>
      </w:r>
      <w:r w:rsidR="00B619E3" w:rsidRPr="00FF01D1">
        <w:rPr>
          <w:rFonts w:ascii="標楷體" w:eastAsia="標楷體" w:hAnsi="標楷體" w:hint="eastAsia"/>
          <w:sz w:val="32"/>
          <w:szCs w:val="32"/>
        </w:rPr>
        <w:t>10</w:t>
      </w:r>
      <w:r w:rsidRPr="00FF01D1">
        <w:rPr>
          <w:rFonts w:ascii="標楷體" w:eastAsia="標楷體" w:hAnsi="標楷體" w:hint="eastAsia"/>
          <w:sz w:val="32"/>
          <w:szCs w:val="32"/>
        </w:rPr>
        <w:t>項：</w:t>
      </w:r>
    </w:p>
    <w:p w14:paraId="4ECB1040" w14:textId="5F8929B6" w:rsidR="00101A03" w:rsidRPr="00FF01D1" w:rsidRDefault="00321A3A" w:rsidP="00E77D8A">
      <w:pPr>
        <w:tabs>
          <w:tab w:val="left" w:pos="3828"/>
        </w:tabs>
        <w:snapToGrid w:val="0"/>
        <w:spacing w:line="460" w:lineRule="exact"/>
        <w:ind w:leftChars="250" w:left="1240" w:rightChars="-21" w:right="-50" w:hangingChars="200" w:hanging="640"/>
        <w:jc w:val="both"/>
        <w:rPr>
          <w:rFonts w:ascii="標楷體" w:eastAsia="標楷體" w:hAnsi="標楷體"/>
          <w:sz w:val="32"/>
          <w:szCs w:val="32"/>
        </w:rPr>
      </w:pPr>
      <w:r w:rsidRPr="00FF01D1">
        <w:rPr>
          <w:rFonts w:ascii="標楷體" w:eastAsia="標楷體" w:hAnsi="標楷體" w:hint="eastAsia"/>
          <w:kern w:val="0"/>
          <w:sz w:val="32"/>
          <w:szCs w:val="32"/>
          <w:lang w:val="x-none" w:eastAsia="x-none"/>
        </w:rPr>
        <w:t>一、</w:t>
      </w:r>
      <w:r w:rsidR="00101A03" w:rsidRPr="00FF01D1">
        <w:rPr>
          <w:rFonts w:ascii="標楷體" w:eastAsia="標楷體" w:hAnsi="標楷體" w:hint="eastAsia"/>
          <w:kern w:val="0"/>
          <w:sz w:val="32"/>
          <w:szCs w:val="32"/>
          <w:lang w:val="x-none" w:eastAsia="x-none"/>
        </w:rPr>
        <w:t>1</w:t>
      </w:r>
      <w:r w:rsidR="00101A03" w:rsidRPr="00FF01D1">
        <w:rPr>
          <w:rFonts w:ascii="標楷體" w:eastAsia="標楷體" w:hAnsi="標楷體"/>
          <w:kern w:val="0"/>
          <w:sz w:val="32"/>
          <w:szCs w:val="32"/>
          <w:lang w:val="x-none" w:eastAsia="x-none"/>
        </w:rPr>
        <w:t>1</w:t>
      </w:r>
      <w:r w:rsidR="00101A03" w:rsidRPr="00FF01D1">
        <w:rPr>
          <w:rFonts w:ascii="標楷體" w:eastAsia="標楷體" w:hAnsi="標楷體" w:hint="eastAsia"/>
          <w:kern w:val="0"/>
          <w:sz w:val="32"/>
          <w:szCs w:val="32"/>
          <w:lang w:val="x-none"/>
        </w:rPr>
        <w:t>1</w:t>
      </w:r>
      <w:r w:rsidR="00101A03" w:rsidRPr="00FF01D1">
        <w:rPr>
          <w:rFonts w:ascii="標楷體" w:eastAsia="標楷體" w:hAnsi="標楷體" w:hint="eastAsia"/>
          <w:kern w:val="0"/>
          <w:sz w:val="32"/>
          <w:szCs w:val="32"/>
          <w:lang w:val="x-none" w:eastAsia="x-none"/>
        </w:rPr>
        <w:t>年度中央選舉委員會及所屬單位預算</w:t>
      </w:r>
      <w:r w:rsidR="00101A03" w:rsidRPr="00FF01D1">
        <w:rPr>
          <w:rFonts w:ascii="標楷體" w:eastAsia="標楷體" w:hAnsi="標楷體" w:hint="eastAsia"/>
          <w:kern w:val="0"/>
          <w:sz w:val="32"/>
          <w:szCs w:val="32"/>
          <w:lang w:val="x-none"/>
        </w:rPr>
        <w:t>第2目「</w:t>
      </w:r>
      <w:r w:rsidR="00101A03" w:rsidRPr="00FF01D1">
        <w:rPr>
          <w:rFonts w:ascii="標楷體" w:eastAsia="標楷體" w:hAnsi="標楷體" w:hint="eastAsia"/>
          <w:kern w:val="0"/>
          <w:sz w:val="32"/>
          <w:szCs w:val="32"/>
          <w:lang w:val="x-none" w:eastAsia="x-none"/>
        </w:rPr>
        <w:t>選舉業務」</w:t>
      </w:r>
      <w:r w:rsidR="00101A03" w:rsidRPr="00FF01D1">
        <w:rPr>
          <w:rFonts w:ascii="標楷體" w:eastAsia="標楷體" w:hAnsi="標楷體" w:hint="eastAsia"/>
          <w:kern w:val="0"/>
          <w:sz w:val="32"/>
          <w:szCs w:val="32"/>
          <w:lang w:val="x-none"/>
        </w:rPr>
        <w:t>項</w:t>
      </w:r>
      <w:r w:rsidR="00101A03" w:rsidRPr="00FF01D1">
        <w:rPr>
          <w:rFonts w:ascii="標楷體" w:eastAsia="標楷體" w:hAnsi="標楷體" w:hint="eastAsia"/>
          <w:kern w:val="0"/>
          <w:sz w:val="32"/>
          <w:szCs w:val="32"/>
          <w:lang w:val="x-none" w:eastAsia="x-none"/>
        </w:rPr>
        <w:t>下「選務策進」</w:t>
      </w:r>
      <w:r w:rsidR="00101A03" w:rsidRPr="00FF01D1">
        <w:rPr>
          <w:rFonts w:ascii="標楷體" w:eastAsia="標楷體" w:hAnsi="標楷體" w:hint="eastAsia"/>
          <w:kern w:val="0"/>
          <w:sz w:val="32"/>
          <w:szCs w:val="32"/>
          <w:lang w:val="x-none"/>
        </w:rPr>
        <w:t>編列</w:t>
      </w:r>
      <w:r w:rsidR="00101A03" w:rsidRPr="00FF01D1">
        <w:rPr>
          <w:rFonts w:ascii="標楷體" w:eastAsia="標楷體" w:hAnsi="標楷體" w:hint="eastAsia"/>
          <w:kern w:val="0"/>
          <w:sz w:val="32"/>
          <w:szCs w:val="32"/>
          <w:lang w:val="x-none" w:eastAsia="x-none"/>
        </w:rPr>
        <w:t>為委託辦理選務幹部人員講習委辦費76</w:t>
      </w:r>
      <w:r w:rsidR="00101A03" w:rsidRPr="00FF01D1">
        <w:rPr>
          <w:rFonts w:ascii="標楷體" w:eastAsia="標楷體" w:hAnsi="標楷體" w:hint="eastAsia"/>
          <w:kern w:val="0"/>
          <w:sz w:val="32"/>
          <w:szCs w:val="32"/>
          <w:lang w:val="x-none"/>
        </w:rPr>
        <w:t>萬</w:t>
      </w:r>
      <w:r w:rsidR="00101A03" w:rsidRPr="00FF01D1">
        <w:rPr>
          <w:rFonts w:ascii="標楷體" w:eastAsia="標楷體" w:hAnsi="標楷體" w:hint="eastAsia"/>
          <w:kern w:val="0"/>
          <w:sz w:val="32"/>
          <w:szCs w:val="32"/>
          <w:lang w:val="x-none" w:eastAsia="x-none"/>
        </w:rPr>
        <w:t>8千元。</w:t>
      </w:r>
      <w:r w:rsidR="00101A03" w:rsidRPr="00FF01D1">
        <w:rPr>
          <w:rFonts w:ascii="標楷體" w:eastAsia="標楷體" w:hAnsi="標楷體" w:hint="eastAsia"/>
          <w:sz w:val="32"/>
          <w:szCs w:val="32"/>
        </w:rPr>
        <w:t>選務幹部人員講習109年到訓231人，110年到訓77人，111年度選務幹部人員講習委辦費編列與111年度20萬餘選務工作人員訓練講習費編列82萬1千元相近，然兩者參與人數差異懸殊，費用編列顯有失衡。又每年參與選務之全體工作人員有20萬餘人，參與選務幹部人員之人數卻是不到千分之一，辦理成效顯有疑慮。</w:t>
      </w:r>
    </w:p>
    <w:p w14:paraId="5F3B5565" w14:textId="77777777" w:rsidR="004E3BC6" w:rsidRPr="00FF01D1" w:rsidRDefault="00101A03" w:rsidP="00D83603">
      <w:pPr>
        <w:tabs>
          <w:tab w:val="left" w:pos="3828"/>
        </w:tabs>
        <w:snapToGrid w:val="0"/>
        <w:spacing w:line="480" w:lineRule="exact"/>
        <w:ind w:leftChars="500" w:left="1200" w:rightChars="-10" w:right="-24" w:firstLineChars="177" w:firstLine="566"/>
        <w:jc w:val="both"/>
        <w:rPr>
          <w:rFonts w:ascii="標楷體" w:eastAsia="標楷體" w:hAnsi="標楷體"/>
          <w:sz w:val="32"/>
          <w:szCs w:val="32"/>
        </w:rPr>
      </w:pPr>
      <w:r w:rsidRPr="00FF01D1">
        <w:rPr>
          <w:rFonts w:ascii="標楷體" w:eastAsia="標楷體" w:hAnsi="標楷體" w:hint="eastAsia"/>
          <w:sz w:val="32"/>
          <w:szCs w:val="32"/>
        </w:rPr>
        <w:t>爰凍結「委辦費」</w:t>
      </w:r>
      <w:r w:rsidR="00A40F3A" w:rsidRPr="00FF01D1">
        <w:rPr>
          <w:rFonts w:ascii="標楷體" w:eastAsia="標楷體" w:hAnsi="標楷體" w:hint="eastAsia"/>
          <w:sz w:val="32"/>
          <w:szCs w:val="32"/>
        </w:rPr>
        <w:t>10</w:t>
      </w:r>
      <w:r w:rsidRPr="00FF01D1">
        <w:rPr>
          <w:rFonts w:ascii="標楷體" w:eastAsia="標楷體" w:hAnsi="標楷體" w:hint="eastAsia"/>
          <w:sz w:val="32"/>
          <w:szCs w:val="32"/>
        </w:rPr>
        <w:t>萬元，</w:t>
      </w:r>
      <w:r w:rsidR="00A40F3A" w:rsidRPr="00FF01D1">
        <w:rPr>
          <w:rFonts w:ascii="標楷體" w:eastAsia="標楷體" w:hAnsi="標楷體" w:hint="eastAsia"/>
          <w:sz w:val="32"/>
          <w:szCs w:val="32"/>
        </w:rPr>
        <w:t>俟</w:t>
      </w:r>
      <w:r w:rsidRPr="00FF01D1">
        <w:rPr>
          <w:rFonts w:ascii="標楷體" w:eastAsia="標楷體" w:hAnsi="標楷體" w:hint="eastAsia"/>
          <w:sz w:val="32"/>
          <w:szCs w:val="32"/>
        </w:rPr>
        <w:t>中央選舉委員會就選務幹部人員講習訓練向立法院內政委員會提出檢討書面報告後，始得動支。</w:t>
      </w:r>
    </w:p>
    <w:p w14:paraId="0247DDFC" w14:textId="77777777" w:rsidR="00A40F3A" w:rsidRPr="00FF01D1" w:rsidRDefault="00A40F3A"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lastRenderedPageBreak/>
        <w:t>提案人：邱顯智</w:t>
      </w:r>
    </w:p>
    <w:p w14:paraId="1A1BBB4E" w14:textId="77777777" w:rsidR="00A40F3A" w:rsidRPr="00FF01D1" w:rsidRDefault="00A40F3A"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連署人：王美惠  湯蕙禎</w:t>
      </w:r>
    </w:p>
    <w:p w14:paraId="34ED6001" w14:textId="77777777" w:rsidR="00A40F3A" w:rsidRPr="00FF01D1" w:rsidRDefault="00A40F3A" w:rsidP="00D83603">
      <w:pPr>
        <w:tabs>
          <w:tab w:val="left" w:pos="3828"/>
        </w:tabs>
        <w:snapToGrid w:val="0"/>
        <w:spacing w:line="460" w:lineRule="exact"/>
        <w:ind w:leftChars="250" w:left="1240" w:rightChars="-21" w:right="-50" w:hangingChars="200" w:hanging="640"/>
        <w:jc w:val="both"/>
        <w:rPr>
          <w:rFonts w:ascii="標楷體" w:eastAsia="標楷體" w:hAnsi="標楷體"/>
          <w:kern w:val="0"/>
          <w:sz w:val="32"/>
          <w:szCs w:val="32"/>
          <w:lang w:val="x-none" w:eastAsia="x-none"/>
        </w:rPr>
      </w:pPr>
      <w:r w:rsidRPr="00FF01D1">
        <w:rPr>
          <w:rFonts w:ascii="標楷體" w:eastAsia="標楷體" w:hAnsi="標楷體" w:hint="eastAsia"/>
          <w:snapToGrid w:val="0"/>
          <w:sz w:val="32"/>
          <w:szCs w:val="32"/>
        </w:rPr>
        <w:t>二、</w:t>
      </w:r>
      <w:r w:rsidRPr="00FF01D1">
        <w:rPr>
          <w:rFonts w:ascii="標楷體" w:eastAsia="標楷體" w:hAnsi="標楷體" w:hint="eastAsia"/>
          <w:kern w:val="0"/>
          <w:sz w:val="32"/>
          <w:szCs w:val="32"/>
          <w:lang w:val="x-none" w:eastAsia="x-none"/>
        </w:rPr>
        <w:t>1</w:t>
      </w:r>
      <w:r w:rsidRPr="00FF01D1">
        <w:rPr>
          <w:rFonts w:ascii="標楷體" w:eastAsia="標楷體" w:hAnsi="標楷體"/>
          <w:kern w:val="0"/>
          <w:sz w:val="32"/>
          <w:szCs w:val="32"/>
          <w:lang w:val="x-none" w:eastAsia="x-none"/>
        </w:rPr>
        <w:t>1</w:t>
      </w:r>
      <w:r w:rsidRPr="00FF01D1">
        <w:rPr>
          <w:rFonts w:ascii="標楷體" w:eastAsia="標楷體" w:hAnsi="標楷體" w:hint="eastAsia"/>
          <w:kern w:val="0"/>
          <w:sz w:val="32"/>
          <w:szCs w:val="32"/>
          <w:lang w:val="x-none"/>
        </w:rPr>
        <w:t>1</w:t>
      </w:r>
      <w:r w:rsidRPr="00FF01D1">
        <w:rPr>
          <w:rFonts w:ascii="標楷體" w:eastAsia="標楷體" w:hAnsi="標楷體" w:hint="eastAsia"/>
          <w:kern w:val="0"/>
          <w:sz w:val="32"/>
          <w:szCs w:val="32"/>
          <w:lang w:val="x-none" w:eastAsia="x-none"/>
        </w:rPr>
        <w:t>年度中央選舉委員會及所屬單位預算第</w:t>
      </w:r>
      <w:r w:rsidRPr="00FF01D1">
        <w:rPr>
          <w:rFonts w:ascii="標楷體" w:eastAsia="標楷體" w:hAnsi="標楷體" w:hint="eastAsia"/>
          <w:kern w:val="0"/>
          <w:sz w:val="32"/>
          <w:szCs w:val="32"/>
          <w:lang w:val="x-none"/>
        </w:rPr>
        <w:t>1</w:t>
      </w:r>
      <w:r w:rsidRPr="00FF01D1">
        <w:rPr>
          <w:rFonts w:ascii="標楷體" w:eastAsia="標楷體" w:hAnsi="標楷體" w:hint="eastAsia"/>
          <w:kern w:val="0"/>
          <w:sz w:val="32"/>
          <w:szCs w:val="32"/>
          <w:lang w:val="x-none" w:eastAsia="x-none"/>
        </w:rPr>
        <w:t>目「</w:t>
      </w:r>
      <w:r w:rsidRPr="00FF01D1">
        <w:rPr>
          <w:rFonts w:ascii="標楷體" w:eastAsia="標楷體" w:hAnsi="標楷體" w:hint="eastAsia"/>
          <w:kern w:val="0"/>
          <w:sz w:val="32"/>
          <w:szCs w:val="32"/>
          <w:lang w:val="x-none"/>
        </w:rPr>
        <w:t>一般行政</w:t>
      </w:r>
      <w:r w:rsidRPr="00FF01D1">
        <w:rPr>
          <w:rFonts w:ascii="標楷體" w:eastAsia="標楷體" w:hAnsi="標楷體" w:hint="eastAsia"/>
          <w:kern w:val="0"/>
          <w:sz w:val="32"/>
          <w:szCs w:val="32"/>
          <w:lang w:val="x-none" w:eastAsia="x-none"/>
        </w:rPr>
        <w:t>」編列</w:t>
      </w:r>
      <w:r w:rsidRPr="00FF01D1">
        <w:rPr>
          <w:rFonts w:ascii="標楷體" w:eastAsia="標楷體" w:hAnsi="標楷體" w:hint="eastAsia"/>
          <w:kern w:val="0"/>
          <w:sz w:val="32"/>
          <w:szCs w:val="32"/>
          <w:lang w:val="x-none"/>
        </w:rPr>
        <w:t>9</w:t>
      </w:r>
      <w:r w:rsidRPr="00FF01D1">
        <w:rPr>
          <w:rFonts w:ascii="標楷體" w:eastAsia="標楷體" w:hAnsi="標楷體"/>
          <w:kern w:val="0"/>
          <w:sz w:val="32"/>
          <w:szCs w:val="32"/>
          <w:lang w:val="x-none" w:eastAsia="x-none"/>
        </w:rPr>
        <w:t>,350</w:t>
      </w:r>
      <w:r w:rsidRPr="00FF01D1">
        <w:rPr>
          <w:rFonts w:ascii="標楷體" w:eastAsia="標楷體" w:hAnsi="標楷體" w:hint="eastAsia"/>
          <w:kern w:val="0"/>
          <w:sz w:val="32"/>
          <w:szCs w:val="32"/>
          <w:lang w:val="x-none" w:eastAsia="x-none"/>
        </w:rPr>
        <w:t>萬</w:t>
      </w:r>
      <w:r w:rsidRPr="00FF01D1">
        <w:rPr>
          <w:rFonts w:ascii="標楷體" w:eastAsia="標楷體" w:hAnsi="標楷體"/>
          <w:kern w:val="0"/>
          <w:sz w:val="32"/>
          <w:szCs w:val="32"/>
          <w:lang w:val="x-none" w:eastAsia="x-none"/>
        </w:rPr>
        <w:t>7</w:t>
      </w:r>
      <w:r w:rsidRPr="00FF01D1">
        <w:rPr>
          <w:rFonts w:ascii="標楷體" w:eastAsia="標楷體" w:hAnsi="標楷體" w:hint="eastAsia"/>
          <w:kern w:val="0"/>
          <w:sz w:val="32"/>
          <w:szCs w:val="32"/>
          <w:lang w:val="x-none" w:eastAsia="x-none"/>
        </w:rPr>
        <w:t>千元，凍結</w:t>
      </w:r>
      <w:r w:rsidRPr="00FF01D1">
        <w:rPr>
          <w:rFonts w:ascii="標楷體" w:eastAsia="標楷體" w:hAnsi="標楷體" w:hint="eastAsia"/>
          <w:kern w:val="0"/>
          <w:sz w:val="32"/>
          <w:szCs w:val="32"/>
          <w:lang w:val="x-none"/>
        </w:rPr>
        <w:t>300萬元</w:t>
      </w:r>
      <w:r w:rsidRPr="00FF01D1">
        <w:rPr>
          <w:rFonts w:ascii="標楷體" w:eastAsia="標楷體" w:hAnsi="標楷體" w:hint="eastAsia"/>
          <w:kern w:val="0"/>
          <w:sz w:val="32"/>
          <w:szCs w:val="32"/>
          <w:lang w:val="x-none" w:eastAsia="x-none"/>
        </w:rPr>
        <w:t>，俟中央選舉委員會就下列各案向立法院內政委員會提出書面報告</w:t>
      </w:r>
      <w:r w:rsidRPr="00FF01D1">
        <w:rPr>
          <w:rFonts w:ascii="標楷體" w:eastAsia="標楷體" w:hAnsi="標楷體" w:hint="eastAsia"/>
          <w:kern w:val="0"/>
          <w:sz w:val="32"/>
          <w:szCs w:val="32"/>
          <w:lang w:val="x-none"/>
        </w:rPr>
        <w:t>後</w:t>
      </w:r>
      <w:r w:rsidRPr="00FF01D1">
        <w:rPr>
          <w:rFonts w:ascii="標楷體" w:eastAsia="標楷體" w:hAnsi="標楷體" w:hint="eastAsia"/>
          <w:kern w:val="0"/>
          <w:sz w:val="32"/>
          <w:szCs w:val="32"/>
          <w:lang w:val="x-none" w:eastAsia="x-none"/>
        </w:rPr>
        <w:t>，始得動支。</w:t>
      </w:r>
    </w:p>
    <w:p w14:paraId="1188C77B" w14:textId="7A1DC8D7" w:rsidR="00A40F3A" w:rsidRPr="00FF01D1" w:rsidRDefault="00A40F3A" w:rsidP="00D83603">
      <w:pPr>
        <w:tabs>
          <w:tab w:val="left" w:pos="3828"/>
        </w:tabs>
        <w:snapToGrid w:val="0"/>
        <w:spacing w:line="480" w:lineRule="exact"/>
        <w:ind w:leftChars="250" w:left="1240" w:rightChars="-5" w:right="-12" w:hangingChars="200" w:hanging="640"/>
        <w:jc w:val="both"/>
        <w:rPr>
          <w:rFonts w:ascii="標楷體" w:eastAsia="標楷體" w:hAnsi="標楷體"/>
          <w:sz w:val="32"/>
          <w:szCs w:val="32"/>
        </w:rPr>
      </w:pPr>
      <w:r w:rsidRPr="00FF01D1">
        <w:rPr>
          <w:rFonts w:ascii="標楷體" w:eastAsia="標楷體" w:hAnsi="標楷體" w:hint="eastAsia"/>
          <w:sz w:val="32"/>
          <w:szCs w:val="32"/>
        </w:rPr>
        <w:t>(一)</w:t>
      </w:r>
      <w:r w:rsidRPr="00FF01D1">
        <w:rPr>
          <w:rFonts w:ascii="標楷體" w:eastAsia="標楷體" w:hAnsi="標楷體"/>
          <w:sz w:val="32"/>
          <w:szCs w:val="32"/>
        </w:rPr>
        <w:t xml:space="preserve"> </w:t>
      </w:r>
      <w:r w:rsidRPr="00FF01D1">
        <w:rPr>
          <w:rFonts w:ascii="標楷體" w:eastAsia="標楷體" w:hAnsi="標楷體" w:hint="eastAsia"/>
          <w:sz w:val="32"/>
          <w:szCs w:val="32"/>
        </w:rPr>
        <w:t>111年度中央選舉委員會及所屬單位預算第</w:t>
      </w:r>
      <w:r w:rsidR="00A01B0E" w:rsidRPr="00FF01D1">
        <w:rPr>
          <w:rFonts w:ascii="標楷體" w:eastAsia="標楷體" w:hAnsi="標楷體" w:hint="eastAsia"/>
          <w:sz w:val="32"/>
          <w:szCs w:val="32"/>
        </w:rPr>
        <w:t>1</w:t>
      </w:r>
      <w:r w:rsidRPr="00FF01D1">
        <w:rPr>
          <w:rFonts w:ascii="標楷體" w:eastAsia="標楷體" w:hAnsi="標楷體" w:hint="eastAsia"/>
          <w:sz w:val="32"/>
          <w:szCs w:val="32"/>
        </w:rPr>
        <w:t>目「一般行政」項下編列</w:t>
      </w:r>
      <w:r w:rsidR="00A01B0E" w:rsidRPr="00FF01D1">
        <w:rPr>
          <w:rFonts w:ascii="標楷體" w:eastAsia="標楷體" w:hAnsi="標楷體" w:hint="eastAsia"/>
          <w:sz w:val="32"/>
          <w:szCs w:val="32"/>
        </w:rPr>
        <w:t>9</w:t>
      </w:r>
      <w:r w:rsidRPr="00FF01D1">
        <w:rPr>
          <w:rFonts w:ascii="標楷體" w:eastAsia="標楷體" w:hAnsi="標楷體" w:hint="eastAsia"/>
          <w:sz w:val="32"/>
          <w:szCs w:val="32"/>
        </w:rPr>
        <w:t>,3</w:t>
      </w:r>
      <w:r w:rsidR="00A01B0E" w:rsidRPr="00FF01D1">
        <w:rPr>
          <w:rFonts w:ascii="標楷體" w:eastAsia="標楷體" w:hAnsi="標楷體" w:hint="eastAsia"/>
          <w:sz w:val="32"/>
          <w:szCs w:val="32"/>
        </w:rPr>
        <w:t>50</w:t>
      </w:r>
      <w:r w:rsidRPr="00FF01D1">
        <w:rPr>
          <w:rFonts w:ascii="標楷體" w:eastAsia="標楷體" w:hAnsi="標楷體" w:hint="eastAsia"/>
          <w:sz w:val="32"/>
          <w:szCs w:val="32"/>
        </w:rPr>
        <w:t>萬</w:t>
      </w:r>
      <w:r w:rsidR="00A01B0E" w:rsidRPr="00FF01D1">
        <w:rPr>
          <w:rFonts w:ascii="標楷體" w:eastAsia="標楷體" w:hAnsi="標楷體" w:hint="eastAsia"/>
          <w:sz w:val="32"/>
          <w:szCs w:val="32"/>
        </w:rPr>
        <w:t>7</w:t>
      </w:r>
      <w:r w:rsidRPr="00FF01D1">
        <w:rPr>
          <w:rFonts w:ascii="標楷體" w:eastAsia="標楷體" w:hAnsi="標楷體" w:hint="eastAsia"/>
          <w:sz w:val="32"/>
          <w:szCs w:val="32"/>
        </w:rPr>
        <w:t>千元。中央選舉委員會為職司選舉、罷免、創制、複決與公投事務的全國最高機關，其雖為應「獨立行使職權、自主運作」之獨立機關，卻不受國人所信任，近日傳出臺南投開票所計票錯置事件，將使信任度不足的問題愈發嚴重，爰凍結該項預算，俟中央選舉委員會徹底檢討執行缺失，擬定相關改善措施，向</w:t>
      </w:r>
      <w:r w:rsidR="0091535D" w:rsidRPr="00FF01D1">
        <w:rPr>
          <w:rFonts w:ascii="標楷體" w:eastAsia="標楷體" w:hAnsi="標楷體" w:hint="eastAsia"/>
          <w:sz w:val="32"/>
          <w:szCs w:val="32"/>
        </w:rPr>
        <w:t>立法院</w:t>
      </w:r>
      <w:r w:rsidR="00C2117B" w:rsidRPr="00FF01D1">
        <w:rPr>
          <w:rFonts w:ascii="標楷體" w:eastAsia="標楷體" w:hAnsi="標楷體" w:hint="eastAsia"/>
          <w:sz w:val="32"/>
          <w:szCs w:val="32"/>
        </w:rPr>
        <w:t>內政委員會書面報告</w:t>
      </w:r>
      <w:r w:rsidR="00FE4B6F">
        <w:rPr>
          <w:rFonts w:ascii="標楷體" w:eastAsia="標楷體" w:hAnsi="標楷體" w:hint="eastAsia"/>
          <w:sz w:val="32"/>
          <w:szCs w:val="32"/>
        </w:rPr>
        <w:t>後</w:t>
      </w:r>
      <w:r w:rsidRPr="00FF01D1">
        <w:rPr>
          <w:rFonts w:ascii="標楷體" w:eastAsia="標楷體" w:hAnsi="標楷體" w:hint="eastAsia"/>
          <w:sz w:val="32"/>
          <w:szCs w:val="32"/>
        </w:rPr>
        <w:t>，始得動支。</w:t>
      </w:r>
    </w:p>
    <w:p w14:paraId="4759673D" w14:textId="77777777" w:rsidR="00A40F3A" w:rsidRPr="00FF01D1" w:rsidRDefault="00A40F3A"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提案人：林文瑞</w:t>
      </w:r>
    </w:p>
    <w:p w14:paraId="4BDA79C8" w14:textId="77777777" w:rsidR="00A40F3A" w:rsidRPr="00FF01D1" w:rsidRDefault="00A40F3A"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連署人：林思銘  魯明哲</w:t>
      </w:r>
    </w:p>
    <w:p w14:paraId="177ED9B5" w14:textId="77777777" w:rsidR="00A40F3A" w:rsidRPr="00FF01D1" w:rsidRDefault="00A40F3A" w:rsidP="00D83603">
      <w:pPr>
        <w:tabs>
          <w:tab w:val="left" w:pos="3828"/>
        </w:tabs>
        <w:snapToGrid w:val="0"/>
        <w:spacing w:line="460" w:lineRule="exact"/>
        <w:ind w:leftChars="250" w:left="1240" w:rightChars="-21" w:right="-50" w:hangingChars="200" w:hanging="640"/>
        <w:jc w:val="both"/>
        <w:rPr>
          <w:rFonts w:ascii="標楷體" w:eastAsia="標楷體" w:hAnsi="標楷體"/>
          <w:snapToGrid w:val="0"/>
          <w:sz w:val="32"/>
          <w:szCs w:val="32"/>
        </w:rPr>
      </w:pPr>
      <w:r w:rsidRPr="00FF01D1">
        <w:rPr>
          <w:rFonts w:ascii="標楷體" w:eastAsia="標楷體" w:hAnsi="標楷體" w:hint="eastAsia"/>
          <w:snapToGrid w:val="0"/>
          <w:sz w:val="32"/>
          <w:szCs w:val="32"/>
        </w:rPr>
        <w:t>(二)</w:t>
      </w:r>
      <w:r w:rsidR="00A01B0E" w:rsidRPr="00FF01D1">
        <w:rPr>
          <w:rFonts w:hint="eastAsia"/>
        </w:rPr>
        <w:t xml:space="preserve"> </w:t>
      </w:r>
      <w:r w:rsidR="00A01B0E" w:rsidRPr="00FF01D1">
        <w:rPr>
          <w:rFonts w:ascii="標楷體" w:eastAsia="標楷體" w:hAnsi="標楷體" w:hint="eastAsia"/>
          <w:snapToGrid w:val="0"/>
          <w:sz w:val="32"/>
          <w:szCs w:val="32"/>
        </w:rPr>
        <w:t>111年度中央選舉委員會及所屬單位預算第1目「一般行政」項下「基本行政工作維持費」編列989萬4千元，較110年度增列35萬2千元，用於國內視察督導旅費等，卻未詳細說明用途規劃，爰此凍結該項預算，俟中央選舉委員會向立法院內政委員會提出書面報告後，始得動支。</w:t>
      </w:r>
    </w:p>
    <w:p w14:paraId="7872A561" w14:textId="77777777" w:rsidR="00A40F3A" w:rsidRPr="00FF01D1" w:rsidRDefault="00A40F3A"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提案人：林為洲  魯明哲  吳怡玎</w:t>
      </w:r>
    </w:p>
    <w:p w14:paraId="613F7605" w14:textId="77777777" w:rsidR="00A01B0E" w:rsidRPr="00FF01D1" w:rsidRDefault="00A01B0E" w:rsidP="00D83603">
      <w:pPr>
        <w:tabs>
          <w:tab w:val="left" w:pos="3828"/>
        </w:tabs>
        <w:snapToGrid w:val="0"/>
        <w:spacing w:line="460" w:lineRule="exact"/>
        <w:ind w:leftChars="250" w:left="1240" w:rightChars="-21" w:right="-50" w:hangingChars="200" w:hanging="640"/>
        <w:jc w:val="both"/>
        <w:rPr>
          <w:rFonts w:ascii="標楷體" w:eastAsia="標楷體" w:hAnsi="標楷體"/>
          <w:kern w:val="0"/>
          <w:sz w:val="32"/>
          <w:szCs w:val="32"/>
          <w:lang w:val="x-none" w:eastAsia="x-none"/>
        </w:rPr>
      </w:pPr>
      <w:r w:rsidRPr="00FF01D1">
        <w:rPr>
          <w:rFonts w:ascii="標楷體" w:eastAsia="標楷體" w:hAnsi="標楷體" w:hint="eastAsia"/>
          <w:kern w:val="0"/>
          <w:sz w:val="32"/>
          <w:szCs w:val="32"/>
          <w:lang w:val="x-none"/>
        </w:rPr>
        <w:t>三</w:t>
      </w:r>
      <w:r w:rsidRPr="00FF01D1">
        <w:rPr>
          <w:rFonts w:ascii="標楷體" w:eastAsia="標楷體" w:hAnsi="標楷體" w:hint="eastAsia"/>
          <w:kern w:val="0"/>
          <w:sz w:val="32"/>
          <w:szCs w:val="32"/>
          <w:lang w:val="x-none" w:eastAsia="x-none"/>
        </w:rPr>
        <w:t>、111年度中央選舉委員會及所屬單位預算第1目「一般行政」項下「基本行政工作維持費」之「公投案連署人名冊倉儲費用」編列</w:t>
      </w:r>
      <w:r w:rsidRPr="00FF01D1">
        <w:rPr>
          <w:rFonts w:ascii="標楷體" w:eastAsia="標楷體" w:hAnsi="標楷體" w:hint="eastAsia"/>
          <w:kern w:val="0"/>
          <w:sz w:val="32"/>
          <w:szCs w:val="32"/>
          <w:lang w:val="x-none"/>
        </w:rPr>
        <w:t>120</w:t>
      </w:r>
      <w:r w:rsidRPr="00FF01D1">
        <w:rPr>
          <w:rFonts w:ascii="標楷體" w:eastAsia="標楷體" w:hAnsi="標楷體" w:hint="eastAsia"/>
          <w:kern w:val="0"/>
          <w:sz w:val="32"/>
          <w:szCs w:val="32"/>
          <w:lang w:val="x-none" w:eastAsia="x-none"/>
        </w:rPr>
        <w:t>萬元，凍結</w:t>
      </w:r>
      <w:r w:rsidRPr="00FF01D1">
        <w:rPr>
          <w:rFonts w:ascii="標楷體" w:eastAsia="標楷體" w:hAnsi="標楷體" w:hint="eastAsia"/>
          <w:kern w:val="0"/>
          <w:sz w:val="32"/>
          <w:szCs w:val="32"/>
          <w:lang w:val="x-none"/>
        </w:rPr>
        <w:t>百分之十</w:t>
      </w:r>
      <w:r w:rsidRPr="00FF01D1">
        <w:rPr>
          <w:rFonts w:ascii="標楷體" w:eastAsia="標楷體" w:hAnsi="標楷體" w:hint="eastAsia"/>
          <w:kern w:val="0"/>
          <w:sz w:val="32"/>
          <w:szCs w:val="32"/>
          <w:lang w:val="x-none" w:eastAsia="x-none"/>
        </w:rPr>
        <w:t>，俟中央選舉委員會就下列各案向立法院內政委員會提出書面報告後，始得動支。</w:t>
      </w:r>
    </w:p>
    <w:p w14:paraId="5A9F7A5A" w14:textId="17DB048F" w:rsidR="007C3081" w:rsidRPr="00FF01D1" w:rsidRDefault="00A01B0E" w:rsidP="00D83603">
      <w:pPr>
        <w:tabs>
          <w:tab w:val="left" w:pos="3828"/>
        </w:tabs>
        <w:snapToGrid w:val="0"/>
        <w:spacing w:line="460" w:lineRule="exact"/>
        <w:ind w:leftChars="250" w:left="1240" w:rightChars="-21" w:right="-50" w:hangingChars="200" w:hanging="640"/>
        <w:jc w:val="both"/>
        <w:rPr>
          <w:rFonts w:ascii="標楷體" w:eastAsia="標楷體" w:hAnsi="標楷體"/>
          <w:kern w:val="0"/>
          <w:sz w:val="32"/>
          <w:szCs w:val="32"/>
          <w:lang w:val="x-none"/>
        </w:rPr>
      </w:pPr>
      <w:r w:rsidRPr="00FF01D1">
        <w:rPr>
          <w:rFonts w:ascii="標楷體" w:eastAsia="標楷體" w:hAnsi="標楷體" w:hint="eastAsia"/>
          <w:kern w:val="0"/>
          <w:sz w:val="32"/>
          <w:szCs w:val="32"/>
          <w:lang w:val="x-none" w:eastAsia="x-none"/>
        </w:rPr>
        <w:t>(一)</w:t>
      </w:r>
      <w:r w:rsidR="007C3081" w:rsidRPr="00FF01D1">
        <w:rPr>
          <w:rFonts w:hint="eastAsia"/>
        </w:rPr>
        <w:t xml:space="preserve"> </w:t>
      </w:r>
      <w:r w:rsidR="007C3081" w:rsidRPr="00FF01D1">
        <w:rPr>
          <w:rFonts w:ascii="標楷體" w:eastAsia="標楷體" w:hAnsi="標楷體" w:hint="eastAsia"/>
          <w:kern w:val="0"/>
          <w:sz w:val="32"/>
          <w:szCs w:val="32"/>
          <w:lang w:val="x-none" w:eastAsia="x-none"/>
        </w:rPr>
        <w:t>111年度中央選舉委員會</w:t>
      </w:r>
      <w:r w:rsidR="007C3081" w:rsidRPr="00FF01D1">
        <w:rPr>
          <w:rFonts w:ascii="標楷體" w:eastAsia="標楷體" w:hAnsi="標楷體" w:hint="eastAsia"/>
          <w:kern w:val="0"/>
          <w:sz w:val="32"/>
          <w:szCs w:val="32"/>
          <w:lang w:val="x-none"/>
        </w:rPr>
        <w:t>及所屬單位預算第1目「</w:t>
      </w:r>
      <w:r w:rsidR="007C3081" w:rsidRPr="00FF01D1">
        <w:rPr>
          <w:rFonts w:ascii="標楷體" w:eastAsia="標楷體" w:hAnsi="標楷體" w:hint="eastAsia"/>
          <w:kern w:val="0"/>
          <w:sz w:val="32"/>
          <w:szCs w:val="32"/>
          <w:lang w:val="x-none" w:eastAsia="x-none"/>
        </w:rPr>
        <w:t>一般行政」</w:t>
      </w:r>
      <w:r w:rsidR="00E208CD" w:rsidRPr="00FF01D1">
        <w:rPr>
          <w:rFonts w:ascii="標楷體" w:eastAsia="標楷體" w:hAnsi="標楷體" w:hint="eastAsia"/>
          <w:kern w:val="0"/>
          <w:sz w:val="32"/>
          <w:szCs w:val="32"/>
          <w:lang w:val="x-none" w:eastAsia="x-none"/>
        </w:rPr>
        <w:t>項下</w:t>
      </w:r>
      <w:r w:rsidR="007C3081" w:rsidRPr="00FF01D1">
        <w:rPr>
          <w:rFonts w:ascii="標楷體" w:eastAsia="標楷體" w:hAnsi="標楷體" w:hint="eastAsia"/>
          <w:kern w:val="0"/>
          <w:sz w:val="32"/>
          <w:szCs w:val="32"/>
          <w:lang w:val="x-none" w:eastAsia="x-none"/>
        </w:rPr>
        <w:t>「基本行政工作維持費」編列989萬4千元，其中編列公投案連署人名冊倉儲費用120萬元，是按照每月倉儲費用10萬元估算全年的經費。</w:t>
      </w:r>
    </w:p>
    <w:p w14:paraId="3325B50C" w14:textId="77777777" w:rsidR="007C3081" w:rsidRPr="00FF01D1" w:rsidRDefault="007C3081" w:rsidP="00D83603">
      <w:pPr>
        <w:tabs>
          <w:tab w:val="left" w:pos="3828"/>
        </w:tabs>
        <w:snapToGrid w:val="0"/>
        <w:spacing w:line="480" w:lineRule="exact"/>
        <w:ind w:leftChars="550" w:left="1320" w:rightChars="-10" w:right="-24" w:firstLineChars="200" w:firstLine="640"/>
        <w:jc w:val="both"/>
        <w:rPr>
          <w:rFonts w:ascii="標楷體" w:eastAsia="標楷體" w:hAnsi="標楷體"/>
          <w:sz w:val="32"/>
          <w:szCs w:val="32"/>
        </w:rPr>
      </w:pPr>
      <w:r w:rsidRPr="00FF01D1">
        <w:rPr>
          <w:rFonts w:ascii="標楷體" w:eastAsia="標楷體" w:hAnsi="標楷體" w:hint="eastAsia"/>
          <w:sz w:val="32"/>
          <w:szCs w:val="32"/>
        </w:rPr>
        <w:t>經查，截至110年8月，計有15案公投案連署人名冊尚在保管中，共計15萬餘冊，其中10案訴訟中，其保存年限須</w:t>
      </w:r>
      <w:r w:rsidRPr="00FF01D1">
        <w:rPr>
          <w:rFonts w:ascii="標楷體" w:eastAsia="標楷體" w:hAnsi="標楷體" w:hint="eastAsia"/>
          <w:sz w:val="32"/>
          <w:szCs w:val="32"/>
        </w:rPr>
        <w:lastRenderedPageBreak/>
        <w:t>自訴願或行政訴訟判決確定日起算，故保存期限未定。另5案已屆保管期限，其中1案於109年10月28日屆期，4案於110年2月25日屆期，連署人數共278萬餘人計5萬餘冊連署人名冊尚待銷毀，鑒於連署人名冊含連署人的國民身分證統一編號及戶籍地址等個資，並為撙節保管費用，屆保管期限的公投案連署人名冊，應儘速辦理銷毀。且</w:t>
      </w:r>
      <w:r w:rsidR="00753D20" w:rsidRPr="00FF01D1">
        <w:rPr>
          <w:rFonts w:ascii="標楷體" w:eastAsia="標楷體" w:hAnsi="標楷體" w:hint="eastAsia"/>
          <w:sz w:val="32"/>
          <w:szCs w:val="32"/>
        </w:rPr>
        <w:t>中央選舉委員會</w:t>
      </w:r>
      <w:r w:rsidRPr="00FF01D1">
        <w:rPr>
          <w:rFonts w:ascii="標楷體" w:eastAsia="標楷體" w:hAnsi="標楷體" w:hint="eastAsia"/>
          <w:sz w:val="32"/>
          <w:szCs w:val="32"/>
        </w:rPr>
        <w:t>承租中華郵政深坑物流中心的倉儲場地，做為連署人名冊之保存地點，入倉保管費分別為108年度94萬餘元、109年度95萬餘元及110年1至8月69萬餘元，111年卻編列120萬元，尚有調整空間。</w:t>
      </w:r>
    </w:p>
    <w:p w14:paraId="489F6BD8" w14:textId="77777777" w:rsidR="00AF00A4" w:rsidRPr="00FF01D1" w:rsidRDefault="007C3081" w:rsidP="00D83603">
      <w:pPr>
        <w:tabs>
          <w:tab w:val="left" w:pos="3828"/>
        </w:tabs>
        <w:snapToGrid w:val="0"/>
        <w:spacing w:line="480" w:lineRule="exact"/>
        <w:ind w:leftChars="550" w:left="1320" w:rightChars="-10" w:right="-24" w:firstLineChars="200" w:firstLine="640"/>
        <w:jc w:val="both"/>
        <w:rPr>
          <w:rFonts w:ascii="標楷體" w:eastAsia="標楷體" w:hAnsi="標楷體"/>
          <w:sz w:val="32"/>
          <w:szCs w:val="32"/>
        </w:rPr>
      </w:pPr>
      <w:r w:rsidRPr="00FF01D1">
        <w:rPr>
          <w:rFonts w:ascii="標楷體" w:eastAsia="標楷體" w:hAnsi="標楷體" w:hint="eastAsia"/>
          <w:sz w:val="32"/>
          <w:szCs w:val="32"/>
        </w:rPr>
        <w:t>爰此凍結該項預算，俟</w:t>
      </w:r>
      <w:r w:rsidR="00753D20" w:rsidRPr="00FF01D1">
        <w:rPr>
          <w:rFonts w:ascii="標楷體" w:eastAsia="標楷體" w:hAnsi="標楷體" w:hint="eastAsia"/>
          <w:sz w:val="32"/>
          <w:szCs w:val="32"/>
        </w:rPr>
        <w:t>中央選舉委員會</w:t>
      </w:r>
      <w:r w:rsidRPr="00FF01D1">
        <w:rPr>
          <w:rFonts w:ascii="標楷體" w:eastAsia="標楷體" w:hAnsi="標楷體" w:hint="eastAsia"/>
          <w:sz w:val="32"/>
          <w:szCs w:val="32"/>
        </w:rPr>
        <w:t>向立法院內政委員會提出檢討改善之書面報告後，始得動支。</w:t>
      </w:r>
    </w:p>
    <w:p w14:paraId="26F9192F" w14:textId="77777777" w:rsidR="00A01B0E" w:rsidRPr="00FF01D1" w:rsidRDefault="00A01B0E"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提案人：林</w:t>
      </w:r>
      <w:r w:rsidR="00AF00A4" w:rsidRPr="00FF01D1">
        <w:rPr>
          <w:rFonts w:ascii="標楷體" w:eastAsia="標楷體" w:hAnsi="標楷體" w:hint="eastAsia"/>
          <w:snapToGrid w:val="0"/>
          <w:sz w:val="32"/>
          <w:szCs w:val="32"/>
        </w:rPr>
        <w:t>為洲  魯明哲  吳怡玎</w:t>
      </w:r>
    </w:p>
    <w:p w14:paraId="3D47E023" w14:textId="3A07DC6F" w:rsidR="00AF00A4" w:rsidRPr="00FF01D1" w:rsidRDefault="00AF00A4" w:rsidP="00D83603">
      <w:pPr>
        <w:tabs>
          <w:tab w:val="left" w:pos="3828"/>
        </w:tabs>
        <w:snapToGrid w:val="0"/>
        <w:spacing w:line="460" w:lineRule="exact"/>
        <w:ind w:leftChars="250" w:left="1240" w:rightChars="-21" w:right="-50" w:hangingChars="200" w:hanging="640"/>
        <w:jc w:val="both"/>
        <w:rPr>
          <w:rFonts w:ascii="標楷體" w:eastAsia="標楷體" w:hAnsi="標楷體"/>
          <w:kern w:val="0"/>
          <w:sz w:val="32"/>
          <w:szCs w:val="32"/>
          <w:lang w:val="x-none" w:eastAsia="x-none"/>
        </w:rPr>
      </w:pPr>
      <w:r w:rsidRPr="00FF01D1">
        <w:rPr>
          <w:rFonts w:ascii="標楷體" w:eastAsia="標楷體" w:hAnsi="標楷體" w:hint="eastAsia"/>
          <w:kern w:val="0"/>
          <w:sz w:val="32"/>
          <w:szCs w:val="32"/>
          <w:lang w:val="x-none" w:eastAsia="x-none"/>
        </w:rPr>
        <w:t>(</w:t>
      </w:r>
      <w:r w:rsidRPr="00FF01D1">
        <w:rPr>
          <w:rFonts w:ascii="標楷體" w:eastAsia="標楷體" w:hAnsi="標楷體" w:hint="eastAsia"/>
          <w:kern w:val="0"/>
          <w:sz w:val="32"/>
          <w:szCs w:val="32"/>
          <w:lang w:val="x-none"/>
        </w:rPr>
        <w:t>二</w:t>
      </w:r>
      <w:r w:rsidRPr="00FF01D1">
        <w:rPr>
          <w:rFonts w:ascii="標楷體" w:eastAsia="標楷體" w:hAnsi="標楷體" w:hint="eastAsia"/>
          <w:kern w:val="0"/>
          <w:sz w:val="32"/>
          <w:szCs w:val="32"/>
          <w:lang w:val="x-none" w:eastAsia="x-none"/>
        </w:rPr>
        <w:t>)</w:t>
      </w:r>
      <w:r w:rsidR="007C3081" w:rsidRPr="00FF01D1">
        <w:rPr>
          <w:rFonts w:ascii="標楷體" w:eastAsia="標楷體" w:hAnsi="標楷體" w:hint="eastAsia"/>
          <w:kern w:val="0"/>
          <w:sz w:val="32"/>
          <w:szCs w:val="32"/>
          <w:lang w:val="x-none" w:eastAsia="x-none"/>
        </w:rPr>
        <w:t>111年度中央選舉委員會及所屬</w:t>
      </w:r>
      <w:r w:rsidR="007C3081" w:rsidRPr="00FF01D1">
        <w:rPr>
          <w:rFonts w:ascii="標楷體" w:eastAsia="標楷體" w:hAnsi="標楷體" w:hint="eastAsia"/>
          <w:kern w:val="0"/>
          <w:sz w:val="32"/>
          <w:szCs w:val="32"/>
          <w:lang w:val="x-none"/>
        </w:rPr>
        <w:t>單位</w:t>
      </w:r>
      <w:r w:rsidR="007C3081" w:rsidRPr="00FF01D1">
        <w:rPr>
          <w:rFonts w:ascii="標楷體" w:eastAsia="標楷體" w:hAnsi="標楷體" w:hint="eastAsia"/>
          <w:kern w:val="0"/>
          <w:sz w:val="32"/>
          <w:szCs w:val="32"/>
          <w:lang w:val="x-none" w:eastAsia="x-none"/>
        </w:rPr>
        <w:t>預算</w:t>
      </w:r>
      <w:r w:rsidR="007C3081" w:rsidRPr="00FF01D1">
        <w:rPr>
          <w:rFonts w:ascii="標楷體" w:eastAsia="標楷體" w:hAnsi="標楷體" w:hint="eastAsia"/>
          <w:kern w:val="0"/>
          <w:sz w:val="32"/>
          <w:szCs w:val="32"/>
          <w:lang w:val="x-none"/>
        </w:rPr>
        <w:t>第1目</w:t>
      </w:r>
      <w:r w:rsidR="007C3081" w:rsidRPr="00FF01D1">
        <w:rPr>
          <w:rFonts w:ascii="標楷體" w:eastAsia="標楷體" w:hAnsi="標楷體" w:hint="eastAsia"/>
          <w:kern w:val="0"/>
          <w:sz w:val="32"/>
          <w:szCs w:val="32"/>
          <w:lang w:val="x-none" w:eastAsia="x-none"/>
        </w:rPr>
        <w:t>「一般行政」</w:t>
      </w:r>
      <w:r w:rsidR="007C3081" w:rsidRPr="00FF01D1">
        <w:rPr>
          <w:rFonts w:ascii="標楷體" w:eastAsia="標楷體" w:hAnsi="標楷體" w:hint="eastAsia"/>
          <w:kern w:val="0"/>
          <w:sz w:val="32"/>
          <w:szCs w:val="32"/>
          <w:lang w:val="x-none"/>
        </w:rPr>
        <w:t>項下</w:t>
      </w:r>
      <w:r w:rsidR="007C3081" w:rsidRPr="00FF01D1">
        <w:rPr>
          <w:rFonts w:ascii="標楷體" w:eastAsia="標楷體" w:hAnsi="標楷體" w:hint="eastAsia"/>
          <w:kern w:val="0"/>
          <w:sz w:val="32"/>
          <w:szCs w:val="32"/>
          <w:lang w:val="x-none" w:eastAsia="x-none"/>
        </w:rPr>
        <w:t>「基本行政工作維持費」</w:t>
      </w:r>
      <w:r w:rsidR="007C3081" w:rsidRPr="00FF01D1">
        <w:rPr>
          <w:rFonts w:ascii="標楷體" w:eastAsia="標楷體" w:hAnsi="標楷體" w:hint="eastAsia"/>
          <w:kern w:val="0"/>
          <w:sz w:val="32"/>
          <w:szCs w:val="32"/>
          <w:lang w:val="x-none"/>
        </w:rPr>
        <w:t>之</w:t>
      </w:r>
      <w:r w:rsidR="007C3081" w:rsidRPr="00FF01D1">
        <w:rPr>
          <w:rFonts w:ascii="標楷體" w:eastAsia="標楷體" w:hAnsi="標楷體" w:hint="eastAsia"/>
          <w:kern w:val="0"/>
          <w:sz w:val="32"/>
          <w:szCs w:val="32"/>
          <w:lang w:val="x-none" w:eastAsia="x-none"/>
        </w:rPr>
        <w:t>「公投案連署人名冊倉儲費用」共編列120</w:t>
      </w:r>
      <w:r w:rsidR="007C3081" w:rsidRPr="00FF01D1">
        <w:rPr>
          <w:rFonts w:ascii="標楷體" w:eastAsia="標楷體" w:hAnsi="標楷體" w:hint="eastAsia"/>
          <w:kern w:val="0"/>
          <w:sz w:val="32"/>
          <w:szCs w:val="32"/>
          <w:lang w:val="x-none"/>
        </w:rPr>
        <w:t>萬</w:t>
      </w:r>
      <w:r w:rsidR="007C3081" w:rsidRPr="00FF01D1">
        <w:rPr>
          <w:rFonts w:ascii="標楷體" w:eastAsia="標楷體" w:hAnsi="標楷體" w:hint="eastAsia"/>
          <w:kern w:val="0"/>
          <w:sz w:val="32"/>
          <w:szCs w:val="32"/>
          <w:lang w:val="x-none" w:eastAsia="x-none"/>
        </w:rPr>
        <w:t>元。經查，</w:t>
      </w:r>
      <w:r w:rsidR="00753D20" w:rsidRPr="00FF01D1">
        <w:rPr>
          <w:rFonts w:ascii="標楷體" w:eastAsia="標楷體" w:hAnsi="標楷體" w:hint="eastAsia"/>
          <w:kern w:val="0"/>
          <w:sz w:val="32"/>
          <w:szCs w:val="32"/>
          <w:lang w:val="x-none" w:eastAsia="x-none"/>
        </w:rPr>
        <w:t>中央選舉委員會</w:t>
      </w:r>
      <w:r w:rsidR="007C3081" w:rsidRPr="00FF01D1">
        <w:rPr>
          <w:rFonts w:ascii="標楷體" w:eastAsia="標楷體" w:hAnsi="標楷體" w:hint="eastAsia"/>
          <w:kern w:val="0"/>
          <w:sz w:val="32"/>
          <w:szCs w:val="32"/>
          <w:lang w:val="x-none" w:eastAsia="x-none"/>
        </w:rPr>
        <w:t>編列公投案連署人名冊倉儲費用120萬元，乃按每月倉儲費用10萬元，藉此估算全年之數。目前仍計15案公投連署人名冊尚在保管期限當中，惟其中5案已於屆期，計5萬餘冊尚待銷毀。此外，查108與109年度之倉儲保管費，分別為94萬及95萬餘元，顯見111年度之倉儲預算容有調整空間。爰此，凍結</w:t>
      </w:r>
      <w:r w:rsidR="007C3081" w:rsidRPr="00FF01D1">
        <w:rPr>
          <w:rFonts w:ascii="標楷體" w:eastAsia="標楷體" w:hAnsi="標楷體" w:hint="eastAsia"/>
          <w:kern w:val="0"/>
          <w:sz w:val="32"/>
          <w:szCs w:val="32"/>
          <w:lang w:val="x-none"/>
        </w:rPr>
        <w:t>該項預算</w:t>
      </w:r>
      <w:r w:rsidR="007C3081" w:rsidRPr="00FF01D1">
        <w:rPr>
          <w:rFonts w:ascii="標楷體" w:eastAsia="標楷體" w:hAnsi="標楷體" w:hint="eastAsia"/>
          <w:kern w:val="0"/>
          <w:sz w:val="32"/>
          <w:szCs w:val="32"/>
          <w:lang w:val="x-none" w:eastAsia="x-none"/>
        </w:rPr>
        <w:t>，俟中央選舉委員會就連署人名冊銷毀期程，向</w:t>
      </w:r>
      <w:r w:rsidR="007C3081" w:rsidRPr="00FF01D1">
        <w:rPr>
          <w:rFonts w:ascii="標楷體" w:eastAsia="標楷體" w:hAnsi="標楷體" w:hint="eastAsia"/>
          <w:kern w:val="0"/>
          <w:sz w:val="32"/>
          <w:szCs w:val="32"/>
          <w:lang w:val="x-none"/>
        </w:rPr>
        <w:t>立法院</w:t>
      </w:r>
      <w:r w:rsidR="007C3081" w:rsidRPr="00FF01D1">
        <w:rPr>
          <w:rFonts w:ascii="標楷體" w:eastAsia="標楷體" w:hAnsi="標楷體" w:hint="eastAsia"/>
          <w:kern w:val="0"/>
          <w:sz w:val="32"/>
          <w:szCs w:val="32"/>
          <w:lang w:val="x-none" w:eastAsia="x-none"/>
        </w:rPr>
        <w:t>內政委員會提出書面報告後，始得動支。</w:t>
      </w:r>
    </w:p>
    <w:p w14:paraId="096E842C" w14:textId="77777777" w:rsidR="00AF00A4" w:rsidRPr="00FF01D1" w:rsidRDefault="00AF00A4"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提案人：魯明哲  林思銘  林為洲</w:t>
      </w:r>
    </w:p>
    <w:p w14:paraId="6FD13D36" w14:textId="77777777" w:rsidR="00AF00A4" w:rsidRPr="00FF01D1" w:rsidRDefault="00AF00A4" w:rsidP="00D83603">
      <w:pPr>
        <w:tabs>
          <w:tab w:val="left" w:pos="3828"/>
        </w:tabs>
        <w:snapToGrid w:val="0"/>
        <w:spacing w:line="460" w:lineRule="exact"/>
        <w:ind w:leftChars="250" w:left="1240" w:rightChars="-21" w:right="-50" w:hangingChars="200" w:hanging="640"/>
        <w:jc w:val="both"/>
        <w:rPr>
          <w:rFonts w:ascii="標楷體" w:eastAsia="標楷體" w:hAnsi="標楷體"/>
          <w:kern w:val="0"/>
          <w:sz w:val="32"/>
          <w:szCs w:val="32"/>
          <w:lang w:val="x-none" w:eastAsia="x-none"/>
        </w:rPr>
      </w:pPr>
      <w:r w:rsidRPr="00FF01D1">
        <w:rPr>
          <w:rFonts w:ascii="標楷體" w:eastAsia="標楷體" w:hAnsi="標楷體" w:hint="eastAsia"/>
          <w:snapToGrid w:val="0"/>
          <w:sz w:val="32"/>
          <w:szCs w:val="32"/>
        </w:rPr>
        <w:t>四、</w:t>
      </w:r>
      <w:r w:rsidRPr="00FF01D1">
        <w:rPr>
          <w:rFonts w:ascii="標楷體" w:eastAsia="標楷體" w:hAnsi="標楷體" w:hint="eastAsia"/>
          <w:kern w:val="0"/>
          <w:sz w:val="32"/>
          <w:szCs w:val="32"/>
          <w:lang w:val="x-none" w:eastAsia="x-none"/>
        </w:rPr>
        <w:t>1</w:t>
      </w:r>
      <w:r w:rsidRPr="00FF01D1">
        <w:rPr>
          <w:rFonts w:ascii="標楷體" w:eastAsia="標楷體" w:hAnsi="標楷體"/>
          <w:kern w:val="0"/>
          <w:sz w:val="32"/>
          <w:szCs w:val="32"/>
          <w:lang w:val="x-none" w:eastAsia="x-none"/>
        </w:rPr>
        <w:t>1</w:t>
      </w:r>
      <w:r w:rsidRPr="00FF01D1">
        <w:rPr>
          <w:rFonts w:ascii="標楷體" w:eastAsia="標楷體" w:hAnsi="標楷體" w:hint="eastAsia"/>
          <w:kern w:val="0"/>
          <w:sz w:val="32"/>
          <w:szCs w:val="32"/>
          <w:lang w:val="x-none"/>
        </w:rPr>
        <w:t>1</w:t>
      </w:r>
      <w:r w:rsidRPr="00FF01D1">
        <w:rPr>
          <w:rFonts w:ascii="標楷體" w:eastAsia="標楷體" w:hAnsi="標楷體" w:hint="eastAsia"/>
          <w:kern w:val="0"/>
          <w:sz w:val="32"/>
          <w:szCs w:val="32"/>
          <w:lang w:val="x-none" w:eastAsia="x-none"/>
        </w:rPr>
        <w:t>年度中央選舉委員會及所屬單位預算第2目「選舉業務」編列</w:t>
      </w:r>
      <w:r w:rsidRPr="00FF01D1">
        <w:rPr>
          <w:rFonts w:ascii="標楷體" w:eastAsia="標楷體" w:hAnsi="標楷體" w:hint="eastAsia"/>
          <w:kern w:val="0"/>
          <w:sz w:val="32"/>
          <w:szCs w:val="32"/>
          <w:lang w:val="x-none"/>
        </w:rPr>
        <w:t>2</w:t>
      </w:r>
      <w:r w:rsidRPr="00FF01D1">
        <w:rPr>
          <w:rFonts w:ascii="標楷體" w:eastAsia="標楷體" w:hAnsi="標楷體"/>
          <w:kern w:val="0"/>
          <w:sz w:val="32"/>
          <w:szCs w:val="32"/>
          <w:lang w:val="x-none" w:eastAsia="x-none"/>
        </w:rPr>
        <w:t>,</w:t>
      </w:r>
      <w:r w:rsidRPr="00FF01D1">
        <w:rPr>
          <w:rFonts w:ascii="標楷體" w:eastAsia="標楷體" w:hAnsi="標楷體" w:hint="eastAsia"/>
          <w:kern w:val="0"/>
          <w:sz w:val="32"/>
          <w:szCs w:val="32"/>
          <w:lang w:val="x-none"/>
        </w:rPr>
        <w:t>955</w:t>
      </w:r>
      <w:r w:rsidRPr="00FF01D1">
        <w:rPr>
          <w:rFonts w:ascii="標楷體" w:eastAsia="標楷體" w:hAnsi="標楷體" w:hint="eastAsia"/>
          <w:kern w:val="0"/>
          <w:sz w:val="32"/>
          <w:szCs w:val="32"/>
          <w:lang w:val="x-none" w:eastAsia="x-none"/>
        </w:rPr>
        <w:t>萬</w:t>
      </w:r>
      <w:r w:rsidRPr="00FF01D1">
        <w:rPr>
          <w:rFonts w:ascii="標楷體" w:eastAsia="標楷體" w:hAnsi="標楷體" w:hint="eastAsia"/>
          <w:kern w:val="0"/>
          <w:sz w:val="32"/>
          <w:szCs w:val="32"/>
          <w:lang w:val="x-none"/>
        </w:rPr>
        <w:t>6</w:t>
      </w:r>
      <w:r w:rsidRPr="00FF01D1">
        <w:rPr>
          <w:rFonts w:ascii="標楷體" w:eastAsia="標楷體" w:hAnsi="標楷體" w:hint="eastAsia"/>
          <w:kern w:val="0"/>
          <w:sz w:val="32"/>
          <w:szCs w:val="32"/>
          <w:lang w:val="x-none" w:eastAsia="x-none"/>
        </w:rPr>
        <w:t>千元</w:t>
      </w:r>
      <w:r w:rsidRPr="00FF01D1">
        <w:rPr>
          <w:rFonts w:ascii="標楷體" w:eastAsia="標楷體" w:hAnsi="標楷體" w:hint="eastAsia"/>
          <w:kern w:val="0"/>
          <w:sz w:val="32"/>
          <w:szCs w:val="32"/>
          <w:lang w:val="x-none"/>
        </w:rPr>
        <w:t>(全目編列5</w:t>
      </w:r>
      <w:r w:rsidRPr="00FF01D1">
        <w:rPr>
          <w:rFonts w:ascii="標楷體" w:eastAsia="標楷體" w:hAnsi="標楷體"/>
          <w:kern w:val="0"/>
          <w:sz w:val="32"/>
          <w:szCs w:val="32"/>
          <w:lang w:val="x-none"/>
        </w:rPr>
        <w:t>,</w:t>
      </w:r>
      <w:r w:rsidRPr="00FF01D1">
        <w:rPr>
          <w:rFonts w:ascii="標楷體" w:eastAsia="標楷體" w:hAnsi="標楷體" w:hint="eastAsia"/>
          <w:kern w:val="0"/>
          <w:sz w:val="32"/>
          <w:szCs w:val="32"/>
          <w:lang w:val="x-none"/>
        </w:rPr>
        <w:t>130萬3千元扣除「綜合規劃及選務資訊化」2,174萬7千元)</w:t>
      </w:r>
      <w:r w:rsidRPr="00FF01D1">
        <w:rPr>
          <w:rFonts w:ascii="標楷體" w:eastAsia="標楷體" w:hAnsi="標楷體" w:hint="eastAsia"/>
          <w:kern w:val="0"/>
          <w:sz w:val="32"/>
          <w:szCs w:val="32"/>
          <w:lang w:val="x-none" w:eastAsia="x-none"/>
        </w:rPr>
        <w:t>，凍結</w:t>
      </w:r>
      <w:r w:rsidRPr="00FF01D1">
        <w:rPr>
          <w:rFonts w:ascii="標楷體" w:eastAsia="標楷體" w:hAnsi="標楷體" w:hint="eastAsia"/>
          <w:kern w:val="0"/>
          <w:sz w:val="32"/>
          <w:szCs w:val="32"/>
          <w:lang w:val="x-none"/>
        </w:rPr>
        <w:t>100萬元</w:t>
      </w:r>
      <w:r w:rsidRPr="00FF01D1">
        <w:rPr>
          <w:rFonts w:ascii="標楷體" w:eastAsia="標楷體" w:hAnsi="標楷體" w:hint="eastAsia"/>
          <w:kern w:val="0"/>
          <w:sz w:val="32"/>
          <w:szCs w:val="32"/>
          <w:lang w:val="x-none" w:eastAsia="x-none"/>
        </w:rPr>
        <w:t>，俟中央選舉委員會就下列各案向立法院內政委員會提出書面報告</w:t>
      </w:r>
      <w:r w:rsidRPr="00FF01D1">
        <w:rPr>
          <w:rFonts w:ascii="標楷體" w:eastAsia="標楷體" w:hAnsi="標楷體" w:hint="eastAsia"/>
          <w:kern w:val="0"/>
          <w:sz w:val="32"/>
          <w:szCs w:val="32"/>
          <w:lang w:val="x-none"/>
        </w:rPr>
        <w:t>後</w:t>
      </w:r>
      <w:r w:rsidRPr="00FF01D1">
        <w:rPr>
          <w:rFonts w:ascii="標楷體" w:eastAsia="標楷體" w:hAnsi="標楷體" w:hint="eastAsia"/>
          <w:kern w:val="0"/>
          <w:sz w:val="32"/>
          <w:szCs w:val="32"/>
          <w:lang w:val="x-none" w:eastAsia="x-none"/>
        </w:rPr>
        <w:t>，始得動支。</w:t>
      </w:r>
    </w:p>
    <w:p w14:paraId="4926276B" w14:textId="77777777" w:rsidR="005348A5" w:rsidRPr="00FF01D1" w:rsidRDefault="00AF00A4" w:rsidP="00D83603">
      <w:pPr>
        <w:tabs>
          <w:tab w:val="left" w:pos="3828"/>
        </w:tabs>
        <w:snapToGrid w:val="0"/>
        <w:spacing w:line="460" w:lineRule="exact"/>
        <w:ind w:leftChars="250" w:left="1240" w:rightChars="-21" w:right="-50" w:hangingChars="200" w:hanging="640"/>
        <w:jc w:val="both"/>
        <w:rPr>
          <w:rFonts w:ascii="標楷體" w:eastAsia="標楷體" w:hAnsi="標楷體"/>
          <w:kern w:val="0"/>
          <w:sz w:val="32"/>
          <w:szCs w:val="32"/>
          <w:lang w:val="x-none" w:eastAsia="x-none"/>
        </w:rPr>
      </w:pPr>
      <w:r w:rsidRPr="00FF01D1">
        <w:rPr>
          <w:rFonts w:ascii="標楷體" w:eastAsia="標楷體" w:hAnsi="標楷體" w:hint="eastAsia"/>
          <w:kern w:val="0"/>
          <w:sz w:val="32"/>
          <w:szCs w:val="32"/>
          <w:lang w:val="x-none" w:eastAsia="x-none"/>
        </w:rPr>
        <w:t>(一)</w:t>
      </w:r>
      <w:r w:rsidR="005348A5" w:rsidRPr="00FF01D1">
        <w:rPr>
          <w:rFonts w:ascii="標楷體" w:eastAsia="標楷體" w:hAnsi="標楷體" w:hint="eastAsia"/>
          <w:kern w:val="0"/>
          <w:sz w:val="32"/>
          <w:szCs w:val="32"/>
          <w:lang w:val="x-none" w:eastAsia="x-none"/>
        </w:rPr>
        <w:t xml:space="preserve"> 111年度中央選舉委員會</w:t>
      </w:r>
      <w:r w:rsidR="005348A5" w:rsidRPr="00FF01D1">
        <w:rPr>
          <w:rFonts w:ascii="標楷體" w:eastAsia="標楷體" w:hAnsi="標楷體" w:hint="eastAsia"/>
          <w:kern w:val="0"/>
          <w:sz w:val="32"/>
          <w:szCs w:val="32"/>
          <w:lang w:val="x-none"/>
        </w:rPr>
        <w:t>及所屬單位預算第2目「</w:t>
      </w:r>
      <w:r w:rsidR="005348A5" w:rsidRPr="00FF01D1">
        <w:rPr>
          <w:rFonts w:ascii="標楷體" w:eastAsia="標楷體" w:hAnsi="標楷體" w:hint="eastAsia"/>
          <w:kern w:val="0"/>
          <w:sz w:val="32"/>
          <w:szCs w:val="32"/>
          <w:lang w:val="x-none" w:eastAsia="x-none"/>
        </w:rPr>
        <w:t>選舉業務」</w:t>
      </w:r>
      <w:r w:rsidR="005348A5" w:rsidRPr="00FF01D1">
        <w:rPr>
          <w:rFonts w:ascii="標楷體" w:eastAsia="標楷體" w:hAnsi="標楷體" w:hint="eastAsia"/>
          <w:kern w:val="0"/>
          <w:sz w:val="32"/>
          <w:szCs w:val="32"/>
          <w:lang w:val="x-none" w:eastAsia="x-none"/>
        </w:rPr>
        <w:lastRenderedPageBreak/>
        <w:t>編列5,130萬3千元，用於施政計畫擬定、管制及考核；選舉、罷免及公民投票研究發展相關業務；選舉、罷免及公民投票電腦化作業；選舉、罷免及公民投票資料庫規劃及建置；編輯選舉罷免叢書、選舉簡報及選舉概況；辦理選務工作人員講習研修選舉法規、審理訴願案件；辦理及督導地方公職人員選舉等。</w:t>
      </w:r>
    </w:p>
    <w:p w14:paraId="57C315CD" w14:textId="4A99F992" w:rsidR="005348A5" w:rsidRPr="00FF01D1" w:rsidRDefault="005348A5" w:rsidP="00D83603">
      <w:pPr>
        <w:tabs>
          <w:tab w:val="left" w:pos="3828"/>
        </w:tabs>
        <w:snapToGrid w:val="0"/>
        <w:spacing w:line="480" w:lineRule="exact"/>
        <w:ind w:leftChars="550" w:left="1320" w:rightChars="-10" w:right="-24" w:firstLineChars="200" w:firstLine="640"/>
        <w:jc w:val="both"/>
        <w:rPr>
          <w:rFonts w:ascii="標楷體" w:eastAsia="標楷體" w:hAnsi="標楷體"/>
          <w:sz w:val="32"/>
          <w:szCs w:val="32"/>
        </w:rPr>
      </w:pPr>
      <w:r w:rsidRPr="00FF01D1">
        <w:rPr>
          <w:rFonts w:ascii="標楷體" w:eastAsia="標楷體" w:hAnsi="標楷體" w:hint="eastAsia"/>
          <w:sz w:val="32"/>
          <w:szCs w:val="32"/>
        </w:rPr>
        <w:t>其中，研修選舉法規，是為使選舉法制更臻健全，惟「不在籍投票法」研修多年未果，多次國會議員提出立法，行政院卻拖延至110年才通過「全國性公民投票不在籍投票法」。中央選舉委員會作為選務之主管機關，應以他國行之有年之案例佐證提出建議與法規設立方針，不可使我國不在籍投票法成為全球唯一限縮於公民投票的半套法規。</w:t>
      </w:r>
    </w:p>
    <w:p w14:paraId="722842D2" w14:textId="77777777" w:rsidR="00AF00A4" w:rsidRPr="00FF01D1" w:rsidRDefault="005348A5" w:rsidP="00D83603">
      <w:pPr>
        <w:tabs>
          <w:tab w:val="left" w:pos="3828"/>
        </w:tabs>
        <w:snapToGrid w:val="0"/>
        <w:spacing w:line="480" w:lineRule="exact"/>
        <w:ind w:leftChars="550" w:left="1320" w:rightChars="-10" w:right="-24" w:firstLineChars="200" w:firstLine="640"/>
        <w:jc w:val="both"/>
        <w:rPr>
          <w:rFonts w:ascii="標楷體" w:eastAsia="標楷體" w:hAnsi="標楷體"/>
          <w:sz w:val="32"/>
          <w:szCs w:val="32"/>
        </w:rPr>
      </w:pPr>
      <w:r w:rsidRPr="00FF01D1">
        <w:rPr>
          <w:rFonts w:ascii="標楷體" w:eastAsia="標楷體" w:hAnsi="標楷體" w:hint="eastAsia"/>
          <w:sz w:val="32"/>
          <w:szCs w:val="32"/>
        </w:rPr>
        <w:t>爰此，凍結該項預算，俟中央選舉委員會提出不在籍投票法各國案例研析、我國規劃方針立場說明與其不可行之處說明，向立法院內政委員會提出書面報告後，始得動支。</w:t>
      </w:r>
    </w:p>
    <w:p w14:paraId="0D985AF8" w14:textId="77777777" w:rsidR="00AF00A4" w:rsidRPr="00FF01D1" w:rsidRDefault="00AF00A4"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提案人：林為洲  魯明哲  吳怡玎</w:t>
      </w:r>
    </w:p>
    <w:p w14:paraId="28E68621" w14:textId="77777777" w:rsidR="005348A5" w:rsidRPr="00FF01D1" w:rsidRDefault="00AF00A4" w:rsidP="00D83603">
      <w:pPr>
        <w:tabs>
          <w:tab w:val="left" w:pos="3828"/>
        </w:tabs>
        <w:snapToGrid w:val="0"/>
        <w:spacing w:line="460" w:lineRule="exact"/>
        <w:ind w:leftChars="250" w:left="1240" w:rightChars="-21" w:right="-50" w:hangingChars="200" w:hanging="640"/>
        <w:jc w:val="both"/>
        <w:rPr>
          <w:rFonts w:ascii="標楷體" w:eastAsia="標楷體" w:hAnsi="標楷體"/>
          <w:kern w:val="0"/>
          <w:sz w:val="32"/>
          <w:szCs w:val="32"/>
          <w:lang w:val="x-none" w:eastAsia="x-none"/>
        </w:rPr>
      </w:pPr>
      <w:r w:rsidRPr="00FF01D1">
        <w:rPr>
          <w:rFonts w:ascii="標楷體" w:eastAsia="標楷體" w:hAnsi="標楷體" w:hint="eastAsia"/>
          <w:kern w:val="0"/>
          <w:sz w:val="32"/>
          <w:szCs w:val="32"/>
          <w:lang w:val="x-none" w:eastAsia="x-none"/>
        </w:rPr>
        <w:t>(</w:t>
      </w:r>
      <w:r w:rsidRPr="00FF01D1">
        <w:rPr>
          <w:rFonts w:ascii="標楷體" w:eastAsia="標楷體" w:hAnsi="標楷體" w:hint="eastAsia"/>
          <w:kern w:val="0"/>
          <w:sz w:val="32"/>
          <w:szCs w:val="32"/>
          <w:lang w:val="x-none"/>
        </w:rPr>
        <w:t>二</w:t>
      </w:r>
      <w:r w:rsidRPr="00FF01D1">
        <w:rPr>
          <w:rFonts w:ascii="標楷體" w:eastAsia="標楷體" w:hAnsi="標楷體" w:hint="eastAsia"/>
          <w:kern w:val="0"/>
          <w:sz w:val="32"/>
          <w:szCs w:val="32"/>
          <w:lang w:val="x-none" w:eastAsia="x-none"/>
        </w:rPr>
        <w:t>)</w:t>
      </w:r>
      <w:r w:rsidR="005348A5" w:rsidRPr="00FF01D1">
        <w:rPr>
          <w:rFonts w:ascii="標楷體" w:eastAsia="標楷體" w:hAnsi="標楷體" w:hint="eastAsia"/>
          <w:kern w:val="0"/>
          <w:sz w:val="32"/>
          <w:szCs w:val="32"/>
          <w:lang w:val="x-none" w:eastAsia="x-none"/>
        </w:rPr>
        <w:t>111年度中央選舉委員會</w:t>
      </w:r>
      <w:r w:rsidR="005348A5" w:rsidRPr="00FF01D1">
        <w:rPr>
          <w:rFonts w:ascii="標楷體" w:eastAsia="標楷體" w:hAnsi="標楷體" w:hint="eastAsia"/>
          <w:kern w:val="0"/>
          <w:sz w:val="32"/>
          <w:szCs w:val="32"/>
          <w:lang w:val="x-none"/>
        </w:rPr>
        <w:t>及所屬單位預算第2目「</w:t>
      </w:r>
      <w:r w:rsidR="005348A5" w:rsidRPr="00FF01D1">
        <w:rPr>
          <w:rFonts w:ascii="標楷體" w:eastAsia="標楷體" w:hAnsi="標楷體" w:hint="eastAsia"/>
          <w:kern w:val="0"/>
          <w:sz w:val="32"/>
          <w:szCs w:val="32"/>
          <w:lang w:val="x-none" w:eastAsia="x-none"/>
        </w:rPr>
        <w:t>選舉業務」編列5,130萬3千元，用於施政計畫擬定、管制及考核；選舉、罷免及公民投票研究發展相關業務；選舉、罷免及公民投票電腦化作業；選舉、罷免及公民投票資料庫規劃及建置；編輯選舉罷免叢書、選舉簡報及選舉概況；辦理選務工作人員講習研修選舉法規、審理訴願案件；辦理及督導地方公職人員選舉等。</w:t>
      </w:r>
    </w:p>
    <w:p w14:paraId="2EB47602" w14:textId="77777777" w:rsidR="005348A5" w:rsidRPr="00FF01D1" w:rsidRDefault="005348A5" w:rsidP="00D83603">
      <w:pPr>
        <w:tabs>
          <w:tab w:val="left" w:pos="3828"/>
        </w:tabs>
        <w:snapToGrid w:val="0"/>
        <w:spacing w:line="480" w:lineRule="exact"/>
        <w:ind w:leftChars="550" w:left="1320" w:rightChars="-10" w:right="-24" w:firstLineChars="200" w:firstLine="640"/>
        <w:jc w:val="both"/>
        <w:rPr>
          <w:rFonts w:ascii="標楷體" w:eastAsia="標楷體" w:hAnsi="標楷體"/>
          <w:sz w:val="32"/>
          <w:szCs w:val="32"/>
        </w:rPr>
      </w:pPr>
      <w:r w:rsidRPr="00FF01D1">
        <w:rPr>
          <w:rFonts w:ascii="標楷體" w:eastAsia="標楷體" w:hAnsi="標楷體" w:hint="eastAsia"/>
          <w:sz w:val="32"/>
          <w:szCs w:val="32"/>
        </w:rPr>
        <w:t>經查，選舉業務項下之「選務策進」、「法政業務工作」、「辦理及督導地方公職人員選舉」等不同項目竟編藏相同「督導選務旅費」分別60萬</w:t>
      </w:r>
      <w:r w:rsidR="00F04BB4" w:rsidRPr="00FF01D1">
        <w:rPr>
          <w:rFonts w:ascii="標楷體" w:eastAsia="標楷體" w:hAnsi="標楷體" w:hint="eastAsia"/>
          <w:sz w:val="32"/>
          <w:szCs w:val="32"/>
        </w:rPr>
        <w:t>元</w:t>
      </w:r>
      <w:r w:rsidRPr="00FF01D1">
        <w:rPr>
          <w:rFonts w:ascii="標楷體" w:eastAsia="標楷體" w:hAnsi="標楷體" w:hint="eastAsia"/>
          <w:sz w:val="32"/>
          <w:szCs w:val="32"/>
        </w:rPr>
        <w:t>、20萬</w:t>
      </w:r>
      <w:r w:rsidR="00F04BB4" w:rsidRPr="00FF01D1">
        <w:rPr>
          <w:rFonts w:ascii="標楷體" w:eastAsia="標楷體" w:hAnsi="標楷體" w:hint="eastAsia"/>
          <w:sz w:val="32"/>
          <w:szCs w:val="32"/>
        </w:rPr>
        <w:t>元</w:t>
      </w:r>
      <w:r w:rsidRPr="00FF01D1">
        <w:rPr>
          <w:rFonts w:ascii="標楷體" w:eastAsia="標楷體" w:hAnsi="標楷體" w:hint="eastAsia"/>
          <w:sz w:val="32"/>
          <w:szCs w:val="32"/>
        </w:rPr>
        <w:t>、31萬</w:t>
      </w:r>
      <w:r w:rsidR="00F04BB4" w:rsidRPr="00FF01D1">
        <w:rPr>
          <w:rFonts w:ascii="標楷體" w:eastAsia="標楷體" w:hAnsi="標楷體" w:hint="eastAsia"/>
          <w:sz w:val="32"/>
          <w:szCs w:val="32"/>
        </w:rPr>
        <w:t>元</w:t>
      </w:r>
      <w:r w:rsidRPr="00FF01D1">
        <w:rPr>
          <w:rFonts w:ascii="標楷體" w:eastAsia="標楷體" w:hAnsi="標楷體" w:hint="eastAsia"/>
          <w:sz w:val="32"/>
          <w:szCs w:val="32"/>
        </w:rPr>
        <w:t>，共111萬</w:t>
      </w:r>
      <w:r w:rsidR="00F04BB4" w:rsidRPr="00FF01D1">
        <w:rPr>
          <w:rFonts w:ascii="標楷體" w:eastAsia="標楷體" w:hAnsi="標楷體" w:hint="eastAsia"/>
          <w:sz w:val="32"/>
          <w:szCs w:val="32"/>
        </w:rPr>
        <w:t>元</w:t>
      </w:r>
      <w:r w:rsidRPr="00FF01D1">
        <w:rPr>
          <w:rFonts w:ascii="標楷體" w:eastAsia="標楷體" w:hAnsi="標楷體" w:hint="eastAsia"/>
          <w:sz w:val="32"/>
          <w:szCs w:val="32"/>
        </w:rPr>
        <w:t>，而又於「一般行政」計畫中編列56萬元的「國內視察督導旅費」。</w:t>
      </w:r>
    </w:p>
    <w:p w14:paraId="5C1FF248" w14:textId="77777777" w:rsidR="00AF00A4" w:rsidRPr="00FF01D1" w:rsidRDefault="005348A5" w:rsidP="00D83603">
      <w:pPr>
        <w:tabs>
          <w:tab w:val="left" w:pos="3828"/>
        </w:tabs>
        <w:snapToGrid w:val="0"/>
        <w:spacing w:line="480" w:lineRule="exact"/>
        <w:ind w:leftChars="550" w:left="1320" w:rightChars="-10" w:right="-24" w:firstLineChars="200" w:firstLine="640"/>
        <w:jc w:val="both"/>
        <w:rPr>
          <w:rFonts w:ascii="標楷體" w:eastAsia="標楷體" w:hAnsi="標楷體"/>
          <w:sz w:val="32"/>
          <w:szCs w:val="32"/>
        </w:rPr>
      </w:pPr>
      <w:r w:rsidRPr="00FF01D1">
        <w:rPr>
          <w:rFonts w:ascii="標楷體" w:eastAsia="標楷體" w:hAnsi="標楷體" w:hint="eastAsia"/>
          <w:sz w:val="32"/>
          <w:szCs w:val="32"/>
        </w:rPr>
        <w:t>爰此，凍結該項預算，俟中央選舉委員會說明各項目間督導差旅費差異，向立法院內政委員會提出書面報告後，始得動</w:t>
      </w:r>
      <w:r w:rsidRPr="00FF01D1">
        <w:rPr>
          <w:rFonts w:ascii="標楷體" w:eastAsia="標楷體" w:hAnsi="標楷體" w:hint="eastAsia"/>
          <w:sz w:val="32"/>
          <w:szCs w:val="32"/>
        </w:rPr>
        <w:lastRenderedPageBreak/>
        <w:t>支。</w:t>
      </w:r>
    </w:p>
    <w:p w14:paraId="509E9FE7" w14:textId="77777777" w:rsidR="00AF00A4" w:rsidRPr="00FF01D1" w:rsidRDefault="00AF00A4"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w:t>
      </w:r>
      <w:r w:rsidR="007C3081" w:rsidRPr="00FF01D1">
        <w:rPr>
          <w:rFonts w:ascii="標楷體" w:eastAsia="標楷體" w:hAnsi="標楷體" w:hint="eastAsia"/>
          <w:snapToGrid w:val="0"/>
          <w:sz w:val="32"/>
          <w:szCs w:val="32"/>
        </w:rPr>
        <w:t>林為洲  魯明哲  吳怡玎</w:t>
      </w:r>
    </w:p>
    <w:p w14:paraId="70694266" w14:textId="77777777" w:rsidR="00AF00A4" w:rsidRPr="00FF01D1" w:rsidRDefault="00AF00A4" w:rsidP="00D83603">
      <w:pPr>
        <w:tabs>
          <w:tab w:val="left" w:pos="3828"/>
        </w:tabs>
        <w:snapToGrid w:val="0"/>
        <w:spacing w:line="460" w:lineRule="exact"/>
        <w:ind w:leftChars="250" w:left="1240" w:rightChars="-21" w:right="-50" w:hangingChars="200" w:hanging="640"/>
        <w:jc w:val="both"/>
        <w:rPr>
          <w:rFonts w:ascii="標楷體" w:eastAsia="標楷體" w:hAnsi="標楷體"/>
          <w:kern w:val="0"/>
          <w:sz w:val="32"/>
          <w:szCs w:val="32"/>
          <w:lang w:val="x-none" w:eastAsia="x-none"/>
        </w:rPr>
      </w:pPr>
      <w:r w:rsidRPr="00FF01D1">
        <w:rPr>
          <w:rFonts w:ascii="標楷體" w:eastAsia="標楷體" w:hAnsi="標楷體" w:hint="eastAsia"/>
          <w:kern w:val="0"/>
          <w:sz w:val="32"/>
          <w:szCs w:val="32"/>
          <w:lang w:val="x-none" w:eastAsia="x-none"/>
        </w:rPr>
        <w:t>(</w:t>
      </w:r>
      <w:r w:rsidRPr="00FF01D1">
        <w:rPr>
          <w:rFonts w:ascii="標楷體" w:eastAsia="標楷體" w:hAnsi="標楷體" w:hint="eastAsia"/>
          <w:kern w:val="0"/>
          <w:sz w:val="32"/>
          <w:szCs w:val="32"/>
          <w:lang w:val="x-none"/>
        </w:rPr>
        <w:t>三</w:t>
      </w:r>
      <w:r w:rsidRPr="00FF01D1">
        <w:rPr>
          <w:rFonts w:ascii="標楷體" w:eastAsia="標楷體" w:hAnsi="標楷體" w:hint="eastAsia"/>
          <w:kern w:val="0"/>
          <w:sz w:val="32"/>
          <w:szCs w:val="32"/>
          <w:lang w:val="x-none" w:eastAsia="x-none"/>
        </w:rPr>
        <w:t>)</w:t>
      </w:r>
      <w:r w:rsidR="003609DF" w:rsidRPr="00FF01D1">
        <w:rPr>
          <w:rFonts w:ascii="標楷體" w:eastAsia="標楷體" w:hAnsi="標楷體" w:hint="eastAsia"/>
          <w:kern w:val="0"/>
          <w:sz w:val="32"/>
          <w:szCs w:val="32"/>
          <w:lang w:val="x-none" w:eastAsia="x-none"/>
        </w:rPr>
        <w:t>111年度中央選舉委員會</w:t>
      </w:r>
      <w:r w:rsidR="003609DF" w:rsidRPr="00FF01D1">
        <w:rPr>
          <w:rFonts w:ascii="標楷體" w:eastAsia="標楷體" w:hAnsi="標楷體" w:hint="eastAsia"/>
          <w:kern w:val="0"/>
          <w:sz w:val="32"/>
          <w:szCs w:val="32"/>
          <w:lang w:val="x-none"/>
        </w:rPr>
        <w:t>及所屬單位預算第2目</w:t>
      </w:r>
      <w:r w:rsidR="00740ED3" w:rsidRPr="00FF01D1">
        <w:rPr>
          <w:rFonts w:ascii="標楷體" w:eastAsia="標楷體" w:hAnsi="標楷體" w:hint="eastAsia"/>
          <w:kern w:val="0"/>
          <w:sz w:val="32"/>
          <w:szCs w:val="32"/>
          <w:lang w:val="x-none" w:eastAsia="x-none"/>
        </w:rPr>
        <w:t>「選舉業務」項下編列5</w:t>
      </w:r>
      <w:r w:rsidR="00740ED3" w:rsidRPr="00FF01D1">
        <w:rPr>
          <w:rFonts w:ascii="標楷體" w:eastAsia="標楷體" w:hAnsi="標楷體"/>
          <w:kern w:val="0"/>
          <w:sz w:val="32"/>
          <w:szCs w:val="32"/>
          <w:lang w:val="x-none" w:eastAsia="x-none"/>
        </w:rPr>
        <w:t>,</w:t>
      </w:r>
      <w:r w:rsidR="00740ED3" w:rsidRPr="00FF01D1">
        <w:rPr>
          <w:rFonts w:ascii="標楷體" w:eastAsia="標楷體" w:hAnsi="標楷體" w:hint="eastAsia"/>
          <w:kern w:val="0"/>
          <w:sz w:val="32"/>
          <w:szCs w:val="32"/>
          <w:lang w:val="x-none" w:eastAsia="x-none"/>
        </w:rPr>
        <w:t>130萬3千元，辦理各項選舉、罷免及公民投票等相關業務。有鑑中央選舉委員會針對全國性公民投票案第17案至20案，為加強對新住民宣導以增進其政治參與，於製作宣導短片及宣導摺頁時，皆翻譯為新住民歸化為國人之6大原屬國母語，包括英語、越南語、印尼語、泰語、緬甸語及柬埔寨語等，並透過多元宣導通路及結合新媒體，擴大宣導效益。爰此，凍結</w:t>
      </w:r>
      <w:r w:rsidR="00740ED3" w:rsidRPr="00FF01D1">
        <w:rPr>
          <w:rFonts w:ascii="標楷體" w:eastAsia="標楷體" w:hAnsi="標楷體" w:hint="eastAsia"/>
          <w:kern w:val="0"/>
          <w:sz w:val="32"/>
          <w:szCs w:val="32"/>
          <w:lang w:val="x-none"/>
        </w:rPr>
        <w:t>該項預算</w:t>
      </w:r>
      <w:r w:rsidR="00740ED3" w:rsidRPr="00FF01D1">
        <w:rPr>
          <w:rFonts w:ascii="標楷體" w:eastAsia="標楷體" w:hAnsi="標楷體" w:hint="eastAsia"/>
          <w:kern w:val="0"/>
          <w:sz w:val="32"/>
          <w:szCs w:val="32"/>
          <w:lang w:val="x-none" w:eastAsia="x-none"/>
        </w:rPr>
        <w:t>，俟中央選舉委員會就相關選舉公報及宣導文宣應以漢語及原住民族語言並列方式登載，向立法院內政委員會提出書面報告後</w:t>
      </w:r>
      <w:r w:rsidR="00740ED3" w:rsidRPr="00FF01D1">
        <w:rPr>
          <w:rFonts w:ascii="標楷體" w:eastAsia="標楷體" w:hAnsi="標楷體" w:hint="eastAsia"/>
          <w:kern w:val="0"/>
          <w:sz w:val="32"/>
          <w:szCs w:val="32"/>
          <w:lang w:val="x-none"/>
        </w:rPr>
        <w:t>，</w:t>
      </w:r>
      <w:r w:rsidR="00740ED3" w:rsidRPr="00FF01D1">
        <w:rPr>
          <w:rFonts w:ascii="標楷體" w:eastAsia="標楷體" w:hAnsi="標楷體" w:hint="eastAsia"/>
          <w:kern w:val="0"/>
          <w:sz w:val="32"/>
          <w:szCs w:val="32"/>
          <w:lang w:val="x-none" w:eastAsia="x-none"/>
        </w:rPr>
        <w:t>始得動支。</w:t>
      </w:r>
    </w:p>
    <w:p w14:paraId="112528F6" w14:textId="77777777" w:rsidR="00AF00A4" w:rsidRPr="00FF01D1" w:rsidRDefault="00AF00A4"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cs="Times New Roman"/>
          <w:sz w:val="32"/>
          <w:szCs w:val="32"/>
        </w:rPr>
      </w:pPr>
      <w:r w:rsidRPr="00FF01D1">
        <w:rPr>
          <w:rFonts w:ascii="標楷體" w:eastAsia="標楷體" w:hAnsi="標楷體" w:hint="eastAsia"/>
          <w:snapToGrid w:val="0"/>
          <w:sz w:val="32"/>
          <w:szCs w:val="32"/>
        </w:rPr>
        <w:t>提案人：</w:t>
      </w:r>
      <w:r w:rsidR="007C3081" w:rsidRPr="00FF01D1">
        <w:rPr>
          <w:rFonts w:ascii="標楷體" w:eastAsia="標楷體" w:hAnsi="標楷體" w:cs="Times New Roman" w:hint="eastAsia"/>
          <w:sz w:val="32"/>
          <w:szCs w:val="32"/>
        </w:rPr>
        <w:t>伍麗華Saidhai Tahovecahe</w:t>
      </w:r>
    </w:p>
    <w:p w14:paraId="59A11A0A" w14:textId="77777777" w:rsidR="007C3081" w:rsidRPr="00FF01D1" w:rsidRDefault="007C3081"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cs="Times New Roman" w:hint="eastAsia"/>
          <w:sz w:val="32"/>
          <w:szCs w:val="32"/>
        </w:rPr>
        <w:t xml:space="preserve">        羅美玲  吳琪銘</w:t>
      </w:r>
    </w:p>
    <w:p w14:paraId="1470E613" w14:textId="77777777" w:rsidR="00AF00A4" w:rsidRPr="00FF01D1" w:rsidRDefault="00AF00A4" w:rsidP="00D83603">
      <w:pPr>
        <w:tabs>
          <w:tab w:val="left" w:pos="3828"/>
        </w:tabs>
        <w:snapToGrid w:val="0"/>
        <w:spacing w:line="460" w:lineRule="exact"/>
        <w:ind w:leftChars="250" w:left="1240" w:rightChars="-21" w:right="-50" w:hangingChars="200" w:hanging="640"/>
        <w:jc w:val="both"/>
        <w:rPr>
          <w:rFonts w:ascii="標楷體" w:eastAsia="標楷體" w:hAnsi="標楷體"/>
          <w:kern w:val="0"/>
          <w:sz w:val="32"/>
          <w:szCs w:val="32"/>
          <w:lang w:val="x-none" w:eastAsia="x-none"/>
        </w:rPr>
      </w:pPr>
      <w:r w:rsidRPr="00FF01D1">
        <w:rPr>
          <w:rFonts w:ascii="標楷體" w:eastAsia="標楷體" w:hAnsi="標楷體" w:hint="eastAsia"/>
          <w:kern w:val="0"/>
          <w:sz w:val="32"/>
          <w:szCs w:val="32"/>
          <w:lang w:val="x-none" w:eastAsia="x-none"/>
        </w:rPr>
        <w:t>(四)</w:t>
      </w:r>
      <w:r w:rsidR="003609DF" w:rsidRPr="00FF01D1">
        <w:rPr>
          <w:rFonts w:ascii="標楷體" w:eastAsia="標楷體" w:hAnsi="標楷體" w:hint="eastAsia"/>
          <w:kern w:val="0"/>
          <w:sz w:val="32"/>
          <w:szCs w:val="32"/>
          <w:lang w:val="x-none" w:eastAsia="x-none"/>
        </w:rPr>
        <w:t>111年度中央選舉委員會</w:t>
      </w:r>
      <w:r w:rsidR="003609DF" w:rsidRPr="00FF01D1">
        <w:rPr>
          <w:rFonts w:ascii="標楷體" w:eastAsia="標楷體" w:hAnsi="標楷體" w:hint="eastAsia"/>
          <w:kern w:val="0"/>
          <w:sz w:val="32"/>
          <w:szCs w:val="32"/>
          <w:lang w:val="x-none"/>
        </w:rPr>
        <w:t>及所屬單位預算第2目</w:t>
      </w:r>
      <w:r w:rsidR="00740ED3" w:rsidRPr="00FF01D1">
        <w:rPr>
          <w:rFonts w:ascii="標楷體" w:eastAsia="標楷體" w:hAnsi="標楷體" w:hint="eastAsia"/>
          <w:kern w:val="0"/>
          <w:sz w:val="32"/>
          <w:szCs w:val="32"/>
          <w:lang w:val="x-none" w:eastAsia="x-none"/>
        </w:rPr>
        <w:t>「選舉業務」項下編列5</w:t>
      </w:r>
      <w:r w:rsidR="00740ED3" w:rsidRPr="00FF01D1">
        <w:rPr>
          <w:rFonts w:ascii="標楷體" w:eastAsia="標楷體" w:hAnsi="標楷體"/>
          <w:kern w:val="0"/>
          <w:sz w:val="32"/>
          <w:szCs w:val="32"/>
          <w:lang w:val="x-none" w:eastAsia="x-none"/>
        </w:rPr>
        <w:t>,</w:t>
      </w:r>
      <w:r w:rsidR="00740ED3" w:rsidRPr="00FF01D1">
        <w:rPr>
          <w:rFonts w:ascii="標楷體" w:eastAsia="標楷體" w:hAnsi="標楷體" w:hint="eastAsia"/>
          <w:kern w:val="0"/>
          <w:sz w:val="32"/>
          <w:szCs w:val="32"/>
          <w:lang w:val="x-none" w:eastAsia="x-none"/>
        </w:rPr>
        <w:t>130萬3千元，辦理各項選舉、罷免及公民投票等相關業務。有鑑於憲法第129條規定，憲法所規定之各種選舉，除憲法別有規定外，以普通、平等、直接及無記名投票之方法行之。然現因原住民民意代表之選舉，其選舉人以具原住民族身分為選舉人，導致許多移居都會區原住民，每逢公職人員選舉，經常發生1投票所內僅有1至3位原住民選舉人之情形，產生雖選票為無記名，但其投票選擇之對象完全暴露，形同記名投票。爰此，凍結</w:t>
      </w:r>
      <w:r w:rsidR="00740ED3" w:rsidRPr="00FF01D1">
        <w:rPr>
          <w:rFonts w:ascii="標楷體" w:eastAsia="標楷體" w:hAnsi="標楷體" w:hint="eastAsia"/>
          <w:kern w:val="0"/>
          <w:sz w:val="32"/>
          <w:szCs w:val="32"/>
          <w:lang w:val="x-none"/>
        </w:rPr>
        <w:t>該項預算</w:t>
      </w:r>
      <w:r w:rsidR="00740ED3" w:rsidRPr="00FF01D1">
        <w:rPr>
          <w:rFonts w:ascii="標楷體" w:eastAsia="標楷體" w:hAnsi="標楷體" w:hint="eastAsia"/>
          <w:kern w:val="0"/>
          <w:sz w:val="32"/>
          <w:szCs w:val="32"/>
          <w:lang w:val="x-none" w:eastAsia="x-none"/>
        </w:rPr>
        <w:t>，俟中央選舉委員會會同內政部就保障原住民族秘密投票權提出解決方案，並就相關法制進行研修，向立法院內政委員會提出書面報告後</w:t>
      </w:r>
      <w:r w:rsidR="00740ED3" w:rsidRPr="00FF01D1">
        <w:rPr>
          <w:rFonts w:ascii="標楷體" w:eastAsia="標楷體" w:hAnsi="標楷體" w:hint="eastAsia"/>
          <w:kern w:val="0"/>
          <w:sz w:val="32"/>
          <w:szCs w:val="32"/>
          <w:lang w:val="x-none"/>
        </w:rPr>
        <w:t>，</w:t>
      </w:r>
      <w:r w:rsidR="00740ED3" w:rsidRPr="00FF01D1">
        <w:rPr>
          <w:rFonts w:ascii="標楷體" w:eastAsia="標楷體" w:hAnsi="標楷體" w:hint="eastAsia"/>
          <w:kern w:val="0"/>
          <w:sz w:val="32"/>
          <w:szCs w:val="32"/>
          <w:lang w:val="x-none" w:eastAsia="x-none"/>
        </w:rPr>
        <w:t>始得動支。</w:t>
      </w:r>
    </w:p>
    <w:p w14:paraId="4A3724B8" w14:textId="77777777" w:rsidR="00AF00A4" w:rsidRPr="00FF01D1" w:rsidRDefault="00AF00A4"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cs="Times New Roman"/>
          <w:sz w:val="32"/>
          <w:szCs w:val="32"/>
        </w:rPr>
      </w:pPr>
      <w:r w:rsidRPr="00FF01D1">
        <w:rPr>
          <w:rFonts w:ascii="標楷體" w:eastAsia="標楷體" w:hAnsi="標楷體" w:hint="eastAsia"/>
          <w:snapToGrid w:val="0"/>
          <w:sz w:val="32"/>
          <w:szCs w:val="32"/>
        </w:rPr>
        <w:t>提案人：</w:t>
      </w:r>
      <w:r w:rsidR="007C3081" w:rsidRPr="00FF01D1">
        <w:rPr>
          <w:rFonts w:ascii="標楷體" w:eastAsia="標楷體" w:hAnsi="標楷體" w:cs="Times New Roman" w:hint="eastAsia"/>
          <w:sz w:val="32"/>
          <w:szCs w:val="32"/>
        </w:rPr>
        <w:t>伍麗華Saidhai Tahovecahe</w:t>
      </w:r>
    </w:p>
    <w:p w14:paraId="40887B10" w14:textId="77777777" w:rsidR="007C3081" w:rsidRPr="00FF01D1" w:rsidRDefault="007C3081"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cs="Times New Roman" w:hint="eastAsia"/>
          <w:sz w:val="32"/>
          <w:szCs w:val="32"/>
        </w:rPr>
        <w:t xml:space="preserve">        羅美玲  吳琪銘</w:t>
      </w:r>
    </w:p>
    <w:p w14:paraId="4EE5F4F2" w14:textId="77777777" w:rsidR="003949C1" w:rsidRPr="00FF01D1" w:rsidRDefault="00AF00A4" w:rsidP="00D83603">
      <w:pPr>
        <w:tabs>
          <w:tab w:val="left" w:pos="3828"/>
        </w:tabs>
        <w:snapToGrid w:val="0"/>
        <w:spacing w:line="460" w:lineRule="exact"/>
        <w:ind w:leftChars="250" w:left="1240" w:rightChars="-21" w:right="-50" w:hangingChars="200" w:hanging="640"/>
        <w:jc w:val="both"/>
        <w:rPr>
          <w:rFonts w:ascii="標楷體" w:eastAsia="標楷體" w:hAnsi="標楷體"/>
          <w:kern w:val="0"/>
          <w:sz w:val="32"/>
          <w:szCs w:val="32"/>
          <w:lang w:val="x-none" w:eastAsia="x-none"/>
        </w:rPr>
      </w:pPr>
      <w:r w:rsidRPr="00FF01D1">
        <w:rPr>
          <w:rFonts w:ascii="標楷體" w:eastAsia="標楷體" w:hAnsi="標楷體" w:hint="eastAsia"/>
          <w:kern w:val="0"/>
          <w:sz w:val="32"/>
          <w:szCs w:val="32"/>
          <w:lang w:val="x-none" w:eastAsia="x-none"/>
        </w:rPr>
        <w:t>(</w:t>
      </w:r>
      <w:r w:rsidRPr="00FF01D1">
        <w:rPr>
          <w:rFonts w:ascii="標楷體" w:eastAsia="標楷體" w:hAnsi="標楷體" w:hint="eastAsia"/>
          <w:kern w:val="0"/>
          <w:sz w:val="32"/>
          <w:szCs w:val="32"/>
          <w:lang w:val="x-none"/>
        </w:rPr>
        <w:t>五</w:t>
      </w:r>
      <w:r w:rsidRPr="00FF01D1">
        <w:rPr>
          <w:rFonts w:ascii="標楷體" w:eastAsia="標楷體" w:hAnsi="標楷體" w:hint="eastAsia"/>
          <w:kern w:val="0"/>
          <w:sz w:val="32"/>
          <w:szCs w:val="32"/>
          <w:lang w:val="x-none" w:eastAsia="x-none"/>
        </w:rPr>
        <w:t>)</w:t>
      </w:r>
      <w:r w:rsidR="003949C1" w:rsidRPr="00FF01D1">
        <w:rPr>
          <w:rFonts w:ascii="標楷體" w:eastAsia="標楷體" w:hAnsi="標楷體" w:hint="eastAsia"/>
          <w:kern w:val="0"/>
          <w:sz w:val="32"/>
          <w:szCs w:val="32"/>
          <w:lang w:val="x-none" w:eastAsia="x-none"/>
        </w:rPr>
        <w:t>111年度</w:t>
      </w:r>
      <w:r w:rsidR="00753D20" w:rsidRPr="00FF01D1">
        <w:rPr>
          <w:rFonts w:ascii="標楷體" w:eastAsia="標楷體" w:hAnsi="標楷體" w:hint="eastAsia"/>
          <w:kern w:val="0"/>
          <w:sz w:val="32"/>
          <w:szCs w:val="32"/>
          <w:lang w:val="x-none" w:eastAsia="x-none"/>
        </w:rPr>
        <w:t>中央選舉委員會</w:t>
      </w:r>
      <w:r w:rsidR="003949C1" w:rsidRPr="00FF01D1">
        <w:rPr>
          <w:rFonts w:ascii="標楷體" w:eastAsia="標楷體" w:hAnsi="標楷體" w:hint="eastAsia"/>
          <w:kern w:val="0"/>
          <w:sz w:val="32"/>
          <w:szCs w:val="32"/>
          <w:lang w:val="x-none"/>
        </w:rPr>
        <w:t>及所屬</w:t>
      </w:r>
      <w:r w:rsidR="003949C1" w:rsidRPr="00FF01D1">
        <w:rPr>
          <w:rFonts w:ascii="標楷體" w:eastAsia="標楷體" w:hAnsi="標楷體" w:hint="eastAsia"/>
          <w:kern w:val="0"/>
          <w:sz w:val="32"/>
          <w:szCs w:val="32"/>
          <w:lang w:val="x-none" w:eastAsia="x-none"/>
        </w:rPr>
        <w:t>單位預算第2目「選舉業務」編列5</w:t>
      </w:r>
      <w:r w:rsidR="003949C1" w:rsidRPr="00FF01D1">
        <w:rPr>
          <w:rFonts w:ascii="標楷體" w:eastAsia="標楷體" w:hAnsi="標楷體"/>
          <w:kern w:val="0"/>
          <w:sz w:val="32"/>
          <w:szCs w:val="32"/>
          <w:lang w:val="x-none" w:eastAsia="x-none"/>
        </w:rPr>
        <w:t>,</w:t>
      </w:r>
      <w:r w:rsidR="003949C1" w:rsidRPr="00FF01D1">
        <w:rPr>
          <w:rFonts w:ascii="標楷體" w:eastAsia="標楷體" w:hAnsi="標楷體" w:hint="eastAsia"/>
          <w:kern w:val="0"/>
          <w:sz w:val="32"/>
          <w:szCs w:val="32"/>
          <w:lang w:val="x-none" w:eastAsia="x-none"/>
        </w:rPr>
        <w:t>130萬3千元，包含辦理選舉、罷免及公民投票研究發展相關業務；選舉、罷免及公民投票電腦化作業等內容。</w:t>
      </w:r>
    </w:p>
    <w:p w14:paraId="66F2C379" w14:textId="77777777" w:rsidR="003949C1" w:rsidRPr="00FF01D1" w:rsidRDefault="003949C1" w:rsidP="00D83603">
      <w:pPr>
        <w:tabs>
          <w:tab w:val="left" w:pos="3828"/>
        </w:tabs>
        <w:snapToGrid w:val="0"/>
        <w:spacing w:line="460" w:lineRule="exact"/>
        <w:ind w:leftChars="550" w:left="1320" w:rightChars="-21" w:right="-50" w:firstLineChars="200" w:firstLine="640"/>
        <w:jc w:val="both"/>
        <w:rPr>
          <w:rFonts w:ascii="標楷體" w:eastAsia="標楷體" w:hAnsi="標楷體"/>
          <w:kern w:val="0"/>
          <w:sz w:val="32"/>
          <w:szCs w:val="32"/>
          <w:lang w:val="x-none" w:eastAsia="x-none"/>
        </w:rPr>
      </w:pPr>
      <w:r w:rsidRPr="00FF01D1">
        <w:rPr>
          <w:rFonts w:ascii="標楷體" w:eastAsia="標楷體" w:hAnsi="標楷體" w:hint="eastAsia"/>
          <w:kern w:val="0"/>
          <w:sz w:val="32"/>
          <w:szCs w:val="32"/>
          <w:lang w:val="x-none" w:eastAsia="x-none"/>
        </w:rPr>
        <w:lastRenderedPageBreak/>
        <w:t>經查</w:t>
      </w:r>
      <w:r w:rsidRPr="00FF01D1">
        <w:rPr>
          <w:rFonts w:ascii="標楷體" w:eastAsia="標楷體" w:hAnsi="標楷體" w:hint="eastAsia"/>
          <w:kern w:val="0"/>
          <w:sz w:val="32"/>
          <w:szCs w:val="32"/>
          <w:lang w:val="x-none"/>
        </w:rPr>
        <w:t>立法院</w:t>
      </w:r>
      <w:r w:rsidRPr="00FF01D1">
        <w:rPr>
          <w:rFonts w:ascii="標楷體" w:eastAsia="標楷體" w:hAnsi="標楷體" w:hint="eastAsia"/>
          <w:kern w:val="0"/>
          <w:sz w:val="32"/>
          <w:szCs w:val="32"/>
          <w:lang w:val="x-none" w:eastAsia="x-none"/>
        </w:rPr>
        <w:t>內政委員會已完成「全國性公民投票不在籍投票法」草案初審，並針對全國性公投不在籍投票，以移轉投票方式辦理達成共識。其中，該草案規定</w:t>
      </w:r>
      <w:r w:rsidR="00753D20" w:rsidRPr="00FF01D1">
        <w:rPr>
          <w:rFonts w:ascii="標楷體" w:eastAsia="標楷體" w:hAnsi="標楷體" w:hint="eastAsia"/>
          <w:kern w:val="0"/>
          <w:sz w:val="32"/>
          <w:szCs w:val="32"/>
          <w:lang w:val="x-none" w:eastAsia="x-none"/>
        </w:rPr>
        <w:t>中央選舉委員會</w:t>
      </w:r>
      <w:r w:rsidRPr="00FF01D1">
        <w:rPr>
          <w:rFonts w:ascii="標楷體" w:eastAsia="標楷體" w:hAnsi="標楷體" w:hint="eastAsia"/>
          <w:kern w:val="0"/>
          <w:sz w:val="32"/>
          <w:szCs w:val="32"/>
          <w:lang w:val="x-none" w:eastAsia="x-none"/>
        </w:rPr>
        <w:t>應建置電子系統提供投票權人申請不在籍投票，並授權</w:t>
      </w:r>
      <w:r w:rsidR="00753D20" w:rsidRPr="00FF01D1">
        <w:rPr>
          <w:rFonts w:ascii="標楷體" w:eastAsia="標楷體" w:hAnsi="標楷體" w:hint="eastAsia"/>
          <w:kern w:val="0"/>
          <w:sz w:val="32"/>
          <w:szCs w:val="32"/>
          <w:lang w:val="x-none" w:eastAsia="x-none"/>
        </w:rPr>
        <w:t>中央選舉委員會</w:t>
      </w:r>
      <w:r w:rsidRPr="00FF01D1">
        <w:rPr>
          <w:rFonts w:ascii="標楷體" w:eastAsia="標楷體" w:hAnsi="標楷體" w:hint="eastAsia"/>
          <w:kern w:val="0"/>
          <w:sz w:val="32"/>
          <w:szCs w:val="32"/>
          <w:lang w:val="x-none" w:eastAsia="x-none"/>
        </w:rPr>
        <w:t>訂定相關辦法；草案亦規定</w:t>
      </w:r>
      <w:r w:rsidR="00753D20" w:rsidRPr="00FF01D1">
        <w:rPr>
          <w:rFonts w:ascii="標楷體" w:eastAsia="標楷體" w:hAnsi="標楷體" w:hint="eastAsia"/>
          <w:kern w:val="0"/>
          <w:sz w:val="32"/>
          <w:szCs w:val="32"/>
          <w:lang w:val="x-none" w:eastAsia="x-none"/>
        </w:rPr>
        <w:t>中央選舉委員會</w:t>
      </w:r>
      <w:r w:rsidRPr="00FF01D1">
        <w:rPr>
          <w:rFonts w:ascii="標楷體" w:eastAsia="標楷體" w:hAnsi="標楷體" w:hint="eastAsia"/>
          <w:kern w:val="0"/>
          <w:sz w:val="32"/>
          <w:szCs w:val="32"/>
          <w:lang w:val="x-none" w:eastAsia="x-none"/>
        </w:rPr>
        <w:t>應建置移轉投票之投票權人投票資格及投票所地點查詢系統，提供移轉投票投票權人查詢。</w:t>
      </w:r>
    </w:p>
    <w:p w14:paraId="0A41F7D0" w14:textId="77777777" w:rsidR="003949C1" w:rsidRPr="00FF01D1" w:rsidRDefault="003949C1" w:rsidP="00D83603">
      <w:pPr>
        <w:tabs>
          <w:tab w:val="left" w:pos="3828"/>
        </w:tabs>
        <w:snapToGrid w:val="0"/>
        <w:spacing w:line="460" w:lineRule="exact"/>
        <w:ind w:leftChars="550" w:left="1320" w:rightChars="-21" w:right="-50" w:firstLineChars="200" w:firstLine="640"/>
        <w:jc w:val="both"/>
        <w:rPr>
          <w:rFonts w:ascii="標楷體" w:eastAsia="標楷體" w:hAnsi="標楷體"/>
          <w:kern w:val="0"/>
          <w:sz w:val="32"/>
          <w:szCs w:val="32"/>
          <w:lang w:val="x-none" w:eastAsia="x-none"/>
        </w:rPr>
      </w:pPr>
      <w:r w:rsidRPr="00FF01D1">
        <w:rPr>
          <w:rFonts w:ascii="標楷體" w:eastAsia="標楷體" w:hAnsi="標楷體" w:hint="eastAsia"/>
          <w:kern w:val="0"/>
          <w:sz w:val="32"/>
          <w:szCs w:val="32"/>
          <w:lang w:val="x-none" w:eastAsia="x-none"/>
        </w:rPr>
        <w:t>未來配合推動全國性公民投票不在籍投票，勢必將需建置電子系統，而系統建置後需符合資安規範始可上線。惟考量</w:t>
      </w:r>
      <w:r w:rsidR="00753D20" w:rsidRPr="00FF01D1">
        <w:rPr>
          <w:rFonts w:ascii="標楷體" w:eastAsia="標楷體" w:hAnsi="標楷體" w:hint="eastAsia"/>
          <w:kern w:val="0"/>
          <w:sz w:val="32"/>
          <w:szCs w:val="32"/>
          <w:lang w:val="x-none" w:eastAsia="x-none"/>
        </w:rPr>
        <w:t>中央選舉委員會</w:t>
      </w:r>
      <w:r w:rsidRPr="00FF01D1">
        <w:rPr>
          <w:rFonts w:ascii="標楷體" w:eastAsia="標楷體" w:hAnsi="標楷體" w:hint="eastAsia"/>
          <w:kern w:val="0"/>
          <w:sz w:val="32"/>
          <w:szCs w:val="32"/>
          <w:lang w:val="x-none" w:eastAsia="x-none"/>
        </w:rPr>
        <w:t>目前之罷免案提議及連署系統、公投案提案及連署系統存有建置多年仍未上線情形，是以，未來不在籍投票相關電子系統之建置，應超前部署審慎做好規劃，以免影響全國性公民投票不在籍投票之推動時程。</w:t>
      </w:r>
    </w:p>
    <w:p w14:paraId="1FCCADE6" w14:textId="77777777" w:rsidR="00AF00A4" w:rsidRPr="00FF01D1" w:rsidRDefault="003949C1" w:rsidP="00D83603">
      <w:pPr>
        <w:tabs>
          <w:tab w:val="left" w:pos="3828"/>
        </w:tabs>
        <w:snapToGrid w:val="0"/>
        <w:spacing w:line="460" w:lineRule="exact"/>
        <w:ind w:leftChars="550" w:left="1320" w:rightChars="-21" w:right="-50" w:firstLineChars="200" w:firstLine="640"/>
        <w:jc w:val="both"/>
        <w:rPr>
          <w:rFonts w:ascii="標楷體" w:eastAsia="標楷體" w:hAnsi="標楷體"/>
          <w:kern w:val="0"/>
          <w:sz w:val="32"/>
          <w:szCs w:val="32"/>
          <w:lang w:val="x-none" w:eastAsia="x-none"/>
        </w:rPr>
      </w:pPr>
      <w:r w:rsidRPr="00FF01D1">
        <w:rPr>
          <w:rFonts w:ascii="標楷體" w:eastAsia="標楷體" w:hAnsi="標楷體" w:hint="eastAsia"/>
          <w:kern w:val="0"/>
          <w:sz w:val="32"/>
          <w:szCs w:val="32"/>
          <w:lang w:val="x-none" w:eastAsia="x-none"/>
        </w:rPr>
        <w:t>爰此，凍結</w:t>
      </w:r>
      <w:r w:rsidRPr="00FF01D1">
        <w:rPr>
          <w:rFonts w:ascii="標楷體" w:eastAsia="標楷體" w:hAnsi="標楷體" w:hint="eastAsia"/>
          <w:kern w:val="0"/>
          <w:sz w:val="32"/>
          <w:szCs w:val="32"/>
          <w:lang w:val="x-none"/>
        </w:rPr>
        <w:t>該項預算</w:t>
      </w:r>
      <w:r w:rsidRPr="00FF01D1">
        <w:rPr>
          <w:rFonts w:ascii="標楷體" w:eastAsia="標楷體" w:hAnsi="標楷體" w:hint="eastAsia"/>
          <w:kern w:val="0"/>
          <w:sz w:val="32"/>
          <w:szCs w:val="32"/>
          <w:lang w:val="x-none" w:eastAsia="x-none"/>
        </w:rPr>
        <w:t>，俟</w:t>
      </w:r>
      <w:r w:rsidR="00753D20" w:rsidRPr="00FF01D1">
        <w:rPr>
          <w:rFonts w:ascii="標楷體" w:eastAsia="標楷體" w:hAnsi="標楷體" w:hint="eastAsia"/>
          <w:kern w:val="0"/>
          <w:sz w:val="32"/>
          <w:szCs w:val="32"/>
          <w:lang w:val="x-none" w:eastAsia="x-none"/>
        </w:rPr>
        <w:t>中央選舉委員會</w:t>
      </w:r>
      <w:r w:rsidRPr="00FF01D1">
        <w:rPr>
          <w:rFonts w:ascii="標楷體" w:eastAsia="標楷體" w:hAnsi="標楷體" w:hint="eastAsia"/>
          <w:kern w:val="0"/>
          <w:sz w:val="32"/>
          <w:szCs w:val="32"/>
          <w:lang w:val="x-none" w:eastAsia="x-none"/>
        </w:rPr>
        <w:t>就建置電子系統辦理公民投票不在籍投票申請及查詢事宜提出具體規劃與期程，向</w:t>
      </w:r>
      <w:r w:rsidRPr="00FF01D1">
        <w:rPr>
          <w:rFonts w:ascii="標楷體" w:eastAsia="標楷體" w:hAnsi="標楷體" w:hint="eastAsia"/>
          <w:kern w:val="0"/>
          <w:sz w:val="32"/>
          <w:szCs w:val="32"/>
          <w:lang w:val="x-none"/>
        </w:rPr>
        <w:t>立法院</w:t>
      </w:r>
      <w:r w:rsidRPr="00FF01D1">
        <w:rPr>
          <w:rFonts w:ascii="標楷體" w:eastAsia="標楷體" w:hAnsi="標楷體" w:hint="eastAsia"/>
          <w:kern w:val="0"/>
          <w:sz w:val="32"/>
          <w:szCs w:val="32"/>
          <w:lang w:val="x-none" w:eastAsia="x-none"/>
        </w:rPr>
        <w:t>內政委員會提出書面報告後，始得動支。</w:t>
      </w:r>
    </w:p>
    <w:p w14:paraId="0A380109" w14:textId="77777777" w:rsidR="00AF00A4" w:rsidRPr="00FF01D1" w:rsidRDefault="00AF00A4"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w:t>
      </w:r>
      <w:r w:rsidR="007C3081" w:rsidRPr="00FF01D1">
        <w:rPr>
          <w:rFonts w:ascii="標楷體" w:eastAsia="標楷體" w:hAnsi="標楷體" w:hint="eastAsia"/>
          <w:snapToGrid w:val="0"/>
          <w:sz w:val="32"/>
          <w:szCs w:val="32"/>
        </w:rPr>
        <w:t>王美惠</w:t>
      </w:r>
    </w:p>
    <w:p w14:paraId="218C7DC1" w14:textId="77777777" w:rsidR="007C3081" w:rsidRPr="00FF01D1" w:rsidRDefault="007C3081"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連署人：湯蕙禎  羅美玲</w:t>
      </w:r>
    </w:p>
    <w:p w14:paraId="25C11388" w14:textId="77777777" w:rsidR="00575162" w:rsidRPr="00FF01D1" w:rsidRDefault="00AF00A4" w:rsidP="00D83603">
      <w:pPr>
        <w:tabs>
          <w:tab w:val="left" w:pos="3828"/>
        </w:tabs>
        <w:snapToGrid w:val="0"/>
        <w:spacing w:line="460" w:lineRule="exact"/>
        <w:ind w:leftChars="250" w:left="1240" w:rightChars="-21" w:right="-50" w:hangingChars="200" w:hanging="640"/>
        <w:jc w:val="both"/>
        <w:rPr>
          <w:rFonts w:ascii="標楷體" w:eastAsia="標楷體" w:hAnsi="標楷體"/>
          <w:kern w:val="0"/>
          <w:sz w:val="32"/>
          <w:szCs w:val="32"/>
          <w:lang w:val="x-none" w:eastAsia="x-none"/>
        </w:rPr>
      </w:pPr>
      <w:r w:rsidRPr="00FF01D1">
        <w:rPr>
          <w:rFonts w:ascii="標楷體" w:eastAsia="標楷體" w:hAnsi="標楷體" w:hint="eastAsia"/>
          <w:kern w:val="0"/>
          <w:sz w:val="32"/>
          <w:szCs w:val="32"/>
          <w:lang w:val="x-none"/>
        </w:rPr>
        <w:t>五</w:t>
      </w:r>
      <w:r w:rsidR="00321A3A" w:rsidRPr="00FF01D1">
        <w:rPr>
          <w:rFonts w:ascii="標楷體" w:eastAsia="標楷體" w:hAnsi="標楷體" w:hint="eastAsia"/>
          <w:kern w:val="0"/>
          <w:sz w:val="32"/>
          <w:szCs w:val="32"/>
          <w:lang w:val="x-none" w:eastAsia="x-none"/>
        </w:rPr>
        <w:t>、</w:t>
      </w:r>
      <w:r w:rsidR="00575162" w:rsidRPr="00FF01D1">
        <w:rPr>
          <w:rFonts w:ascii="標楷體" w:eastAsia="標楷體" w:hAnsi="標楷體" w:hint="eastAsia"/>
          <w:kern w:val="0"/>
          <w:sz w:val="32"/>
          <w:szCs w:val="32"/>
          <w:lang w:val="x-none" w:eastAsia="x-none"/>
        </w:rPr>
        <w:t>1</w:t>
      </w:r>
      <w:r w:rsidR="00575162" w:rsidRPr="00FF01D1">
        <w:rPr>
          <w:rFonts w:ascii="標楷體" w:eastAsia="標楷體" w:hAnsi="標楷體"/>
          <w:kern w:val="0"/>
          <w:sz w:val="32"/>
          <w:szCs w:val="32"/>
          <w:lang w:val="x-none" w:eastAsia="x-none"/>
        </w:rPr>
        <w:t>1</w:t>
      </w:r>
      <w:r w:rsidR="00575162" w:rsidRPr="00FF01D1">
        <w:rPr>
          <w:rFonts w:ascii="標楷體" w:eastAsia="標楷體" w:hAnsi="標楷體" w:hint="eastAsia"/>
          <w:kern w:val="0"/>
          <w:sz w:val="32"/>
          <w:szCs w:val="32"/>
          <w:lang w:val="x-none"/>
        </w:rPr>
        <w:t>1</w:t>
      </w:r>
      <w:r w:rsidR="00575162" w:rsidRPr="00FF01D1">
        <w:rPr>
          <w:rFonts w:ascii="標楷體" w:eastAsia="標楷體" w:hAnsi="標楷體" w:hint="eastAsia"/>
          <w:kern w:val="0"/>
          <w:sz w:val="32"/>
          <w:szCs w:val="32"/>
          <w:lang w:val="x-none" w:eastAsia="x-none"/>
        </w:rPr>
        <w:t>年度中央選舉委員會及所屬單位預算第</w:t>
      </w:r>
      <w:r w:rsidRPr="00FF01D1">
        <w:rPr>
          <w:rFonts w:ascii="標楷體" w:eastAsia="標楷體" w:hAnsi="標楷體" w:hint="eastAsia"/>
          <w:kern w:val="0"/>
          <w:sz w:val="32"/>
          <w:szCs w:val="32"/>
          <w:lang w:val="x-none"/>
        </w:rPr>
        <w:t>2</w:t>
      </w:r>
      <w:r w:rsidR="00575162" w:rsidRPr="00FF01D1">
        <w:rPr>
          <w:rFonts w:ascii="標楷體" w:eastAsia="標楷體" w:hAnsi="標楷體" w:hint="eastAsia"/>
          <w:kern w:val="0"/>
          <w:sz w:val="32"/>
          <w:szCs w:val="32"/>
          <w:lang w:val="x-none" w:eastAsia="x-none"/>
        </w:rPr>
        <w:t>目「</w:t>
      </w:r>
      <w:r w:rsidRPr="00FF01D1">
        <w:rPr>
          <w:rFonts w:ascii="標楷體" w:eastAsia="標楷體" w:hAnsi="標楷體" w:hint="eastAsia"/>
          <w:kern w:val="0"/>
          <w:sz w:val="32"/>
          <w:szCs w:val="32"/>
          <w:lang w:val="x-none"/>
        </w:rPr>
        <w:t>選舉業務</w:t>
      </w:r>
      <w:r w:rsidR="00575162" w:rsidRPr="00FF01D1">
        <w:rPr>
          <w:rFonts w:ascii="標楷體" w:eastAsia="標楷體" w:hAnsi="標楷體" w:hint="eastAsia"/>
          <w:kern w:val="0"/>
          <w:sz w:val="32"/>
          <w:szCs w:val="32"/>
          <w:lang w:val="x-none" w:eastAsia="x-none"/>
        </w:rPr>
        <w:t>」</w:t>
      </w:r>
      <w:r w:rsidRPr="00FF01D1">
        <w:rPr>
          <w:rFonts w:ascii="標楷體" w:eastAsia="標楷體" w:hAnsi="標楷體" w:hint="eastAsia"/>
          <w:kern w:val="0"/>
          <w:sz w:val="32"/>
          <w:szCs w:val="32"/>
          <w:lang w:val="x-none"/>
        </w:rPr>
        <w:t>項下「選務策進」</w:t>
      </w:r>
      <w:r w:rsidR="00575162" w:rsidRPr="00FF01D1">
        <w:rPr>
          <w:rFonts w:ascii="標楷體" w:eastAsia="標楷體" w:hAnsi="標楷體" w:hint="eastAsia"/>
          <w:kern w:val="0"/>
          <w:sz w:val="32"/>
          <w:szCs w:val="32"/>
          <w:lang w:val="x-none" w:eastAsia="x-none"/>
        </w:rPr>
        <w:t>預算</w:t>
      </w:r>
      <w:r w:rsidRPr="00FF01D1">
        <w:rPr>
          <w:rFonts w:ascii="標楷體" w:eastAsia="標楷體" w:hAnsi="標楷體" w:hint="eastAsia"/>
          <w:kern w:val="0"/>
          <w:sz w:val="32"/>
          <w:szCs w:val="32"/>
          <w:lang w:val="x-none"/>
        </w:rPr>
        <w:t>758</w:t>
      </w:r>
      <w:r w:rsidR="00575162" w:rsidRPr="00FF01D1">
        <w:rPr>
          <w:rFonts w:ascii="標楷體" w:eastAsia="標楷體" w:hAnsi="標楷體" w:hint="eastAsia"/>
          <w:kern w:val="0"/>
          <w:sz w:val="32"/>
          <w:szCs w:val="32"/>
          <w:lang w:val="x-none" w:eastAsia="x-none"/>
        </w:rPr>
        <w:t>萬</w:t>
      </w:r>
      <w:r w:rsidRPr="00FF01D1">
        <w:rPr>
          <w:rFonts w:ascii="標楷體" w:eastAsia="標楷體" w:hAnsi="標楷體" w:hint="eastAsia"/>
          <w:kern w:val="0"/>
          <w:sz w:val="32"/>
          <w:szCs w:val="32"/>
          <w:lang w:val="x-none"/>
        </w:rPr>
        <w:t>9</w:t>
      </w:r>
      <w:r w:rsidR="00575162" w:rsidRPr="00FF01D1">
        <w:rPr>
          <w:rFonts w:ascii="標楷體" w:eastAsia="標楷體" w:hAnsi="標楷體" w:hint="eastAsia"/>
          <w:kern w:val="0"/>
          <w:sz w:val="32"/>
          <w:szCs w:val="32"/>
          <w:lang w:val="x-none" w:eastAsia="x-none"/>
        </w:rPr>
        <w:t>千元，凍結</w:t>
      </w:r>
      <w:r w:rsidRPr="00FF01D1">
        <w:rPr>
          <w:rFonts w:ascii="標楷體" w:eastAsia="標楷體" w:hAnsi="標楷體" w:hint="eastAsia"/>
          <w:kern w:val="0"/>
          <w:sz w:val="32"/>
          <w:szCs w:val="32"/>
          <w:lang w:val="x-none"/>
        </w:rPr>
        <w:t>1</w:t>
      </w:r>
      <w:r w:rsidR="00575162" w:rsidRPr="00FF01D1">
        <w:rPr>
          <w:rFonts w:ascii="標楷體" w:eastAsia="標楷體" w:hAnsi="標楷體" w:hint="eastAsia"/>
          <w:kern w:val="0"/>
          <w:sz w:val="32"/>
          <w:szCs w:val="32"/>
          <w:lang w:val="x-none" w:eastAsia="x-none"/>
        </w:rPr>
        <w:t>00萬元，俟中央選舉委員會就下列各案向立法院內政委員會</w:t>
      </w:r>
      <w:r w:rsidRPr="00FF01D1">
        <w:rPr>
          <w:rFonts w:ascii="標楷體" w:eastAsia="標楷體" w:hAnsi="標楷體" w:hint="eastAsia"/>
          <w:kern w:val="0"/>
          <w:sz w:val="32"/>
          <w:szCs w:val="32"/>
          <w:lang w:val="x-none"/>
        </w:rPr>
        <w:t>提出書面</w:t>
      </w:r>
      <w:r w:rsidR="00575162" w:rsidRPr="00FF01D1">
        <w:rPr>
          <w:rFonts w:ascii="標楷體" w:eastAsia="標楷體" w:hAnsi="標楷體" w:hint="eastAsia"/>
          <w:kern w:val="0"/>
          <w:sz w:val="32"/>
          <w:szCs w:val="32"/>
          <w:lang w:val="x-none" w:eastAsia="x-none"/>
        </w:rPr>
        <w:t>報告後，始得動支。</w:t>
      </w:r>
    </w:p>
    <w:p w14:paraId="7B1707A4" w14:textId="3A4B8075" w:rsidR="00AF00A4" w:rsidRPr="00FF01D1" w:rsidRDefault="00AF00A4" w:rsidP="00D83603">
      <w:pPr>
        <w:tabs>
          <w:tab w:val="left" w:pos="3828"/>
        </w:tabs>
        <w:snapToGrid w:val="0"/>
        <w:spacing w:line="460" w:lineRule="exact"/>
        <w:ind w:leftChars="250" w:left="1240" w:rightChars="-21" w:right="-50" w:hangingChars="200" w:hanging="640"/>
        <w:jc w:val="both"/>
        <w:rPr>
          <w:rFonts w:ascii="標楷體" w:eastAsia="標楷體" w:hAnsi="標楷體"/>
          <w:kern w:val="0"/>
          <w:sz w:val="32"/>
          <w:szCs w:val="32"/>
          <w:lang w:val="x-none" w:eastAsia="x-none"/>
        </w:rPr>
      </w:pPr>
      <w:r w:rsidRPr="00FF01D1">
        <w:rPr>
          <w:rFonts w:ascii="標楷體" w:eastAsia="標楷體" w:hAnsi="標楷體" w:hint="eastAsia"/>
          <w:kern w:val="0"/>
          <w:sz w:val="32"/>
          <w:szCs w:val="32"/>
          <w:lang w:val="x-none" w:eastAsia="x-none"/>
        </w:rPr>
        <w:t>(一)</w:t>
      </w:r>
      <w:r w:rsidR="003949C1" w:rsidRPr="00FF01D1">
        <w:rPr>
          <w:rFonts w:ascii="標楷體" w:eastAsia="標楷體" w:hAnsi="標楷體" w:hint="eastAsia"/>
          <w:kern w:val="0"/>
          <w:sz w:val="32"/>
          <w:szCs w:val="32"/>
          <w:lang w:val="x-none" w:eastAsia="x-none"/>
        </w:rPr>
        <w:t>關於</w:t>
      </w:r>
      <w:r w:rsidR="003949C1" w:rsidRPr="00FF01D1">
        <w:rPr>
          <w:rFonts w:ascii="標楷體" w:eastAsia="標楷體" w:hAnsi="標楷體" w:hint="eastAsia"/>
          <w:kern w:val="0"/>
          <w:sz w:val="32"/>
          <w:szCs w:val="32"/>
          <w:lang w:val="x-none"/>
        </w:rPr>
        <w:t>110年</w:t>
      </w:r>
      <w:r w:rsidR="003949C1" w:rsidRPr="00FF01D1">
        <w:rPr>
          <w:rFonts w:ascii="標楷體" w:eastAsia="標楷體" w:hAnsi="標楷體" w:hint="eastAsia"/>
          <w:kern w:val="0"/>
          <w:sz w:val="32"/>
          <w:szCs w:val="32"/>
          <w:lang w:val="x-none" w:eastAsia="x-none"/>
        </w:rPr>
        <w:t>12月18日全國性公民投票的電腦計票工作，根據</w:t>
      </w:r>
      <w:r w:rsidR="00753D20" w:rsidRPr="00FF01D1">
        <w:rPr>
          <w:rFonts w:ascii="標楷體" w:eastAsia="標楷體" w:hAnsi="標楷體" w:hint="eastAsia"/>
          <w:kern w:val="0"/>
          <w:sz w:val="32"/>
          <w:szCs w:val="32"/>
          <w:lang w:val="x-none" w:eastAsia="x-none"/>
        </w:rPr>
        <w:t>中央選舉委員會</w:t>
      </w:r>
      <w:r w:rsidR="003949C1" w:rsidRPr="00FF01D1">
        <w:rPr>
          <w:rFonts w:ascii="標楷體" w:eastAsia="標楷體" w:hAnsi="標楷體" w:hint="eastAsia"/>
          <w:kern w:val="0"/>
          <w:sz w:val="32"/>
          <w:szCs w:val="32"/>
          <w:lang w:val="x-none" w:eastAsia="x-none"/>
        </w:rPr>
        <w:t>公布資料，本次全國性公民投票設置1</w:t>
      </w:r>
      <w:r w:rsidR="00E208CD">
        <w:rPr>
          <w:rFonts w:ascii="標楷體" w:eastAsia="標楷體" w:hAnsi="標楷體" w:hint="eastAsia"/>
          <w:kern w:val="0"/>
          <w:sz w:val="32"/>
          <w:szCs w:val="32"/>
          <w:lang w:val="x-none"/>
        </w:rPr>
        <w:t>萬</w:t>
      </w:r>
      <w:r w:rsidR="003949C1" w:rsidRPr="00FF01D1">
        <w:rPr>
          <w:rFonts w:ascii="標楷體" w:eastAsia="標楷體" w:hAnsi="標楷體" w:hint="eastAsia"/>
          <w:kern w:val="0"/>
          <w:sz w:val="32"/>
          <w:szCs w:val="32"/>
          <w:lang w:val="x-none" w:eastAsia="x-none"/>
        </w:rPr>
        <w:t>7,479所投開票所，368個選務作業中心(即區公所)，</w:t>
      </w:r>
      <w:r w:rsidR="00753D20" w:rsidRPr="00FF01D1">
        <w:rPr>
          <w:rFonts w:ascii="標楷體" w:eastAsia="標楷體" w:hAnsi="標楷體" w:hint="eastAsia"/>
          <w:kern w:val="0"/>
          <w:sz w:val="32"/>
          <w:szCs w:val="32"/>
          <w:lang w:val="x-none" w:eastAsia="x-none"/>
        </w:rPr>
        <w:t>中央選舉委員會</w:t>
      </w:r>
      <w:r w:rsidR="003949C1" w:rsidRPr="00FF01D1">
        <w:rPr>
          <w:rFonts w:ascii="標楷體" w:eastAsia="標楷體" w:hAnsi="標楷體" w:hint="eastAsia"/>
          <w:kern w:val="0"/>
          <w:sz w:val="32"/>
          <w:szCs w:val="32"/>
          <w:lang w:val="x-none" w:eastAsia="x-none"/>
        </w:rPr>
        <w:t>表示，此次公投電腦計票是絕對安全透明、迅速正確，且可接受全民的檢驗與信賴。然查，</w:t>
      </w:r>
      <w:r w:rsidR="00753D20" w:rsidRPr="00FF01D1">
        <w:rPr>
          <w:rFonts w:ascii="標楷體" w:eastAsia="標楷體" w:hAnsi="標楷體" w:hint="eastAsia"/>
          <w:kern w:val="0"/>
          <w:sz w:val="32"/>
          <w:szCs w:val="32"/>
          <w:lang w:val="x-none" w:eastAsia="x-none"/>
        </w:rPr>
        <w:t>中央選舉委員會</w:t>
      </w:r>
      <w:r w:rsidR="003949C1" w:rsidRPr="00FF01D1">
        <w:rPr>
          <w:rFonts w:ascii="標楷體" w:eastAsia="標楷體" w:hAnsi="標楷體" w:hint="eastAsia"/>
          <w:kern w:val="0"/>
          <w:sz w:val="32"/>
          <w:szCs w:val="32"/>
          <w:lang w:val="x-none" w:eastAsia="x-none"/>
        </w:rPr>
        <w:t>電腦計票作業流程中，各投開票所計票完成後，仍須填具報票單，再派專人將報票單送至選務作業中心(即區公所)進行登錄，之後才由</w:t>
      </w:r>
      <w:r w:rsidR="00753D20" w:rsidRPr="00FF01D1">
        <w:rPr>
          <w:rFonts w:ascii="標楷體" w:eastAsia="標楷體" w:hAnsi="標楷體" w:hint="eastAsia"/>
          <w:kern w:val="0"/>
          <w:sz w:val="32"/>
          <w:szCs w:val="32"/>
          <w:lang w:val="x-none" w:eastAsia="x-none"/>
        </w:rPr>
        <w:t>中央選舉委員會</w:t>
      </w:r>
      <w:r w:rsidR="003949C1" w:rsidRPr="00FF01D1">
        <w:rPr>
          <w:rFonts w:ascii="標楷體" w:eastAsia="標楷體" w:hAnsi="標楷體" w:hint="eastAsia"/>
          <w:kern w:val="0"/>
          <w:sz w:val="32"/>
          <w:szCs w:val="32"/>
          <w:lang w:val="x-none" w:eastAsia="x-none"/>
        </w:rPr>
        <w:t>計票資訊系統提供給各界及民眾查詢，惟各投開票所「報票單」進行登錄後即留存而未提供</w:t>
      </w:r>
      <w:r w:rsidR="003949C1" w:rsidRPr="00FF01D1">
        <w:rPr>
          <w:rFonts w:ascii="標楷體" w:eastAsia="標楷體" w:hAnsi="標楷體" w:hint="eastAsia"/>
          <w:kern w:val="0"/>
          <w:sz w:val="32"/>
          <w:szCs w:val="32"/>
          <w:lang w:val="x-none" w:eastAsia="x-none"/>
        </w:rPr>
        <w:lastRenderedPageBreak/>
        <w:t>各界及民眾查詢參考。為使電腦計票系統達到安全透明、迅速正確及選舉公正，爰要求</w:t>
      </w:r>
      <w:r w:rsidR="00753D20" w:rsidRPr="00FF01D1">
        <w:rPr>
          <w:rFonts w:ascii="標楷體" w:eastAsia="標楷體" w:hAnsi="標楷體" w:hint="eastAsia"/>
          <w:kern w:val="0"/>
          <w:sz w:val="32"/>
          <w:szCs w:val="32"/>
          <w:lang w:val="x-none" w:eastAsia="x-none"/>
        </w:rPr>
        <w:t>中央選舉委員會</w:t>
      </w:r>
      <w:r w:rsidR="003949C1" w:rsidRPr="00FF01D1">
        <w:rPr>
          <w:rFonts w:ascii="標楷體" w:eastAsia="標楷體" w:hAnsi="標楷體" w:hint="eastAsia"/>
          <w:kern w:val="0"/>
          <w:sz w:val="32"/>
          <w:szCs w:val="32"/>
          <w:lang w:val="x-none"/>
        </w:rPr>
        <w:t>研議</w:t>
      </w:r>
      <w:r w:rsidR="003949C1" w:rsidRPr="00FF01D1">
        <w:rPr>
          <w:rFonts w:ascii="標楷體" w:eastAsia="標楷體" w:hAnsi="標楷體" w:hint="eastAsia"/>
          <w:kern w:val="0"/>
          <w:sz w:val="32"/>
          <w:szCs w:val="32"/>
          <w:lang w:val="x-none" w:eastAsia="x-none"/>
        </w:rPr>
        <w:t>於選後2週內將各投開票所「報票單」掃描上傳計票系統，以供各界及民眾查詢，使選務更為公正、公開、透明；並凍結</w:t>
      </w:r>
      <w:r w:rsidR="003949C1" w:rsidRPr="00FF01D1">
        <w:rPr>
          <w:rFonts w:ascii="標楷體" w:eastAsia="標楷體" w:hAnsi="標楷體" w:hint="eastAsia"/>
          <w:kern w:val="0"/>
          <w:sz w:val="32"/>
          <w:szCs w:val="32"/>
          <w:lang w:val="x-none"/>
        </w:rPr>
        <w:t>該項</w:t>
      </w:r>
      <w:r w:rsidR="003949C1" w:rsidRPr="00FF01D1">
        <w:rPr>
          <w:rFonts w:ascii="標楷體" w:eastAsia="標楷體" w:hAnsi="標楷體" w:hint="eastAsia"/>
          <w:kern w:val="0"/>
          <w:sz w:val="32"/>
          <w:szCs w:val="32"/>
          <w:lang w:val="x-none" w:eastAsia="x-none"/>
        </w:rPr>
        <w:t>預算，俟</w:t>
      </w:r>
      <w:r w:rsidR="00753D20" w:rsidRPr="00FF01D1">
        <w:rPr>
          <w:rFonts w:ascii="標楷體" w:eastAsia="標楷體" w:hAnsi="標楷體" w:hint="eastAsia"/>
          <w:kern w:val="0"/>
          <w:sz w:val="32"/>
          <w:szCs w:val="32"/>
          <w:lang w:val="x-none"/>
        </w:rPr>
        <w:t>中央選舉委員會</w:t>
      </w:r>
      <w:r w:rsidR="003949C1" w:rsidRPr="00FF01D1">
        <w:rPr>
          <w:rFonts w:ascii="標楷體" w:eastAsia="標楷體" w:hAnsi="標楷體" w:hint="eastAsia"/>
          <w:kern w:val="0"/>
          <w:sz w:val="32"/>
          <w:szCs w:val="32"/>
          <w:lang w:val="x-none" w:eastAsia="x-none"/>
        </w:rPr>
        <w:t>向立法院內政委員會提出</w:t>
      </w:r>
      <w:r w:rsidR="003949C1" w:rsidRPr="00FF01D1">
        <w:rPr>
          <w:rFonts w:ascii="標楷體" w:eastAsia="標楷體" w:hAnsi="標楷體" w:hint="eastAsia"/>
          <w:kern w:val="0"/>
          <w:sz w:val="32"/>
          <w:szCs w:val="32"/>
          <w:lang w:val="x-none"/>
        </w:rPr>
        <w:t>書面</w:t>
      </w:r>
      <w:r w:rsidR="003949C1" w:rsidRPr="00FF01D1">
        <w:rPr>
          <w:rFonts w:ascii="標楷體" w:eastAsia="標楷體" w:hAnsi="標楷體" w:hint="eastAsia"/>
          <w:kern w:val="0"/>
          <w:sz w:val="32"/>
          <w:szCs w:val="32"/>
          <w:lang w:val="x-none" w:eastAsia="x-none"/>
        </w:rPr>
        <w:t>報告後，始得動支。</w:t>
      </w:r>
    </w:p>
    <w:p w14:paraId="3D8D2A78" w14:textId="77777777" w:rsidR="00AF00A4" w:rsidRPr="00FF01D1" w:rsidRDefault="00AF00A4"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w:t>
      </w:r>
      <w:r w:rsidR="007C3081" w:rsidRPr="00FF01D1">
        <w:rPr>
          <w:rFonts w:ascii="標楷體" w:eastAsia="標楷體" w:hAnsi="標楷體" w:hint="eastAsia"/>
          <w:snapToGrid w:val="0"/>
          <w:sz w:val="32"/>
          <w:szCs w:val="32"/>
        </w:rPr>
        <w:t xml:space="preserve">吳怡玎  </w:t>
      </w:r>
      <w:r w:rsidRPr="00FF01D1">
        <w:rPr>
          <w:rFonts w:ascii="標楷體" w:eastAsia="標楷體" w:hAnsi="標楷體" w:hint="eastAsia"/>
          <w:snapToGrid w:val="0"/>
          <w:sz w:val="32"/>
          <w:szCs w:val="32"/>
        </w:rPr>
        <w:t xml:space="preserve">林為洲  魯明哲 </w:t>
      </w:r>
    </w:p>
    <w:p w14:paraId="6BA31C3A" w14:textId="3AC71BD8" w:rsidR="00AF00A4" w:rsidRPr="00FF01D1" w:rsidRDefault="00AF00A4" w:rsidP="00D83603">
      <w:pPr>
        <w:tabs>
          <w:tab w:val="left" w:pos="3828"/>
        </w:tabs>
        <w:snapToGrid w:val="0"/>
        <w:spacing w:line="460" w:lineRule="exact"/>
        <w:ind w:leftChars="250" w:left="1240" w:rightChars="-21" w:right="-50" w:hangingChars="200" w:hanging="640"/>
        <w:jc w:val="both"/>
        <w:rPr>
          <w:rFonts w:ascii="標楷體" w:eastAsia="標楷體" w:hAnsi="標楷體"/>
          <w:kern w:val="0"/>
          <w:sz w:val="32"/>
          <w:szCs w:val="32"/>
          <w:lang w:val="x-none" w:eastAsia="x-none"/>
        </w:rPr>
      </w:pPr>
      <w:r w:rsidRPr="00FF01D1">
        <w:rPr>
          <w:rFonts w:ascii="標楷體" w:eastAsia="標楷體" w:hAnsi="標楷體" w:hint="eastAsia"/>
          <w:kern w:val="0"/>
          <w:sz w:val="32"/>
          <w:szCs w:val="32"/>
          <w:lang w:val="x-none" w:eastAsia="x-none"/>
        </w:rPr>
        <w:t>(</w:t>
      </w:r>
      <w:r w:rsidRPr="00FF01D1">
        <w:rPr>
          <w:rFonts w:ascii="標楷體" w:eastAsia="標楷體" w:hAnsi="標楷體" w:hint="eastAsia"/>
          <w:kern w:val="0"/>
          <w:sz w:val="32"/>
          <w:szCs w:val="32"/>
          <w:lang w:val="x-none"/>
        </w:rPr>
        <w:t>二</w:t>
      </w:r>
      <w:r w:rsidRPr="00FF01D1">
        <w:rPr>
          <w:rFonts w:ascii="標楷體" w:eastAsia="標楷體" w:hAnsi="標楷體" w:hint="eastAsia"/>
          <w:kern w:val="0"/>
          <w:sz w:val="32"/>
          <w:szCs w:val="32"/>
          <w:lang w:val="x-none" w:eastAsia="x-none"/>
        </w:rPr>
        <w:t>)</w:t>
      </w:r>
      <w:r w:rsidR="003609DF" w:rsidRPr="00FF01D1">
        <w:rPr>
          <w:rFonts w:ascii="標楷體" w:eastAsia="標楷體" w:hAnsi="標楷體" w:hint="eastAsia"/>
          <w:kern w:val="0"/>
          <w:sz w:val="32"/>
          <w:szCs w:val="32"/>
          <w:lang w:val="x-none" w:eastAsia="x-none"/>
        </w:rPr>
        <w:t>111年度中央選舉委員會</w:t>
      </w:r>
      <w:r w:rsidR="003609DF" w:rsidRPr="00FF01D1">
        <w:rPr>
          <w:rFonts w:ascii="標楷體" w:eastAsia="標楷體" w:hAnsi="標楷體" w:hint="eastAsia"/>
          <w:kern w:val="0"/>
          <w:sz w:val="32"/>
          <w:szCs w:val="32"/>
          <w:lang w:val="x-none"/>
        </w:rPr>
        <w:t>及所屬單位預算第2目</w:t>
      </w:r>
      <w:r w:rsidR="003949C1" w:rsidRPr="00FF01D1">
        <w:rPr>
          <w:rFonts w:ascii="標楷體" w:eastAsia="標楷體" w:hAnsi="標楷體" w:hint="eastAsia"/>
          <w:kern w:val="0"/>
          <w:sz w:val="32"/>
          <w:szCs w:val="32"/>
          <w:lang w:val="x-none" w:eastAsia="x-none"/>
        </w:rPr>
        <w:t>「選舉業務」項下「選務策進」編列758</w:t>
      </w:r>
      <w:r w:rsidR="003949C1" w:rsidRPr="00FF01D1">
        <w:rPr>
          <w:rFonts w:ascii="標楷體" w:eastAsia="標楷體" w:hAnsi="標楷體" w:hint="eastAsia"/>
          <w:kern w:val="0"/>
          <w:sz w:val="32"/>
          <w:szCs w:val="32"/>
          <w:lang w:val="x-none"/>
        </w:rPr>
        <w:t>萬</w:t>
      </w:r>
      <w:r w:rsidR="003949C1" w:rsidRPr="00FF01D1">
        <w:rPr>
          <w:rFonts w:ascii="標楷體" w:eastAsia="標楷體" w:hAnsi="標楷體" w:hint="eastAsia"/>
          <w:kern w:val="0"/>
          <w:sz w:val="32"/>
          <w:szCs w:val="32"/>
          <w:lang w:val="x-none" w:eastAsia="x-none"/>
        </w:rPr>
        <w:t>9千元，其中包含派員出國考察等旅費。根據預算書之內容，中央選舉委員會將派員參加2022年亞洲選舉官署協會執行委員會議、會員大會及派員出國考察澳洲國會議員選舉，為撙節預算並督促參加人員能為我國的選舉制度帶來截長補短、擇善而從之效，爰凍結</w:t>
      </w:r>
      <w:r w:rsidR="003949C1" w:rsidRPr="00FF01D1">
        <w:rPr>
          <w:rFonts w:ascii="標楷體" w:eastAsia="標楷體" w:hAnsi="標楷體" w:hint="eastAsia"/>
          <w:kern w:val="0"/>
          <w:sz w:val="32"/>
          <w:szCs w:val="32"/>
          <w:lang w:val="x-none"/>
        </w:rPr>
        <w:t>該項預算</w:t>
      </w:r>
      <w:r w:rsidR="003949C1" w:rsidRPr="00FF01D1">
        <w:rPr>
          <w:rFonts w:ascii="標楷體" w:eastAsia="標楷體" w:hAnsi="標楷體" w:hint="eastAsia"/>
          <w:kern w:val="0"/>
          <w:sz w:val="32"/>
          <w:szCs w:val="32"/>
          <w:lang w:val="x-none" w:eastAsia="x-none"/>
        </w:rPr>
        <w:t>，</w:t>
      </w:r>
      <w:r w:rsidR="003949C1" w:rsidRPr="00FF01D1">
        <w:rPr>
          <w:rFonts w:ascii="標楷體" w:eastAsia="標楷體" w:hAnsi="標楷體" w:hint="eastAsia"/>
          <w:kern w:val="0"/>
          <w:sz w:val="32"/>
          <w:szCs w:val="32"/>
          <w:lang w:val="x-none"/>
        </w:rPr>
        <w:t>俟</w:t>
      </w:r>
      <w:r w:rsidR="003949C1" w:rsidRPr="00FF01D1">
        <w:rPr>
          <w:rFonts w:ascii="標楷體" w:eastAsia="標楷體" w:hAnsi="標楷體" w:hint="eastAsia"/>
          <w:kern w:val="0"/>
          <w:sz w:val="32"/>
          <w:szCs w:val="32"/>
          <w:lang w:val="x-none" w:eastAsia="x-none"/>
        </w:rPr>
        <w:t>中央選舉委員會擬定相關計畫</w:t>
      </w:r>
      <w:r w:rsidR="003949C1" w:rsidRPr="00FF01D1">
        <w:rPr>
          <w:rFonts w:ascii="標楷體" w:eastAsia="標楷體" w:hAnsi="標楷體" w:hint="eastAsia"/>
          <w:kern w:val="0"/>
          <w:sz w:val="32"/>
          <w:szCs w:val="32"/>
          <w:lang w:val="x-none"/>
        </w:rPr>
        <w:t>向立法院</w:t>
      </w:r>
      <w:r w:rsidR="003949C1" w:rsidRPr="00FF01D1">
        <w:rPr>
          <w:rFonts w:ascii="標楷體" w:eastAsia="標楷體" w:hAnsi="標楷體" w:hint="eastAsia"/>
          <w:kern w:val="0"/>
          <w:sz w:val="32"/>
          <w:szCs w:val="32"/>
          <w:lang w:val="x-none" w:eastAsia="x-none"/>
        </w:rPr>
        <w:t>內政委員會</w:t>
      </w:r>
      <w:r w:rsidR="003949C1" w:rsidRPr="00FF01D1">
        <w:rPr>
          <w:rFonts w:ascii="標楷體" w:eastAsia="標楷體" w:hAnsi="標楷體" w:hint="eastAsia"/>
          <w:kern w:val="0"/>
          <w:sz w:val="32"/>
          <w:szCs w:val="32"/>
          <w:lang w:val="x-none"/>
        </w:rPr>
        <w:t>提出</w:t>
      </w:r>
      <w:r w:rsidR="003949C1" w:rsidRPr="00FF01D1">
        <w:rPr>
          <w:rFonts w:ascii="標楷體" w:eastAsia="標楷體" w:hAnsi="標楷體" w:hint="eastAsia"/>
          <w:kern w:val="0"/>
          <w:sz w:val="32"/>
          <w:szCs w:val="32"/>
          <w:lang w:val="x-none" w:eastAsia="x-none"/>
        </w:rPr>
        <w:t>書面報告後，始得動支</w:t>
      </w:r>
      <w:r w:rsidR="00867892">
        <w:rPr>
          <w:rFonts w:ascii="標楷體" w:eastAsia="標楷體" w:hAnsi="標楷體" w:hint="eastAsia"/>
          <w:kern w:val="0"/>
          <w:sz w:val="32"/>
          <w:szCs w:val="32"/>
          <w:lang w:val="x-none" w:eastAsia="x-none"/>
        </w:rPr>
        <w:t>。</w:t>
      </w:r>
    </w:p>
    <w:p w14:paraId="6B7EC6B8" w14:textId="77777777" w:rsidR="00AF00A4" w:rsidRPr="00FF01D1" w:rsidRDefault="00AF00A4"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w:t>
      </w:r>
      <w:r w:rsidR="009E5720" w:rsidRPr="00FF01D1">
        <w:rPr>
          <w:rFonts w:ascii="標楷體" w:eastAsia="標楷體" w:hAnsi="標楷體" w:hint="eastAsia"/>
          <w:snapToGrid w:val="0"/>
          <w:sz w:val="32"/>
          <w:szCs w:val="32"/>
        </w:rPr>
        <w:t>林文瑞</w:t>
      </w:r>
    </w:p>
    <w:p w14:paraId="799A5F2D" w14:textId="77777777" w:rsidR="009E5720" w:rsidRPr="00FF01D1" w:rsidRDefault="009E5720"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連署人：林思銘  魯明哲</w:t>
      </w:r>
    </w:p>
    <w:p w14:paraId="32423590" w14:textId="77777777" w:rsidR="00321A3A" w:rsidRPr="00FF01D1" w:rsidRDefault="00AF00A4" w:rsidP="00D83603">
      <w:pPr>
        <w:tabs>
          <w:tab w:val="left" w:pos="3828"/>
        </w:tabs>
        <w:snapToGrid w:val="0"/>
        <w:spacing w:line="460" w:lineRule="exact"/>
        <w:ind w:leftChars="250" w:left="1240" w:rightChars="-21" w:right="-50" w:hangingChars="200" w:hanging="640"/>
        <w:jc w:val="both"/>
        <w:rPr>
          <w:rFonts w:ascii="標楷體" w:eastAsia="標楷體" w:hAnsi="標楷體"/>
          <w:kern w:val="0"/>
          <w:sz w:val="32"/>
          <w:szCs w:val="32"/>
          <w:lang w:val="x-none" w:eastAsia="x-none"/>
        </w:rPr>
      </w:pPr>
      <w:r w:rsidRPr="00FF01D1">
        <w:rPr>
          <w:rFonts w:ascii="標楷體" w:eastAsia="標楷體" w:hAnsi="標楷體" w:hint="eastAsia"/>
          <w:kern w:val="0"/>
          <w:sz w:val="32"/>
          <w:szCs w:val="32"/>
          <w:lang w:val="x-none"/>
        </w:rPr>
        <w:t>六</w:t>
      </w:r>
      <w:r w:rsidR="00575162" w:rsidRPr="00FF01D1">
        <w:rPr>
          <w:rFonts w:ascii="標楷體" w:eastAsia="標楷體" w:hAnsi="標楷體" w:hint="eastAsia"/>
          <w:kern w:val="0"/>
          <w:sz w:val="32"/>
          <w:szCs w:val="32"/>
          <w:lang w:val="x-none"/>
        </w:rPr>
        <w:t>、</w:t>
      </w:r>
      <w:r w:rsidR="00321A3A" w:rsidRPr="00FF01D1">
        <w:rPr>
          <w:rFonts w:ascii="標楷體" w:eastAsia="標楷體" w:hAnsi="標楷體" w:hint="eastAsia"/>
          <w:kern w:val="0"/>
          <w:sz w:val="32"/>
          <w:szCs w:val="32"/>
          <w:lang w:val="x-none" w:eastAsia="x-none"/>
        </w:rPr>
        <w:t>1</w:t>
      </w:r>
      <w:r w:rsidR="00321A3A" w:rsidRPr="00FF01D1">
        <w:rPr>
          <w:rFonts w:ascii="標楷體" w:eastAsia="標楷體" w:hAnsi="標楷體"/>
          <w:kern w:val="0"/>
          <w:sz w:val="32"/>
          <w:szCs w:val="32"/>
          <w:lang w:val="x-none" w:eastAsia="x-none"/>
        </w:rPr>
        <w:t>1</w:t>
      </w:r>
      <w:r w:rsidR="00C33341" w:rsidRPr="00FF01D1">
        <w:rPr>
          <w:rFonts w:ascii="標楷體" w:eastAsia="標楷體" w:hAnsi="標楷體" w:hint="eastAsia"/>
          <w:kern w:val="0"/>
          <w:sz w:val="32"/>
          <w:szCs w:val="32"/>
          <w:lang w:val="x-none"/>
        </w:rPr>
        <w:t>1</w:t>
      </w:r>
      <w:r w:rsidR="00321A3A" w:rsidRPr="00FF01D1">
        <w:rPr>
          <w:rFonts w:ascii="標楷體" w:eastAsia="標楷體" w:hAnsi="標楷體" w:hint="eastAsia"/>
          <w:kern w:val="0"/>
          <w:sz w:val="32"/>
          <w:szCs w:val="32"/>
          <w:lang w:val="x-none" w:eastAsia="x-none"/>
        </w:rPr>
        <w:t>年度中央選舉委員會及所屬單位預算第2目「選舉業務」</w:t>
      </w:r>
      <w:r w:rsidRPr="00FF01D1">
        <w:rPr>
          <w:rFonts w:ascii="標楷體" w:eastAsia="標楷體" w:hAnsi="標楷體" w:hint="eastAsia"/>
          <w:kern w:val="0"/>
          <w:sz w:val="32"/>
          <w:szCs w:val="32"/>
          <w:lang w:val="x-none"/>
        </w:rPr>
        <w:t>項下「</w:t>
      </w:r>
      <w:r w:rsidR="00073656" w:rsidRPr="00FF01D1">
        <w:rPr>
          <w:rFonts w:ascii="標楷體" w:eastAsia="標楷體" w:hAnsi="標楷體" w:hint="eastAsia"/>
          <w:kern w:val="0"/>
          <w:sz w:val="32"/>
          <w:szCs w:val="32"/>
          <w:lang w:val="x-none"/>
        </w:rPr>
        <w:t>辦理及督導地方公職人員選舉</w:t>
      </w:r>
      <w:r w:rsidRPr="00FF01D1">
        <w:rPr>
          <w:rFonts w:ascii="標楷體" w:eastAsia="標楷體" w:hAnsi="標楷體" w:hint="eastAsia"/>
          <w:kern w:val="0"/>
          <w:sz w:val="32"/>
          <w:szCs w:val="32"/>
          <w:lang w:val="x-none"/>
        </w:rPr>
        <w:t>」</w:t>
      </w:r>
      <w:r w:rsidR="00321A3A" w:rsidRPr="00FF01D1">
        <w:rPr>
          <w:rFonts w:ascii="標楷體" w:eastAsia="標楷體" w:hAnsi="標楷體" w:hint="eastAsia"/>
          <w:kern w:val="0"/>
          <w:sz w:val="32"/>
          <w:szCs w:val="32"/>
          <w:lang w:val="x-none" w:eastAsia="x-none"/>
        </w:rPr>
        <w:t>預算</w:t>
      </w:r>
      <w:r w:rsidR="00073656" w:rsidRPr="00FF01D1">
        <w:rPr>
          <w:rFonts w:ascii="標楷體" w:eastAsia="標楷體" w:hAnsi="標楷體" w:hint="eastAsia"/>
          <w:kern w:val="0"/>
          <w:sz w:val="32"/>
          <w:szCs w:val="32"/>
          <w:lang w:val="x-none"/>
        </w:rPr>
        <w:t>1</w:t>
      </w:r>
      <w:r w:rsidR="00321A3A" w:rsidRPr="00FF01D1">
        <w:rPr>
          <w:rFonts w:ascii="標楷體" w:eastAsia="標楷體" w:hAnsi="標楷體" w:hint="eastAsia"/>
          <w:kern w:val="0"/>
          <w:sz w:val="32"/>
          <w:szCs w:val="32"/>
          <w:lang w:val="x-none" w:eastAsia="x-none"/>
        </w:rPr>
        <w:t>,</w:t>
      </w:r>
      <w:r w:rsidR="00073656" w:rsidRPr="00FF01D1">
        <w:rPr>
          <w:rFonts w:ascii="標楷體" w:eastAsia="標楷體" w:hAnsi="標楷體" w:hint="eastAsia"/>
          <w:kern w:val="0"/>
          <w:sz w:val="32"/>
          <w:szCs w:val="32"/>
          <w:lang w:val="x-none"/>
        </w:rPr>
        <w:t>878</w:t>
      </w:r>
      <w:r w:rsidR="00321A3A" w:rsidRPr="00FF01D1">
        <w:rPr>
          <w:rFonts w:ascii="標楷體" w:eastAsia="標楷體" w:hAnsi="標楷體" w:hint="eastAsia"/>
          <w:kern w:val="0"/>
          <w:sz w:val="32"/>
          <w:szCs w:val="32"/>
          <w:lang w:val="x-none" w:eastAsia="x-none"/>
        </w:rPr>
        <w:t>萬</w:t>
      </w:r>
      <w:r w:rsidR="00575162" w:rsidRPr="00FF01D1">
        <w:rPr>
          <w:rFonts w:ascii="標楷體" w:eastAsia="標楷體" w:hAnsi="標楷體"/>
          <w:kern w:val="0"/>
          <w:sz w:val="32"/>
          <w:szCs w:val="32"/>
          <w:lang w:val="x-none" w:eastAsia="x-none"/>
        </w:rPr>
        <w:t>3</w:t>
      </w:r>
      <w:r w:rsidR="00321A3A" w:rsidRPr="00FF01D1">
        <w:rPr>
          <w:rFonts w:ascii="標楷體" w:eastAsia="標楷體" w:hAnsi="標楷體" w:hint="eastAsia"/>
          <w:kern w:val="0"/>
          <w:sz w:val="32"/>
          <w:szCs w:val="32"/>
          <w:lang w:val="x-none" w:eastAsia="x-none"/>
        </w:rPr>
        <w:t>千元，凍結200萬元，俟中央選舉委員會就下列各案向立法院內政委員會</w:t>
      </w:r>
      <w:r w:rsidR="00073656" w:rsidRPr="00FF01D1">
        <w:rPr>
          <w:rFonts w:ascii="標楷體" w:eastAsia="標楷體" w:hAnsi="標楷體" w:hint="eastAsia"/>
          <w:kern w:val="0"/>
          <w:sz w:val="32"/>
          <w:szCs w:val="32"/>
          <w:lang w:val="x-none"/>
        </w:rPr>
        <w:t>提出書面</w:t>
      </w:r>
      <w:r w:rsidR="00321A3A" w:rsidRPr="00FF01D1">
        <w:rPr>
          <w:rFonts w:ascii="標楷體" w:eastAsia="標楷體" w:hAnsi="標楷體" w:hint="eastAsia"/>
          <w:kern w:val="0"/>
          <w:sz w:val="32"/>
          <w:szCs w:val="32"/>
          <w:lang w:val="x-none" w:eastAsia="x-none"/>
        </w:rPr>
        <w:t>報告後，始得動支</w:t>
      </w:r>
      <w:r w:rsidR="00575162" w:rsidRPr="00FF01D1">
        <w:rPr>
          <w:rFonts w:ascii="標楷體" w:eastAsia="標楷體" w:hAnsi="標楷體" w:hint="eastAsia"/>
          <w:kern w:val="0"/>
          <w:sz w:val="32"/>
          <w:szCs w:val="32"/>
          <w:lang w:val="x-none" w:eastAsia="x-none"/>
        </w:rPr>
        <w:t>。</w:t>
      </w:r>
    </w:p>
    <w:p w14:paraId="310DA4AA" w14:textId="77777777" w:rsidR="00EA33F3" w:rsidRPr="00FF01D1" w:rsidRDefault="00073656" w:rsidP="00D83603">
      <w:pPr>
        <w:tabs>
          <w:tab w:val="left" w:pos="3828"/>
        </w:tabs>
        <w:snapToGrid w:val="0"/>
        <w:spacing w:line="460" w:lineRule="exact"/>
        <w:ind w:leftChars="250" w:left="1240" w:rightChars="-21" w:right="-50" w:hangingChars="200" w:hanging="640"/>
        <w:jc w:val="both"/>
        <w:rPr>
          <w:rFonts w:ascii="標楷體" w:eastAsia="標楷體" w:hAnsi="標楷體"/>
          <w:kern w:val="0"/>
          <w:sz w:val="32"/>
          <w:szCs w:val="32"/>
          <w:lang w:val="x-none" w:eastAsia="x-none"/>
        </w:rPr>
      </w:pPr>
      <w:r w:rsidRPr="00FF01D1">
        <w:rPr>
          <w:rFonts w:ascii="標楷體" w:eastAsia="標楷體" w:hAnsi="標楷體" w:hint="eastAsia"/>
          <w:kern w:val="0"/>
          <w:sz w:val="32"/>
          <w:szCs w:val="32"/>
          <w:lang w:val="x-none" w:eastAsia="x-none"/>
        </w:rPr>
        <w:t>(一)</w:t>
      </w:r>
      <w:r w:rsidR="00EA33F3" w:rsidRPr="00FF01D1">
        <w:rPr>
          <w:rFonts w:ascii="標楷體" w:eastAsia="標楷體" w:hAnsi="標楷體" w:hint="eastAsia"/>
          <w:kern w:val="0"/>
          <w:sz w:val="32"/>
          <w:szCs w:val="32"/>
          <w:lang w:val="x-none" w:eastAsia="x-none"/>
        </w:rPr>
        <w:t>111年度中央選舉委員會</w:t>
      </w:r>
      <w:r w:rsidR="00EA33F3" w:rsidRPr="00FF01D1">
        <w:rPr>
          <w:rFonts w:ascii="標楷體" w:eastAsia="標楷體" w:hAnsi="標楷體" w:hint="eastAsia"/>
          <w:kern w:val="0"/>
          <w:sz w:val="32"/>
          <w:szCs w:val="32"/>
          <w:lang w:val="x-none"/>
        </w:rPr>
        <w:t>及所屬單位預算第2目「</w:t>
      </w:r>
      <w:r w:rsidR="00EA33F3" w:rsidRPr="00FF01D1">
        <w:rPr>
          <w:rFonts w:ascii="標楷體" w:eastAsia="標楷體" w:hAnsi="標楷體" w:hint="eastAsia"/>
          <w:kern w:val="0"/>
          <w:sz w:val="32"/>
          <w:szCs w:val="32"/>
          <w:lang w:val="x-none" w:eastAsia="x-none"/>
        </w:rPr>
        <w:t>選舉業務」項下「辦理及督導地方公職人員選舉」編列1,878萬3千元，用以辦理及督導地方公職人員選舉所需人事費用；業務費。其中宣導費670萬元，包含電視媒體、短片、網路、報紙等各式媒體宣導、宣導品等。</w:t>
      </w:r>
    </w:p>
    <w:p w14:paraId="7372CEF1" w14:textId="277D4141" w:rsidR="00EA33F3" w:rsidRPr="00FF01D1" w:rsidRDefault="00EA33F3" w:rsidP="00D83603">
      <w:pPr>
        <w:tabs>
          <w:tab w:val="left" w:pos="3828"/>
        </w:tabs>
        <w:snapToGrid w:val="0"/>
        <w:spacing w:line="460" w:lineRule="exact"/>
        <w:ind w:leftChars="550" w:left="1320" w:rightChars="-21" w:right="-50" w:firstLineChars="200" w:firstLine="640"/>
        <w:jc w:val="both"/>
        <w:rPr>
          <w:rFonts w:ascii="標楷體" w:eastAsia="標楷體" w:hAnsi="標楷體"/>
          <w:sz w:val="32"/>
          <w:szCs w:val="32"/>
        </w:rPr>
      </w:pPr>
      <w:r w:rsidRPr="00FF01D1">
        <w:rPr>
          <w:rFonts w:ascii="標楷體" w:eastAsia="標楷體" w:hAnsi="標楷體" w:hint="eastAsia"/>
          <w:sz w:val="32"/>
          <w:szCs w:val="32"/>
        </w:rPr>
        <w:t>惟110年全國性公民投票投票率僅4成，顯示其宣導參與公民投票作為不足，或宣導內容無法切中需求，整體公民投票宣傳熱度不足，尤其電視媒體宣傳頻次低落，效用不彰。</w:t>
      </w:r>
    </w:p>
    <w:p w14:paraId="1679F4CE" w14:textId="42CABD93" w:rsidR="00073656" w:rsidRPr="00FF01D1" w:rsidRDefault="00EA33F3" w:rsidP="00D83603">
      <w:pPr>
        <w:tabs>
          <w:tab w:val="left" w:pos="3828"/>
        </w:tabs>
        <w:snapToGrid w:val="0"/>
        <w:spacing w:line="460" w:lineRule="exact"/>
        <w:ind w:leftChars="550" w:left="1320" w:rightChars="-21" w:right="-50" w:firstLineChars="200" w:firstLine="640"/>
        <w:jc w:val="both"/>
        <w:rPr>
          <w:rFonts w:ascii="標楷體" w:eastAsia="標楷體" w:hAnsi="標楷體"/>
          <w:sz w:val="32"/>
          <w:szCs w:val="32"/>
        </w:rPr>
      </w:pPr>
      <w:r w:rsidRPr="00FF01D1">
        <w:rPr>
          <w:rFonts w:ascii="標楷體" w:eastAsia="標楷體" w:hAnsi="標楷體" w:hint="eastAsia"/>
          <w:sz w:val="32"/>
          <w:szCs w:val="32"/>
        </w:rPr>
        <w:t>爰此，凍結該項預算，俟中央選舉委員會提供針對110年公投之宣導費、宣導品花費細目與成效檢討說明，向立法院內</w:t>
      </w:r>
      <w:r w:rsidRPr="00FF01D1">
        <w:rPr>
          <w:rFonts w:ascii="標楷體" w:eastAsia="標楷體" w:hAnsi="標楷體" w:hint="eastAsia"/>
          <w:sz w:val="32"/>
          <w:szCs w:val="32"/>
        </w:rPr>
        <w:lastRenderedPageBreak/>
        <w:t>政委員會提出</w:t>
      </w:r>
      <w:r w:rsidR="003949C1" w:rsidRPr="00FF01D1">
        <w:rPr>
          <w:rFonts w:ascii="標楷體" w:eastAsia="標楷體" w:hAnsi="標楷體" w:hint="eastAsia"/>
          <w:sz w:val="32"/>
          <w:szCs w:val="32"/>
        </w:rPr>
        <w:t>書面</w:t>
      </w:r>
      <w:r w:rsidRPr="00FF01D1">
        <w:rPr>
          <w:rFonts w:ascii="標楷體" w:eastAsia="標楷體" w:hAnsi="標楷體" w:hint="eastAsia"/>
          <w:sz w:val="32"/>
          <w:szCs w:val="32"/>
        </w:rPr>
        <w:t>報告後，始得動支。</w:t>
      </w:r>
    </w:p>
    <w:p w14:paraId="5FB1430C" w14:textId="77777777" w:rsidR="00073656" w:rsidRPr="00FF01D1" w:rsidRDefault="00073656"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提案人：林為洲  魯明哲  吳怡玎</w:t>
      </w:r>
    </w:p>
    <w:p w14:paraId="2E6616C0" w14:textId="77777777" w:rsidR="00EA33F3" w:rsidRPr="00FF01D1" w:rsidRDefault="00073656" w:rsidP="00D83603">
      <w:pPr>
        <w:tabs>
          <w:tab w:val="left" w:pos="3828"/>
        </w:tabs>
        <w:snapToGrid w:val="0"/>
        <w:spacing w:line="460" w:lineRule="exact"/>
        <w:ind w:leftChars="250" w:left="1240" w:rightChars="-21" w:right="-50" w:hangingChars="200" w:hanging="640"/>
        <w:jc w:val="both"/>
        <w:rPr>
          <w:rFonts w:ascii="標楷體" w:eastAsia="標楷體" w:hAnsi="標楷體"/>
          <w:kern w:val="0"/>
          <w:sz w:val="32"/>
          <w:szCs w:val="32"/>
          <w:lang w:val="x-none" w:eastAsia="x-none"/>
        </w:rPr>
      </w:pPr>
      <w:r w:rsidRPr="00FF01D1">
        <w:rPr>
          <w:rFonts w:ascii="標楷體" w:eastAsia="標楷體" w:hAnsi="標楷體" w:hint="eastAsia"/>
          <w:kern w:val="0"/>
          <w:sz w:val="32"/>
          <w:szCs w:val="32"/>
          <w:lang w:val="x-none" w:eastAsia="x-none"/>
        </w:rPr>
        <w:t>(</w:t>
      </w:r>
      <w:r w:rsidRPr="00FF01D1">
        <w:rPr>
          <w:rFonts w:ascii="標楷體" w:eastAsia="標楷體" w:hAnsi="標楷體" w:hint="eastAsia"/>
          <w:kern w:val="0"/>
          <w:sz w:val="32"/>
          <w:szCs w:val="32"/>
          <w:lang w:val="x-none"/>
        </w:rPr>
        <w:t>二</w:t>
      </w:r>
      <w:r w:rsidRPr="00FF01D1">
        <w:rPr>
          <w:rFonts w:ascii="標楷體" w:eastAsia="標楷體" w:hAnsi="標楷體" w:hint="eastAsia"/>
          <w:kern w:val="0"/>
          <w:sz w:val="32"/>
          <w:szCs w:val="32"/>
          <w:lang w:val="x-none" w:eastAsia="x-none"/>
        </w:rPr>
        <w:t>)</w:t>
      </w:r>
      <w:r w:rsidR="00EA33F3" w:rsidRPr="00FF01D1">
        <w:rPr>
          <w:rFonts w:hint="eastAsia"/>
        </w:rPr>
        <w:t xml:space="preserve"> </w:t>
      </w:r>
      <w:r w:rsidR="00EA33F3" w:rsidRPr="00FF01D1">
        <w:rPr>
          <w:rFonts w:ascii="標楷體" w:eastAsia="標楷體" w:hAnsi="標楷體" w:hint="eastAsia"/>
          <w:kern w:val="0"/>
          <w:sz w:val="32"/>
          <w:szCs w:val="32"/>
          <w:lang w:val="x-none" w:eastAsia="x-none"/>
        </w:rPr>
        <w:t>111年度中央選舉委員會</w:t>
      </w:r>
      <w:r w:rsidR="00EA33F3" w:rsidRPr="00FF01D1">
        <w:rPr>
          <w:rFonts w:ascii="標楷體" w:eastAsia="標楷體" w:hAnsi="標楷體" w:hint="eastAsia"/>
          <w:kern w:val="0"/>
          <w:sz w:val="32"/>
          <w:szCs w:val="32"/>
          <w:lang w:val="x-none"/>
        </w:rPr>
        <w:t>及所屬單位</w:t>
      </w:r>
      <w:r w:rsidR="00EA33F3" w:rsidRPr="00FF01D1">
        <w:rPr>
          <w:rFonts w:ascii="標楷體" w:eastAsia="標楷體" w:hAnsi="標楷體" w:hint="eastAsia"/>
          <w:kern w:val="0"/>
          <w:sz w:val="32"/>
          <w:szCs w:val="32"/>
          <w:lang w:val="x-none" w:eastAsia="x-none"/>
        </w:rPr>
        <w:t>預算</w:t>
      </w:r>
      <w:r w:rsidR="00EA33F3" w:rsidRPr="00FF01D1">
        <w:rPr>
          <w:rFonts w:ascii="標楷體" w:eastAsia="標楷體" w:hAnsi="標楷體" w:hint="eastAsia"/>
          <w:kern w:val="0"/>
          <w:sz w:val="32"/>
          <w:szCs w:val="32"/>
          <w:lang w:val="x-none"/>
        </w:rPr>
        <w:t>第2目</w:t>
      </w:r>
      <w:r w:rsidR="00EA33F3" w:rsidRPr="00FF01D1">
        <w:rPr>
          <w:rFonts w:ascii="標楷體" w:eastAsia="標楷體" w:hAnsi="標楷體" w:hint="eastAsia"/>
          <w:kern w:val="0"/>
          <w:sz w:val="32"/>
          <w:szCs w:val="32"/>
          <w:lang w:val="x-none" w:eastAsia="x-none"/>
        </w:rPr>
        <w:t>「選舉業務」項下「辦理及督導地方公職人員選舉」編列1,878</w:t>
      </w:r>
      <w:r w:rsidR="00EA33F3" w:rsidRPr="00FF01D1">
        <w:rPr>
          <w:rFonts w:ascii="標楷體" w:eastAsia="標楷體" w:hAnsi="標楷體" w:hint="eastAsia"/>
          <w:kern w:val="0"/>
          <w:sz w:val="32"/>
          <w:szCs w:val="32"/>
          <w:lang w:val="x-none"/>
        </w:rPr>
        <w:t>萬</w:t>
      </w:r>
      <w:r w:rsidR="00EA33F3" w:rsidRPr="00FF01D1">
        <w:rPr>
          <w:rFonts w:ascii="標楷體" w:eastAsia="標楷體" w:hAnsi="標楷體" w:hint="eastAsia"/>
          <w:kern w:val="0"/>
          <w:sz w:val="32"/>
          <w:szCs w:val="32"/>
          <w:lang w:val="x-none" w:eastAsia="x-none"/>
        </w:rPr>
        <w:t>3千元，以期辦理及督導地方公職人員選舉能順利完成。</w:t>
      </w:r>
    </w:p>
    <w:p w14:paraId="1D83931A" w14:textId="45A9E7B9" w:rsidR="00EA33F3" w:rsidRPr="00FF01D1" w:rsidRDefault="00EA33F3" w:rsidP="00D83603">
      <w:pPr>
        <w:tabs>
          <w:tab w:val="left" w:pos="3828"/>
        </w:tabs>
        <w:snapToGrid w:val="0"/>
        <w:spacing w:line="460" w:lineRule="exact"/>
        <w:ind w:leftChars="550" w:left="1320" w:rightChars="-21" w:right="-50" w:firstLineChars="200" w:firstLine="640"/>
        <w:jc w:val="both"/>
        <w:rPr>
          <w:rFonts w:ascii="標楷體" w:eastAsia="標楷體" w:hAnsi="標楷體"/>
          <w:sz w:val="32"/>
          <w:szCs w:val="32"/>
        </w:rPr>
      </w:pPr>
      <w:r w:rsidRPr="00FF01D1">
        <w:rPr>
          <w:rFonts w:ascii="標楷體" w:eastAsia="標楷體" w:hAnsi="標楷體" w:hint="eastAsia"/>
          <w:sz w:val="32"/>
          <w:szCs w:val="32"/>
        </w:rPr>
        <w:t>全國性公民投票方於110年12月18日告一段落，於23日時臺南即傳出投開票所出包，將同意票與不同意票的票數錯置事件，而經臺南</w:t>
      </w:r>
      <w:r w:rsidR="00867892">
        <w:rPr>
          <w:rFonts w:ascii="標楷體" w:eastAsia="標楷體" w:hAnsi="標楷體" w:hint="eastAsia"/>
          <w:sz w:val="32"/>
          <w:szCs w:val="32"/>
        </w:rPr>
        <w:t>市</w:t>
      </w:r>
      <w:r w:rsidRPr="00FF01D1">
        <w:rPr>
          <w:rFonts w:ascii="標楷體" w:eastAsia="標楷體" w:hAnsi="標楷體" w:hint="eastAsia"/>
          <w:sz w:val="32"/>
          <w:szCs w:val="32"/>
        </w:rPr>
        <w:t>選舉委員會清查後，發現確實有兩件人為疏失案件。</w:t>
      </w:r>
    </w:p>
    <w:p w14:paraId="5BAF0DA2" w14:textId="77777777" w:rsidR="00073656" w:rsidRPr="00FF01D1" w:rsidRDefault="00EA33F3" w:rsidP="00D83603">
      <w:pPr>
        <w:tabs>
          <w:tab w:val="left" w:pos="3828"/>
        </w:tabs>
        <w:snapToGrid w:val="0"/>
        <w:spacing w:line="460" w:lineRule="exact"/>
        <w:ind w:leftChars="550" w:left="1320" w:rightChars="-21" w:right="-50" w:firstLineChars="200" w:firstLine="640"/>
        <w:jc w:val="both"/>
        <w:rPr>
          <w:rFonts w:ascii="標楷體" w:eastAsia="標楷體" w:hAnsi="標楷體"/>
          <w:kern w:val="0"/>
          <w:sz w:val="32"/>
          <w:szCs w:val="32"/>
          <w:lang w:val="x-none" w:eastAsia="x-none"/>
        </w:rPr>
      </w:pPr>
      <w:r w:rsidRPr="00FF01D1">
        <w:rPr>
          <w:rFonts w:ascii="標楷體" w:eastAsia="標楷體" w:hAnsi="標楷體" w:hint="eastAsia"/>
          <w:sz w:val="32"/>
          <w:szCs w:val="32"/>
        </w:rPr>
        <w:t>為促使</w:t>
      </w:r>
      <w:r w:rsidR="00753D20" w:rsidRPr="00FF01D1">
        <w:rPr>
          <w:rFonts w:ascii="標楷體" w:eastAsia="標楷體" w:hAnsi="標楷體" w:hint="eastAsia"/>
          <w:sz w:val="32"/>
          <w:szCs w:val="32"/>
        </w:rPr>
        <w:t>中央選舉委員會</w:t>
      </w:r>
      <w:r w:rsidRPr="00FF01D1">
        <w:rPr>
          <w:rFonts w:ascii="標楷體" w:eastAsia="標楷體" w:hAnsi="標楷體" w:hint="eastAsia"/>
          <w:sz w:val="32"/>
          <w:szCs w:val="32"/>
        </w:rPr>
        <w:t>於辦理未來選舉時能將此類人為疏失案件降至為零，使選舉皆能完美達成，爰凍結該項預算，俟中央選舉委員會檢討相關作為，擬定改進措施，向立法院內政委員會提出書面報告後，始得動支</w:t>
      </w:r>
      <w:r w:rsidRPr="00FF01D1">
        <w:rPr>
          <w:rFonts w:ascii="標楷體" w:eastAsia="標楷體" w:hAnsi="標楷體" w:hint="eastAsia"/>
          <w:kern w:val="0"/>
          <w:sz w:val="32"/>
          <w:szCs w:val="32"/>
          <w:lang w:val="x-none" w:eastAsia="x-none"/>
        </w:rPr>
        <w:t>。</w:t>
      </w:r>
    </w:p>
    <w:p w14:paraId="65AADABD" w14:textId="77777777" w:rsidR="009E5720" w:rsidRPr="00FF01D1" w:rsidRDefault="009E5720"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提案人：林文瑞</w:t>
      </w:r>
    </w:p>
    <w:p w14:paraId="66966B29" w14:textId="77777777" w:rsidR="009E5720" w:rsidRPr="00FF01D1" w:rsidRDefault="009E5720"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連署人：林思銘  魯明哲</w:t>
      </w:r>
    </w:p>
    <w:p w14:paraId="3399F051" w14:textId="77777777" w:rsidR="00EA33F3" w:rsidRPr="00FF01D1" w:rsidRDefault="00EA33F3" w:rsidP="00D83603">
      <w:pPr>
        <w:tabs>
          <w:tab w:val="left" w:pos="3828"/>
        </w:tabs>
        <w:snapToGrid w:val="0"/>
        <w:spacing w:line="460" w:lineRule="exact"/>
        <w:ind w:leftChars="250" w:left="1240" w:rightChars="-21" w:right="-50" w:hangingChars="200" w:hanging="640"/>
        <w:jc w:val="both"/>
        <w:rPr>
          <w:rFonts w:ascii="標楷體" w:eastAsia="標楷體" w:hAnsi="標楷體"/>
          <w:kern w:val="0"/>
          <w:sz w:val="32"/>
          <w:szCs w:val="32"/>
          <w:lang w:val="x-none" w:eastAsia="x-none"/>
        </w:rPr>
      </w:pPr>
      <w:r w:rsidRPr="00FF01D1">
        <w:rPr>
          <w:rFonts w:ascii="標楷體" w:eastAsia="標楷體" w:hAnsi="標楷體" w:hint="eastAsia"/>
          <w:kern w:val="0"/>
          <w:sz w:val="32"/>
          <w:szCs w:val="32"/>
          <w:lang w:val="x-none" w:eastAsia="x-none"/>
        </w:rPr>
        <w:t xml:space="preserve"> </w:t>
      </w:r>
      <w:r w:rsidR="00073656" w:rsidRPr="00FF01D1">
        <w:rPr>
          <w:rFonts w:ascii="標楷體" w:eastAsia="標楷體" w:hAnsi="標楷體" w:hint="eastAsia"/>
          <w:kern w:val="0"/>
          <w:sz w:val="32"/>
          <w:szCs w:val="32"/>
          <w:lang w:val="x-none" w:eastAsia="x-none"/>
        </w:rPr>
        <w:t>(</w:t>
      </w:r>
      <w:r w:rsidR="00073656" w:rsidRPr="00FF01D1">
        <w:rPr>
          <w:rFonts w:ascii="標楷體" w:eastAsia="標楷體" w:hAnsi="標楷體" w:hint="eastAsia"/>
          <w:kern w:val="0"/>
          <w:sz w:val="32"/>
          <w:szCs w:val="32"/>
          <w:lang w:val="x-none"/>
        </w:rPr>
        <w:t>三</w:t>
      </w:r>
      <w:r w:rsidR="00073656" w:rsidRPr="00FF01D1">
        <w:rPr>
          <w:rFonts w:ascii="標楷體" w:eastAsia="標楷體" w:hAnsi="標楷體" w:hint="eastAsia"/>
          <w:kern w:val="0"/>
          <w:sz w:val="32"/>
          <w:szCs w:val="32"/>
          <w:lang w:val="x-none" w:eastAsia="x-none"/>
        </w:rPr>
        <w:t>)</w:t>
      </w:r>
      <w:r w:rsidRPr="00FF01D1">
        <w:rPr>
          <w:rFonts w:ascii="標楷體" w:eastAsia="標楷體" w:hAnsi="標楷體" w:hint="eastAsia"/>
          <w:kern w:val="0"/>
          <w:sz w:val="32"/>
          <w:szCs w:val="32"/>
          <w:lang w:val="x-none" w:eastAsia="x-none"/>
        </w:rPr>
        <w:t>查中央選舉委員會針對110年度公民投票選務，提出講習場次調整、疫苗施打及投開票所管理等防疫措施，惟相關規定中載明選務人員須請民眾脫下口罩以核對身分證件上之照片，以及開放發燒有染病疑慮之民眾進入投票所投票，以上措施使選務工作人員及參與投票之民眾皆暴露於感染風險之中。又雖中央選舉委員會表示進入投開票所之人員皆應保持1.5公尺以上之安全社交距離，發燒民眾應使用防疫遮屏圈票，惟許多投開票所空間不足，以上措施於投票現場並未依規定實行。</w:t>
      </w:r>
    </w:p>
    <w:p w14:paraId="33A526E6" w14:textId="77777777" w:rsidR="00073656" w:rsidRPr="00FF01D1" w:rsidRDefault="00EA33F3" w:rsidP="00D83603">
      <w:pPr>
        <w:tabs>
          <w:tab w:val="left" w:pos="3828"/>
        </w:tabs>
        <w:snapToGrid w:val="0"/>
        <w:spacing w:line="460" w:lineRule="exact"/>
        <w:ind w:leftChars="550" w:left="1320" w:rightChars="-21" w:right="-50" w:firstLineChars="200" w:firstLine="640"/>
        <w:jc w:val="both"/>
        <w:rPr>
          <w:rFonts w:ascii="標楷體" w:eastAsia="標楷體" w:hAnsi="標楷體"/>
          <w:kern w:val="0"/>
          <w:sz w:val="32"/>
          <w:szCs w:val="32"/>
          <w:lang w:val="x-none" w:eastAsia="x-none"/>
        </w:rPr>
      </w:pPr>
      <w:r w:rsidRPr="00FF01D1">
        <w:rPr>
          <w:rFonts w:ascii="標楷體" w:eastAsia="標楷體" w:hAnsi="標楷體" w:hint="eastAsia"/>
          <w:sz w:val="32"/>
          <w:szCs w:val="32"/>
        </w:rPr>
        <w:t>中央選舉委員會於疫情期間應提供選務工作人員完善之防疫</w:t>
      </w:r>
      <w:r w:rsidRPr="00FF01D1">
        <w:rPr>
          <w:rFonts w:ascii="標楷體" w:eastAsia="標楷體" w:hAnsi="標楷體" w:hint="eastAsia"/>
          <w:kern w:val="0"/>
          <w:sz w:val="32"/>
          <w:szCs w:val="32"/>
          <w:lang w:val="x-none" w:eastAsia="x-none"/>
        </w:rPr>
        <w:t>裝備，如口罩、面罩，防疫酒精，並應確保全</w:t>
      </w:r>
      <w:r w:rsidR="008E7CD9" w:rsidRPr="00FF01D1">
        <w:rPr>
          <w:rFonts w:ascii="標楷體" w:eastAsia="標楷體" w:hAnsi="標楷體" w:hint="eastAsia"/>
          <w:kern w:val="0"/>
          <w:sz w:val="32"/>
          <w:szCs w:val="32"/>
          <w:lang w:val="x-none" w:eastAsia="x-none"/>
        </w:rPr>
        <w:t>臺</w:t>
      </w:r>
      <w:r w:rsidRPr="00FF01D1">
        <w:rPr>
          <w:rFonts w:ascii="標楷體" w:eastAsia="標楷體" w:hAnsi="標楷體" w:hint="eastAsia"/>
          <w:kern w:val="0"/>
          <w:sz w:val="32"/>
          <w:szCs w:val="32"/>
          <w:lang w:val="x-none" w:eastAsia="x-none"/>
        </w:rPr>
        <w:t>所有投開票所內之動線可使選務人員以及民眾之間皆保持1.5公尺之安全社交距離。</w:t>
      </w:r>
      <w:r w:rsidRPr="00FF01D1">
        <w:rPr>
          <w:rFonts w:ascii="標楷體" w:eastAsia="標楷體" w:hAnsi="標楷體" w:hint="eastAsia"/>
          <w:kern w:val="0"/>
          <w:sz w:val="32"/>
          <w:szCs w:val="32"/>
          <w:lang w:val="x-none"/>
        </w:rPr>
        <w:t>爰凍結該項預算，俟</w:t>
      </w:r>
      <w:r w:rsidRPr="00FF01D1">
        <w:rPr>
          <w:rFonts w:ascii="標楷體" w:eastAsia="標楷體" w:hAnsi="標楷體" w:hint="eastAsia"/>
          <w:kern w:val="0"/>
          <w:sz w:val="32"/>
          <w:szCs w:val="32"/>
          <w:lang w:val="x-none" w:eastAsia="x-none"/>
        </w:rPr>
        <w:t>中央選舉委員會向立法院內政委員會提出111年度選務防疫規劃及施行辦法</w:t>
      </w:r>
      <w:r w:rsidRPr="00FF01D1">
        <w:rPr>
          <w:rFonts w:ascii="標楷體" w:eastAsia="標楷體" w:hAnsi="標楷體" w:hint="eastAsia"/>
          <w:kern w:val="0"/>
          <w:sz w:val="32"/>
          <w:szCs w:val="32"/>
          <w:lang w:val="x-none"/>
        </w:rPr>
        <w:t>書面</w:t>
      </w:r>
      <w:r w:rsidRPr="00FF01D1">
        <w:rPr>
          <w:rFonts w:ascii="標楷體" w:eastAsia="標楷體" w:hAnsi="標楷體" w:hint="eastAsia"/>
          <w:kern w:val="0"/>
          <w:sz w:val="32"/>
          <w:szCs w:val="32"/>
          <w:lang w:val="x-none" w:eastAsia="x-none"/>
        </w:rPr>
        <w:t>報告後</w:t>
      </w:r>
      <w:r w:rsidRPr="00FF01D1">
        <w:rPr>
          <w:rFonts w:ascii="標楷體" w:eastAsia="標楷體" w:hAnsi="標楷體" w:hint="eastAsia"/>
          <w:kern w:val="0"/>
          <w:sz w:val="32"/>
          <w:szCs w:val="32"/>
          <w:lang w:val="x-none"/>
        </w:rPr>
        <w:t>，</w:t>
      </w:r>
      <w:r w:rsidRPr="00FF01D1">
        <w:rPr>
          <w:rFonts w:ascii="標楷體" w:eastAsia="標楷體" w:hAnsi="標楷體" w:hint="eastAsia"/>
          <w:kern w:val="0"/>
          <w:sz w:val="32"/>
          <w:szCs w:val="32"/>
          <w:lang w:val="x-none" w:eastAsia="x-none"/>
        </w:rPr>
        <w:t>始得動支。</w:t>
      </w:r>
    </w:p>
    <w:p w14:paraId="61D2065E" w14:textId="77777777" w:rsidR="00073656" w:rsidRPr="00FF01D1" w:rsidRDefault="00073656"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w:t>
      </w:r>
      <w:r w:rsidR="009E5720" w:rsidRPr="00FF01D1">
        <w:rPr>
          <w:rFonts w:ascii="標楷體" w:eastAsia="標楷體" w:hAnsi="標楷體" w:hint="eastAsia"/>
          <w:snapToGrid w:val="0"/>
          <w:sz w:val="32"/>
          <w:szCs w:val="32"/>
        </w:rPr>
        <w:t>邱顯智  王美惠  湯蕙禎</w:t>
      </w:r>
    </w:p>
    <w:p w14:paraId="514B228F" w14:textId="77777777" w:rsidR="00EA33F3" w:rsidRPr="00FF01D1" w:rsidRDefault="00073656" w:rsidP="00D83603">
      <w:pPr>
        <w:tabs>
          <w:tab w:val="left" w:pos="3828"/>
        </w:tabs>
        <w:snapToGrid w:val="0"/>
        <w:spacing w:line="460" w:lineRule="exact"/>
        <w:ind w:leftChars="250" w:left="1240" w:rightChars="-21" w:right="-50" w:hangingChars="200" w:hanging="640"/>
        <w:jc w:val="both"/>
        <w:rPr>
          <w:rFonts w:ascii="標楷體" w:eastAsia="標楷體" w:hAnsi="標楷體"/>
          <w:kern w:val="0"/>
          <w:sz w:val="32"/>
          <w:szCs w:val="32"/>
          <w:lang w:val="x-none" w:eastAsia="x-none"/>
        </w:rPr>
      </w:pPr>
      <w:r w:rsidRPr="00FF01D1">
        <w:rPr>
          <w:rFonts w:ascii="標楷體" w:eastAsia="標楷體" w:hAnsi="標楷體" w:hint="eastAsia"/>
          <w:kern w:val="0"/>
          <w:sz w:val="32"/>
          <w:szCs w:val="32"/>
          <w:lang w:val="x-none" w:eastAsia="x-none"/>
        </w:rPr>
        <w:lastRenderedPageBreak/>
        <w:t>(</w:t>
      </w:r>
      <w:r w:rsidRPr="00FF01D1">
        <w:rPr>
          <w:rFonts w:ascii="標楷體" w:eastAsia="標楷體" w:hAnsi="標楷體" w:hint="eastAsia"/>
          <w:kern w:val="0"/>
          <w:sz w:val="32"/>
          <w:szCs w:val="32"/>
          <w:lang w:val="x-none"/>
        </w:rPr>
        <w:t>四</w:t>
      </w:r>
      <w:r w:rsidRPr="00FF01D1">
        <w:rPr>
          <w:rFonts w:ascii="標楷體" w:eastAsia="標楷體" w:hAnsi="標楷體" w:hint="eastAsia"/>
          <w:kern w:val="0"/>
          <w:sz w:val="32"/>
          <w:szCs w:val="32"/>
          <w:lang w:val="x-none" w:eastAsia="x-none"/>
        </w:rPr>
        <w:t>)</w:t>
      </w:r>
      <w:r w:rsidR="00EA33F3" w:rsidRPr="00FF01D1">
        <w:rPr>
          <w:rFonts w:ascii="標楷體" w:eastAsia="標楷體" w:hAnsi="標楷體" w:hint="eastAsia"/>
          <w:kern w:val="0"/>
          <w:sz w:val="32"/>
          <w:szCs w:val="32"/>
          <w:lang w:val="x-none" w:eastAsia="x-none"/>
        </w:rPr>
        <w:t>111年度</w:t>
      </w:r>
      <w:r w:rsidR="00753D20" w:rsidRPr="00FF01D1">
        <w:rPr>
          <w:rFonts w:ascii="標楷體" w:eastAsia="標楷體" w:hAnsi="標楷體" w:hint="eastAsia"/>
          <w:kern w:val="0"/>
          <w:sz w:val="32"/>
          <w:szCs w:val="32"/>
          <w:lang w:val="x-none" w:eastAsia="x-none"/>
        </w:rPr>
        <w:t>中央選舉委員會</w:t>
      </w:r>
      <w:r w:rsidR="00EA33F3" w:rsidRPr="00FF01D1">
        <w:rPr>
          <w:rFonts w:ascii="標楷體" w:eastAsia="標楷體" w:hAnsi="標楷體" w:hint="eastAsia"/>
          <w:kern w:val="0"/>
          <w:sz w:val="32"/>
          <w:szCs w:val="32"/>
          <w:lang w:val="x-none"/>
        </w:rPr>
        <w:t>及所屬單位</w:t>
      </w:r>
      <w:r w:rsidR="00EA33F3" w:rsidRPr="00FF01D1">
        <w:rPr>
          <w:rFonts w:ascii="標楷體" w:eastAsia="標楷體" w:hAnsi="標楷體" w:hint="eastAsia"/>
          <w:kern w:val="0"/>
          <w:sz w:val="32"/>
          <w:szCs w:val="32"/>
          <w:lang w:val="x-none" w:eastAsia="x-none"/>
        </w:rPr>
        <w:t>預算</w:t>
      </w:r>
      <w:r w:rsidR="00EA33F3" w:rsidRPr="00FF01D1">
        <w:rPr>
          <w:rFonts w:ascii="標楷體" w:eastAsia="標楷體" w:hAnsi="標楷體" w:hint="eastAsia"/>
          <w:kern w:val="0"/>
          <w:sz w:val="32"/>
          <w:szCs w:val="32"/>
          <w:lang w:val="x-none"/>
        </w:rPr>
        <w:t>第2目</w:t>
      </w:r>
      <w:r w:rsidR="00EA33F3" w:rsidRPr="00FF01D1">
        <w:rPr>
          <w:rFonts w:ascii="標楷體" w:eastAsia="標楷體" w:hAnsi="標楷體" w:hint="eastAsia"/>
          <w:kern w:val="0"/>
          <w:sz w:val="32"/>
          <w:szCs w:val="32"/>
          <w:lang w:val="x-none" w:eastAsia="x-none"/>
        </w:rPr>
        <w:t>「選舉業務」</w:t>
      </w:r>
      <w:r w:rsidR="00EA33F3" w:rsidRPr="00FF01D1">
        <w:rPr>
          <w:rFonts w:ascii="標楷體" w:eastAsia="標楷體" w:hAnsi="標楷體" w:hint="eastAsia"/>
          <w:kern w:val="0"/>
          <w:sz w:val="32"/>
          <w:szCs w:val="32"/>
          <w:lang w:val="x-none"/>
        </w:rPr>
        <w:t>項下</w:t>
      </w:r>
      <w:r w:rsidR="00EA33F3" w:rsidRPr="00FF01D1">
        <w:rPr>
          <w:rFonts w:ascii="標楷體" w:eastAsia="標楷體" w:hAnsi="標楷體" w:hint="eastAsia"/>
          <w:kern w:val="0"/>
          <w:sz w:val="32"/>
          <w:szCs w:val="32"/>
          <w:lang w:val="x-none" w:eastAsia="x-none"/>
        </w:rPr>
        <w:t>「辦理及督導地方公職人員選舉」</w:t>
      </w:r>
      <w:r w:rsidR="00EA33F3" w:rsidRPr="00FF01D1">
        <w:rPr>
          <w:rFonts w:ascii="標楷體" w:eastAsia="標楷體" w:hAnsi="標楷體" w:hint="eastAsia"/>
          <w:kern w:val="0"/>
          <w:sz w:val="32"/>
          <w:szCs w:val="32"/>
          <w:lang w:val="x-none"/>
        </w:rPr>
        <w:t>之</w:t>
      </w:r>
      <w:r w:rsidR="00EA33F3" w:rsidRPr="00FF01D1">
        <w:rPr>
          <w:rFonts w:ascii="標楷體" w:eastAsia="標楷體" w:hAnsi="標楷體" w:hint="eastAsia"/>
          <w:kern w:val="0"/>
          <w:sz w:val="32"/>
          <w:szCs w:val="32"/>
          <w:lang w:val="x-none" w:eastAsia="x-none"/>
        </w:rPr>
        <w:t>「業務費」編列媒體政策及業務宣導經費650萬元，包括電視媒體宣導228萬元、網路宣導227萬元、廣播宣導65萬元及刊登報紙等130萬元。</w:t>
      </w:r>
    </w:p>
    <w:p w14:paraId="4A799CB1" w14:textId="77777777" w:rsidR="00EA33F3" w:rsidRPr="00FF01D1" w:rsidRDefault="00EA33F3" w:rsidP="00D83603">
      <w:pPr>
        <w:tabs>
          <w:tab w:val="left" w:pos="3828"/>
        </w:tabs>
        <w:snapToGrid w:val="0"/>
        <w:spacing w:line="460" w:lineRule="exact"/>
        <w:ind w:leftChars="550" w:left="1320" w:rightChars="-21" w:right="-50" w:firstLineChars="200" w:firstLine="640"/>
        <w:jc w:val="both"/>
        <w:rPr>
          <w:rFonts w:ascii="標楷體" w:eastAsia="標楷體" w:hAnsi="標楷體"/>
          <w:sz w:val="32"/>
          <w:szCs w:val="32"/>
        </w:rPr>
      </w:pPr>
      <w:r w:rsidRPr="00FF01D1">
        <w:rPr>
          <w:rFonts w:ascii="標楷體" w:eastAsia="標楷體" w:hAnsi="標楷體" w:hint="eastAsia"/>
          <w:sz w:val="32"/>
          <w:szCs w:val="32"/>
        </w:rPr>
        <w:t>經查，依據</w:t>
      </w:r>
      <w:r w:rsidR="00753D20" w:rsidRPr="00FF01D1">
        <w:rPr>
          <w:rFonts w:ascii="標楷體" w:eastAsia="標楷體" w:hAnsi="標楷體" w:hint="eastAsia"/>
          <w:sz w:val="32"/>
          <w:szCs w:val="32"/>
        </w:rPr>
        <w:t>中央選舉委員會</w:t>
      </w:r>
      <w:r w:rsidRPr="00FF01D1">
        <w:rPr>
          <w:rFonts w:ascii="標楷體" w:eastAsia="標楷體" w:hAnsi="標楷體" w:hint="eastAsia"/>
          <w:sz w:val="32"/>
          <w:szCs w:val="32"/>
        </w:rPr>
        <w:t>公開之前2次地方公職人員選舉政策宣導相關廣告執行情形顯示，103年度政策宣導廣告經費執行數為349萬元；107年度地方公職人員選舉與公民投票合併辦理，排除宣導公民投票年齡經費後的政策宣導廣告經費執行數為379萬6千元，分別為111年度預算案650萬元的53.69%及58.4%，皆遠低於111年度預算數，</w:t>
      </w:r>
      <w:r w:rsidR="00753D20" w:rsidRPr="00FF01D1">
        <w:rPr>
          <w:rFonts w:ascii="標楷體" w:eastAsia="標楷體" w:hAnsi="標楷體" w:hint="eastAsia"/>
          <w:sz w:val="32"/>
          <w:szCs w:val="32"/>
        </w:rPr>
        <w:t>中央選舉委員會</w:t>
      </w:r>
      <w:r w:rsidRPr="00FF01D1">
        <w:rPr>
          <w:rFonts w:ascii="標楷體" w:eastAsia="標楷體" w:hAnsi="標楷體" w:hint="eastAsia"/>
          <w:sz w:val="32"/>
          <w:szCs w:val="32"/>
        </w:rPr>
        <w:t>應檢討經費支出並覆實編列。</w:t>
      </w:r>
    </w:p>
    <w:p w14:paraId="367D1CDA" w14:textId="77777777" w:rsidR="00073656" w:rsidRPr="00FF01D1" w:rsidRDefault="00EA33F3" w:rsidP="00D83603">
      <w:pPr>
        <w:tabs>
          <w:tab w:val="left" w:pos="3828"/>
        </w:tabs>
        <w:snapToGrid w:val="0"/>
        <w:spacing w:line="460" w:lineRule="exact"/>
        <w:ind w:leftChars="550" w:left="1320" w:rightChars="-21" w:right="-50" w:firstLineChars="200" w:firstLine="640"/>
        <w:jc w:val="both"/>
        <w:rPr>
          <w:rFonts w:ascii="標楷體" w:eastAsia="標楷體" w:hAnsi="標楷體"/>
          <w:sz w:val="32"/>
          <w:szCs w:val="32"/>
        </w:rPr>
      </w:pPr>
      <w:r w:rsidRPr="00FF01D1">
        <w:rPr>
          <w:rFonts w:ascii="標楷體" w:eastAsia="標楷體" w:hAnsi="標楷體" w:hint="eastAsia"/>
          <w:sz w:val="32"/>
          <w:szCs w:val="32"/>
        </w:rPr>
        <w:t>爰此，凍結該項預算，俟</w:t>
      </w:r>
      <w:r w:rsidR="00753D20" w:rsidRPr="00FF01D1">
        <w:rPr>
          <w:rFonts w:ascii="標楷體" w:eastAsia="標楷體" w:hAnsi="標楷體" w:hint="eastAsia"/>
          <w:sz w:val="32"/>
          <w:szCs w:val="32"/>
        </w:rPr>
        <w:t>中央選舉委員會</w:t>
      </w:r>
      <w:r w:rsidRPr="00FF01D1">
        <w:rPr>
          <w:rFonts w:ascii="標楷體" w:eastAsia="標楷體" w:hAnsi="標楷體" w:hint="eastAsia"/>
          <w:sz w:val="32"/>
          <w:szCs w:val="32"/>
        </w:rPr>
        <w:t>向立法院內政委員會提出書面報告後，始得動支。</w:t>
      </w:r>
    </w:p>
    <w:p w14:paraId="78C895E8" w14:textId="77777777" w:rsidR="00073656" w:rsidRPr="00FF01D1" w:rsidRDefault="00073656"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w:t>
      </w:r>
      <w:r w:rsidR="009E5720" w:rsidRPr="00FF01D1">
        <w:rPr>
          <w:rFonts w:ascii="標楷體" w:eastAsia="標楷體" w:hAnsi="標楷體" w:hint="eastAsia"/>
          <w:snapToGrid w:val="0"/>
          <w:sz w:val="32"/>
          <w:szCs w:val="32"/>
        </w:rPr>
        <w:t>林為洲  吳怡玎  魯明哲</w:t>
      </w:r>
    </w:p>
    <w:p w14:paraId="422BE6C2" w14:textId="77777777" w:rsidR="00073656" w:rsidRPr="00FF01D1" w:rsidRDefault="00073656" w:rsidP="00D83603">
      <w:pPr>
        <w:tabs>
          <w:tab w:val="left" w:pos="3828"/>
        </w:tabs>
        <w:snapToGrid w:val="0"/>
        <w:spacing w:line="460" w:lineRule="exact"/>
        <w:ind w:leftChars="250" w:left="1240" w:rightChars="-21" w:right="-50" w:hangingChars="200" w:hanging="640"/>
        <w:jc w:val="both"/>
        <w:rPr>
          <w:rFonts w:ascii="標楷體" w:eastAsia="標楷體" w:hAnsi="標楷體"/>
          <w:kern w:val="0"/>
          <w:sz w:val="32"/>
          <w:szCs w:val="32"/>
          <w:lang w:val="x-none" w:eastAsia="x-none"/>
        </w:rPr>
      </w:pPr>
      <w:r w:rsidRPr="00FF01D1">
        <w:rPr>
          <w:rFonts w:ascii="標楷體" w:eastAsia="標楷體" w:hAnsi="標楷體" w:hint="eastAsia"/>
          <w:kern w:val="0"/>
          <w:sz w:val="32"/>
          <w:szCs w:val="32"/>
          <w:lang w:val="x-none" w:eastAsia="x-none"/>
        </w:rPr>
        <w:t>(</w:t>
      </w:r>
      <w:r w:rsidRPr="00FF01D1">
        <w:rPr>
          <w:rFonts w:ascii="標楷體" w:eastAsia="標楷體" w:hAnsi="標楷體" w:hint="eastAsia"/>
          <w:kern w:val="0"/>
          <w:sz w:val="32"/>
          <w:szCs w:val="32"/>
          <w:lang w:val="x-none"/>
        </w:rPr>
        <w:t>五</w:t>
      </w:r>
      <w:r w:rsidRPr="00FF01D1">
        <w:rPr>
          <w:rFonts w:ascii="標楷體" w:eastAsia="標楷體" w:hAnsi="標楷體" w:hint="eastAsia"/>
          <w:kern w:val="0"/>
          <w:sz w:val="32"/>
          <w:szCs w:val="32"/>
          <w:lang w:val="x-none" w:eastAsia="x-none"/>
        </w:rPr>
        <w:t>)</w:t>
      </w:r>
      <w:r w:rsidR="009E5720" w:rsidRPr="00FF01D1">
        <w:rPr>
          <w:rFonts w:ascii="標楷體" w:eastAsia="標楷體" w:hAnsi="標楷體" w:hint="eastAsia"/>
          <w:kern w:val="0"/>
          <w:sz w:val="32"/>
          <w:szCs w:val="32"/>
          <w:lang w:val="x-none" w:eastAsia="x-none"/>
        </w:rPr>
        <w:t>111年</w:t>
      </w:r>
      <w:r w:rsidR="009E5720" w:rsidRPr="00FF01D1">
        <w:rPr>
          <w:rFonts w:ascii="標楷體" w:eastAsia="標楷體" w:hAnsi="標楷體" w:hint="eastAsia"/>
          <w:kern w:val="0"/>
          <w:sz w:val="32"/>
          <w:szCs w:val="32"/>
          <w:lang w:val="x-none"/>
        </w:rPr>
        <w:t>度</w:t>
      </w:r>
      <w:r w:rsidR="009E5720" w:rsidRPr="00FF01D1">
        <w:rPr>
          <w:rFonts w:ascii="標楷體" w:eastAsia="標楷體" w:hAnsi="標楷體" w:hint="eastAsia"/>
          <w:kern w:val="0"/>
          <w:sz w:val="32"/>
          <w:szCs w:val="32"/>
          <w:lang w:val="x-none" w:eastAsia="x-none"/>
        </w:rPr>
        <w:t>中央選舉委員會及所屬單位預算</w:t>
      </w:r>
      <w:r w:rsidR="009E5720" w:rsidRPr="00FF01D1">
        <w:rPr>
          <w:rFonts w:ascii="標楷體" w:eastAsia="標楷體" w:hAnsi="標楷體" w:hint="eastAsia"/>
          <w:kern w:val="0"/>
          <w:sz w:val="32"/>
          <w:szCs w:val="32"/>
          <w:lang w:val="x-none"/>
        </w:rPr>
        <w:t>第2目</w:t>
      </w:r>
      <w:r w:rsidR="009E5720" w:rsidRPr="00FF01D1">
        <w:rPr>
          <w:rFonts w:ascii="標楷體" w:eastAsia="標楷體" w:hAnsi="標楷體" w:hint="eastAsia"/>
          <w:kern w:val="0"/>
          <w:sz w:val="32"/>
          <w:szCs w:val="32"/>
          <w:lang w:val="x-none" w:eastAsia="x-none"/>
        </w:rPr>
        <w:t>「選舉業務」</w:t>
      </w:r>
      <w:r w:rsidR="009E5720" w:rsidRPr="00FF01D1">
        <w:rPr>
          <w:rFonts w:ascii="標楷體" w:eastAsia="標楷體" w:hAnsi="標楷體" w:hint="eastAsia"/>
          <w:kern w:val="0"/>
          <w:sz w:val="32"/>
          <w:szCs w:val="32"/>
          <w:lang w:val="x-none"/>
        </w:rPr>
        <w:t>項</w:t>
      </w:r>
      <w:r w:rsidR="009E5720" w:rsidRPr="00FF01D1">
        <w:rPr>
          <w:rFonts w:ascii="標楷體" w:eastAsia="標楷體" w:hAnsi="標楷體" w:hint="eastAsia"/>
          <w:kern w:val="0"/>
          <w:sz w:val="32"/>
          <w:szCs w:val="32"/>
          <w:lang w:val="x-none" w:eastAsia="x-none"/>
        </w:rPr>
        <w:t>下「辦理及督導地方公職人員選舉」，為辦理投開票所工作人員訓練講習及監察人員業務講習講師費82</w:t>
      </w:r>
      <w:r w:rsidR="009E5720" w:rsidRPr="00FF01D1">
        <w:rPr>
          <w:rFonts w:ascii="標楷體" w:eastAsia="標楷體" w:hAnsi="標楷體" w:hint="eastAsia"/>
          <w:kern w:val="0"/>
          <w:sz w:val="32"/>
          <w:szCs w:val="32"/>
          <w:lang w:val="x-none"/>
        </w:rPr>
        <w:t>萬</w:t>
      </w:r>
      <w:r w:rsidR="009E5720" w:rsidRPr="00FF01D1">
        <w:rPr>
          <w:rFonts w:ascii="標楷體" w:eastAsia="標楷體" w:hAnsi="標楷體" w:hint="eastAsia"/>
          <w:kern w:val="0"/>
          <w:sz w:val="32"/>
          <w:szCs w:val="32"/>
          <w:lang w:val="x-none" w:eastAsia="x-none"/>
        </w:rPr>
        <w:t>1千元。</w:t>
      </w:r>
      <w:r w:rsidR="009E5720" w:rsidRPr="00FF01D1">
        <w:rPr>
          <w:rFonts w:ascii="標楷體" w:eastAsia="標楷體" w:hAnsi="標楷體" w:hint="eastAsia"/>
          <w:kern w:val="0"/>
          <w:sz w:val="32"/>
          <w:szCs w:val="32"/>
          <w:lang w:val="x-none" w:eastAsia="x-none"/>
        </w:rPr>
        <w:tab/>
        <w:t>依據110年度公民投票日，全</w:t>
      </w:r>
      <w:r w:rsidR="008E7CD9" w:rsidRPr="00FF01D1">
        <w:rPr>
          <w:rFonts w:ascii="標楷體" w:eastAsia="標楷體" w:hAnsi="標楷體" w:hint="eastAsia"/>
          <w:kern w:val="0"/>
          <w:sz w:val="32"/>
          <w:szCs w:val="32"/>
          <w:lang w:val="x-none" w:eastAsia="x-none"/>
        </w:rPr>
        <w:t>臺</w:t>
      </w:r>
      <w:r w:rsidR="009E5720" w:rsidRPr="00FF01D1">
        <w:rPr>
          <w:rFonts w:ascii="標楷體" w:eastAsia="標楷體" w:hAnsi="標楷體" w:hint="eastAsia"/>
          <w:kern w:val="0"/>
          <w:sz w:val="32"/>
          <w:szCs w:val="32"/>
          <w:lang w:val="x-none" w:eastAsia="x-none"/>
        </w:rPr>
        <w:t>共設有1萬7,479個投開票所，共動員26萬3</w:t>
      </w:r>
      <w:r w:rsidR="00F04BB4" w:rsidRPr="00FF01D1">
        <w:rPr>
          <w:rFonts w:ascii="標楷體" w:eastAsia="標楷體" w:hAnsi="標楷體"/>
          <w:kern w:val="0"/>
          <w:sz w:val="32"/>
          <w:szCs w:val="32"/>
          <w:lang w:val="x-none" w:eastAsia="x-none"/>
        </w:rPr>
        <w:t>,</w:t>
      </w:r>
      <w:r w:rsidR="009E5720" w:rsidRPr="00FF01D1">
        <w:rPr>
          <w:rFonts w:ascii="標楷體" w:eastAsia="標楷體" w:hAnsi="標楷體" w:hint="eastAsia"/>
          <w:kern w:val="0"/>
          <w:sz w:val="32"/>
          <w:szCs w:val="32"/>
          <w:lang w:val="x-none" w:eastAsia="x-none"/>
        </w:rPr>
        <w:t>104位選務工作人員，惟本次公民投票中多個選區之選務人員皆有詢問民眾欲領票數等不當行為，選務工作人員之訓練講習成效顯有疑慮。</w:t>
      </w:r>
      <w:r w:rsidR="009E5720" w:rsidRPr="00FF01D1">
        <w:rPr>
          <w:rFonts w:ascii="標楷體" w:eastAsia="標楷體" w:hAnsi="標楷體" w:hint="eastAsia"/>
          <w:kern w:val="0"/>
          <w:sz w:val="32"/>
          <w:szCs w:val="32"/>
          <w:lang w:val="x-none"/>
        </w:rPr>
        <w:t>爰凍結該項預算，俟</w:t>
      </w:r>
      <w:r w:rsidR="009E5720" w:rsidRPr="00FF01D1">
        <w:rPr>
          <w:rFonts w:ascii="標楷體" w:eastAsia="標楷體" w:hAnsi="標楷體" w:hint="eastAsia"/>
          <w:kern w:val="0"/>
          <w:sz w:val="32"/>
          <w:szCs w:val="32"/>
          <w:lang w:val="x-none" w:eastAsia="x-none"/>
        </w:rPr>
        <w:t>中央選舉委員會向立法院內政委員會就選務工作人員訓練講習之內容、出席率，檢測成效方式…等各面向提出檢討</w:t>
      </w:r>
      <w:r w:rsidR="00EA33F3" w:rsidRPr="00FF01D1">
        <w:rPr>
          <w:rFonts w:ascii="標楷體" w:eastAsia="標楷體" w:hAnsi="標楷體" w:hint="eastAsia"/>
          <w:kern w:val="0"/>
          <w:sz w:val="32"/>
          <w:szCs w:val="32"/>
          <w:lang w:val="x-none"/>
        </w:rPr>
        <w:t>書面</w:t>
      </w:r>
      <w:r w:rsidR="009E5720" w:rsidRPr="00FF01D1">
        <w:rPr>
          <w:rFonts w:ascii="標楷體" w:eastAsia="標楷體" w:hAnsi="標楷體" w:hint="eastAsia"/>
          <w:kern w:val="0"/>
          <w:sz w:val="32"/>
          <w:szCs w:val="32"/>
          <w:lang w:val="x-none" w:eastAsia="x-none"/>
        </w:rPr>
        <w:t>報告後</w:t>
      </w:r>
      <w:r w:rsidR="00EA33F3" w:rsidRPr="00FF01D1">
        <w:rPr>
          <w:rFonts w:ascii="標楷體" w:eastAsia="標楷體" w:hAnsi="標楷體" w:hint="eastAsia"/>
          <w:kern w:val="0"/>
          <w:sz w:val="32"/>
          <w:szCs w:val="32"/>
          <w:lang w:val="x-none"/>
        </w:rPr>
        <w:t>，</w:t>
      </w:r>
      <w:r w:rsidR="009E5720" w:rsidRPr="00FF01D1">
        <w:rPr>
          <w:rFonts w:ascii="標楷體" w:eastAsia="標楷體" w:hAnsi="標楷體" w:hint="eastAsia"/>
          <w:kern w:val="0"/>
          <w:sz w:val="32"/>
          <w:szCs w:val="32"/>
          <w:lang w:val="x-none" w:eastAsia="x-none"/>
        </w:rPr>
        <w:t>始得動支。</w:t>
      </w:r>
    </w:p>
    <w:p w14:paraId="29407586" w14:textId="77777777" w:rsidR="00073656" w:rsidRPr="00FF01D1" w:rsidRDefault="00073656"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w:t>
      </w:r>
      <w:r w:rsidR="009E5720" w:rsidRPr="00FF01D1">
        <w:rPr>
          <w:rFonts w:ascii="標楷體" w:eastAsia="標楷體" w:hAnsi="標楷體" w:hint="eastAsia"/>
          <w:snapToGrid w:val="0"/>
          <w:sz w:val="32"/>
          <w:szCs w:val="32"/>
        </w:rPr>
        <w:t>邱顯智  王美惠  湯蕙禎</w:t>
      </w:r>
    </w:p>
    <w:p w14:paraId="28E94F60" w14:textId="16AA874D" w:rsidR="00073656" w:rsidRPr="00FF01D1" w:rsidRDefault="00073656" w:rsidP="00D83603">
      <w:pPr>
        <w:tabs>
          <w:tab w:val="left" w:pos="3828"/>
        </w:tabs>
        <w:snapToGrid w:val="0"/>
        <w:spacing w:line="460" w:lineRule="exact"/>
        <w:ind w:leftChars="250" w:left="1240" w:rightChars="-21" w:right="-50" w:hangingChars="200" w:hanging="640"/>
        <w:jc w:val="both"/>
        <w:rPr>
          <w:rFonts w:ascii="標楷體" w:eastAsia="標楷體" w:hAnsi="標楷體"/>
          <w:kern w:val="0"/>
          <w:sz w:val="32"/>
          <w:szCs w:val="32"/>
          <w:lang w:val="x-none" w:eastAsia="x-none"/>
        </w:rPr>
      </w:pPr>
      <w:r w:rsidRPr="00FF01D1">
        <w:rPr>
          <w:rFonts w:ascii="標楷體" w:eastAsia="標楷體" w:hAnsi="標楷體" w:hint="eastAsia"/>
          <w:kern w:val="0"/>
          <w:sz w:val="32"/>
          <w:szCs w:val="32"/>
          <w:lang w:val="x-none" w:eastAsia="x-none"/>
        </w:rPr>
        <w:t>(</w:t>
      </w:r>
      <w:r w:rsidRPr="00FF01D1">
        <w:rPr>
          <w:rFonts w:ascii="標楷體" w:eastAsia="標楷體" w:hAnsi="標楷體" w:hint="eastAsia"/>
          <w:kern w:val="0"/>
          <w:sz w:val="32"/>
          <w:szCs w:val="32"/>
          <w:lang w:val="x-none"/>
        </w:rPr>
        <w:t>六</w:t>
      </w:r>
      <w:r w:rsidRPr="00FF01D1">
        <w:rPr>
          <w:rFonts w:ascii="標楷體" w:eastAsia="標楷體" w:hAnsi="標楷體" w:hint="eastAsia"/>
          <w:kern w:val="0"/>
          <w:sz w:val="32"/>
          <w:szCs w:val="32"/>
          <w:lang w:val="x-none" w:eastAsia="x-none"/>
        </w:rPr>
        <w:t>)</w:t>
      </w:r>
      <w:r w:rsidR="009E5720" w:rsidRPr="00FF01D1">
        <w:rPr>
          <w:rFonts w:hint="eastAsia"/>
        </w:rPr>
        <w:t xml:space="preserve"> </w:t>
      </w:r>
      <w:r w:rsidR="009E5720" w:rsidRPr="00FF01D1">
        <w:rPr>
          <w:rFonts w:ascii="標楷體" w:eastAsia="標楷體" w:hAnsi="標楷體" w:hint="eastAsia"/>
          <w:kern w:val="0"/>
          <w:sz w:val="32"/>
          <w:szCs w:val="32"/>
          <w:lang w:val="x-none" w:eastAsia="x-none"/>
        </w:rPr>
        <w:t>111年度中央選舉委員會辦理</w:t>
      </w:r>
      <w:r w:rsidR="009E5720" w:rsidRPr="00FF01D1">
        <w:rPr>
          <w:rFonts w:ascii="標楷體" w:eastAsia="標楷體" w:hAnsi="標楷體" w:hint="eastAsia"/>
          <w:kern w:val="0"/>
          <w:sz w:val="32"/>
          <w:szCs w:val="32"/>
          <w:lang w:val="x-none"/>
        </w:rPr>
        <w:t>第2目</w:t>
      </w:r>
      <w:r w:rsidR="009E5720" w:rsidRPr="00FF01D1">
        <w:rPr>
          <w:rFonts w:ascii="標楷體" w:eastAsia="標楷體" w:hAnsi="標楷體" w:hint="eastAsia"/>
          <w:kern w:val="0"/>
          <w:sz w:val="32"/>
          <w:szCs w:val="32"/>
          <w:lang w:val="x-none" w:eastAsia="x-none"/>
        </w:rPr>
        <w:t>「選舉業務」項下「辦理及督導地方公職人員選舉」編列1,878</w:t>
      </w:r>
      <w:r w:rsidR="009E5720" w:rsidRPr="00FF01D1">
        <w:rPr>
          <w:rFonts w:ascii="標楷體" w:eastAsia="標楷體" w:hAnsi="標楷體" w:hint="eastAsia"/>
          <w:kern w:val="0"/>
          <w:sz w:val="32"/>
          <w:szCs w:val="32"/>
          <w:lang w:val="x-none"/>
        </w:rPr>
        <w:t>萬</w:t>
      </w:r>
      <w:r w:rsidR="009E5720" w:rsidRPr="00FF01D1">
        <w:rPr>
          <w:rFonts w:ascii="標楷體" w:eastAsia="標楷體" w:hAnsi="標楷體" w:hint="eastAsia"/>
          <w:kern w:val="0"/>
          <w:sz w:val="32"/>
          <w:szCs w:val="32"/>
          <w:lang w:val="x-none" w:eastAsia="x-none"/>
        </w:rPr>
        <w:t>3千元，其中宣導費編列650</w:t>
      </w:r>
      <w:r w:rsidR="009E5720" w:rsidRPr="00FF01D1">
        <w:rPr>
          <w:rFonts w:ascii="標楷體" w:eastAsia="標楷體" w:hAnsi="標楷體" w:hint="eastAsia"/>
          <w:kern w:val="0"/>
          <w:sz w:val="32"/>
          <w:szCs w:val="32"/>
          <w:lang w:val="x-none"/>
        </w:rPr>
        <w:t>萬</w:t>
      </w:r>
      <w:r w:rsidR="009E5720" w:rsidRPr="00FF01D1">
        <w:rPr>
          <w:rFonts w:ascii="標楷體" w:eastAsia="標楷體" w:hAnsi="標楷體" w:hint="eastAsia"/>
          <w:kern w:val="0"/>
          <w:sz w:val="32"/>
          <w:szCs w:val="32"/>
          <w:lang w:val="x-none" w:eastAsia="x-none"/>
        </w:rPr>
        <w:t>元，係</w:t>
      </w:r>
      <w:r w:rsidR="009E5720" w:rsidRPr="00FF01D1">
        <w:rPr>
          <w:rFonts w:ascii="標楷體" w:eastAsia="標楷體" w:hAnsi="標楷體" w:hint="eastAsia"/>
          <w:kern w:val="0"/>
          <w:sz w:val="32"/>
          <w:szCs w:val="32"/>
          <w:lang w:val="x-none"/>
        </w:rPr>
        <w:t>為</w:t>
      </w:r>
      <w:r w:rsidR="009E5720" w:rsidRPr="00FF01D1">
        <w:rPr>
          <w:rFonts w:ascii="標楷體" w:eastAsia="標楷體" w:hAnsi="標楷體" w:hint="eastAsia"/>
          <w:kern w:val="0"/>
          <w:sz w:val="32"/>
          <w:szCs w:val="32"/>
          <w:lang w:val="x-none" w:eastAsia="x-none"/>
        </w:rPr>
        <w:t>辦理電視媒體宣傳（含製作宣導短片、插播卡及購買電視時段)、網路宣導、廣播宣導及刊登報紙等費用。經查：預算書中無法看出分配辦理之細項，恐有獨厚特定媒體之情事。爰凍結</w:t>
      </w:r>
      <w:r w:rsidR="009E5720" w:rsidRPr="00FF01D1">
        <w:rPr>
          <w:rFonts w:ascii="標楷體" w:eastAsia="標楷體" w:hAnsi="標楷體" w:hint="eastAsia"/>
          <w:kern w:val="0"/>
          <w:sz w:val="32"/>
          <w:szCs w:val="32"/>
          <w:lang w:val="x-none"/>
        </w:rPr>
        <w:t>該項預算</w:t>
      </w:r>
      <w:r w:rsidR="009E5720" w:rsidRPr="00FF01D1">
        <w:rPr>
          <w:rFonts w:ascii="標楷體" w:eastAsia="標楷體" w:hAnsi="標楷體" w:hint="eastAsia"/>
          <w:kern w:val="0"/>
          <w:sz w:val="32"/>
          <w:szCs w:val="32"/>
          <w:lang w:val="x-none" w:eastAsia="x-none"/>
        </w:rPr>
        <w:t>，俟中央選舉委員會說明宣</w:t>
      </w:r>
      <w:r w:rsidR="009E5720" w:rsidRPr="00FF01D1">
        <w:rPr>
          <w:rFonts w:ascii="標楷體" w:eastAsia="標楷體" w:hAnsi="標楷體" w:hint="eastAsia"/>
          <w:kern w:val="0"/>
          <w:sz w:val="32"/>
          <w:szCs w:val="32"/>
          <w:lang w:val="x-none" w:eastAsia="x-none"/>
        </w:rPr>
        <w:lastRenderedPageBreak/>
        <w:t>導費用近</w:t>
      </w:r>
      <w:r w:rsidR="009E5720" w:rsidRPr="00FF01D1">
        <w:rPr>
          <w:rFonts w:ascii="標楷體" w:eastAsia="標楷體" w:hAnsi="標楷體" w:hint="eastAsia"/>
          <w:kern w:val="0"/>
          <w:sz w:val="32"/>
          <w:szCs w:val="32"/>
          <w:lang w:val="x-none"/>
        </w:rPr>
        <w:t>5</w:t>
      </w:r>
      <w:r w:rsidR="009E5720" w:rsidRPr="00FF01D1">
        <w:rPr>
          <w:rFonts w:ascii="標楷體" w:eastAsia="標楷體" w:hAnsi="標楷體" w:hint="eastAsia"/>
          <w:kern w:val="0"/>
          <w:sz w:val="32"/>
          <w:szCs w:val="32"/>
          <w:lang w:val="x-none" w:eastAsia="x-none"/>
        </w:rPr>
        <w:t>年分配辦理情形，向立法院內政委員會提</w:t>
      </w:r>
      <w:r w:rsidR="009E5720" w:rsidRPr="00FF01D1">
        <w:rPr>
          <w:rFonts w:ascii="標楷體" w:eastAsia="標楷體" w:hAnsi="標楷體" w:hint="eastAsia"/>
          <w:kern w:val="0"/>
          <w:sz w:val="32"/>
          <w:szCs w:val="32"/>
          <w:lang w:val="x-none"/>
        </w:rPr>
        <w:t>出</w:t>
      </w:r>
      <w:r w:rsidR="009E5720" w:rsidRPr="00FF01D1">
        <w:rPr>
          <w:rFonts w:ascii="標楷體" w:eastAsia="標楷體" w:hAnsi="標楷體" w:hint="eastAsia"/>
          <w:kern w:val="0"/>
          <w:sz w:val="32"/>
          <w:szCs w:val="32"/>
          <w:lang w:val="x-none" w:eastAsia="x-none"/>
        </w:rPr>
        <w:t>書面報告後</w:t>
      </w:r>
      <w:r w:rsidR="009E5720" w:rsidRPr="00FF01D1">
        <w:rPr>
          <w:rFonts w:ascii="標楷體" w:eastAsia="標楷體" w:hAnsi="標楷體" w:hint="eastAsia"/>
          <w:kern w:val="0"/>
          <w:sz w:val="32"/>
          <w:szCs w:val="32"/>
          <w:lang w:val="x-none"/>
        </w:rPr>
        <w:t>，</w:t>
      </w:r>
      <w:r w:rsidR="009E5720" w:rsidRPr="00FF01D1">
        <w:rPr>
          <w:rFonts w:ascii="標楷體" w:eastAsia="標楷體" w:hAnsi="標楷體" w:hint="eastAsia"/>
          <w:kern w:val="0"/>
          <w:sz w:val="32"/>
          <w:szCs w:val="32"/>
          <w:lang w:val="x-none" w:eastAsia="x-none"/>
        </w:rPr>
        <w:t>始得動支。</w:t>
      </w:r>
    </w:p>
    <w:p w14:paraId="1996EA79" w14:textId="77777777" w:rsidR="009E5720" w:rsidRPr="00FF01D1" w:rsidRDefault="00073656"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w:t>
      </w:r>
      <w:r w:rsidR="009E5720" w:rsidRPr="00FF01D1">
        <w:rPr>
          <w:rFonts w:ascii="標楷體" w:eastAsia="標楷體" w:hAnsi="標楷體" w:hint="eastAsia"/>
          <w:snapToGrid w:val="0"/>
          <w:sz w:val="32"/>
          <w:szCs w:val="32"/>
        </w:rPr>
        <w:t>林思銘</w:t>
      </w:r>
    </w:p>
    <w:p w14:paraId="4DADDA34" w14:textId="77777777" w:rsidR="009E5720" w:rsidRPr="00FF01D1" w:rsidRDefault="009E5720"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連署人：魯明哲  林文瑞</w:t>
      </w:r>
    </w:p>
    <w:p w14:paraId="2198EA37" w14:textId="77777777" w:rsidR="00073656" w:rsidRPr="00FF01D1" w:rsidRDefault="00073656" w:rsidP="00D83603">
      <w:pPr>
        <w:tabs>
          <w:tab w:val="left" w:pos="3828"/>
        </w:tabs>
        <w:snapToGrid w:val="0"/>
        <w:spacing w:line="460" w:lineRule="exact"/>
        <w:ind w:leftChars="250" w:left="1240" w:rightChars="-21" w:right="-50" w:hangingChars="200" w:hanging="640"/>
        <w:jc w:val="both"/>
        <w:rPr>
          <w:rFonts w:ascii="標楷體" w:eastAsia="標楷體" w:hAnsi="標楷體"/>
          <w:kern w:val="0"/>
          <w:sz w:val="32"/>
          <w:szCs w:val="32"/>
          <w:lang w:val="x-none" w:eastAsia="x-none"/>
        </w:rPr>
      </w:pPr>
      <w:r w:rsidRPr="00FF01D1">
        <w:rPr>
          <w:rFonts w:ascii="標楷體" w:eastAsia="標楷體" w:hAnsi="標楷體" w:hint="eastAsia"/>
          <w:kern w:val="0"/>
          <w:sz w:val="32"/>
          <w:szCs w:val="32"/>
          <w:lang w:val="x-none"/>
        </w:rPr>
        <w:t>七</w:t>
      </w:r>
      <w:r w:rsidR="00575162" w:rsidRPr="00FF01D1">
        <w:rPr>
          <w:rFonts w:ascii="標楷體" w:eastAsia="標楷體" w:hAnsi="標楷體" w:hint="eastAsia"/>
          <w:kern w:val="0"/>
          <w:sz w:val="32"/>
          <w:szCs w:val="32"/>
          <w:lang w:val="x-none"/>
        </w:rPr>
        <w:t>、</w:t>
      </w:r>
      <w:r w:rsidR="00575162" w:rsidRPr="00FF01D1">
        <w:rPr>
          <w:rFonts w:ascii="標楷體" w:eastAsia="標楷體" w:hAnsi="標楷體" w:hint="eastAsia"/>
          <w:kern w:val="0"/>
          <w:sz w:val="32"/>
          <w:szCs w:val="32"/>
          <w:lang w:val="x-none" w:eastAsia="x-none"/>
        </w:rPr>
        <w:t>1</w:t>
      </w:r>
      <w:r w:rsidR="00575162" w:rsidRPr="00FF01D1">
        <w:rPr>
          <w:rFonts w:ascii="標楷體" w:eastAsia="標楷體" w:hAnsi="標楷體"/>
          <w:kern w:val="0"/>
          <w:sz w:val="32"/>
          <w:szCs w:val="32"/>
          <w:lang w:val="x-none" w:eastAsia="x-none"/>
        </w:rPr>
        <w:t>1</w:t>
      </w:r>
      <w:r w:rsidR="00575162" w:rsidRPr="00FF01D1">
        <w:rPr>
          <w:rFonts w:ascii="標楷體" w:eastAsia="標楷體" w:hAnsi="標楷體" w:hint="eastAsia"/>
          <w:kern w:val="0"/>
          <w:sz w:val="32"/>
          <w:szCs w:val="32"/>
          <w:lang w:val="x-none"/>
        </w:rPr>
        <w:t>1</w:t>
      </w:r>
      <w:r w:rsidR="00575162" w:rsidRPr="00FF01D1">
        <w:rPr>
          <w:rFonts w:ascii="標楷體" w:eastAsia="標楷體" w:hAnsi="標楷體" w:hint="eastAsia"/>
          <w:kern w:val="0"/>
          <w:sz w:val="32"/>
          <w:szCs w:val="32"/>
          <w:lang w:val="x-none" w:eastAsia="x-none"/>
        </w:rPr>
        <w:t>年度中央選舉委員會及所屬單位預算第</w:t>
      </w:r>
      <w:r w:rsidR="00575162" w:rsidRPr="00FF01D1">
        <w:rPr>
          <w:rFonts w:ascii="標楷體" w:eastAsia="標楷體" w:hAnsi="標楷體"/>
          <w:kern w:val="0"/>
          <w:sz w:val="32"/>
          <w:szCs w:val="32"/>
          <w:lang w:val="x-none" w:eastAsia="x-none"/>
        </w:rPr>
        <w:t>3</w:t>
      </w:r>
      <w:r w:rsidR="00575162" w:rsidRPr="00FF01D1">
        <w:rPr>
          <w:rFonts w:ascii="標楷體" w:eastAsia="標楷體" w:hAnsi="標楷體" w:hint="eastAsia"/>
          <w:kern w:val="0"/>
          <w:sz w:val="32"/>
          <w:szCs w:val="32"/>
          <w:lang w:val="x-none" w:eastAsia="x-none"/>
        </w:rPr>
        <w:t>目「</w:t>
      </w:r>
      <w:r w:rsidR="00575162" w:rsidRPr="00FF01D1">
        <w:rPr>
          <w:rFonts w:ascii="標楷體" w:eastAsia="標楷體" w:hAnsi="標楷體" w:hint="eastAsia"/>
          <w:kern w:val="0"/>
          <w:sz w:val="32"/>
          <w:szCs w:val="32"/>
          <w:lang w:val="x-none"/>
        </w:rPr>
        <w:t>地方</w:t>
      </w:r>
      <w:r w:rsidR="00575162" w:rsidRPr="00FF01D1">
        <w:rPr>
          <w:rFonts w:ascii="標楷體" w:eastAsia="標楷體" w:hAnsi="標楷體" w:hint="eastAsia"/>
          <w:kern w:val="0"/>
          <w:sz w:val="32"/>
          <w:szCs w:val="32"/>
          <w:lang w:val="x-none" w:eastAsia="x-none"/>
        </w:rPr>
        <w:t>選舉</w:t>
      </w:r>
      <w:r w:rsidR="00575162" w:rsidRPr="00FF01D1">
        <w:rPr>
          <w:rFonts w:ascii="標楷體" w:eastAsia="標楷體" w:hAnsi="標楷體" w:hint="eastAsia"/>
          <w:kern w:val="0"/>
          <w:sz w:val="32"/>
          <w:szCs w:val="32"/>
          <w:lang w:val="x-none"/>
        </w:rPr>
        <w:t>委員會行政</w:t>
      </w:r>
      <w:r w:rsidR="00575162" w:rsidRPr="00FF01D1">
        <w:rPr>
          <w:rFonts w:ascii="標楷體" w:eastAsia="標楷體" w:hAnsi="標楷體" w:hint="eastAsia"/>
          <w:kern w:val="0"/>
          <w:sz w:val="32"/>
          <w:szCs w:val="32"/>
          <w:lang w:val="x-none" w:eastAsia="x-none"/>
        </w:rPr>
        <w:t>業務」</w:t>
      </w:r>
      <w:r w:rsidRPr="00FF01D1">
        <w:rPr>
          <w:rFonts w:ascii="標楷體" w:eastAsia="標楷體" w:hAnsi="標楷體" w:hint="eastAsia"/>
          <w:kern w:val="0"/>
          <w:sz w:val="32"/>
          <w:szCs w:val="32"/>
          <w:lang w:val="x-none" w:eastAsia="x-none"/>
        </w:rPr>
        <w:t>項下「基本行政工作維持費」編列2,287</w:t>
      </w:r>
      <w:r w:rsidRPr="00FF01D1">
        <w:rPr>
          <w:rFonts w:ascii="標楷體" w:eastAsia="標楷體" w:hAnsi="標楷體" w:hint="eastAsia"/>
          <w:kern w:val="0"/>
          <w:sz w:val="32"/>
          <w:szCs w:val="32"/>
          <w:lang w:val="x-none"/>
        </w:rPr>
        <w:t>萬</w:t>
      </w:r>
      <w:r w:rsidRPr="00FF01D1">
        <w:rPr>
          <w:rFonts w:ascii="標楷體" w:eastAsia="標楷體" w:hAnsi="標楷體" w:hint="eastAsia"/>
          <w:kern w:val="0"/>
          <w:sz w:val="32"/>
          <w:szCs w:val="32"/>
          <w:lang w:val="x-none" w:eastAsia="x-none"/>
        </w:rPr>
        <w:t>2千元，其中包含健全監察業務等目標。公</w:t>
      </w:r>
      <w:r w:rsidRPr="00FF01D1">
        <w:rPr>
          <w:rFonts w:ascii="標楷體" w:eastAsia="標楷體" w:hAnsi="標楷體" w:hint="eastAsia"/>
          <w:kern w:val="0"/>
          <w:sz w:val="32"/>
          <w:szCs w:val="32"/>
          <w:lang w:val="x-none"/>
        </w:rPr>
        <w:t>民</w:t>
      </w:r>
      <w:r w:rsidRPr="00FF01D1">
        <w:rPr>
          <w:rFonts w:ascii="標楷體" w:eastAsia="標楷體" w:hAnsi="標楷體" w:hint="eastAsia"/>
          <w:kern w:val="0"/>
          <w:sz w:val="32"/>
          <w:szCs w:val="32"/>
          <w:lang w:val="x-none" w:eastAsia="x-none"/>
        </w:rPr>
        <w:t>投</w:t>
      </w:r>
      <w:r w:rsidRPr="00FF01D1">
        <w:rPr>
          <w:rFonts w:ascii="標楷體" w:eastAsia="標楷體" w:hAnsi="標楷體" w:hint="eastAsia"/>
          <w:kern w:val="0"/>
          <w:sz w:val="32"/>
          <w:szCs w:val="32"/>
          <w:lang w:val="x-none"/>
        </w:rPr>
        <w:t>票</w:t>
      </w:r>
      <w:r w:rsidRPr="00FF01D1">
        <w:rPr>
          <w:rFonts w:ascii="標楷體" w:eastAsia="標楷體" w:hAnsi="標楷體" w:hint="eastAsia"/>
          <w:kern w:val="0"/>
          <w:sz w:val="32"/>
          <w:szCs w:val="32"/>
          <w:lang w:val="x-none" w:eastAsia="x-none"/>
        </w:rPr>
        <w:t>甫過，即傳出臺南兩處投開票所計票錯置事件，儘管每一投開票所皆設有兩名監察人員，監督唱票與計票，卻仍舊發生錯置情形，其監督制度明顯有不足之處。</w:t>
      </w:r>
    </w:p>
    <w:p w14:paraId="025DF3FC" w14:textId="77777777" w:rsidR="00575162" w:rsidRPr="00FF01D1" w:rsidRDefault="00073656" w:rsidP="00D83603">
      <w:pPr>
        <w:tabs>
          <w:tab w:val="left" w:pos="3828"/>
        </w:tabs>
        <w:snapToGrid w:val="0"/>
        <w:spacing w:line="480" w:lineRule="exact"/>
        <w:ind w:leftChars="500" w:left="1200" w:rightChars="-10" w:right="-24" w:firstLineChars="177" w:firstLine="566"/>
        <w:jc w:val="both"/>
        <w:rPr>
          <w:rFonts w:ascii="標楷體" w:eastAsia="標楷體" w:hAnsi="標楷體"/>
          <w:sz w:val="32"/>
          <w:szCs w:val="32"/>
        </w:rPr>
      </w:pPr>
      <w:r w:rsidRPr="00FF01D1">
        <w:rPr>
          <w:rFonts w:ascii="標楷體" w:eastAsia="標楷體" w:hAnsi="標楷體" w:hint="eastAsia"/>
          <w:sz w:val="32"/>
          <w:szCs w:val="32"/>
        </w:rPr>
        <w:t>為促使</w:t>
      </w:r>
      <w:r w:rsidR="00753D20" w:rsidRPr="00FF01D1">
        <w:rPr>
          <w:rFonts w:ascii="標楷體" w:eastAsia="標楷體" w:hAnsi="標楷體" w:hint="eastAsia"/>
          <w:sz w:val="32"/>
          <w:szCs w:val="32"/>
        </w:rPr>
        <w:t>中央選舉委員會</w:t>
      </w:r>
      <w:r w:rsidRPr="00FF01D1">
        <w:rPr>
          <w:rFonts w:ascii="標楷體" w:eastAsia="標楷體" w:hAnsi="標楷體" w:hint="eastAsia"/>
          <w:sz w:val="32"/>
          <w:szCs w:val="32"/>
        </w:rPr>
        <w:t>於辦理未來選舉時能落實監督制度，爰凍結100萬元，俟中央選舉委員會檢討相關作為，擬定改進措施，</w:t>
      </w:r>
      <w:r w:rsidR="00575162" w:rsidRPr="00FF01D1">
        <w:rPr>
          <w:rFonts w:ascii="標楷體" w:eastAsia="標楷體" w:hAnsi="標楷體" w:hint="eastAsia"/>
          <w:sz w:val="32"/>
          <w:szCs w:val="32"/>
        </w:rPr>
        <w:t>向立法院內政委員會</w:t>
      </w:r>
      <w:r w:rsidRPr="00FF01D1">
        <w:rPr>
          <w:rFonts w:ascii="標楷體" w:eastAsia="標楷體" w:hAnsi="標楷體" w:hint="eastAsia"/>
          <w:sz w:val="32"/>
          <w:szCs w:val="32"/>
        </w:rPr>
        <w:t>提出書面</w:t>
      </w:r>
      <w:r w:rsidR="00575162" w:rsidRPr="00FF01D1">
        <w:rPr>
          <w:rFonts w:ascii="標楷體" w:eastAsia="標楷體" w:hAnsi="標楷體" w:hint="eastAsia"/>
          <w:sz w:val="32"/>
          <w:szCs w:val="32"/>
        </w:rPr>
        <w:t>報告後，始得動支。</w:t>
      </w:r>
    </w:p>
    <w:p w14:paraId="6965C045" w14:textId="77777777" w:rsidR="00A73B2F" w:rsidRPr="00FF01D1" w:rsidRDefault="00073656"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提案人：林文瑞</w:t>
      </w:r>
    </w:p>
    <w:p w14:paraId="7F8DF9F8" w14:textId="77777777" w:rsidR="00A73B2F" w:rsidRPr="00FF01D1" w:rsidRDefault="00A73B2F"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連署人：林思銘</w:t>
      </w:r>
      <w:r w:rsidR="00073656" w:rsidRPr="00FF01D1">
        <w:rPr>
          <w:rFonts w:ascii="標楷體" w:eastAsia="標楷體" w:hAnsi="標楷體" w:hint="eastAsia"/>
          <w:snapToGrid w:val="0"/>
          <w:sz w:val="32"/>
          <w:szCs w:val="32"/>
        </w:rPr>
        <w:t xml:space="preserve">  魯明哲</w:t>
      </w:r>
    </w:p>
    <w:p w14:paraId="04BBAD50" w14:textId="77777777" w:rsidR="00E102C5" w:rsidRPr="00FF01D1" w:rsidRDefault="00C86F98" w:rsidP="00D83603">
      <w:pPr>
        <w:tabs>
          <w:tab w:val="left" w:pos="3828"/>
        </w:tabs>
        <w:snapToGrid w:val="0"/>
        <w:spacing w:line="460" w:lineRule="exact"/>
        <w:ind w:leftChars="250" w:left="1240" w:rightChars="-21" w:right="-50" w:hangingChars="200" w:hanging="640"/>
        <w:jc w:val="both"/>
        <w:rPr>
          <w:rFonts w:ascii="標楷體" w:eastAsia="標楷體" w:hAnsi="標楷體"/>
          <w:kern w:val="0"/>
          <w:sz w:val="32"/>
          <w:szCs w:val="32"/>
          <w:lang w:val="x-none"/>
        </w:rPr>
      </w:pPr>
      <w:r w:rsidRPr="00FF01D1">
        <w:rPr>
          <w:rFonts w:ascii="標楷體" w:eastAsia="標楷體" w:hAnsi="標楷體" w:hint="eastAsia"/>
          <w:kern w:val="0"/>
          <w:sz w:val="32"/>
          <w:szCs w:val="32"/>
          <w:lang w:val="x-none"/>
        </w:rPr>
        <w:t>八</w:t>
      </w:r>
      <w:r w:rsidR="006222BA" w:rsidRPr="00FF01D1">
        <w:rPr>
          <w:rFonts w:ascii="標楷體" w:eastAsia="標楷體" w:hAnsi="標楷體" w:hint="eastAsia"/>
          <w:kern w:val="0"/>
          <w:sz w:val="32"/>
          <w:szCs w:val="32"/>
          <w:lang w:val="x-none"/>
        </w:rPr>
        <w:t>、</w:t>
      </w:r>
      <w:r w:rsidR="00E102C5" w:rsidRPr="00FF01D1">
        <w:rPr>
          <w:rFonts w:ascii="標楷體" w:eastAsia="標楷體" w:hAnsi="標楷體" w:hint="eastAsia"/>
          <w:kern w:val="0"/>
          <w:sz w:val="32"/>
          <w:szCs w:val="32"/>
          <w:lang w:val="x-none"/>
        </w:rPr>
        <w:t>「公民投票法」第26條規定「公民投票案相關事項，除本法已有規定外，由直轄市、縣（市）以自治條例定之。」第 28 條規定，自治條例內容應包括公民投票案提案、連署人數、應附具文件、查核程序及發表會或辯論會之舉辦等事項。</w:t>
      </w:r>
    </w:p>
    <w:p w14:paraId="2EF48040" w14:textId="77777777" w:rsidR="00E102C5" w:rsidRPr="00FF01D1" w:rsidRDefault="00E102C5" w:rsidP="00D83603">
      <w:pPr>
        <w:tabs>
          <w:tab w:val="left" w:pos="3828"/>
        </w:tabs>
        <w:snapToGrid w:val="0"/>
        <w:spacing w:line="460" w:lineRule="exact"/>
        <w:ind w:leftChars="500" w:left="1200" w:rightChars="-21" w:right="-50" w:firstLineChars="200" w:firstLine="640"/>
        <w:jc w:val="both"/>
        <w:rPr>
          <w:rFonts w:ascii="標楷體" w:eastAsia="標楷體" w:hAnsi="標楷體"/>
          <w:kern w:val="0"/>
          <w:sz w:val="32"/>
          <w:szCs w:val="32"/>
          <w:lang w:val="x-none"/>
        </w:rPr>
      </w:pPr>
      <w:r w:rsidRPr="00FF01D1">
        <w:rPr>
          <w:rFonts w:ascii="標楷體" w:eastAsia="標楷體" w:hAnsi="標楷體" w:hint="eastAsia"/>
          <w:kern w:val="0"/>
          <w:sz w:val="32"/>
          <w:szCs w:val="32"/>
          <w:lang w:val="x-none"/>
        </w:rPr>
        <w:t>經查，</w:t>
      </w:r>
      <w:r w:rsidR="008E7CD9" w:rsidRPr="00FF01D1">
        <w:rPr>
          <w:rFonts w:ascii="標楷體" w:eastAsia="標楷體" w:hAnsi="標楷體" w:hint="eastAsia"/>
          <w:kern w:val="0"/>
          <w:sz w:val="32"/>
          <w:szCs w:val="32"/>
          <w:lang w:val="x-none"/>
        </w:rPr>
        <w:t>臺</w:t>
      </w:r>
      <w:r w:rsidRPr="00FF01D1">
        <w:rPr>
          <w:rFonts w:ascii="標楷體" w:eastAsia="標楷體" w:hAnsi="標楷體" w:hint="eastAsia"/>
          <w:kern w:val="0"/>
          <w:sz w:val="32"/>
          <w:szCs w:val="32"/>
          <w:lang w:val="x-none"/>
        </w:rPr>
        <w:t>東縣與雲林縣至今尚未制定地方公投自治條例，而新北市、桃園市、臺南市、嘉義縣、屏東縣、澎湖縣、金門縣及基隆市等8個直轄縣（市）則尚未配合2018 年 1 月 3 日公民投票法修正進行修正，大幅影響公民參與地方決策之權利。</w:t>
      </w:r>
    </w:p>
    <w:p w14:paraId="74E8D4D7" w14:textId="77777777" w:rsidR="006222BA" w:rsidRPr="00FF01D1" w:rsidRDefault="00E102C5" w:rsidP="00D83603">
      <w:pPr>
        <w:tabs>
          <w:tab w:val="left" w:pos="3828"/>
        </w:tabs>
        <w:snapToGrid w:val="0"/>
        <w:spacing w:line="460" w:lineRule="exact"/>
        <w:ind w:leftChars="500" w:left="1200" w:rightChars="-21" w:right="-50" w:firstLineChars="200" w:firstLine="640"/>
        <w:jc w:val="both"/>
        <w:rPr>
          <w:rFonts w:ascii="標楷體" w:eastAsia="標楷體" w:hAnsi="標楷體"/>
          <w:kern w:val="0"/>
          <w:sz w:val="32"/>
          <w:szCs w:val="32"/>
          <w:lang w:val="x-none"/>
        </w:rPr>
      </w:pPr>
      <w:r w:rsidRPr="00FF01D1">
        <w:rPr>
          <w:rFonts w:ascii="標楷體" w:eastAsia="標楷體" w:hAnsi="標楷體" w:hint="eastAsia"/>
          <w:kern w:val="0"/>
          <w:sz w:val="32"/>
          <w:szCs w:val="32"/>
          <w:lang w:val="x-none"/>
        </w:rPr>
        <w:t>爰建請</w:t>
      </w:r>
      <w:r w:rsidR="00137CD8" w:rsidRPr="00FF01D1">
        <w:rPr>
          <w:rFonts w:ascii="標楷體" w:eastAsia="標楷體" w:hAnsi="標楷體" w:hint="eastAsia"/>
          <w:kern w:val="0"/>
          <w:sz w:val="32"/>
          <w:szCs w:val="32"/>
          <w:lang w:val="x-none"/>
        </w:rPr>
        <w:t>中央選舉委員會</w:t>
      </w:r>
      <w:r w:rsidRPr="00FF01D1">
        <w:rPr>
          <w:rFonts w:ascii="標楷體" w:eastAsia="標楷體" w:hAnsi="標楷體" w:hint="eastAsia"/>
          <w:kern w:val="0"/>
          <w:sz w:val="32"/>
          <w:szCs w:val="32"/>
          <w:lang w:val="x-none"/>
        </w:rPr>
        <w:t>加強輔導、督促各地方政府訂定、修正地方性公投自治條例，以保障地方居民行使公投的權利，深化並落實民主政治。</w:t>
      </w:r>
    </w:p>
    <w:p w14:paraId="233A21C9" w14:textId="77777777" w:rsidR="006222BA" w:rsidRPr="00FF01D1" w:rsidRDefault="006222BA"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提案人：羅美玲</w:t>
      </w:r>
    </w:p>
    <w:p w14:paraId="082EE23B" w14:textId="77777777" w:rsidR="006222BA" w:rsidRPr="00FF01D1" w:rsidRDefault="006222BA"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連署人：湯蕙禎  王美惠</w:t>
      </w:r>
    </w:p>
    <w:p w14:paraId="09A9AC7B" w14:textId="77777777" w:rsidR="00E102C5" w:rsidRPr="00FF01D1" w:rsidRDefault="00C86F98" w:rsidP="00D83603">
      <w:pPr>
        <w:tabs>
          <w:tab w:val="left" w:pos="3828"/>
        </w:tabs>
        <w:snapToGrid w:val="0"/>
        <w:spacing w:line="460" w:lineRule="exact"/>
        <w:ind w:leftChars="250" w:left="1240" w:rightChars="-21" w:right="-50" w:hangingChars="200" w:hanging="640"/>
        <w:jc w:val="both"/>
        <w:rPr>
          <w:rFonts w:ascii="標楷體" w:eastAsia="標楷體" w:hAnsi="標楷體"/>
          <w:kern w:val="0"/>
          <w:sz w:val="32"/>
          <w:szCs w:val="32"/>
          <w:lang w:val="x-none"/>
        </w:rPr>
      </w:pPr>
      <w:r w:rsidRPr="00FF01D1">
        <w:rPr>
          <w:rFonts w:ascii="標楷體" w:eastAsia="標楷體" w:hAnsi="標楷體" w:hint="eastAsia"/>
          <w:kern w:val="0"/>
          <w:sz w:val="32"/>
          <w:szCs w:val="32"/>
          <w:lang w:val="x-none"/>
        </w:rPr>
        <w:t>九</w:t>
      </w:r>
      <w:r w:rsidR="006222BA" w:rsidRPr="00FF01D1">
        <w:rPr>
          <w:rFonts w:ascii="標楷體" w:eastAsia="標楷體" w:hAnsi="標楷體" w:hint="eastAsia"/>
          <w:kern w:val="0"/>
          <w:sz w:val="32"/>
          <w:szCs w:val="32"/>
          <w:lang w:val="x-none"/>
        </w:rPr>
        <w:t>、</w:t>
      </w:r>
      <w:r w:rsidR="00E102C5" w:rsidRPr="00FF01D1">
        <w:rPr>
          <w:rFonts w:ascii="標楷體" w:eastAsia="標楷體" w:hAnsi="標楷體" w:hint="eastAsia"/>
          <w:kern w:val="0"/>
          <w:sz w:val="32"/>
          <w:szCs w:val="32"/>
          <w:lang w:val="x-none"/>
        </w:rPr>
        <w:t>「總統副總統選舉罷免法」第60條與「公職人員選舉罷免法」第64條規定，只要所圈位置可以識別為哪一組/政黨/人，即</w:t>
      </w:r>
      <w:r w:rsidR="00E102C5" w:rsidRPr="00FF01D1">
        <w:rPr>
          <w:rFonts w:ascii="標楷體" w:eastAsia="標楷體" w:hAnsi="標楷體" w:hint="eastAsia"/>
          <w:kern w:val="0"/>
          <w:sz w:val="32"/>
          <w:szCs w:val="32"/>
          <w:lang w:val="x-none"/>
        </w:rPr>
        <w:lastRenderedPageBreak/>
        <w:t>便沒有圈選在圈選欄內仍可算有效。雖可避免因為失誤等原因不小心造成廢票，亦造成有心人士可以用投票位置識別投票人的身分，有違秘密投票原則，危害我國民主。</w:t>
      </w:r>
    </w:p>
    <w:p w14:paraId="4D4AA341" w14:textId="77777777" w:rsidR="006222BA" w:rsidRPr="00FF01D1" w:rsidRDefault="00E102C5" w:rsidP="00D83603">
      <w:pPr>
        <w:tabs>
          <w:tab w:val="left" w:pos="3828"/>
        </w:tabs>
        <w:snapToGrid w:val="0"/>
        <w:spacing w:line="460" w:lineRule="exact"/>
        <w:ind w:leftChars="500" w:left="1200" w:rightChars="-21" w:right="-50" w:firstLineChars="200" w:firstLine="640"/>
        <w:jc w:val="both"/>
        <w:rPr>
          <w:rFonts w:ascii="標楷體" w:eastAsia="標楷體" w:hAnsi="標楷體"/>
          <w:kern w:val="0"/>
          <w:sz w:val="32"/>
          <w:szCs w:val="32"/>
          <w:lang w:val="x-none"/>
        </w:rPr>
      </w:pPr>
      <w:r w:rsidRPr="00FF01D1">
        <w:rPr>
          <w:rFonts w:ascii="標楷體" w:eastAsia="標楷體" w:hAnsi="標楷體" w:hint="eastAsia"/>
          <w:kern w:val="0"/>
          <w:sz w:val="32"/>
          <w:szCs w:val="32"/>
          <w:lang w:val="x-none"/>
        </w:rPr>
        <w:t>為落實秘密投票原則，排除可能影響選舉意向之因素，確保選舉人之選票乃出於個人自由意志，建請</w:t>
      </w:r>
      <w:r w:rsidR="00137CD8" w:rsidRPr="00FF01D1">
        <w:rPr>
          <w:rFonts w:ascii="標楷體" w:eastAsia="標楷體" w:hAnsi="標楷體" w:hint="eastAsia"/>
          <w:kern w:val="0"/>
          <w:sz w:val="32"/>
          <w:szCs w:val="32"/>
          <w:lang w:val="x-none"/>
        </w:rPr>
        <w:t>中央選舉委員會</w:t>
      </w:r>
      <w:r w:rsidRPr="00FF01D1">
        <w:rPr>
          <w:rFonts w:ascii="標楷體" w:eastAsia="標楷體" w:hAnsi="標楷體" w:hint="eastAsia"/>
          <w:kern w:val="0"/>
          <w:sz w:val="32"/>
          <w:szCs w:val="32"/>
          <w:lang w:val="x-none"/>
        </w:rPr>
        <w:t>針對上述問題研擬對策，並評估修正「總統副總統選舉罷免法」與「公職人員選舉罷免法」之必要性與可行性，落實憲法第1</w:t>
      </w:r>
      <w:r w:rsidRPr="00FF01D1">
        <w:rPr>
          <w:rFonts w:ascii="標楷體" w:eastAsia="標楷體" w:hAnsi="標楷體"/>
          <w:kern w:val="0"/>
          <w:sz w:val="32"/>
          <w:szCs w:val="32"/>
          <w:lang w:val="x-none"/>
        </w:rPr>
        <w:t>29</w:t>
      </w:r>
      <w:r w:rsidRPr="00FF01D1">
        <w:rPr>
          <w:rFonts w:ascii="標楷體" w:eastAsia="標楷體" w:hAnsi="標楷體" w:hint="eastAsia"/>
          <w:kern w:val="0"/>
          <w:sz w:val="32"/>
          <w:szCs w:val="32"/>
          <w:lang w:val="x-none"/>
        </w:rPr>
        <w:t>條之精神，深化民主政治。</w:t>
      </w:r>
    </w:p>
    <w:p w14:paraId="4365D3C6" w14:textId="77777777" w:rsidR="006222BA" w:rsidRPr="00FF01D1" w:rsidRDefault="006222BA"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提案人：羅美玲</w:t>
      </w:r>
    </w:p>
    <w:p w14:paraId="347A20A2" w14:textId="77777777" w:rsidR="006222BA" w:rsidRPr="00FF01D1" w:rsidRDefault="006222BA"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連署人：湯蕙禎  王美惠</w:t>
      </w:r>
    </w:p>
    <w:p w14:paraId="4C42A830" w14:textId="0D0A9DE9" w:rsidR="00C86F98" w:rsidRPr="00FF01D1" w:rsidRDefault="00C86F98" w:rsidP="00D83603">
      <w:pPr>
        <w:tabs>
          <w:tab w:val="left" w:pos="3828"/>
        </w:tabs>
        <w:snapToGrid w:val="0"/>
        <w:spacing w:line="460" w:lineRule="exact"/>
        <w:ind w:leftChars="250" w:left="1240" w:rightChars="-21" w:right="-50" w:hangingChars="200" w:hanging="640"/>
        <w:jc w:val="both"/>
        <w:rPr>
          <w:rFonts w:ascii="標楷體" w:eastAsia="標楷體" w:hAnsi="標楷體"/>
          <w:kern w:val="0"/>
          <w:sz w:val="32"/>
          <w:szCs w:val="32"/>
          <w:lang w:val="x-none"/>
        </w:rPr>
      </w:pPr>
      <w:r w:rsidRPr="00FF01D1">
        <w:rPr>
          <w:rFonts w:ascii="標楷體" w:eastAsia="標楷體" w:hAnsi="標楷體" w:hint="eastAsia"/>
          <w:kern w:val="0"/>
          <w:sz w:val="32"/>
          <w:szCs w:val="32"/>
          <w:lang w:val="x-none"/>
        </w:rPr>
        <w:t>十、中央選舉委員會111年度於</w:t>
      </w:r>
      <w:r w:rsidR="00E208CD">
        <w:rPr>
          <w:rFonts w:ascii="標楷體" w:eastAsia="標楷體" w:hAnsi="標楷體" w:hint="eastAsia"/>
          <w:kern w:val="0"/>
          <w:sz w:val="32"/>
          <w:szCs w:val="32"/>
          <w:lang w:val="x-none"/>
        </w:rPr>
        <w:t>「</w:t>
      </w:r>
      <w:r w:rsidRPr="00FF01D1">
        <w:rPr>
          <w:rFonts w:ascii="標楷體" w:eastAsia="標楷體" w:hAnsi="標楷體" w:hint="eastAsia"/>
          <w:kern w:val="0"/>
          <w:sz w:val="32"/>
          <w:szCs w:val="32"/>
          <w:lang w:val="x-none"/>
        </w:rPr>
        <w:t>選舉業務</w:t>
      </w:r>
      <w:r w:rsidR="00E208CD">
        <w:rPr>
          <w:rFonts w:ascii="標楷體" w:eastAsia="標楷體" w:hAnsi="標楷體" w:hint="eastAsia"/>
          <w:kern w:val="0"/>
          <w:sz w:val="32"/>
          <w:szCs w:val="32"/>
          <w:lang w:val="x-none"/>
        </w:rPr>
        <w:t>」</w:t>
      </w:r>
      <w:r w:rsidRPr="00FF01D1">
        <w:rPr>
          <w:rFonts w:ascii="標楷體" w:eastAsia="標楷體" w:hAnsi="標楷體" w:hint="eastAsia"/>
          <w:kern w:val="0"/>
          <w:sz w:val="32"/>
          <w:szCs w:val="32"/>
          <w:lang w:val="x-none"/>
        </w:rPr>
        <w:t>項下「法政業務工作」編列</w:t>
      </w:r>
      <w:r w:rsidR="0029272B" w:rsidRPr="00FF01D1">
        <w:rPr>
          <w:rFonts w:ascii="標楷體" w:eastAsia="標楷體" w:hAnsi="標楷體" w:hint="eastAsia"/>
          <w:kern w:val="0"/>
          <w:sz w:val="32"/>
          <w:szCs w:val="32"/>
          <w:lang w:val="x-none"/>
        </w:rPr>
        <w:t>3</w:t>
      </w:r>
      <w:r w:rsidRPr="00FF01D1">
        <w:rPr>
          <w:rFonts w:ascii="標楷體" w:eastAsia="標楷體" w:hAnsi="標楷體" w:hint="eastAsia"/>
          <w:kern w:val="0"/>
          <w:sz w:val="32"/>
          <w:szCs w:val="32"/>
          <w:lang w:val="x-none"/>
        </w:rPr>
        <w:t>18</w:t>
      </w:r>
      <w:r w:rsidR="0029272B" w:rsidRPr="00FF01D1">
        <w:rPr>
          <w:rFonts w:ascii="標楷體" w:eastAsia="標楷體" w:hAnsi="標楷體" w:hint="eastAsia"/>
          <w:kern w:val="0"/>
          <w:sz w:val="32"/>
          <w:szCs w:val="32"/>
          <w:lang w:val="x-none"/>
        </w:rPr>
        <w:t>萬</w:t>
      </w:r>
      <w:r w:rsidRPr="00FF01D1">
        <w:rPr>
          <w:rFonts w:ascii="標楷體" w:eastAsia="標楷體" w:hAnsi="標楷體" w:hint="eastAsia"/>
          <w:kern w:val="0"/>
          <w:sz w:val="32"/>
          <w:szCs w:val="32"/>
          <w:lang w:val="x-none"/>
        </w:rPr>
        <w:t>4千元，用以辦理選務、公投聽證會等超時加班費；郵寄通訊費、訴願審議委員會委員兼職費；辦理聽證會速記員、學者專家出席、鑑定報告書、主持人費；配合選舉法規修正即業務需求，購置參考書</w:t>
      </w:r>
      <w:r w:rsidR="00867892">
        <w:rPr>
          <w:rFonts w:ascii="標楷體" w:eastAsia="標楷體" w:hAnsi="標楷體" w:hint="eastAsia"/>
          <w:kern w:val="0"/>
          <w:sz w:val="32"/>
          <w:szCs w:val="32"/>
          <w:lang w:val="x-none"/>
        </w:rPr>
        <w:t>籍</w:t>
      </w:r>
      <w:r w:rsidRPr="00FF01D1">
        <w:rPr>
          <w:rFonts w:ascii="標楷體" w:eastAsia="標楷體" w:hAnsi="標楷體" w:hint="eastAsia"/>
          <w:kern w:val="0"/>
          <w:sz w:val="32"/>
          <w:szCs w:val="32"/>
          <w:lang w:val="x-none"/>
        </w:rPr>
        <w:t>即；一般事務費；業務督導及公投業務旅費；參加2022年亞洲自由選舉網絡論壇國外旅費等。</w:t>
      </w:r>
    </w:p>
    <w:p w14:paraId="343B2243" w14:textId="47EA66A8" w:rsidR="00137CD8" w:rsidRPr="00FF01D1" w:rsidRDefault="00C86F98" w:rsidP="00D83603">
      <w:pPr>
        <w:tabs>
          <w:tab w:val="left" w:pos="3828"/>
        </w:tabs>
        <w:snapToGrid w:val="0"/>
        <w:spacing w:line="460" w:lineRule="exact"/>
        <w:ind w:leftChars="550" w:left="1320" w:rightChars="-21" w:right="-50" w:firstLineChars="250" w:firstLine="800"/>
        <w:jc w:val="both"/>
        <w:rPr>
          <w:rFonts w:ascii="標楷體" w:eastAsia="標楷體" w:hAnsi="標楷體"/>
          <w:kern w:val="0"/>
          <w:sz w:val="32"/>
          <w:szCs w:val="32"/>
          <w:lang w:val="x-none"/>
        </w:rPr>
      </w:pPr>
      <w:r w:rsidRPr="00FF01D1">
        <w:rPr>
          <w:rFonts w:ascii="標楷體" w:eastAsia="標楷體" w:hAnsi="標楷體" w:hint="eastAsia"/>
          <w:kern w:val="0"/>
          <w:sz w:val="32"/>
          <w:szCs w:val="32"/>
          <w:lang w:val="x-none"/>
        </w:rPr>
        <w:t>110年四大公投投票前，中央選舉委員會拒絕公投領銜人所提出舉辦聽證會之立場，堅持以意見發表會形式辦理，且依據公投法每2年辦理一次之規定，自110年至111年並無任何聽證會之辦理可能，卻見法政業務工作預算項目說明，該項用以公投聽證會超時加班費、辦理聽證會按日案件計資酬金、辦理聽證會誤餐費與雜支等項目，爰請向立法院內政委員會提出書面報告。</w:t>
      </w:r>
    </w:p>
    <w:p w14:paraId="5B9E4299" w14:textId="77777777" w:rsidR="00C86F98" w:rsidRPr="00FF01D1" w:rsidRDefault="00C86F98"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提案人：林為洲  魯明哲  吳怡玎</w:t>
      </w:r>
    </w:p>
    <w:p w14:paraId="616DD4C0" w14:textId="77777777" w:rsidR="006E486E" w:rsidRPr="00FF01D1" w:rsidRDefault="006E486E" w:rsidP="00D83603">
      <w:pPr>
        <w:tabs>
          <w:tab w:val="left" w:pos="3828"/>
        </w:tabs>
        <w:kinsoku w:val="0"/>
        <w:overflowPunct w:val="0"/>
        <w:snapToGrid w:val="0"/>
        <w:spacing w:line="440" w:lineRule="exact"/>
        <w:ind w:leftChars="250" w:left="600" w:firstLineChars="900" w:firstLine="2880"/>
        <w:jc w:val="both"/>
        <w:textAlignment w:val="center"/>
        <w:rPr>
          <w:rFonts w:ascii="標楷體" w:eastAsia="標楷體" w:hAnsi="標楷體"/>
          <w:snapToGrid w:val="0"/>
          <w:sz w:val="32"/>
          <w:szCs w:val="32"/>
        </w:rPr>
      </w:pPr>
    </w:p>
    <w:p w14:paraId="76BBEB1F" w14:textId="77777777" w:rsidR="00DF06E8" w:rsidRDefault="00DF06E8" w:rsidP="00D83603">
      <w:pPr>
        <w:pStyle w:val="af3"/>
        <w:tabs>
          <w:tab w:val="left" w:pos="3828"/>
        </w:tabs>
        <w:snapToGrid w:val="0"/>
        <w:spacing w:line="460" w:lineRule="exact"/>
        <w:ind w:leftChars="0" w:left="0" w:rightChars="-21" w:right="-50"/>
        <w:rPr>
          <w:rFonts w:ascii="標楷體" w:hAnsi="標楷體"/>
          <w:b/>
          <w:szCs w:val="32"/>
          <w:u w:val="single"/>
        </w:rPr>
      </w:pPr>
    </w:p>
    <w:p w14:paraId="595DE2FF" w14:textId="77777777" w:rsidR="00DF06E8" w:rsidRDefault="00DF06E8" w:rsidP="00D83603">
      <w:pPr>
        <w:pStyle w:val="af3"/>
        <w:tabs>
          <w:tab w:val="left" w:pos="3828"/>
        </w:tabs>
        <w:snapToGrid w:val="0"/>
        <w:spacing w:line="460" w:lineRule="exact"/>
        <w:ind w:leftChars="0" w:left="0" w:rightChars="-21" w:right="-50"/>
        <w:rPr>
          <w:rFonts w:ascii="標楷體" w:hAnsi="標楷體"/>
          <w:b/>
          <w:szCs w:val="32"/>
          <w:u w:val="single"/>
        </w:rPr>
      </w:pPr>
    </w:p>
    <w:p w14:paraId="28A2473F" w14:textId="77777777" w:rsidR="00DF06E8" w:rsidRDefault="00DF06E8" w:rsidP="00D83603">
      <w:pPr>
        <w:pStyle w:val="af3"/>
        <w:tabs>
          <w:tab w:val="left" w:pos="3828"/>
        </w:tabs>
        <w:snapToGrid w:val="0"/>
        <w:spacing w:line="460" w:lineRule="exact"/>
        <w:ind w:leftChars="0" w:left="0" w:rightChars="-21" w:right="-50"/>
        <w:rPr>
          <w:rFonts w:ascii="標楷體" w:hAnsi="標楷體"/>
          <w:b/>
          <w:szCs w:val="32"/>
          <w:u w:val="single"/>
        </w:rPr>
      </w:pPr>
    </w:p>
    <w:p w14:paraId="6C3E3558" w14:textId="77777777" w:rsidR="00DF06E8" w:rsidRDefault="00DF06E8" w:rsidP="00D83603">
      <w:pPr>
        <w:pStyle w:val="af3"/>
        <w:tabs>
          <w:tab w:val="left" w:pos="3828"/>
        </w:tabs>
        <w:snapToGrid w:val="0"/>
        <w:spacing w:line="460" w:lineRule="exact"/>
        <w:ind w:leftChars="0" w:left="0" w:rightChars="-21" w:right="-50"/>
        <w:rPr>
          <w:rFonts w:ascii="標楷體" w:hAnsi="標楷體"/>
          <w:b/>
          <w:szCs w:val="32"/>
          <w:u w:val="single"/>
        </w:rPr>
      </w:pPr>
    </w:p>
    <w:p w14:paraId="48231F99" w14:textId="77777777" w:rsidR="00DF06E8" w:rsidRDefault="00DF06E8" w:rsidP="00D83603">
      <w:pPr>
        <w:pStyle w:val="af3"/>
        <w:tabs>
          <w:tab w:val="left" w:pos="3828"/>
        </w:tabs>
        <w:snapToGrid w:val="0"/>
        <w:spacing w:line="460" w:lineRule="exact"/>
        <w:ind w:leftChars="0" w:left="0" w:rightChars="-21" w:right="-50"/>
        <w:rPr>
          <w:rFonts w:ascii="標楷體" w:hAnsi="標楷體"/>
          <w:b/>
          <w:szCs w:val="32"/>
          <w:u w:val="single"/>
        </w:rPr>
      </w:pPr>
    </w:p>
    <w:p w14:paraId="79C63B46" w14:textId="77777777" w:rsidR="00DF06E8" w:rsidRDefault="00DF06E8" w:rsidP="00D83603">
      <w:pPr>
        <w:pStyle w:val="af3"/>
        <w:tabs>
          <w:tab w:val="left" w:pos="3828"/>
        </w:tabs>
        <w:snapToGrid w:val="0"/>
        <w:spacing w:line="460" w:lineRule="exact"/>
        <w:ind w:leftChars="0" w:left="0" w:rightChars="-21" w:right="-50"/>
        <w:rPr>
          <w:rFonts w:ascii="標楷體" w:hAnsi="標楷體"/>
          <w:b/>
          <w:szCs w:val="32"/>
          <w:u w:val="single"/>
        </w:rPr>
      </w:pPr>
    </w:p>
    <w:p w14:paraId="686C4BAC" w14:textId="77777777" w:rsidR="00DF06E8" w:rsidRDefault="00DF06E8" w:rsidP="00D83603">
      <w:pPr>
        <w:pStyle w:val="af3"/>
        <w:tabs>
          <w:tab w:val="left" w:pos="3828"/>
        </w:tabs>
        <w:snapToGrid w:val="0"/>
        <w:spacing w:line="460" w:lineRule="exact"/>
        <w:ind w:leftChars="0" w:left="0" w:rightChars="-21" w:right="-50"/>
        <w:rPr>
          <w:rFonts w:ascii="標楷體" w:hAnsi="標楷體"/>
          <w:b/>
          <w:szCs w:val="32"/>
          <w:u w:val="single"/>
        </w:rPr>
      </w:pPr>
    </w:p>
    <w:p w14:paraId="1A865679" w14:textId="77777777" w:rsidR="00DF06E8" w:rsidRDefault="00DF06E8" w:rsidP="00D83603">
      <w:pPr>
        <w:pStyle w:val="af3"/>
        <w:tabs>
          <w:tab w:val="left" w:pos="3828"/>
        </w:tabs>
        <w:snapToGrid w:val="0"/>
        <w:spacing w:line="460" w:lineRule="exact"/>
        <w:ind w:leftChars="0" w:left="0" w:rightChars="-21" w:right="-50"/>
        <w:rPr>
          <w:rFonts w:ascii="標楷體" w:hAnsi="標楷體"/>
          <w:b/>
          <w:szCs w:val="32"/>
          <w:u w:val="single"/>
        </w:rPr>
      </w:pPr>
    </w:p>
    <w:p w14:paraId="344536BB" w14:textId="68AC69BB" w:rsidR="00DF06E8" w:rsidRDefault="00DF06E8" w:rsidP="00D83603">
      <w:pPr>
        <w:pStyle w:val="af3"/>
        <w:tabs>
          <w:tab w:val="left" w:pos="3828"/>
        </w:tabs>
        <w:snapToGrid w:val="0"/>
        <w:spacing w:line="460" w:lineRule="exact"/>
        <w:ind w:leftChars="0" w:left="0" w:rightChars="-21" w:right="-50"/>
        <w:rPr>
          <w:rFonts w:ascii="標楷體" w:hAnsi="標楷體"/>
          <w:b/>
          <w:szCs w:val="32"/>
          <w:u w:val="single"/>
        </w:rPr>
      </w:pPr>
    </w:p>
    <w:p w14:paraId="3961213F" w14:textId="77777777" w:rsidR="00493346" w:rsidRDefault="00493346" w:rsidP="00D83603">
      <w:pPr>
        <w:pStyle w:val="af3"/>
        <w:tabs>
          <w:tab w:val="left" w:pos="3828"/>
        </w:tabs>
        <w:snapToGrid w:val="0"/>
        <w:spacing w:line="460" w:lineRule="exact"/>
        <w:ind w:leftChars="0" w:left="0" w:rightChars="-21" w:right="-50"/>
        <w:rPr>
          <w:rFonts w:ascii="標楷體" w:hAnsi="標楷體"/>
          <w:b/>
          <w:szCs w:val="32"/>
          <w:u w:val="single"/>
        </w:rPr>
      </w:pPr>
    </w:p>
    <w:p w14:paraId="6B58DE76" w14:textId="110B5F4F" w:rsidR="00ED22E1" w:rsidRPr="00FF01D1" w:rsidRDefault="00ED22E1" w:rsidP="00D83603">
      <w:pPr>
        <w:pStyle w:val="af3"/>
        <w:tabs>
          <w:tab w:val="left" w:pos="3828"/>
        </w:tabs>
        <w:snapToGrid w:val="0"/>
        <w:spacing w:line="460" w:lineRule="exact"/>
        <w:ind w:leftChars="0" w:left="0" w:rightChars="-21" w:right="-50"/>
        <w:rPr>
          <w:rFonts w:ascii="標楷體" w:hAnsi="標楷體"/>
          <w:b/>
          <w:szCs w:val="32"/>
          <w:u w:val="single"/>
        </w:rPr>
      </w:pPr>
      <w:r w:rsidRPr="00FF01D1">
        <w:rPr>
          <w:rFonts w:ascii="標楷體" w:hAnsi="標楷體" w:hint="eastAsia"/>
          <w:b/>
          <w:szCs w:val="32"/>
          <w:u w:val="single"/>
        </w:rPr>
        <w:t>12月29日</w:t>
      </w:r>
      <w:r w:rsidR="00BE46B4">
        <w:rPr>
          <w:rFonts w:ascii="標楷體" w:hAnsi="標楷體" w:hint="eastAsia"/>
          <w:b/>
          <w:szCs w:val="32"/>
          <w:u w:val="single"/>
          <w:lang w:eastAsia="zh-TW"/>
        </w:rPr>
        <w:t>上午</w:t>
      </w:r>
      <w:r w:rsidRPr="00FF01D1">
        <w:rPr>
          <w:rFonts w:ascii="標楷體" w:hAnsi="標楷體" w:hint="eastAsia"/>
          <w:b/>
          <w:szCs w:val="32"/>
          <w:u w:val="single"/>
        </w:rPr>
        <w:t>9時至12時</w:t>
      </w:r>
    </w:p>
    <w:p w14:paraId="4B5B3706" w14:textId="77777777" w:rsidR="00ED22E1" w:rsidRPr="00FF01D1" w:rsidRDefault="00ED22E1" w:rsidP="00D83603">
      <w:pPr>
        <w:pStyle w:val="af3"/>
        <w:tabs>
          <w:tab w:val="left" w:pos="3828"/>
        </w:tabs>
        <w:snapToGrid w:val="0"/>
        <w:spacing w:line="460" w:lineRule="exact"/>
        <w:ind w:leftChars="0" w:left="0" w:rightChars="-21" w:right="-50"/>
        <w:rPr>
          <w:rFonts w:ascii="標楷體" w:hAnsi="標楷體"/>
          <w:b/>
          <w:szCs w:val="32"/>
          <w:lang w:eastAsia="zh-TW"/>
        </w:rPr>
      </w:pPr>
      <w:r w:rsidRPr="00FF01D1">
        <w:rPr>
          <w:rFonts w:ascii="標楷體" w:hAnsi="標楷體" w:hint="eastAsia"/>
          <w:b/>
          <w:szCs w:val="32"/>
          <w:lang w:eastAsia="zh-TW"/>
        </w:rPr>
        <w:t>討論事項</w:t>
      </w:r>
    </w:p>
    <w:p w14:paraId="055AB939" w14:textId="77777777" w:rsidR="00ED22E1" w:rsidRPr="00FF01D1" w:rsidRDefault="00ED22E1" w:rsidP="00D83603">
      <w:pPr>
        <w:tabs>
          <w:tab w:val="left" w:pos="142"/>
          <w:tab w:val="left" w:pos="3828"/>
        </w:tabs>
        <w:snapToGrid w:val="0"/>
        <w:spacing w:line="480" w:lineRule="atLeast"/>
        <w:jc w:val="both"/>
        <w:rPr>
          <w:rFonts w:ascii="標楷體" w:eastAsia="標楷體" w:hAnsi="標楷體" w:cs="Times New Roman"/>
          <w:kern w:val="0"/>
          <w:sz w:val="32"/>
          <w:szCs w:val="24"/>
        </w:rPr>
      </w:pPr>
      <w:r w:rsidRPr="00FF01D1">
        <w:rPr>
          <w:rFonts w:ascii="標楷體" w:eastAsia="標楷體" w:hAnsi="標楷體" w:cs="Times New Roman" w:hint="eastAsia"/>
          <w:kern w:val="0"/>
          <w:sz w:val="32"/>
          <w:szCs w:val="24"/>
        </w:rPr>
        <w:t>繼續審查111年度中央政府總預算案關於原住民族委員會、原住民族文化發展中心部分。</w:t>
      </w:r>
    </w:p>
    <w:p w14:paraId="04808399" w14:textId="77777777" w:rsidR="007208BD" w:rsidRPr="00BE46B4" w:rsidRDefault="007208BD" w:rsidP="00D83603">
      <w:pPr>
        <w:tabs>
          <w:tab w:val="left" w:pos="3828"/>
        </w:tabs>
        <w:snapToGrid w:val="0"/>
        <w:spacing w:beforeLines="50" w:before="180" w:line="480" w:lineRule="exact"/>
        <w:ind w:left="282" w:hangingChars="88" w:hanging="282"/>
        <w:rPr>
          <w:rFonts w:ascii="標楷體" w:eastAsia="標楷體" w:hAnsi="標楷體" w:cs="Times New Roman"/>
          <w:b/>
          <w:bCs/>
          <w:sz w:val="32"/>
          <w:szCs w:val="32"/>
        </w:rPr>
      </w:pPr>
      <w:r w:rsidRPr="00BE46B4">
        <w:rPr>
          <w:rFonts w:ascii="標楷體" w:eastAsia="標楷體" w:hAnsi="標楷體" w:cs="Times New Roman" w:hint="eastAsia"/>
          <w:b/>
          <w:bCs/>
          <w:sz w:val="32"/>
          <w:szCs w:val="32"/>
        </w:rPr>
        <w:t>決議：</w:t>
      </w:r>
    </w:p>
    <w:p w14:paraId="5145276C" w14:textId="77777777" w:rsidR="007208BD" w:rsidRPr="00FF01D1" w:rsidRDefault="007208BD" w:rsidP="00D83603">
      <w:pPr>
        <w:tabs>
          <w:tab w:val="left" w:pos="3828"/>
        </w:tabs>
        <w:snapToGrid w:val="0"/>
        <w:spacing w:line="500" w:lineRule="exact"/>
        <w:ind w:left="14" w:rightChars="-21" w:right="-50"/>
        <w:jc w:val="both"/>
        <w:rPr>
          <w:rFonts w:ascii="標楷體" w:eastAsia="標楷體" w:hAnsi="標楷體" w:cs="Times New Roman"/>
          <w:b/>
          <w:sz w:val="32"/>
          <w:szCs w:val="32"/>
          <w:lang w:val="x-none" w:eastAsia="x-none"/>
        </w:rPr>
      </w:pPr>
      <w:r w:rsidRPr="00FF01D1">
        <w:rPr>
          <w:rFonts w:ascii="標楷體" w:eastAsia="標楷體" w:hAnsi="標楷體" w:cs="Times New Roman" w:hint="eastAsia"/>
          <w:b/>
          <w:sz w:val="32"/>
          <w:szCs w:val="32"/>
          <w:lang w:val="x-none" w:eastAsia="x-none"/>
        </w:rPr>
        <w:t>歲入部分</w:t>
      </w:r>
    </w:p>
    <w:p w14:paraId="650645D4" w14:textId="77777777" w:rsidR="007208BD" w:rsidRPr="00FF01D1" w:rsidRDefault="007208BD" w:rsidP="00D83603">
      <w:pPr>
        <w:tabs>
          <w:tab w:val="left" w:pos="3828"/>
        </w:tabs>
        <w:kinsoku w:val="0"/>
        <w:overflowPunct w:val="0"/>
        <w:autoSpaceDN w:val="0"/>
        <w:spacing w:line="500" w:lineRule="exact"/>
        <w:ind w:leftChars="100" w:left="1325" w:rightChars="-21" w:right="-50" w:hangingChars="339" w:hanging="1085"/>
        <w:jc w:val="both"/>
        <w:textAlignment w:val="center"/>
        <w:rPr>
          <w:rFonts w:ascii="標楷體" w:eastAsia="標楷體" w:hAnsi="標楷體" w:cs="Times New Roman"/>
          <w:snapToGrid w:val="0"/>
          <w:sz w:val="32"/>
          <w:szCs w:val="32"/>
        </w:rPr>
      </w:pPr>
      <w:r w:rsidRPr="00FF01D1">
        <w:rPr>
          <w:rFonts w:ascii="標楷體" w:eastAsia="標楷體" w:hAnsi="標楷體" w:cs="Times New Roman" w:hint="eastAsia"/>
          <w:snapToGrid w:val="0"/>
          <w:sz w:val="32"/>
          <w:szCs w:val="32"/>
        </w:rPr>
        <w:t>第2款 罰款及賠償收入</w:t>
      </w:r>
    </w:p>
    <w:p w14:paraId="3CB1CFED" w14:textId="77777777" w:rsidR="007208BD" w:rsidRPr="00FF01D1" w:rsidRDefault="007208BD" w:rsidP="00D83603">
      <w:pPr>
        <w:tabs>
          <w:tab w:val="left" w:pos="3828"/>
        </w:tabs>
        <w:kinsoku w:val="0"/>
        <w:overflowPunct w:val="0"/>
        <w:autoSpaceDN w:val="0"/>
        <w:spacing w:line="500" w:lineRule="exact"/>
        <w:ind w:leftChars="241" w:left="2354" w:rightChars="-21" w:right="-50" w:hangingChars="555" w:hanging="1776"/>
        <w:jc w:val="both"/>
        <w:textAlignment w:val="center"/>
        <w:rPr>
          <w:rFonts w:ascii="標楷體" w:eastAsia="標楷體" w:hAnsi="標楷體" w:cs="Times New Roman"/>
          <w:snapToGrid w:val="0"/>
          <w:sz w:val="32"/>
          <w:szCs w:val="32"/>
        </w:rPr>
      </w:pPr>
      <w:r w:rsidRPr="00FF01D1">
        <w:rPr>
          <w:rFonts w:ascii="標楷體" w:eastAsia="標楷體" w:hAnsi="標楷體" w:cs="Times New Roman" w:hint="eastAsia"/>
          <w:snapToGrid w:val="0"/>
          <w:sz w:val="32"/>
          <w:szCs w:val="32"/>
        </w:rPr>
        <w:t>第11項 原住民族委員會65萬元，照列。</w:t>
      </w:r>
    </w:p>
    <w:p w14:paraId="0C827EE2" w14:textId="77777777" w:rsidR="007208BD" w:rsidRPr="00FF01D1" w:rsidRDefault="007208BD" w:rsidP="00D83603">
      <w:pPr>
        <w:tabs>
          <w:tab w:val="left" w:pos="3828"/>
        </w:tabs>
        <w:kinsoku w:val="0"/>
        <w:overflowPunct w:val="0"/>
        <w:autoSpaceDN w:val="0"/>
        <w:spacing w:line="500" w:lineRule="exact"/>
        <w:ind w:leftChars="241" w:left="2354" w:rightChars="-21" w:right="-50" w:hangingChars="555" w:hanging="1776"/>
        <w:jc w:val="both"/>
        <w:textAlignment w:val="center"/>
        <w:rPr>
          <w:rFonts w:ascii="標楷體" w:eastAsia="標楷體" w:hAnsi="標楷體" w:cs="Times New Roman"/>
          <w:snapToGrid w:val="0"/>
          <w:sz w:val="32"/>
          <w:szCs w:val="32"/>
        </w:rPr>
      </w:pPr>
      <w:r w:rsidRPr="00FF01D1">
        <w:rPr>
          <w:rFonts w:ascii="標楷體" w:eastAsia="標楷體" w:hAnsi="標楷體" w:cs="Times New Roman" w:hint="eastAsia"/>
          <w:snapToGrid w:val="0"/>
          <w:sz w:val="32"/>
          <w:szCs w:val="32"/>
        </w:rPr>
        <w:t>第12項 原住民族文化發展中心15萬元，照列。</w:t>
      </w:r>
    </w:p>
    <w:p w14:paraId="054A5808" w14:textId="77777777" w:rsidR="007208BD" w:rsidRPr="00FF01D1" w:rsidRDefault="007208BD" w:rsidP="00D83603">
      <w:pPr>
        <w:tabs>
          <w:tab w:val="left" w:pos="3828"/>
        </w:tabs>
        <w:kinsoku w:val="0"/>
        <w:overflowPunct w:val="0"/>
        <w:autoSpaceDN w:val="0"/>
        <w:spacing w:line="500" w:lineRule="exact"/>
        <w:ind w:leftChars="100" w:left="1325" w:rightChars="-21" w:right="-50" w:hangingChars="339" w:hanging="1085"/>
        <w:jc w:val="both"/>
        <w:textAlignment w:val="center"/>
        <w:rPr>
          <w:rFonts w:ascii="標楷體" w:eastAsia="標楷體" w:hAnsi="標楷體" w:cs="Times New Roman"/>
          <w:snapToGrid w:val="0"/>
          <w:sz w:val="32"/>
          <w:szCs w:val="32"/>
        </w:rPr>
      </w:pPr>
      <w:r w:rsidRPr="00FF01D1">
        <w:rPr>
          <w:rFonts w:ascii="標楷體" w:eastAsia="標楷體" w:hAnsi="標楷體" w:cs="Times New Roman" w:hint="eastAsia"/>
          <w:snapToGrid w:val="0"/>
          <w:sz w:val="32"/>
          <w:szCs w:val="32"/>
        </w:rPr>
        <w:t>第3款 規費收入</w:t>
      </w:r>
    </w:p>
    <w:p w14:paraId="101FD9AA" w14:textId="77777777" w:rsidR="007208BD" w:rsidRPr="00FF01D1" w:rsidRDefault="007208BD" w:rsidP="00D83603">
      <w:pPr>
        <w:tabs>
          <w:tab w:val="left" w:pos="3828"/>
        </w:tabs>
        <w:kinsoku w:val="0"/>
        <w:overflowPunct w:val="0"/>
        <w:autoSpaceDN w:val="0"/>
        <w:spacing w:line="500" w:lineRule="exact"/>
        <w:ind w:leftChars="241" w:left="1538" w:rightChars="-21" w:right="-50" w:hangingChars="300" w:hanging="960"/>
        <w:jc w:val="both"/>
        <w:textAlignment w:val="center"/>
        <w:rPr>
          <w:rFonts w:ascii="標楷體" w:eastAsia="標楷體" w:hAnsi="標楷體" w:cs="Times New Roman"/>
          <w:snapToGrid w:val="0"/>
          <w:sz w:val="32"/>
          <w:szCs w:val="32"/>
        </w:rPr>
      </w:pPr>
      <w:r w:rsidRPr="00FF01D1">
        <w:rPr>
          <w:rFonts w:ascii="標楷體" w:eastAsia="標楷體" w:hAnsi="標楷體" w:cs="Times New Roman" w:hint="eastAsia"/>
          <w:snapToGrid w:val="0"/>
          <w:sz w:val="32"/>
          <w:szCs w:val="32"/>
        </w:rPr>
        <w:t>第8項 原住民族文化發展中心2,730萬3千元，照列。</w:t>
      </w:r>
    </w:p>
    <w:p w14:paraId="30EE0F6C" w14:textId="77777777" w:rsidR="007208BD" w:rsidRPr="00FF01D1" w:rsidRDefault="007208BD" w:rsidP="00D83603">
      <w:pPr>
        <w:tabs>
          <w:tab w:val="left" w:pos="3828"/>
        </w:tabs>
        <w:kinsoku w:val="0"/>
        <w:overflowPunct w:val="0"/>
        <w:autoSpaceDN w:val="0"/>
        <w:spacing w:line="500" w:lineRule="exact"/>
        <w:ind w:leftChars="100" w:left="1325" w:rightChars="-21" w:right="-50" w:hangingChars="339" w:hanging="1085"/>
        <w:jc w:val="both"/>
        <w:textAlignment w:val="center"/>
        <w:rPr>
          <w:rFonts w:ascii="標楷體" w:eastAsia="標楷體" w:hAnsi="標楷體" w:cs="Times New Roman"/>
          <w:snapToGrid w:val="0"/>
          <w:sz w:val="32"/>
          <w:szCs w:val="32"/>
        </w:rPr>
      </w:pPr>
      <w:r w:rsidRPr="00FF01D1">
        <w:rPr>
          <w:rFonts w:ascii="標楷體" w:eastAsia="標楷體" w:hAnsi="標楷體" w:cs="Times New Roman" w:hint="eastAsia"/>
          <w:snapToGrid w:val="0"/>
          <w:sz w:val="32"/>
          <w:szCs w:val="32"/>
        </w:rPr>
        <w:t>第4款 財產收入</w:t>
      </w:r>
    </w:p>
    <w:p w14:paraId="37D272B5" w14:textId="77777777" w:rsidR="007208BD" w:rsidRPr="00FF01D1" w:rsidRDefault="007208BD" w:rsidP="00D83603">
      <w:pPr>
        <w:tabs>
          <w:tab w:val="left" w:pos="3828"/>
        </w:tabs>
        <w:kinsoku w:val="0"/>
        <w:overflowPunct w:val="0"/>
        <w:autoSpaceDN w:val="0"/>
        <w:spacing w:line="500" w:lineRule="exact"/>
        <w:ind w:leftChars="241" w:left="2354" w:rightChars="-21" w:right="-50" w:hangingChars="555" w:hanging="1776"/>
        <w:jc w:val="both"/>
        <w:textAlignment w:val="center"/>
        <w:rPr>
          <w:rFonts w:ascii="標楷體" w:eastAsia="標楷體" w:hAnsi="標楷體" w:cs="Times New Roman"/>
          <w:snapToGrid w:val="0"/>
          <w:sz w:val="32"/>
          <w:szCs w:val="32"/>
        </w:rPr>
      </w:pPr>
      <w:r w:rsidRPr="00FF01D1">
        <w:rPr>
          <w:rFonts w:ascii="標楷體" w:eastAsia="標楷體" w:hAnsi="標楷體" w:cs="Times New Roman" w:hint="eastAsia"/>
          <w:snapToGrid w:val="0"/>
          <w:sz w:val="32"/>
          <w:szCs w:val="32"/>
        </w:rPr>
        <w:t>第13項 原住民族委員會624萬元，照列。</w:t>
      </w:r>
    </w:p>
    <w:p w14:paraId="1F8766BE" w14:textId="77777777" w:rsidR="007208BD" w:rsidRPr="00FF01D1" w:rsidRDefault="007208BD" w:rsidP="00D83603">
      <w:pPr>
        <w:tabs>
          <w:tab w:val="left" w:pos="3828"/>
        </w:tabs>
        <w:kinsoku w:val="0"/>
        <w:overflowPunct w:val="0"/>
        <w:autoSpaceDN w:val="0"/>
        <w:spacing w:line="500" w:lineRule="exact"/>
        <w:ind w:leftChars="241" w:left="1698" w:rightChars="-21" w:right="-50" w:hangingChars="350" w:hanging="1120"/>
        <w:jc w:val="both"/>
        <w:textAlignment w:val="center"/>
        <w:rPr>
          <w:rFonts w:ascii="標楷體" w:eastAsia="標楷體" w:hAnsi="標楷體" w:cs="Times New Roman"/>
          <w:snapToGrid w:val="0"/>
          <w:sz w:val="32"/>
          <w:szCs w:val="32"/>
        </w:rPr>
      </w:pPr>
      <w:r w:rsidRPr="00FF01D1">
        <w:rPr>
          <w:rFonts w:ascii="標楷體" w:eastAsia="標楷體" w:hAnsi="標楷體" w:cs="Times New Roman" w:hint="eastAsia"/>
          <w:snapToGrid w:val="0"/>
          <w:sz w:val="32"/>
          <w:szCs w:val="32"/>
        </w:rPr>
        <w:t>第14項 原住民族文化發展中心126萬元，照列。</w:t>
      </w:r>
    </w:p>
    <w:p w14:paraId="287D4A76" w14:textId="77777777" w:rsidR="007208BD" w:rsidRPr="00FF01D1" w:rsidRDefault="007208BD" w:rsidP="00D83603">
      <w:pPr>
        <w:tabs>
          <w:tab w:val="left" w:pos="3828"/>
        </w:tabs>
        <w:kinsoku w:val="0"/>
        <w:overflowPunct w:val="0"/>
        <w:autoSpaceDN w:val="0"/>
        <w:spacing w:line="500" w:lineRule="exact"/>
        <w:ind w:leftChars="100" w:left="1325" w:rightChars="-21" w:right="-50" w:hangingChars="339" w:hanging="1085"/>
        <w:jc w:val="both"/>
        <w:textAlignment w:val="center"/>
        <w:rPr>
          <w:rFonts w:ascii="標楷體" w:eastAsia="標楷體" w:hAnsi="標楷體" w:cs="Times New Roman"/>
          <w:snapToGrid w:val="0"/>
          <w:sz w:val="32"/>
          <w:szCs w:val="32"/>
        </w:rPr>
      </w:pPr>
      <w:r w:rsidRPr="00FF01D1">
        <w:rPr>
          <w:rFonts w:ascii="標楷體" w:eastAsia="標楷體" w:hAnsi="標楷體" w:cs="Times New Roman" w:hint="eastAsia"/>
          <w:snapToGrid w:val="0"/>
          <w:sz w:val="32"/>
          <w:szCs w:val="32"/>
        </w:rPr>
        <w:t>第7款 其他收入</w:t>
      </w:r>
    </w:p>
    <w:p w14:paraId="699E56A0" w14:textId="77777777" w:rsidR="007208BD" w:rsidRPr="00FF01D1" w:rsidRDefault="007208BD" w:rsidP="00D83603">
      <w:pPr>
        <w:tabs>
          <w:tab w:val="left" w:pos="3828"/>
        </w:tabs>
        <w:kinsoku w:val="0"/>
        <w:overflowPunct w:val="0"/>
        <w:autoSpaceDN w:val="0"/>
        <w:spacing w:line="500" w:lineRule="exact"/>
        <w:ind w:leftChars="239" w:left="1838" w:rightChars="-21" w:right="-50" w:hangingChars="395" w:hanging="1264"/>
        <w:jc w:val="both"/>
        <w:textAlignment w:val="center"/>
        <w:rPr>
          <w:rFonts w:ascii="標楷體" w:eastAsia="標楷體" w:hAnsi="標楷體" w:cs="Times New Roman"/>
          <w:snapToGrid w:val="0"/>
          <w:sz w:val="32"/>
          <w:szCs w:val="32"/>
        </w:rPr>
      </w:pPr>
      <w:r w:rsidRPr="00FF01D1">
        <w:rPr>
          <w:rFonts w:ascii="標楷體" w:eastAsia="標楷體" w:hAnsi="標楷體" w:cs="Times New Roman" w:hint="eastAsia"/>
          <w:snapToGrid w:val="0"/>
          <w:sz w:val="32"/>
          <w:szCs w:val="32"/>
        </w:rPr>
        <w:t>第13項 原住民族委員會3,015萬元，照列。</w:t>
      </w:r>
    </w:p>
    <w:p w14:paraId="7A6E1615" w14:textId="77777777" w:rsidR="007208BD" w:rsidRPr="00FF01D1" w:rsidRDefault="007208BD" w:rsidP="00D83603">
      <w:pPr>
        <w:tabs>
          <w:tab w:val="left" w:pos="3828"/>
        </w:tabs>
        <w:kinsoku w:val="0"/>
        <w:overflowPunct w:val="0"/>
        <w:autoSpaceDN w:val="0"/>
        <w:spacing w:line="500" w:lineRule="exact"/>
        <w:ind w:leftChars="241" w:left="2354" w:rightChars="-21" w:right="-50" w:hangingChars="555" w:hanging="1776"/>
        <w:jc w:val="both"/>
        <w:textAlignment w:val="center"/>
        <w:rPr>
          <w:rFonts w:ascii="標楷體" w:eastAsia="標楷體" w:hAnsi="標楷體" w:cs="Times New Roman"/>
          <w:snapToGrid w:val="0"/>
          <w:sz w:val="32"/>
          <w:szCs w:val="32"/>
        </w:rPr>
      </w:pPr>
      <w:r w:rsidRPr="00FF01D1">
        <w:rPr>
          <w:rFonts w:ascii="標楷體" w:eastAsia="標楷體" w:hAnsi="標楷體" w:cs="Times New Roman" w:hint="eastAsia"/>
          <w:snapToGrid w:val="0"/>
          <w:sz w:val="32"/>
          <w:szCs w:val="32"/>
        </w:rPr>
        <w:t>第14項 原住民族文化發展中心36萬9千元，照列。</w:t>
      </w:r>
    </w:p>
    <w:p w14:paraId="6C521B49" w14:textId="77777777" w:rsidR="007208BD" w:rsidRPr="00FF01D1" w:rsidRDefault="007208BD" w:rsidP="00D83603">
      <w:pPr>
        <w:tabs>
          <w:tab w:val="left" w:pos="3828"/>
        </w:tabs>
        <w:snapToGrid w:val="0"/>
        <w:spacing w:line="500" w:lineRule="exact"/>
        <w:ind w:leftChars="-5" w:left="1" w:hangingChars="4" w:hanging="13"/>
        <w:jc w:val="both"/>
        <w:rPr>
          <w:rFonts w:ascii="標楷體" w:eastAsia="標楷體" w:hAnsi="標楷體" w:cs="Times New Roman"/>
          <w:b/>
          <w:sz w:val="32"/>
          <w:szCs w:val="32"/>
        </w:rPr>
      </w:pPr>
      <w:r w:rsidRPr="00FF01D1">
        <w:rPr>
          <w:rFonts w:ascii="標楷體" w:eastAsia="標楷體" w:hAnsi="標楷體" w:cs="Times New Roman" w:hint="eastAsia"/>
          <w:b/>
          <w:sz w:val="32"/>
          <w:szCs w:val="32"/>
        </w:rPr>
        <w:t>歲出部分</w:t>
      </w:r>
    </w:p>
    <w:p w14:paraId="24EDC2DF" w14:textId="77777777" w:rsidR="007208BD" w:rsidRPr="00FF01D1" w:rsidRDefault="007208BD" w:rsidP="00D83603">
      <w:pPr>
        <w:tabs>
          <w:tab w:val="left" w:pos="3828"/>
        </w:tabs>
        <w:snapToGrid w:val="0"/>
        <w:spacing w:line="500" w:lineRule="exact"/>
        <w:ind w:leftChars="119" w:left="1560" w:hangingChars="398" w:hanging="1274"/>
        <w:jc w:val="both"/>
        <w:rPr>
          <w:rFonts w:ascii="標楷體" w:eastAsia="標楷體" w:hAnsi="標楷體" w:cs="Times New Roman"/>
          <w:sz w:val="32"/>
          <w:szCs w:val="32"/>
        </w:rPr>
      </w:pPr>
      <w:r w:rsidRPr="00FF01D1">
        <w:rPr>
          <w:rFonts w:ascii="標楷體" w:eastAsia="標楷體" w:hAnsi="標楷體" w:cs="Times New Roman" w:hint="eastAsia"/>
          <w:sz w:val="32"/>
          <w:szCs w:val="32"/>
        </w:rPr>
        <w:t>第2款 行政院主管</w:t>
      </w:r>
    </w:p>
    <w:p w14:paraId="5059A885" w14:textId="44E76BF5" w:rsidR="007208BD" w:rsidRPr="00FF01D1" w:rsidRDefault="007208BD" w:rsidP="003C7DAE">
      <w:pPr>
        <w:tabs>
          <w:tab w:val="left" w:pos="3828"/>
        </w:tabs>
        <w:kinsoku w:val="0"/>
        <w:overflowPunct w:val="0"/>
        <w:autoSpaceDN w:val="0"/>
        <w:spacing w:line="500" w:lineRule="exact"/>
        <w:ind w:leftChars="239" w:left="1535" w:rightChars="-21" w:right="-50" w:hangingChars="300" w:hanging="961"/>
        <w:jc w:val="both"/>
        <w:textAlignment w:val="center"/>
        <w:rPr>
          <w:rFonts w:ascii="標楷體" w:eastAsia="標楷體" w:hAnsi="標楷體" w:cs="Times New Roman"/>
          <w:b/>
          <w:snapToGrid w:val="0"/>
          <w:sz w:val="32"/>
          <w:szCs w:val="32"/>
        </w:rPr>
      </w:pPr>
      <w:r w:rsidRPr="00FF01D1">
        <w:rPr>
          <w:rFonts w:ascii="標楷體" w:eastAsia="標楷體" w:hAnsi="標楷體" w:cs="Times New Roman" w:hint="eastAsia"/>
          <w:b/>
          <w:snapToGrid w:val="0"/>
          <w:sz w:val="32"/>
          <w:szCs w:val="32"/>
        </w:rPr>
        <w:t>第8項 原住民族委員會</w:t>
      </w:r>
      <w:r w:rsidR="00E25957">
        <w:rPr>
          <w:rFonts w:ascii="標楷體" w:eastAsia="標楷體" w:hAnsi="標楷體" w:cs="Times New Roman" w:hint="eastAsia"/>
          <w:b/>
          <w:snapToGrid w:val="0"/>
          <w:sz w:val="32"/>
          <w:szCs w:val="32"/>
        </w:rPr>
        <w:t>原列</w:t>
      </w:r>
      <w:r w:rsidRPr="00FF01D1">
        <w:rPr>
          <w:rFonts w:ascii="標楷體" w:eastAsia="標楷體" w:hAnsi="標楷體" w:cs="Times New Roman" w:hint="eastAsia"/>
          <w:b/>
          <w:snapToGrid w:val="0"/>
          <w:sz w:val="32"/>
          <w:szCs w:val="32"/>
        </w:rPr>
        <w:t>87億5,093萬元，</w:t>
      </w:r>
      <w:r w:rsidR="00E25957">
        <w:rPr>
          <w:rFonts w:ascii="標楷體" w:eastAsia="標楷體" w:hAnsi="標楷體" w:cs="Times New Roman" w:hint="eastAsia"/>
          <w:b/>
          <w:snapToGrid w:val="0"/>
          <w:sz w:val="32"/>
          <w:szCs w:val="32"/>
        </w:rPr>
        <w:t>減列</w:t>
      </w:r>
      <w:r w:rsidR="00E25957" w:rsidRPr="00E25957">
        <w:rPr>
          <w:rFonts w:ascii="標楷體" w:eastAsia="標楷體" w:hAnsi="標楷體" w:cs="Times New Roman" w:hint="eastAsia"/>
          <w:b/>
          <w:snapToGrid w:val="0"/>
          <w:sz w:val="32"/>
          <w:szCs w:val="32"/>
        </w:rPr>
        <w:t>「國外旅費」29萬</w:t>
      </w:r>
      <w:r w:rsidR="00E25957">
        <w:rPr>
          <w:rFonts w:ascii="標楷體" w:eastAsia="標楷體" w:hAnsi="標楷體" w:cs="Times New Roman"/>
          <w:b/>
          <w:snapToGrid w:val="0"/>
          <w:sz w:val="32"/>
          <w:szCs w:val="32"/>
        </w:rPr>
        <w:t>7</w:t>
      </w:r>
      <w:r w:rsidR="00E25957" w:rsidRPr="00E25957">
        <w:rPr>
          <w:rFonts w:ascii="標楷體" w:eastAsia="標楷體" w:hAnsi="標楷體" w:cs="Times New Roman" w:hint="eastAsia"/>
          <w:b/>
          <w:snapToGrid w:val="0"/>
          <w:sz w:val="32"/>
          <w:szCs w:val="32"/>
        </w:rPr>
        <w:t>千元</w:t>
      </w:r>
      <w:r w:rsidR="00217D28">
        <w:rPr>
          <w:rFonts w:ascii="標楷體" w:eastAsia="標楷體" w:hAnsi="標楷體" w:cs="Times New Roman" w:hint="eastAsia"/>
          <w:b/>
          <w:snapToGrid w:val="0"/>
          <w:sz w:val="32"/>
          <w:szCs w:val="32"/>
        </w:rPr>
        <w:t>、</w:t>
      </w:r>
      <w:r w:rsidR="00217D28" w:rsidRPr="00217D28">
        <w:rPr>
          <w:rFonts w:ascii="標楷體" w:eastAsia="標楷體" w:hAnsi="標楷體" w:hint="eastAsia"/>
          <w:b/>
          <w:snapToGrid w:val="0"/>
          <w:sz w:val="32"/>
          <w:szCs w:val="32"/>
        </w:rPr>
        <w:t>第2目「綜合規劃發展」項下「健全原住民族法制經費」</w:t>
      </w:r>
      <w:r w:rsidR="00217D28">
        <w:rPr>
          <w:rFonts w:ascii="標楷體" w:eastAsia="標楷體" w:hAnsi="標楷體" w:cs="Times New Roman" w:hint="eastAsia"/>
          <w:b/>
          <w:snapToGrid w:val="0"/>
          <w:sz w:val="32"/>
          <w:szCs w:val="32"/>
        </w:rPr>
        <w:t>50萬</w:t>
      </w:r>
      <w:r w:rsidR="00BE46B4">
        <w:rPr>
          <w:rFonts w:ascii="標楷體" w:eastAsia="標楷體" w:hAnsi="標楷體" w:cs="Times New Roman" w:hint="eastAsia"/>
          <w:b/>
          <w:snapToGrid w:val="0"/>
          <w:sz w:val="32"/>
          <w:szCs w:val="32"/>
        </w:rPr>
        <w:t>元</w:t>
      </w:r>
      <w:r w:rsidR="00A10D62">
        <w:rPr>
          <w:rFonts w:ascii="標楷體" w:eastAsia="標楷體" w:hAnsi="標楷體" w:cs="Times New Roman" w:hint="eastAsia"/>
          <w:b/>
          <w:snapToGrid w:val="0"/>
          <w:sz w:val="32"/>
          <w:szCs w:val="32"/>
        </w:rPr>
        <w:t>，</w:t>
      </w:r>
      <w:r w:rsidR="00217D28" w:rsidRPr="00C87CCA">
        <w:rPr>
          <w:rFonts w:ascii="標楷體" w:eastAsia="標楷體" w:hAnsi="標楷體" w:cs="Times New Roman" w:hint="eastAsia"/>
          <w:b/>
          <w:snapToGrid w:val="0"/>
          <w:sz w:val="32"/>
          <w:szCs w:val="32"/>
        </w:rPr>
        <w:t>共計減列</w:t>
      </w:r>
      <w:r w:rsidR="00C87CCA" w:rsidRPr="00C87CCA">
        <w:rPr>
          <w:rFonts w:ascii="標楷體" w:eastAsia="標楷體" w:hAnsi="標楷體" w:cs="Times New Roman" w:hint="eastAsia"/>
          <w:b/>
          <w:snapToGrid w:val="0"/>
          <w:sz w:val="32"/>
          <w:szCs w:val="32"/>
        </w:rPr>
        <w:t>79萬7千元</w:t>
      </w:r>
      <w:r w:rsidR="00217D28" w:rsidRPr="00C87CCA">
        <w:rPr>
          <w:rFonts w:ascii="標楷體" w:eastAsia="標楷體" w:hAnsi="標楷體" w:cs="Times New Roman" w:hint="eastAsia"/>
          <w:b/>
          <w:snapToGrid w:val="0"/>
          <w:sz w:val="32"/>
          <w:szCs w:val="32"/>
        </w:rPr>
        <w:t>，</w:t>
      </w:r>
      <w:r w:rsidR="00E25957" w:rsidRPr="00C87CCA">
        <w:rPr>
          <w:rFonts w:ascii="標楷體" w:eastAsia="標楷體" w:hAnsi="標楷體" w:cs="Times New Roman" w:hint="eastAsia"/>
          <w:b/>
          <w:snapToGrid w:val="0"/>
          <w:sz w:val="32"/>
          <w:szCs w:val="32"/>
        </w:rPr>
        <w:t>其餘均照列，改</w:t>
      </w:r>
      <w:r w:rsidRPr="00C87CCA">
        <w:rPr>
          <w:rFonts w:ascii="標楷體" w:eastAsia="標楷體" w:hAnsi="標楷體" w:cs="Times New Roman" w:hint="eastAsia"/>
          <w:b/>
          <w:snapToGrid w:val="0"/>
          <w:sz w:val="32"/>
          <w:szCs w:val="32"/>
        </w:rPr>
        <w:t>列</w:t>
      </w:r>
      <w:r w:rsidR="00E25957" w:rsidRPr="00C87CCA">
        <w:rPr>
          <w:rFonts w:ascii="標楷體" w:eastAsia="標楷體" w:hAnsi="標楷體" w:cs="Times New Roman" w:hint="eastAsia"/>
          <w:b/>
          <w:snapToGrid w:val="0"/>
          <w:sz w:val="32"/>
          <w:szCs w:val="32"/>
        </w:rPr>
        <w:t>為</w:t>
      </w:r>
      <w:r w:rsidR="00C87CCA" w:rsidRPr="00C87CCA">
        <w:rPr>
          <w:rFonts w:ascii="標楷體" w:eastAsia="標楷體" w:hAnsi="標楷體" w:cs="Times New Roman" w:hint="eastAsia"/>
          <w:b/>
          <w:snapToGrid w:val="0"/>
          <w:sz w:val="32"/>
          <w:szCs w:val="32"/>
        </w:rPr>
        <w:t>87億5,013萬3千元</w:t>
      </w:r>
      <w:r w:rsidRPr="00C87CCA">
        <w:rPr>
          <w:rFonts w:ascii="標楷體" w:eastAsia="標楷體" w:hAnsi="標楷體" w:cs="Times New Roman" w:hint="eastAsia"/>
          <w:b/>
          <w:snapToGrid w:val="0"/>
          <w:sz w:val="32"/>
          <w:szCs w:val="32"/>
        </w:rPr>
        <w:t>。</w:t>
      </w:r>
    </w:p>
    <w:p w14:paraId="1AA2E969" w14:textId="77777777" w:rsidR="005717E5" w:rsidRDefault="005717E5" w:rsidP="00D83603">
      <w:pPr>
        <w:tabs>
          <w:tab w:val="left" w:pos="3828"/>
        </w:tabs>
        <w:kinsoku w:val="0"/>
        <w:overflowPunct w:val="0"/>
        <w:autoSpaceDN w:val="0"/>
        <w:spacing w:line="500" w:lineRule="exact"/>
        <w:ind w:leftChars="100" w:left="1325" w:rightChars="-21" w:right="-50" w:hangingChars="339" w:hanging="1085"/>
        <w:jc w:val="both"/>
        <w:textAlignment w:val="center"/>
        <w:rPr>
          <w:rFonts w:ascii="標楷體" w:eastAsia="標楷體" w:hAnsi="標楷體" w:cs="Times New Roman"/>
          <w:snapToGrid w:val="0"/>
          <w:sz w:val="32"/>
          <w:szCs w:val="32"/>
        </w:rPr>
      </w:pPr>
      <w:r w:rsidRPr="005717E5">
        <w:rPr>
          <w:rFonts w:ascii="標楷體" w:eastAsia="標楷體" w:hAnsi="標楷體" w:cs="Times New Roman" w:hint="eastAsia"/>
          <w:snapToGrid w:val="0"/>
          <w:sz w:val="32"/>
          <w:szCs w:val="32"/>
        </w:rPr>
        <w:t>本項提案</w:t>
      </w:r>
      <w:r w:rsidR="00C87CCA">
        <w:rPr>
          <w:rFonts w:ascii="標楷體" w:eastAsia="標楷體" w:hAnsi="標楷體" w:cs="Times New Roman" w:hint="eastAsia"/>
          <w:snapToGrid w:val="0"/>
          <w:sz w:val="32"/>
          <w:szCs w:val="32"/>
        </w:rPr>
        <w:t>10</w:t>
      </w:r>
      <w:r w:rsidRPr="005717E5">
        <w:rPr>
          <w:rFonts w:ascii="標楷體" w:eastAsia="標楷體" w:hAnsi="標楷體" w:cs="Times New Roman" w:hint="eastAsia"/>
          <w:snapToGrid w:val="0"/>
          <w:sz w:val="32"/>
          <w:szCs w:val="32"/>
        </w:rPr>
        <w:t>案，保留，送院會處理：</w:t>
      </w:r>
    </w:p>
    <w:tbl>
      <w:tblPr>
        <w:tblStyle w:val="a4"/>
        <w:tblW w:w="9214" w:type="dxa"/>
        <w:tblInd w:w="279" w:type="dxa"/>
        <w:tblLayout w:type="fixed"/>
        <w:tblLook w:val="04A0" w:firstRow="1" w:lastRow="0" w:firstColumn="1" w:lastColumn="0" w:noHBand="0" w:noVBand="1"/>
      </w:tblPr>
      <w:tblGrid>
        <w:gridCol w:w="850"/>
        <w:gridCol w:w="8364"/>
      </w:tblGrid>
      <w:tr w:rsidR="005717E5" w:rsidRPr="00FF01D1" w14:paraId="206ECA62" w14:textId="77777777" w:rsidTr="00D83603">
        <w:tc>
          <w:tcPr>
            <w:tcW w:w="850" w:type="dxa"/>
            <w:tcBorders>
              <w:top w:val="nil"/>
              <w:left w:val="nil"/>
              <w:bottom w:val="nil"/>
              <w:right w:val="nil"/>
            </w:tcBorders>
          </w:tcPr>
          <w:p w14:paraId="76E1149E" w14:textId="77777777" w:rsidR="005717E5" w:rsidRPr="00FF01D1" w:rsidRDefault="005717E5" w:rsidP="00D83603">
            <w:pPr>
              <w:tabs>
                <w:tab w:val="left" w:pos="3828"/>
              </w:tabs>
              <w:snapToGrid w:val="0"/>
              <w:spacing w:line="460" w:lineRule="exact"/>
              <w:ind w:left="640" w:rightChars="-21" w:right="-50" w:hangingChars="200" w:hanging="640"/>
              <w:jc w:val="both"/>
            </w:pPr>
            <w:r w:rsidRPr="005717E5">
              <w:rPr>
                <w:rFonts w:ascii="標楷體" w:eastAsia="標楷體" w:hAnsi="標楷體" w:hint="eastAsia"/>
                <w:sz w:val="32"/>
                <w:szCs w:val="32"/>
                <w:lang w:val="x-none"/>
              </w:rPr>
              <w:lastRenderedPageBreak/>
              <w:t>一、</w:t>
            </w:r>
          </w:p>
        </w:tc>
        <w:tc>
          <w:tcPr>
            <w:tcW w:w="8364" w:type="dxa"/>
            <w:tcBorders>
              <w:top w:val="nil"/>
              <w:left w:val="nil"/>
              <w:bottom w:val="nil"/>
              <w:right w:val="nil"/>
            </w:tcBorders>
          </w:tcPr>
          <w:p w14:paraId="33E0E96F" w14:textId="77777777" w:rsidR="005717E5" w:rsidRPr="00FF01D1" w:rsidRDefault="005717E5"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有鑑於中國民國憲法增修條文第10條第12項規定：「國家應依民族意願，保障原住民族之地位及政治參與，並對其教育文化、交通水利、衛生醫療、經濟土地及社會福利事業予以保障扶助並促其發展，其辦法另以法律定之。」，原住民族基本法第20條第3項亦明定：「原住民族或原住民所有、使用之土地、海域，其回復、取得、處分、計畫、管理及利用等事項，另以法律定之。」而蔡英文總統於105年8月1日向原住民族道歉時宣示及承諾，會加快腳步將原住民族最重視的</w:t>
            </w:r>
            <w:r w:rsidR="00957790">
              <w:rPr>
                <w:rFonts w:ascii="標楷體" w:eastAsia="標楷體" w:hAnsi="標楷體" w:hint="eastAsia"/>
                <w:snapToGrid w:val="0"/>
                <w:sz w:val="32"/>
                <w:szCs w:val="32"/>
              </w:rPr>
              <w:t>「</w:t>
            </w:r>
            <w:r w:rsidRPr="00FF01D1">
              <w:rPr>
                <w:rFonts w:ascii="標楷體" w:eastAsia="標楷體" w:hAnsi="標楷體" w:hint="eastAsia"/>
                <w:snapToGrid w:val="0"/>
                <w:sz w:val="32"/>
                <w:szCs w:val="32"/>
              </w:rPr>
              <w:t>原住民族土地及海域法</w:t>
            </w:r>
            <w:r w:rsidR="00957790">
              <w:rPr>
                <w:rFonts w:ascii="標楷體" w:eastAsia="標楷體" w:hAnsi="標楷體" w:hint="eastAsia"/>
                <w:snapToGrid w:val="0"/>
                <w:sz w:val="32"/>
                <w:szCs w:val="32"/>
              </w:rPr>
              <w:t>」</w:t>
            </w:r>
            <w:r w:rsidRPr="00FF01D1">
              <w:rPr>
                <w:rFonts w:ascii="標楷體" w:eastAsia="標楷體" w:hAnsi="標楷體" w:hint="eastAsia"/>
                <w:snapToGrid w:val="0"/>
                <w:sz w:val="32"/>
                <w:szCs w:val="32"/>
              </w:rPr>
              <w:t>法案，送請立法院審議。且行政院於105年6月27日及7月6日於立法院司法及法制委員會書面報告及口頭報告均承諾將於立法院第9屆第2會期(106年2月)將原住民族土地及海域法送至立法院，原住民族委會夷將主委亦於105年在立法院做相同之承諾。非常非常遺憾，蔡總統、行政院及夷將主委於105年宣示及承諾，迄今已5年多，仍未將原住民族土地及海域法草案函報行政院審查後送至立法院，原住民族委員會的推拖，讓蔡總統成為第一個未於4年任期內將原住民族土地及海域法草案送至立法院的總統。原住民族委員會甚至於109年11月4日立法院內政委員會土海法立法進度專案報告書面資料，竟以原住民族土地議題難以凝聚共識等作為藉口。</w:t>
            </w:r>
          </w:p>
          <w:p w14:paraId="566820DD" w14:textId="77777777" w:rsidR="005717E5" w:rsidRPr="00FF01D1" w:rsidRDefault="005717E5" w:rsidP="00D83603">
            <w:pPr>
              <w:tabs>
                <w:tab w:val="left" w:pos="3828"/>
              </w:tabs>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惟回顧原住民族正名歷程，執政黨與在野黨間、政黨內部、社會各界甚至原住民族群間，對於原住民族正名之意見多元且分歧，分別有主張以臺灣族、臺灣人、先住民、早住民、山地人、原住民或維持使用山胞等稱之。李登輝前總統並未因朝野、社會未有共識而推拖原住民正名，李前總統多次聽取立法委員、國大代表及各界就原住民正名之修憲意見，並於83年4月11日在屏東原住民族文化會議致詞時便首度稱呼原住民；李前總統也於同年7月1日與當時原住民族運動</w:t>
            </w:r>
            <w:r w:rsidRPr="00FF01D1">
              <w:rPr>
                <w:rFonts w:ascii="標楷體" w:eastAsia="標楷體" w:hAnsi="標楷體" w:hint="eastAsia"/>
                <w:snapToGrid w:val="0"/>
                <w:sz w:val="32"/>
                <w:szCs w:val="32"/>
              </w:rPr>
              <w:lastRenderedPageBreak/>
              <w:t>領袖見面，上述李前總統的推動意志對83年7月28日的國民大會修憲會議產生了重大的影響。國民大會修憲審查原住民正名條文時，朝野政黨各有不同版本條文，當年國民黨國大代表雖佔絕對多數，第一次表決時國民黨國大代表所提之原住民正名修憲條文亦未通過，在重行表決國民黨國大代表所提之原住民正名修憲條文時，雖遭遇在野黨國大代表以搶奪麥克風或議事槌、包圍主席</w:t>
            </w:r>
            <w:r w:rsidR="00957790">
              <w:rPr>
                <w:rFonts w:ascii="標楷體" w:eastAsia="標楷體" w:hAnsi="標楷體" w:hint="eastAsia"/>
                <w:snapToGrid w:val="0"/>
                <w:sz w:val="32"/>
                <w:szCs w:val="32"/>
              </w:rPr>
              <w:t>臺</w:t>
            </w:r>
            <w:r w:rsidRPr="00FF01D1">
              <w:rPr>
                <w:rFonts w:ascii="標楷體" w:eastAsia="標楷體" w:hAnsi="標楷體" w:hint="eastAsia"/>
                <w:snapToGrid w:val="0"/>
                <w:sz w:val="32"/>
                <w:szCs w:val="32"/>
              </w:rPr>
              <w:t>等方式強烈阻撓重行表決，但在部分國民黨國大代表貫徹李前總統修憲正名原住民的決心下，最終以一票之差表決通過原住民正名修憲條文，促成83年8月1日修憲公布將「山胞」正名為「原住民」。</w:t>
            </w:r>
          </w:p>
          <w:p w14:paraId="73C19A72" w14:textId="77777777" w:rsidR="005717E5" w:rsidRPr="00FF01D1" w:rsidRDefault="005717E5" w:rsidP="00D83603">
            <w:pPr>
              <w:tabs>
                <w:tab w:val="left" w:pos="3828"/>
              </w:tabs>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反觀蔡總統105年8月1日向原住民族道歉並明確承諾將原住民族土地及海域法送至立法院審議，迄今已經5年多，原住民族委員會卻以尚未凝聚共識為由，遲遲未將土海法草案送行政院函請立法院審查，顯然違反蔡總統向原住民族道歉時的宣示及承諾。故為督促原住民族委員會確實執行蔡總統及行政院之原住民族政策承諾，爰凍結原住民族委員會一般行政費用五分之一，俟原住民族委員會將原住民族土地及海域法草案提報行政院函請立法院審議後，始得動支。</w:t>
            </w:r>
          </w:p>
          <w:p w14:paraId="654EF149" w14:textId="77777777" w:rsidR="005717E5" w:rsidRPr="00FF01D1" w:rsidRDefault="005717E5"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 xml:space="preserve">提案人：林為洲  魯明哲  林文瑞  </w:t>
            </w:r>
          </w:p>
          <w:p w14:paraId="208B70B0" w14:textId="77777777" w:rsidR="005717E5" w:rsidRPr="00FF01D1" w:rsidRDefault="005717E5"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 xml:space="preserve">        鄭天財 Sra Kacaw</w:t>
            </w:r>
          </w:p>
        </w:tc>
      </w:tr>
      <w:tr w:rsidR="005717E5" w:rsidRPr="00FF01D1" w14:paraId="5442AF1A" w14:textId="77777777" w:rsidTr="00D83603">
        <w:tc>
          <w:tcPr>
            <w:tcW w:w="850" w:type="dxa"/>
            <w:tcBorders>
              <w:top w:val="nil"/>
              <w:left w:val="nil"/>
              <w:bottom w:val="nil"/>
              <w:right w:val="nil"/>
            </w:tcBorders>
          </w:tcPr>
          <w:p w14:paraId="5556DF27" w14:textId="77777777" w:rsidR="005717E5" w:rsidRPr="00FF01D1" w:rsidRDefault="005717E5" w:rsidP="00D83603">
            <w:pPr>
              <w:tabs>
                <w:tab w:val="left" w:pos="3828"/>
              </w:tabs>
              <w:snapToGrid w:val="0"/>
              <w:spacing w:line="460" w:lineRule="exact"/>
              <w:ind w:rightChars="-21" w:right="-50"/>
              <w:jc w:val="both"/>
              <w:rPr>
                <w:rFonts w:ascii="標楷體" w:eastAsia="標楷體" w:hAnsi="標楷體"/>
                <w:snapToGrid w:val="0"/>
                <w:sz w:val="32"/>
                <w:szCs w:val="32"/>
                <w:lang w:val="x-none" w:eastAsia="x-none"/>
              </w:rPr>
            </w:pPr>
            <w:r>
              <w:rPr>
                <w:rFonts w:ascii="標楷體" w:eastAsia="標楷體" w:hAnsi="標楷體" w:hint="eastAsia"/>
                <w:snapToGrid w:val="0"/>
                <w:sz w:val="32"/>
                <w:szCs w:val="32"/>
                <w:lang w:val="x-none"/>
              </w:rPr>
              <w:lastRenderedPageBreak/>
              <w:t>二</w:t>
            </w:r>
            <w:r>
              <w:rPr>
                <w:rFonts w:ascii="標楷體" w:eastAsia="標楷體" w:hAnsi="標楷體" w:hint="eastAsia"/>
                <w:snapToGrid w:val="0"/>
                <w:sz w:val="32"/>
                <w:szCs w:val="32"/>
                <w:lang w:val="x-none" w:eastAsia="x-none"/>
              </w:rPr>
              <w:t>、</w:t>
            </w:r>
          </w:p>
        </w:tc>
        <w:tc>
          <w:tcPr>
            <w:tcW w:w="8364" w:type="dxa"/>
            <w:tcBorders>
              <w:top w:val="nil"/>
              <w:left w:val="nil"/>
              <w:bottom w:val="nil"/>
              <w:right w:val="nil"/>
            </w:tcBorders>
          </w:tcPr>
          <w:p w14:paraId="00BBB4F0" w14:textId="77777777" w:rsidR="005717E5" w:rsidRPr="00FF01D1" w:rsidRDefault="005717E5"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有鑑於原住民族基本法第4條:「政府應依原住民族意願，保障原住民族之平等地位及自主發展，實行原住民族自治；其相關事項，另以法律定之。」，蔡總統之原住民族政策亦主張：三、承認原住民族自主及自決權利，落實推動原住民族自治。承認原住民族的特殊地位，原住民族和國家是準國與國的主權新夥伴關係。政府依</w:t>
            </w:r>
            <w:r w:rsidR="00957790">
              <w:rPr>
                <w:rFonts w:ascii="標楷體" w:eastAsia="標楷體" w:hAnsi="標楷體" w:hint="eastAsia"/>
                <w:snapToGrid w:val="0"/>
                <w:sz w:val="32"/>
                <w:szCs w:val="32"/>
              </w:rPr>
              <w:t>「</w:t>
            </w:r>
            <w:r w:rsidRPr="00FF01D1">
              <w:rPr>
                <w:rFonts w:ascii="標楷體" w:eastAsia="標楷體" w:hAnsi="標楷體" w:hint="eastAsia"/>
                <w:snapToGrid w:val="0"/>
                <w:sz w:val="32"/>
                <w:szCs w:val="32"/>
              </w:rPr>
              <w:t>聯合國原住民族權利宣言</w:t>
            </w:r>
            <w:r w:rsidR="00957790">
              <w:rPr>
                <w:rFonts w:ascii="標楷體" w:eastAsia="標楷體" w:hAnsi="標楷體" w:hint="eastAsia"/>
                <w:snapToGrid w:val="0"/>
                <w:sz w:val="32"/>
                <w:szCs w:val="32"/>
              </w:rPr>
              <w:t>」</w:t>
            </w:r>
            <w:r w:rsidRPr="00FF01D1">
              <w:rPr>
                <w:rFonts w:ascii="標楷體" w:eastAsia="標楷體" w:hAnsi="標楷體" w:hint="eastAsia"/>
                <w:snapToGrid w:val="0"/>
                <w:sz w:val="32"/>
                <w:szCs w:val="32"/>
              </w:rPr>
              <w:t>、</w:t>
            </w:r>
            <w:r w:rsidR="00957790">
              <w:rPr>
                <w:rFonts w:ascii="標楷體" w:eastAsia="標楷體" w:hAnsi="標楷體" w:hint="eastAsia"/>
                <w:snapToGrid w:val="0"/>
                <w:sz w:val="32"/>
                <w:szCs w:val="32"/>
              </w:rPr>
              <w:t>「</w:t>
            </w:r>
            <w:r w:rsidRPr="00FF01D1">
              <w:rPr>
                <w:rFonts w:ascii="標楷體" w:eastAsia="標楷體" w:hAnsi="標楷體" w:hint="eastAsia"/>
                <w:snapToGrid w:val="0"/>
                <w:sz w:val="32"/>
                <w:szCs w:val="32"/>
              </w:rPr>
              <w:t>中華民國憲法增修條文</w:t>
            </w:r>
            <w:r w:rsidR="00957790">
              <w:rPr>
                <w:rFonts w:ascii="標楷體" w:eastAsia="標楷體" w:hAnsi="標楷體" w:hint="eastAsia"/>
                <w:snapToGrid w:val="0"/>
                <w:sz w:val="32"/>
                <w:szCs w:val="32"/>
              </w:rPr>
              <w:t>」</w:t>
            </w:r>
            <w:r w:rsidRPr="00FF01D1">
              <w:rPr>
                <w:rFonts w:ascii="標楷體" w:eastAsia="標楷體" w:hAnsi="標楷體" w:hint="eastAsia"/>
                <w:snapToGrid w:val="0"/>
                <w:sz w:val="32"/>
                <w:szCs w:val="32"/>
              </w:rPr>
              <w:t>及</w:t>
            </w:r>
            <w:r w:rsidR="00957790">
              <w:rPr>
                <w:rFonts w:ascii="標楷體" w:eastAsia="標楷體" w:hAnsi="標楷體" w:hint="eastAsia"/>
                <w:snapToGrid w:val="0"/>
                <w:sz w:val="32"/>
                <w:szCs w:val="32"/>
              </w:rPr>
              <w:t>「</w:t>
            </w:r>
            <w:r w:rsidRPr="00FF01D1">
              <w:rPr>
                <w:rFonts w:ascii="標楷體" w:eastAsia="標楷體" w:hAnsi="標楷體" w:hint="eastAsia"/>
                <w:snapToGrid w:val="0"/>
                <w:sz w:val="32"/>
                <w:szCs w:val="32"/>
              </w:rPr>
              <w:t>原住民族基本法</w:t>
            </w:r>
            <w:r w:rsidR="00957790">
              <w:rPr>
                <w:rFonts w:ascii="標楷體" w:eastAsia="標楷體" w:hAnsi="標楷體" w:hint="eastAsia"/>
                <w:snapToGrid w:val="0"/>
                <w:sz w:val="32"/>
                <w:szCs w:val="32"/>
              </w:rPr>
              <w:t>」</w:t>
            </w:r>
            <w:r w:rsidRPr="00FF01D1">
              <w:rPr>
                <w:rFonts w:ascii="標楷體" w:eastAsia="標楷體" w:hAnsi="標楷體" w:hint="eastAsia"/>
                <w:snapToGrid w:val="0"/>
                <w:sz w:val="32"/>
                <w:szCs w:val="32"/>
              </w:rPr>
              <w:t>，制定</w:t>
            </w:r>
            <w:r w:rsidR="00957790">
              <w:rPr>
                <w:rFonts w:ascii="標楷體" w:eastAsia="標楷體" w:hAnsi="標楷體" w:hint="eastAsia"/>
                <w:snapToGrid w:val="0"/>
                <w:sz w:val="32"/>
                <w:szCs w:val="32"/>
              </w:rPr>
              <w:t>「</w:t>
            </w:r>
            <w:r w:rsidRPr="00FF01D1">
              <w:rPr>
                <w:rFonts w:ascii="標楷體" w:eastAsia="標楷體" w:hAnsi="標楷體" w:hint="eastAsia"/>
                <w:snapToGrid w:val="0"/>
                <w:sz w:val="32"/>
                <w:szCs w:val="32"/>
              </w:rPr>
              <w:t>原住民族自治法</w:t>
            </w:r>
            <w:r w:rsidR="00957790">
              <w:rPr>
                <w:rFonts w:ascii="標楷體" w:eastAsia="標楷體" w:hAnsi="標楷體" w:hint="eastAsia"/>
                <w:snapToGrid w:val="0"/>
                <w:sz w:val="32"/>
                <w:szCs w:val="32"/>
              </w:rPr>
              <w:t>」</w:t>
            </w:r>
            <w:r w:rsidRPr="00FF01D1">
              <w:rPr>
                <w:rFonts w:ascii="標楷體" w:eastAsia="標楷體" w:hAnsi="標楷體" w:hint="eastAsia"/>
                <w:snapToGrid w:val="0"/>
                <w:sz w:val="32"/>
                <w:szCs w:val="32"/>
              </w:rPr>
              <w:t>，尊重原住民族之自治意願，保障其平</w:t>
            </w:r>
            <w:r w:rsidRPr="00FF01D1">
              <w:rPr>
                <w:rFonts w:ascii="標楷體" w:eastAsia="標楷體" w:hAnsi="標楷體" w:hint="eastAsia"/>
                <w:snapToGrid w:val="0"/>
                <w:sz w:val="32"/>
                <w:szCs w:val="32"/>
              </w:rPr>
              <w:lastRenderedPageBreak/>
              <w:t>等地位及自主發展，實行原住民族自治。蔡總統並於105年8月1日對原住民族道歉文中宣示：會加快腳步將原住民族最重視的</w:t>
            </w:r>
            <w:r w:rsidR="00957790">
              <w:rPr>
                <w:rFonts w:ascii="標楷體" w:eastAsia="標楷體" w:hAnsi="標楷體" w:hint="eastAsia"/>
                <w:snapToGrid w:val="0"/>
                <w:sz w:val="32"/>
                <w:szCs w:val="32"/>
              </w:rPr>
              <w:t>「</w:t>
            </w:r>
            <w:r w:rsidRPr="00FF01D1">
              <w:rPr>
                <w:rFonts w:ascii="標楷體" w:eastAsia="標楷體" w:hAnsi="標楷體" w:hint="eastAsia"/>
                <w:snapToGrid w:val="0"/>
                <w:sz w:val="32"/>
                <w:szCs w:val="32"/>
              </w:rPr>
              <w:t>原住民族自治法</w:t>
            </w:r>
            <w:r w:rsidR="00957790">
              <w:rPr>
                <w:rFonts w:ascii="標楷體" w:eastAsia="標楷體" w:hAnsi="標楷體" w:hint="eastAsia"/>
                <w:snapToGrid w:val="0"/>
                <w:sz w:val="32"/>
                <w:szCs w:val="32"/>
              </w:rPr>
              <w:t>」</w:t>
            </w:r>
            <w:r w:rsidRPr="00FF01D1">
              <w:rPr>
                <w:rFonts w:ascii="標楷體" w:eastAsia="標楷體" w:hAnsi="標楷體" w:hint="eastAsia"/>
                <w:snapToGrid w:val="0"/>
                <w:sz w:val="32"/>
                <w:szCs w:val="32"/>
              </w:rPr>
              <w:t>等法案，送請立法院審議。</w:t>
            </w:r>
          </w:p>
          <w:p w14:paraId="3C18FF87" w14:textId="77777777" w:rsidR="005717E5" w:rsidRPr="00FF01D1" w:rsidRDefault="005717E5" w:rsidP="00D83603">
            <w:pPr>
              <w:tabs>
                <w:tab w:val="left" w:pos="3828"/>
              </w:tabs>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非常遺憾，蔡總統於105年宣示承諾迄今已5年多，原住民族委員會仍未將原住民族自治法草案提報行政院函請立法院審議。甚至於109年11月4日原住民族委員會至立法院內政委員會就原住民族自治法立法進度專案報告之書面資料，竟以原住民族自治朝野難有共識及原民社會意見分歧等作為藉口。</w:t>
            </w:r>
          </w:p>
          <w:p w14:paraId="260FBB8E" w14:textId="77777777" w:rsidR="005717E5" w:rsidRPr="00FF01D1" w:rsidRDefault="005717E5" w:rsidP="00D83603">
            <w:pPr>
              <w:tabs>
                <w:tab w:val="left" w:pos="3828"/>
              </w:tabs>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惟回顧原住民族正名歷程，執政黨與在野黨間、政黨內部、社會各界甚至原住民族群間，對於原住民族正名之意見多元且分歧，分別有主張以臺灣族、臺灣人、先住民、早住民、山地人、原住民或維持使用山胞等稱之。李登輝前總統並未以朝野、社會未有共識而推拖原住民族正名，李前總統多次聽取立法委員、國大代表及各界就原住民正名之修憲意見，並於83年4月11日在屏東原住民族文化會議致詞時首度稱呼原住民；李前總統亦於同年7月1日與當時原住民族運動領袖見面，前述李前總統對原住民正名之推動意志對83年7月28日的國民大會修憲會議影響深遠。國民大會修憲審查原住民正名條文時，朝野政黨各有不同版本條文，當年國民黨國大代表雖佔絕對多數，首次表決時國民黨國大代表所提原住民正名修憲條文亦未通過。在國民黨國大代表所提之原住民正名修憲條文重行表決時，部分國民黨國大代表為貫徹李前總統修憲正名原住民的決心，雖遭遇在野黨國大代表以搶奪麥克風或議事槌、包圍主席</w:t>
            </w:r>
            <w:r w:rsidR="009B7B13">
              <w:rPr>
                <w:rFonts w:ascii="標楷體" w:eastAsia="標楷體" w:hAnsi="標楷體" w:hint="eastAsia"/>
                <w:snapToGrid w:val="0"/>
                <w:sz w:val="32"/>
                <w:szCs w:val="32"/>
              </w:rPr>
              <w:t>臺</w:t>
            </w:r>
            <w:r w:rsidRPr="00FF01D1">
              <w:rPr>
                <w:rFonts w:ascii="標楷體" w:eastAsia="標楷體" w:hAnsi="標楷體" w:hint="eastAsia"/>
                <w:snapToGrid w:val="0"/>
                <w:sz w:val="32"/>
                <w:szCs w:val="32"/>
              </w:rPr>
              <w:t>等方式強烈阻撓重行表決，最終以一票之差表決通過原住民正名修憲條文，促成83年8月1日修憲公布將「山胞」正名為「原住民」。</w:t>
            </w:r>
          </w:p>
          <w:p w14:paraId="449B0FE7" w14:textId="77777777" w:rsidR="009B7B13" w:rsidRDefault="005717E5" w:rsidP="00D83603">
            <w:pPr>
              <w:tabs>
                <w:tab w:val="left" w:pos="3828"/>
              </w:tabs>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反觀原住民族委員會卻以共識尚未凝聚為由，未將原住</w:t>
            </w:r>
            <w:r w:rsidRPr="00FF01D1">
              <w:rPr>
                <w:rFonts w:ascii="標楷體" w:eastAsia="標楷體" w:hAnsi="標楷體" w:hint="eastAsia"/>
                <w:snapToGrid w:val="0"/>
                <w:sz w:val="32"/>
                <w:szCs w:val="32"/>
              </w:rPr>
              <w:lastRenderedPageBreak/>
              <w:t>民族自治法草案送行政院審查，顯然違反蔡總統向原住民族道歉時的宣示及承諾。</w:t>
            </w:r>
          </w:p>
          <w:p w14:paraId="0BBDD82E" w14:textId="77777777" w:rsidR="005717E5" w:rsidRPr="00FF01D1" w:rsidRDefault="005717E5" w:rsidP="00D83603">
            <w:pPr>
              <w:tabs>
                <w:tab w:val="left" w:pos="3828"/>
              </w:tabs>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故為督促原住民族委員會落實原住民族基本法之規定，並確實執行蔡總統之原住民族政策承諾，爰凍結原住民族委員會一般行政經費預算五分之一，俟原住民族委員會依原住民族基本法第4條，將原住民族自治法草案報行政院函送立法院，並向</w:t>
            </w:r>
            <w:r w:rsidR="009B7B13">
              <w:rPr>
                <w:rFonts w:ascii="標楷體" w:eastAsia="標楷體" w:hAnsi="標楷體" w:hint="eastAsia"/>
                <w:snapToGrid w:val="0"/>
                <w:sz w:val="32"/>
                <w:szCs w:val="32"/>
              </w:rPr>
              <w:t>立法院</w:t>
            </w:r>
            <w:r w:rsidRPr="00FF01D1">
              <w:rPr>
                <w:rFonts w:ascii="標楷體" w:eastAsia="標楷體" w:hAnsi="標楷體" w:hint="eastAsia"/>
                <w:snapToGrid w:val="0"/>
                <w:sz w:val="32"/>
                <w:szCs w:val="32"/>
              </w:rPr>
              <w:t>內政委員會提專案報告，經同意後，始得動支。</w:t>
            </w:r>
          </w:p>
          <w:p w14:paraId="0D1B063A" w14:textId="77777777" w:rsidR="005717E5" w:rsidRPr="00FF01D1" w:rsidRDefault="005717E5"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 xml:space="preserve">提案人：林為洲  魯明哲  林文瑞      </w:t>
            </w:r>
          </w:p>
          <w:p w14:paraId="60CA844F" w14:textId="77777777" w:rsidR="005717E5" w:rsidRPr="00FF01D1" w:rsidRDefault="005717E5"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 xml:space="preserve">        鄭天財 Sra Kacaw</w:t>
            </w:r>
          </w:p>
        </w:tc>
      </w:tr>
      <w:tr w:rsidR="009B7B13" w:rsidRPr="00FF01D1" w14:paraId="7BED40B4" w14:textId="77777777" w:rsidTr="00D83603">
        <w:tc>
          <w:tcPr>
            <w:tcW w:w="850" w:type="dxa"/>
            <w:tcBorders>
              <w:top w:val="nil"/>
              <w:left w:val="nil"/>
              <w:bottom w:val="nil"/>
              <w:right w:val="nil"/>
            </w:tcBorders>
          </w:tcPr>
          <w:p w14:paraId="1D446192" w14:textId="77777777" w:rsidR="009B7B13" w:rsidRPr="00FF01D1" w:rsidRDefault="009B7B13" w:rsidP="00D83603">
            <w:pPr>
              <w:tabs>
                <w:tab w:val="left" w:pos="3828"/>
              </w:tabs>
              <w:snapToGrid w:val="0"/>
              <w:spacing w:line="460" w:lineRule="exact"/>
              <w:ind w:rightChars="-21" w:right="-50"/>
              <w:jc w:val="both"/>
              <w:rPr>
                <w:rFonts w:ascii="標楷體" w:eastAsia="標楷體" w:hAnsi="標楷體"/>
                <w:snapToGrid w:val="0"/>
                <w:sz w:val="32"/>
                <w:szCs w:val="32"/>
                <w:lang w:val="x-none"/>
              </w:rPr>
            </w:pPr>
            <w:r w:rsidRPr="00FF01D1">
              <w:rPr>
                <w:rFonts w:ascii="標楷體" w:eastAsia="標楷體" w:hAnsi="標楷體" w:hint="eastAsia"/>
                <w:snapToGrid w:val="0"/>
                <w:sz w:val="32"/>
                <w:szCs w:val="32"/>
                <w:lang w:val="x-none"/>
              </w:rPr>
              <w:lastRenderedPageBreak/>
              <w:t>三</w:t>
            </w:r>
            <w:r>
              <w:rPr>
                <w:rFonts w:ascii="標楷體" w:eastAsia="標楷體" w:hAnsi="標楷體" w:hint="eastAsia"/>
                <w:snapToGrid w:val="0"/>
                <w:sz w:val="32"/>
                <w:szCs w:val="32"/>
                <w:lang w:val="x-none"/>
              </w:rPr>
              <w:t>、</w:t>
            </w:r>
          </w:p>
        </w:tc>
        <w:tc>
          <w:tcPr>
            <w:tcW w:w="8364" w:type="dxa"/>
            <w:tcBorders>
              <w:top w:val="nil"/>
              <w:left w:val="nil"/>
              <w:bottom w:val="nil"/>
              <w:right w:val="nil"/>
            </w:tcBorders>
          </w:tcPr>
          <w:p w14:paraId="635FF1CF" w14:textId="77777777" w:rsidR="009B7B13" w:rsidRPr="009B7B13" w:rsidRDefault="009B7B13"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9B7B13">
              <w:rPr>
                <w:rFonts w:ascii="標楷體" w:eastAsia="標楷體" w:hAnsi="標楷體" w:hint="eastAsia"/>
                <w:snapToGrid w:val="0"/>
                <w:sz w:val="32"/>
                <w:szCs w:val="32"/>
              </w:rPr>
              <w:t>有鑑於中國民國憲法增修條文第10條第12項規定：「國家應依民族意願，保障原住民族之地位及政治參與，並對其教育文化、交通水利、衛生醫療、經濟土地及社會福利事業予以保障扶助並促其發展，其辦法另以法律定之。」，原住民族基本法第20條第3項亦明定：「原住民族或原住民所有、使用之土地、海域，其回復、取得、處分、計畫、管理及利用等事項，另以法律定之。」而蔡英文總統於105年8月1日向原住民族道歉時宣示及承諾，會加快腳步將原住民族最重視的</w:t>
            </w:r>
            <w:r>
              <w:rPr>
                <w:rFonts w:ascii="標楷體" w:eastAsia="標楷體" w:hAnsi="標楷體" w:hint="eastAsia"/>
                <w:snapToGrid w:val="0"/>
                <w:sz w:val="32"/>
                <w:szCs w:val="32"/>
              </w:rPr>
              <w:t>「</w:t>
            </w:r>
            <w:r w:rsidRPr="009B7B13">
              <w:rPr>
                <w:rFonts w:ascii="標楷體" w:eastAsia="標楷體" w:hAnsi="標楷體" w:hint="eastAsia"/>
                <w:snapToGrid w:val="0"/>
                <w:sz w:val="32"/>
                <w:szCs w:val="32"/>
              </w:rPr>
              <w:t>原住民族土地及海域法</w:t>
            </w:r>
            <w:r>
              <w:rPr>
                <w:rFonts w:ascii="標楷體" w:eastAsia="標楷體" w:hAnsi="標楷體" w:hint="eastAsia"/>
                <w:snapToGrid w:val="0"/>
                <w:sz w:val="32"/>
                <w:szCs w:val="32"/>
              </w:rPr>
              <w:t>」</w:t>
            </w:r>
            <w:r w:rsidRPr="009B7B13">
              <w:rPr>
                <w:rFonts w:ascii="標楷體" w:eastAsia="標楷體" w:hAnsi="標楷體" w:hint="eastAsia"/>
                <w:snapToGrid w:val="0"/>
                <w:sz w:val="32"/>
                <w:szCs w:val="32"/>
              </w:rPr>
              <w:t>法案，送請立法院審議。且行政院於105年6月27日及7月6日於立法院司法及法制委員會書面報告及口頭報告均承諾將於立法院第9屆第2會期(106年2月)將原住民族土地及海域法送至立法院，原住民族委</w:t>
            </w:r>
            <w:r>
              <w:rPr>
                <w:rFonts w:ascii="標楷體" w:eastAsia="標楷體" w:hAnsi="標楷體" w:hint="eastAsia"/>
                <w:snapToGrid w:val="0"/>
                <w:sz w:val="32"/>
                <w:szCs w:val="32"/>
              </w:rPr>
              <w:t>員</w:t>
            </w:r>
            <w:r w:rsidRPr="009B7B13">
              <w:rPr>
                <w:rFonts w:ascii="標楷體" w:eastAsia="標楷體" w:hAnsi="標楷體" w:hint="eastAsia"/>
                <w:snapToGrid w:val="0"/>
                <w:sz w:val="32"/>
                <w:szCs w:val="32"/>
              </w:rPr>
              <w:t>會夷將主委亦於105年在立法院做相同之承諾。</w:t>
            </w:r>
          </w:p>
          <w:p w14:paraId="72CC6EE2" w14:textId="77777777" w:rsidR="009B7B13" w:rsidRPr="009B7B13" w:rsidRDefault="009B7B13"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 xml:space="preserve">    </w:t>
            </w:r>
            <w:r w:rsidRPr="009B7B13">
              <w:rPr>
                <w:rFonts w:ascii="標楷體" w:eastAsia="標楷體" w:hAnsi="標楷體" w:hint="eastAsia"/>
                <w:snapToGrid w:val="0"/>
                <w:sz w:val="32"/>
                <w:szCs w:val="32"/>
              </w:rPr>
              <w:t>然而至今原</w:t>
            </w:r>
            <w:r>
              <w:rPr>
                <w:rFonts w:ascii="標楷體" w:eastAsia="標楷體" w:hAnsi="標楷體" w:hint="eastAsia"/>
                <w:snapToGrid w:val="0"/>
                <w:sz w:val="32"/>
                <w:szCs w:val="32"/>
              </w:rPr>
              <w:t>住</w:t>
            </w:r>
            <w:r w:rsidRPr="009B7B13">
              <w:rPr>
                <w:rFonts w:ascii="標楷體" w:eastAsia="標楷體" w:hAnsi="標楷體" w:hint="eastAsia"/>
                <w:snapToGrid w:val="0"/>
                <w:sz w:val="32"/>
                <w:szCs w:val="32"/>
              </w:rPr>
              <w:t>民</w:t>
            </w:r>
            <w:r>
              <w:rPr>
                <w:rFonts w:ascii="標楷體" w:eastAsia="標楷體" w:hAnsi="標楷體" w:hint="eastAsia"/>
                <w:snapToGrid w:val="0"/>
                <w:sz w:val="32"/>
                <w:szCs w:val="32"/>
              </w:rPr>
              <w:t>族委員</w:t>
            </w:r>
            <w:r w:rsidRPr="009B7B13">
              <w:rPr>
                <w:rFonts w:ascii="標楷體" w:eastAsia="標楷體" w:hAnsi="標楷體" w:hint="eastAsia"/>
                <w:snapToGrid w:val="0"/>
                <w:sz w:val="32"/>
                <w:szCs w:val="32"/>
              </w:rPr>
              <w:t>會仍未將原住民族土地及海域法草案函報行政院審查後送至立法院，甚至於109年11月4日立法院內政委員會土海法立法進度專案報告書面資料，表示將以分流立法保障原住民族土地權益，形同毀棄蔡英文總統對原住民族道歉時的承諾及行政院對立法院的承諾。</w:t>
            </w:r>
          </w:p>
          <w:p w14:paraId="27C6C864" w14:textId="1F0C63C4" w:rsidR="009B7B13" w:rsidRPr="009B7B13" w:rsidRDefault="005651EA"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lastRenderedPageBreak/>
              <w:t xml:space="preserve">    </w:t>
            </w:r>
            <w:r w:rsidR="009B7B13" w:rsidRPr="009B7B13">
              <w:rPr>
                <w:rFonts w:ascii="標楷體" w:eastAsia="標楷體" w:hAnsi="標楷體" w:hint="eastAsia"/>
                <w:snapToGrid w:val="0"/>
                <w:sz w:val="32"/>
                <w:szCs w:val="32"/>
              </w:rPr>
              <w:t>查非原住民族地區之原住民保留地共5</w:t>
            </w:r>
            <w:r w:rsidR="009B7B13">
              <w:rPr>
                <w:rFonts w:ascii="標楷體" w:eastAsia="標楷體" w:hAnsi="標楷體"/>
                <w:snapToGrid w:val="0"/>
                <w:sz w:val="32"/>
                <w:szCs w:val="32"/>
              </w:rPr>
              <w:t>,</w:t>
            </w:r>
            <w:r w:rsidR="009B7B13" w:rsidRPr="009B7B13">
              <w:rPr>
                <w:rFonts w:ascii="標楷體" w:eastAsia="標楷體" w:hAnsi="標楷體" w:hint="eastAsia"/>
                <w:snapToGrid w:val="0"/>
                <w:sz w:val="32"/>
                <w:szCs w:val="32"/>
              </w:rPr>
              <w:t>483筆，其中基隆市Kihaw奇浩部落，係於民國80年，在未有憲法原住民條款及原住民族基本法時，行政院郝柏村院長仍核定增編為原住民保留地以興建海濱國宅，以保障都市原住民土地及居住權益。</w:t>
            </w:r>
          </w:p>
          <w:p w14:paraId="10027A93" w14:textId="77777777" w:rsidR="009B7B13" w:rsidRDefault="009B7B13"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 xml:space="preserve">    </w:t>
            </w:r>
            <w:r w:rsidRPr="009B7B13">
              <w:rPr>
                <w:rFonts w:ascii="標楷體" w:eastAsia="標楷體" w:hAnsi="標楷體" w:hint="eastAsia"/>
                <w:snapToGrid w:val="0"/>
                <w:sz w:val="32"/>
                <w:szCs w:val="32"/>
              </w:rPr>
              <w:t>是故，原住民族委員會既欲分流立法而不推動制定</w:t>
            </w:r>
            <w:r>
              <w:rPr>
                <w:rFonts w:ascii="標楷體" w:eastAsia="標楷體" w:hAnsi="標楷體" w:hint="eastAsia"/>
                <w:snapToGrid w:val="0"/>
                <w:sz w:val="32"/>
                <w:szCs w:val="32"/>
              </w:rPr>
              <w:t>「</w:t>
            </w:r>
            <w:r w:rsidRPr="009B7B13">
              <w:rPr>
                <w:rFonts w:ascii="標楷體" w:eastAsia="標楷體" w:hAnsi="標楷體" w:hint="eastAsia"/>
                <w:snapToGrid w:val="0"/>
                <w:sz w:val="32"/>
                <w:szCs w:val="32"/>
              </w:rPr>
              <w:t>原住民族土地及海域法</w:t>
            </w:r>
            <w:r>
              <w:rPr>
                <w:rFonts w:ascii="標楷體" w:eastAsia="標楷體" w:hAnsi="標楷體" w:hint="eastAsia"/>
                <w:snapToGrid w:val="0"/>
                <w:sz w:val="32"/>
                <w:szCs w:val="32"/>
              </w:rPr>
              <w:t>」</w:t>
            </w:r>
            <w:r w:rsidRPr="009B7B13">
              <w:rPr>
                <w:rFonts w:ascii="標楷體" w:eastAsia="標楷體" w:hAnsi="標楷體" w:hint="eastAsia"/>
                <w:snapToGrid w:val="0"/>
                <w:sz w:val="32"/>
                <w:szCs w:val="32"/>
              </w:rPr>
              <w:t>，則現有原住民保留地政策亦應保障都市原住民土地權益。爰凍結原住民族委員會一般行政費用十分之一，俟原住民族委員會將都市原住民聚落土地增編為原住民保留地之相關規定予以增訂後，始得動支。</w:t>
            </w:r>
          </w:p>
          <w:p w14:paraId="4A250F80" w14:textId="77777777" w:rsidR="009B7B13" w:rsidRPr="00FF01D1" w:rsidRDefault="009B7B13"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 xml:space="preserve">提案人：林為洲  魯明哲  林文瑞      </w:t>
            </w:r>
          </w:p>
          <w:p w14:paraId="0AD080E3" w14:textId="77777777" w:rsidR="009B7B13" w:rsidRPr="00FF01D1" w:rsidRDefault="009B7B13"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 xml:space="preserve">        鄭天財 Sra Kacaw</w:t>
            </w:r>
          </w:p>
        </w:tc>
      </w:tr>
      <w:tr w:rsidR="005717E5" w:rsidRPr="00FF01D1" w14:paraId="480D61B2" w14:textId="77777777" w:rsidTr="00D83603">
        <w:tc>
          <w:tcPr>
            <w:tcW w:w="850" w:type="dxa"/>
            <w:tcBorders>
              <w:top w:val="nil"/>
              <w:left w:val="nil"/>
              <w:bottom w:val="nil"/>
              <w:right w:val="nil"/>
            </w:tcBorders>
          </w:tcPr>
          <w:p w14:paraId="57D83B17" w14:textId="77777777" w:rsidR="005717E5" w:rsidRPr="00FF01D1" w:rsidRDefault="009B7B13" w:rsidP="00D83603">
            <w:pPr>
              <w:tabs>
                <w:tab w:val="left" w:pos="3828"/>
              </w:tabs>
              <w:snapToGrid w:val="0"/>
              <w:spacing w:line="460" w:lineRule="exact"/>
              <w:ind w:rightChars="-21" w:right="-50"/>
              <w:jc w:val="both"/>
              <w:rPr>
                <w:rFonts w:ascii="標楷體" w:eastAsia="標楷體" w:hAnsi="標楷體"/>
                <w:snapToGrid w:val="0"/>
                <w:sz w:val="32"/>
                <w:szCs w:val="32"/>
                <w:lang w:val="x-none" w:eastAsia="x-none"/>
              </w:rPr>
            </w:pPr>
            <w:r>
              <w:rPr>
                <w:rFonts w:ascii="標楷體" w:eastAsia="標楷體" w:hAnsi="標楷體" w:hint="eastAsia"/>
                <w:snapToGrid w:val="0"/>
                <w:sz w:val="32"/>
                <w:szCs w:val="32"/>
                <w:lang w:val="x-none"/>
              </w:rPr>
              <w:lastRenderedPageBreak/>
              <w:t>四、</w:t>
            </w:r>
          </w:p>
        </w:tc>
        <w:tc>
          <w:tcPr>
            <w:tcW w:w="8364" w:type="dxa"/>
            <w:tcBorders>
              <w:top w:val="nil"/>
              <w:left w:val="nil"/>
              <w:bottom w:val="nil"/>
              <w:right w:val="nil"/>
            </w:tcBorders>
          </w:tcPr>
          <w:p w14:paraId="1D5FCB62" w14:textId="77777777" w:rsidR="005717E5" w:rsidRPr="00FF01D1" w:rsidRDefault="005717E5"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有鑑於中華民國憲法增修條文第10條第12項前段規定：「國家應依民族意願，保障原住民族之地位及政治參與，並對其教育文化、交通水利、衛生醫療、經濟土地及社會福利事業予以保障扶助並促其發展，其辦法另以法律定之。」，原住民族基本法第4條亦明定：「政府應依原住民族意願，保障原住民族之平等地位及自主發展，實行原住民族自治；其相關事項，另以法律定之。」而蔡英文總統於105年8月1日向原住民族道歉時宣示並承諾，我們會加快腳步，將原住民族最重視的</w:t>
            </w:r>
            <w:r w:rsidR="00CF672C">
              <w:rPr>
                <w:rFonts w:ascii="標楷體" w:eastAsia="標楷體" w:hAnsi="標楷體" w:hint="eastAsia"/>
                <w:snapToGrid w:val="0"/>
                <w:sz w:val="32"/>
                <w:szCs w:val="32"/>
              </w:rPr>
              <w:t>「</w:t>
            </w:r>
            <w:r w:rsidRPr="00FF01D1">
              <w:rPr>
                <w:rFonts w:ascii="標楷體" w:eastAsia="標楷體" w:hAnsi="標楷體" w:hint="eastAsia"/>
                <w:snapToGrid w:val="0"/>
                <w:sz w:val="32"/>
                <w:szCs w:val="32"/>
              </w:rPr>
              <w:t>原住民族自治法</w:t>
            </w:r>
            <w:r w:rsidR="00CF672C">
              <w:rPr>
                <w:rFonts w:ascii="標楷體" w:eastAsia="標楷體" w:hAnsi="標楷體" w:hint="eastAsia"/>
                <w:snapToGrid w:val="0"/>
                <w:sz w:val="32"/>
                <w:szCs w:val="32"/>
              </w:rPr>
              <w:t>」</w:t>
            </w:r>
            <w:r w:rsidRPr="00FF01D1">
              <w:rPr>
                <w:rFonts w:ascii="標楷體" w:eastAsia="標楷體" w:hAnsi="標楷體" w:hint="eastAsia"/>
                <w:snapToGrid w:val="0"/>
                <w:sz w:val="32"/>
                <w:szCs w:val="32"/>
              </w:rPr>
              <w:t>草案，送請立法院審議。基此，原住民族委員會應儘速將原住民族自治法送行政院函請立法院審議。</w:t>
            </w:r>
          </w:p>
          <w:p w14:paraId="7F0A22E6" w14:textId="77777777" w:rsidR="005717E5" w:rsidRPr="00FF01D1" w:rsidRDefault="005717E5" w:rsidP="00D83603">
            <w:pPr>
              <w:tabs>
                <w:tab w:val="left" w:pos="3828"/>
              </w:tabs>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但原住民族委員會於109年11月4日至立法院內政委員會就原住民族自治法立法進度專案報告之書面資料，竟稱我國多項制度如：保障中央地方各級民意代表之原住民席次及山地鄉（區）長限由山地原住民擔任等制度，已包含原住民族自治精神而逐步實質落實民族自治。</w:t>
            </w:r>
          </w:p>
          <w:p w14:paraId="42E9C984" w14:textId="77777777" w:rsidR="005717E5" w:rsidRPr="00FF01D1" w:rsidRDefault="005717E5" w:rsidP="00D83603">
            <w:pPr>
              <w:tabs>
                <w:tab w:val="left" w:pos="3828"/>
              </w:tabs>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lastRenderedPageBreak/>
              <w:t>查山地鄉(區)長限由山地原住民擔任制度，係國民政府於民國41年訂定「臺灣省各縣市鄉鎮區縣轄市長選舉罷免規程」即開始辦理；原住民立法委員選舉於民國61年就以「動員戡亂時期自由地區增加中央民意代表名額選舉辦法」施行；縣(市)議員之原住民族保障席次，民國39年的「臺灣省各縣市實施地方自治綱要」即訂定；鄉（鎮、市）代表保障原住民的席次，始在民國56年於「臺灣省各縣鄉鎮縣轄市民</w:t>
            </w:r>
            <w:r w:rsidRPr="00CF672C">
              <w:rPr>
                <w:rFonts w:ascii="標楷體" w:eastAsia="標楷體" w:hAnsi="標楷體" w:hint="eastAsia"/>
                <w:snapToGrid w:val="0"/>
                <w:sz w:val="32"/>
                <w:szCs w:val="32"/>
              </w:rPr>
              <w:t>代</w:t>
            </w:r>
            <w:r w:rsidRPr="00FF01D1">
              <w:rPr>
                <w:rFonts w:ascii="標楷體" w:eastAsia="標楷體" w:hAnsi="標楷體" w:hint="eastAsia"/>
                <w:snapToGrid w:val="0"/>
                <w:sz w:val="32"/>
                <w:szCs w:val="32"/>
              </w:rPr>
              <w:t>表會組織規程」明定；直轄市議員則於民國83年行政院修正「臺北市議會組織規程」及「高雄市議會組織規程」，增訂原住民議員名額。原住民族委員會以上開國民政府時期即施行之制度稱已逐步實質落實原住民族自治，事實上並無任何具體推動，顯有怠惰。</w:t>
            </w:r>
          </w:p>
          <w:p w14:paraId="1DE49F74" w14:textId="77777777" w:rsidR="005717E5" w:rsidRPr="00FF01D1" w:rsidRDefault="005717E5" w:rsidP="00D83603">
            <w:pPr>
              <w:tabs>
                <w:tab w:val="left" w:pos="3828"/>
              </w:tabs>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既然原住民族委員會認定國民政府時期即推行之山地鄉鄉長係實質落實原住民族自治，則平地原住民鄉鎮也應落實民族自治，爰凍結原住民族委員會一般行政經費預算二十分之一，俟原住民族委員會就原住民人口過半之平地原住民鄉鎮，其鄉鎮長限由平地原住民擔任，協調內政部提出修法草案，並向</w:t>
            </w:r>
            <w:r w:rsidR="00CF672C">
              <w:rPr>
                <w:rFonts w:ascii="標楷體" w:eastAsia="標楷體" w:hAnsi="標楷體" w:hint="eastAsia"/>
                <w:snapToGrid w:val="0"/>
                <w:sz w:val="32"/>
                <w:szCs w:val="32"/>
              </w:rPr>
              <w:t>立法院</w:t>
            </w:r>
            <w:r w:rsidRPr="00FF01D1">
              <w:rPr>
                <w:rFonts w:ascii="標楷體" w:eastAsia="標楷體" w:hAnsi="標楷體" w:hint="eastAsia"/>
                <w:snapToGrid w:val="0"/>
                <w:sz w:val="32"/>
                <w:szCs w:val="32"/>
              </w:rPr>
              <w:t>內政委員會提專案報告，經同意後，始得動支。</w:t>
            </w:r>
          </w:p>
          <w:p w14:paraId="66C5D817" w14:textId="77777777" w:rsidR="005717E5" w:rsidRPr="00FF01D1" w:rsidRDefault="005717E5"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 xml:space="preserve">提案人：林為洲  魯明哲  林文瑞      </w:t>
            </w:r>
          </w:p>
          <w:p w14:paraId="4EFFD7FA" w14:textId="77777777" w:rsidR="005717E5" w:rsidRPr="00FF01D1" w:rsidRDefault="005717E5"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 xml:space="preserve">        鄭天財 Sra Kacaw</w:t>
            </w:r>
          </w:p>
        </w:tc>
      </w:tr>
      <w:tr w:rsidR="005717E5" w:rsidRPr="00FF01D1" w14:paraId="45A10735" w14:textId="77777777" w:rsidTr="00D83603">
        <w:tc>
          <w:tcPr>
            <w:tcW w:w="850" w:type="dxa"/>
            <w:tcBorders>
              <w:top w:val="nil"/>
              <w:left w:val="nil"/>
              <w:bottom w:val="nil"/>
              <w:right w:val="nil"/>
            </w:tcBorders>
          </w:tcPr>
          <w:p w14:paraId="4469B544" w14:textId="77777777" w:rsidR="005717E5" w:rsidRPr="00FF01D1" w:rsidRDefault="005717E5" w:rsidP="00D83603">
            <w:pPr>
              <w:tabs>
                <w:tab w:val="left" w:pos="3828"/>
              </w:tabs>
              <w:snapToGrid w:val="0"/>
              <w:spacing w:line="460" w:lineRule="exact"/>
              <w:ind w:rightChars="-21" w:right="-50"/>
              <w:jc w:val="both"/>
              <w:rPr>
                <w:rFonts w:ascii="標楷體" w:eastAsia="標楷體" w:hAnsi="標楷體"/>
                <w:snapToGrid w:val="0"/>
                <w:sz w:val="32"/>
                <w:szCs w:val="32"/>
                <w:lang w:val="x-none"/>
              </w:rPr>
            </w:pPr>
            <w:r>
              <w:rPr>
                <w:rFonts w:ascii="標楷體" w:eastAsia="標楷體" w:hAnsi="標楷體" w:hint="eastAsia"/>
                <w:snapToGrid w:val="0"/>
                <w:sz w:val="32"/>
                <w:szCs w:val="32"/>
                <w:lang w:val="x-none"/>
              </w:rPr>
              <w:lastRenderedPageBreak/>
              <w:t>五、</w:t>
            </w:r>
          </w:p>
        </w:tc>
        <w:tc>
          <w:tcPr>
            <w:tcW w:w="8364" w:type="dxa"/>
            <w:tcBorders>
              <w:top w:val="nil"/>
              <w:left w:val="nil"/>
              <w:bottom w:val="nil"/>
              <w:right w:val="nil"/>
            </w:tcBorders>
          </w:tcPr>
          <w:p w14:paraId="265BD61C" w14:textId="77777777" w:rsidR="00CF672C" w:rsidRDefault="005717E5"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查原住民族委員會之權責應包含實踐總統原住民族之政見，盱衡蔡總統105年原住民族「法案」政見，這6年來的原住民族權利法案的執行進度，僅原住民族教育法、國家語言發展法、原住民族語言發展法業已完成立(修)法，達成率僅23%，合先敘明。</w:t>
            </w:r>
          </w:p>
          <w:p w14:paraId="2C31B2EF" w14:textId="77777777" w:rsidR="005717E5" w:rsidRPr="00FF01D1" w:rsidRDefault="00CF672C"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 xml:space="preserve">    </w:t>
            </w:r>
            <w:r w:rsidR="005717E5" w:rsidRPr="00FF01D1">
              <w:rPr>
                <w:rFonts w:ascii="標楷體" w:eastAsia="標楷體" w:hAnsi="標楷體" w:hint="eastAsia"/>
                <w:snapToGrid w:val="0"/>
                <w:sz w:val="32"/>
                <w:szCs w:val="32"/>
              </w:rPr>
              <w:t>上開原住民族重要法案未能儘速三讀施行，導致原住民族權利體系無法架構完成，對於全體原住民族之影響甚鉅。</w:t>
            </w:r>
            <w:r w:rsidR="005717E5" w:rsidRPr="00FF01D1">
              <w:rPr>
                <w:rFonts w:ascii="標楷體" w:eastAsia="標楷體" w:hAnsi="標楷體" w:hint="eastAsia"/>
                <w:snapToGrid w:val="0"/>
                <w:sz w:val="32"/>
                <w:szCs w:val="32"/>
              </w:rPr>
              <w:lastRenderedPageBreak/>
              <w:t>爰</w:t>
            </w:r>
            <w:r>
              <w:rPr>
                <w:rFonts w:ascii="標楷體" w:eastAsia="標楷體" w:hAnsi="標楷體" w:hint="eastAsia"/>
                <w:snapToGrid w:val="0"/>
                <w:sz w:val="32"/>
                <w:szCs w:val="32"/>
              </w:rPr>
              <w:t>提案</w:t>
            </w:r>
            <w:r w:rsidR="005717E5" w:rsidRPr="00FF01D1">
              <w:rPr>
                <w:rFonts w:ascii="標楷體" w:eastAsia="標楷體" w:hAnsi="標楷體" w:hint="eastAsia"/>
                <w:snapToGrid w:val="0"/>
                <w:sz w:val="32"/>
                <w:szCs w:val="32"/>
              </w:rPr>
              <w:t>減列50萬元並凍結100萬元整，俟原住民族委員會向立法院內政委員會提出原住民族委員會權責範圍內之上開法案規劃期程之專案報告後並經同意後，始得動支。</w:t>
            </w:r>
          </w:p>
          <w:p w14:paraId="09AA4E99" w14:textId="77777777" w:rsidR="005717E5" w:rsidRPr="00FF01D1" w:rsidRDefault="005717E5"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提案人：林為洲  林文瑞  林思銘</w:t>
            </w:r>
          </w:p>
          <w:p w14:paraId="6595F9E7" w14:textId="77777777" w:rsidR="005717E5" w:rsidRPr="00FF01D1" w:rsidRDefault="005717E5"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 xml:space="preserve">        廖國棟</w:t>
            </w:r>
          </w:p>
        </w:tc>
      </w:tr>
      <w:tr w:rsidR="005717E5" w:rsidRPr="00FF01D1" w14:paraId="0413DE95" w14:textId="77777777" w:rsidTr="00D83603">
        <w:tc>
          <w:tcPr>
            <w:tcW w:w="850" w:type="dxa"/>
            <w:tcBorders>
              <w:top w:val="nil"/>
              <w:left w:val="nil"/>
              <w:bottom w:val="nil"/>
              <w:right w:val="nil"/>
            </w:tcBorders>
          </w:tcPr>
          <w:p w14:paraId="4D9E527F" w14:textId="77777777" w:rsidR="005717E5" w:rsidRPr="005717E5" w:rsidRDefault="005717E5" w:rsidP="00D83603">
            <w:pPr>
              <w:tabs>
                <w:tab w:val="left" w:pos="3828"/>
              </w:tabs>
              <w:snapToGrid w:val="0"/>
              <w:spacing w:line="460" w:lineRule="exact"/>
              <w:ind w:rightChars="-21" w:right="-50"/>
              <w:jc w:val="both"/>
              <w:rPr>
                <w:rFonts w:ascii="標楷體" w:eastAsia="標楷體" w:hAnsi="標楷體"/>
                <w:snapToGrid w:val="0"/>
                <w:sz w:val="32"/>
                <w:szCs w:val="32"/>
                <w:lang w:val="x-none"/>
              </w:rPr>
            </w:pPr>
            <w:r w:rsidRPr="005717E5">
              <w:rPr>
                <w:rFonts w:ascii="標楷體" w:eastAsia="標楷體" w:hAnsi="標楷體" w:hint="eastAsia"/>
                <w:snapToGrid w:val="0"/>
                <w:sz w:val="32"/>
                <w:szCs w:val="32"/>
                <w:lang w:val="x-none"/>
              </w:rPr>
              <w:lastRenderedPageBreak/>
              <w:t>六、</w:t>
            </w:r>
          </w:p>
        </w:tc>
        <w:tc>
          <w:tcPr>
            <w:tcW w:w="8364" w:type="dxa"/>
            <w:tcBorders>
              <w:top w:val="nil"/>
              <w:left w:val="nil"/>
              <w:bottom w:val="nil"/>
              <w:right w:val="nil"/>
            </w:tcBorders>
          </w:tcPr>
          <w:p w14:paraId="4DCFAE99" w14:textId="77777777" w:rsidR="005717E5" w:rsidRPr="00FF01D1" w:rsidRDefault="005717E5"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第1目「一般行政」編列2億7</w:t>
            </w:r>
            <w:r w:rsidRPr="00FF01D1">
              <w:rPr>
                <w:rFonts w:ascii="標楷體" w:eastAsia="標楷體" w:hAnsi="標楷體"/>
                <w:snapToGrid w:val="0"/>
                <w:sz w:val="32"/>
                <w:szCs w:val="32"/>
              </w:rPr>
              <w:t>,</w:t>
            </w:r>
            <w:r w:rsidRPr="00FF01D1">
              <w:rPr>
                <w:rFonts w:ascii="標楷體" w:eastAsia="標楷體" w:hAnsi="標楷體" w:hint="eastAsia"/>
                <w:snapToGrid w:val="0"/>
                <w:sz w:val="32"/>
                <w:szCs w:val="32"/>
              </w:rPr>
              <w:t>212萬1千元，其中「基本行政工作維持費」原列2</w:t>
            </w:r>
            <w:r w:rsidRPr="00FF01D1">
              <w:rPr>
                <w:rFonts w:ascii="標楷體" w:eastAsia="標楷體" w:hAnsi="標楷體"/>
                <w:snapToGrid w:val="0"/>
                <w:sz w:val="32"/>
                <w:szCs w:val="32"/>
              </w:rPr>
              <w:t>,</w:t>
            </w:r>
            <w:r w:rsidRPr="00FF01D1">
              <w:rPr>
                <w:rFonts w:ascii="標楷體" w:eastAsia="標楷體" w:hAnsi="標楷體" w:hint="eastAsia"/>
                <w:snapToGrid w:val="0"/>
                <w:sz w:val="32"/>
                <w:szCs w:val="32"/>
              </w:rPr>
              <w:t>132萬1千元，原住民族委員會111年度編列租賃影印機及事務機具經費132萬1千元，為109年度兩倍之多，且前三年度此經費皆未達80萬元，爰凍結該項預算，俟原住民族委員會提出租賃經費規劃之書面報告後，始得動支。</w:t>
            </w:r>
          </w:p>
          <w:p w14:paraId="336A02F8" w14:textId="77777777" w:rsidR="005717E5" w:rsidRPr="00FF01D1" w:rsidRDefault="005717E5"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提案人：張宏陸</w:t>
            </w:r>
          </w:p>
          <w:p w14:paraId="0500A057" w14:textId="77777777" w:rsidR="005717E5" w:rsidRPr="00FF01D1" w:rsidRDefault="005717E5" w:rsidP="00D83603">
            <w:pPr>
              <w:tabs>
                <w:tab w:val="left" w:pos="3828"/>
              </w:tabs>
              <w:kinsoku w:val="0"/>
              <w:overflowPunct w:val="0"/>
              <w:autoSpaceDN w:val="0"/>
              <w:spacing w:line="500" w:lineRule="exact"/>
              <w:ind w:leftChars="1000" w:left="3008" w:rightChars="-21" w:right="-50" w:hangingChars="190" w:hanging="608"/>
              <w:jc w:val="both"/>
              <w:textAlignment w:val="center"/>
            </w:pPr>
            <w:r w:rsidRPr="00FF01D1">
              <w:rPr>
                <w:rFonts w:ascii="標楷體" w:eastAsia="標楷體" w:hAnsi="標楷體" w:hint="eastAsia"/>
                <w:snapToGrid w:val="0"/>
                <w:sz w:val="32"/>
                <w:szCs w:val="32"/>
              </w:rPr>
              <w:t>連署人：王美惠  湯蕙禎</w:t>
            </w:r>
          </w:p>
        </w:tc>
      </w:tr>
      <w:tr w:rsidR="005717E5" w:rsidRPr="00FF01D1" w14:paraId="6AECB262" w14:textId="77777777" w:rsidTr="00D83603">
        <w:tc>
          <w:tcPr>
            <w:tcW w:w="850" w:type="dxa"/>
            <w:tcBorders>
              <w:top w:val="nil"/>
              <w:left w:val="nil"/>
              <w:bottom w:val="nil"/>
              <w:right w:val="nil"/>
            </w:tcBorders>
          </w:tcPr>
          <w:p w14:paraId="094EBDB8" w14:textId="77777777" w:rsidR="005717E5" w:rsidRPr="00FF01D1" w:rsidRDefault="003625FC" w:rsidP="00D83603">
            <w:pPr>
              <w:tabs>
                <w:tab w:val="left" w:pos="3828"/>
              </w:tabs>
              <w:snapToGrid w:val="0"/>
              <w:spacing w:line="460" w:lineRule="exact"/>
              <w:ind w:rightChars="-21" w:right="-50"/>
              <w:jc w:val="both"/>
              <w:rPr>
                <w:rFonts w:ascii="標楷體" w:eastAsia="標楷體" w:hAnsi="標楷體"/>
                <w:snapToGrid w:val="0"/>
                <w:sz w:val="32"/>
                <w:szCs w:val="32"/>
                <w:lang w:val="x-none"/>
              </w:rPr>
            </w:pPr>
            <w:r>
              <w:rPr>
                <w:rFonts w:ascii="標楷體" w:eastAsia="標楷體" w:hAnsi="標楷體" w:hint="eastAsia"/>
                <w:snapToGrid w:val="0"/>
                <w:sz w:val="32"/>
                <w:szCs w:val="32"/>
                <w:lang w:val="x-none"/>
              </w:rPr>
              <w:t>七</w:t>
            </w:r>
            <w:r w:rsidR="005717E5">
              <w:rPr>
                <w:rFonts w:ascii="標楷體" w:eastAsia="標楷體" w:hAnsi="標楷體" w:hint="eastAsia"/>
                <w:snapToGrid w:val="0"/>
                <w:sz w:val="32"/>
                <w:szCs w:val="32"/>
                <w:lang w:val="x-none"/>
              </w:rPr>
              <w:t>、</w:t>
            </w:r>
          </w:p>
        </w:tc>
        <w:tc>
          <w:tcPr>
            <w:tcW w:w="8364" w:type="dxa"/>
            <w:tcBorders>
              <w:top w:val="nil"/>
              <w:left w:val="nil"/>
              <w:bottom w:val="nil"/>
              <w:right w:val="nil"/>
            </w:tcBorders>
          </w:tcPr>
          <w:p w14:paraId="2CD0E92D" w14:textId="77777777" w:rsidR="005717E5" w:rsidRPr="00FF01D1" w:rsidRDefault="005717E5"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原住民保留地開發管理辦法於96年4月25日修正後，該辦法之中央主管機關由內政部移為原住民族委員會，原住民保留地之地政業務，悉數由內政部地政司移撥至原住民族委員會土地管理處辦理，而原住民族委員會土地管理處編制內之從業人員，卻無適用公務人員專業加給表(七)所列加給，原住民族委員會土地管理處工作明顯為「同工不同酬」。</w:t>
            </w:r>
          </w:p>
          <w:p w14:paraId="658E3910" w14:textId="77777777" w:rsidR="005717E5" w:rsidRPr="00FF01D1" w:rsidRDefault="005717E5" w:rsidP="00D83603">
            <w:pPr>
              <w:tabs>
                <w:tab w:val="left" w:pos="3828"/>
              </w:tabs>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爰此，「一般行政」項下「基本行政工作維持費」之「一般事務費」，原列1,151萬8千元，內含「媒體整合行銷」30萬元，凍結該科目15萬元，俟原住民族委員會土地管理處專業加給改為公務人員專業加給表(七)，向立法院內政委員會提出書面報告後，始得動支。</w:t>
            </w:r>
          </w:p>
          <w:p w14:paraId="1C30133A" w14:textId="77777777" w:rsidR="005717E5" w:rsidRPr="00FF01D1" w:rsidRDefault="005717E5"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提案人：張宏陸  陳瑩</w:t>
            </w:r>
          </w:p>
          <w:p w14:paraId="7B5E4792" w14:textId="77777777" w:rsidR="005717E5" w:rsidRPr="00FF01D1" w:rsidRDefault="005717E5"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連署人：湯蕙禎  王美惠</w:t>
            </w:r>
          </w:p>
        </w:tc>
      </w:tr>
      <w:tr w:rsidR="005717E5" w:rsidRPr="00FF01D1" w14:paraId="08C4E13F" w14:textId="77777777" w:rsidTr="00D83603">
        <w:tc>
          <w:tcPr>
            <w:tcW w:w="850" w:type="dxa"/>
            <w:tcBorders>
              <w:top w:val="nil"/>
              <w:left w:val="nil"/>
              <w:bottom w:val="nil"/>
              <w:right w:val="nil"/>
            </w:tcBorders>
          </w:tcPr>
          <w:p w14:paraId="15844DAB" w14:textId="77777777" w:rsidR="005717E5" w:rsidRPr="00FF01D1" w:rsidRDefault="003625FC" w:rsidP="00D83603">
            <w:pPr>
              <w:tabs>
                <w:tab w:val="left" w:pos="3828"/>
              </w:tabs>
              <w:snapToGrid w:val="0"/>
              <w:spacing w:line="460" w:lineRule="exact"/>
              <w:ind w:rightChars="-21" w:right="-50"/>
              <w:jc w:val="both"/>
              <w:rPr>
                <w:rFonts w:ascii="標楷體" w:eastAsia="標楷體" w:hAnsi="標楷體"/>
                <w:snapToGrid w:val="0"/>
                <w:sz w:val="32"/>
                <w:szCs w:val="32"/>
                <w:lang w:val="x-none"/>
              </w:rPr>
            </w:pPr>
            <w:r>
              <w:rPr>
                <w:rFonts w:ascii="標楷體" w:eastAsia="標楷體" w:hAnsi="標楷體" w:hint="eastAsia"/>
                <w:snapToGrid w:val="0"/>
                <w:sz w:val="32"/>
                <w:szCs w:val="32"/>
                <w:lang w:val="x-none"/>
              </w:rPr>
              <w:t>八</w:t>
            </w:r>
            <w:r w:rsidR="005717E5">
              <w:rPr>
                <w:rFonts w:ascii="標楷體" w:eastAsia="標楷體" w:hAnsi="標楷體" w:hint="eastAsia"/>
                <w:snapToGrid w:val="0"/>
                <w:sz w:val="32"/>
                <w:szCs w:val="32"/>
                <w:lang w:val="x-none"/>
              </w:rPr>
              <w:t>、</w:t>
            </w:r>
          </w:p>
        </w:tc>
        <w:tc>
          <w:tcPr>
            <w:tcW w:w="8364" w:type="dxa"/>
            <w:tcBorders>
              <w:top w:val="nil"/>
              <w:left w:val="nil"/>
              <w:bottom w:val="nil"/>
              <w:right w:val="nil"/>
            </w:tcBorders>
          </w:tcPr>
          <w:p w14:paraId="0FA45A89" w14:textId="77777777" w:rsidR="005717E5" w:rsidRPr="00FF01D1" w:rsidRDefault="005717E5"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有鑑於原住民族諮商同意案件屢見爭取之情形，許多案例為族人接受資訊不完整，對於程序與規定不熟悉。爰此，原住</w:t>
            </w:r>
            <w:r w:rsidRPr="00FF01D1">
              <w:rPr>
                <w:rFonts w:ascii="標楷體" w:eastAsia="標楷體" w:hAnsi="標楷體" w:hint="eastAsia"/>
                <w:snapToGrid w:val="0"/>
                <w:sz w:val="32"/>
                <w:szCs w:val="32"/>
              </w:rPr>
              <w:lastRenderedPageBreak/>
              <w:t>民族委員會應參考「原住民族傳統智慧」之推擴模式，成立「原住民族諮商同意資訊網」，提供諮商同意之程序、表單及案例供族人參考，並以「原住民族傳統智慧」為例，成立專案辦公室，供諮詢及陪伴，協助族人、協助業者，讓大家可以在適當時間點與合理條件下，進行諮商同意，確保同意程序之完整。</w:t>
            </w:r>
          </w:p>
          <w:p w14:paraId="2F320333" w14:textId="77777777" w:rsidR="005717E5" w:rsidRPr="00FF01D1" w:rsidRDefault="005717E5" w:rsidP="00D83603">
            <w:pPr>
              <w:tabs>
                <w:tab w:val="left" w:pos="3828"/>
              </w:tabs>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爰此，</w:t>
            </w:r>
            <w:r w:rsidR="003625FC">
              <w:rPr>
                <w:rFonts w:ascii="標楷體" w:eastAsia="標楷體" w:hAnsi="標楷體" w:hint="eastAsia"/>
                <w:snapToGrid w:val="0"/>
                <w:sz w:val="32"/>
                <w:szCs w:val="32"/>
              </w:rPr>
              <w:t>提案</w:t>
            </w:r>
            <w:r w:rsidRPr="00FF01D1">
              <w:rPr>
                <w:rFonts w:ascii="標楷體" w:eastAsia="標楷體" w:hAnsi="標楷體" w:hint="eastAsia"/>
                <w:snapToGrid w:val="0"/>
                <w:sz w:val="32"/>
                <w:szCs w:val="32"/>
              </w:rPr>
              <w:t>要求「一般行政」項下「基本行政工作維持費」之「一般事務費」</w:t>
            </w:r>
            <w:r w:rsidR="003625FC">
              <w:rPr>
                <w:rFonts w:ascii="標楷體" w:eastAsia="標楷體" w:hAnsi="標楷體" w:hint="eastAsia"/>
                <w:snapToGrid w:val="0"/>
                <w:sz w:val="32"/>
                <w:szCs w:val="32"/>
              </w:rPr>
              <w:t>，原</w:t>
            </w:r>
            <w:r w:rsidRPr="00FF01D1">
              <w:rPr>
                <w:rFonts w:ascii="標楷體" w:eastAsia="標楷體" w:hAnsi="標楷體" w:hint="eastAsia"/>
                <w:snapToGrid w:val="0"/>
                <w:sz w:val="32"/>
                <w:szCs w:val="32"/>
              </w:rPr>
              <w:t>列1,151萬8千元，內含「電話交換機、廣播系統等維修養護經費」5萬3千元，凍結該科目3萬元。俟網站架設完成並成立專案辦公室，向立法院內政委員會提出書面報告後，始得動支。</w:t>
            </w:r>
          </w:p>
          <w:p w14:paraId="2CB195AB" w14:textId="77777777" w:rsidR="005717E5" w:rsidRPr="00FF01D1" w:rsidRDefault="005717E5"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提案人：張宏陸  陳瑩</w:t>
            </w:r>
          </w:p>
          <w:p w14:paraId="33C7884E" w14:textId="77777777" w:rsidR="005717E5" w:rsidRPr="00FF01D1" w:rsidRDefault="005717E5"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連署人：湯蕙禎  王美惠</w:t>
            </w:r>
          </w:p>
        </w:tc>
      </w:tr>
      <w:tr w:rsidR="005717E5" w:rsidRPr="00FF01D1" w14:paraId="10E29BBC" w14:textId="77777777" w:rsidTr="00D83603">
        <w:tc>
          <w:tcPr>
            <w:tcW w:w="850" w:type="dxa"/>
            <w:tcBorders>
              <w:top w:val="nil"/>
              <w:left w:val="nil"/>
              <w:bottom w:val="nil"/>
              <w:right w:val="nil"/>
            </w:tcBorders>
          </w:tcPr>
          <w:p w14:paraId="0401D740" w14:textId="77777777" w:rsidR="005717E5" w:rsidRPr="005717E5" w:rsidRDefault="006B4E35" w:rsidP="00D83603">
            <w:pPr>
              <w:tabs>
                <w:tab w:val="left" w:pos="3828"/>
              </w:tabs>
              <w:snapToGrid w:val="0"/>
              <w:spacing w:line="460" w:lineRule="exact"/>
              <w:ind w:rightChars="-21" w:right="-50"/>
              <w:jc w:val="both"/>
              <w:rPr>
                <w:rFonts w:ascii="標楷體" w:eastAsia="標楷體" w:hAnsi="標楷體"/>
                <w:snapToGrid w:val="0"/>
                <w:spacing w:val="-40"/>
                <w:sz w:val="32"/>
                <w:szCs w:val="32"/>
                <w:lang w:val="x-none" w:eastAsia="x-none"/>
              </w:rPr>
            </w:pPr>
            <w:r>
              <w:rPr>
                <w:rFonts w:ascii="標楷體" w:eastAsia="標楷體" w:hAnsi="標楷體" w:hint="eastAsia"/>
                <w:snapToGrid w:val="0"/>
                <w:spacing w:val="-40"/>
                <w:sz w:val="32"/>
                <w:szCs w:val="32"/>
                <w:lang w:val="x-none"/>
              </w:rPr>
              <w:lastRenderedPageBreak/>
              <w:t>九</w:t>
            </w:r>
            <w:r w:rsidR="005717E5" w:rsidRPr="005717E5">
              <w:rPr>
                <w:rFonts w:ascii="標楷體" w:eastAsia="標楷體" w:hAnsi="標楷體" w:hint="eastAsia"/>
                <w:snapToGrid w:val="0"/>
                <w:spacing w:val="-40"/>
                <w:sz w:val="32"/>
                <w:szCs w:val="32"/>
                <w:lang w:val="x-none"/>
              </w:rPr>
              <w:t>、</w:t>
            </w:r>
          </w:p>
        </w:tc>
        <w:tc>
          <w:tcPr>
            <w:tcW w:w="8364" w:type="dxa"/>
            <w:tcBorders>
              <w:top w:val="nil"/>
              <w:left w:val="nil"/>
              <w:bottom w:val="nil"/>
              <w:right w:val="nil"/>
            </w:tcBorders>
          </w:tcPr>
          <w:p w14:paraId="55AB6FEA" w14:textId="77777777" w:rsidR="005717E5" w:rsidRPr="00FF01D1" w:rsidRDefault="005717E5"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有鑑於原住民族土地政策仍有諸多缺失，有待政策調整以利「還我土地」完整推動，落實原住民族土地正義。惟立法院110年審議中央政府總預算所提決議，要求原住民族委員會應辦理「研議原住民族土地專責機關」、「水利法第83條規定不得增劃編案件應研議另以其他原住民保留地補償」、「放寬都市原住民族聚落得辦理增劃編原住民保留地」等三項，原住民族委員會至今未有明顯進度。</w:t>
            </w:r>
          </w:p>
          <w:p w14:paraId="2CF150A8" w14:textId="77777777" w:rsidR="005717E5" w:rsidRPr="00FF01D1" w:rsidRDefault="005717E5" w:rsidP="00D83603">
            <w:pPr>
              <w:tabs>
                <w:tab w:val="left" w:pos="3828"/>
              </w:tabs>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爰此，「一般行政」項下「基本行政工作維持費」之「設備及投資」科目，「(1)辦公室、宿舍及中部辦公室改善裝修費」編列229萬4千元，凍結100萬元，俟「研議原住民族土地專責機關」、「水利法第83條規定不得增劃編案件應有補償」、「放寬都市原住民族聚落得辦理增劃編原住民保留地」等三項決議，原住民族委員會呈報行政院後，向立法院內政委員會提出書面報告，始得動支。</w:t>
            </w:r>
          </w:p>
          <w:p w14:paraId="40AFFF0B" w14:textId="77777777" w:rsidR="005717E5" w:rsidRPr="00FF01D1" w:rsidRDefault="005717E5" w:rsidP="00D83603">
            <w:pPr>
              <w:tabs>
                <w:tab w:val="left" w:pos="3828"/>
              </w:tabs>
              <w:kinsoku w:val="0"/>
              <w:overflowPunct w:val="0"/>
              <w:autoSpaceDN w:val="0"/>
              <w:spacing w:line="500" w:lineRule="exact"/>
              <w:ind w:leftChars="1000" w:left="2400" w:rightChars="-21" w:right="-50" w:firstLineChars="200" w:firstLine="64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提案人：張宏陸  陳瑩</w:t>
            </w:r>
          </w:p>
          <w:p w14:paraId="3AD823CF" w14:textId="77777777" w:rsidR="005717E5" w:rsidRPr="00FF01D1" w:rsidRDefault="005717E5" w:rsidP="00D83603">
            <w:pPr>
              <w:tabs>
                <w:tab w:val="left" w:pos="3828"/>
              </w:tabs>
              <w:kinsoku w:val="0"/>
              <w:overflowPunct w:val="0"/>
              <w:autoSpaceDN w:val="0"/>
              <w:spacing w:line="500" w:lineRule="exact"/>
              <w:ind w:leftChars="1000" w:left="2400" w:rightChars="-21" w:right="-50" w:firstLineChars="200" w:firstLine="64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lastRenderedPageBreak/>
              <w:t>連署人：湯蕙禎  王美惠</w:t>
            </w:r>
          </w:p>
        </w:tc>
      </w:tr>
      <w:tr w:rsidR="0019092A" w:rsidRPr="00FF01D1" w14:paraId="107AE863" w14:textId="77777777" w:rsidTr="00D83603">
        <w:tc>
          <w:tcPr>
            <w:tcW w:w="850" w:type="dxa"/>
            <w:tcBorders>
              <w:top w:val="nil"/>
              <w:left w:val="nil"/>
              <w:bottom w:val="nil"/>
              <w:right w:val="nil"/>
            </w:tcBorders>
          </w:tcPr>
          <w:p w14:paraId="607D4579" w14:textId="77777777" w:rsidR="0019092A" w:rsidRPr="00FF01D1" w:rsidRDefault="0019092A" w:rsidP="00D83603">
            <w:pPr>
              <w:tabs>
                <w:tab w:val="left" w:pos="3828"/>
              </w:tabs>
              <w:rPr>
                <w:rFonts w:ascii="標楷體" w:eastAsia="標楷體" w:hAnsi="標楷體"/>
                <w:snapToGrid w:val="0"/>
                <w:spacing w:val="-40"/>
                <w:sz w:val="32"/>
                <w:szCs w:val="32"/>
                <w:lang w:val="x-none"/>
              </w:rPr>
            </w:pPr>
            <w:r>
              <w:rPr>
                <w:rFonts w:ascii="標楷體" w:eastAsia="標楷體" w:hAnsi="標楷體" w:hint="eastAsia"/>
                <w:snapToGrid w:val="0"/>
                <w:spacing w:val="-40"/>
                <w:sz w:val="32"/>
                <w:szCs w:val="32"/>
                <w:lang w:val="x-none"/>
              </w:rPr>
              <w:lastRenderedPageBreak/>
              <w:t>十、</w:t>
            </w:r>
          </w:p>
        </w:tc>
        <w:tc>
          <w:tcPr>
            <w:tcW w:w="8364" w:type="dxa"/>
            <w:tcBorders>
              <w:top w:val="nil"/>
              <w:left w:val="nil"/>
              <w:bottom w:val="nil"/>
              <w:right w:val="nil"/>
            </w:tcBorders>
          </w:tcPr>
          <w:p w14:paraId="40DF2C6B" w14:textId="77777777" w:rsidR="0019092A" w:rsidRPr="00FF01D1" w:rsidRDefault="0019092A"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111年度原住民族委員會單位預算第2目「綜合規劃發展」編列1億2</w:t>
            </w:r>
            <w:r w:rsidRPr="00FF01D1">
              <w:rPr>
                <w:rFonts w:ascii="標楷體" w:eastAsia="標楷體" w:hAnsi="標楷體"/>
                <w:snapToGrid w:val="0"/>
                <w:sz w:val="32"/>
                <w:szCs w:val="32"/>
              </w:rPr>
              <w:t>,</w:t>
            </w:r>
            <w:r w:rsidRPr="00FF01D1">
              <w:rPr>
                <w:rFonts w:ascii="標楷體" w:eastAsia="標楷體" w:hAnsi="標楷體" w:hint="eastAsia"/>
                <w:snapToGrid w:val="0"/>
                <w:sz w:val="32"/>
                <w:szCs w:val="32"/>
              </w:rPr>
              <w:t>150萬9千元，其中「推展原住民族國際事務經費」下編列「推動臺灣原住民族與大陸地區少數民族交流事務費」3萬元。</w:t>
            </w:r>
          </w:p>
          <w:p w14:paraId="4CB7C935" w14:textId="076C9680" w:rsidR="0019092A" w:rsidRPr="00FF01D1" w:rsidRDefault="0019092A" w:rsidP="00D83603">
            <w:pPr>
              <w:tabs>
                <w:tab w:val="left" w:pos="3828"/>
              </w:tabs>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鑒於原住民族委員會歷年108</w:t>
            </w:r>
            <w:r w:rsidR="00E77D8A">
              <w:rPr>
                <w:rFonts w:ascii="標楷體" w:eastAsia="標楷體" w:hAnsi="標楷體" w:hint="eastAsia"/>
                <w:snapToGrid w:val="0"/>
                <w:sz w:val="32"/>
                <w:szCs w:val="32"/>
              </w:rPr>
              <w:t>至</w:t>
            </w:r>
            <w:r w:rsidRPr="00FF01D1">
              <w:rPr>
                <w:rFonts w:ascii="標楷體" w:eastAsia="標楷體" w:hAnsi="標楷體" w:hint="eastAsia"/>
                <w:snapToGrid w:val="0"/>
                <w:sz w:val="32"/>
                <w:szCs w:val="32"/>
              </w:rPr>
              <w:t>110年皆有編列該項經費，經查近來中共積極對臺統戰，以金援、物資捐贈等方式對臺灣原住民族進行操弄，甚至捐贈寫著「兩岸一家親」標語的巴士給原鄉，並利用文化活動邀請我國原住民族赴對岸進行交流，並將原鄉的特定團體吸收淪為中共代理人，導致原鄉也有赤化危機。去年9月更發生阿美族人楊品驊配合中共進行外宣的行為，將我國原住民族自我矮化為中共的少數民族。</w:t>
            </w:r>
          </w:p>
          <w:p w14:paraId="41AEC2E8" w14:textId="77777777" w:rsidR="0019092A" w:rsidRPr="00FF01D1" w:rsidRDefault="0019092A" w:rsidP="00D83603">
            <w:pPr>
              <w:tabs>
                <w:tab w:val="left" w:pos="3828"/>
              </w:tabs>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臺灣原住民族屬南島語族，是我國珍貴的存在，更不同於中共的少數民族，原住民族委員會應宣導並強化原住民族的自我認同，此外，考量兩岸關係陷入僵局，兩岸官方交流也中斷多年，現行要推動與對岸進行交流之相關活動恐窒礙難行，且為避免原住民族淪為中共統戰工具而有被滲透之危機，爰此，全數刪減本項業務費用3萬元，並請原住民族委員會針對近5年該項業務費之執行成效，向立法院內政委員會提出書面報告。</w:t>
            </w:r>
          </w:p>
          <w:p w14:paraId="68781126" w14:textId="77777777" w:rsidR="0019092A" w:rsidRPr="00FF01D1" w:rsidRDefault="0019092A"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提案人：王美惠</w:t>
            </w:r>
          </w:p>
          <w:p w14:paraId="6136DAF6" w14:textId="77777777" w:rsidR="0019092A" w:rsidRPr="00FF01D1" w:rsidRDefault="0019092A" w:rsidP="00D83603">
            <w:pPr>
              <w:tabs>
                <w:tab w:val="left" w:pos="3828"/>
              </w:tabs>
              <w:kinsoku w:val="0"/>
              <w:overflowPunct w:val="0"/>
              <w:autoSpaceDN w:val="0"/>
              <w:spacing w:line="500" w:lineRule="exact"/>
              <w:ind w:leftChars="1000" w:left="3008" w:rightChars="-21" w:right="-50" w:hangingChars="190" w:hanging="608"/>
              <w:jc w:val="both"/>
              <w:textAlignment w:val="center"/>
            </w:pPr>
            <w:r w:rsidRPr="00FF01D1">
              <w:rPr>
                <w:rFonts w:ascii="標楷體" w:eastAsia="標楷體" w:hAnsi="標楷體" w:hint="eastAsia"/>
                <w:snapToGrid w:val="0"/>
                <w:sz w:val="32"/>
                <w:szCs w:val="32"/>
              </w:rPr>
              <w:t>連署人：羅美玲  湯蕙禎</w:t>
            </w:r>
          </w:p>
        </w:tc>
      </w:tr>
    </w:tbl>
    <w:p w14:paraId="5631C959" w14:textId="2798A932" w:rsidR="007208BD" w:rsidRPr="00FF01D1" w:rsidRDefault="007208BD" w:rsidP="00D83603">
      <w:pPr>
        <w:tabs>
          <w:tab w:val="left" w:pos="3828"/>
        </w:tabs>
        <w:kinsoku w:val="0"/>
        <w:overflowPunct w:val="0"/>
        <w:autoSpaceDN w:val="0"/>
        <w:spacing w:line="500" w:lineRule="exact"/>
        <w:ind w:leftChars="100" w:left="1325" w:rightChars="-21" w:right="-50" w:hangingChars="339" w:hanging="1085"/>
        <w:jc w:val="both"/>
        <w:textAlignment w:val="center"/>
        <w:rPr>
          <w:rFonts w:ascii="標楷體" w:eastAsia="標楷體" w:hAnsi="標楷體" w:cs="Times New Roman"/>
          <w:snapToGrid w:val="0"/>
          <w:sz w:val="32"/>
          <w:szCs w:val="32"/>
        </w:rPr>
      </w:pPr>
      <w:r w:rsidRPr="00FF01D1">
        <w:rPr>
          <w:rFonts w:ascii="標楷體" w:eastAsia="標楷體" w:hAnsi="標楷體" w:cs="Times New Roman" w:hint="eastAsia"/>
          <w:snapToGrid w:val="0"/>
          <w:sz w:val="32"/>
          <w:szCs w:val="32"/>
        </w:rPr>
        <w:t>本項通過決議</w:t>
      </w:r>
      <w:r w:rsidR="00C87CCA">
        <w:rPr>
          <w:rFonts w:ascii="標楷體" w:eastAsia="標楷體" w:hAnsi="標楷體" w:cs="Times New Roman" w:hint="eastAsia"/>
          <w:snapToGrid w:val="0"/>
          <w:sz w:val="32"/>
          <w:szCs w:val="32"/>
        </w:rPr>
        <w:t>6</w:t>
      </w:r>
      <w:r w:rsidR="00BC09BE">
        <w:rPr>
          <w:rFonts w:ascii="標楷體" w:eastAsia="標楷體" w:hAnsi="標楷體" w:cs="Times New Roman" w:hint="eastAsia"/>
          <w:snapToGrid w:val="0"/>
          <w:sz w:val="32"/>
          <w:szCs w:val="32"/>
        </w:rPr>
        <w:t>1</w:t>
      </w:r>
      <w:r w:rsidRPr="00FF01D1">
        <w:rPr>
          <w:rFonts w:ascii="標楷體" w:eastAsia="標楷體" w:hAnsi="標楷體" w:cs="Times New Roman" w:hint="eastAsia"/>
          <w:snapToGrid w:val="0"/>
          <w:sz w:val="32"/>
          <w:szCs w:val="32"/>
        </w:rPr>
        <w:t>項：</w:t>
      </w:r>
    </w:p>
    <w:tbl>
      <w:tblPr>
        <w:tblStyle w:val="a4"/>
        <w:tblW w:w="9214" w:type="dxa"/>
        <w:tblInd w:w="2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9"/>
        <w:gridCol w:w="8195"/>
      </w:tblGrid>
      <w:tr w:rsidR="00EC2439" w:rsidRPr="00FF01D1" w14:paraId="3D09E71A" w14:textId="77777777" w:rsidTr="00D83603">
        <w:tc>
          <w:tcPr>
            <w:tcW w:w="9214" w:type="dxa"/>
            <w:gridSpan w:val="2"/>
          </w:tcPr>
          <w:p w14:paraId="4F063BB0" w14:textId="77777777" w:rsidR="00EC2439" w:rsidRPr="00EC2439" w:rsidRDefault="00EC2439" w:rsidP="00D83603">
            <w:pPr>
              <w:tabs>
                <w:tab w:val="left" w:pos="3828"/>
              </w:tabs>
              <w:kinsoku w:val="0"/>
              <w:overflowPunct w:val="0"/>
              <w:autoSpaceDN w:val="0"/>
              <w:spacing w:line="500" w:lineRule="exact"/>
              <w:ind w:left="640" w:rightChars="-21" w:right="-50" w:hangingChars="200" w:hanging="64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一、</w:t>
            </w:r>
            <w:r w:rsidRPr="00EC2439">
              <w:rPr>
                <w:rFonts w:ascii="標楷體" w:eastAsia="標楷體" w:hAnsi="標楷體" w:hint="eastAsia"/>
                <w:snapToGrid w:val="0"/>
                <w:sz w:val="32"/>
                <w:szCs w:val="32"/>
              </w:rPr>
              <w:t>原住民族委員會編列87億5,093萬元，辦理原住民族相關政策、制度及法令規研究、規劃與推動等工作。經查，原住民族文化發展中心主要職掌在於國家級原住民族舞團及場域之設置、規劃、推動及管理，惟相較於文化部所屬三級機關，同樣進</w:t>
            </w:r>
            <w:r w:rsidRPr="00EC2439">
              <w:rPr>
                <w:rFonts w:ascii="標楷體" w:eastAsia="標楷體" w:hAnsi="標楷體" w:hint="eastAsia"/>
                <w:snapToGrid w:val="0"/>
                <w:sz w:val="32"/>
                <w:szCs w:val="32"/>
              </w:rPr>
              <w:lastRenderedPageBreak/>
              <w:t>行傳統藝術之典藏、保存、展演、教育、推廣的國立傳統藝術文化中心，原住民族文化發展中心現有原住民族舞團在場域、人員及經費都遠遠不及。爰此，凍結「原住民族委員會」歲出</w:t>
            </w:r>
            <w:r>
              <w:rPr>
                <w:rFonts w:ascii="標楷體" w:eastAsia="標楷體" w:hAnsi="標楷體" w:hint="eastAsia"/>
                <w:snapToGrid w:val="0"/>
                <w:sz w:val="32"/>
                <w:szCs w:val="32"/>
              </w:rPr>
              <w:t>預算</w:t>
            </w:r>
            <w:r>
              <w:rPr>
                <w:rFonts w:ascii="標楷體" w:eastAsia="標楷體" w:hAnsi="標楷體"/>
                <w:snapToGrid w:val="0"/>
                <w:sz w:val="32"/>
                <w:szCs w:val="32"/>
              </w:rPr>
              <w:t>5</w:t>
            </w:r>
            <w:r w:rsidRPr="00EC2439">
              <w:rPr>
                <w:rFonts w:ascii="標楷體" w:eastAsia="標楷體" w:hAnsi="標楷體" w:hint="eastAsia"/>
                <w:snapToGrid w:val="0"/>
                <w:sz w:val="32"/>
                <w:szCs w:val="32"/>
              </w:rPr>
              <w:t>0萬元，俟原住民族委員會就國家級原住民族舞團與國立原住民族兒童合唱之設置方向、人員進用配置及經費規劃，向立法院內政委員會提出書面報告後</w:t>
            </w:r>
            <w:r>
              <w:rPr>
                <w:rFonts w:ascii="標楷體" w:eastAsia="標楷體" w:hAnsi="標楷體" w:hint="eastAsia"/>
                <w:snapToGrid w:val="0"/>
                <w:sz w:val="32"/>
                <w:szCs w:val="32"/>
              </w:rPr>
              <w:t>，</w:t>
            </w:r>
            <w:r w:rsidRPr="00EC2439">
              <w:rPr>
                <w:rFonts w:ascii="標楷體" w:eastAsia="標楷體" w:hAnsi="標楷體" w:hint="eastAsia"/>
                <w:snapToGrid w:val="0"/>
                <w:sz w:val="32"/>
                <w:szCs w:val="32"/>
              </w:rPr>
              <w:t>始得動支。</w:t>
            </w:r>
          </w:p>
          <w:p w14:paraId="3D2CBF68" w14:textId="77777777" w:rsidR="00EC2439" w:rsidRPr="00EC2439" w:rsidRDefault="00EC2439"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EC2439">
              <w:rPr>
                <w:rFonts w:ascii="標楷體" w:eastAsia="標楷體" w:hAnsi="標楷體" w:hint="eastAsia"/>
                <w:snapToGrid w:val="0"/>
                <w:sz w:val="32"/>
                <w:szCs w:val="32"/>
              </w:rPr>
              <w:t xml:space="preserve">提案人：伍麗華Saidhai Tahovecahe    </w:t>
            </w:r>
          </w:p>
          <w:p w14:paraId="78B7C4E8" w14:textId="77777777" w:rsidR="00EC2439" w:rsidRPr="00FF01D1" w:rsidRDefault="00EC2439"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lang w:val="x-none" w:eastAsia="x-none"/>
              </w:rPr>
            </w:pPr>
            <w:r w:rsidRPr="00EC2439">
              <w:rPr>
                <w:rFonts w:ascii="標楷體" w:eastAsia="標楷體" w:hAnsi="標楷體" w:hint="eastAsia"/>
                <w:snapToGrid w:val="0"/>
                <w:sz w:val="32"/>
                <w:szCs w:val="32"/>
              </w:rPr>
              <w:t xml:space="preserve">        王美惠  湯蕙禎</w:t>
            </w:r>
          </w:p>
        </w:tc>
      </w:tr>
      <w:tr w:rsidR="00E25957" w:rsidRPr="00FF01D1" w14:paraId="7FD31B77" w14:textId="77777777" w:rsidTr="00D83603">
        <w:tc>
          <w:tcPr>
            <w:tcW w:w="9214" w:type="dxa"/>
            <w:gridSpan w:val="2"/>
          </w:tcPr>
          <w:p w14:paraId="3FF39CCC" w14:textId="77777777" w:rsidR="00E25957" w:rsidRPr="00FF01D1" w:rsidRDefault="00E25957" w:rsidP="00D83603">
            <w:pPr>
              <w:tabs>
                <w:tab w:val="left" w:pos="3828"/>
              </w:tabs>
              <w:kinsoku w:val="0"/>
              <w:overflowPunct w:val="0"/>
              <w:autoSpaceDN w:val="0"/>
              <w:spacing w:line="500" w:lineRule="exact"/>
              <w:ind w:left="640" w:rightChars="-21" w:right="-50" w:hangingChars="200" w:hanging="64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lastRenderedPageBreak/>
              <w:t>二、111年度原住民族委員會單位預算「</w:t>
            </w:r>
            <w:r>
              <w:rPr>
                <w:rFonts w:ascii="標楷體" w:eastAsia="標楷體" w:hAnsi="標楷體" w:hint="eastAsia"/>
                <w:snapToGrid w:val="0"/>
                <w:sz w:val="32"/>
                <w:szCs w:val="32"/>
              </w:rPr>
              <w:t>國外旅費</w:t>
            </w:r>
            <w:r w:rsidRPr="00FF01D1">
              <w:rPr>
                <w:rFonts w:ascii="標楷體" w:eastAsia="標楷體" w:hAnsi="標楷體" w:hint="eastAsia"/>
                <w:snapToGrid w:val="0"/>
                <w:sz w:val="32"/>
                <w:szCs w:val="32"/>
              </w:rPr>
              <w:t>」編列2</w:t>
            </w:r>
            <w:r>
              <w:rPr>
                <w:rFonts w:ascii="標楷體" w:eastAsia="標楷體" w:hAnsi="標楷體" w:hint="eastAsia"/>
                <w:snapToGrid w:val="0"/>
                <w:sz w:val="32"/>
                <w:szCs w:val="32"/>
              </w:rPr>
              <w:t>97</w:t>
            </w:r>
            <w:r w:rsidRPr="00FF01D1">
              <w:rPr>
                <w:rFonts w:ascii="標楷體" w:eastAsia="標楷體" w:hAnsi="標楷體" w:hint="eastAsia"/>
                <w:snapToGrid w:val="0"/>
                <w:sz w:val="32"/>
                <w:szCs w:val="32"/>
              </w:rPr>
              <w:t>萬</w:t>
            </w:r>
            <w:r>
              <w:rPr>
                <w:rFonts w:ascii="標楷體" w:eastAsia="標楷體" w:hAnsi="標楷體"/>
                <w:snapToGrid w:val="0"/>
                <w:sz w:val="32"/>
                <w:szCs w:val="32"/>
              </w:rPr>
              <w:t>2</w:t>
            </w:r>
            <w:r w:rsidRPr="00FF01D1">
              <w:rPr>
                <w:rFonts w:ascii="標楷體" w:eastAsia="標楷體" w:hAnsi="標楷體" w:hint="eastAsia"/>
                <w:snapToGrid w:val="0"/>
                <w:sz w:val="32"/>
                <w:szCs w:val="32"/>
              </w:rPr>
              <w:t>千元，凍結</w:t>
            </w:r>
            <w:r>
              <w:rPr>
                <w:rFonts w:ascii="標楷體" w:eastAsia="標楷體" w:hAnsi="標楷體" w:hint="eastAsia"/>
                <w:snapToGrid w:val="0"/>
                <w:sz w:val="32"/>
                <w:szCs w:val="32"/>
              </w:rPr>
              <w:t>百分之二十</w:t>
            </w:r>
            <w:r w:rsidRPr="00FF01D1">
              <w:rPr>
                <w:rFonts w:ascii="標楷體" w:eastAsia="標楷體" w:hAnsi="標楷體" w:hint="eastAsia"/>
                <w:snapToGrid w:val="0"/>
                <w:sz w:val="32"/>
                <w:szCs w:val="32"/>
              </w:rPr>
              <w:t>，俟原住民族委員會就下列各案向立法院內政委員會提出</w:t>
            </w:r>
            <w:r>
              <w:rPr>
                <w:rFonts w:ascii="標楷體" w:eastAsia="標楷體" w:hAnsi="標楷體" w:hint="eastAsia"/>
                <w:snapToGrid w:val="0"/>
                <w:sz w:val="32"/>
                <w:szCs w:val="32"/>
              </w:rPr>
              <w:t>書面</w:t>
            </w:r>
            <w:r w:rsidRPr="00FF01D1">
              <w:rPr>
                <w:rFonts w:ascii="標楷體" w:eastAsia="標楷體" w:hAnsi="標楷體" w:hint="eastAsia"/>
                <w:snapToGrid w:val="0"/>
                <w:sz w:val="32"/>
                <w:szCs w:val="32"/>
              </w:rPr>
              <w:t>報告後，始得動支。</w:t>
            </w:r>
          </w:p>
        </w:tc>
      </w:tr>
      <w:tr w:rsidR="00E25957" w:rsidRPr="00FF01D1" w14:paraId="019C2DDB" w14:textId="77777777" w:rsidTr="00D83603">
        <w:tc>
          <w:tcPr>
            <w:tcW w:w="1019" w:type="dxa"/>
          </w:tcPr>
          <w:p w14:paraId="60D1B0DF" w14:textId="77777777" w:rsidR="00E25957" w:rsidRPr="00FF01D1" w:rsidRDefault="00E25957" w:rsidP="00D83603">
            <w:pPr>
              <w:tabs>
                <w:tab w:val="left" w:pos="3828"/>
              </w:tabs>
              <w:rPr>
                <w:rFonts w:ascii="標楷體" w:eastAsia="標楷體" w:hAnsi="標楷體"/>
                <w:snapToGrid w:val="0"/>
                <w:sz w:val="32"/>
                <w:szCs w:val="32"/>
                <w:lang w:val="x-none" w:eastAsia="x-none"/>
              </w:rPr>
            </w:pPr>
            <w:r w:rsidRPr="00FF01D1">
              <w:rPr>
                <w:rFonts w:ascii="標楷體" w:eastAsia="標楷體" w:hAnsi="標楷體" w:hint="eastAsia"/>
                <w:snapToGrid w:val="0"/>
                <w:sz w:val="32"/>
                <w:szCs w:val="32"/>
                <w:lang w:val="x-none" w:eastAsia="x-none"/>
              </w:rPr>
              <w:t>(</w:t>
            </w:r>
            <w:r w:rsidR="00622F99">
              <w:rPr>
                <w:rFonts w:ascii="標楷體" w:eastAsia="標楷體" w:hAnsi="標楷體" w:hint="eastAsia"/>
                <w:snapToGrid w:val="0"/>
                <w:sz w:val="32"/>
                <w:szCs w:val="32"/>
                <w:lang w:val="x-none"/>
              </w:rPr>
              <w:t>一</w:t>
            </w:r>
            <w:r w:rsidRPr="00FF01D1">
              <w:rPr>
                <w:rFonts w:ascii="標楷體" w:eastAsia="標楷體" w:hAnsi="標楷體" w:hint="eastAsia"/>
                <w:snapToGrid w:val="0"/>
                <w:sz w:val="32"/>
                <w:szCs w:val="32"/>
                <w:lang w:val="x-none" w:eastAsia="x-none"/>
              </w:rPr>
              <w:t>)</w:t>
            </w:r>
          </w:p>
        </w:tc>
        <w:tc>
          <w:tcPr>
            <w:tcW w:w="8195" w:type="dxa"/>
          </w:tcPr>
          <w:p w14:paraId="677B329A" w14:textId="3519E6CD" w:rsidR="00E25957" w:rsidRPr="00FF01D1" w:rsidRDefault="00E25957"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111年度原住民族委員會辦理「派員出國計畫」總經費編列297萬2千元。經查</w:t>
            </w:r>
            <w:r>
              <w:rPr>
                <w:rFonts w:ascii="標楷體" w:eastAsia="標楷體" w:hAnsi="標楷體" w:hint="eastAsia"/>
                <w:snapToGrid w:val="0"/>
                <w:sz w:val="32"/>
                <w:szCs w:val="32"/>
              </w:rPr>
              <w:t>，</w:t>
            </w:r>
            <w:r w:rsidRPr="00FF01D1">
              <w:rPr>
                <w:rFonts w:ascii="標楷體" w:eastAsia="標楷體" w:hAnsi="標楷體" w:hint="eastAsia"/>
                <w:snapToGrid w:val="0"/>
                <w:sz w:val="32"/>
                <w:szCs w:val="32"/>
              </w:rPr>
              <w:t>因新冠肺炎疫情方興未艾，現有變種病毒Omicron來勢洶洶，以色列、日本等國已先後陸續鎖國，短期內疫情似無趨跡象，出入境之後等居家隔離防疫措施，恐造成政府業務運作困難以及差旅費大幅增加，且各國會議方式隨疫情有所變化，大部分皆改以線上方式進行。</w:t>
            </w:r>
            <w:r w:rsidR="00622F99">
              <w:rPr>
                <w:rFonts w:ascii="標楷體" w:eastAsia="標楷體" w:hAnsi="標楷體" w:hint="eastAsia"/>
                <w:snapToGrid w:val="0"/>
                <w:sz w:val="32"/>
                <w:szCs w:val="32"/>
              </w:rPr>
              <w:t>爰</w:t>
            </w:r>
            <w:r w:rsidR="00622F99" w:rsidRPr="00622F99">
              <w:rPr>
                <w:rFonts w:ascii="標楷體" w:eastAsia="標楷體" w:hAnsi="標楷體" w:hint="eastAsia"/>
                <w:snapToGrid w:val="0"/>
                <w:sz w:val="32"/>
                <w:szCs w:val="32"/>
              </w:rPr>
              <w:t>凍結</w:t>
            </w:r>
            <w:r w:rsidR="00622F99">
              <w:rPr>
                <w:rFonts w:ascii="標楷體" w:eastAsia="標楷體" w:hAnsi="標楷體" w:hint="eastAsia"/>
                <w:snapToGrid w:val="0"/>
                <w:sz w:val="32"/>
                <w:szCs w:val="32"/>
              </w:rPr>
              <w:t>該項預算</w:t>
            </w:r>
            <w:r w:rsidR="00622F99" w:rsidRPr="00622F99">
              <w:rPr>
                <w:rFonts w:ascii="標楷體" w:eastAsia="標楷體" w:hAnsi="標楷體" w:hint="eastAsia"/>
                <w:snapToGrid w:val="0"/>
                <w:sz w:val="32"/>
                <w:szCs w:val="32"/>
              </w:rPr>
              <w:t>，俟原住民族委員會向立法院內政委員會提出書面報告後，始得動支</w:t>
            </w:r>
            <w:r w:rsidR="00867892">
              <w:rPr>
                <w:rFonts w:ascii="標楷體" w:eastAsia="標楷體" w:hAnsi="標楷體" w:hint="eastAsia"/>
                <w:snapToGrid w:val="0"/>
                <w:sz w:val="32"/>
                <w:szCs w:val="32"/>
              </w:rPr>
              <w:t>。</w:t>
            </w:r>
          </w:p>
          <w:p w14:paraId="7C5124BE" w14:textId="77777777" w:rsidR="00E25957" w:rsidRPr="00FF01D1" w:rsidRDefault="00E25957"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 xml:space="preserve">提案人：林思銘 </w:t>
            </w:r>
          </w:p>
          <w:p w14:paraId="4FFB9551" w14:textId="77777777" w:rsidR="00E25957" w:rsidRPr="00FF01D1" w:rsidRDefault="00E25957"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連署人：魯明哲  林文瑞</w:t>
            </w:r>
          </w:p>
        </w:tc>
      </w:tr>
      <w:tr w:rsidR="00E25957" w:rsidRPr="00FF01D1" w14:paraId="12818FC6" w14:textId="77777777" w:rsidTr="00D83603">
        <w:tc>
          <w:tcPr>
            <w:tcW w:w="1019" w:type="dxa"/>
          </w:tcPr>
          <w:p w14:paraId="5F97CD79" w14:textId="77777777" w:rsidR="00E25957" w:rsidRPr="00FF01D1" w:rsidRDefault="00E25957" w:rsidP="00D83603">
            <w:pPr>
              <w:tabs>
                <w:tab w:val="left" w:pos="3828"/>
              </w:tabs>
              <w:rPr>
                <w:rFonts w:ascii="標楷體" w:eastAsia="標楷體" w:hAnsi="標楷體"/>
                <w:snapToGrid w:val="0"/>
                <w:sz w:val="32"/>
                <w:szCs w:val="32"/>
                <w:lang w:val="x-none" w:eastAsia="x-none"/>
              </w:rPr>
            </w:pPr>
            <w:r w:rsidRPr="00FF01D1">
              <w:rPr>
                <w:rFonts w:ascii="標楷體" w:eastAsia="標楷體" w:hAnsi="標楷體" w:hint="eastAsia"/>
                <w:snapToGrid w:val="0"/>
                <w:sz w:val="32"/>
                <w:szCs w:val="32"/>
                <w:lang w:val="x-none" w:eastAsia="x-none"/>
              </w:rPr>
              <w:t>(</w:t>
            </w:r>
            <w:r w:rsidR="00622F99">
              <w:rPr>
                <w:rFonts w:ascii="標楷體" w:eastAsia="標楷體" w:hAnsi="標楷體" w:hint="eastAsia"/>
                <w:snapToGrid w:val="0"/>
                <w:sz w:val="32"/>
                <w:szCs w:val="32"/>
                <w:lang w:val="x-none"/>
              </w:rPr>
              <w:t>二</w:t>
            </w:r>
            <w:r w:rsidRPr="00FF01D1">
              <w:rPr>
                <w:rFonts w:ascii="標楷體" w:eastAsia="標楷體" w:hAnsi="標楷體" w:hint="eastAsia"/>
                <w:snapToGrid w:val="0"/>
                <w:sz w:val="32"/>
                <w:szCs w:val="32"/>
                <w:lang w:val="x-none" w:eastAsia="x-none"/>
              </w:rPr>
              <w:t>)</w:t>
            </w:r>
          </w:p>
        </w:tc>
        <w:tc>
          <w:tcPr>
            <w:tcW w:w="8195" w:type="dxa"/>
          </w:tcPr>
          <w:p w14:paraId="5DB28D86" w14:textId="77777777" w:rsidR="00E25957" w:rsidRPr="00FF01D1" w:rsidRDefault="00E25957"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111</w:t>
            </w:r>
            <w:r w:rsidRPr="00FF01D1">
              <w:rPr>
                <w:rFonts w:ascii="標楷體" w:eastAsia="標楷體" w:hAnsi="標楷體"/>
                <w:snapToGrid w:val="0"/>
                <w:sz w:val="32"/>
                <w:szCs w:val="32"/>
              </w:rPr>
              <w:t>年度</w:t>
            </w:r>
            <w:r w:rsidRPr="00FF01D1">
              <w:rPr>
                <w:rFonts w:ascii="標楷體" w:eastAsia="標楷體" w:hAnsi="標楷體" w:hint="eastAsia"/>
                <w:snapToGrid w:val="0"/>
                <w:sz w:val="32"/>
                <w:szCs w:val="32"/>
              </w:rPr>
              <w:t>原住民族委員會</w:t>
            </w:r>
            <w:r w:rsidRPr="00FF01D1">
              <w:rPr>
                <w:rFonts w:ascii="標楷體" w:eastAsia="標楷體" w:hAnsi="標楷體"/>
                <w:snapToGrid w:val="0"/>
                <w:sz w:val="32"/>
                <w:szCs w:val="32"/>
              </w:rPr>
              <w:t>「</w:t>
            </w:r>
            <w:r w:rsidRPr="00FF01D1">
              <w:rPr>
                <w:rFonts w:ascii="標楷體" w:eastAsia="標楷體" w:hAnsi="標楷體" w:hint="eastAsia"/>
                <w:snapToGrid w:val="0"/>
                <w:sz w:val="32"/>
                <w:szCs w:val="32"/>
              </w:rPr>
              <w:t>派員出國計畫</w:t>
            </w:r>
            <w:r w:rsidRPr="00FF01D1">
              <w:rPr>
                <w:rFonts w:ascii="標楷體" w:eastAsia="標楷體" w:hAnsi="標楷體"/>
                <w:snapToGrid w:val="0"/>
                <w:sz w:val="32"/>
                <w:szCs w:val="32"/>
              </w:rPr>
              <w:t>」</w:t>
            </w:r>
            <w:r w:rsidRPr="00FF01D1">
              <w:rPr>
                <w:rFonts w:ascii="標楷體" w:eastAsia="標楷體" w:hAnsi="標楷體" w:hint="eastAsia"/>
                <w:snapToGrid w:val="0"/>
                <w:sz w:val="32"/>
                <w:szCs w:val="32"/>
              </w:rPr>
              <w:t>預算共計</w:t>
            </w:r>
            <w:r w:rsidRPr="00FF01D1">
              <w:rPr>
                <w:rFonts w:ascii="標楷體" w:eastAsia="標楷體" w:hAnsi="標楷體"/>
                <w:snapToGrid w:val="0"/>
                <w:sz w:val="32"/>
                <w:szCs w:val="32"/>
              </w:rPr>
              <w:t>編列</w:t>
            </w:r>
            <w:r w:rsidRPr="00FF01D1">
              <w:rPr>
                <w:rFonts w:ascii="標楷體" w:eastAsia="標楷體" w:hAnsi="標楷體" w:hint="eastAsia"/>
                <w:snapToGrid w:val="0"/>
                <w:sz w:val="32"/>
                <w:szCs w:val="32"/>
              </w:rPr>
              <w:t>297萬2千元</w:t>
            </w:r>
            <w:r w:rsidRPr="00FF01D1">
              <w:rPr>
                <w:rFonts w:ascii="標楷體" w:eastAsia="標楷體" w:hAnsi="標楷體"/>
                <w:snapToGrid w:val="0"/>
                <w:sz w:val="32"/>
                <w:szCs w:val="32"/>
              </w:rPr>
              <w:t>。</w:t>
            </w:r>
            <w:r w:rsidRPr="00FF01D1">
              <w:rPr>
                <w:rFonts w:ascii="標楷體" w:eastAsia="標楷體" w:hAnsi="標楷體" w:hint="eastAsia"/>
                <w:snapToGrid w:val="0"/>
                <w:sz w:val="32"/>
                <w:szCs w:val="32"/>
              </w:rPr>
              <w:t>然因考量全球新冠肺炎疫情對於111年度影響仍不明，可預期赴國外地區考察開會，仍有相當風險，為督促預算有效運作，爰此，凍結</w:t>
            </w:r>
            <w:r w:rsidR="00622F99">
              <w:rPr>
                <w:rFonts w:ascii="標楷體" w:eastAsia="標楷體" w:hAnsi="標楷體" w:hint="eastAsia"/>
                <w:snapToGrid w:val="0"/>
                <w:sz w:val="32"/>
                <w:szCs w:val="32"/>
              </w:rPr>
              <w:t>該項預算</w:t>
            </w:r>
            <w:r w:rsidRPr="00FF01D1">
              <w:rPr>
                <w:rFonts w:ascii="標楷體" w:eastAsia="標楷體" w:hAnsi="標楷體" w:hint="eastAsia"/>
                <w:snapToGrid w:val="0"/>
                <w:sz w:val="32"/>
                <w:szCs w:val="32"/>
              </w:rPr>
              <w:t>，俟原住民族委員會向</w:t>
            </w:r>
            <w:r w:rsidRPr="00536FF1">
              <w:rPr>
                <w:rFonts w:ascii="標楷體" w:eastAsia="標楷體" w:hAnsi="標楷體" w:hint="eastAsia"/>
                <w:snapToGrid w:val="0"/>
                <w:sz w:val="32"/>
                <w:szCs w:val="32"/>
              </w:rPr>
              <w:t>立法院內</w:t>
            </w:r>
            <w:r w:rsidRPr="00FF01D1">
              <w:rPr>
                <w:rFonts w:ascii="標楷體" w:eastAsia="標楷體" w:hAnsi="標楷體" w:hint="eastAsia"/>
                <w:snapToGrid w:val="0"/>
                <w:sz w:val="32"/>
                <w:szCs w:val="32"/>
              </w:rPr>
              <w:t>政委員會提出書面報告</w:t>
            </w:r>
            <w:r w:rsidR="00622F99" w:rsidRPr="00FF01D1">
              <w:rPr>
                <w:rFonts w:ascii="標楷體" w:eastAsia="標楷體" w:hAnsi="標楷體" w:hint="eastAsia"/>
                <w:snapToGrid w:val="0"/>
                <w:sz w:val="32"/>
                <w:szCs w:val="32"/>
              </w:rPr>
              <w:t>後</w:t>
            </w:r>
            <w:r w:rsidRPr="00FF01D1">
              <w:rPr>
                <w:rFonts w:ascii="標楷體" w:eastAsia="標楷體" w:hAnsi="標楷體" w:hint="eastAsia"/>
                <w:snapToGrid w:val="0"/>
                <w:sz w:val="32"/>
                <w:szCs w:val="32"/>
              </w:rPr>
              <w:t>，始得動支。</w:t>
            </w:r>
          </w:p>
          <w:p w14:paraId="25EC2892" w14:textId="77777777" w:rsidR="00E25957" w:rsidRPr="00FF01D1" w:rsidRDefault="00E25957"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提案人：吳琪銘</w:t>
            </w:r>
          </w:p>
          <w:p w14:paraId="6FDD292D" w14:textId="77777777" w:rsidR="00E25957" w:rsidRPr="00FF01D1" w:rsidRDefault="00E25957"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連署人：王美惠  羅美玲</w:t>
            </w:r>
          </w:p>
        </w:tc>
      </w:tr>
      <w:tr w:rsidR="00E25957" w:rsidRPr="00FF01D1" w14:paraId="0286C69A" w14:textId="77777777" w:rsidTr="00D83603">
        <w:tc>
          <w:tcPr>
            <w:tcW w:w="1019" w:type="dxa"/>
          </w:tcPr>
          <w:p w14:paraId="0F754C1D" w14:textId="77777777" w:rsidR="00E25957" w:rsidRPr="00FF01D1" w:rsidRDefault="00E25957" w:rsidP="00D83603">
            <w:pPr>
              <w:tabs>
                <w:tab w:val="left" w:pos="3828"/>
              </w:tabs>
            </w:pPr>
            <w:r w:rsidRPr="00FF01D1">
              <w:rPr>
                <w:rFonts w:ascii="標楷體" w:eastAsia="標楷體" w:hAnsi="標楷體" w:hint="eastAsia"/>
                <w:snapToGrid w:val="0"/>
                <w:sz w:val="32"/>
                <w:szCs w:val="32"/>
                <w:lang w:val="x-none" w:eastAsia="x-none"/>
              </w:rPr>
              <w:lastRenderedPageBreak/>
              <w:t>(</w:t>
            </w:r>
            <w:r w:rsidR="00622F99">
              <w:rPr>
                <w:rFonts w:ascii="標楷體" w:eastAsia="標楷體" w:hAnsi="標楷體" w:hint="eastAsia"/>
                <w:snapToGrid w:val="0"/>
                <w:sz w:val="32"/>
                <w:szCs w:val="32"/>
                <w:lang w:val="x-none"/>
              </w:rPr>
              <w:t>三</w:t>
            </w:r>
            <w:r w:rsidRPr="00FF01D1">
              <w:rPr>
                <w:rFonts w:ascii="標楷體" w:eastAsia="標楷體" w:hAnsi="標楷體" w:hint="eastAsia"/>
                <w:snapToGrid w:val="0"/>
                <w:sz w:val="32"/>
                <w:szCs w:val="32"/>
                <w:lang w:val="x-none" w:eastAsia="x-none"/>
              </w:rPr>
              <w:t>)</w:t>
            </w:r>
          </w:p>
        </w:tc>
        <w:tc>
          <w:tcPr>
            <w:tcW w:w="8195" w:type="dxa"/>
          </w:tcPr>
          <w:p w14:paraId="21F5BC52" w14:textId="398AB0E3" w:rsidR="00E25957" w:rsidRPr="00FF01D1" w:rsidRDefault="00E25957"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111</w:t>
            </w:r>
            <w:r w:rsidRPr="00FF01D1">
              <w:rPr>
                <w:rFonts w:ascii="標楷體" w:eastAsia="標楷體" w:hAnsi="標楷體"/>
                <w:snapToGrid w:val="0"/>
                <w:sz w:val="32"/>
                <w:szCs w:val="32"/>
              </w:rPr>
              <w:t>年度</w:t>
            </w:r>
            <w:r w:rsidRPr="00FF01D1">
              <w:rPr>
                <w:rFonts w:ascii="標楷體" w:eastAsia="標楷體" w:hAnsi="標楷體" w:hint="eastAsia"/>
                <w:snapToGrid w:val="0"/>
                <w:sz w:val="32"/>
                <w:szCs w:val="32"/>
              </w:rPr>
              <w:t>原住民族委員會</w:t>
            </w:r>
            <w:r w:rsidR="00622F99">
              <w:rPr>
                <w:rFonts w:ascii="標楷體" w:eastAsia="標楷體" w:hAnsi="標楷體" w:hint="eastAsia"/>
                <w:snapToGrid w:val="0"/>
                <w:sz w:val="32"/>
                <w:szCs w:val="32"/>
              </w:rPr>
              <w:t>單位預算</w:t>
            </w:r>
            <w:r w:rsidRPr="00FF01D1">
              <w:rPr>
                <w:rFonts w:ascii="標楷體" w:eastAsia="標楷體" w:hAnsi="標楷體"/>
                <w:snapToGrid w:val="0"/>
                <w:sz w:val="32"/>
                <w:szCs w:val="32"/>
              </w:rPr>
              <w:t>「</w:t>
            </w:r>
            <w:r w:rsidRPr="00FF01D1">
              <w:rPr>
                <w:rFonts w:ascii="標楷體" w:eastAsia="標楷體" w:hAnsi="標楷體" w:hint="eastAsia"/>
                <w:snapToGrid w:val="0"/>
                <w:sz w:val="32"/>
                <w:szCs w:val="32"/>
              </w:rPr>
              <w:t>國外旅費</w:t>
            </w:r>
            <w:r w:rsidRPr="00FF01D1">
              <w:rPr>
                <w:rFonts w:ascii="標楷體" w:eastAsia="標楷體" w:hAnsi="標楷體"/>
                <w:snapToGrid w:val="0"/>
                <w:sz w:val="32"/>
                <w:szCs w:val="32"/>
              </w:rPr>
              <w:t>」</w:t>
            </w:r>
            <w:r w:rsidRPr="00FF01D1">
              <w:rPr>
                <w:rFonts w:ascii="標楷體" w:eastAsia="標楷體" w:hAnsi="標楷體" w:hint="eastAsia"/>
                <w:snapToGrid w:val="0"/>
                <w:sz w:val="32"/>
                <w:szCs w:val="32"/>
              </w:rPr>
              <w:t>合計編列297</w:t>
            </w:r>
            <w:r>
              <w:rPr>
                <w:rFonts w:ascii="標楷體" w:eastAsia="標楷體" w:hAnsi="標楷體" w:hint="eastAsia"/>
                <w:snapToGrid w:val="0"/>
                <w:sz w:val="32"/>
                <w:szCs w:val="32"/>
              </w:rPr>
              <w:t>萬</w:t>
            </w:r>
            <w:r w:rsidRPr="00FF01D1">
              <w:rPr>
                <w:rFonts w:ascii="標楷體" w:eastAsia="標楷體" w:hAnsi="標楷體" w:hint="eastAsia"/>
                <w:snapToGrid w:val="0"/>
                <w:sz w:val="32"/>
                <w:szCs w:val="32"/>
              </w:rPr>
              <w:t>2千元。惟國際間皆受到新冠肺炎（COVID-19）疫情影響而實施相關防疫管制且國際會議多改採網路視訊方式進行。為因應國際會議參與方式之變革，加上新型變種病毒</w:t>
            </w:r>
            <w:r w:rsidRPr="00FF01D1">
              <w:rPr>
                <w:rFonts w:ascii="標楷體" w:eastAsia="標楷體" w:hAnsi="標楷體"/>
                <w:snapToGrid w:val="0"/>
                <w:sz w:val="32"/>
                <w:szCs w:val="32"/>
              </w:rPr>
              <w:t>Omicron</w:t>
            </w:r>
            <w:r w:rsidRPr="00FF01D1">
              <w:rPr>
                <w:rFonts w:ascii="標楷體" w:eastAsia="標楷體" w:hAnsi="標楷體" w:hint="eastAsia"/>
                <w:snapToGrid w:val="0"/>
                <w:sz w:val="32"/>
                <w:szCs w:val="32"/>
              </w:rPr>
              <w:t>影響情況不明，應評估派員出國考察、參訪、參與實體性會議之必要性及相關費用支出。爰此，凍結該項預算，</w:t>
            </w:r>
            <w:r w:rsidR="004A123F">
              <w:rPr>
                <w:rFonts w:ascii="標楷體" w:eastAsia="標楷體" w:hAnsi="標楷體" w:hint="eastAsia"/>
                <w:snapToGrid w:val="0"/>
                <w:sz w:val="32"/>
                <w:szCs w:val="32"/>
              </w:rPr>
              <w:t>俟原住民族委員會</w:t>
            </w:r>
            <w:r w:rsidRPr="00FF01D1">
              <w:rPr>
                <w:rFonts w:ascii="標楷體" w:eastAsia="標楷體" w:hAnsi="標楷體" w:hint="eastAsia"/>
                <w:snapToGrid w:val="0"/>
                <w:sz w:val="32"/>
                <w:szCs w:val="32"/>
              </w:rPr>
              <w:t>就因應國際新冠疫情影響，重新評估派員出國考察、參訪、參與實體性會議之必要性及相關經費應用，向</w:t>
            </w:r>
            <w:r w:rsidRPr="00536FF1">
              <w:rPr>
                <w:rFonts w:ascii="標楷體" w:eastAsia="標楷體" w:hAnsi="標楷體" w:hint="eastAsia"/>
                <w:snapToGrid w:val="0"/>
                <w:sz w:val="32"/>
                <w:szCs w:val="32"/>
              </w:rPr>
              <w:t>立法院內</w:t>
            </w:r>
            <w:r w:rsidRPr="00FF01D1">
              <w:rPr>
                <w:rFonts w:ascii="標楷體" w:eastAsia="標楷體" w:hAnsi="標楷體" w:hint="eastAsia"/>
                <w:snapToGrid w:val="0"/>
                <w:sz w:val="32"/>
                <w:szCs w:val="32"/>
              </w:rPr>
              <w:t>政委員會提出書面報告後，始得動支。</w:t>
            </w:r>
          </w:p>
          <w:p w14:paraId="6B4649B6" w14:textId="77777777" w:rsidR="00E25957" w:rsidRPr="00FF01D1" w:rsidRDefault="00E25957"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提案人：魯明哲  林思銘  林為洲</w:t>
            </w:r>
          </w:p>
        </w:tc>
      </w:tr>
      <w:tr w:rsidR="00E25957" w:rsidRPr="00FF01D1" w14:paraId="14B4CBCE" w14:textId="77777777" w:rsidTr="00D83603">
        <w:tc>
          <w:tcPr>
            <w:tcW w:w="1019" w:type="dxa"/>
          </w:tcPr>
          <w:p w14:paraId="077DC29D" w14:textId="77777777" w:rsidR="00E25957" w:rsidRPr="00FF01D1" w:rsidRDefault="00E25957" w:rsidP="00D83603">
            <w:pPr>
              <w:tabs>
                <w:tab w:val="left" w:pos="3828"/>
              </w:tabs>
            </w:pPr>
            <w:r w:rsidRPr="00FF01D1">
              <w:rPr>
                <w:rFonts w:ascii="標楷體" w:eastAsia="標楷體" w:hAnsi="標楷體" w:hint="eastAsia"/>
                <w:snapToGrid w:val="0"/>
                <w:sz w:val="32"/>
                <w:szCs w:val="32"/>
                <w:lang w:val="x-none" w:eastAsia="x-none"/>
              </w:rPr>
              <w:t>(</w:t>
            </w:r>
            <w:r w:rsidR="004A123F">
              <w:rPr>
                <w:rFonts w:ascii="標楷體" w:eastAsia="標楷體" w:hAnsi="標楷體" w:hint="eastAsia"/>
                <w:snapToGrid w:val="0"/>
                <w:sz w:val="32"/>
                <w:szCs w:val="32"/>
                <w:lang w:val="x-none"/>
              </w:rPr>
              <w:t>四</w:t>
            </w:r>
            <w:r w:rsidRPr="00FF01D1">
              <w:rPr>
                <w:rFonts w:ascii="標楷體" w:eastAsia="標楷體" w:hAnsi="標楷體" w:hint="eastAsia"/>
                <w:snapToGrid w:val="0"/>
                <w:sz w:val="32"/>
                <w:szCs w:val="32"/>
                <w:lang w:val="x-none" w:eastAsia="x-none"/>
              </w:rPr>
              <w:t>)</w:t>
            </w:r>
          </w:p>
        </w:tc>
        <w:tc>
          <w:tcPr>
            <w:tcW w:w="8195" w:type="dxa"/>
          </w:tcPr>
          <w:p w14:paraId="7E9FAB25" w14:textId="77777777" w:rsidR="00E25957" w:rsidRPr="00FF01D1" w:rsidRDefault="00E25957"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原住民族委員會」編列87億5,093萬元，其中「國外旅費」編列297萬2千元。原住民族委員會為辦理各項主管業務，安排派員出國計畫，惟109年度全球新冠肺炎疫情流行，111年度國際疫情恐持續蔓延，且國際往返需耗費大量人力及時間，應適量減少考察、會議等之業務，爰凍結</w:t>
            </w:r>
            <w:r w:rsidR="004A123F">
              <w:rPr>
                <w:rFonts w:ascii="標楷體" w:eastAsia="標楷體" w:hAnsi="標楷體" w:hint="eastAsia"/>
                <w:snapToGrid w:val="0"/>
                <w:sz w:val="32"/>
                <w:szCs w:val="32"/>
              </w:rPr>
              <w:t>該項預算</w:t>
            </w:r>
            <w:r w:rsidRPr="00FF01D1">
              <w:rPr>
                <w:rFonts w:ascii="標楷體" w:eastAsia="標楷體" w:hAnsi="標楷體" w:hint="eastAsia"/>
                <w:snapToGrid w:val="0"/>
                <w:sz w:val="32"/>
                <w:szCs w:val="32"/>
              </w:rPr>
              <w:t>，俟原住民族委員會向立法院內政委員會提出國際交流規劃之書面報告後，始得動支。</w:t>
            </w:r>
          </w:p>
          <w:p w14:paraId="4E759E6C" w14:textId="77777777" w:rsidR="00E25957" w:rsidRPr="00FF01D1" w:rsidRDefault="00E25957"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提案人：張宏陸</w:t>
            </w:r>
          </w:p>
          <w:p w14:paraId="114B66D6" w14:textId="77777777" w:rsidR="00E25957" w:rsidRPr="00FF01D1" w:rsidRDefault="00E25957"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連署人：王美惠  湯蕙禎</w:t>
            </w:r>
            <w:r w:rsidRPr="00FF01D1">
              <w:rPr>
                <w:rFonts w:ascii="標楷體" w:eastAsia="標楷體" w:hAnsi="標楷體"/>
                <w:snapToGrid w:val="0"/>
                <w:sz w:val="32"/>
                <w:szCs w:val="32"/>
              </w:rPr>
              <w:t xml:space="preserve"> </w:t>
            </w:r>
          </w:p>
        </w:tc>
      </w:tr>
      <w:tr w:rsidR="00E25957" w:rsidRPr="00FF01D1" w14:paraId="78F1940A" w14:textId="77777777" w:rsidTr="00D83603">
        <w:tc>
          <w:tcPr>
            <w:tcW w:w="1019" w:type="dxa"/>
          </w:tcPr>
          <w:p w14:paraId="76FB49D1" w14:textId="77777777" w:rsidR="00E25957" w:rsidRPr="00FF01D1" w:rsidRDefault="00E25957" w:rsidP="00D83603">
            <w:pPr>
              <w:tabs>
                <w:tab w:val="left" w:pos="3828"/>
              </w:tabs>
            </w:pPr>
            <w:r w:rsidRPr="00FF01D1">
              <w:rPr>
                <w:rFonts w:ascii="標楷體" w:eastAsia="標楷體" w:hAnsi="標楷體" w:hint="eastAsia"/>
                <w:snapToGrid w:val="0"/>
                <w:sz w:val="32"/>
                <w:szCs w:val="32"/>
                <w:lang w:val="x-none" w:eastAsia="x-none"/>
              </w:rPr>
              <w:t>(</w:t>
            </w:r>
            <w:r w:rsidR="00516AFE">
              <w:rPr>
                <w:rFonts w:ascii="標楷體" w:eastAsia="標楷體" w:hAnsi="標楷體" w:hint="eastAsia"/>
                <w:snapToGrid w:val="0"/>
                <w:sz w:val="32"/>
                <w:szCs w:val="32"/>
                <w:lang w:val="x-none"/>
              </w:rPr>
              <w:t>五</w:t>
            </w:r>
            <w:r w:rsidRPr="00FF01D1">
              <w:rPr>
                <w:rFonts w:ascii="標楷體" w:eastAsia="標楷體" w:hAnsi="標楷體" w:hint="eastAsia"/>
                <w:snapToGrid w:val="0"/>
                <w:sz w:val="32"/>
                <w:szCs w:val="32"/>
                <w:lang w:val="x-none" w:eastAsia="x-none"/>
              </w:rPr>
              <w:t>)</w:t>
            </w:r>
          </w:p>
        </w:tc>
        <w:tc>
          <w:tcPr>
            <w:tcW w:w="8195" w:type="dxa"/>
          </w:tcPr>
          <w:p w14:paraId="214BC8AB" w14:textId="68ECA31F" w:rsidR="00E25957" w:rsidRPr="00FF01D1" w:rsidRDefault="005651EA"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1</w:t>
            </w:r>
            <w:r>
              <w:rPr>
                <w:rFonts w:ascii="標楷體" w:eastAsia="標楷體" w:hAnsi="標楷體"/>
                <w:snapToGrid w:val="0"/>
                <w:sz w:val="32"/>
                <w:szCs w:val="32"/>
              </w:rPr>
              <w:t>11</w:t>
            </w:r>
            <w:r>
              <w:rPr>
                <w:rFonts w:ascii="標楷體" w:eastAsia="標楷體" w:hAnsi="標楷體" w:hint="eastAsia"/>
                <w:snapToGrid w:val="0"/>
                <w:sz w:val="32"/>
                <w:szCs w:val="32"/>
              </w:rPr>
              <w:t>年度原住民族委員會編列「國外旅費」</w:t>
            </w:r>
            <w:r w:rsidR="00E25957" w:rsidRPr="00FF01D1">
              <w:rPr>
                <w:rFonts w:ascii="標楷體" w:eastAsia="標楷體" w:hAnsi="標楷體" w:hint="eastAsia"/>
                <w:snapToGrid w:val="0"/>
                <w:sz w:val="32"/>
                <w:szCs w:val="32"/>
              </w:rPr>
              <w:t>辦理地方原住民族行政人員出國考察經費、參加「第8屆臺紐經濟合作協定第19章原住民族合作專章協調會議、考察荷蘭永續觀光暨觀光發展戰略推動、日本地方創生戰略推動情、日本友善農業推動、原住民族文創商品於日本拓展通路、南島民族有關教育及傳統競技交流及南島民族文化交流、原住民族社區衛生保健服務相關工作及文化健康站策進作為出國考察觀摩、南島民族交流─原住民族女性意見領袖論壇交流</w:t>
            </w:r>
            <w:r w:rsidR="00E25957" w:rsidRPr="00FF01D1">
              <w:rPr>
                <w:rFonts w:ascii="標楷體" w:eastAsia="標楷體" w:hAnsi="標楷體" w:hint="eastAsia"/>
                <w:snapToGrid w:val="0"/>
                <w:sz w:val="32"/>
                <w:szCs w:val="32"/>
              </w:rPr>
              <w:lastRenderedPageBreak/>
              <w:t>，然由於國際間COVID-19疫情仍未趨緩，建請原住民族委員會應視國際疫情情勢，評估公務出國之規劃。爰凍結該項預算，</w:t>
            </w:r>
            <w:r w:rsidR="00884758">
              <w:rPr>
                <w:rFonts w:ascii="標楷體" w:eastAsia="標楷體" w:hAnsi="標楷體" w:hint="eastAsia"/>
                <w:snapToGrid w:val="0"/>
                <w:sz w:val="32"/>
                <w:szCs w:val="32"/>
              </w:rPr>
              <w:t>待國際疫情趨緩後，</w:t>
            </w:r>
            <w:r w:rsidR="00E25957" w:rsidRPr="00FF01D1">
              <w:rPr>
                <w:rFonts w:ascii="標楷體" w:eastAsia="標楷體" w:hAnsi="標楷體" w:hint="eastAsia"/>
                <w:snapToGrid w:val="0"/>
                <w:sz w:val="32"/>
                <w:szCs w:val="32"/>
              </w:rPr>
              <w:t>俟原住民族委員會審酌國際疫情情勢後，向立法院內政委員會提出書面報告後，始得動支。</w:t>
            </w:r>
          </w:p>
          <w:p w14:paraId="735E17C4" w14:textId="77777777" w:rsidR="00E25957" w:rsidRPr="00FF01D1" w:rsidRDefault="00E25957"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提案人：羅美玲</w:t>
            </w:r>
          </w:p>
          <w:p w14:paraId="7BC2BDA0" w14:textId="77777777" w:rsidR="00E25957" w:rsidRPr="00FF01D1" w:rsidRDefault="00E25957"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連署人：王美惠  湯蕙禎</w:t>
            </w:r>
          </w:p>
        </w:tc>
      </w:tr>
      <w:tr w:rsidR="00E25957" w:rsidRPr="00FF01D1" w14:paraId="6826B61E" w14:textId="77777777" w:rsidTr="00D83603">
        <w:tc>
          <w:tcPr>
            <w:tcW w:w="1019" w:type="dxa"/>
          </w:tcPr>
          <w:p w14:paraId="66C939A5" w14:textId="77777777" w:rsidR="00E25957" w:rsidRPr="00FF01D1" w:rsidRDefault="00E25957" w:rsidP="00D83603">
            <w:pPr>
              <w:tabs>
                <w:tab w:val="left" w:pos="3828"/>
              </w:tabs>
            </w:pPr>
            <w:r w:rsidRPr="00FF01D1">
              <w:rPr>
                <w:rFonts w:ascii="標楷體" w:eastAsia="標楷體" w:hAnsi="標楷體" w:hint="eastAsia"/>
                <w:snapToGrid w:val="0"/>
                <w:sz w:val="32"/>
                <w:szCs w:val="32"/>
                <w:lang w:val="x-none" w:eastAsia="x-none"/>
              </w:rPr>
              <w:lastRenderedPageBreak/>
              <w:t>(</w:t>
            </w:r>
            <w:r w:rsidR="00516AFE">
              <w:rPr>
                <w:rFonts w:ascii="標楷體" w:eastAsia="標楷體" w:hAnsi="標楷體" w:hint="eastAsia"/>
                <w:snapToGrid w:val="0"/>
                <w:sz w:val="32"/>
                <w:szCs w:val="32"/>
                <w:lang w:val="x-none"/>
              </w:rPr>
              <w:t>六</w:t>
            </w:r>
            <w:r w:rsidRPr="00FF01D1">
              <w:rPr>
                <w:rFonts w:ascii="標楷體" w:eastAsia="標楷體" w:hAnsi="標楷體" w:hint="eastAsia"/>
                <w:snapToGrid w:val="0"/>
                <w:sz w:val="32"/>
                <w:szCs w:val="32"/>
                <w:lang w:val="x-none" w:eastAsia="x-none"/>
              </w:rPr>
              <w:t>)</w:t>
            </w:r>
          </w:p>
        </w:tc>
        <w:tc>
          <w:tcPr>
            <w:tcW w:w="8195" w:type="dxa"/>
          </w:tcPr>
          <w:p w14:paraId="50B54C14" w14:textId="77777777" w:rsidR="00E25957" w:rsidRPr="00FF01D1" w:rsidRDefault="00E25957"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111年度原住民族委員會「派員出國計畫」預算共計297萬2千元，為考察其他國家原住民族自治經驗，原住民族長照、永續觀光與農業推動，訪問南島民族國家進行文化交流活動，以及參加定期會議擴大國際間合作交流。</w:t>
            </w:r>
          </w:p>
          <w:p w14:paraId="56346CA3" w14:textId="77777777" w:rsidR="00E25957" w:rsidRPr="00FF01D1" w:rsidRDefault="00E25957" w:rsidP="00D83603">
            <w:pPr>
              <w:tabs>
                <w:tab w:val="left" w:pos="3828"/>
              </w:tabs>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鑒於110年因新冠肺炎疫情影響，出國預算執行率低，而目前國際間疫情雖然趨緩，我國疫苗接種涵蓋率也逐漸提升，然完整接種疫苗仍有遭到突破性感染之疑慮，且各國的入境疫苗接種規定與認證疫苗也不盡相同；加上新型變種病毒Omicron來勢洶洶，新一波的傳染威脅已讓全球再度升高邊境管制，可見111年度是否得照計畫如期出國仍屬未知。</w:t>
            </w:r>
          </w:p>
          <w:p w14:paraId="34388D18" w14:textId="77777777" w:rsidR="00E25957" w:rsidRPr="00FF01D1" w:rsidRDefault="00E25957" w:rsidP="00D83603">
            <w:pPr>
              <w:tabs>
                <w:tab w:val="left" w:pos="3828"/>
              </w:tabs>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為撙節預算避免預算編列與實際執行有落差，並保留我國進行國際交流參訪之能量，爰此，凍結</w:t>
            </w:r>
            <w:r w:rsidR="004A123F">
              <w:rPr>
                <w:rFonts w:ascii="標楷體" w:eastAsia="標楷體" w:hAnsi="標楷體" w:hint="eastAsia"/>
                <w:snapToGrid w:val="0"/>
                <w:sz w:val="32"/>
                <w:szCs w:val="32"/>
              </w:rPr>
              <w:t>該項預算</w:t>
            </w:r>
            <w:r w:rsidRPr="00FF01D1">
              <w:rPr>
                <w:rFonts w:ascii="標楷體" w:eastAsia="標楷體" w:hAnsi="標楷體" w:hint="eastAsia"/>
                <w:snapToGrid w:val="0"/>
                <w:sz w:val="32"/>
                <w:szCs w:val="32"/>
              </w:rPr>
              <w:t>，俟原住民族委員會審慎評估出國之必要性，並視疫情狀況滾動檢討出國之具體規劃，向</w:t>
            </w:r>
            <w:r>
              <w:rPr>
                <w:rFonts w:ascii="標楷體" w:eastAsia="標楷體" w:hAnsi="標楷體" w:hint="eastAsia"/>
                <w:snapToGrid w:val="0"/>
                <w:sz w:val="32"/>
                <w:szCs w:val="32"/>
              </w:rPr>
              <w:t>立法院</w:t>
            </w:r>
            <w:r w:rsidRPr="00FF01D1">
              <w:rPr>
                <w:rFonts w:ascii="標楷體" w:eastAsia="標楷體" w:hAnsi="標楷體" w:hint="eastAsia"/>
                <w:snapToGrid w:val="0"/>
                <w:sz w:val="32"/>
                <w:szCs w:val="32"/>
              </w:rPr>
              <w:t>內政委員會提出111年確定之出國計畫書面報告後，始得動支。</w:t>
            </w:r>
          </w:p>
          <w:p w14:paraId="7889B06D" w14:textId="77777777" w:rsidR="00E25957" w:rsidRPr="00FF01D1" w:rsidRDefault="00E25957"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提案人：王美惠</w:t>
            </w:r>
          </w:p>
          <w:p w14:paraId="55423637" w14:textId="77777777" w:rsidR="00E25957" w:rsidRPr="00FF01D1" w:rsidRDefault="00E25957"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連署人：羅美玲  湯蕙禎</w:t>
            </w:r>
          </w:p>
        </w:tc>
      </w:tr>
      <w:tr w:rsidR="00E25957" w:rsidRPr="00FF01D1" w14:paraId="28D99A9F" w14:textId="77777777" w:rsidTr="00D83603">
        <w:tc>
          <w:tcPr>
            <w:tcW w:w="1019" w:type="dxa"/>
          </w:tcPr>
          <w:p w14:paraId="30258A72" w14:textId="77777777" w:rsidR="00E25957" w:rsidRPr="00FF01D1" w:rsidRDefault="00E25957" w:rsidP="00D83603">
            <w:pPr>
              <w:tabs>
                <w:tab w:val="left" w:pos="3828"/>
              </w:tabs>
            </w:pPr>
            <w:r w:rsidRPr="00FF01D1">
              <w:rPr>
                <w:rFonts w:ascii="標楷體" w:eastAsia="標楷體" w:hAnsi="標楷體" w:hint="eastAsia"/>
                <w:snapToGrid w:val="0"/>
                <w:sz w:val="32"/>
                <w:szCs w:val="32"/>
                <w:lang w:val="x-none" w:eastAsia="x-none"/>
              </w:rPr>
              <w:t>(</w:t>
            </w:r>
            <w:r w:rsidR="00516AFE">
              <w:rPr>
                <w:rFonts w:ascii="標楷體" w:eastAsia="標楷體" w:hAnsi="標楷體" w:hint="eastAsia"/>
                <w:snapToGrid w:val="0"/>
                <w:sz w:val="32"/>
                <w:szCs w:val="32"/>
                <w:lang w:val="x-none"/>
              </w:rPr>
              <w:t>七</w:t>
            </w:r>
            <w:r w:rsidRPr="00FF01D1">
              <w:rPr>
                <w:rFonts w:ascii="標楷體" w:eastAsia="標楷體" w:hAnsi="標楷體" w:hint="eastAsia"/>
                <w:snapToGrid w:val="0"/>
                <w:sz w:val="32"/>
                <w:szCs w:val="32"/>
                <w:lang w:val="x-none" w:eastAsia="x-none"/>
              </w:rPr>
              <w:t>)</w:t>
            </w:r>
          </w:p>
        </w:tc>
        <w:tc>
          <w:tcPr>
            <w:tcW w:w="8195" w:type="dxa"/>
          </w:tcPr>
          <w:p w14:paraId="2B3D0052" w14:textId="77777777" w:rsidR="00E25957" w:rsidRDefault="004A123F"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4A123F">
              <w:rPr>
                <w:rFonts w:ascii="標楷體" w:eastAsia="標楷體" w:hAnsi="標楷體" w:hint="eastAsia"/>
                <w:snapToGrid w:val="0"/>
                <w:sz w:val="32"/>
                <w:szCs w:val="32"/>
              </w:rPr>
              <w:t>111年</w:t>
            </w:r>
            <w:r>
              <w:rPr>
                <w:rFonts w:ascii="標楷體" w:eastAsia="標楷體" w:hAnsi="標楷體" w:hint="eastAsia"/>
                <w:snapToGrid w:val="0"/>
                <w:sz w:val="32"/>
                <w:szCs w:val="32"/>
              </w:rPr>
              <w:t>度</w:t>
            </w:r>
            <w:r w:rsidRPr="004A123F">
              <w:rPr>
                <w:rFonts w:ascii="標楷體" w:eastAsia="標楷體" w:hAnsi="標楷體" w:hint="eastAsia"/>
                <w:snapToGrid w:val="0"/>
                <w:sz w:val="32"/>
                <w:szCs w:val="32"/>
              </w:rPr>
              <w:t>原住民族委員會</w:t>
            </w:r>
            <w:r>
              <w:rPr>
                <w:rFonts w:ascii="標楷體" w:eastAsia="標楷體" w:hAnsi="標楷體" w:hint="eastAsia"/>
                <w:snapToGrid w:val="0"/>
                <w:sz w:val="32"/>
                <w:szCs w:val="32"/>
              </w:rPr>
              <w:t>單位</w:t>
            </w:r>
            <w:r w:rsidRPr="004A123F">
              <w:rPr>
                <w:rFonts w:ascii="標楷體" w:eastAsia="標楷體" w:hAnsi="標楷體" w:hint="eastAsia"/>
                <w:snapToGrid w:val="0"/>
                <w:sz w:val="32"/>
                <w:szCs w:val="32"/>
              </w:rPr>
              <w:t>預算案編列「派員出國計畫」17項預算合計297萬2千元，其中包含考察計畫6項116萬6千元、訪問計畫6項64萬2千元、開會計畫6項116萬4千元，然</w:t>
            </w:r>
            <w:r w:rsidRPr="004A123F">
              <w:rPr>
                <w:rFonts w:ascii="標楷體" w:eastAsia="標楷體" w:hAnsi="標楷體" w:hint="eastAsia"/>
                <w:snapToGrid w:val="0"/>
                <w:sz w:val="32"/>
                <w:szCs w:val="32"/>
              </w:rPr>
              <w:lastRenderedPageBreak/>
              <w:t>因新冠肺炎疫情仍尚未趨於穩定，</w:t>
            </w:r>
            <w:r>
              <w:rPr>
                <w:rFonts w:ascii="標楷體" w:eastAsia="標楷體" w:hAnsi="標楷體" w:hint="eastAsia"/>
                <w:snapToGrid w:val="0"/>
                <w:sz w:val="32"/>
                <w:szCs w:val="32"/>
              </w:rPr>
              <w:t>110年</w:t>
            </w:r>
            <w:r w:rsidRPr="004A123F">
              <w:rPr>
                <w:rFonts w:ascii="標楷體" w:eastAsia="標楷體" w:hAnsi="標楷體" w:hint="eastAsia"/>
                <w:snapToGrid w:val="0"/>
                <w:sz w:val="32"/>
                <w:szCs w:val="32"/>
              </w:rPr>
              <w:t>11</w:t>
            </w:r>
            <w:r>
              <w:rPr>
                <w:rFonts w:ascii="標楷體" w:eastAsia="標楷體" w:hAnsi="標楷體" w:hint="eastAsia"/>
                <w:snapToGrid w:val="0"/>
                <w:sz w:val="32"/>
                <w:szCs w:val="32"/>
              </w:rPr>
              <w:t>月</w:t>
            </w:r>
            <w:r w:rsidRPr="004A123F">
              <w:rPr>
                <w:rFonts w:ascii="標楷體" w:eastAsia="標楷體" w:hAnsi="標楷體" w:hint="eastAsia"/>
                <w:snapToGrid w:val="0"/>
                <w:sz w:val="32"/>
                <w:szCs w:val="32"/>
              </w:rPr>
              <w:t>26</w:t>
            </w:r>
            <w:r>
              <w:rPr>
                <w:rFonts w:ascii="標楷體" w:eastAsia="標楷體" w:hAnsi="標楷體" w:hint="eastAsia"/>
                <w:snapToGrid w:val="0"/>
                <w:sz w:val="32"/>
                <w:szCs w:val="32"/>
              </w:rPr>
              <w:t>日</w:t>
            </w:r>
            <w:r w:rsidRPr="004A123F">
              <w:rPr>
                <w:rFonts w:ascii="標楷體" w:eastAsia="標楷體" w:hAnsi="標楷體" w:hint="eastAsia"/>
                <w:snapToGrid w:val="0"/>
                <w:sz w:val="32"/>
                <w:szCs w:val="32"/>
              </w:rPr>
              <w:t>又發現新冠病毒最新南非變異株「Omicorn」，此變異株是目前突變程度最高的變異株；為配合中央</w:t>
            </w:r>
            <w:r>
              <w:rPr>
                <w:rFonts w:ascii="標楷體" w:eastAsia="標楷體" w:hAnsi="標楷體" w:hint="eastAsia"/>
                <w:snapToGrid w:val="0"/>
                <w:sz w:val="32"/>
                <w:szCs w:val="32"/>
              </w:rPr>
              <w:t>流行</w:t>
            </w:r>
            <w:r w:rsidRPr="004A123F">
              <w:rPr>
                <w:rFonts w:ascii="標楷體" w:eastAsia="標楷體" w:hAnsi="標楷體" w:hint="eastAsia"/>
                <w:snapToGrid w:val="0"/>
                <w:sz w:val="32"/>
                <w:szCs w:val="32"/>
              </w:rPr>
              <w:t>疫情指揮中心防疫措施，避免國內疫情有感染擴散之虞，政府各項出國計畫應仍以視訊方式參與國際活動或會議為宜，爰凍結</w:t>
            </w:r>
            <w:r>
              <w:rPr>
                <w:rFonts w:ascii="標楷體" w:eastAsia="標楷體" w:hAnsi="標楷體" w:hint="eastAsia"/>
                <w:snapToGrid w:val="0"/>
                <w:sz w:val="32"/>
                <w:szCs w:val="32"/>
              </w:rPr>
              <w:t>該項</w:t>
            </w:r>
            <w:r w:rsidRPr="004A123F">
              <w:rPr>
                <w:rFonts w:ascii="標楷體" w:eastAsia="標楷體" w:hAnsi="標楷體" w:hint="eastAsia"/>
                <w:snapToGrid w:val="0"/>
                <w:sz w:val="32"/>
                <w:szCs w:val="32"/>
              </w:rPr>
              <w:t>預算，俟</w:t>
            </w:r>
            <w:r>
              <w:rPr>
                <w:rFonts w:ascii="標楷體" w:eastAsia="標楷體" w:hAnsi="標楷體" w:hint="eastAsia"/>
                <w:snapToGrid w:val="0"/>
                <w:sz w:val="32"/>
                <w:szCs w:val="32"/>
              </w:rPr>
              <w:t>原住民族委員會待</w:t>
            </w:r>
            <w:r w:rsidRPr="004A123F">
              <w:rPr>
                <w:rFonts w:ascii="標楷體" w:eastAsia="標楷體" w:hAnsi="標楷體" w:hint="eastAsia"/>
                <w:snapToGrid w:val="0"/>
                <w:sz w:val="32"/>
                <w:szCs w:val="32"/>
              </w:rPr>
              <w:t>疫情趨於穩定或評估有其出國之必要，向立法院內政委員會提出</w:t>
            </w:r>
            <w:r>
              <w:rPr>
                <w:rFonts w:ascii="標楷體" w:eastAsia="標楷體" w:hAnsi="標楷體" w:hint="eastAsia"/>
                <w:snapToGrid w:val="0"/>
                <w:sz w:val="32"/>
                <w:szCs w:val="32"/>
              </w:rPr>
              <w:t>書面</w:t>
            </w:r>
            <w:r w:rsidRPr="004A123F">
              <w:rPr>
                <w:rFonts w:ascii="標楷體" w:eastAsia="標楷體" w:hAnsi="標楷體" w:hint="eastAsia"/>
                <w:snapToGrid w:val="0"/>
                <w:sz w:val="32"/>
                <w:szCs w:val="32"/>
              </w:rPr>
              <w:t>報告後，始得動支。</w:t>
            </w:r>
          </w:p>
          <w:p w14:paraId="5E421983" w14:textId="77777777" w:rsidR="00E25957" w:rsidRPr="00FF01D1" w:rsidRDefault="00E25957"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w:t>
            </w:r>
            <w:r>
              <w:rPr>
                <w:rFonts w:ascii="標楷體" w:eastAsia="標楷體" w:hAnsi="標楷體" w:hint="eastAsia"/>
                <w:snapToGrid w:val="0"/>
                <w:sz w:val="32"/>
                <w:szCs w:val="32"/>
              </w:rPr>
              <w:t>吳怡玎  林為洲  林思銘</w:t>
            </w:r>
          </w:p>
        </w:tc>
      </w:tr>
      <w:tr w:rsidR="00E25957" w:rsidRPr="00FF01D1" w14:paraId="03EEFE1F" w14:textId="77777777" w:rsidTr="00D83603">
        <w:tc>
          <w:tcPr>
            <w:tcW w:w="1019" w:type="dxa"/>
          </w:tcPr>
          <w:p w14:paraId="3F0D8C0B" w14:textId="77777777" w:rsidR="00E25957" w:rsidRPr="00FF01D1" w:rsidRDefault="00E25957" w:rsidP="00D83603">
            <w:pPr>
              <w:tabs>
                <w:tab w:val="left" w:pos="3828"/>
              </w:tabs>
              <w:rPr>
                <w:rFonts w:ascii="標楷體" w:eastAsia="標楷體" w:hAnsi="標楷體"/>
                <w:snapToGrid w:val="0"/>
                <w:sz w:val="32"/>
                <w:szCs w:val="32"/>
                <w:lang w:val="x-none" w:eastAsia="x-none"/>
              </w:rPr>
            </w:pPr>
            <w:r w:rsidRPr="00536FF1">
              <w:rPr>
                <w:rFonts w:ascii="標楷體" w:eastAsia="標楷體" w:hAnsi="標楷體" w:hint="eastAsia"/>
                <w:snapToGrid w:val="0"/>
                <w:sz w:val="32"/>
                <w:szCs w:val="32"/>
                <w:lang w:val="x-none" w:eastAsia="x-none"/>
              </w:rPr>
              <w:lastRenderedPageBreak/>
              <w:t>(</w:t>
            </w:r>
            <w:r w:rsidR="00516AFE">
              <w:rPr>
                <w:rFonts w:ascii="標楷體" w:eastAsia="標楷體" w:hAnsi="標楷體" w:hint="eastAsia"/>
                <w:snapToGrid w:val="0"/>
                <w:sz w:val="32"/>
                <w:szCs w:val="32"/>
                <w:lang w:val="x-none"/>
              </w:rPr>
              <w:t>八</w:t>
            </w:r>
            <w:r w:rsidRPr="00536FF1">
              <w:rPr>
                <w:rFonts w:ascii="標楷體" w:eastAsia="標楷體" w:hAnsi="標楷體" w:hint="eastAsia"/>
                <w:snapToGrid w:val="0"/>
                <w:sz w:val="32"/>
                <w:szCs w:val="32"/>
                <w:lang w:val="x-none" w:eastAsia="x-none"/>
              </w:rPr>
              <w:t>)</w:t>
            </w:r>
          </w:p>
        </w:tc>
        <w:tc>
          <w:tcPr>
            <w:tcW w:w="8195" w:type="dxa"/>
          </w:tcPr>
          <w:p w14:paraId="05C26A60" w14:textId="77777777" w:rsidR="004A123F" w:rsidRPr="004A123F" w:rsidRDefault="004A123F"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4A123F">
              <w:rPr>
                <w:rFonts w:ascii="標楷體" w:eastAsia="標楷體" w:hAnsi="標楷體" w:hint="eastAsia"/>
                <w:snapToGrid w:val="0"/>
                <w:sz w:val="32"/>
                <w:szCs w:val="32"/>
              </w:rPr>
              <w:t>111年度原住民族委員會</w:t>
            </w:r>
            <w:r>
              <w:rPr>
                <w:rFonts w:ascii="標楷體" w:eastAsia="標楷體" w:hAnsi="標楷體" w:hint="eastAsia"/>
                <w:snapToGrid w:val="0"/>
                <w:sz w:val="32"/>
                <w:szCs w:val="32"/>
              </w:rPr>
              <w:t>單位</w:t>
            </w:r>
            <w:r w:rsidRPr="004A123F">
              <w:rPr>
                <w:rFonts w:ascii="標楷體" w:eastAsia="標楷體" w:hAnsi="標楷體" w:hint="eastAsia"/>
                <w:snapToGrid w:val="0"/>
                <w:sz w:val="32"/>
                <w:szCs w:val="32"/>
              </w:rPr>
              <w:t>預算</w:t>
            </w:r>
            <w:r w:rsidR="00516AFE">
              <w:rPr>
                <w:rFonts w:ascii="標楷體" w:eastAsia="標楷體" w:hAnsi="標楷體" w:hint="eastAsia"/>
                <w:snapToGrid w:val="0"/>
                <w:sz w:val="32"/>
                <w:szCs w:val="32"/>
              </w:rPr>
              <w:t>第2目「</w:t>
            </w:r>
            <w:r w:rsidRPr="004A123F">
              <w:rPr>
                <w:rFonts w:ascii="標楷體" w:eastAsia="標楷體" w:hAnsi="標楷體" w:hint="eastAsia"/>
                <w:snapToGrid w:val="0"/>
                <w:sz w:val="32"/>
                <w:szCs w:val="32"/>
              </w:rPr>
              <w:t>綜合規劃發展</w:t>
            </w:r>
            <w:r w:rsidR="00516AFE">
              <w:rPr>
                <w:rFonts w:ascii="標楷體" w:eastAsia="標楷體" w:hAnsi="標楷體" w:hint="eastAsia"/>
                <w:snapToGrid w:val="0"/>
                <w:sz w:val="32"/>
                <w:szCs w:val="32"/>
              </w:rPr>
              <w:t>」</w:t>
            </w:r>
            <w:r w:rsidRPr="004A123F">
              <w:rPr>
                <w:rFonts w:ascii="標楷體" w:eastAsia="標楷體" w:hAnsi="標楷體" w:hint="eastAsia"/>
                <w:snapToGrid w:val="0"/>
                <w:sz w:val="32"/>
                <w:szCs w:val="32"/>
              </w:rPr>
              <w:t>項下</w:t>
            </w:r>
            <w:r w:rsidR="00516AFE">
              <w:rPr>
                <w:rFonts w:ascii="標楷體" w:eastAsia="標楷體" w:hAnsi="標楷體" w:hint="eastAsia"/>
                <w:snapToGrid w:val="0"/>
                <w:sz w:val="32"/>
                <w:szCs w:val="32"/>
              </w:rPr>
              <w:t>「</w:t>
            </w:r>
            <w:r w:rsidRPr="004A123F">
              <w:rPr>
                <w:rFonts w:ascii="標楷體" w:eastAsia="標楷體" w:hAnsi="標楷體" w:hint="eastAsia"/>
                <w:snapToGrid w:val="0"/>
                <w:sz w:val="32"/>
                <w:szCs w:val="32"/>
              </w:rPr>
              <w:t>推展原住民族國際事務經費</w:t>
            </w:r>
            <w:r w:rsidR="00516AFE">
              <w:rPr>
                <w:rFonts w:ascii="標楷體" w:eastAsia="標楷體" w:hAnsi="標楷體" w:hint="eastAsia"/>
                <w:snapToGrid w:val="0"/>
                <w:sz w:val="32"/>
                <w:szCs w:val="32"/>
              </w:rPr>
              <w:t>」之</w:t>
            </w:r>
            <w:r w:rsidRPr="004A123F">
              <w:rPr>
                <w:rFonts w:ascii="標楷體" w:eastAsia="標楷體" w:hAnsi="標楷體" w:hint="eastAsia"/>
                <w:snapToGrid w:val="0"/>
                <w:sz w:val="32"/>
                <w:szCs w:val="32"/>
              </w:rPr>
              <w:t>「國外旅費」編列160萬6千元，用於辦理地方原住民族行政人員出國考察以及國際事務人才培訓、南島民族論壇工作會議和執行委員會議等經費。惟部分出國考察計畫，尚無具體行程規劃，同時鑒於各國疫情及疫苗施打覆蓋率情況不同，</w:t>
            </w:r>
            <w:r w:rsidR="00516AFE" w:rsidRPr="004A123F">
              <w:rPr>
                <w:rFonts w:ascii="標楷體" w:eastAsia="標楷體" w:hAnsi="標楷體" w:hint="eastAsia"/>
                <w:snapToGrid w:val="0"/>
                <w:sz w:val="32"/>
                <w:szCs w:val="32"/>
              </w:rPr>
              <w:t>原住民族委員會</w:t>
            </w:r>
            <w:r w:rsidRPr="004A123F">
              <w:rPr>
                <w:rFonts w:ascii="標楷體" w:eastAsia="標楷體" w:hAnsi="標楷體" w:hint="eastAsia"/>
                <w:snapToGrid w:val="0"/>
                <w:sz w:val="32"/>
                <w:szCs w:val="32"/>
              </w:rPr>
              <w:t>現階段赴他國考察及交流應以我國防疫風險為考量。</w:t>
            </w:r>
          </w:p>
          <w:p w14:paraId="0E779954" w14:textId="0BE1D80F" w:rsidR="00E25957" w:rsidRDefault="00E77D8A"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 xml:space="preserve">    </w:t>
            </w:r>
            <w:r w:rsidR="004A123F" w:rsidRPr="004A123F">
              <w:rPr>
                <w:rFonts w:ascii="標楷體" w:eastAsia="標楷體" w:hAnsi="標楷體" w:hint="eastAsia"/>
                <w:snapToGrid w:val="0"/>
                <w:sz w:val="32"/>
                <w:szCs w:val="32"/>
              </w:rPr>
              <w:t>爰此，</w:t>
            </w:r>
            <w:r w:rsidR="00516AFE" w:rsidRPr="004A123F">
              <w:rPr>
                <w:rFonts w:ascii="標楷體" w:eastAsia="標楷體" w:hAnsi="標楷體" w:hint="eastAsia"/>
                <w:snapToGrid w:val="0"/>
                <w:sz w:val="32"/>
                <w:szCs w:val="32"/>
              </w:rPr>
              <w:t>凍結</w:t>
            </w:r>
            <w:r w:rsidR="00516AFE">
              <w:rPr>
                <w:rFonts w:ascii="標楷體" w:eastAsia="標楷體" w:hAnsi="標楷體" w:hint="eastAsia"/>
                <w:snapToGrid w:val="0"/>
                <w:sz w:val="32"/>
                <w:szCs w:val="32"/>
              </w:rPr>
              <w:t>該項</w:t>
            </w:r>
            <w:r w:rsidR="004A123F" w:rsidRPr="004A123F">
              <w:rPr>
                <w:rFonts w:ascii="標楷體" w:eastAsia="標楷體" w:hAnsi="標楷體" w:hint="eastAsia"/>
                <w:snapToGrid w:val="0"/>
                <w:sz w:val="32"/>
                <w:szCs w:val="32"/>
              </w:rPr>
              <w:t>預算，</w:t>
            </w:r>
            <w:r w:rsidR="00516AFE">
              <w:rPr>
                <w:rFonts w:ascii="標楷體" w:eastAsia="標楷體" w:hAnsi="標楷體" w:hint="eastAsia"/>
                <w:snapToGrid w:val="0"/>
                <w:sz w:val="32"/>
                <w:szCs w:val="32"/>
              </w:rPr>
              <w:t>俟</w:t>
            </w:r>
            <w:r w:rsidR="004A123F" w:rsidRPr="004A123F">
              <w:rPr>
                <w:rFonts w:ascii="標楷體" w:eastAsia="標楷體" w:hAnsi="標楷體" w:hint="eastAsia"/>
                <w:snapToGrid w:val="0"/>
                <w:sz w:val="32"/>
                <w:szCs w:val="32"/>
              </w:rPr>
              <w:t>原</w:t>
            </w:r>
            <w:r w:rsidR="00516AFE">
              <w:rPr>
                <w:rFonts w:ascii="標楷體" w:eastAsia="標楷體" w:hAnsi="標楷體" w:hint="eastAsia"/>
                <w:snapToGrid w:val="0"/>
                <w:sz w:val="32"/>
                <w:szCs w:val="32"/>
              </w:rPr>
              <w:t>住</w:t>
            </w:r>
            <w:r w:rsidR="004A123F" w:rsidRPr="004A123F">
              <w:rPr>
                <w:rFonts w:ascii="標楷體" w:eastAsia="標楷體" w:hAnsi="標楷體" w:hint="eastAsia"/>
                <w:snapToGrid w:val="0"/>
                <w:sz w:val="32"/>
                <w:szCs w:val="32"/>
              </w:rPr>
              <w:t>民</w:t>
            </w:r>
            <w:r w:rsidR="00516AFE">
              <w:rPr>
                <w:rFonts w:ascii="標楷體" w:eastAsia="標楷體" w:hAnsi="標楷體" w:hint="eastAsia"/>
                <w:snapToGrid w:val="0"/>
                <w:sz w:val="32"/>
                <w:szCs w:val="32"/>
              </w:rPr>
              <w:t>族委員</w:t>
            </w:r>
            <w:r w:rsidR="004A123F" w:rsidRPr="004A123F">
              <w:rPr>
                <w:rFonts w:ascii="標楷體" w:eastAsia="標楷體" w:hAnsi="標楷體" w:hint="eastAsia"/>
                <w:snapToGrid w:val="0"/>
                <w:sz w:val="32"/>
                <w:szCs w:val="32"/>
              </w:rPr>
              <w:t>會向立法院內政委員會提</w:t>
            </w:r>
            <w:r w:rsidR="00516AFE">
              <w:rPr>
                <w:rFonts w:ascii="標楷體" w:eastAsia="標楷體" w:hAnsi="標楷體" w:hint="eastAsia"/>
                <w:snapToGrid w:val="0"/>
                <w:sz w:val="32"/>
                <w:szCs w:val="32"/>
              </w:rPr>
              <w:t>出書面</w:t>
            </w:r>
            <w:r w:rsidR="004A123F" w:rsidRPr="004A123F">
              <w:rPr>
                <w:rFonts w:ascii="標楷體" w:eastAsia="標楷體" w:hAnsi="標楷體" w:hint="eastAsia"/>
                <w:snapToGrid w:val="0"/>
                <w:sz w:val="32"/>
                <w:szCs w:val="32"/>
              </w:rPr>
              <w:t>報告</w:t>
            </w:r>
            <w:r w:rsidR="00516AFE" w:rsidRPr="004A123F">
              <w:rPr>
                <w:rFonts w:ascii="標楷體" w:eastAsia="標楷體" w:hAnsi="標楷體" w:hint="eastAsia"/>
                <w:snapToGrid w:val="0"/>
                <w:sz w:val="32"/>
                <w:szCs w:val="32"/>
              </w:rPr>
              <w:t>後</w:t>
            </w:r>
            <w:r w:rsidR="004A123F" w:rsidRPr="004A123F">
              <w:rPr>
                <w:rFonts w:ascii="標楷體" w:eastAsia="標楷體" w:hAnsi="標楷體" w:hint="eastAsia"/>
                <w:snapToGrid w:val="0"/>
                <w:sz w:val="32"/>
                <w:szCs w:val="32"/>
              </w:rPr>
              <w:t>，始得動支。</w:t>
            </w:r>
          </w:p>
          <w:p w14:paraId="1D41E4B0" w14:textId="77777777" w:rsidR="00E25957" w:rsidRPr="00FF01D1" w:rsidRDefault="00E25957"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提案人：林為洲</w:t>
            </w:r>
            <w:r w:rsidR="004A123F">
              <w:rPr>
                <w:rFonts w:ascii="標楷體" w:eastAsia="標楷體" w:hAnsi="標楷體" w:hint="eastAsia"/>
                <w:snapToGrid w:val="0"/>
                <w:sz w:val="32"/>
                <w:szCs w:val="32"/>
              </w:rPr>
              <w:t xml:space="preserve">  吳怡玎  林思銘</w:t>
            </w:r>
          </w:p>
        </w:tc>
      </w:tr>
      <w:tr w:rsidR="00E25957" w:rsidRPr="00FF01D1" w14:paraId="3A77BB9E" w14:textId="77777777" w:rsidTr="00D83603">
        <w:tc>
          <w:tcPr>
            <w:tcW w:w="1019" w:type="dxa"/>
          </w:tcPr>
          <w:p w14:paraId="029797FF" w14:textId="77777777" w:rsidR="00E25957" w:rsidRPr="00FF01D1" w:rsidRDefault="00E25957" w:rsidP="00D83603">
            <w:pPr>
              <w:tabs>
                <w:tab w:val="left" w:pos="3828"/>
              </w:tabs>
              <w:rPr>
                <w:rFonts w:ascii="標楷體" w:eastAsia="標楷體" w:hAnsi="標楷體"/>
                <w:snapToGrid w:val="0"/>
                <w:sz w:val="32"/>
                <w:szCs w:val="32"/>
                <w:lang w:val="x-none" w:eastAsia="x-none"/>
              </w:rPr>
            </w:pPr>
            <w:r w:rsidRPr="00FF01D1">
              <w:rPr>
                <w:rFonts w:ascii="標楷體" w:eastAsia="標楷體" w:hAnsi="標楷體" w:hint="eastAsia"/>
                <w:snapToGrid w:val="0"/>
                <w:sz w:val="32"/>
                <w:szCs w:val="32"/>
                <w:lang w:val="x-none" w:eastAsia="x-none"/>
              </w:rPr>
              <w:t>(</w:t>
            </w:r>
            <w:r w:rsidR="00516AFE">
              <w:rPr>
                <w:rFonts w:ascii="標楷體" w:eastAsia="標楷體" w:hAnsi="標楷體" w:hint="eastAsia"/>
                <w:snapToGrid w:val="0"/>
                <w:sz w:val="32"/>
                <w:szCs w:val="32"/>
                <w:lang w:val="x-none"/>
              </w:rPr>
              <w:t>九</w:t>
            </w:r>
            <w:r w:rsidRPr="00FF01D1">
              <w:rPr>
                <w:rFonts w:ascii="標楷體" w:eastAsia="標楷體" w:hAnsi="標楷體" w:hint="eastAsia"/>
                <w:snapToGrid w:val="0"/>
                <w:sz w:val="32"/>
                <w:szCs w:val="32"/>
                <w:lang w:val="x-none" w:eastAsia="x-none"/>
              </w:rPr>
              <w:t>)</w:t>
            </w:r>
          </w:p>
        </w:tc>
        <w:tc>
          <w:tcPr>
            <w:tcW w:w="8195" w:type="dxa"/>
          </w:tcPr>
          <w:p w14:paraId="0CAED5FA" w14:textId="77777777" w:rsidR="00516AFE" w:rsidRPr="00516AFE" w:rsidRDefault="00516AFE"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16AFE">
              <w:rPr>
                <w:rFonts w:ascii="標楷體" w:eastAsia="標楷體" w:hAnsi="標楷體" w:hint="eastAsia"/>
                <w:snapToGrid w:val="0"/>
                <w:sz w:val="32"/>
                <w:szCs w:val="32"/>
              </w:rPr>
              <w:t>111年度原住民族委員會</w:t>
            </w:r>
            <w:r>
              <w:rPr>
                <w:rFonts w:ascii="標楷體" w:eastAsia="標楷體" w:hAnsi="標楷體" w:hint="eastAsia"/>
                <w:snapToGrid w:val="0"/>
                <w:sz w:val="32"/>
                <w:szCs w:val="32"/>
              </w:rPr>
              <w:t>單位</w:t>
            </w:r>
            <w:r w:rsidRPr="00516AFE">
              <w:rPr>
                <w:rFonts w:ascii="標楷體" w:eastAsia="標楷體" w:hAnsi="標楷體" w:hint="eastAsia"/>
                <w:snapToGrid w:val="0"/>
                <w:sz w:val="32"/>
                <w:szCs w:val="32"/>
              </w:rPr>
              <w:t>預算</w:t>
            </w:r>
            <w:r>
              <w:rPr>
                <w:rFonts w:ascii="標楷體" w:eastAsia="標楷體" w:hAnsi="標楷體" w:hint="eastAsia"/>
                <w:snapToGrid w:val="0"/>
                <w:sz w:val="32"/>
                <w:szCs w:val="32"/>
              </w:rPr>
              <w:t>第3目「</w:t>
            </w:r>
            <w:r w:rsidRPr="00516AFE">
              <w:rPr>
                <w:rFonts w:ascii="標楷體" w:eastAsia="標楷體" w:hAnsi="標楷體" w:hint="eastAsia"/>
                <w:snapToGrid w:val="0"/>
                <w:sz w:val="32"/>
                <w:szCs w:val="32"/>
              </w:rPr>
              <w:t>經濟發展業務</w:t>
            </w:r>
            <w:r>
              <w:rPr>
                <w:rFonts w:ascii="標楷體" w:eastAsia="標楷體" w:hAnsi="標楷體" w:hint="eastAsia"/>
                <w:snapToGrid w:val="0"/>
                <w:sz w:val="32"/>
                <w:szCs w:val="32"/>
              </w:rPr>
              <w:t>」</w:t>
            </w:r>
            <w:r w:rsidRPr="00516AFE">
              <w:rPr>
                <w:rFonts w:ascii="標楷體" w:eastAsia="標楷體" w:hAnsi="標楷體" w:hint="eastAsia"/>
                <w:snapToGrid w:val="0"/>
                <w:sz w:val="32"/>
                <w:szCs w:val="32"/>
              </w:rPr>
              <w:t>項下「輔導原住民經濟事業發展經費</w:t>
            </w:r>
            <w:r>
              <w:rPr>
                <w:rFonts w:ascii="標楷體" w:eastAsia="標楷體" w:hAnsi="標楷體" w:hint="eastAsia"/>
                <w:snapToGrid w:val="0"/>
                <w:sz w:val="32"/>
                <w:szCs w:val="32"/>
              </w:rPr>
              <w:t>」</w:t>
            </w:r>
            <w:r w:rsidRPr="00516AFE">
              <w:rPr>
                <w:rFonts w:ascii="標楷體" w:eastAsia="標楷體" w:hAnsi="標楷體" w:hint="eastAsia"/>
                <w:snapToGrid w:val="0"/>
                <w:sz w:val="32"/>
                <w:szCs w:val="32"/>
              </w:rPr>
              <w:t>之</w:t>
            </w:r>
            <w:r>
              <w:rPr>
                <w:rFonts w:ascii="標楷體" w:eastAsia="標楷體" w:hAnsi="標楷體" w:hint="eastAsia"/>
                <w:snapToGrid w:val="0"/>
                <w:sz w:val="32"/>
                <w:szCs w:val="32"/>
              </w:rPr>
              <w:t>「</w:t>
            </w:r>
            <w:r w:rsidRPr="00516AFE">
              <w:rPr>
                <w:rFonts w:ascii="標楷體" w:eastAsia="標楷體" w:hAnsi="標楷體" w:hint="eastAsia"/>
                <w:snapToGrid w:val="0"/>
                <w:sz w:val="32"/>
                <w:szCs w:val="32"/>
              </w:rPr>
              <w:t>國外旅費」編列47萬6千元，規劃用於至荷蘭考察永續觀光暨觀光發展策略推動情形，與到日本考察地方創生、友善農業推動、文創商品通路拓展等出國經費。</w:t>
            </w:r>
          </w:p>
          <w:p w14:paraId="2A537E1D" w14:textId="77777777" w:rsidR="00516AFE" w:rsidRPr="00516AFE" w:rsidRDefault="00516AFE"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 xml:space="preserve">    </w:t>
            </w:r>
            <w:r w:rsidRPr="00516AFE">
              <w:rPr>
                <w:rFonts w:ascii="標楷體" w:eastAsia="標楷體" w:hAnsi="標楷體" w:hint="eastAsia"/>
                <w:snapToGrid w:val="0"/>
                <w:sz w:val="32"/>
                <w:szCs w:val="32"/>
              </w:rPr>
              <w:t>惟近日疫情再起，變種病毒Omicron已於全球擴散，各國謹慎面對，我國截至</w:t>
            </w:r>
            <w:r>
              <w:rPr>
                <w:rFonts w:ascii="標楷體" w:eastAsia="標楷體" w:hAnsi="標楷體" w:hint="eastAsia"/>
                <w:snapToGrid w:val="0"/>
                <w:sz w:val="32"/>
                <w:szCs w:val="32"/>
              </w:rPr>
              <w:t>110年</w:t>
            </w:r>
            <w:r w:rsidRPr="00516AFE">
              <w:rPr>
                <w:rFonts w:ascii="標楷體" w:eastAsia="標楷體" w:hAnsi="標楷體" w:hint="eastAsia"/>
                <w:snapToGrid w:val="0"/>
                <w:sz w:val="32"/>
                <w:szCs w:val="32"/>
              </w:rPr>
              <w:t>12</w:t>
            </w:r>
            <w:r>
              <w:rPr>
                <w:rFonts w:ascii="標楷體" w:eastAsia="標楷體" w:hAnsi="標楷體" w:hint="eastAsia"/>
                <w:snapToGrid w:val="0"/>
                <w:sz w:val="32"/>
                <w:szCs w:val="32"/>
              </w:rPr>
              <w:t>月</w:t>
            </w:r>
            <w:r w:rsidRPr="00516AFE">
              <w:rPr>
                <w:rFonts w:ascii="標楷體" w:eastAsia="標楷體" w:hAnsi="標楷體" w:hint="eastAsia"/>
                <w:snapToGrid w:val="0"/>
                <w:sz w:val="32"/>
                <w:szCs w:val="32"/>
              </w:rPr>
              <w:t>27</w:t>
            </w:r>
            <w:r>
              <w:rPr>
                <w:rFonts w:ascii="標楷體" w:eastAsia="標楷體" w:hAnsi="標楷體" w:hint="eastAsia"/>
                <w:snapToGrid w:val="0"/>
                <w:sz w:val="32"/>
                <w:szCs w:val="32"/>
              </w:rPr>
              <w:t>日</w:t>
            </w:r>
            <w:r w:rsidRPr="00516AFE">
              <w:rPr>
                <w:rFonts w:ascii="標楷體" w:eastAsia="標楷體" w:hAnsi="標楷體" w:hint="eastAsia"/>
                <w:snapToGrid w:val="0"/>
                <w:sz w:val="32"/>
                <w:szCs w:val="32"/>
              </w:rPr>
              <w:t>已有34名入境乘客感染Omicron。而日本為避免新型變種病毒在境內造成大流行，已宣布全面禁止所有外國旅客入境日本。</w:t>
            </w:r>
          </w:p>
          <w:p w14:paraId="6019E209" w14:textId="60EDD59E" w:rsidR="00E25957" w:rsidRDefault="005651EA"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lastRenderedPageBreak/>
              <w:t xml:space="preserve">    </w:t>
            </w:r>
            <w:r w:rsidR="00516AFE" w:rsidRPr="00516AFE">
              <w:rPr>
                <w:rFonts w:ascii="標楷體" w:eastAsia="標楷體" w:hAnsi="標楷體" w:hint="eastAsia"/>
                <w:snapToGrid w:val="0"/>
                <w:sz w:val="32"/>
                <w:szCs w:val="32"/>
              </w:rPr>
              <w:t>爰此，凍結</w:t>
            </w:r>
            <w:r w:rsidR="00516AFE">
              <w:rPr>
                <w:rFonts w:ascii="標楷體" w:eastAsia="標楷體" w:hAnsi="標楷體" w:hint="eastAsia"/>
                <w:snapToGrid w:val="0"/>
                <w:sz w:val="32"/>
                <w:szCs w:val="32"/>
              </w:rPr>
              <w:t>該項</w:t>
            </w:r>
            <w:r w:rsidR="00516AFE" w:rsidRPr="00516AFE">
              <w:rPr>
                <w:rFonts w:ascii="標楷體" w:eastAsia="標楷體" w:hAnsi="標楷體" w:hint="eastAsia"/>
                <w:snapToGrid w:val="0"/>
                <w:sz w:val="32"/>
                <w:szCs w:val="32"/>
              </w:rPr>
              <w:t>預算，待新冠疫情趨緩後</w:t>
            </w:r>
            <w:r w:rsidR="00516AFE">
              <w:rPr>
                <w:rFonts w:ascii="標楷體" w:eastAsia="標楷體" w:hAnsi="標楷體" w:hint="eastAsia"/>
                <w:snapToGrid w:val="0"/>
                <w:sz w:val="32"/>
                <w:szCs w:val="32"/>
              </w:rPr>
              <w:t>，</w:t>
            </w:r>
            <w:r w:rsidR="00516AFE" w:rsidRPr="00516AFE">
              <w:rPr>
                <w:rFonts w:ascii="標楷體" w:eastAsia="標楷體" w:hAnsi="標楷體" w:hint="eastAsia"/>
                <w:snapToGrid w:val="0"/>
                <w:sz w:val="32"/>
                <w:szCs w:val="32"/>
              </w:rPr>
              <w:t>始得動支。</w:t>
            </w:r>
          </w:p>
          <w:p w14:paraId="5C01571C" w14:textId="77777777" w:rsidR="00E25957" w:rsidRPr="00FF01D1" w:rsidRDefault="00E25957"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提案人：林為洲</w:t>
            </w:r>
            <w:r w:rsidR="004A123F">
              <w:rPr>
                <w:rFonts w:ascii="標楷體" w:eastAsia="標楷體" w:hAnsi="標楷體" w:hint="eastAsia"/>
                <w:snapToGrid w:val="0"/>
                <w:sz w:val="32"/>
                <w:szCs w:val="32"/>
              </w:rPr>
              <w:t xml:space="preserve">  吳怡玎  林思銘</w:t>
            </w:r>
          </w:p>
        </w:tc>
      </w:tr>
      <w:tr w:rsidR="00516AFE" w:rsidRPr="00FF01D1" w14:paraId="69ABA60D" w14:textId="77777777" w:rsidTr="00D83603">
        <w:tc>
          <w:tcPr>
            <w:tcW w:w="1019" w:type="dxa"/>
          </w:tcPr>
          <w:p w14:paraId="1E656C33" w14:textId="77777777" w:rsidR="00516AFE" w:rsidRPr="00FF01D1" w:rsidRDefault="00516AFE" w:rsidP="00D83603">
            <w:pPr>
              <w:tabs>
                <w:tab w:val="left" w:pos="3828"/>
              </w:tabs>
              <w:rPr>
                <w:rFonts w:ascii="標楷體" w:eastAsia="標楷體" w:hAnsi="標楷體"/>
                <w:snapToGrid w:val="0"/>
                <w:sz w:val="32"/>
                <w:szCs w:val="32"/>
                <w:lang w:val="x-none" w:eastAsia="x-none"/>
              </w:rPr>
            </w:pPr>
            <w:r w:rsidRPr="00FF01D1">
              <w:rPr>
                <w:rFonts w:ascii="標楷體" w:eastAsia="標楷體" w:hAnsi="標楷體" w:hint="eastAsia"/>
                <w:snapToGrid w:val="0"/>
                <w:sz w:val="32"/>
                <w:szCs w:val="32"/>
                <w:lang w:val="x-none" w:eastAsia="x-none"/>
              </w:rPr>
              <w:lastRenderedPageBreak/>
              <w:t>(</w:t>
            </w:r>
            <w:r>
              <w:rPr>
                <w:rFonts w:ascii="標楷體" w:eastAsia="標楷體" w:hAnsi="標楷體" w:hint="eastAsia"/>
                <w:snapToGrid w:val="0"/>
                <w:sz w:val="32"/>
                <w:szCs w:val="32"/>
                <w:lang w:val="x-none"/>
              </w:rPr>
              <w:t>十</w:t>
            </w:r>
            <w:r w:rsidRPr="00FF01D1">
              <w:rPr>
                <w:rFonts w:ascii="標楷體" w:eastAsia="標楷體" w:hAnsi="標楷體" w:hint="eastAsia"/>
                <w:snapToGrid w:val="0"/>
                <w:sz w:val="32"/>
                <w:szCs w:val="32"/>
                <w:lang w:val="x-none" w:eastAsia="x-none"/>
              </w:rPr>
              <w:t>)</w:t>
            </w:r>
          </w:p>
        </w:tc>
        <w:tc>
          <w:tcPr>
            <w:tcW w:w="8195" w:type="dxa"/>
          </w:tcPr>
          <w:p w14:paraId="33F4A52A" w14:textId="1F290B9B" w:rsidR="00516AFE" w:rsidRPr="00516AFE" w:rsidRDefault="00516AFE"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16AFE">
              <w:rPr>
                <w:rFonts w:ascii="標楷體" w:eastAsia="標楷體" w:hAnsi="標楷體" w:hint="eastAsia"/>
                <w:snapToGrid w:val="0"/>
                <w:sz w:val="32"/>
                <w:szCs w:val="32"/>
              </w:rPr>
              <w:t>111年度原住民族委員會</w:t>
            </w:r>
            <w:r>
              <w:rPr>
                <w:rFonts w:ascii="標楷體" w:eastAsia="標楷體" w:hAnsi="標楷體" w:hint="eastAsia"/>
                <w:snapToGrid w:val="0"/>
                <w:sz w:val="32"/>
                <w:szCs w:val="32"/>
              </w:rPr>
              <w:t>單位</w:t>
            </w:r>
            <w:r w:rsidRPr="00516AFE">
              <w:rPr>
                <w:rFonts w:ascii="標楷體" w:eastAsia="標楷體" w:hAnsi="標楷體" w:hint="eastAsia"/>
                <w:snapToGrid w:val="0"/>
                <w:sz w:val="32"/>
                <w:szCs w:val="32"/>
              </w:rPr>
              <w:t>預算</w:t>
            </w:r>
            <w:r>
              <w:rPr>
                <w:rFonts w:ascii="標楷體" w:eastAsia="標楷體" w:hAnsi="標楷體" w:hint="eastAsia"/>
                <w:snapToGrid w:val="0"/>
                <w:sz w:val="32"/>
                <w:szCs w:val="32"/>
              </w:rPr>
              <w:t>第9目「</w:t>
            </w:r>
            <w:r w:rsidRPr="00516AFE">
              <w:rPr>
                <w:rFonts w:ascii="標楷體" w:eastAsia="標楷體" w:hAnsi="標楷體" w:hint="eastAsia"/>
                <w:snapToGrid w:val="0"/>
                <w:sz w:val="32"/>
                <w:szCs w:val="32"/>
              </w:rPr>
              <w:t>原住民族教育推展</w:t>
            </w:r>
            <w:r>
              <w:rPr>
                <w:rFonts w:ascii="標楷體" w:eastAsia="標楷體" w:hAnsi="標楷體" w:hint="eastAsia"/>
                <w:snapToGrid w:val="0"/>
                <w:sz w:val="32"/>
                <w:szCs w:val="32"/>
              </w:rPr>
              <w:t>」</w:t>
            </w:r>
            <w:r w:rsidRPr="00516AFE">
              <w:rPr>
                <w:rFonts w:ascii="標楷體" w:eastAsia="標楷體" w:hAnsi="標楷體" w:hint="eastAsia"/>
                <w:snapToGrid w:val="0"/>
                <w:sz w:val="32"/>
                <w:szCs w:val="32"/>
              </w:rPr>
              <w:t>項下「原住民族教育協調與發展經費</w:t>
            </w:r>
            <w:r w:rsidR="005651EA">
              <w:rPr>
                <w:rFonts w:ascii="標楷體" w:eastAsia="標楷體" w:hAnsi="標楷體" w:hint="eastAsia"/>
                <w:snapToGrid w:val="0"/>
                <w:sz w:val="32"/>
                <w:szCs w:val="32"/>
              </w:rPr>
              <w:t>」</w:t>
            </w:r>
            <w:r>
              <w:rPr>
                <w:rFonts w:ascii="標楷體" w:eastAsia="標楷體" w:hAnsi="標楷體" w:hint="eastAsia"/>
                <w:snapToGrid w:val="0"/>
                <w:sz w:val="32"/>
                <w:szCs w:val="32"/>
              </w:rPr>
              <w:t>之「</w:t>
            </w:r>
            <w:r w:rsidRPr="00516AFE">
              <w:rPr>
                <w:rFonts w:ascii="標楷體" w:eastAsia="標楷體" w:hAnsi="標楷體" w:hint="eastAsia"/>
                <w:snapToGrid w:val="0"/>
                <w:sz w:val="32"/>
                <w:szCs w:val="32"/>
              </w:rPr>
              <w:t>國外旅費」編列26萬6千元，開拓原住民國際文化教育交流。經查，111年度出國考察計畫分為三個部分，分別為南島民族青年交流、參加世界原住民高等教育聯盟、南島民族語言文化交流。然新冠疫情變化莫測，為避免染疫風險，現階段人員出國應思考其迫切性與必要性。</w:t>
            </w:r>
          </w:p>
          <w:p w14:paraId="4B70FE6B" w14:textId="77777777" w:rsidR="00516AFE" w:rsidRDefault="00957790"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 xml:space="preserve">    </w:t>
            </w:r>
            <w:r w:rsidR="00516AFE" w:rsidRPr="00516AFE">
              <w:rPr>
                <w:rFonts w:ascii="標楷體" w:eastAsia="標楷體" w:hAnsi="標楷體" w:hint="eastAsia"/>
                <w:snapToGrid w:val="0"/>
                <w:sz w:val="32"/>
                <w:szCs w:val="32"/>
              </w:rPr>
              <w:t>爰此，凍結</w:t>
            </w:r>
            <w:r w:rsidR="00516AFE">
              <w:rPr>
                <w:rFonts w:ascii="標楷體" w:eastAsia="標楷體" w:hAnsi="標楷體" w:hint="eastAsia"/>
                <w:snapToGrid w:val="0"/>
                <w:sz w:val="32"/>
                <w:szCs w:val="32"/>
              </w:rPr>
              <w:t>該項</w:t>
            </w:r>
            <w:r w:rsidR="00516AFE" w:rsidRPr="00516AFE">
              <w:rPr>
                <w:rFonts w:ascii="標楷體" w:eastAsia="標楷體" w:hAnsi="標楷體" w:hint="eastAsia"/>
                <w:snapToGrid w:val="0"/>
                <w:sz w:val="32"/>
                <w:szCs w:val="32"/>
              </w:rPr>
              <w:t>預算，待我國新冠疫苗第二劑覆蓋率達八成後</w:t>
            </w:r>
            <w:r w:rsidR="00516AFE">
              <w:rPr>
                <w:rFonts w:ascii="標楷體" w:eastAsia="標楷體" w:hAnsi="標楷體" w:hint="eastAsia"/>
                <w:snapToGrid w:val="0"/>
                <w:sz w:val="32"/>
                <w:szCs w:val="32"/>
              </w:rPr>
              <w:t>，</w:t>
            </w:r>
            <w:r w:rsidR="00516AFE" w:rsidRPr="00516AFE">
              <w:rPr>
                <w:rFonts w:ascii="標楷體" w:eastAsia="標楷體" w:hAnsi="標楷體" w:hint="eastAsia"/>
                <w:snapToGrid w:val="0"/>
                <w:sz w:val="32"/>
                <w:szCs w:val="32"/>
              </w:rPr>
              <w:t>始得動支。</w:t>
            </w:r>
          </w:p>
          <w:p w14:paraId="48DD379F" w14:textId="77777777" w:rsidR="00516AFE" w:rsidRPr="00FF01D1" w:rsidRDefault="00516AFE"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提案人：林為洲  吳怡玎  林思銘</w:t>
            </w:r>
          </w:p>
        </w:tc>
      </w:tr>
      <w:tr w:rsidR="00516AFE" w:rsidRPr="00FF01D1" w14:paraId="71206A3C" w14:textId="77777777" w:rsidTr="00D83603">
        <w:tc>
          <w:tcPr>
            <w:tcW w:w="1019" w:type="dxa"/>
          </w:tcPr>
          <w:p w14:paraId="790E3203" w14:textId="77777777" w:rsidR="00516AFE" w:rsidRPr="00536FF1" w:rsidRDefault="00516AFE" w:rsidP="00D83603">
            <w:pPr>
              <w:tabs>
                <w:tab w:val="left" w:pos="3828"/>
              </w:tabs>
              <w:rPr>
                <w:rFonts w:ascii="標楷體" w:eastAsia="標楷體" w:hAnsi="標楷體"/>
                <w:snapToGrid w:val="0"/>
                <w:spacing w:val="-40"/>
                <w:sz w:val="32"/>
                <w:szCs w:val="32"/>
                <w:lang w:val="x-none" w:eastAsia="x-none"/>
              </w:rPr>
            </w:pPr>
            <w:r w:rsidRPr="00536FF1">
              <w:rPr>
                <w:rFonts w:ascii="標楷體" w:eastAsia="標楷體" w:hAnsi="標楷體" w:hint="eastAsia"/>
                <w:snapToGrid w:val="0"/>
                <w:spacing w:val="-40"/>
                <w:sz w:val="32"/>
                <w:szCs w:val="32"/>
                <w:lang w:val="x-none" w:eastAsia="x-none"/>
              </w:rPr>
              <w:t>(</w:t>
            </w:r>
            <w:r w:rsidRPr="00536FF1">
              <w:rPr>
                <w:rFonts w:ascii="標楷體" w:eastAsia="標楷體" w:hAnsi="標楷體" w:hint="eastAsia"/>
                <w:snapToGrid w:val="0"/>
                <w:spacing w:val="-40"/>
                <w:sz w:val="32"/>
                <w:szCs w:val="32"/>
                <w:lang w:val="x-none"/>
              </w:rPr>
              <w:t>十一</w:t>
            </w:r>
            <w:r w:rsidRPr="00536FF1">
              <w:rPr>
                <w:rFonts w:ascii="標楷體" w:eastAsia="標楷體" w:hAnsi="標楷體" w:hint="eastAsia"/>
                <w:snapToGrid w:val="0"/>
                <w:spacing w:val="-40"/>
                <w:sz w:val="32"/>
                <w:szCs w:val="32"/>
                <w:lang w:val="x-none" w:eastAsia="x-none"/>
              </w:rPr>
              <w:t>)</w:t>
            </w:r>
          </w:p>
        </w:tc>
        <w:tc>
          <w:tcPr>
            <w:tcW w:w="8195" w:type="dxa"/>
          </w:tcPr>
          <w:p w14:paraId="30A18F82" w14:textId="77777777" w:rsidR="00957790" w:rsidRPr="00957790" w:rsidRDefault="00957790"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957790">
              <w:rPr>
                <w:rFonts w:ascii="標楷體" w:eastAsia="標楷體" w:hAnsi="標楷體" w:hint="eastAsia"/>
                <w:snapToGrid w:val="0"/>
                <w:sz w:val="32"/>
                <w:szCs w:val="32"/>
              </w:rPr>
              <w:t>111年度原住民族委員會</w:t>
            </w:r>
            <w:r>
              <w:rPr>
                <w:rFonts w:ascii="標楷體" w:eastAsia="標楷體" w:hAnsi="標楷體" w:hint="eastAsia"/>
                <w:snapToGrid w:val="0"/>
                <w:sz w:val="32"/>
                <w:szCs w:val="32"/>
              </w:rPr>
              <w:t>單位</w:t>
            </w:r>
            <w:r w:rsidRPr="00957790">
              <w:rPr>
                <w:rFonts w:ascii="標楷體" w:eastAsia="標楷體" w:hAnsi="標楷體" w:hint="eastAsia"/>
                <w:snapToGrid w:val="0"/>
                <w:sz w:val="32"/>
                <w:szCs w:val="32"/>
              </w:rPr>
              <w:t>預算</w:t>
            </w:r>
            <w:r>
              <w:rPr>
                <w:rFonts w:ascii="標楷體" w:eastAsia="標楷體" w:hAnsi="標楷體" w:hint="eastAsia"/>
                <w:snapToGrid w:val="0"/>
                <w:sz w:val="32"/>
                <w:szCs w:val="32"/>
              </w:rPr>
              <w:t>第9目「</w:t>
            </w:r>
            <w:r w:rsidRPr="00957790">
              <w:rPr>
                <w:rFonts w:ascii="標楷體" w:eastAsia="標楷體" w:hAnsi="標楷體" w:hint="eastAsia"/>
                <w:snapToGrid w:val="0"/>
                <w:sz w:val="32"/>
                <w:szCs w:val="32"/>
              </w:rPr>
              <w:t>原住民族教育推展</w:t>
            </w:r>
            <w:r>
              <w:rPr>
                <w:rFonts w:ascii="標楷體" w:eastAsia="標楷體" w:hAnsi="標楷體" w:hint="eastAsia"/>
                <w:snapToGrid w:val="0"/>
                <w:sz w:val="32"/>
                <w:szCs w:val="32"/>
              </w:rPr>
              <w:t>」項下</w:t>
            </w:r>
            <w:r w:rsidRPr="00957790">
              <w:rPr>
                <w:rFonts w:ascii="標楷體" w:eastAsia="標楷體" w:hAnsi="標楷體" w:hint="eastAsia"/>
                <w:snapToGrid w:val="0"/>
                <w:sz w:val="32"/>
                <w:szCs w:val="32"/>
              </w:rPr>
              <w:t>「原住民族文化維護與發展經費</w:t>
            </w:r>
            <w:r>
              <w:rPr>
                <w:rFonts w:ascii="標楷體" w:eastAsia="標楷體" w:hAnsi="標楷體" w:hint="eastAsia"/>
                <w:snapToGrid w:val="0"/>
                <w:sz w:val="32"/>
                <w:szCs w:val="32"/>
              </w:rPr>
              <w:t>」之「</w:t>
            </w:r>
            <w:r w:rsidRPr="00957790">
              <w:rPr>
                <w:rFonts w:ascii="標楷體" w:eastAsia="標楷體" w:hAnsi="標楷體" w:hint="eastAsia"/>
                <w:snapToGrid w:val="0"/>
                <w:sz w:val="32"/>
                <w:szCs w:val="32"/>
              </w:rPr>
              <w:t xml:space="preserve">國外旅費」編列36萬5千元，辦理南島民族文化交流，目前擬規劃出訪紐西蘭，增進與當地毛利部落彼此認識和連結。 </w:t>
            </w:r>
          </w:p>
          <w:p w14:paraId="410B2FCA" w14:textId="42644C7F" w:rsidR="00957790" w:rsidRPr="00957790" w:rsidRDefault="005651EA"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 xml:space="preserve">   </w:t>
            </w:r>
            <w:r w:rsidR="00957790" w:rsidRPr="00957790">
              <w:rPr>
                <w:rFonts w:ascii="標楷體" w:eastAsia="標楷體" w:hAnsi="標楷體" w:hint="eastAsia"/>
                <w:snapToGrid w:val="0"/>
                <w:sz w:val="32"/>
                <w:szCs w:val="32"/>
              </w:rPr>
              <w:t>惟目前新冠肺炎Omicron變種病毒席捲全球，各國嚴正以待，紐西蘭為世界上邊境管制最嚴格的國家之一，未來視疫情發展，可能持續延長國境管制。</w:t>
            </w:r>
          </w:p>
          <w:p w14:paraId="65352FBF" w14:textId="77777777" w:rsidR="00516AFE" w:rsidRDefault="00957790"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 xml:space="preserve">    </w:t>
            </w:r>
            <w:r w:rsidRPr="00957790">
              <w:rPr>
                <w:rFonts w:ascii="標楷體" w:eastAsia="標楷體" w:hAnsi="標楷體" w:hint="eastAsia"/>
                <w:snapToGrid w:val="0"/>
                <w:sz w:val="32"/>
                <w:szCs w:val="32"/>
              </w:rPr>
              <w:t>爰此，凍結</w:t>
            </w:r>
            <w:r>
              <w:rPr>
                <w:rFonts w:ascii="標楷體" w:eastAsia="標楷體" w:hAnsi="標楷體" w:hint="eastAsia"/>
                <w:snapToGrid w:val="0"/>
                <w:sz w:val="32"/>
                <w:szCs w:val="32"/>
              </w:rPr>
              <w:t>該項</w:t>
            </w:r>
            <w:r w:rsidRPr="00957790">
              <w:rPr>
                <w:rFonts w:ascii="標楷體" w:eastAsia="標楷體" w:hAnsi="標楷體" w:hint="eastAsia"/>
                <w:snapToGrid w:val="0"/>
                <w:sz w:val="32"/>
                <w:szCs w:val="32"/>
              </w:rPr>
              <w:t>預算，待紐西蘭國境確定解封後</w:t>
            </w:r>
            <w:r>
              <w:rPr>
                <w:rFonts w:ascii="標楷體" w:eastAsia="標楷體" w:hAnsi="標楷體" w:hint="eastAsia"/>
                <w:snapToGrid w:val="0"/>
                <w:sz w:val="32"/>
                <w:szCs w:val="32"/>
              </w:rPr>
              <w:t>，</w:t>
            </w:r>
            <w:r w:rsidRPr="00957790">
              <w:rPr>
                <w:rFonts w:ascii="標楷體" w:eastAsia="標楷體" w:hAnsi="標楷體" w:hint="eastAsia"/>
                <w:snapToGrid w:val="0"/>
                <w:sz w:val="32"/>
                <w:szCs w:val="32"/>
              </w:rPr>
              <w:t>始得動支。</w:t>
            </w:r>
          </w:p>
          <w:p w14:paraId="4475AAA6" w14:textId="77777777" w:rsidR="00516AFE" w:rsidRPr="00FF01D1" w:rsidRDefault="00516AFE"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提案人：林為洲  吳怡玎  林思銘</w:t>
            </w:r>
          </w:p>
        </w:tc>
      </w:tr>
      <w:tr w:rsidR="00516AFE" w:rsidRPr="00FF01D1" w14:paraId="3657AA50" w14:textId="77777777" w:rsidTr="00D83603">
        <w:tc>
          <w:tcPr>
            <w:tcW w:w="1019" w:type="dxa"/>
          </w:tcPr>
          <w:p w14:paraId="03986807" w14:textId="77777777" w:rsidR="00516AFE" w:rsidRPr="00536FF1" w:rsidRDefault="00516AFE" w:rsidP="00D83603">
            <w:pPr>
              <w:tabs>
                <w:tab w:val="left" w:pos="3828"/>
              </w:tabs>
              <w:rPr>
                <w:rFonts w:ascii="標楷體" w:eastAsia="標楷體" w:hAnsi="標楷體"/>
                <w:snapToGrid w:val="0"/>
                <w:spacing w:val="-40"/>
                <w:sz w:val="32"/>
                <w:szCs w:val="32"/>
                <w:lang w:val="x-none"/>
              </w:rPr>
            </w:pPr>
            <w:r w:rsidRPr="00536FF1">
              <w:rPr>
                <w:rFonts w:ascii="標楷體" w:eastAsia="標楷體" w:hAnsi="標楷體" w:hint="eastAsia"/>
                <w:snapToGrid w:val="0"/>
                <w:spacing w:val="-40"/>
                <w:sz w:val="32"/>
                <w:szCs w:val="32"/>
                <w:lang w:val="x-none"/>
              </w:rPr>
              <w:t>(十二)</w:t>
            </w:r>
          </w:p>
        </w:tc>
        <w:tc>
          <w:tcPr>
            <w:tcW w:w="8195" w:type="dxa"/>
          </w:tcPr>
          <w:p w14:paraId="08DB7B22" w14:textId="77777777" w:rsidR="00957790" w:rsidRPr="00957790" w:rsidRDefault="00957790"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957790">
              <w:rPr>
                <w:rFonts w:ascii="標楷體" w:eastAsia="標楷體" w:hAnsi="標楷體" w:hint="eastAsia"/>
                <w:snapToGrid w:val="0"/>
                <w:sz w:val="32"/>
                <w:szCs w:val="32"/>
              </w:rPr>
              <w:t>111年度原住民族委員會</w:t>
            </w:r>
            <w:r>
              <w:rPr>
                <w:rFonts w:ascii="標楷體" w:eastAsia="標楷體" w:hAnsi="標楷體" w:hint="eastAsia"/>
                <w:snapToGrid w:val="0"/>
                <w:sz w:val="32"/>
                <w:szCs w:val="32"/>
              </w:rPr>
              <w:t>單位</w:t>
            </w:r>
            <w:r w:rsidRPr="00957790">
              <w:rPr>
                <w:rFonts w:ascii="標楷體" w:eastAsia="標楷體" w:hAnsi="標楷體" w:hint="eastAsia"/>
                <w:snapToGrid w:val="0"/>
                <w:sz w:val="32"/>
                <w:szCs w:val="32"/>
              </w:rPr>
              <w:t>預算</w:t>
            </w:r>
            <w:r>
              <w:rPr>
                <w:rFonts w:ascii="標楷體" w:eastAsia="標楷體" w:hAnsi="標楷體" w:hint="eastAsia"/>
                <w:snapToGrid w:val="0"/>
                <w:sz w:val="32"/>
                <w:szCs w:val="32"/>
              </w:rPr>
              <w:t>第10目「</w:t>
            </w:r>
            <w:r w:rsidRPr="00957790">
              <w:rPr>
                <w:rFonts w:ascii="標楷體" w:eastAsia="標楷體" w:hAnsi="標楷體" w:hint="eastAsia"/>
                <w:snapToGrid w:val="0"/>
                <w:sz w:val="32"/>
                <w:szCs w:val="32"/>
              </w:rPr>
              <w:t>社會服務推展</w:t>
            </w:r>
            <w:r>
              <w:rPr>
                <w:rFonts w:ascii="標楷體" w:eastAsia="標楷體" w:hAnsi="標楷體" w:hint="eastAsia"/>
                <w:snapToGrid w:val="0"/>
                <w:sz w:val="32"/>
                <w:szCs w:val="32"/>
              </w:rPr>
              <w:t>」</w:t>
            </w:r>
            <w:r w:rsidRPr="00957790">
              <w:rPr>
                <w:rFonts w:ascii="標楷體" w:eastAsia="標楷體" w:hAnsi="標楷體" w:hint="eastAsia"/>
                <w:snapToGrid w:val="0"/>
                <w:sz w:val="32"/>
                <w:szCs w:val="32"/>
              </w:rPr>
              <w:t>項下「原住民族社會安全發展第4期第4年計畫</w:t>
            </w:r>
            <w:r>
              <w:rPr>
                <w:rFonts w:ascii="標楷體" w:eastAsia="標楷體" w:hAnsi="標楷體" w:hint="eastAsia"/>
                <w:snapToGrid w:val="0"/>
                <w:sz w:val="32"/>
                <w:szCs w:val="32"/>
              </w:rPr>
              <w:t>」</w:t>
            </w:r>
            <w:r w:rsidRPr="00957790">
              <w:rPr>
                <w:rFonts w:ascii="標楷體" w:eastAsia="標楷體" w:hAnsi="標楷體" w:hint="eastAsia"/>
                <w:snapToGrid w:val="0"/>
                <w:sz w:val="32"/>
                <w:szCs w:val="32"/>
              </w:rPr>
              <w:t>之</w:t>
            </w:r>
            <w:r>
              <w:rPr>
                <w:rFonts w:ascii="標楷體" w:eastAsia="標楷體" w:hAnsi="標楷體" w:hint="eastAsia"/>
                <w:snapToGrid w:val="0"/>
                <w:sz w:val="32"/>
                <w:szCs w:val="32"/>
              </w:rPr>
              <w:t>「</w:t>
            </w:r>
            <w:r w:rsidRPr="00957790">
              <w:rPr>
                <w:rFonts w:ascii="標楷體" w:eastAsia="標楷體" w:hAnsi="標楷體" w:hint="eastAsia"/>
                <w:snapToGrid w:val="0"/>
                <w:sz w:val="32"/>
                <w:szCs w:val="32"/>
              </w:rPr>
              <w:t>國外旅費」編列25萬9千元，預計參加2022年泛太平洋醫學年會及2年為期一次的太平洋重要原住民醫療衛生會議。</w:t>
            </w:r>
          </w:p>
          <w:p w14:paraId="670F8FBB" w14:textId="77777777" w:rsidR="00957790" w:rsidRPr="00957790" w:rsidRDefault="00957790"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 xml:space="preserve">    </w:t>
            </w:r>
            <w:r w:rsidRPr="00957790">
              <w:rPr>
                <w:rFonts w:ascii="標楷體" w:eastAsia="標楷體" w:hAnsi="標楷體" w:hint="eastAsia"/>
                <w:snapToGrid w:val="0"/>
                <w:sz w:val="32"/>
                <w:szCs w:val="32"/>
              </w:rPr>
              <w:t>惟目前國際疫情尚不明朗，許多國家之確診數仍持續</w:t>
            </w:r>
            <w:r w:rsidRPr="00957790">
              <w:rPr>
                <w:rFonts w:ascii="標楷體" w:eastAsia="標楷體" w:hAnsi="標楷體" w:hint="eastAsia"/>
                <w:snapToGrid w:val="0"/>
                <w:sz w:val="32"/>
                <w:szCs w:val="32"/>
              </w:rPr>
              <w:lastRenderedPageBreak/>
              <w:t>攀升，突破性感染問題日益嚴重，為避免我國再度爆發之風險，應審慎考量疫情期間國外訪視之必要性及急迫性，且疫情期間因公出國計畫已多改以參與視訊會議方式辦理。</w:t>
            </w:r>
          </w:p>
          <w:p w14:paraId="5B09E49B" w14:textId="1CD789AB" w:rsidR="00516AFE" w:rsidRDefault="00957790"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 xml:space="preserve">    </w:t>
            </w:r>
            <w:r w:rsidRPr="00957790">
              <w:rPr>
                <w:rFonts w:ascii="標楷體" w:eastAsia="標楷體" w:hAnsi="標楷體" w:hint="eastAsia"/>
                <w:snapToGrid w:val="0"/>
                <w:sz w:val="32"/>
                <w:szCs w:val="32"/>
              </w:rPr>
              <w:t>爰此，凍結</w:t>
            </w:r>
            <w:r>
              <w:rPr>
                <w:rFonts w:ascii="標楷體" w:eastAsia="標楷體" w:hAnsi="標楷體" w:hint="eastAsia"/>
                <w:snapToGrid w:val="0"/>
                <w:sz w:val="32"/>
                <w:szCs w:val="32"/>
              </w:rPr>
              <w:t>該項</w:t>
            </w:r>
            <w:r w:rsidRPr="00957790">
              <w:rPr>
                <w:rFonts w:ascii="標楷體" w:eastAsia="標楷體" w:hAnsi="標楷體" w:hint="eastAsia"/>
                <w:snapToGrid w:val="0"/>
                <w:sz w:val="32"/>
                <w:szCs w:val="32"/>
              </w:rPr>
              <w:t>預算，待全球疫情穩定後</w:t>
            </w:r>
            <w:r>
              <w:rPr>
                <w:rFonts w:ascii="標楷體" w:eastAsia="標楷體" w:hAnsi="標楷體" w:hint="eastAsia"/>
                <w:snapToGrid w:val="0"/>
                <w:sz w:val="32"/>
                <w:szCs w:val="32"/>
              </w:rPr>
              <w:t>，</w:t>
            </w:r>
            <w:r w:rsidRPr="00957790">
              <w:rPr>
                <w:rFonts w:ascii="標楷體" w:eastAsia="標楷體" w:hAnsi="標楷體" w:hint="eastAsia"/>
                <w:snapToGrid w:val="0"/>
                <w:sz w:val="32"/>
                <w:szCs w:val="32"/>
              </w:rPr>
              <w:t>始得動支。</w:t>
            </w:r>
          </w:p>
          <w:p w14:paraId="2593E8D3" w14:textId="77777777" w:rsidR="00516AFE" w:rsidRPr="00FF01D1" w:rsidRDefault="00516AFE"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提案人：林為洲  吳怡玎  林思銘</w:t>
            </w:r>
          </w:p>
        </w:tc>
      </w:tr>
      <w:tr w:rsidR="00516AFE" w:rsidRPr="00FF01D1" w14:paraId="5C6F462A" w14:textId="77777777" w:rsidTr="00D83603">
        <w:tc>
          <w:tcPr>
            <w:tcW w:w="9214" w:type="dxa"/>
            <w:gridSpan w:val="2"/>
          </w:tcPr>
          <w:p w14:paraId="5C2D99B9" w14:textId="5C029BD7" w:rsidR="00516AFE" w:rsidRPr="00FF01D1" w:rsidRDefault="000B50FD" w:rsidP="00D83603">
            <w:pPr>
              <w:tabs>
                <w:tab w:val="left" w:pos="3828"/>
              </w:tabs>
              <w:kinsoku w:val="0"/>
              <w:overflowPunct w:val="0"/>
              <w:autoSpaceDN w:val="0"/>
              <w:spacing w:line="500" w:lineRule="exact"/>
              <w:ind w:left="640" w:rightChars="-21" w:right="-50" w:hangingChars="200" w:hanging="64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lastRenderedPageBreak/>
              <w:t>三</w:t>
            </w:r>
            <w:r w:rsidR="00516AFE" w:rsidRPr="00FF01D1">
              <w:rPr>
                <w:rFonts w:ascii="標楷體" w:eastAsia="標楷體" w:hAnsi="標楷體" w:hint="eastAsia"/>
                <w:snapToGrid w:val="0"/>
                <w:sz w:val="32"/>
                <w:szCs w:val="32"/>
              </w:rPr>
              <w:t>、111年度原住民族委員會單位預算第2目「綜合規劃發展」</w:t>
            </w:r>
            <w:r w:rsidR="00037E75">
              <w:rPr>
                <w:rFonts w:ascii="標楷體" w:eastAsia="標楷體" w:hAnsi="標楷體" w:hint="eastAsia"/>
                <w:snapToGrid w:val="0"/>
                <w:sz w:val="32"/>
                <w:szCs w:val="32"/>
              </w:rPr>
              <w:t>項下「規劃原住民族政策事務經費」</w:t>
            </w:r>
            <w:r w:rsidR="00516AFE" w:rsidRPr="00FF01D1">
              <w:rPr>
                <w:rFonts w:ascii="標楷體" w:eastAsia="標楷體" w:hAnsi="標楷體" w:hint="eastAsia"/>
                <w:snapToGrid w:val="0"/>
                <w:sz w:val="32"/>
                <w:szCs w:val="32"/>
              </w:rPr>
              <w:t>編列5</w:t>
            </w:r>
            <w:r w:rsidR="00037E75">
              <w:rPr>
                <w:rFonts w:ascii="標楷體" w:eastAsia="標楷體" w:hAnsi="標楷體" w:hint="eastAsia"/>
                <w:snapToGrid w:val="0"/>
                <w:sz w:val="32"/>
                <w:szCs w:val="32"/>
              </w:rPr>
              <w:t>28</w:t>
            </w:r>
            <w:r w:rsidR="00516AFE" w:rsidRPr="00FF01D1">
              <w:rPr>
                <w:rFonts w:ascii="標楷體" w:eastAsia="標楷體" w:hAnsi="標楷體" w:hint="eastAsia"/>
                <w:snapToGrid w:val="0"/>
                <w:sz w:val="32"/>
                <w:szCs w:val="32"/>
              </w:rPr>
              <w:t>萬</w:t>
            </w:r>
            <w:r w:rsidR="00037E75">
              <w:rPr>
                <w:rFonts w:ascii="標楷體" w:eastAsia="標楷體" w:hAnsi="標楷體" w:hint="eastAsia"/>
                <w:snapToGrid w:val="0"/>
                <w:sz w:val="32"/>
                <w:szCs w:val="32"/>
              </w:rPr>
              <w:t>7</w:t>
            </w:r>
            <w:r w:rsidR="00516AFE" w:rsidRPr="00FF01D1">
              <w:rPr>
                <w:rFonts w:ascii="標楷體" w:eastAsia="標楷體" w:hAnsi="標楷體" w:hint="eastAsia"/>
                <w:snapToGrid w:val="0"/>
                <w:sz w:val="32"/>
                <w:szCs w:val="32"/>
              </w:rPr>
              <w:t>千元，凍結</w:t>
            </w:r>
            <w:r w:rsidR="00037E75">
              <w:rPr>
                <w:rFonts w:ascii="標楷體" w:eastAsia="標楷體" w:hAnsi="標楷體" w:hint="eastAsia"/>
                <w:snapToGrid w:val="0"/>
                <w:sz w:val="32"/>
                <w:szCs w:val="32"/>
              </w:rPr>
              <w:t>5</w:t>
            </w:r>
            <w:r w:rsidR="00516AFE" w:rsidRPr="00FF01D1">
              <w:rPr>
                <w:rFonts w:ascii="標楷體" w:eastAsia="標楷體" w:hAnsi="標楷體" w:hint="eastAsia"/>
                <w:snapToGrid w:val="0"/>
                <w:sz w:val="32"/>
                <w:szCs w:val="32"/>
              </w:rPr>
              <w:t>0萬元，俟原住民族委員會就下列各案向立法院內政委員會提出</w:t>
            </w:r>
            <w:r w:rsidR="00037E75">
              <w:rPr>
                <w:rFonts w:ascii="標楷體" w:eastAsia="標楷體" w:hAnsi="標楷體" w:hint="eastAsia"/>
                <w:snapToGrid w:val="0"/>
                <w:sz w:val="32"/>
                <w:szCs w:val="32"/>
              </w:rPr>
              <w:t>書面</w:t>
            </w:r>
            <w:r w:rsidR="00516AFE" w:rsidRPr="00FF01D1">
              <w:rPr>
                <w:rFonts w:ascii="標楷體" w:eastAsia="標楷體" w:hAnsi="標楷體" w:hint="eastAsia"/>
                <w:snapToGrid w:val="0"/>
                <w:sz w:val="32"/>
                <w:szCs w:val="32"/>
              </w:rPr>
              <w:t>報告後，始得動支。</w:t>
            </w:r>
          </w:p>
        </w:tc>
      </w:tr>
      <w:tr w:rsidR="00516AFE" w:rsidRPr="00FF01D1" w14:paraId="0D07B57B" w14:textId="77777777" w:rsidTr="00D83603">
        <w:tc>
          <w:tcPr>
            <w:tcW w:w="1019" w:type="dxa"/>
          </w:tcPr>
          <w:p w14:paraId="33E3B20B" w14:textId="77777777" w:rsidR="00516AFE" w:rsidRPr="00FF01D1" w:rsidRDefault="00516AFE" w:rsidP="00D83603">
            <w:pPr>
              <w:tabs>
                <w:tab w:val="left" w:pos="3828"/>
              </w:tabs>
            </w:pPr>
            <w:r w:rsidRPr="00FF01D1">
              <w:rPr>
                <w:rFonts w:ascii="標楷體" w:eastAsia="標楷體" w:hAnsi="標楷體" w:hint="eastAsia"/>
                <w:snapToGrid w:val="0"/>
                <w:sz w:val="32"/>
                <w:szCs w:val="32"/>
                <w:lang w:val="x-none" w:eastAsia="x-none"/>
              </w:rPr>
              <w:t>(</w:t>
            </w:r>
            <w:r w:rsidR="006B4E35">
              <w:rPr>
                <w:rFonts w:ascii="標楷體" w:eastAsia="標楷體" w:hAnsi="標楷體" w:hint="eastAsia"/>
                <w:snapToGrid w:val="0"/>
                <w:sz w:val="32"/>
                <w:szCs w:val="32"/>
                <w:lang w:val="x-none"/>
              </w:rPr>
              <w:t>一</w:t>
            </w:r>
            <w:r w:rsidRPr="00FF01D1">
              <w:rPr>
                <w:rFonts w:ascii="標楷體" w:eastAsia="標楷體" w:hAnsi="標楷體" w:hint="eastAsia"/>
                <w:snapToGrid w:val="0"/>
                <w:sz w:val="32"/>
                <w:szCs w:val="32"/>
                <w:lang w:val="x-none" w:eastAsia="x-none"/>
              </w:rPr>
              <w:t>)</w:t>
            </w:r>
          </w:p>
        </w:tc>
        <w:tc>
          <w:tcPr>
            <w:tcW w:w="8195" w:type="dxa"/>
          </w:tcPr>
          <w:p w14:paraId="41322258" w14:textId="77777777" w:rsidR="00516AFE" w:rsidRPr="00FF01D1" w:rsidRDefault="00516AFE"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查原住民族委員會辦理部落核定作業要點相關規定由熟稔部落歷史文化之民眾製作部落概況訪查表，據此公告並徵詢民眾之意見，進而完成部落核定。惟上開要點規範部落概況訪查表應載明「共同生活區域範圍」及「部落範圍之相關圖文」，從未曾從部落核定資料知悉上開文件，並且未確保利害關係人知悉相關資訊及適時陳述意見之機會，該辦法僅要求舉辦說明會，未見與相關利害關係部落之徵詢同意機制或同意核定部落之比率，導致屢生爭議。</w:t>
            </w:r>
          </w:p>
          <w:p w14:paraId="3B5C5559" w14:textId="3EC08DC1" w:rsidR="00516AFE" w:rsidRPr="00FF01D1" w:rsidRDefault="00516AFE" w:rsidP="00D83603">
            <w:pPr>
              <w:tabs>
                <w:tab w:val="left" w:pos="3828"/>
              </w:tabs>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又因上開部落核定作業略顯鬆散，惟原住民族委員會未能予以改善或積極與中央及地方政府溝通。如：原住民族委員會核定之部落有3個8人以下之部落，至少者僅5人；又原住民族委員會核定花蓮縣之部落數為183個</w:t>
            </w:r>
            <w:r w:rsidR="005651EA">
              <w:rPr>
                <w:rFonts w:ascii="標楷體" w:eastAsia="標楷體" w:hAnsi="標楷體" w:hint="eastAsia"/>
                <w:snapToGrid w:val="0"/>
                <w:sz w:val="32"/>
                <w:szCs w:val="32"/>
              </w:rPr>
              <w:t>，</w:t>
            </w:r>
            <w:r w:rsidRPr="00FF01D1">
              <w:rPr>
                <w:rFonts w:ascii="標楷體" w:eastAsia="標楷體" w:hAnsi="標楷體" w:hint="eastAsia"/>
                <w:snapToGrid w:val="0"/>
                <w:sz w:val="32"/>
                <w:szCs w:val="32"/>
              </w:rPr>
              <w:t>而花蓮縣自行核定之部落數為206個，其中13鄉鎮市之部落數高達9個</w:t>
            </w:r>
            <w:r w:rsidR="005651EA">
              <w:rPr>
                <w:rFonts w:ascii="標楷體" w:eastAsia="標楷體" w:hAnsi="標楷體" w:hint="eastAsia"/>
                <w:snapToGrid w:val="0"/>
                <w:sz w:val="32"/>
                <w:szCs w:val="32"/>
              </w:rPr>
              <w:t>，</w:t>
            </w:r>
            <w:r w:rsidRPr="00FF01D1">
              <w:rPr>
                <w:rFonts w:ascii="標楷體" w:eastAsia="標楷體" w:hAnsi="標楷體" w:hint="eastAsia"/>
                <w:snapToGrid w:val="0"/>
                <w:sz w:val="32"/>
                <w:szCs w:val="32"/>
              </w:rPr>
              <w:t>部落數與中央核定數不一；又內政部主管之標準地名譯寫準則導致部落名稱之羅馬拼音與地名呈現之發音不一致等狀況。</w:t>
            </w:r>
          </w:p>
          <w:p w14:paraId="604306D4" w14:textId="77777777" w:rsidR="00516AFE" w:rsidRPr="00FF01D1" w:rsidRDefault="00516AFE" w:rsidP="00D83603">
            <w:pPr>
              <w:tabs>
                <w:tab w:val="left" w:pos="3828"/>
              </w:tabs>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綜上，部落為原住民族主體之基礎，且為原住民族自</w:t>
            </w:r>
            <w:r w:rsidRPr="00FF01D1">
              <w:rPr>
                <w:rFonts w:ascii="標楷體" w:eastAsia="標楷體" w:hAnsi="標楷體" w:hint="eastAsia"/>
                <w:snapToGrid w:val="0"/>
                <w:sz w:val="32"/>
                <w:szCs w:val="32"/>
              </w:rPr>
              <w:lastRenderedPageBreak/>
              <w:t>治之基石，爰凍結</w:t>
            </w:r>
            <w:r w:rsidR="00037E75">
              <w:rPr>
                <w:rFonts w:ascii="標楷體" w:eastAsia="標楷體" w:hAnsi="標楷體" w:hint="eastAsia"/>
                <w:snapToGrid w:val="0"/>
                <w:sz w:val="32"/>
                <w:szCs w:val="32"/>
              </w:rPr>
              <w:t>該項預算</w:t>
            </w:r>
            <w:r w:rsidRPr="00FF01D1">
              <w:rPr>
                <w:rFonts w:ascii="標楷體" w:eastAsia="標楷體" w:hAnsi="標楷體" w:hint="eastAsia"/>
                <w:snapToGrid w:val="0"/>
                <w:sz w:val="32"/>
                <w:szCs w:val="32"/>
              </w:rPr>
              <w:t>，俟原住民族委員會研議、規劃健全部落核定與通盤檢討之機制並建構以部落為單位之資訊整合系統後，向立法院內政委員會提出</w:t>
            </w:r>
            <w:r w:rsidR="00037E75">
              <w:rPr>
                <w:rFonts w:ascii="標楷體" w:eastAsia="標楷體" w:hAnsi="標楷體" w:hint="eastAsia"/>
                <w:snapToGrid w:val="0"/>
                <w:sz w:val="32"/>
                <w:szCs w:val="32"/>
              </w:rPr>
              <w:t>書面</w:t>
            </w:r>
            <w:r w:rsidRPr="00FF01D1">
              <w:rPr>
                <w:rFonts w:ascii="標楷體" w:eastAsia="標楷體" w:hAnsi="標楷體" w:hint="eastAsia"/>
                <w:snapToGrid w:val="0"/>
                <w:sz w:val="32"/>
                <w:szCs w:val="32"/>
              </w:rPr>
              <w:t>報告後，始得動支。</w:t>
            </w:r>
          </w:p>
          <w:p w14:paraId="0669E882" w14:textId="77777777" w:rsidR="00516AFE" w:rsidRPr="00FF01D1" w:rsidRDefault="00516AFE"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提案人：林為洲  林文瑞  林思銘</w:t>
            </w:r>
          </w:p>
          <w:p w14:paraId="28096F83" w14:textId="77777777" w:rsidR="00516AFE" w:rsidRPr="00FF01D1" w:rsidRDefault="00516AFE" w:rsidP="00D83603">
            <w:pPr>
              <w:tabs>
                <w:tab w:val="left" w:pos="3828"/>
              </w:tabs>
              <w:kinsoku w:val="0"/>
              <w:overflowPunct w:val="0"/>
              <w:autoSpaceDN w:val="0"/>
              <w:spacing w:line="500" w:lineRule="exact"/>
              <w:ind w:leftChars="1000" w:left="2400" w:rightChars="-21" w:right="-50" w:firstLineChars="400" w:firstLine="12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廖國棟</w:t>
            </w:r>
          </w:p>
        </w:tc>
      </w:tr>
      <w:tr w:rsidR="00037E75" w:rsidRPr="00FF01D1" w14:paraId="16779D8E" w14:textId="77777777" w:rsidTr="00D83603">
        <w:tc>
          <w:tcPr>
            <w:tcW w:w="1019" w:type="dxa"/>
          </w:tcPr>
          <w:p w14:paraId="7BC9EEB2" w14:textId="77777777" w:rsidR="00037E75" w:rsidRPr="00FF01D1" w:rsidRDefault="00037E75" w:rsidP="00D83603">
            <w:pPr>
              <w:tabs>
                <w:tab w:val="left" w:pos="3828"/>
              </w:tabs>
              <w:rPr>
                <w:rFonts w:ascii="標楷體" w:eastAsia="標楷體" w:hAnsi="標楷體"/>
                <w:snapToGrid w:val="0"/>
                <w:sz w:val="32"/>
                <w:szCs w:val="32"/>
                <w:lang w:val="x-none" w:eastAsia="x-none"/>
              </w:rPr>
            </w:pPr>
            <w:r w:rsidRPr="00FF01D1">
              <w:rPr>
                <w:rFonts w:ascii="標楷體" w:eastAsia="標楷體" w:hAnsi="標楷體" w:hint="eastAsia"/>
                <w:snapToGrid w:val="0"/>
                <w:sz w:val="32"/>
                <w:szCs w:val="32"/>
                <w:lang w:val="x-none" w:eastAsia="x-none"/>
              </w:rPr>
              <w:lastRenderedPageBreak/>
              <w:t>(</w:t>
            </w:r>
            <w:r>
              <w:rPr>
                <w:rFonts w:ascii="標楷體" w:eastAsia="標楷體" w:hAnsi="標楷體" w:hint="eastAsia"/>
                <w:snapToGrid w:val="0"/>
                <w:sz w:val="32"/>
                <w:szCs w:val="32"/>
                <w:lang w:val="x-none"/>
              </w:rPr>
              <w:t>二</w:t>
            </w:r>
            <w:r w:rsidRPr="00FF01D1">
              <w:rPr>
                <w:rFonts w:ascii="標楷體" w:eastAsia="標楷體" w:hAnsi="標楷體" w:hint="eastAsia"/>
                <w:snapToGrid w:val="0"/>
                <w:sz w:val="32"/>
                <w:szCs w:val="32"/>
                <w:lang w:val="x-none" w:eastAsia="x-none"/>
              </w:rPr>
              <w:t>)</w:t>
            </w:r>
          </w:p>
        </w:tc>
        <w:tc>
          <w:tcPr>
            <w:tcW w:w="8195" w:type="dxa"/>
          </w:tcPr>
          <w:p w14:paraId="0CD719A7" w14:textId="0A921345" w:rsidR="00AA1CAE" w:rsidRPr="00AA1CAE" w:rsidRDefault="00AA1CAE"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AA1CAE">
              <w:rPr>
                <w:rFonts w:ascii="標楷體" w:eastAsia="標楷體" w:hAnsi="標楷體" w:hint="eastAsia"/>
                <w:snapToGrid w:val="0"/>
                <w:sz w:val="32"/>
                <w:szCs w:val="32"/>
              </w:rPr>
              <w:t>111年度原住民族委員會</w:t>
            </w:r>
            <w:r>
              <w:rPr>
                <w:rFonts w:ascii="標楷體" w:eastAsia="標楷體" w:hAnsi="標楷體" w:hint="eastAsia"/>
                <w:snapToGrid w:val="0"/>
                <w:sz w:val="32"/>
                <w:szCs w:val="32"/>
              </w:rPr>
              <w:t>單位</w:t>
            </w:r>
            <w:r w:rsidRPr="00AA1CAE">
              <w:rPr>
                <w:rFonts w:ascii="標楷體" w:eastAsia="標楷體" w:hAnsi="標楷體" w:hint="eastAsia"/>
                <w:snapToGrid w:val="0"/>
                <w:sz w:val="32"/>
                <w:szCs w:val="32"/>
              </w:rPr>
              <w:t>預算</w:t>
            </w:r>
            <w:r>
              <w:rPr>
                <w:rFonts w:ascii="標楷體" w:eastAsia="標楷體" w:hAnsi="標楷體" w:hint="eastAsia"/>
                <w:snapToGrid w:val="0"/>
                <w:sz w:val="32"/>
                <w:szCs w:val="32"/>
              </w:rPr>
              <w:t>第2目「</w:t>
            </w:r>
            <w:r w:rsidR="00382509">
              <w:rPr>
                <w:rFonts w:ascii="標楷體" w:eastAsia="標楷體" w:hAnsi="標楷體" w:hint="eastAsia"/>
                <w:snapToGrid w:val="0"/>
                <w:sz w:val="32"/>
                <w:szCs w:val="32"/>
              </w:rPr>
              <w:t>綜合規劃發展</w:t>
            </w:r>
            <w:r>
              <w:rPr>
                <w:rFonts w:ascii="標楷體" w:eastAsia="標楷體" w:hAnsi="標楷體" w:hint="eastAsia"/>
                <w:snapToGrid w:val="0"/>
                <w:sz w:val="32"/>
                <w:szCs w:val="32"/>
              </w:rPr>
              <w:t>」</w:t>
            </w:r>
            <w:r w:rsidR="00382509">
              <w:rPr>
                <w:rFonts w:ascii="標楷體" w:eastAsia="標楷體" w:hAnsi="標楷體" w:hint="eastAsia"/>
                <w:snapToGrid w:val="0"/>
                <w:sz w:val="32"/>
                <w:szCs w:val="32"/>
              </w:rPr>
              <w:t>項下</w:t>
            </w:r>
            <w:r w:rsidRPr="00AA1CAE">
              <w:rPr>
                <w:rFonts w:ascii="標楷體" w:eastAsia="標楷體" w:hAnsi="標楷體" w:hint="eastAsia"/>
                <w:snapToGrid w:val="0"/>
                <w:sz w:val="32"/>
                <w:szCs w:val="32"/>
              </w:rPr>
              <w:t>「規劃原住民族政策事務經費」編列528萬7千元，其中包含加強都市原住民及原住民族地區間的連結，並補助各縣市政府舉辦相關活動，宣導原住民族基本權利。</w:t>
            </w:r>
          </w:p>
          <w:p w14:paraId="32FFE03A" w14:textId="77777777" w:rsidR="00AA1CAE" w:rsidRPr="00AA1CAE" w:rsidRDefault="00AA1CAE"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 xml:space="preserve">    </w:t>
            </w:r>
            <w:r w:rsidRPr="00AA1CAE">
              <w:rPr>
                <w:rFonts w:ascii="標楷體" w:eastAsia="標楷體" w:hAnsi="標楷體" w:hint="eastAsia"/>
                <w:snapToGrid w:val="0"/>
                <w:sz w:val="32"/>
                <w:szCs w:val="32"/>
              </w:rPr>
              <w:t>然根據原</w:t>
            </w:r>
            <w:r>
              <w:rPr>
                <w:rFonts w:ascii="標楷體" w:eastAsia="標楷體" w:hAnsi="標楷體" w:hint="eastAsia"/>
                <w:snapToGrid w:val="0"/>
                <w:sz w:val="32"/>
                <w:szCs w:val="32"/>
              </w:rPr>
              <w:t>住</w:t>
            </w:r>
            <w:r w:rsidRPr="00AA1CAE">
              <w:rPr>
                <w:rFonts w:ascii="標楷體" w:eastAsia="標楷體" w:hAnsi="標楷體" w:hint="eastAsia"/>
                <w:snapToGrid w:val="0"/>
                <w:sz w:val="32"/>
                <w:szCs w:val="32"/>
              </w:rPr>
              <w:t>民</w:t>
            </w:r>
            <w:r>
              <w:rPr>
                <w:rFonts w:ascii="標楷體" w:eastAsia="標楷體" w:hAnsi="標楷體" w:hint="eastAsia"/>
                <w:snapToGrid w:val="0"/>
                <w:sz w:val="32"/>
                <w:szCs w:val="32"/>
              </w:rPr>
              <w:t>族委員</w:t>
            </w:r>
            <w:r w:rsidRPr="00AA1CAE">
              <w:rPr>
                <w:rFonts w:ascii="標楷體" w:eastAsia="標楷體" w:hAnsi="標楷體" w:hint="eastAsia"/>
                <w:snapToGrid w:val="0"/>
                <w:sz w:val="32"/>
                <w:szCs w:val="32"/>
              </w:rPr>
              <w:t>會資料，目前我國原住民人口數約為57萬9千多人，近34萬人設籍在非原住民族地區，若加上設籍在原鄉但在外工作的人口，原民部落人口外流問題嚴峻，而在都市發展之原住民朋友也因環境催化，逐漸出現身分認同問題。</w:t>
            </w:r>
          </w:p>
          <w:p w14:paraId="1D49F2A1" w14:textId="77777777" w:rsidR="00037E75" w:rsidRDefault="00AA1CAE"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 xml:space="preserve">    </w:t>
            </w:r>
            <w:r w:rsidRPr="00AA1CAE">
              <w:rPr>
                <w:rFonts w:ascii="標楷體" w:eastAsia="標楷體" w:hAnsi="標楷體" w:hint="eastAsia"/>
                <w:snapToGrid w:val="0"/>
                <w:sz w:val="32"/>
                <w:szCs w:val="32"/>
              </w:rPr>
              <w:t>爰此，凍結</w:t>
            </w:r>
            <w:r>
              <w:rPr>
                <w:rFonts w:ascii="標楷體" w:eastAsia="標楷體" w:hAnsi="標楷體" w:hint="eastAsia"/>
                <w:snapToGrid w:val="0"/>
                <w:sz w:val="32"/>
                <w:szCs w:val="32"/>
              </w:rPr>
              <w:t>該項</w:t>
            </w:r>
            <w:r w:rsidRPr="00AA1CAE">
              <w:rPr>
                <w:rFonts w:ascii="標楷體" w:eastAsia="標楷體" w:hAnsi="標楷體" w:hint="eastAsia"/>
                <w:snapToGrid w:val="0"/>
                <w:sz w:val="32"/>
                <w:szCs w:val="32"/>
              </w:rPr>
              <w:t>預算，</w:t>
            </w:r>
            <w:r>
              <w:rPr>
                <w:rFonts w:ascii="標楷體" w:eastAsia="標楷體" w:hAnsi="標楷體" w:hint="eastAsia"/>
                <w:snapToGrid w:val="0"/>
                <w:sz w:val="32"/>
                <w:szCs w:val="32"/>
              </w:rPr>
              <w:t>俟</w:t>
            </w:r>
            <w:r w:rsidRPr="00AA1CAE">
              <w:rPr>
                <w:rFonts w:ascii="標楷體" w:eastAsia="標楷體" w:hAnsi="標楷體" w:hint="eastAsia"/>
                <w:snapToGrid w:val="0"/>
                <w:sz w:val="32"/>
                <w:szCs w:val="32"/>
              </w:rPr>
              <w:t>原</w:t>
            </w:r>
            <w:r>
              <w:rPr>
                <w:rFonts w:ascii="標楷體" w:eastAsia="標楷體" w:hAnsi="標楷體" w:hint="eastAsia"/>
                <w:snapToGrid w:val="0"/>
                <w:sz w:val="32"/>
                <w:szCs w:val="32"/>
              </w:rPr>
              <w:t>住</w:t>
            </w:r>
            <w:r w:rsidRPr="00AA1CAE">
              <w:rPr>
                <w:rFonts w:ascii="標楷體" w:eastAsia="標楷體" w:hAnsi="標楷體" w:hint="eastAsia"/>
                <w:snapToGrid w:val="0"/>
                <w:sz w:val="32"/>
                <w:szCs w:val="32"/>
              </w:rPr>
              <w:t>民</w:t>
            </w:r>
            <w:r>
              <w:rPr>
                <w:rFonts w:ascii="標楷體" w:eastAsia="標楷體" w:hAnsi="標楷體" w:hint="eastAsia"/>
                <w:snapToGrid w:val="0"/>
                <w:sz w:val="32"/>
                <w:szCs w:val="32"/>
              </w:rPr>
              <w:t>族委員</w:t>
            </w:r>
            <w:r w:rsidRPr="00AA1CAE">
              <w:rPr>
                <w:rFonts w:ascii="標楷體" w:eastAsia="標楷體" w:hAnsi="標楷體" w:hint="eastAsia"/>
                <w:snapToGrid w:val="0"/>
                <w:sz w:val="32"/>
                <w:szCs w:val="32"/>
              </w:rPr>
              <w:t>會向立法院內政委員會提出檢討改善之</w:t>
            </w:r>
            <w:r>
              <w:rPr>
                <w:rFonts w:ascii="標楷體" w:eastAsia="標楷體" w:hAnsi="標楷體" w:hint="eastAsia"/>
                <w:snapToGrid w:val="0"/>
                <w:sz w:val="32"/>
                <w:szCs w:val="32"/>
              </w:rPr>
              <w:t>書面</w:t>
            </w:r>
            <w:r w:rsidRPr="00AA1CAE">
              <w:rPr>
                <w:rFonts w:ascii="標楷體" w:eastAsia="標楷體" w:hAnsi="標楷體" w:hint="eastAsia"/>
                <w:snapToGrid w:val="0"/>
                <w:sz w:val="32"/>
                <w:szCs w:val="32"/>
              </w:rPr>
              <w:t>報告後</w:t>
            </w:r>
            <w:r>
              <w:rPr>
                <w:rFonts w:ascii="標楷體" w:eastAsia="標楷體" w:hAnsi="標楷體" w:hint="eastAsia"/>
                <w:snapToGrid w:val="0"/>
                <w:sz w:val="32"/>
                <w:szCs w:val="32"/>
              </w:rPr>
              <w:t>，</w:t>
            </w:r>
            <w:r w:rsidRPr="00AA1CAE">
              <w:rPr>
                <w:rFonts w:ascii="標楷體" w:eastAsia="標楷體" w:hAnsi="標楷體" w:hint="eastAsia"/>
                <w:snapToGrid w:val="0"/>
                <w:sz w:val="32"/>
                <w:szCs w:val="32"/>
              </w:rPr>
              <w:t>始得動支。</w:t>
            </w:r>
          </w:p>
          <w:p w14:paraId="38EDD0FF" w14:textId="77777777" w:rsidR="00037E75" w:rsidRPr="00FF01D1" w:rsidRDefault="00037E75"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 xml:space="preserve">提案人：林為洲  </w:t>
            </w:r>
            <w:r>
              <w:rPr>
                <w:rFonts w:ascii="標楷體" w:eastAsia="標楷體" w:hAnsi="標楷體" w:hint="eastAsia"/>
                <w:snapToGrid w:val="0"/>
                <w:sz w:val="32"/>
                <w:szCs w:val="32"/>
              </w:rPr>
              <w:t>吳怡玎</w:t>
            </w:r>
            <w:r w:rsidRPr="00FF01D1">
              <w:rPr>
                <w:rFonts w:ascii="標楷體" w:eastAsia="標楷體" w:hAnsi="標楷體" w:hint="eastAsia"/>
                <w:snapToGrid w:val="0"/>
                <w:sz w:val="32"/>
                <w:szCs w:val="32"/>
              </w:rPr>
              <w:t xml:space="preserve">  林思銘</w:t>
            </w:r>
          </w:p>
        </w:tc>
      </w:tr>
      <w:tr w:rsidR="00AA1CAE" w:rsidRPr="00FF01D1" w14:paraId="1B877CEE" w14:textId="77777777" w:rsidTr="00D83603">
        <w:tc>
          <w:tcPr>
            <w:tcW w:w="9214" w:type="dxa"/>
            <w:gridSpan w:val="2"/>
          </w:tcPr>
          <w:p w14:paraId="05E41F0A" w14:textId="5B9CE817" w:rsidR="00AA1CAE" w:rsidRPr="00FF01D1" w:rsidRDefault="000B50FD" w:rsidP="00D83603">
            <w:pPr>
              <w:tabs>
                <w:tab w:val="left" w:pos="3828"/>
              </w:tabs>
              <w:kinsoku w:val="0"/>
              <w:overflowPunct w:val="0"/>
              <w:autoSpaceDN w:val="0"/>
              <w:spacing w:line="500" w:lineRule="exact"/>
              <w:ind w:left="640" w:rightChars="-21" w:right="-50" w:hangingChars="200" w:hanging="64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四</w:t>
            </w:r>
            <w:r w:rsidR="00AA1CAE" w:rsidRPr="00AA1CAE">
              <w:rPr>
                <w:rFonts w:ascii="標楷體" w:eastAsia="標楷體" w:hAnsi="標楷體" w:hint="eastAsia"/>
                <w:snapToGrid w:val="0"/>
                <w:sz w:val="32"/>
                <w:szCs w:val="32"/>
              </w:rPr>
              <w:t>、111年度原住民族委員會單位預算第2目「綜合規劃發展」項下「</w:t>
            </w:r>
            <w:r w:rsidR="00AA1CAE">
              <w:rPr>
                <w:rFonts w:ascii="標楷體" w:eastAsia="標楷體" w:hAnsi="標楷體" w:hint="eastAsia"/>
                <w:snapToGrid w:val="0"/>
                <w:sz w:val="32"/>
                <w:szCs w:val="32"/>
              </w:rPr>
              <w:t>推動</w:t>
            </w:r>
            <w:r w:rsidR="00AA1CAE" w:rsidRPr="00AA1CAE">
              <w:rPr>
                <w:rFonts w:ascii="標楷體" w:eastAsia="標楷體" w:hAnsi="標楷體" w:hint="eastAsia"/>
                <w:snapToGrid w:val="0"/>
                <w:sz w:val="32"/>
                <w:szCs w:val="32"/>
              </w:rPr>
              <w:t>原住民族政策</w:t>
            </w:r>
            <w:r w:rsidR="00AA1CAE">
              <w:rPr>
                <w:rFonts w:ascii="標楷體" w:eastAsia="標楷體" w:hAnsi="標楷體" w:hint="eastAsia"/>
                <w:snapToGrid w:val="0"/>
                <w:sz w:val="32"/>
                <w:szCs w:val="32"/>
              </w:rPr>
              <w:t>發展及行政資訊化經費</w:t>
            </w:r>
            <w:r w:rsidR="00AA1CAE" w:rsidRPr="00AA1CAE">
              <w:rPr>
                <w:rFonts w:ascii="標楷體" w:eastAsia="標楷體" w:hAnsi="標楷體" w:hint="eastAsia"/>
                <w:snapToGrid w:val="0"/>
                <w:sz w:val="32"/>
                <w:szCs w:val="32"/>
              </w:rPr>
              <w:t>」編列</w:t>
            </w:r>
            <w:r w:rsidR="00AA1CAE">
              <w:rPr>
                <w:rFonts w:ascii="標楷體" w:eastAsia="標楷體" w:hAnsi="標楷體" w:hint="eastAsia"/>
                <w:snapToGrid w:val="0"/>
                <w:sz w:val="32"/>
                <w:szCs w:val="32"/>
              </w:rPr>
              <w:t>6</w:t>
            </w:r>
            <w:r w:rsidR="00AA1CAE">
              <w:rPr>
                <w:rFonts w:ascii="標楷體" w:eastAsia="標楷體" w:hAnsi="標楷體"/>
                <w:snapToGrid w:val="0"/>
                <w:sz w:val="32"/>
                <w:szCs w:val="32"/>
              </w:rPr>
              <w:t>,622</w:t>
            </w:r>
            <w:r w:rsidR="00AA1CAE" w:rsidRPr="00AA1CAE">
              <w:rPr>
                <w:rFonts w:ascii="標楷體" w:eastAsia="標楷體" w:hAnsi="標楷體" w:hint="eastAsia"/>
                <w:snapToGrid w:val="0"/>
                <w:sz w:val="32"/>
                <w:szCs w:val="32"/>
              </w:rPr>
              <w:t>萬</w:t>
            </w:r>
            <w:r w:rsidR="00AA1CAE">
              <w:rPr>
                <w:rFonts w:ascii="標楷體" w:eastAsia="標楷體" w:hAnsi="標楷體" w:hint="eastAsia"/>
                <w:snapToGrid w:val="0"/>
                <w:sz w:val="32"/>
                <w:szCs w:val="32"/>
              </w:rPr>
              <w:t>5</w:t>
            </w:r>
            <w:r w:rsidR="00AA1CAE" w:rsidRPr="00AA1CAE">
              <w:rPr>
                <w:rFonts w:ascii="標楷體" w:eastAsia="標楷體" w:hAnsi="標楷體" w:hint="eastAsia"/>
                <w:snapToGrid w:val="0"/>
                <w:sz w:val="32"/>
                <w:szCs w:val="32"/>
              </w:rPr>
              <w:t>千元，凍結</w:t>
            </w:r>
            <w:r w:rsidR="00AA1CAE">
              <w:rPr>
                <w:rFonts w:ascii="標楷體" w:eastAsia="標楷體" w:hAnsi="標楷體" w:hint="eastAsia"/>
                <w:snapToGrid w:val="0"/>
                <w:sz w:val="32"/>
                <w:szCs w:val="32"/>
              </w:rPr>
              <w:t>20</w:t>
            </w:r>
            <w:r w:rsidR="00AA1CAE" w:rsidRPr="00AA1CAE">
              <w:rPr>
                <w:rFonts w:ascii="標楷體" w:eastAsia="標楷體" w:hAnsi="標楷體" w:hint="eastAsia"/>
                <w:snapToGrid w:val="0"/>
                <w:sz w:val="32"/>
                <w:szCs w:val="32"/>
              </w:rPr>
              <w:t>0萬元，俟原住民族委員會就下列各案向立法院內政委員會提出書面報告後，始得動支。</w:t>
            </w:r>
          </w:p>
        </w:tc>
      </w:tr>
      <w:tr w:rsidR="00516AFE" w:rsidRPr="00FF01D1" w14:paraId="58F09F09" w14:textId="77777777" w:rsidTr="00D83603">
        <w:tc>
          <w:tcPr>
            <w:tcW w:w="1019" w:type="dxa"/>
          </w:tcPr>
          <w:p w14:paraId="37D07613" w14:textId="77777777" w:rsidR="00516AFE" w:rsidRPr="00FF01D1" w:rsidRDefault="00AA1CAE" w:rsidP="00D83603">
            <w:pPr>
              <w:tabs>
                <w:tab w:val="left" w:pos="3828"/>
              </w:tabs>
              <w:rPr>
                <w:rFonts w:ascii="標楷體" w:eastAsia="標楷體" w:hAnsi="標楷體"/>
                <w:snapToGrid w:val="0"/>
                <w:sz w:val="32"/>
                <w:szCs w:val="32"/>
                <w:lang w:val="x-none" w:eastAsia="x-none"/>
              </w:rPr>
            </w:pPr>
            <w:r>
              <w:rPr>
                <w:rFonts w:ascii="標楷體" w:eastAsia="標楷體" w:hAnsi="標楷體" w:hint="eastAsia"/>
                <w:snapToGrid w:val="0"/>
                <w:sz w:val="32"/>
                <w:szCs w:val="32"/>
                <w:lang w:val="x-none"/>
              </w:rPr>
              <w:t>(一)</w:t>
            </w:r>
          </w:p>
        </w:tc>
        <w:tc>
          <w:tcPr>
            <w:tcW w:w="8195" w:type="dxa"/>
          </w:tcPr>
          <w:p w14:paraId="534E98E8" w14:textId="77777777" w:rsidR="00516AFE" w:rsidRPr="00FF01D1" w:rsidRDefault="00516AFE"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查原住民族委員會就機關屬性為政策統合機關，與同屬行政院二級機關應就涉及原住民族各類業務應有橫向連結與合作，合先敘明。又查目前各部會各類型之數據資料庫，未有以原住民族為條件之蒐尋模式，導致無法針對各地區之原住民族族人最作為妥適之施政方針。如：</w:t>
            </w:r>
            <w:r w:rsidR="00AA1CAE">
              <w:rPr>
                <w:rFonts w:ascii="標楷體" w:eastAsia="標楷體" w:hAnsi="標楷體" w:hint="eastAsia"/>
                <w:snapToGrid w:val="0"/>
                <w:sz w:val="32"/>
                <w:szCs w:val="32"/>
              </w:rPr>
              <w:t>行政院</w:t>
            </w:r>
            <w:r w:rsidRPr="00FF01D1">
              <w:rPr>
                <w:rFonts w:ascii="標楷體" w:eastAsia="標楷體" w:hAnsi="標楷體" w:hint="eastAsia"/>
                <w:snapToGrid w:val="0"/>
                <w:sz w:val="32"/>
                <w:szCs w:val="32"/>
              </w:rPr>
              <w:t>農</w:t>
            </w:r>
            <w:r w:rsidR="00AA1CAE">
              <w:rPr>
                <w:rFonts w:ascii="標楷體" w:eastAsia="標楷體" w:hAnsi="標楷體" w:hint="eastAsia"/>
                <w:snapToGrid w:val="0"/>
                <w:sz w:val="32"/>
                <w:szCs w:val="32"/>
              </w:rPr>
              <w:t>業</w:t>
            </w:r>
            <w:r w:rsidRPr="00FF01D1">
              <w:rPr>
                <w:rFonts w:ascii="標楷體" w:eastAsia="標楷體" w:hAnsi="標楷體" w:hint="eastAsia"/>
                <w:snapToGrid w:val="0"/>
                <w:sz w:val="32"/>
                <w:szCs w:val="32"/>
              </w:rPr>
              <w:t>委</w:t>
            </w:r>
            <w:r w:rsidR="00AA1CAE">
              <w:rPr>
                <w:rFonts w:ascii="標楷體" w:eastAsia="標楷體" w:hAnsi="標楷體" w:hint="eastAsia"/>
                <w:snapToGrid w:val="0"/>
                <w:sz w:val="32"/>
                <w:szCs w:val="32"/>
              </w:rPr>
              <w:t>員</w:t>
            </w:r>
            <w:r w:rsidRPr="00FF01D1">
              <w:rPr>
                <w:rFonts w:ascii="標楷體" w:eastAsia="標楷體" w:hAnsi="標楷體" w:hint="eastAsia"/>
                <w:snapToGrid w:val="0"/>
                <w:sz w:val="32"/>
                <w:szCs w:val="32"/>
              </w:rPr>
              <w:t>會目前未有原住民農民基礎數據、勞動部未有原住民</w:t>
            </w:r>
            <w:r w:rsidRPr="00FF01D1">
              <w:rPr>
                <w:rFonts w:ascii="標楷體" w:eastAsia="標楷體" w:hAnsi="標楷體" w:hint="eastAsia"/>
                <w:snapToGrid w:val="0"/>
                <w:sz w:val="32"/>
                <w:szCs w:val="32"/>
              </w:rPr>
              <w:lastRenderedPageBreak/>
              <w:t>勞工基礎數據、衛</w:t>
            </w:r>
            <w:r w:rsidR="00AA1CAE">
              <w:rPr>
                <w:rFonts w:ascii="標楷體" w:eastAsia="標楷體" w:hAnsi="標楷體" w:hint="eastAsia"/>
                <w:snapToGrid w:val="0"/>
                <w:sz w:val="32"/>
                <w:szCs w:val="32"/>
              </w:rPr>
              <w:t>生</w:t>
            </w:r>
            <w:r w:rsidRPr="00FF01D1">
              <w:rPr>
                <w:rFonts w:ascii="標楷體" w:eastAsia="標楷體" w:hAnsi="標楷體" w:hint="eastAsia"/>
                <w:snapToGrid w:val="0"/>
                <w:sz w:val="32"/>
                <w:szCs w:val="32"/>
              </w:rPr>
              <w:t>福</w:t>
            </w:r>
            <w:r w:rsidR="00AA1CAE">
              <w:rPr>
                <w:rFonts w:ascii="標楷體" w:eastAsia="標楷體" w:hAnsi="標楷體" w:hint="eastAsia"/>
                <w:snapToGrid w:val="0"/>
                <w:sz w:val="32"/>
                <w:szCs w:val="32"/>
              </w:rPr>
              <w:t>利</w:t>
            </w:r>
            <w:r w:rsidRPr="00FF01D1">
              <w:rPr>
                <w:rFonts w:ascii="標楷體" w:eastAsia="標楷體" w:hAnsi="標楷體" w:hint="eastAsia"/>
                <w:snapToGrid w:val="0"/>
                <w:sz w:val="32"/>
                <w:szCs w:val="32"/>
              </w:rPr>
              <w:t>部未有原民醫護人數分布數據等狀況。</w:t>
            </w:r>
          </w:p>
          <w:p w14:paraId="094CEC9A" w14:textId="4969EA82" w:rsidR="00516AFE" w:rsidRPr="00FF01D1" w:rsidRDefault="00516AFE" w:rsidP="00D83603">
            <w:pPr>
              <w:tabs>
                <w:tab w:val="left" w:pos="3828"/>
              </w:tabs>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綜上，政府稱目前為大數據時代，應妥善規劃相關數據之利用，為確實提升對原住民的需求之妥善施政方案，爰</w:t>
            </w:r>
            <w:r w:rsidR="00382509">
              <w:rPr>
                <w:rFonts w:ascii="標楷體" w:eastAsia="標楷體" w:hAnsi="標楷體" w:hint="eastAsia"/>
                <w:snapToGrid w:val="0"/>
                <w:sz w:val="32"/>
                <w:szCs w:val="32"/>
              </w:rPr>
              <w:t>凍結</w:t>
            </w:r>
            <w:r w:rsidR="00AA1CAE">
              <w:rPr>
                <w:rFonts w:ascii="標楷體" w:eastAsia="標楷體" w:hAnsi="標楷體" w:hint="eastAsia"/>
                <w:snapToGrid w:val="0"/>
                <w:sz w:val="32"/>
                <w:szCs w:val="32"/>
              </w:rPr>
              <w:t>該項預算</w:t>
            </w:r>
            <w:r w:rsidRPr="00FF01D1">
              <w:rPr>
                <w:rFonts w:ascii="標楷體" w:eastAsia="標楷體" w:hAnsi="標楷體" w:hint="eastAsia"/>
                <w:snapToGrid w:val="0"/>
                <w:sz w:val="32"/>
                <w:szCs w:val="32"/>
              </w:rPr>
              <w:t>，俟原住民族委員會研議與各部會建構原民各類型基礎資料庫之規劃內容方案及其期程，向立法院內政委員會提出</w:t>
            </w:r>
            <w:r w:rsidR="00AA1CAE">
              <w:rPr>
                <w:rFonts w:ascii="標楷體" w:eastAsia="標楷體" w:hAnsi="標楷體" w:hint="eastAsia"/>
                <w:snapToGrid w:val="0"/>
                <w:sz w:val="32"/>
                <w:szCs w:val="32"/>
              </w:rPr>
              <w:t>書面</w:t>
            </w:r>
            <w:r w:rsidRPr="00FF01D1">
              <w:rPr>
                <w:rFonts w:ascii="標楷體" w:eastAsia="標楷體" w:hAnsi="標楷體" w:hint="eastAsia"/>
                <w:snapToGrid w:val="0"/>
                <w:sz w:val="32"/>
                <w:szCs w:val="32"/>
              </w:rPr>
              <w:t>報告後，始得動支。</w:t>
            </w:r>
          </w:p>
          <w:p w14:paraId="671D8E22" w14:textId="77777777" w:rsidR="00516AFE" w:rsidRPr="00FF01D1" w:rsidRDefault="00516AFE"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提案人：林為洲  林文瑞  林思銘</w:t>
            </w:r>
          </w:p>
          <w:p w14:paraId="73E2A569" w14:textId="77777777" w:rsidR="00516AFE" w:rsidRPr="00FF01D1" w:rsidRDefault="00516AFE" w:rsidP="00D83603">
            <w:pPr>
              <w:tabs>
                <w:tab w:val="left" w:pos="3828"/>
              </w:tabs>
              <w:kinsoku w:val="0"/>
              <w:overflowPunct w:val="0"/>
              <w:autoSpaceDN w:val="0"/>
              <w:spacing w:line="500" w:lineRule="exact"/>
              <w:ind w:leftChars="1000" w:left="2400" w:rightChars="-21" w:right="-50" w:firstLineChars="400" w:firstLine="12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廖國棟</w:t>
            </w:r>
          </w:p>
        </w:tc>
      </w:tr>
      <w:tr w:rsidR="00E6424E" w:rsidRPr="00FF01D1" w14:paraId="5AABE145" w14:textId="77777777" w:rsidTr="00D83603">
        <w:tc>
          <w:tcPr>
            <w:tcW w:w="1019" w:type="dxa"/>
          </w:tcPr>
          <w:p w14:paraId="2211F9B5" w14:textId="77777777" w:rsidR="00E6424E" w:rsidRPr="00FF01D1" w:rsidRDefault="00E6424E" w:rsidP="00D83603">
            <w:pPr>
              <w:tabs>
                <w:tab w:val="left" w:pos="3828"/>
              </w:tabs>
              <w:rPr>
                <w:rFonts w:ascii="標楷體" w:eastAsia="標楷體" w:hAnsi="標楷體"/>
                <w:snapToGrid w:val="0"/>
                <w:sz w:val="32"/>
                <w:szCs w:val="32"/>
                <w:lang w:val="x-none" w:eastAsia="x-none"/>
              </w:rPr>
            </w:pPr>
            <w:r w:rsidRPr="00FF01D1">
              <w:rPr>
                <w:rFonts w:ascii="標楷體" w:eastAsia="標楷體" w:hAnsi="標楷體" w:hint="eastAsia"/>
                <w:snapToGrid w:val="0"/>
                <w:sz w:val="32"/>
                <w:szCs w:val="32"/>
                <w:lang w:val="x-none" w:eastAsia="x-none"/>
              </w:rPr>
              <w:lastRenderedPageBreak/>
              <w:t>(</w:t>
            </w:r>
            <w:r>
              <w:rPr>
                <w:rFonts w:ascii="標楷體" w:eastAsia="標楷體" w:hAnsi="標楷體" w:hint="eastAsia"/>
                <w:snapToGrid w:val="0"/>
                <w:sz w:val="32"/>
                <w:szCs w:val="32"/>
                <w:lang w:val="x-none"/>
              </w:rPr>
              <w:t>二</w:t>
            </w:r>
            <w:r w:rsidRPr="00FF01D1">
              <w:rPr>
                <w:rFonts w:ascii="標楷體" w:eastAsia="標楷體" w:hAnsi="標楷體" w:hint="eastAsia"/>
                <w:snapToGrid w:val="0"/>
                <w:sz w:val="32"/>
                <w:szCs w:val="32"/>
                <w:lang w:val="x-none" w:eastAsia="x-none"/>
              </w:rPr>
              <w:t>)</w:t>
            </w:r>
          </w:p>
        </w:tc>
        <w:tc>
          <w:tcPr>
            <w:tcW w:w="8195" w:type="dxa"/>
          </w:tcPr>
          <w:p w14:paraId="26A55BA3" w14:textId="007FA9F9" w:rsidR="00E6424E" w:rsidRPr="00FF01D1" w:rsidRDefault="00E6424E"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217D28">
              <w:rPr>
                <w:rFonts w:ascii="標楷體" w:eastAsia="標楷體" w:hAnsi="標楷體" w:hint="eastAsia"/>
                <w:snapToGrid w:val="0"/>
                <w:sz w:val="32"/>
                <w:szCs w:val="32"/>
              </w:rPr>
              <w:t>111年度原住民族委員會單位預算第2目</w:t>
            </w:r>
            <w:r w:rsidRPr="00FF01D1">
              <w:rPr>
                <w:rFonts w:ascii="標楷體" w:eastAsia="標楷體" w:hAnsi="標楷體" w:hint="eastAsia"/>
                <w:snapToGrid w:val="0"/>
                <w:sz w:val="32"/>
                <w:szCs w:val="32"/>
              </w:rPr>
              <w:t>「綜合規劃發展」編列1億2,150萬9千元，其中「推動原住民族政策發展及行政資訊化經費」之「業務費」編列5,899萬4千元，原住民族委員會網站中原住民族人口及健康統計年報的死因只提供到106年；原住民族土地網際網路土地管理資訊系統，系統資料常年缺漏不全、品質欠佳，且未建置完善之自動警示或橫向連結機制</w:t>
            </w:r>
            <w:r w:rsidR="00913E76">
              <w:rPr>
                <w:rFonts w:ascii="標楷體" w:eastAsia="標楷體" w:hAnsi="標楷體" w:hint="eastAsia"/>
                <w:snapToGrid w:val="0"/>
                <w:sz w:val="32"/>
                <w:szCs w:val="32"/>
              </w:rPr>
              <w:t>，</w:t>
            </w:r>
            <w:r w:rsidRPr="00FF01D1">
              <w:rPr>
                <w:rFonts w:ascii="標楷體" w:eastAsia="標楷體" w:hAnsi="標楷體" w:hint="eastAsia"/>
                <w:snapToGrid w:val="0"/>
                <w:sz w:val="32"/>
                <w:szCs w:val="32"/>
              </w:rPr>
              <w:t>建請原住民族委員會積極督導</w:t>
            </w:r>
            <w:r w:rsidR="00913E76">
              <w:rPr>
                <w:rFonts w:ascii="標楷體" w:eastAsia="標楷體" w:hAnsi="標楷體" w:hint="eastAsia"/>
                <w:snapToGrid w:val="0"/>
                <w:sz w:val="32"/>
                <w:szCs w:val="32"/>
              </w:rPr>
              <w:t>該</w:t>
            </w:r>
            <w:r w:rsidRPr="00FF01D1">
              <w:rPr>
                <w:rFonts w:ascii="標楷體" w:eastAsia="標楷體" w:hAnsi="標楷體" w:hint="eastAsia"/>
                <w:snapToGrid w:val="0"/>
                <w:sz w:val="32"/>
                <w:szCs w:val="32"/>
              </w:rPr>
              <w:t>會網站應每年更新，爰</w:t>
            </w:r>
            <w:r>
              <w:rPr>
                <w:rFonts w:ascii="標楷體" w:eastAsia="標楷體" w:hAnsi="標楷體" w:hint="eastAsia"/>
                <w:snapToGrid w:val="0"/>
                <w:sz w:val="32"/>
                <w:szCs w:val="32"/>
              </w:rPr>
              <w:t>凍結該項預算，俟</w:t>
            </w:r>
            <w:r w:rsidRPr="00217D28">
              <w:rPr>
                <w:rFonts w:ascii="標楷體" w:eastAsia="標楷體" w:hAnsi="標楷體" w:hint="eastAsia"/>
                <w:snapToGrid w:val="0"/>
                <w:sz w:val="32"/>
                <w:szCs w:val="32"/>
              </w:rPr>
              <w:t>原住民族委員會向立法院內政委員會提出書面報告後，始得動支</w:t>
            </w:r>
            <w:r w:rsidR="00867892">
              <w:rPr>
                <w:rFonts w:ascii="標楷體" w:eastAsia="標楷體" w:hAnsi="標楷體" w:hint="eastAsia"/>
                <w:snapToGrid w:val="0"/>
                <w:sz w:val="32"/>
                <w:szCs w:val="32"/>
              </w:rPr>
              <w:t>。</w:t>
            </w:r>
          </w:p>
          <w:p w14:paraId="30B94F9C" w14:textId="77777777" w:rsidR="00E6424E" w:rsidRPr="00FF01D1" w:rsidRDefault="00E6424E"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提案人：羅美玲</w:t>
            </w:r>
          </w:p>
          <w:p w14:paraId="502FF3E1" w14:textId="77777777" w:rsidR="00E6424E" w:rsidRPr="00FF01D1" w:rsidRDefault="00E6424E"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連署人：王美惠  湯蕙禎</w:t>
            </w:r>
          </w:p>
        </w:tc>
      </w:tr>
      <w:tr w:rsidR="00E6424E" w:rsidRPr="00FF01D1" w14:paraId="57FAD865" w14:textId="77777777" w:rsidTr="00D83603">
        <w:tc>
          <w:tcPr>
            <w:tcW w:w="9214" w:type="dxa"/>
            <w:gridSpan w:val="2"/>
          </w:tcPr>
          <w:p w14:paraId="0EEDE870" w14:textId="74FAC4F5" w:rsidR="00E6424E" w:rsidRPr="00217D28" w:rsidRDefault="000B50FD" w:rsidP="00D83603">
            <w:pPr>
              <w:tabs>
                <w:tab w:val="left" w:pos="3828"/>
              </w:tabs>
              <w:kinsoku w:val="0"/>
              <w:overflowPunct w:val="0"/>
              <w:autoSpaceDN w:val="0"/>
              <w:spacing w:line="500" w:lineRule="exact"/>
              <w:ind w:left="640" w:rightChars="-21" w:right="-50" w:hangingChars="200" w:hanging="64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五</w:t>
            </w:r>
            <w:r w:rsidR="00E6424E" w:rsidRPr="00AA1CAE">
              <w:rPr>
                <w:rFonts w:ascii="標楷體" w:eastAsia="標楷體" w:hAnsi="標楷體" w:hint="eastAsia"/>
                <w:snapToGrid w:val="0"/>
                <w:sz w:val="32"/>
                <w:szCs w:val="32"/>
              </w:rPr>
              <w:t>、111年度原住民族委員會單位預算第2目「綜合規劃發展」項下「</w:t>
            </w:r>
            <w:r w:rsidR="00E6424E">
              <w:rPr>
                <w:rFonts w:ascii="標楷體" w:eastAsia="標楷體" w:hAnsi="標楷體" w:hint="eastAsia"/>
                <w:snapToGrid w:val="0"/>
                <w:sz w:val="32"/>
                <w:szCs w:val="32"/>
              </w:rPr>
              <w:t>健全</w:t>
            </w:r>
            <w:r w:rsidR="00E6424E" w:rsidRPr="00AA1CAE">
              <w:rPr>
                <w:rFonts w:ascii="標楷體" w:eastAsia="標楷體" w:hAnsi="標楷體" w:hint="eastAsia"/>
                <w:snapToGrid w:val="0"/>
                <w:sz w:val="32"/>
                <w:szCs w:val="32"/>
              </w:rPr>
              <w:t>原住民族</w:t>
            </w:r>
            <w:r w:rsidR="00E6424E">
              <w:rPr>
                <w:rFonts w:ascii="標楷體" w:eastAsia="標楷體" w:hAnsi="標楷體" w:hint="eastAsia"/>
                <w:snapToGrid w:val="0"/>
                <w:sz w:val="32"/>
                <w:szCs w:val="32"/>
              </w:rPr>
              <w:t>法制經費</w:t>
            </w:r>
            <w:r w:rsidR="00E6424E" w:rsidRPr="00AA1CAE">
              <w:rPr>
                <w:rFonts w:ascii="標楷體" w:eastAsia="標楷體" w:hAnsi="標楷體" w:hint="eastAsia"/>
                <w:snapToGrid w:val="0"/>
                <w:sz w:val="32"/>
                <w:szCs w:val="32"/>
              </w:rPr>
              <w:t>」編列</w:t>
            </w:r>
            <w:r w:rsidR="00E6424E">
              <w:rPr>
                <w:rFonts w:ascii="標楷體" w:eastAsia="標楷體" w:hAnsi="標楷體" w:hint="eastAsia"/>
                <w:snapToGrid w:val="0"/>
                <w:sz w:val="32"/>
                <w:szCs w:val="32"/>
              </w:rPr>
              <w:t>1</w:t>
            </w:r>
            <w:r w:rsidR="00E6424E">
              <w:rPr>
                <w:rFonts w:ascii="標楷體" w:eastAsia="標楷體" w:hAnsi="標楷體"/>
                <w:snapToGrid w:val="0"/>
                <w:sz w:val="32"/>
                <w:szCs w:val="32"/>
              </w:rPr>
              <w:t>,</w:t>
            </w:r>
            <w:r w:rsidR="00E6424E">
              <w:rPr>
                <w:rFonts w:ascii="標楷體" w:eastAsia="標楷體" w:hAnsi="標楷體" w:hint="eastAsia"/>
                <w:snapToGrid w:val="0"/>
                <w:sz w:val="32"/>
                <w:szCs w:val="32"/>
              </w:rPr>
              <w:t>55</w:t>
            </w:r>
            <w:r w:rsidR="00E6424E">
              <w:rPr>
                <w:rFonts w:ascii="標楷體" w:eastAsia="標楷體" w:hAnsi="標楷體"/>
                <w:snapToGrid w:val="0"/>
                <w:sz w:val="32"/>
                <w:szCs w:val="32"/>
              </w:rPr>
              <w:t>2</w:t>
            </w:r>
            <w:r w:rsidR="00E6424E" w:rsidRPr="00AA1CAE">
              <w:rPr>
                <w:rFonts w:ascii="標楷體" w:eastAsia="標楷體" w:hAnsi="標楷體" w:hint="eastAsia"/>
                <w:snapToGrid w:val="0"/>
                <w:sz w:val="32"/>
                <w:szCs w:val="32"/>
              </w:rPr>
              <w:t>萬</w:t>
            </w:r>
            <w:r w:rsidR="00E6424E">
              <w:rPr>
                <w:rFonts w:ascii="標楷體" w:eastAsia="標楷體" w:hAnsi="標楷體" w:hint="eastAsia"/>
                <w:snapToGrid w:val="0"/>
                <w:sz w:val="32"/>
                <w:szCs w:val="32"/>
              </w:rPr>
              <w:t>5</w:t>
            </w:r>
            <w:r w:rsidR="00E6424E" w:rsidRPr="00AA1CAE">
              <w:rPr>
                <w:rFonts w:ascii="標楷體" w:eastAsia="標楷體" w:hAnsi="標楷體" w:hint="eastAsia"/>
                <w:snapToGrid w:val="0"/>
                <w:sz w:val="32"/>
                <w:szCs w:val="32"/>
              </w:rPr>
              <w:t>千元，凍結</w:t>
            </w:r>
            <w:r w:rsidR="00E6424E">
              <w:rPr>
                <w:rFonts w:ascii="標楷體" w:eastAsia="標楷體" w:hAnsi="標楷體" w:hint="eastAsia"/>
                <w:snapToGrid w:val="0"/>
                <w:sz w:val="32"/>
                <w:szCs w:val="32"/>
              </w:rPr>
              <w:t>20</w:t>
            </w:r>
            <w:r w:rsidR="00E6424E" w:rsidRPr="00AA1CAE">
              <w:rPr>
                <w:rFonts w:ascii="標楷體" w:eastAsia="標楷體" w:hAnsi="標楷體" w:hint="eastAsia"/>
                <w:snapToGrid w:val="0"/>
                <w:sz w:val="32"/>
                <w:szCs w:val="32"/>
              </w:rPr>
              <w:t>0萬元，俟原住民族委員會就下列各案向立法院內政委員會提出書面報告後，始得動支。</w:t>
            </w:r>
          </w:p>
        </w:tc>
      </w:tr>
      <w:tr w:rsidR="00E6424E" w:rsidRPr="00FF01D1" w14:paraId="52F8F8A0" w14:textId="77777777" w:rsidTr="00D83603">
        <w:tc>
          <w:tcPr>
            <w:tcW w:w="1019" w:type="dxa"/>
          </w:tcPr>
          <w:p w14:paraId="4D4C6E03" w14:textId="77777777" w:rsidR="00E6424E" w:rsidRPr="00FF01D1" w:rsidRDefault="00E6424E" w:rsidP="00D83603">
            <w:pPr>
              <w:tabs>
                <w:tab w:val="left" w:pos="3828"/>
              </w:tabs>
              <w:rPr>
                <w:rFonts w:ascii="標楷體" w:eastAsia="標楷體" w:hAnsi="標楷體"/>
                <w:snapToGrid w:val="0"/>
                <w:sz w:val="32"/>
                <w:szCs w:val="32"/>
                <w:lang w:val="x-none" w:eastAsia="x-none"/>
              </w:rPr>
            </w:pPr>
            <w:r w:rsidRPr="00FF01D1">
              <w:rPr>
                <w:rFonts w:ascii="標楷體" w:eastAsia="標楷體" w:hAnsi="標楷體" w:hint="eastAsia"/>
                <w:snapToGrid w:val="0"/>
                <w:sz w:val="32"/>
                <w:szCs w:val="32"/>
                <w:lang w:val="x-none" w:eastAsia="x-none"/>
              </w:rPr>
              <w:t>(</w:t>
            </w:r>
            <w:r>
              <w:rPr>
                <w:rFonts w:ascii="標楷體" w:eastAsia="標楷體" w:hAnsi="標楷體" w:hint="eastAsia"/>
                <w:snapToGrid w:val="0"/>
                <w:sz w:val="32"/>
                <w:szCs w:val="32"/>
                <w:lang w:val="x-none"/>
              </w:rPr>
              <w:t>一</w:t>
            </w:r>
            <w:r w:rsidRPr="00FF01D1">
              <w:rPr>
                <w:rFonts w:ascii="標楷體" w:eastAsia="標楷體" w:hAnsi="標楷體" w:hint="eastAsia"/>
                <w:snapToGrid w:val="0"/>
                <w:sz w:val="32"/>
                <w:szCs w:val="32"/>
                <w:lang w:val="x-none" w:eastAsia="x-none"/>
              </w:rPr>
              <w:t>)</w:t>
            </w:r>
          </w:p>
        </w:tc>
        <w:tc>
          <w:tcPr>
            <w:tcW w:w="8195" w:type="dxa"/>
          </w:tcPr>
          <w:p w14:paraId="08254255" w14:textId="77777777" w:rsidR="00E6424E" w:rsidRPr="00FF01D1" w:rsidRDefault="00E6424E"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111年度原住民族委員會</w:t>
            </w:r>
            <w:r>
              <w:rPr>
                <w:rFonts w:ascii="標楷體" w:eastAsia="標楷體" w:hAnsi="標楷體" w:hint="eastAsia"/>
                <w:snapToGrid w:val="0"/>
                <w:sz w:val="32"/>
                <w:szCs w:val="32"/>
              </w:rPr>
              <w:t>單位預算第2目</w:t>
            </w:r>
            <w:r w:rsidRPr="00FF01D1">
              <w:rPr>
                <w:rFonts w:ascii="標楷體" w:eastAsia="標楷體" w:hAnsi="標楷體" w:hint="eastAsia"/>
                <w:snapToGrid w:val="0"/>
                <w:sz w:val="32"/>
                <w:szCs w:val="32"/>
              </w:rPr>
              <w:t>「綜合規劃發展」項下「健全原住民族法制經費」編列1,552萬5千元，經查</w:t>
            </w:r>
            <w:r>
              <w:rPr>
                <w:rFonts w:ascii="標楷體" w:eastAsia="標楷體" w:hAnsi="標楷體" w:hint="eastAsia"/>
                <w:snapToGrid w:val="0"/>
                <w:sz w:val="32"/>
                <w:szCs w:val="32"/>
              </w:rPr>
              <w:t>，</w:t>
            </w:r>
            <w:r w:rsidRPr="00FF01D1">
              <w:rPr>
                <w:rFonts w:ascii="標楷體" w:eastAsia="標楷體" w:hAnsi="標楷體" w:hint="eastAsia"/>
                <w:snapToGrid w:val="0"/>
                <w:sz w:val="32"/>
                <w:szCs w:val="32"/>
              </w:rPr>
              <w:t>為落實原住民族基本法第4條：「政府應依原住民族意願，保障原住民族之平等地位及自主發展，實行原住民族自</w:t>
            </w:r>
            <w:r w:rsidRPr="00FF01D1">
              <w:rPr>
                <w:rFonts w:ascii="標楷體" w:eastAsia="標楷體" w:hAnsi="標楷體" w:hint="eastAsia"/>
                <w:snapToGrid w:val="0"/>
                <w:sz w:val="32"/>
                <w:szCs w:val="32"/>
              </w:rPr>
              <w:lastRenderedPageBreak/>
              <w:t>治；其相關事項，另以法律定之。」然原住民族自治法延宕21年，原住民族委員會每年提出書面報告、卻絲毫不見該法立法進展，行政不作為，未盡統籌規劃原住民事務主管機關之責，爰</w:t>
            </w:r>
            <w:r w:rsidRPr="00E6424E">
              <w:rPr>
                <w:rFonts w:ascii="標楷體" w:eastAsia="標楷體" w:hAnsi="標楷體" w:hint="eastAsia"/>
                <w:snapToGrid w:val="0"/>
                <w:sz w:val="32"/>
                <w:szCs w:val="32"/>
              </w:rPr>
              <w:t>凍結</w:t>
            </w:r>
            <w:r>
              <w:rPr>
                <w:rFonts w:ascii="標楷體" w:eastAsia="標楷體" w:hAnsi="標楷體" w:hint="eastAsia"/>
                <w:snapToGrid w:val="0"/>
                <w:sz w:val="32"/>
                <w:szCs w:val="32"/>
              </w:rPr>
              <w:t>項預算</w:t>
            </w:r>
            <w:r w:rsidRPr="00E6424E">
              <w:rPr>
                <w:rFonts w:ascii="標楷體" w:eastAsia="標楷體" w:hAnsi="標楷體" w:hint="eastAsia"/>
                <w:snapToGrid w:val="0"/>
                <w:sz w:val="32"/>
                <w:szCs w:val="32"/>
              </w:rPr>
              <w:t>，俟原住民族委員會向立法院內政委員會提出書面報告後，始得動支。</w:t>
            </w:r>
          </w:p>
          <w:p w14:paraId="186E772C" w14:textId="77777777" w:rsidR="00E6424E" w:rsidRPr="00FF01D1" w:rsidRDefault="00E6424E"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提案人：林思銘</w:t>
            </w:r>
          </w:p>
          <w:p w14:paraId="60DE809D" w14:textId="77777777" w:rsidR="00E6424E" w:rsidRPr="00FF01D1" w:rsidRDefault="00E6424E"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連署人：魯明哲  林文瑞</w:t>
            </w:r>
          </w:p>
        </w:tc>
      </w:tr>
      <w:tr w:rsidR="00E6424E" w:rsidRPr="00FF01D1" w14:paraId="282F58FA" w14:textId="77777777" w:rsidTr="00D83603">
        <w:tc>
          <w:tcPr>
            <w:tcW w:w="1019" w:type="dxa"/>
          </w:tcPr>
          <w:p w14:paraId="3466FA0D" w14:textId="77777777" w:rsidR="00E6424E" w:rsidRPr="00FF01D1" w:rsidRDefault="00E6424E" w:rsidP="00D83603">
            <w:pPr>
              <w:tabs>
                <w:tab w:val="left" w:pos="3828"/>
              </w:tabs>
              <w:rPr>
                <w:rFonts w:ascii="標楷體" w:eastAsia="標楷體" w:hAnsi="標楷體"/>
                <w:snapToGrid w:val="0"/>
                <w:sz w:val="32"/>
                <w:szCs w:val="32"/>
                <w:lang w:val="x-none" w:eastAsia="x-none"/>
              </w:rPr>
            </w:pPr>
            <w:r w:rsidRPr="00E6424E">
              <w:rPr>
                <w:rFonts w:ascii="標楷體" w:eastAsia="標楷體" w:hAnsi="標楷體" w:hint="eastAsia"/>
                <w:snapToGrid w:val="0"/>
                <w:sz w:val="32"/>
                <w:szCs w:val="32"/>
                <w:lang w:val="x-none" w:eastAsia="x-none"/>
              </w:rPr>
              <w:lastRenderedPageBreak/>
              <w:t>(二)</w:t>
            </w:r>
          </w:p>
        </w:tc>
        <w:tc>
          <w:tcPr>
            <w:tcW w:w="8195" w:type="dxa"/>
          </w:tcPr>
          <w:p w14:paraId="6D939C16" w14:textId="77777777" w:rsidR="00E6424E" w:rsidRPr="00E6424E" w:rsidRDefault="00E6424E"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E6424E">
              <w:rPr>
                <w:rFonts w:ascii="標楷體" w:eastAsia="標楷體" w:hAnsi="標楷體" w:hint="eastAsia"/>
                <w:snapToGrid w:val="0"/>
                <w:sz w:val="32"/>
                <w:szCs w:val="32"/>
              </w:rPr>
              <w:t>111年度原住民族委員會</w:t>
            </w:r>
            <w:r>
              <w:rPr>
                <w:rFonts w:ascii="標楷體" w:eastAsia="標楷體" w:hAnsi="標楷體" w:hint="eastAsia"/>
                <w:snapToGrid w:val="0"/>
                <w:sz w:val="32"/>
                <w:szCs w:val="32"/>
              </w:rPr>
              <w:t>單位</w:t>
            </w:r>
            <w:r w:rsidRPr="00E6424E">
              <w:rPr>
                <w:rFonts w:ascii="標楷體" w:eastAsia="標楷體" w:hAnsi="標楷體" w:hint="eastAsia"/>
                <w:snapToGrid w:val="0"/>
                <w:sz w:val="32"/>
                <w:szCs w:val="32"/>
              </w:rPr>
              <w:t>預算</w:t>
            </w:r>
            <w:r w:rsidR="000674BE">
              <w:rPr>
                <w:rFonts w:ascii="標楷體" w:eastAsia="標楷體" w:hAnsi="標楷體" w:hint="eastAsia"/>
                <w:snapToGrid w:val="0"/>
                <w:sz w:val="32"/>
                <w:szCs w:val="32"/>
              </w:rPr>
              <w:t>第2目「</w:t>
            </w:r>
            <w:r w:rsidRPr="00E6424E">
              <w:rPr>
                <w:rFonts w:ascii="標楷體" w:eastAsia="標楷體" w:hAnsi="標楷體" w:hint="eastAsia"/>
                <w:snapToGrid w:val="0"/>
                <w:sz w:val="32"/>
                <w:szCs w:val="32"/>
              </w:rPr>
              <w:t>綜合規劃發展</w:t>
            </w:r>
            <w:r w:rsidR="000674BE">
              <w:rPr>
                <w:rFonts w:ascii="標楷體" w:eastAsia="標楷體" w:hAnsi="標楷體" w:hint="eastAsia"/>
                <w:snapToGrid w:val="0"/>
                <w:sz w:val="32"/>
                <w:szCs w:val="32"/>
              </w:rPr>
              <w:t>」</w:t>
            </w:r>
            <w:r w:rsidRPr="00E6424E">
              <w:rPr>
                <w:rFonts w:ascii="標楷體" w:eastAsia="標楷體" w:hAnsi="標楷體" w:hint="eastAsia"/>
                <w:snapToGrid w:val="0"/>
                <w:sz w:val="32"/>
                <w:szCs w:val="32"/>
              </w:rPr>
              <w:t>項下「健全原住民族法制經費」編列1</w:t>
            </w:r>
            <w:r w:rsidR="000674BE">
              <w:rPr>
                <w:rFonts w:ascii="標楷體" w:eastAsia="標楷體" w:hAnsi="標楷體"/>
                <w:snapToGrid w:val="0"/>
                <w:sz w:val="32"/>
                <w:szCs w:val="32"/>
              </w:rPr>
              <w:t>,</w:t>
            </w:r>
            <w:r w:rsidRPr="00E6424E">
              <w:rPr>
                <w:rFonts w:ascii="標楷體" w:eastAsia="標楷體" w:hAnsi="標楷體" w:hint="eastAsia"/>
                <w:snapToGrid w:val="0"/>
                <w:sz w:val="32"/>
                <w:szCs w:val="32"/>
              </w:rPr>
              <w:t>552萬5千元，用於健全原住民相關法規推動及整合，維護民族自治的基礎精神。</w:t>
            </w:r>
          </w:p>
          <w:p w14:paraId="52D7F040" w14:textId="77777777" w:rsidR="00E6424E" w:rsidRPr="00E6424E" w:rsidRDefault="000674BE"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 xml:space="preserve">    </w:t>
            </w:r>
            <w:r w:rsidR="00E6424E" w:rsidRPr="00E6424E">
              <w:rPr>
                <w:rFonts w:ascii="標楷體" w:eastAsia="標楷體" w:hAnsi="標楷體" w:hint="eastAsia"/>
                <w:snapToGrid w:val="0"/>
                <w:sz w:val="32"/>
                <w:szCs w:val="32"/>
              </w:rPr>
              <w:t>原住民族自治區法草案自行政院2000年研擬至今21年，總統蔡英文設置總統府原住民族歷史正義與轉型正義委員會協助原住民恢復權益，惟查，除了民族正名相關權益獲得實質成果外，土地權卻毫無進展，自治權等同宣告停擺。</w:t>
            </w:r>
          </w:p>
          <w:p w14:paraId="4128B59F" w14:textId="77777777" w:rsidR="00E6424E" w:rsidRDefault="000674BE"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 xml:space="preserve">    </w:t>
            </w:r>
            <w:r w:rsidR="00E6424E" w:rsidRPr="00E6424E">
              <w:rPr>
                <w:rFonts w:ascii="標楷體" w:eastAsia="標楷體" w:hAnsi="標楷體" w:hint="eastAsia"/>
                <w:snapToGrid w:val="0"/>
                <w:sz w:val="32"/>
                <w:szCs w:val="32"/>
              </w:rPr>
              <w:t>爰此，</w:t>
            </w:r>
            <w:r>
              <w:rPr>
                <w:rFonts w:ascii="標楷體" w:eastAsia="標楷體" w:hAnsi="標楷體" w:hint="eastAsia"/>
                <w:snapToGrid w:val="0"/>
                <w:sz w:val="32"/>
                <w:szCs w:val="32"/>
              </w:rPr>
              <w:t>凍結該項</w:t>
            </w:r>
            <w:r w:rsidR="00E6424E" w:rsidRPr="00E6424E">
              <w:rPr>
                <w:rFonts w:ascii="標楷體" w:eastAsia="標楷體" w:hAnsi="標楷體" w:hint="eastAsia"/>
                <w:snapToGrid w:val="0"/>
                <w:sz w:val="32"/>
                <w:szCs w:val="32"/>
              </w:rPr>
              <w:t>預算，</w:t>
            </w:r>
            <w:r>
              <w:rPr>
                <w:rFonts w:ascii="標楷體" w:eastAsia="標楷體" w:hAnsi="標楷體" w:hint="eastAsia"/>
                <w:snapToGrid w:val="0"/>
                <w:sz w:val="32"/>
                <w:szCs w:val="32"/>
              </w:rPr>
              <w:t>俟</w:t>
            </w:r>
            <w:r w:rsidR="00E6424E" w:rsidRPr="00E6424E">
              <w:rPr>
                <w:rFonts w:ascii="標楷體" w:eastAsia="標楷體" w:hAnsi="標楷體" w:hint="eastAsia"/>
                <w:snapToGrid w:val="0"/>
                <w:sz w:val="32"/>
                <w:szCs w:val="32"/>
              </w:rPr>
              <w:t>原</w:t>
            </w:r>
            <w:r>
              <w:rPr>
                <w:rFonts w:ascii="標楷體" w:eastAsia="標楷體" w:hAnsi="標楷體" w:hint="eastAsia"/>
                <w:snapToGrid w:val="0"/>
                <w:sz w:val="32"/>
                <w:szCs w:val="32"/>
              </w:rPr>
              <w:t>住</w:t>
            </w:r>
            <w:r w:rsidR="00E6424E" w:rsidRPr="00E6424E">
              <w:rPr>
                <w:rFonts w:ascii="標楷體" w:eastAsia="標楷體" w:hAnsi="標楷體" w:hint="eastAsia"/>
                <w:snapToGrid w:val="0"/>
                <w:sz w:val="32"/>
                <w:szCs w:val="32"/>
              </w:rPr>
              <w:t>民</w:t>
            </w:r>
            <w:r>
              <w:rPr>
                <w:rFonts w:ascii="標楷體" w:eastAsia="標楷體" w:hAnsi="標楷體" w:hint="eastAsia"/>
                <w:snapToGrid w:val="0"/>
                <w:sz w:val="32"/>
                <w:szCs w:val="32"/>
              </w:rPr>
              <w:t>族委員</w:t>
            </w:r>
            <w:r w:rsidR="00E6424E" w:rsidRPr="00E6424E">
              <w:rPr>
                <w:rFonts w:ascii="標楷體" w:eastAsia="標楷體" w:hAnsi="標楷體" w:hint="eastAsia"/>
                <w:snapToGrid w:val="0"/>
                <w:sz w:val="32"/>
                <w:szCs w:val="32"/>
              </w:rPr>
              <w:t>會向立法院內政委員會提出檢討改善之</w:t>
            </w:r>
            <w:r>
              <w:rPr>
                <w:rFonts w:ascii="標楷體" w:eastAsia="標楷體" w:hAnsi="標楷體" w:hint="eastAsia"/>
                <w:snapToGrid w:val="0"/>
                <w:sz w:val="32"/>
                <w:szCs w:val="32"/>
              </w:rPr>
              <w:t>書面</w:t>
            </w:r>
            <w:r w:rsidR="00E6424E" w:rsidRPr="00E6424E">
              <w:rPr>
                <w:rFonts w:ascii="標楷體" w:eastAsia="標楷體" w:hAnsi="標楷體" w:hint="eastAsia"/>
                <w:snapToGrid w:val="0"/>
                <w:sz w:val="32"/>
                <w:szCs w:val="32"/>
              </w:rPr>
              <w:t>報告後</w:t>
            </w:r>
            <w:r>
              <w:rPr>
                <w:rFonts w:ascii="標楷體" w:eastAsia="標楷體" w:hAnsi="標楷體" w:hint="eastAsia"/>
                <w:snapToGrid w:val="0"/>
                <w:sz w:val="32"/>
                <w:szCs w:val="32"/>
              </w:rPr>
              <w:t>，</w:t>
            </w:r>
            <w:r w:rsidR="00E6424E" w:rsidRPr="00E6424E">
              <w:rPr>
                <w:rFonts w:ascii="標楷體" w:eastAsia="標楷體" w:hAnsi="標楷體" w:hint="eastAsia"/>
                <w:snapToGrid w:val="0"/>
                <w:sz w:val="32"/>
                <w:szCs w:val="32"/>
              </w:rPr>
              <w:t>始得動支。</w:t>
            </w:r>
          </w:p>
          <w:p w14:paraId="51CC5D97" w14:textId="77777777" w:rsidR="00E6424E" w:rsidRPr="00FF01D1" w:rsidRDefault="00E6424E"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 xml:space="preserve">提案人：林為洲  </w:t>
            </w:r>
            <w:r>
              <w:rPr>
                <w:rFonts w:ascii="標楷體" w:eastAsia="標楷體" w:hAnsi="標楷體" w:hint="eastAsia"/>
                <w:snapToGrid w:val="0"/>
                <w:sz w:val="32"/>
                <w:szCs w:val="32"/>
              </w:rPr>
              <w:t>吳怡玎</w:t>
            </w:r>
            <w:r w:rsidRPr="00FF01D1">
              <w:rPr>
                <w:rFonts w:ascii="標楷體" w:eastAsia="標楷體" w:hAnsi="標楷體" w:hint="eastAsia"/>
                <w:snapToGrid w:val="0"/>
                <w:sz w:val="32"/>
                <w:szCs w:val="32"/>
              </w:rPr>
              <w:t xml:space="preserve">  林思銘</w:t>
            </w:r>
          </w:p>
        </w:tc>
      </w:tr>
      <w:tr w:rsidR="00E6424E" w:rsidRPr="00FF01D1" w14:paraId="0DF0707F" w14:textId="77777777" w:rsidTr="00D83603">
        <w:tc>
          <w:tcPr>
            <w:tcW w:w="1019" w:type="dxa"/>
          </w:tcPr>
          <w:p w14:paraId="3B75309C" w14:textId="77777777" w:rsidR="00E6424E" w:rsidRPr="00FF01D1" w:rsidRDefault="00E6424E" w:rsidP="00D83603">
            <w:pPr>
              <w:tabs>
                <w:tab w:val="left" w:pos="3828"/>
              </w:tabs>
              <w:rPr>
                <w:rFonts w:ascii="標楷體" w:eastAsia="標楷體" w:hAnsi="標楷體"/>
                <w:snapToGrid w:val="0"/>
                <w:sz w:val="32"/>
                <w:szCs w:val="32"/>
                <w:lang w:val="x-none" w:eastAsia="x-none"/>
              </w:rPr>
            </w:pPr>
            <w:r w:rsidRPr="00FF01D1">
              <w:rPr>
                <w:rFonts w:ascii="標楷體" w:eastAsia="標楷體" w:hAnsi="標楷體" w:hint="eastAsia"/>
                <w:snapToGrid w:val="0"/>
                <w:sz w:val="32"/>
                <w:szCs w:val="32"/>
                <w:lang w:val="x-none" w:eastAsia="x-none"/>
              </w:rPr>
              <w:t>(</w:t>
            </w:r>
            <w:r>
              <w:rPr>
                <w:rFonts w:ascii="標楷體" w:eastAsia="標楷體" w:hAnsi="標楷體" w:hint="eastAsia"/>
                <w:snapToGrid w:val="0"/>
                <w:sz w:val="32"/>
                <w:szCs w:val="32"/>
                <w:lang w:val="x-none"/>
              </w:rPr>
              <w:t>三</w:t>
            </w:r>
            <w:r w:rsidRPr="00FF01D1">
              <w:rPr>
                <w:rFonts w:ascii="標楷體" w:eastAsia="標楷體" w:hAnsi="標楷體" w:hint="eastAsia"/>
                <w:snapToGrid w:val="0"/>
                <w:sz w:val="32"/>
                <w:szCs w:val="32"/>
                <w:lang w:val="x-none" w:eastAsia="x-none"/>
              </w:rPr>
              <w:t>)</w:t>
            </w:r>
          </w:p>
        </w:tc>
        <w:tc>
          <w:tcPr>
            <w:tcW w:w="8195" w:type="dxa"/>
          </w:tcPr>
          <w:p w14:paraId="19D69695" w14:textId="77777777" w:rsidR="00E6424E" w:rsidRPr="00FF01D1" w:rsidRDefault="00E6424E"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查蔡總統105年原住民族法案政見包含原住民族自治法的提出，其內容包含：「各民族自治團體及部落具公法人地位；劃定自治區行政區域範圍；自治區政府享有完整自主和自治權限及可獲配中央統籌分配稅款；中央原住民族主管機關應設置原住民族自治發展基金，協助原住民族自治籌備及發展；自治區行政區域範圍內之公有土地，應依相關法律移由自治區政府管理。」依上開內容，政府應提出有實質內容之原住民族自治法草案，合先敘明。</w:t>
            </w:r>
          </w:p>
          <w:p w14:paraId="585B97A9" w14:textId="306FC9F5" w:rsidR="00E6424E" w:rsidRPr="00FF01D1" w:rsidRDefault="00E6424E" w:rsidP="00D83603">
            <w:pPr>
              <w:tabs>
                <w:tab w:val="left" w:pos="3828"/>
              </w:tabs>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又查原住民族委員會近6年未提出原住民族自治法相</w:t>
            </w:r>
            <w:r w:rsidRPr="00FF01D1">
              <w:rPr>
                <w:rFonts w:ascii="標楷體" w:eastAsia="標楷體" w:hAnsi="標楷體" w:hint="eastAsia"/>
                <w:snapToGrid w:val="0"/>
                <w:sz w:val="32"/>
                <w:szCs w:val="32"/>
              </w:rPr>
              <w:lastRenderedPageBreak/>
              <w:t>關草案送</w:t>
            </w:r>
            <w:r w:rsidR="00AA7406">
              <w:rPr>
                <w:rFonts w:ascii="標楷體" w:eastAsia="標楷體" w:hAnsi="標楷體" w:hint="eastAsia"/>
                <w:snapToGrid w:val="0"/>
                <w:sz w:val="32"/>
                <w:szCs w:val="32"/>
              </w:rPr>
              <w:t>立法</w:t>
            </w:r>
            <w:r w:rsidRPr="00FF01D1">
              <w:rPr>
                <w:rFonts w:ascii="標楷體" w:eastAsia="標楷體" w:hAnsi="標楷體" w:hint="eastAsia"/>
                <w:snapToGrid w:val="0"/>
                <w:sz w:val="32"/>
                <w:szCs w:val="32"/>
              </w:rPr>
              <w:t>院審查，且近兩年亦無召開實質討論原住民族自治法草案之相關研商會議，而目前</w:t>
            </w:r>
            <w:r w:rsidR="00AA7406">
              <w:rPr>
                <w:rFonts w:ascii="標楷體" w:eastAsia="標楷體" w:hAnsi="標楷體" w:hint="eastAsia"/>
                <w:snapToGrid w:val="0"/>
                <w:sz w:val="32"/>
                <w:szCs w:val="32"/>
              </w:rPr>
              <w:t>立法</w:t>
            </w:r>
            <w:r w:rsidRPr="00FF01D1">
              <w:rPr>
                <w:rFonts w:ascii="標楷體" w:eastAsia="標楷體" w:hAnsi="標楷體" w:hint="eastAsia"/>
                <w:snapToGrid w:val="0"/>
                <w:sz w:val="32"/>
                <w:szCs w:val="32"/>
              </w:rPr>
              <w:t>院朝野立法委員業有相關版本等待院版草案併同審查中。爰凍結</w:t>
            </w:r>
            <w:r w:rsidR="000674BE">
              <w:rPr>
                <w:rFonts w:ascii="標楷體" w:eastAsia="標楷體" w:hAnsi="標楷體" w:hint="eastAsia"/>
                <w:snapToGrid w:val="0"/>
                <w:sz w:val="32"/>
                <w:szCs w:val="32"/>
              </w:rPr>
              <w:t>該項預算</w:t>
            </w:r>
            <w:r w:rsidRPr="00FF01D1">
              <w:rPr>
                <w:rFonts w:ascii="標楷體" w:eastAsia="標楷體" w:hAnsi="標楷體" w:hint="eastAsia"/>
                <w:snapToGrid w:val="0"/>
                <w:sz w:val="32"/>
                <w:szCs w:val="32"/>
              </w:rPr>
              <w:t>，俟原住民族委員會研議相關配套法案並併同相關專家學者與民眾辦理座談會，視必要時舉辦聽證，儘速提出原住民族自治法草案版本，向立法院內政委員會提出</w:t>
            </w:r>
            <w:r w:rsidR="000674BE">
              <w:rPr>
                <w:rFonts w:ascii="標楷體" w:eastAsia="標楷體" w:hAnsi="標楷體" w:hint="eastAsia"/>
                <w:snapToGrid w:val="0"/>
                <w:sz w:val="32"/>
                <w:szCs w:val="32"/>
              </w:rPr>
              <w:t>書面</w:t>
            </w:r>
            <w:r w:rsidRPr="00FF01D1">
              <w:rPr>
                <w:rFonts w:ascii="標楷體" w:eastAsia="標楷體" w:hAnsi="標楷體" w:hint="eastAsia"/>
                <w:snapToGrid w:val="0"/>
                <w:sz w:val="32"/>
                <w:szCs w:val="32"/>
              </w:rPr>
              <w:t>報告後，始得動支。</w:t>
            </w:r>
          </w:p>
          <w:p w14:paraId="4CD61DD0" w14:textId="77777777" w:rsidR="00E6424E" w:rsidRPr="00FF01D1" w:rsidRDefault="00E6424E"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提案人：林為洲  林文瑞  林思銘</w:t>
            </w:r>
          </w:p>
          <w:p w14:paraId="4D429239" w14:textId="77777777" w:rsidR="00E6424E" w:rsidRPr="00FF01D1" w:rsidRDefault="00E6424E" w:rsidP="00D83603">
            <w:pPr>
              <w:tabs>
                <w:tab w:val="left" w:pos="3828"/>
              </w:tabs>
              <w:kinsoku w:val="0"/>
              <w:overflowPunct w:val="0"/>
              <w:autoSpaceDN w:val="0"/>
              <w:spacing w:line="500" w:lineRule="exact"/>
              <w:ind w:leftChars="1000" w:left="2400" w:rightChars="-21" w:right="-50" w:firstLineChars="400" w:firstLine="12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廖國棟</w:t>
            </w:r>
          </w:p>
        </w:tc>
      </w:tr>
      <w:tr w:rsidR="00E6424E" w:rsidRPr="00FF01D1" w14:paraId="60F9F7CD" w14:textId="77777777" w:rsidTr="00D83603">
        <w:tc>
          <w:tcPr>
            <w:tcW w:w="1019" w:type="dxa"/>
          </w:tcPr>
          <w:p w14:paraId="5C187F2B" w14:textId="77777777" w:rsidR="00E6424E" w:rsidRPr="00FF01D1" w:rsidRDefault="00E6424E" w:rsidP="00D83603">
            <w:pPr>
              <w:tabs>
                <w:tab w:val="left" w:pos="3828"/>
              </w:tabs>
              <w:rPr>
                <w:rFonts w:ascii="標楷體" w:eastAsia="標楷體" w:hAnsi="標楷體"/>
                <w:snapToGrid w:val="0"/>
                <w:sz w:val="32"/>
                <w:szCs w:val="32"/>
                <w:lang w:val="x-none" w:eastAsia="x-none"/>
              </w:rPr>
            </w:pPr>
            <w:r w:rsidRPr="00FF01D1">
              <w:rPr>
                <w:rFonts w:ascii="標楷體" w:eastAsia="標楷體" w:hAnsi="標楷體" w:hint="eastAsia"/>
                <w:snapToGrid w:val="0"/>
                <w:sz w:val="32"/>
                <w:szCs w:val="32"/>
                <w:lang w:val="x-none" w:eastAsia="x-none"/>
              </w:rPr>
              <w:lastRenderedPageBreak/>
              <w:t>(</w:t>
            </w:r>
            <w:r w:rsidR="000674BE">
              <w:rPr>
                <w:rFonts w:ascii="標楷體" w:eastAsia="標楷體" w:hAnsi="標楷體" w:hint="eastAsia"/>
                <w:snapToGrid w:val="0"/>
                <w:sz w:val="32"/>
                <w:szCs w:val="32"/>
                <w:lang w:val="x-none"/>
              </w:rPr>
              <w:t>四</w:t>
            </w:r>
            <w:r w:rsidRPr="00FF01D1">
              <w:rPr>
                <w:rFonts w:ascii="標楷體" w:eastAsia="標楷體" w:hAnsi="標楷體" w:hint="eastAsia"/>
                <w:snapToGrid w:val="0"/>
                <w:sz w:val="32"/>
                <w:szCs w:val="32"/>
                <w:lang w:val="x-none" w:eastAsia="x-none"/>
              </w:rPr>
              <w:t>)</w:t>
            </w:r>
          </w:p>
        </w:tc>
        <w:tc>
          <w:tcPr>
            <w:tcW w:w="8195" w:type="dxa"/>
          </w:tcPr>
          <w:p w14:paraId="32D375F4" w14:textId="77777777" w:rsidR="00E6424E" w:rsidRPr="00FF01D1" w:rsidRDefault="00E6424E"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查原住民族基本法第2條之1規定：「為促進原住民族部落健全自主發展，部落應設部落會議。部落經中央原住民族主管機關核定者，為公法人。」依上揭規定，中央原住民族主管機關有其義務儘速擬訂部落公法人之相關規範並核定公法人，以維護原住民族各部落之權益，合先敘明。</w:t>
            </w:r>
          </w:p>
          <w:p w14:paraId="7560E99A" w14:textId="61A43A48" w:rsidR="00E6424E" w:rsidRPr="00FF01D1" w:rsidRDefault="00E6424E" w:rsidP="00D83603">
            <w:pPr>
              <w:tabs>
                <w:tab w:val="left" w:pos="3828"/>
              </w:tabs>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又查原住民族委員會自該條104年增訂至今，尚未訂定相關規範與部落公法人之核定，嚴重影響原住民族各部落之權益。原住民族委員會又稱將於原住民族自治法內納入部落公法人之相關規範，惟近6年未提出原住民族自治法相關草案送</w:t>
            </w:r>
            <w:r w:rsidR="00AA7406">
              <w:rPr>
                <w:rFonts w:ascii="標楷體" w:eastAsia="標楷體" w:hAnsi="標楷體" w:hint="eastAsia"/>
                <w:snapToGrid w:val="0"/>
                <w:sz w:val="32"/>
                <w:szCs w:val="32"/>
              </w:rPr>
              <w:t>立法</w:t>
            </w:r>
            <w:r w:rsidRPr="00FF01D1">
              <w:rPr>
                <w:rFonts w:ascii="標楷體" w:eastAsia="標楷體" w:hAnsi="標楷體" w:hint="eastAsia"/>
                <w:snapToGrid w:val="0"/>
                <w:sz w:val="32"/>
                <w:szCs w:val="32"/>
              </w:rPr>
              <w:t>院審查，且近</w:t>
            </w:r>
            <w:r w:rsidR="000674BE">
              <w:rPr>
                <w:rFonts w:ascii="標楷體" w:eastAsia="標楷體" w:hAnsi="標楷體" w:hint="eastAsia"/>
                <w:snapToGrid w:val="0"/>
                <w:sz w:val="32"/>
                <w:szCs w:val="32"/>
              </w:rPr>
              <w:t>2</w:t>
            </w:r>
            <w:r w:rsidRPr="00FF01D1">
              <w:rPr>
                <w:rFonts w:ascii="標楷體" w:eastAsia="標楷體" w:hAnsi="標楷體" w:hint="eastAsia"/>
                <w:snapToGrid w:val="0"/>
                <w:sz w:val="32"/>
                <w:szCs w:val="32"/>
              </w:rPr>
              <w:t>年亦無召開實質討論原住民族自治法草案之相關研商會議，而目前</w:t>
            </w:r>
            <w:r w:rsidR="000674BE">
              <w:rPr>
                <w:rFonts w:ascii="標楷體" w:eastAsia="標楷體" w:hAnsi="標楷體" w:hint="eastAsia"/>
                <w:snapToGrid w:val="0"/>
                <w:sz w:val="32"/>
                <w:szCs w:val="32"/>
              </w:rPr>
              <w:t>立法</w:t>
            </w:r>
            <w:r w:rsidRPr="00FF01D1">
              <w:rPr>
                <w:rFonts w:ascii="標楷體" w:eastAsia="標楷體" w:hAnsi="標楷體" w:hint="eastAsia"/>
                <w:snapToGrid w:val="0"/>
                <w:sz w:val="32"/>
                <w:szCs w:val="32"/>
              </w:rPr>
              <w:t>院朝野立法委員業有相關版本等待</w:t>
            </w:r>
            <w:r w:rsidR="000674BE">
              <w:rPr>
                <w:rFonts w:ascii="標楷體" w:eastAsia="標楷體" w:hAnsi="標楷體" w:hint="eastAsia"/>
                <w:snapToGrid w:val="0"/>
                <w:sz w:val="32"/>
                <w:szCs w:val="32"/>
              </w:rPr>
              <w:t>行政</w:t>
            </w:r>
            <w:r w:rsidRPr="00FF01D1">
              <w:rPr>
                <w:rFonts w:ascii="標楷體" w:eastAsia="標楷體" w:hAnsi="標楷體" w:hint="eastAsia"/>
                <w:snapToGrid w:val="0"/>
                <w:sz w:val="32"/>
                <w:szCs w:val="32"/>
              </w:rPr>
              <w:t>院版草案併同審查中。爰凍結</w:t>
            </w:r>
            <w:r w:rsidR="000674BE">
              <w:rPr>
                <w:rFonts w:ascii="標楷體" w:eastAsia="標楷體" w:hAnsi="標楷體" w:hint="eastAsia"/>
                <w:snapToGrid w:val="0"/>
                <w:sz w:val="32"/>
                <w:szCs w:val="32"/>
              </w:rPr>
              <w:t>該項預算</w:t>
            </w:r>
            <w:r w:rsidRPr="00FF01D1">
              <w:rPr>
                <w:rFonts w:ascii="標楷體" w:eastAsia="標楷體" w:hAnsi="標楷體" w:hint="eastAsia"/>
                <w:snapToGrid w:val="0"/>
                <w:sz w:val="32"/>
                <w:szCs w:val="32"/>
              </w:rPr>
              <w:t>，俟原住民族委員會研議相關配套並併同相關專家學者與民眾辦理座談會，視必要時舉辦聽證，儘速提出部落公法人之配套草案，向立法院內政委員會提出</w:t>
            </w:r>
            <w:r w:rsidR="000674BE">
              <w:rPr>
                <w:rFonts w:ascii="標楷體" w:eastAsia="標楷體" w:hAnsi="標楷體" w:hint="eastAsia"/>
                <w:snapToGrid w:val="0"/>
                <w:sz w:val="32"/>
                <w:szCs w:val="32"/>
              </w:rPr>
              <w:t>書面</w:t>
            </w:r>
            <w:r w:rsidRPr="00FF01D1">
              <w:rPr>
                <w:rFonts w:ascii="標楷體" w:eastAsia="標楷體" w:hAnsi="標楷體" w:hint="eastAsia"/>
                <w:snapToGrid w:val="0"/>
                <w:sz w:val="32"/>
                <w:szCs w:val="32"/>
              </w:rPr>
              <w:t>報告後，始得動支。</w:t>
            </w:r>
          </w:p>
          <w:p w14:paraId="21EEC297" w14:textId="77777777" w:rsidR="00E6424E" w:rsidRPr="00FF01D1" w:rsidRDefault="00E6424E"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提案人：林為洲  林文瑞  林思銘</w:t>
            </w:r>
          </w:p>
          <w:p w14:paraId="5FABE841" w14:textId="77777777" w:rsidR="00E6424E" w:rsidRPr="00FF01D1" w:rsidRDefault="00E6424E" w:rsidP="00D83603">
            <w:pPr>
              <w:tabs>
                <w:tab w:val="left" w:pos="3828"/>
              </w:tabs>
              <w:kinsoku w:val="0"/>
              <w:overflowPunct w:val="0"/>
              <w:autoSpaceDN w:val="0"/>
              <w:spacing w:line="500" w:lineRule="exact"/>
              <w:ind w:leftChars="1000" w:left="2400" w:rightChars="-21" w:right="-50" w:firstLineChars="400" w:firstLine="12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廖國棟</w:t>
            </w:r>
          </w:p>
        </w:tc>
      </w:tr>
      <w:tr w:rsidR="00E6424E" w:rsidRPr="007A5164" w14:paraId="67431711" w14:textId="77777777" w:rsidTr="00D83603">
        <w:tc>
          <w:tcPr>
            <w:tcW w:w="1019" w:type="dxa"/>
          </w:tcPr>
          <w:p w14:paraId="70A46CC7" w14:textId="77777777" w:rsidR="00E6424E" w:rsidRPr="007A5164" w:rsidRDefault="00E6424E" w:rsidP="00D83603">
            <w:pPr>
              <w:tabs>
                <w:tab w:val="left" w:pos="3828"/>
              </w:tabs>
              <w:rPr>
                <w:rFonts w:ascii="標楷體" w:eastAsia="標楷體" w:hAnsi="標楷體"/>
                <w:snapToGrid w:val="0"/>
                <w:sz w:val="32"/>
                <w:szCs w:val="32"/>
                <w:lang w:val="x-none" w:eastAsia="x-none"/>
              </w:rPr>
            </w:pPr>
            <w:r w:rsidRPr="007A5164">
              <w:rPr>
                <w:rFonts w:ascii="標楷體" w:eastAsia="標楷體" w:hAnsi="標楷體" w:hint="eastAsia"/>
                <w:snapToGrid w:val="0"/>
                <w:sz w:val="32"/>
                <w:szCs w:val="32"/>
                <w:lang w:val="x-none" w:eastAsia="x-none"/>
              </w:rPr>
              <w:t>(</w:t>
            </w:r>
            <w:r w:rsidR="000674BE" w:rsidRPr="007A5164">
              <w:rPr>
                <w:rFonts w:ascii="標楷體" w:eastAsia="標楷體" w:hAnsi="標楷體" w:hint="eastAsia"/>
                <w:snapToGrid w:val="0"/>
                <w:sz w:val="32"/>
                <w:szCs w:val="32"/>
                <w:lang w:val="x-none"/>
              </w:rPr>
              <w:t>五</w:t>
            </w:r>
            <w:r w:rsidRPr="007A5164">
              <w:rPr>
                <w:rFonts w:ascii="標楷體" w:eastAsia="標楷體" w:hAnsi="標楷體" w:hint="eastAsia"/>
                <w:snapToGrid w:val="0"/>
                <w:sz w:val="32"/>
                <w:szCs w:val="32"/>
                <w:lang w:val="x-none" w:eastAsia="x-none"/>
              </w:rPr>
              <w:t>)</w:t>
            </w:r>
          </w:p>
        </w:tc>
        <w:tc>
          <w:tcPr>
            <w:tcW w:w="8195" w:type="dxa"/>
          </w:tcPr>
          <w:p w14:paraId="6EEE116A" w14:textId="31303A3A" w:rsidR="00E6424E" w:rsidRPr="007A5164" w:rsidRDefault="00E6424E"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查目前原住民族第15族與第16族從鄒族獨立時，其標準作</w:t>
            </w:r>
            <w:r w:rsidRPr="007A5164">
              <w:rPr>
                <w:rFonts w:ascii="標楷體" w:eastAsia="標楷體" w:hAnsi="標楷體" w:hint="eastAsia"/>
                <w:snapToGrid w:val="0"/>
                <w:sz w:val="32"/>
                <w:szCs w:val="32"/>
              </w:rPr>
              <w:lastRenderedPageBreak/>
              <w:t>業流程包含徵詢各地鄒族族人之意見，並讓鄒族族人理解拉阿魯哇族</w:t>
            </w:r>
            <w:r w:rsidR="00AA7406">
              <w:rPr>
                <w:rFonts w:ascii="標楷體" w:eastAsia="標楷體" w:hAnsi="標楷體" w:hint="eastAsia"/>
                <w:snapToGrid w:val="0"/>
                <w:sz w:val="32"/>
                <w:szCs w:val="32"/>
              </w:rPr>
              <w:t>與</w:t>
            </w:r>
            <w:r w:rsidRPr="007A5164">
              <w:rPr>
                <w:rFonts w:ascii="標楷體" w:eastAsia="標楷體" w:hAnsi="標楷體" w:hint="eastAsia"/>
                <w:snapToGrid w:val="0"/>
                <w:sz w:val="32"/>
                <w:szCs w:val="32"/>
              </w:rPr>
              <w:t>卡那卡那富族語言與文化之差異性，並贊同與祝福之獨立，以共創族群間的共存共榮之關係。</w:t>
            </w:r>
          </w:p>
          <w:p w14:paraId="3E1F0AEA" w14:textId="1E13170A" w:rsidR="00E6424E" w:rsidRPr="007A5164" w:rsidRDefault="00E6424E" w:rsidP="00D83603">
            <w:pPr>
              <w:tabs>
                <w:tab w:val="left" w:pos="3828"/>
              </w:tabs>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又查除法定原住民族外，目前亦有其他目前非法定原住民族之群族爭取原住民族之權益。原住民族委員會應參採拉阿魯哇族</w:t>
            </w:r>
            <w:r w:rsidR="00AA7406">
              <w:rPr>
                <w:rFonts w:ascii="標楷體" w:eastAsia="標楷體" w:hAnsi="標楷體" w:hint="eastAsia"/>
                <w:snapToGrid w:val="0"/>
                <w:sz w:val="32"/>
                <w:szCs w:val="32"/>
              </w:rPr>
              <w:t>與</w:t>
            </w:r>
            <w:r w:rsidRPr="007A5164">
              <w:rPr>
                <w:rFonts w:ascii="標楷體" w:eastAsia="標楷體" w:hAnsi="標楷體" w:hint="eastAsia"/>
                <w:snapToGrid w:val="0"/>
                <w:sz w:val="32"/>
                <w:szCs w:val="32"/>
              </w:rPr>
              <w:t>卡那卡那富族獨立之標準作業流程，於原住民族地區之縣(市)至少各辦理</w:t>
            </w:r>
            <w:r w:rsidR="000674BE" w:rsidRPr="007A5164">
              <w:rPr>
                <w:rFonts w:ascii="標楷體" w:eastAsia="標楷體" w:hAnsi="標楷體" w:hint="eastAsia"/>
                <w:snapToGrid w:val="0"/>
                <w:sz w:val="32"/>
                <w:szCs w:val="32"/>
              </w:rPr>
              <w:t>3</w:t>
            </w:r>
            <w:r w:rsidRPr="007A5164">
              <w:rPr>
                <w:rFonts w:ascii="標楷體" w:eastAsia="標楷體" w:hAnsi="標楷體" w:hint="eastAsia"/>
                <w:snapToGrid w:val="0"/>
                <w:sz w:val="32"/>
                <w:szCs w:val="32"/>
              </w:rPr>
              <w:t>場次之相關座談會，讓法定原住民族瞭解非法定原住民族族群納入之必要性與影響評估並徵詢其意見，以達到族群間互相理解與支持。爰凍結</w:t>
            </w:r>
            <w:r w:rsidR="000674BE" w:rsidRPr="007A5164">
              <w:rPr>
                <w:rFonts w:ascii="標楷體" w:eastAsia="標楷體" w:hAnsi="標楷體" w:hint="eastAsia"/>
                <w:snapToGrid w:val="0"/>
                <w:sz w:val="32"/>
                <w:szCs w:val="32"/>
              </w:rPr>
              <w:t>該項預算</w:t>
            </w:r>
            <w:r w:rsidRPr="007A5164">
              <w:rPr>
                <w:rFonts w:ascii="標楷體" w:eastAsia="標楷體" w:hAnsi="標楷體" w:hint="eastAsia"/>
                <w:snapToGrid w:val="0"/>
                <w:sz w:val="32"/>
                <w:szCs w:val="32"/>
              </w:rPr>
              <w:t>，俟原住民族委員會儘速規劃相關辦理期程並辦理完竣</w:t>
            </w:r>
            <w:r w:rsidR="00AA7406">
              <w:rPr>
                <w:rFonts w:ascii="標楷體" w:eastAsia="標楷體" w:hAnsi="標楷體" w:hint="eastAsia"/>
                <w:snapToGrid w:val="0"/>
                <w:sz w:val="32"/>
                <w:szCs w:val="32"/>
              </w:rPr>
              <w:t>，</w:t>
            </w:r>
            <w:r w:rsidRPr="007A5164">
              <w:rPr>
                <w:rFonts w:ascii="標楷體" w:eastAsia="標楷體" w:hAnsi="標楷體" w:hint="eastAsia"/>
                <w:snapToGrid w:val="0"/>
                <w:sz w:val="32"/>
                <w:szCs w:val="32"/>
              </w:rPr>
              <w:t>向立法院內政委員會提出上開辦理情形之</w:t>
            </w:r>
            <w:r w:rsidR="000674BE" w:rsidRPr="007A5164">
              <w:rPr>
                <w:rFonts w:ascii="標楷體" w:eastAsia="標楷體" w:hAnsi="標楷體" w:hint="eastAsia"/>
                <w:snapToGrid w:val="0"/>
                <w:sz w:val="32"/>
                <w:szCs w:val="32"/>
              </w:rPr>
              <w:t>書面</w:t>
            </w:r>
            <w:r w:rsidRPr="007A5164">
              <w:rPr>
                <w:rFonts w:ascii="標楷體" w:eastAsia="標楷體" w:hAnsi="標楷體" w:hint="eastAsia"/>
                <w:snapToGrid w:val="0"/>
                <w:sz w:val="32"/>
                <w:szCs w:val="32"/>
              </w:rPr>
              <w:t>報告後，始得動支。</w:t>
            </w:r>
          </w:p>
          <w:p w14:paraId="47F29324" w14:textId="77777777" w:rsidR="00E6424E" w:rsidRPr="007A5164" w:rsidRDefault="00E6424E"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提案人：林為洲  林文瑞  林思銘</w:t>
            </w:r>
          </w:p>
          <w:p w14:paraId="4003A7A4" w14:textId="77777777" w:rsidR="00E6424E" w:rsidRPr="007A5164" w:rsidRDefault="00E6424E" w:rsidP="00D83603">
            <w:pPr>
              <w:tabs>
                <w:tab w:val="left" w:pos="3828"/>
              </w:tabs>
              <w:kinsoku w:val="0"/>
              <w:overflowPunct w:val="0"/>
              <w:autoSpaceDN w:val="0"/>
              <w:spacing w:line="500" w:lineRule="exact"/>
              <w:ind w:leftChars="1000" w:left="2400" w:rightChars="-21" w:right="-50" w:firstLineChars="400" w:firstLine="1280"/>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廖國棟</w:t>
            </w:r>
          </w:p>
        </w:tc>
      </w:tr>
      <w:tr w:rsidR="00E6424E" w:rsidRPr="007A5164" w14:paraId="13121407" w14:textId="77777777" w:rsidTr="00D83603">
        <w:tc>
          <w:tcPr>
            <w:tcW w:w="1019" w:type="dxa"/>
          </w:tcPr>
          <w:p w14:paraId="13D8D4E0" w14:textId="77777777" w:rsidR="00E6424E" w:rsidRPr="007A5164" w:rsidRDefault="00E6424E" w:rsidP="00D83603">
            <w:pPr>
              <w:tabs>
                <w:tab w:val="left" w:pos="3828"/>
              </w:tabs>
              <w:rPr>
                <w:rFonts w:ascii="標楷體" w:eastAsia="標楷體" w:hAnsi="標楷體"/>
                <w:snapToGrid w:val="0"/>
                <w:sz w:val="32"/>
                <w:szCs w:val="32"/>
                <w:lang w:val="x-none" w:eastAsia="x-none"/>
              </w:rPr>
            </w:pPr>
            <w:r w:rsidRPr="007A5164">
              <w:rPr>
                <w:rFonts w:ascii="標楷體" w:eastAsia="標楷體" w:hAnsi="標楷體" w:hint="eastAsia"/>
                <w:snapToGrid w:val="0"/>
                <w:sz w:val="32"/>
                <w:szCs w:val="32"/>
                <w:lang w:val="x-none" w:eastAsia="x-none"/>
              </w:rPr>
              <w:lastRenderedPageBreak/>
              <w:t>(</w:t>
            </w:r>
            <w:r w:rsidR="000674BE" w:rsidRPr="007A5164">
              <w:rPr>
                <w:rFonts w:ascii="標楷體" w:eastAsia="標楷體" w:hAnsi="標楷體" w:hint="eastAsia"/>
                <w:snapToGrid w:val="0"/>
                <w:sz w:val="32"/>
                <w:szCs w:val="32"/>
                <w:lang w:val="x-none"/>
              </w:rPr>
              <w:t>六</w:t>
            </w:r>
            <w:r w:rsidRPr="007A5164">
              <w:rPr>
                <w:rFonts w:ascii="標楷體" w:eastAsia="標楷體" w:hAnsi="標楷體" w:hint="eastAsia"/>
                <w:snapToGrid w:val="0"/>
                <w:sz w:val="32"/>
                <w:szCs w:val="32"/>
                <w:lang w:val="x-none" w:eastAsia="x-none"/>
              </w:rPr>
              <w:t>)</w:t>
            </w:r>
          </w:p>
        </w:tc>
        <w:tc>
          <w:tcPr>
            <w:tcW w:w="8195" w:type="dxa"/>
          </w:tcPr>
          <w:p w14:paraId="006B45DC" w14:textId="77777777" w:rsidR="00E6424E" w:rsidRPr="007A5164" w:rsidRDefault="00E6424E"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查原住民族基本法第21條諮商同意權機制其立法用意在於維護原住民族土地權益，並達到族群間共存共榮之族群關係。又查一般民眾因法律用語難以理解，對於原住民族諮商同意權機制有所誤解，導致原漢之間產生莫須有之衝突，進而影響原住民族土地權益之維護，亦影響原住民族地區土地之利用。</w:t>
            </w:r>
          </w:p>
          <w:p w14:paraId="2E63AA0B" w14:textId="77777777" w:rsidR="00E6424E" w:rsidRPr="007A5164" w:rsidRDefault="00E6424E" w:rsidP="00D83603">
            <w:pPr>
              <w:tabs>
                <w:tab w:val="left" w:pos="3828"/>
              </w:tabs>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綜上，為讓非原住民瞭解原住民族與土地關係之緊密性，並維護原住民族土地間之關聯性，進而瞭解原住民族諮商同意機制之必要性。原住民族委員會於原住民族地區各鄉鎮應積極辦理相關座談會，讓國人清楚知悉原住民族同意權機制之必要性並可徵詢民眾改善意見，以達到族群間互相理解與支持。爰凍結該項預算，俟原住民族委員會儘速規劃相關辦理期程，向立法院內政委員會提出上開辦理情形之</w:t>
            </w:r>
            <w:r w:rsidR="000674BE" w:rsidRPr="007A5164">
              <w:rPr>
                <w:rFonts w:ascii="標楷體" w:eastAsia="標楷體" w:hAnsi="標楷體" w:hint="eastAsia"/>
                <w:snapToGrid w:val="0"/>
                <w:sz w:val="32"/>
                <w:szCs w:val="32"/>
              </w:rPr>
              <w:t>書面</w:t>
            </w:r>
            <w:r w:rsidRPr="007A5164">
              <w:rPr>
                <w:rFonts w:ascii="標楷體" w:eastAsia="標楷體" w:hAnsi="標楷體" w:hint="eastAsia"/>
                <w:snapToGrid w:val="0"/>
                <w:sz w:val="32"/>
                <w:szCs w:val="32"/>
              </w:rPr>
              <w:t>報告後，始得動支。</w:t>
            </w:r>
          </w:p>
          <w:p w14:paraId="407F266A" w14:textId="77777777" w:rsidR="00E6424E" w:rsidRPr="007A5164" w:rsidRDefault="00E6424E"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lastRenderedPageBreak/>
              <w:t>提案人：林為洲  林文瑞  林思銘</w:t>
            </w:r>
          </w:p>
          <w:p w14:paraId="68F17B3F" w14:textId="77777777" w:rsidR="00E6424E" w:rsidRPr="007A5164" w:rsidRDefault="00E6424E" w:rsidP="00D83603">
            <w:pPr>
              <w:tabs>
                <w:tab w:val="left" w:pos="3828"/>
              </w:tabs>
              <w:kinsoku w:val="0"/>
              <w:overflowPunct w:val="0"/>
              <w:autoSpaceDN w:val="0"/>
              <w:spacing w:line="500" w:lineRule="exact"/>
              <w:ind w:leftChars="1000" w:left="2400" w:rightChars="-21" w:right="-50" w:firstLineChars="400" w:firstLine="1280"/>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廖國棟</w:t>
            </w:r>
          </w:p>
        </w:tc>
      </w:tr>
      <w:tr w:rsidR="00E6424E" w:rsidRPr="007A5164" w14:paraId="73067A5C" w14:textId="77777777" w:rsidTr="00D83603">
        <w:tc>
          <w:tcPr>
            <w:tcW w:w="1019" w:type="dxa"/>
          </w:tcPr>
          <w:p w14:paraId="379718DA" w14:textId="77777777" w:rsidR="00E6424E" w:rsidRPr="007A5164" w:rsidRDefault="00E6424E" w:rsidP="00D83603">
            <w:pPr>
              <w:tabs>
                <w:tab w:val="left" w:pos="3828"/>
              </w:tabs>
              <w:rPr>
                <w:rFonts w:ascii="標楷體" w:eastAsia="標楷體" w:hAnsi="標楷體"/>
                <w:snapToGrid w:val="0"/>
                <w:sz w:val="32"/>
                <w:szCs w:val="32"/>
                <w:lang w:val="x-none" w:eastAsia="x-none"/>
              </w:rPr>
            </w:pPr>
            <w:r w:rsidRPr="007A5164">
              <w:rPr>
                <w:rFonts w:ascii="標楷體" w:eastAsia="標楷體" w:hAnsi="標楷體" w:hint="eastAsia"/>
                <w:snapToGrid w:val="0"/>
                <w:sz w:val="32"/>
                <w:szCs w:val="32"/>
                <w:lang w:val="x-none" w:eastAsia="x-none"/>
              </w:rPr>
              <w:lastRenderedPageBreak/>
              <w:t>(</w:t>
            </w:r>
            <w:r w:rsidR="000674BE" w:rsidRPr="007A5164">
              <w:rPr>
                <w:rFonts w:ascii="標楷體" w:eastAsia="標楷體" w:hAnsi="標楷體" w:hint="eastAsia"/>
                <w:snapToGrid w:val="0"/>
                <w:sz w:val="32"/>
                <w:szCs w:val="32"/>
                <w:lang w:val="x-none"/>
              </w:rPr>
              <w:t>七</w:t>
            </w:r>
            <w:r w:rsidRPr="007A5164">
              <w:rPr>
                <w:rFonts w:ascii="標楷體" w:eastAsia="標楷體" w:hAnsi="標楷體" w:hint="eastAsia"/>
                <w:snapToGrid w:val="0"/>
                <w:sz w:val="32"/>
                <w:szCs w:val="32"/>
                <w:lang w:val="x-none" w:eastAsia="x-none"/>
              </w:rPr>
              <w:t>)</w:t>
            </w:r>
          </w:p>
        </w:tc>
        <w:tc>
          <w:tcPr>
            <w:tcW w:w="8195" w:type="dxa"/>
          </w:tcPr>
          <w:p w14:paraId="3AA12189" w14:textId="689C0F24" w:rsidR="00E6424E" w:rsidRPr="007A5164" w:rsidRDefault="00AA7406"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1</w:t>
            </w:r>
            <w:r>
              <w:rPr>
                <w:rFonts w:ascii="標楷體" w:eastAsia="標楷體" w:hAnsi="標楷體"/>
                <w:snapToGrid w:val="0"/>
                <w:sz w:val="32"/>
                <w:szCs w:val="32"/>
              </w:rPr>
              <w:t>11</w:t>
            </w:r>
            <w:r>
              <w:rPr>
                <w:rFonts w:ascii="標楷體" w:eastAsia="標楷體" w:hAnsi="標楷體" w:hint="eastAsia"/>
                <w:snapToGrid w:val="0"/>
                <w:sz w:val="32"/>
                <w:szCs w:val="32"/>
              </w:rPr>
              <w:t>年度原住民族委員會</w:t>
            </w:r>
            <w:r w:rsidR="0049222D">
              <w:rPr>
                <w:rFonts w:ascii="標楷體" w:eastAsia="標楷體" w:hAnsi="標楷體" w:hint="eastAsia"/>
                <w:snapToGrid w:val="0"/>
                <w:sz w:val="32"/>
                <w:szCs w:val="32"/>
              </w:rPr>
              <w:t>單位預算</w:t>
            </w:r>
            <w:r w:rsidR="00E6424E" w:rsidRPr="007A5164">
              <w:rPr>
                <w:rFonts w:ascii="標楷體" w:eastAsia="標楷體" w:hAnsi="標楷體" w:hint="eastAsia"/>
                <w:snapToGrid w:val="0"/>
                <w:sz w:val="32"/>
                <w:szCs w:val="32"/>
              </w:rPr>
              <w:t>第2目「綜合規劃發展」編列1億2</w:t>
            </w:r>
            <w:r w:rsidR="00E6424E" w:rsidRPr="007A5164">
              <w:rPr>
                <w:rFonts w:ascii="標楷體" w:eastAsia="標楷體" w:hAnsi="標楷體"/>
                <w:snapToGrid w:val="0"/>
                <w:sz w:val="32"/>
                <w:szCs w:val="32"/>
              </w:rPr>
              <w:t>,</w:t>
            </w:r>
            <w:r w:rsidR="00E6424E" w:rsidRPr="007A5164">
              <w:rPr>
                <w:rFonts w:ascii="標楷體" w:eastAsia="標楷體" w:hAnsi="標楷體" w:hint="eastAsia"/>
                <w:snapToGrid w:val="0"/>
                <w:sz w:val="32"/>
                <w:szCs w:val="32"/>
              </w:rPr>
              <w:t>150萬9千元，其中「健全原住民族法制經費」編列1</w:t>
            </w:r>
            <w:r w:rsidR="00E6424E" w:rsidRPr="007A5164">
              <w:rPr>
                <w:rFonts w:ascii="標楷體" w:eastAsia="標楷體" w:hAnsi="標楷體"/>
                <w:snapToGrid w:val="0"/>
                <w:sz w:val="32"/>
                <w:szCs w:val="32"/>
              </w:rPr>
              <w:t>,</w:t>
            </w:r>
            <w:r w:rsidR="00E6424E" w:rsidRPr="007A5164">
              <w:rPr>
                <w:rFonts w:ascii="標楷體" w:eastAsia="標楷體" w:hAnsi="標楷體" w:hint="eastAsia"/>
                <w:snapToGrid w:val="0"/>
                <w:sz w:val="32"/>
                <w:szCs w:val="32"/>
              </w:rPr>
              <w:t>552萬5千元，原住民族委員會編列相關預算以研訂相關原住民族法制，依原住民族基本法第13條規定：「政府對原住民族傳統之生物多樣性知識及智慧創作，應予保護，並促進其發展；其相關事項，另以法律定之。」「原住民族傳統智慧創作保護條例」雖於96年12月26日制定公布，惟有關原住民族傳統生物多樣性知識保護之相關法制尚待發展，爰凍結</w:t>
            </w:r>
            <w:r w:rsidR="000674BE" w:rsidRPr="007A5164">
              <w:rPr>
                <w:rFonts w:ascii="標楷體" w:eastAsia="標楷體" w:hAnsi="標楷體" w:hint="eastAsia"/>
                <w:snapToGrid w:val="0"/>
                <w:sz w:val="32"/>
                <w:szCs w:val="32"/>
              </w:rPr>
              <w:t>該項預算</w:t>
            </w:r>
            <w:r w:rsidR="00E6424E" w:rsidRPr="007A5164">
              <w:rPr>
                <w:rFonts w:ascii="標楷體" w:eastAsia="標楷體" w:hAnsi="標楷體" w:hint="eastAsia"/>
                <w:snapToGrid w:val="0"/>
                <w:sz w:val="32"/>
                <w:szCs w:val="32"/>
              </w:rPr>
              <w:t>，俟原住民族委員會提出健全原住民族傳統生物多樣性知識保護法制規劃之書面報告後，始得動支。</w:t>
            </w:r>
          </w:p>
          <w:p w14:paraId="52906367" w14:textId="77777777" w:rsidR="00E6424E" w:rsidRPr="007A5164" w:rsidRDefault="00E6424E"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提案人：張宏陸</w:t>
            </w:r>
          </w:p>
          <w:p w14:paraId="08425012" w14:textId="77777777" w:rsidR="00E6424E" w:rsidRPr="007A5164" w:rsidRDefault="00E6424E" w:rsidP="00D83603">
            <w:pPr>
              <w:tabs>
                <w:tab w:val="left" w:pos="3828"/>
              </w:tabs>
              <w:kinsoku w:val="0"/>
              <w:overflowPunct w:val="0"/>
              <w:autoSpaceDN w:val="0"/>
              <w:spacing w:line="500" w:lineRule="exact"/>
              <w:ind w:leftChars="1000" w:left="3008" w:rightChars="-21" w:right="-50" w:hangingChars="190" w:hanging="608"/>
              <w:jc w:val="both"/>
              <w:textAlignment w:val="center"/>
            </w:pPr>
            <w:r w:rsidRPr="007A5164">
              <w:rPr>
                <w:rFonts w:ascii="標楷體" w:eastAsia="標楷體" w:hAnsi="標楷體" w:hint="eastAsia"/>
                <w:snapToGrid w:val="0"/>
                <w:sz w:val="32"/>
                <w:szCs w:val="32"/>
              </w:rPr>
              <w:t>連署人：王美惠  湯蕙禎</w:t>
            </w:r>
          </w:p>
        </w:tc>
      </w:tr>
      <w:tr w:rsidR="000674BE" w:rsidRPr="007A5164" w14:paraId="07F827AD" w14:textId="77777777" w:rsidTr="00D83603">
        <w:tc>
          <w:tcPr>
            <w:tcW w:w="9214" w:type="dxa"/>
            <w:gridSpan w:val="2"/>
          </w:tcPr>
          <w:p w14:paraId="5A91019F" w14:textId="403AF412" w:rsidR="000674BE" w:rsidRPr="007A5164" w:rsidRDefault="000B50FD" w:rsidP="00D83603">
            <w:pPr>
              <w:tabs>
                <w:tab w:val="left" w:pos="3828"/>
              </w:tabs>
              <w:kinsoku w:val="0"/>
              <w:overflowPunct w:val="0"/>
              <w:autoSpaceDN w:val="0"/>
              <w:spacing w:line="500" w:lineRule="exact"/>
              <w:ind w:left="640" w:rightChars="-21" w:right="-50" w:hangingChars="200" w:hanging="64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六</w:t>
            </w:r>
            <w:r w:rsidR="000674BE" w:rsidRPr="007A5164">
              <w:rPr>
                <w:rFonts w:ascii="標楷體" w:eastAsia="標楷體" w:hAnsi="標楷體" w:hint="eastAsia"/>
                <w:snapToGrid w:val="0"/>
                <w:sz w:val="32"/>
                <w:szCs w:val="32"/>
              </w:rPr>
              <w:t>、111年度原住民族委員會單位預算第2目「綜合規劃發展」項下「推展原住民族國際事務經費」編列3,447萬2千元，凍結200萬元，俟原住民族委員會就下列各案向立法院內政委員會提出書面報告後，始得動支。</w:t>
            </w:r>
          </w:p>
        </w:tc>
      </w:tr>
      <w:tr w:rsidR="00E6424E" w:rsidRPr="007A5164" w14:paraId="411E6D37" w14:textId="77777777" w:rsidTr="00D83603">
        <w:tc>
          <w:tcPr>
            <w:tcW w:w="1019" w:type="dxa"/>
          </w:tcPr>
          <w:p w14:paraId="5616D570" w14:textId="77777777" w:rsidR="00E6424E" w:rsidRPr="007A5164" w:rsidRDefault="00E6424E" w:rsidP="00D83603">
            <w:pPr>
              <w:tabs>
                <w:tab w:val="left" w:pos="3828"/>
              </w:tabs>
              <w:rPr>
                <w:rFonts w:ascii="標楷體" w:eastAsia="標楷體" w:hAnsi="標楷體"/>
                <w:snapToGrid w:val="0"/>
                <w:spacing w:val="-40"/>
                <w:sz w:val="32"/>
                <w:szCs w:val="32"/>
                <w:lang w:val="x-none" w:eastAsia="x-none"/>
              </w:rPr>
            </w:pPr>
            <w:r w:rsidRPr="007A5164">
              <w:rPr>
                <w:rFonts w:ascii="標楷體" w:eastAsia="標楷體" w:hAnsi="標楷體" w:hint="eastAsia"/>
                <w:snapToGrid w:val="0"/>
                <w:sz w:val="32"/>
                <w:szCs w:val="32"/>
                <w:lang w:val="x-none" w:eastAsia="x-none"/>
              </w:rPr>
              <w:t>(</w:t>
            </w:r>
            <w:r w:rsidR="000674BE" w:rsidRPr="007A5164">
              <w:rPr>
                <w:rFonts w:ascii="標楷體" w:eastAsia="標楷體" w:hAnsi="標楷體" w:hint="eastAsia"/>
                <w:snapToGrid w:val="0"/>
                <w:sz w:val="32"/>
                <w:szCs w:val="32"/>
                <w:lang w:val="x-none"/>
              </w:rPr>
              <w:t>一</w:t>
            </w:r>
            <w:r w:rsidRPr="007A5164">
              <w:rPr>
                <w:rFonts w:ascii="標楷體" w:eastAsia="標楷體" w:hAnsi="標楷體" w:hint="eastAsia"/>
                <w:snapToGrid w:val="0"/>
                <w:sz w:val="32"/>
                <w:szCs w:val="32"/>
                <w:lang w:val="x-none" w:eastAsia="x-none"/>
              </w:rPr>
              <w:t>)</w:t>
            </w:r>
          </w:p>
        </w:tc>
        <w:tc>
          <w:tcPr>
            <w:tcW w:w="8195" w:type="dxa"/>
          </w:tcPr>
          <w:p w14:paraId="45070F5D" w14:textId="77777777" w:rsidR="00E6424E" w:rsidRPr="007A5164" w:rsidRDefault="00E6424E"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查因新冠肺炎疫情之因素，110年度各部會間國際交流之會議皆取消辦理或以線上開會以做因應，且我國國產之高端疫苗世界各國多數都不認同其資格，甚至業有國人因施打高端疫苗未符入境轉機導致遭受遣返，合先敘明。</w:t>
            </w:r>
          </w:p>
          <w:p w14:paraId="3AE54F48" w14:textId="77777777" w:rsidR="00E6424E" w:rsidRPr="007A5164" w:rsidRDefault="00E6424E" w:rsidP="00D83603">
            <w:pPr>
              <w:tabs>
                <w:tab w:val="left" w:pos="3828"/>
              </w:tabs>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又查，目前學界有利說稱我國為南島民族之發源地，具其重要之地位，應積極參與各類型之南島民族相關會議。惟為避免因疫情或者疫苗之因素，導致相關會議無法實地辦理。爰凍結該項預算，俟原住民族委員會儘速規劃111年度原則以線上會議之可行性，將相關差旅費用移轉至國</w:t>
            </w:r>
            <w:r w:rsidRPr="007A5164">
              <w:rPr>
                <w:rFonts w:ascii="標楷體" w:eastAsia="標楷體" w:hAnsi="標楷體" w:hint="eastAsia"/>
                <w:snapToGrid w:val="0"/>
                <w:sz w:val="32"/>
                <w:szCs w:val="32"/>
              </w:rPr>
              <w:lastRenderedPageBreak/>
              <w:t>際原住民事務之研究等相關事項，向立法院內政委員會提出上開辦理情形之</w:t>
            </w:r>
            <w:r w:rsidR="000674BE" w:rsidRPr="007A5164">
              <w:rPr>
                <w:rFonts w:ascii="標楷體" w:eastAsia="標楷體" w:hAnsi="標楷體" w:hint="eastAsia"/>
                <w:snapToGrid w:val="0"/>
                <w:sz w:val="32"/>
                <w:szCs w:val="32"/>
              </w:rPr>
              <w:t>書面</w:t>
            </w:r>
            <w:r w:rsidRPr="007A5164">
              <w:rPr>
                <w:rFonts w:ascii="標楷體" w:eastAsia="標楷體" w:hAnsi="標楷體" w:hint="eastAsia"/>
                <w:snapToGrid w:val="0"/>
                <w:sz w:val="32"/>
                <w:szCs w:val="32"/>
              </w:rPr>
              <w:t>報告後，始得動支。</w:t>
            </w:r>
          </w:p>
          <w:p w14:paraId="0A1F5799" w14:textId="77777777" w:rsidR="00E6424E" w:rsidRPr="007A5164" w:rsidRDefault="00E6424E"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提案人：林為洲  林文瑞  林思銘</w:t>
            </w:r>
          </w:p>
          <w:p w14:paraId="6F704545" w14:textId="77777777" w:rsidR="00E6424E" w:rsidRPr="007A5164" w:rsidRDefault="00E6424E" w:rsidP="00D83603">
            <w:pPr>
              <w:tabs>
                <w:tab w:val="left" w:pos="3828"/>
              </w:tabs>
              <w:kinsoku w:val="0"/>
              <w:overflowPunct w:val="0"/>
              <w:autoSpaceDN w:val="0"/>
              <w:spacing w:line="500" w:lineRule="exact"/>
              <w:ind w:leftChars="1000" w:left="2400" w:rightChars="-21" w:right="-50" w:firstLineChars="400" w:firstLine="1280"/>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廖國棟</w:t>
            </w:r>
          </w:p>
        </w:tc>
      </w:tr>
      <w:tr w:rsidR="00E6424E" w:rsidRPr="007A5164" w14:paraId="0FFC1FF4" w14:textId="77777777" w:rsidTr="00D83603">
        <w:tc>
          <w:tcPr>
            <w:tcW w:w="1019" w:type="dxa"/>
          </w:tcPr>
          <w:p w14:paraId="4750A847" w14:textId="77777777" w:rsidR="00E6424E" w:rsidRPr="007A5164" w:rsidRDefault="00E6424E" w:rsidP="00D83603">
            <w:pPr>
              <w:tabs>
                <w:tab w:val="left" w:pos="3828"/>
              </w:tabs>
              <w:rPr>
                <w:rFonts w:ascii="標楷體" w:eastAsia="標楷體" w:hAnsi="標楷體"/>
                <w:snapToGrid w:val="0"/>
                <w:spacing w:val="-40"/>
                <w:sz w:val="32"/>
                <w:szCs w:val="32"/>
                <w:lang w:val="x-none"/>
              </w:rPr>
            </w:pPr>
            <w:r w:rsidRPr="007A5164">
              <w:rPr>
                <w:rFonts w:ascii="標楷體" w:eastAsia="標楷體" w:hAnsi="標楷體" w:hint="eastAsia"/>
                <w:snapToGrid w:val="0"/>
                <w:sz w:val="32"/>
                <w:szCs w:val="32"/>
                <w:lang w:val="x-none" w:eastAsia="x-none"/>
              </w:rPr>
              <w:lastRenderedPageBreak/>
              <w:t>(</w:t>
            </w:r>
            <w:r w:rsidR="000674BE" w:rsidRPr="007A5164">
              <w:rPr>
                <w:rFonts w:ascii="標楷體" w:eastAsia="標楷體" w:hAnsi="標楷體" w:hint="eastAsia"/>
                <w:snapToGrid w:val="0"/>
                <w:sz w:val="32"/>
                <w:szCs w:val="32"/>
                <w:lang w:val="x-none" w:eastAsia="x-none"/>
              </w:rPr>
              <w:t>二</w:t>
            </w:r>
            <w:r w:rsidRPr="007A5164">
              <w:rPr>
                <w:rFonts w:ascii="標楷體" w:eastAsia="標楷體" w:hAnsi="標楷體" w:hint="eastAsia"/>
                <w:snapToGrid w:val="0"/>
                <w:sz w:val="32"/>
                <w:szCs w:val="32"/>
                <w:lang w:val="x-none" w:eastAsia="x-none"/>
              </w:rPr>
              <w:t>)</w:t>
            </w:r>
          </w:p>
        </w:tc>
        <w:tc>
          <w:tcPr>
            <w:tcW w:w="8195" w:type="dxa"/>
          </w:tcPr>
          <w:p w14:paraId="7C5488B3" w14:textId="77777777" w:rsidR="00E6424E" w:rsidRPr="007A5164" w:rsidRDefault="00E6424E"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111年度原住民族委員會</w:t>
            </w:r>
            <w:r w:rsidR="000674BE" w:rsidRPr="007A5164">
              <w:rPr>
                <w:rFonts w:ascii="標楷體" w:eastAsia="標楷體" w:hAnsi="標楷體" w:hint="eastAsia"/>
                <w:snapToGrid w:val="0"/>
                <w:sz w:val="32"/>
                <w:szCs w:val="32"/>
              </w:rPr>
              <w:t>單位預算第2目</w:t>
            </w:r>
            <w:r w:rsidRPr="007A5164">
              <w:rPr>
                <w:rFonts w:ascii="標楷體" w:eastAsia="標楷體" w:hAnsi="標楷體" w:hint="eastAsia"/>
                <w:snapToGrid w:val="0"/>
                <w:sz w:val="32"/>
                <w:szCs w:val="32"/>
              </w:rPr>
              <w:t>「綜合規劃發展</w:t>
            </w:r>
            <w:r w:rsidR="000674BE" w:rsidRPr="007A5164">
              <w:rPr>
                <w:rFonts w:ascii="標楷體" w:eastAsia="標楷體" w:hAnsi="標楷體" w:hint="eastAsia"/>
                <w:snapToGrid w:val="0"/>
                <w:sz w:val="32"/>
                <w:szCs w:val="32"/>
              </w:rPr>
              <w:t>」項下「</w:t>
            </w:r>
            <w:r w:rsidRPr="007A5164">
              <w:rPr>
                <w:rFonts w:ascii="標楷體" w:eastAsia="標楷體" w:hAnsi="標楷體" w:hint="eastAsia"/>
                <w:snapToGrid w:val="0"/>
                <w:sz w:val="32"/>
                <w:szCs w:val="32"/>
              </w:rPr>
              <w:t>原住民族國際事務經費</w:t>
            </w:r>
            <w:r w:rsidR="000674BE" w:rsidRPr="007A5164">
              <w:rPr>
                <w:rFonts w:ascii="標楷體" w:eastAsia="標楷體" w:hAnsi="標楷體" w:hint="eastAsia"/>
                <w:snapToGrid w:val="0"/>
                <w:sz w:val="32"/>
                <w:szCs w:val="32"/>
              </w:rPr>
              <w:t>」之「</w:t>
            </w:r>
            <w:r w:rsidRPr="007A5164">
              <w:rPr>
                <w:rFonts w:ascii="標楷體" w:eastAsia="標楷體" w:hAnsi="標楷體" w:hint="eastAsia"/>
                <w:snapToGrid w:val="0"/>
                <w:sz w:val="32"/>
                <w:szCs w:val="32"/>
              </w:rPr>
              <w:t>推動原住民族國際交流經費」暴增為546萬9千元，究其原因:其下新增</w:t>
            </w:r>
            <w:r w:rsidR="0019092A" w:rsidRPr="007A5164">
              <w:rPr>
                <w:rFonts w:ascii="標楷體" w:eastAsia="標楷體" w:hAnsi="標楷體" w:hint="eastAsia"/>
                <w:snapToGrid w:val="0"/>
                <w:sz w:val="32"/>
                <w:szCs w:val="32"/>
              </w:rPr>
              <w:t>1</w:t>
            </w:r>
            <w:r w:rsidRPr="007A5164">
              <w:rPr>
                <w:rFonts w:ascii="標楷體" w:eastAsia="標楷體" w:hAnsi="標楷體" w:hint="eastAsia"/>
                <w:snapToGrid w:val="0"/>
                <w:sz w:val="32"/>
                <w:szCs w:val="32"/>
              </w:rPr>
              <w:t>項「原住民族地區行政人員出國考察費」，</w:t>
            </w:r>
            <w:r w:rsidR="0019092A" w:rsidRPr="007A5164">
              <w:rPr>
                <w:rFonts w:ascii="標楷體" w:eastAsia="標楷體" w:hAnsi="標楷體" w:hint="eastAsia"/>
                <w:snapToGrid w:val="0"/>
                <w:sz w:val="32"/>
                <w:szCs w:val="32"/>
              </w:rPr>
              <w:t>預算</w:t>
            </w:r>
            <w:r w:rsidRPr="007A5164">
              <w:rPr>
                <w:rFonts w:ascii="標楷體" w:eastAsia="標楷體" w:hAnsi="標楷體" w:hint="eastAsia"/>
                <w:snapToGrid w:val="0"/>
                <w:sz w:val="32"/>
                <w:szCs w:val="32"/>
              </w:rPr>
              <w:t>高達333萬7千元。值此國際疫情嚴重流行之際，不解原住民族委員會111年度出國考察費用不減反增，為何有編列高額「出國考察費用」必要性？爰凍結</w:t>
            </w:r>
            <w:r w:rsidR="0019092A" w:rsidRPr="007A5164">
              <w:rPr>
                <w:rFonts w:ascii="標楷體" w:eastAsia="標楷體" w:hAnsi="標楷體" w:hint="eastAsia"/>
                <w:snapToGrid w:val="0"/>
                <w:sz w:val="32"/>
                <w:szCs w:val="32"/>
              </w:rPr>
              <w:t>該項預算</w:t>
            </w:r>
            <w:r w:rsidRPr="007A5164">
              <w:rPr>
                <w:rFonts w:ascii="標楷體" w:eastAsia="標楷體" w:hAnsi="標楷體" w:hint="eastAsia"/>
                <w:snapToGrid w:val="0"/>
                <w:sz w:val="32"/>
                <w:szCs w:val="32"/>
              </w:rPr>
              <w:t>，俟原住民族委員會3個月內向立法院內政委員會提出</w:t>
            </w:r>
            <w:r w:rsidR="0019092A" w:rsidRPr="007A5164">
              <w:rPr>
                <w:rFonts w:ascii="標楷體" w:eastAsia="標楷體" w:hAnsi="標楷體" w:hint="eastAsia"/>
                <w:snapToGrid w:val="0"/>
                <w:sz w:val="32"/>
                <w:szCs w:val="32"/>
              </w:rPr>
              <w:t>敘明原因之</w:t>
            </w:r>
            <w:r w:rsidRPr="007A5164">
              <w:rPr>
                <w:rFonts w:ascii="標楷體" w:eastAsia="標楷體" w:hAnsi="標楷體" w:hint="eastAsia"/>
                <w:snapToGrid w:val="0"/>
                <w:sz w:val="32"/>
                <w:szCs w:val="32"/>
              </w:rPr>
              <w:t>書面報告後，始得動支。</w:t>
            </w:r>
          </w:p>
          <w:p w14:paraId="520D4438" w14:textId="77777777" w:rsidR="00E6424E" w:rsidRPr="007A5164" w:rsidRDefault="00E6424E"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提案人：湯蕙禎</w:t>
            </w:r>
          </w:p>
          <w:p w14:paraId="61FF08A9" w14:textId="77777777" w:rsidR="00E6424E" w:rsidRPr="007A5164" w:rsidRDefault="00E6424E" w:rsidP="00D83603">
            <w:pPr>
              <w:tabs>
                <w:tab w:val="left" w:pos="3828"/>
              </w:tabs>
              <w:kinsoku w:val="0"/>
              <w:overflowPunct w:val="0"/>
              <w:autoSpaceDN w:val="0"/>
              <w:spacing w:line="500" w:lineRule="exact"/>
              <w:ind w:leftChars="1000" w:left="3008" w:rightChars="-21" w:right="-50" w:hangingChars="190" w:hanging="608"/>
              <w:jc w:val="both"/>
              <w:textAlignment w:val="center"/>
            </w:pPr>
            <w:r w:rsidRPr="007A5164">
              <w:rPr>
                <w:rFonts w:ascii="標楷體" w:eastAsia="標楷體" w:hAnsi="標楷體" w:hint="eastAsia"/>
                <w:snapToGrid w:val="0"/>
                <w:sz w:val="32"/>
                <w:szCs w:val="32"/>
              </w:rPr>
              <w:t>連署人：羅美玲  王美惠</w:t>
            </w:r>
          </w:p>
        </w:tc>
      </w:tr>
      <w:tr w:rsidR="00E6424E" w:rsidRPr="007A5164" w14:paraId="1B87AB5A" w14:textId="77777777" w:rsidTr="00D83603">
        <w:tc>
          <w:tcPr>
            <w:tcW w:w="9214" w:type="dxa"/>
            <w:gridSpan w:val="2"/>
          </w:tcPr>
          <w:p w14:paraId="56627DF9" w14:textId="1B8EA59A" w:rsidR="00E6424E" w:rsidRPr="007A5164" w:rsidRDefault="00E6424E" w:rsidP="00D83603">
            <w:pPr>
              <w:tabs>
                <w:tab w:val="left" w:pos="3828"/>
              </w:tabs>
              <w:kinsoku w:val="0"/>
              <w:overflowPunct w:val="0"/>
              <w:autoSpaceDN w:val="0"/>
              <w:spacing w:line="500" w:lineRule="exact"/>
              <w:ind w:left="600" w:rightChars="-21" w:right="-50" w:hangingChars="300" w:hanging="600"/>
              <w:jc w:val="both"/>
              <w:textAlignment w:val="center"/>
            </w:pPr>
            <w:r w:rsidRPr="007A5164">
              <w:br w:type="page"/>
            </w:r>
            <w:r w:rsidR="000B50FD">
              <w:rPr>
                <w:rFonts w:ascii="標楷體" w:eastAsia="標楷體" w:hAnsi="標楷體" w:hint="eastAsia"/>
                <w:snapToGrid w:val="0"/>
                <w:sz w:val="32"/>
                <w:szCs w:val="32"/>
              </w:rPr>
              <w:t>七</w:t>
            </w:r>
            <w:r w:rsidRPr="007A5164">
              <w:rPr>
                <w:rFonts w:ascii="標楷體" w:eastAsia="標楷體" w:hAnsi="標楷體" w:hint="eastAsia"/>
                <w:snapToGrid w:val="0"/>
                <w:sz w:val="32"/>
                <w:szCs w:val="32"/>
              </w:rPr>
              <w:t>、111年度原住民族委員會單位預算第3目「經濟發展業務」編列1億8,630萬8千元，凍結</w:t>
            </w:r>
            <w:r w:rsidR="00C74AF5" w:rsidRPr="007A5164">
              <w:rPr>
                <w:rFonts w:ascii="標楷體" w:eastAsia="標楷體" w:hAnsi="標楷體" w:hint="eastAsia"/>
                <w:snapToGrid w:val="0"/>
                <w:sz w:val="32"/>
                <w:szCs w:val="32"/>
              </w:rPr>
              <w:t>5</w:t>
            </w:r>
            <w:r w:rsidRPr="007A5164">
              <w:rPr>
                <w:rFonts w:ascii="標楷體" w:eastAsia="標楷體" w:hAnsi="標楷體" w:hint="eastAsia"/>
                <w:snapToGrid w:val="0"/>
                <w:sz w:val="32"/>
                <w:szCs w:val="32"/>
              </w:rPr>
              <w:t>00萬元，俟原住民族委員會就下列各案向立法院內政委員會提出</w:t>
            </w:r>
            <w:r w:rsidR="00C74AF5" w:rsidRPr="007A5164">
              <w:rPr>
                <w:rFonts w:ascii="標楷體" w:eastAsia="標楷體" w:hAnsi="標楷體" w:hint="eastAsia"/>
                <w:snapToGrid w:val="0"/>
                <w:sz w:val="32"/>
                <w:szCs w:val="32"/>
              </w:rPr>
              <w:t>書面</w:t>
            </w:r>
            <w:r w:rsidRPr="007A5164">
              <w:rPr>
                <w:rFonts w:ascii="標楷體" w:eastAsia="標楷體" w:hAnsi="標楷體" w:hint="eastAsia"/>
                <w:snapToGrid w:val="0"/>
                <w:sz w:val="32"/>
                <w:szCs w:val="32"/>
              </w:rPr>
              <w:t>報告後，始得動支。</w:t>
            </w:r>
          </w:p>
        </w:tc>
      </w:tr>
      <w:tr w:rsidR="00E6424E" w:rsidRPr="007A5164" w14:paraId="632B8AF4" w14:textId="77777777" w:rsidTr="00D83603">
        <w:tc>
          <w:tcPr>
            <w:tcW w:w="1019" w:type="dxa"/>
          </w:tcPr>
          <w:p w14:paraId="3EC552C5" w14:textId="77777777" w:rsidR="00E6424E" w:rsidRPr="007A5164" w:rsidRDefault="00E6424E" w:rsidP="00D83603">
            <w:pPr>
              <w:tabs>
                <w:tab w:val="left" w:pos="3828"/>
              </w:tabs>
            </w:pPr>
            <w:r w:rsidRPr="007A5164">
              <w:rPr>
                <w:rFonts w:ascii="標楷體" w:eastAsia="標楷體" w:hAnsi="標楷體" w:hint="eastAsia"/>
                <w:snapToGrid w:val="0"/>
                <w:sz w:val="32"/>
                <w:szCs w:val="32"/>
                <w:lang w:val="x-none" w:eastAsia="x-none"/>
              </w:rPr>
              <w:t>(一)</w:t>
            </w:r>
          </w:p>
        </w:tc>
        <w:tc>
          <w:tcPr>
            <w:tcW w:w="8195" w:type="dxa"/>
          </w:tcPr>
          <w:p w14:paraId="33051673" w14:textId="5163083F" w:rsidR="00E6424E" w:rsidRPr="007A5164" w:rsidRDefault="00E6424E"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查原住民族基本法第19條規定：「原住民得在原住民族地區及經中央原住民族主管機關</w:t>
            </w:r>
            <w:r w:rsidR="00AA7406">
              <w:rPr>
                <w:rFonts w:ascii="標楷體" w:eastAsia="標楷體" w:hAnsi="標楷體" w:hint="eastAsia"/>
                <w:snapToGrid w:val="0"/>
                <w:sz w:val="32"/>
                <w:szCs w:val="32"/>
              </w:rPr>
              <w:t>『</w:t>
            </w:r>
            <w:r w:rsidR="00AA7406" w:rsidRPr="007A5164">
              <w:rPr>
                <w:rFonts w:ascii="標楷體" w:eastAsia="標楷體" w:hAnsi="標楷體" w:hint="eastAsia"/>
                <w:snapToGrid w:val="0"/>
                <w:sz w:val="32"/>
                <w:szCs w:val="32"/>
              </w:rPr>
              <w:t>公告之海域</w:t>
            </w:r>
            <w:r w:rsidR="00AA7406">
              <w:rPr>
                <w:rFonts w:ascii="標楷體" w:eastAsia="標楷體" w:hAnsi="標楷體" w:hint="eastAsia"/>
                <w:snapToGrid w:val="0"/>
                <w:sz w:val="32"/>
                <w:szCs w:val="32"/>
              </w:rPr>
              <w:t>』</w:t>
            </w:r>
            <w:r w:rsidRPr="007A5164">
              <w:rPr>
                <w:rFonts w:ascii="標楷體" w:eastAsia="標楷體" w:hAnsi="標楷體" w:hint="eastAsia"/>
                <w:snapToGrid w:val="0"/>
                <w:sz w:val="32"/>
                <w:szCs w:val="32"/>
              </w:rPr>
              <w:t>依法從事下列非營利行為…」，上開條文乃於107年5月29日修正並施行，修正原因在於保障以海為生的阿美族人及達悟族人在進行傳統海祭免於國家機關之驅離或者取締並維護原住民族傳統海洋漁撈文化，合先敘明。</w:t>
            </w:r>
          </w:p>
          <w:p w14:paraId="653B0D2C" w14:textId="77777777" w:rsidR="00E6424E" w:rsidRPr="007A5164" w:rsidRDefault="00E6424E" w:rsidP="00D83603">
            <w:pPr>
              <w:tabs>
                <w:tab w:val="left" w:pos="3828"/>
              </w:tabs>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惟修法至今近3年，「公告之海域」迄今尚未核定，將嚴重影響原住民族之權利，導致每年海祭等文化活動皆在國家驅離之恐懼中進行，原住民族委員會應有其義務儘速完成「公告之海域」之核定。</w:t>
            </w:r>
          </w:p>
          <w:p w14:paraId="25753132" w14:textId="2F4A0CE6" w:rsidR="00E6424E" w:rsidRPr="007A5164" w:rsidRDefault="00E6424E" w:rsidP="00D83603">
            <w:pPr>
              <w:tabs>
                <w:tab w:val="left" w:pos="3828"/>
              </w:tabs>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lastRenderedPageBreak/>
              <w:t>綜上，爰凍結該項預算，俟原住民族委員會規劃及研議公告之期程並開始相關行政流程之作業，並向立法院內政委員會提出前開辦理情形之</w:t>
            </w:r>
            <w:r w:rsidR="00AA7406">
              <w:rPr>
                <w:rFonts w:ascii="標楷體" w:eastAsia="標楷體" w:hAnsi="標楷體" w:hint="eastAsia"/>
                <w:snapToGrid w:val="0"/>
                <w:sz w:val="32"/>
                <w:szCs w:val="32"/>
              </w:rPr>
              <w:t>書面</w:t>
            </w:r>
            <w:r w:rsidRPr="007A5164">
              <w:rPr>
                <w:rFonts w:ascii="標楷體" w:eastAsia="標楷體" w:hAnsi="標楷體" w:hint="eastAsia"/>
                <w:snapToGrid w:val="0"/>
                <w:sz w:val="32"/>
                <w:szCs w:val="32"/>
              </w:rPr>
              <w:t>報告後，始得動支。</w:t>
            </w:r>
          </w:p>
          <w:p w14:paraId="1BED0756" w14:textId="77777777" w:rsidR="00E6424E" w:rsidRPr="007A5164" w:rsidRDefault="00E6424E"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提案人：林為洲  林思銘  林文瑞</w:t>
            </w:r>
          </w:p>
          <w:p w14:paraId="6F3F1C3F" w14:textId="77777777" w:rsidR="00E6424E" w:rsidRPr="007A5164" w:rsidRDefault="00E6424E" w:rsidP="00D83603">
            <w:pPr>
              <w:tabs>
                <w:tab w:val="left" w:pos="3828"/>
              </w:tabs>
              <w:kinsoku w:val="0"/>
              <w:overflowPunct w:val="0"/>
              <w:autoSpaceDN w:val="0"/>
              <w:spacing w:line="500" w:lineRule="exact"/>
              <w:ind w:leftChars="1000" w:left="2400" w:rightChars="-21" w:right="-50" w:firstLineChars="400" w:firstLine="1280"/>
              <w:jc w:val="both"/>
              <w:textAlignment w:val="center"/>
            </w:pPr>
            <w:r w:rsidRPr="007A5164">
              <w:rPr>
                <w:rFonts w:ascii="標楷體" w:eastAsia="標楷體" w:hAnsi="標楷體" w:hint="eastAsia"/>
                <w:snapToGrid w:val="0"/>
                <w:sz w:val="32"/>
                <w:szCs w:val="32"/>
              </w:rPr>
              <w:t>廖國棟</w:t>
            </w:r>
          </w:p>
        </w:tc>
      </w:tr>
      <w:tr w:rsidR="00E6424E" w:rsidRPr="007A5164" w14:paraId="38C48862" w14:textId="77777777" w:rsidTr="00D83603">
        <w:tc>
          <w:tcPr>
            <w:tcW w:w="1019" w:type="dxa"/>
          </w:tcPr>
          <w:p w14:paraId="187EAC67" w14:textId="77777777" w:rsidR="00E6424E" w:rsidRPr="007A5164" w:rsidRDefault="00E6424E" w:rsidP="00D83603">
            <w:pPr>
              <w:tabs>
                <w:tab w:val="left" w:pos="3828"/>
              </w:tabs>
              <w:rPr>
                <w:rFonts w:ascii="標楷體" w:eastAsia="標楷體" w:hAnsi="標楷體"/>
                <w:snapToGrid w:val="0"/>
                <w:sz w:val="32"/>
                <w:szCs w:val="32"/>
                <w:lang w:val="x-none" w:eastAsia="x-none"/>
              </w:rPr>
            </w:pPr>
            <w:r w:rsidRPr="007A5164">
              <w:rPr>
                <w:rFonts w:ascii="標楷體" w:eastAsia="標楷體" w:hAnsi="標楷體" w:hint="eastAsia"/>
                <w:snapToGrid w:val="0"/>
                <w:sz w:val="32"/>
                <w:szCs w:val="32"/>
                <w:lang w:val="x-none" w:eastAsia="x-none"/>
              </w:rPr>
              <w:lastRenderedPageBreak/>
              <w:t>(</w:t>
            </w:r>
            <w:r w:rsidR="009A037C" w:rsidRPr="007A5164">
              <w:rPr>
                <w:rFonts w:ascii="標楷體" w:eastAsia="標楷體" w:hAnsi="標楷體" w:hint="eastAsia"/>
                <w:snapToGrid w:val="0"/>
                <w:sz w:val="32"/>
                <w:szCs w:val="32"/>
                <w:lang w:val="x-none"/>
              </w:rPr>
              <w:t>二</w:t>
            </w:r>
            <w:r w:rsidRPr="007A5164">
              <w:rPr>
                <w:rFonts w:ascii="標楷體" w:eastAsia="標楷體" w:hAnsi="標楷體" w:hint="eastAsia"/>
                <w:snapToGrid w:val="0"/>
                <w:sz w:val="32"/>
                <w:szCs w:val="32"/>
                <w:lang w:val="x-none" w:eastAsia="x-none"/>
              </w:rPr>
              <w:t>)</w:t>
            </w:r>
          </w:p>
        </w:tc>
        <w:tc>
          <w:tcPr>
            <w:tcW w:w="8195" w:type="dxa"/>
          </w:tcPr>
          <w:p w14:paraId="4EA8A543" w14:textId="46CA03E6" w:rsidR="00E6424E" w:rsidRPr="007A5164" w:rsidRDefault="004848E9"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111年度</w:t>
            </w:r>
            <w:r w:rsidR="00E6424E" w:rsidRPr="007A5164">
              <w:rPr>
                <w:rFonts w:ascii="標楷體" w:eastAsia="標楷體" w:hAnsi="標楷體" w:hint="eastAsia"/>
                <w:snapToGrid w:val="0"/>
                <w:sz w:val="32"/>
                <w:szCs w:val="32"/>
              </w:rPr>
              <w:t>原住民族委員會</w:t>
            </w:r>
            <w:r w:rsidRPr="007A5164">
              <w:rPr>
                <w:rFonts w:ascii="標楷體" w:eastAsia="標楷體" w:hAnsi="標楷體" w:hint="eastAsia"/>
                <w:snapToGrid w:val="0"/>
                <w:sz w:val="32"/>
                <w:szCs w:val="32"/>
              </w:rPr>
              <w:t>單位</w:t>
            </w:r>
            <w:r w:rsidR="00E6424E" w:rsidRPr="007A5164">
              <w:rPr>
                <w:rFonts w:ascii="標楷體" w:eastAsia="標楷體" w:hAnsi="標楷體" w:hint="eastAsia"/>
                <w:snapToGrid w:val="0"/>
                <w:sz w:val="32"/>
                <w:szCs w:val="32"/>
              </w:rPr>
              <w:t>預算</w:t>
            </w:r>
            <w:r w:rsidR="00D77384" w:rsidRPr="007A5164">
              <w:rPr>
                <w:rFonts w:ascii="標楷體" w:eastAsia="標楷體" w:hAnsi="標楷體" w:hint="eastAsia"/>
                <w:snapToGrid w:val="0"/>
                <w:sz w:val="32"/>
                <w:szCs w:val="32"/>
              </w:rPr>
              <w:t>第3目</w:t>
            </w:r>
            <w:r w:rsidR="00E6424E" w:rsidRPr="007A5164">
              <w:rPr>
                <w:rFonts w:ascii="標楷體" w:eastAsia="標楷體" w:hAnsi="標楷體" w:hint="eastAsia"/>
                <w:snapToGrid w:val="0"/>
                <w:sz w:val="32"/>
                <w:szCs w:val="32"/>
              </w:rPr>
              <w:t>「經濟發展業務」編列1</w:t>
            </w:r>
            <w:r w:rsidR="009A037C" w:rsidRPr="007A5164">
              <w:rPr>
                <w:rFonts w:ascii="標楷體" w:eastAsia="標楷體" w:hAnsi="標楷體" w:hint="eastAsia"/>
                <w:snapToGrid w:val="0"/>
                <w:sz w:val="32"/>
                <w:szCs w:val="32"/>
              </w:rPr>
              <w:t>億</w:t>
            </w:r>
            <w:r w:rsidR="00043188">
              <w:rPr>
                <w:rFonts w:ascii="標楷體" w:eastAsia="標楷體" w:hAnsi="標楷體"/>
                <w:snapToGrid w:val="0"/>
                <w:sz w:val="32"/>
                <w:szCs w:val="32"/>
              </w:rPr>
              <w:t>8</w:t>
            </w:r>
            <w:r w:rsidR="009A037C" w:rsidRPr="007A5164">
              <w:rPr>
                <w:rFonts w:ascii="標楷體" w:eastAsia="標楷體" w:hAnsi="標楷體" w:hint="eastAsia"/>
                <w:snapToGrid w:val="0"/>
                <w:sz w:val="32"/>
                <w:szCs w:val="32"/>
              </w:rPr>
              <w:t>,</w:t>
            </w:r>
            <w:r w:rsidR="00E6424E" w:rsidRPr="007A5164">
              <w:rPr>
                <w:rFonts w:ascii="標楷體" w:eastAsia="標楷體" w:hAnsi="標楷體" w:hint="eastAsia"/>
                <w:snapToGrid w:val="0"/>
                <w:sz w:val="32"/>
                <w:szCs w:val="32"/>
              </w:rPr>
              <w:t>6</w:t>
            </w:r>
            <w:r w:rsidR="00043188">
              <w:rPr>
                <w:rFonts w:ascii="標楷體" w:eastAsia="標楷體" w:hAnsi="標楷體"/>
                <w:snapToGrid w:val="0"/>
                <w:sz w:val="32"/>
                <w:szCs w:val="32"/>
              </w:rPr>
              <w:t>30</w:t>
            </w:r>
            <w:r w:rsidR="009A037C" w:rsidRPr="007A5164">
              <w:rPr>
                <w:rFonts w:ascii="標楷體" w:eastAsia="標楷體" w:hAnsi="標楷體" w:hint="eastAsia"/>
                <w:snapToGrid w:val="0"/>
                <w:sz w:val="32"/>
                <w:szCs w:val="32"/>
              </w:rPr>
              <w:t>萬</w:t>
            </w:r>
            <w:r w:rsidR="00043188">
              <w:rPr>
                <w:rFonts w:ascii="標楷體" w:eastAsia="標楷體" w:hAnsi="標楷體"/>
                <w:snapToGrid w:val="0"/>
                <w:sz w:val="32"/>
                <w:szCs w:val="32"/>
              </w:rPr>
              <w:t>8</w:t>
            </w:r>
            <w:r w:rsidR="00E6424E" w:rsidRPr="007A5164">
              <w:rPr>
                <w:rFonts w:ascii="標楷體" w:eastAsia="標楷體" w:hAnsi="標楷體" w:hint="eastAsia"/>
                <w:snapToGrid w:val="0"/>
                <w:sz w:val="32"/>
                <w:szCs w:val="32"/>
              </w:rPr>
              <w:t>千元。經查，原住民族委員會為配合行政院「振興五倍券」政策，與「臺灣Pay」合作推出「i原券」。惟「i原券」民眾領取狀況不如預期，且必須搭配「臺灣Pay」才能直接領取，若民眾原本綁定在信用卡等其他方式，則需要在</w:t>
            </w:r>
            <w:r w:rsidR="009A037C" w:rsidRPr="007A5164">
              <w:rPr>
                <w:rFonts w:ascii="標楷體" w:eastAsia="標楷體" w:hAnsi="標楷體" w:hint="eastAsia"/>
                <w:snapToGrid w:val="0"/>
                <w:sz w:val="32"/>
                <w:szCs w:val="32"/>
              </w:rPr>
              <w:t>110年</w:t>
            </w:r>
            <w:r w:rsidR="00E6424E" w:rsidRPr="007A5164">
              <w:rPr>
                <w:rFonts w:ascii="標楷體" w:eastAsia="標楷體" w:hAnsi="標楷體" w:hint="eastAsia"/>
                <w:snapToGrid w:val="0"/>
                <w:sz w:val="32"/>
                <w:szCs w:val="32"/>
              </w:rPr>
              <w:t>11月20日前補登才能使用。基此，「i原券」僅能綁訂單一支付平</w:t>
            </w:r>
            <w:r w:rsidR="009A037C" w:rsidRPr="007A5164">
              <w:rPr>
                <w:rFonts w:ascii="標楷體" w:eastAsia="標楷體" w:hAnsi="標楷體" w:hint="eastAsia"/>
                <w:snapToGrid w:val="0"/>
                <w:sz w:val="32"/>
                <w:szCs w:val="32"/>
              </w:rPr>
              <w:t>臺</w:t>
            </w:r>
            <w:r w:rsidR="00E6424E" w:rsidRPr="007A5164">
              <w:rPr>
                <w:rFonts w:ascii="標楷體" w:eastAsia="標楷體" w:hAnsi="標楷體" w:hint="eastAsia"/>
                <w:snapToGrid w:val="0"/>
                <w:sz w:val="32"/>
                <w:szCs w:val="32"/>
              </w:rPr>
              <w:t>，加上綁訂流程與補登方式繁瑣，大幅降低民眾領取意願，原住民族委員會應深加檢討，重新擬定原住民族商家之振興措施。爰此，凍結該項預算，俟原住民族委員會就「i原券領取不如預期之檢討措施及後續原住民族商家振興方案、鼓勵民眾前往原鄉部落地區消費之具體策略」，向立法院內政委員會提出</w:t>
            </w:r>
            <w:r w:rsidR="009A037C" w:rsidRPr="007A5164">
              <w:rPr>
                <w:rFonts w:ascii="標楷體" w:eastAsia="標楷體" w:hAnsi="標楷體" w:hint="eastAsia"/>
                <w:snapToGrid w:val="0"/>
                <w:sz w:val="32"/>
                <w:szCs w:val="32"/>
              </w:rPr>
              <w:t>書面</w:t>
            </w:r>
            <w:r w:rsidR="00E6424E" w:rsidRPr="007A5164">
              <w:rPr>
                <w:rFonts w:ascii="標楷體" w:eastAsia="標楷體" w:hAnsi="標楷體" w:hint="eastAsia"/>
                <w:snapToGrid w:val="0"/>
                <w:sz w:val="32"/>
                <w:szCs w:val="32"/>
              </w:rPr>
              <w:t>報告後，始得動支。</w:t>
            </w:r>
          </w:p>
          <w:p w14:paraId="36D8DDDF" w14:textId="77777777" w:rsidR="00E6424E" w:rsidRPr="007A5164" w:rsidRDefault="00E6424E"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提案人：魯明哲  林思銘  林為洲</w:t>
            </w:r>
          </w:p>
        </w:tc>
      </w:tr>
      <w:tr w:rsidR="009A037C" w:rsidRPr="007A5164" w14:paraId="3B9D3743" w14:textId="77777777" w:rsidTr="00D83603">
        <w:tc>
          <w:tcPr>
            <w:tcW w:w="1019" w:type="dxa"/>
          </w:tcPr>
          <w:p w14:paraId="66B0DF4E" w14:textId="77777777" w:rsidR="009A037C" w:rsidRPr="007A5164" w:rsidRDefault="009A037C" w:rsidP="00D83603">
            <w:pPr>
              <w:tabs>
                <w:tab w:val="left" w:pos="3828"/>
              </w:tabs>
              <w:rPr>
                <w:rFonts w:ascii="標楷體" w:eastAsia="標楷體" w:hAnsi="標楷體"/>
                <w:snapToGrid w:val="0"/>
                <w:sz w:val="32"/>
                <w:szCs w:val="32"/>
                <w:lang w:val="x-none" w:eastAsia="x-none"/>
              </w:rPr>
            </w:pPr>
            <w:r w:rsidRPr="007A5164">
              <w:rPr>
                <w:rFonts w:ascii="標楷體" w:eastAsia="標楷體" w:hAnsi="標楷體" w:hint="eastAsia"/>
                <w:snapToGrid w:val="0"/>
                <w:sz w:val="32"/>
                <w:szCs w:val="32"/>
                <w:lang w:val="x-none" w:eastAsia="x-none"/>
              </w:rPr>
              <w:t>(</w:t>
            </w:r>
            <w:r w:rsidRPr="007A5164">
              <w:rPr>
                <w:rFonts w:ascii="標楷體" w:eastAsia="標楷體" w:hAnsi="標楷體" w:hint="eastAsia"/>
                <w:snapToGrid w:val="0"/>
                <w:sz w:val="32"/>
                <w:szCs w:val="32"/>
                <w:lang w:val="x-none"/>
              </w:rPr>
              <w:t>三</w:t>
            </w:r>
            <w:r w:rsidRPr="007A5164">
              <w:rPr>
                <w:rFonts w:ascii="標楷體" w:eastAsia="標楷體" w:hAnsi="標楷體" w:hint="eastAsia"/>
                <w:snapToGrid w:val="0"/>
                <w:sz w:val="32"/>
                <w:szCs w:val="32"/>
                <w:lang w:val="x-none" w:eastAsia="x-none"/>
              </w:rPr>
              <w:t>)</w:t>
            </w:r>
          </w:p>
        </w:tc>
        <w:tc>
          <w:tcPr>
            <w:tcW w:w="8195" w:type="dxa"/>
          </w:tcPr>
          <w:p w14:paraId="2A73AD05" w14:textId="77777777" w:rsidR="00D77384" w:rsidRPr="007A5164" w:rsidRDefault="00D77384"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111年度原住民族委員會單位預算第3目「經濟發展業務」項下「原住民族亮點產業推升4年計畫」編列1億2</w:t>
            </w:r>
            <w:r w:rsidRPr="007A5164">
              <w:rPr>
                <w:rFonts w:ascii="標楷體" w:eastAsia="標楷體" w:hAnsi="標楷體"/>
                <w:snapToGrid w:val="0"/>
                <w:sz w:val="32"/>
                <w:szCs w:val="32"/>
              </w:rPr>
              <w:t>,</w:t>
            </w:r>
            <w:r w:rsidRPr="007A5164">
              <w:rPr>
                <w:rFonts w:ascii="標楷體" w:eastAsia="標楷體" w:hAnsi="標楷體" w:hint="eastAsia"/>
                <w:snapToGrid w:val="0"/>
                <w:sz w:val="32"/>
                <w:szCs w:val="32"/>
              </w:rPr>
              <w:t>106萬2千元，期望透過善用原住民產業特色，為原住民企業注入創新思維，提供原住民企業再造發展動能。</w:t>
            </w:r>
          </w:p>
          <w:p w14:paraId="32C1720F" w14:textId="77777777" w:rsidR="00D77384" w:rsidRPr="007A5164" w:rsidRDefault="00D77384"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 xml:space="preserve">    惟該計畫以產業提升為重點，卻未依實際狀況訂定預估目標值，109年指標實際值已高於111年度目標值，原住民族委員會應以數據為證滾動檢討最新實況，以展現施政積極性，為計畫提供精進及修正方向，提升政策效益，並增訂原住民族相關事業體營收或產值成長等相關績效指標</w:t>
            </w:r>
            <w:r w:rsidRPr="007A5164">
              <w:rPr>
                <w:rFonts w:ascii="標楷體" w:eastAsia="標楷體" w:hAnsi="標楷體" w:hint="eastAsia"/>
                <w:snapToGrid w:val="0"/>
                <w:sz w:val="32"/>
                <w:szCs w:val="32"/>
              </w:rPr>
              <w:lastRenderedPageBreak/>
              <w:t>，俾利計畫之成效控管。</w:t>
            </w:r>
          </w:p>
          <w:p w14:paraId="424169BD" w14:textId="40A6E2D9" w:rsidR="009A037C" w:rsidRPr="007A5164" w:rsidRDefault="00AA7406"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 xml:space="preserve">    </w:t>
            </w:r>
            <w:r w:rsidR="00D77384" w:rsidRPr="007A5164">
              <w:rPr>
                <w:rFonts w:ascii="標楷體" w:eastAsia="標楷體" w:hAnsi="標楷體" w:hint="eastAsia"/>
                <w:snapToGrid w:val="0"/>
                <w:sz w:val="32"/>
                <w:szCs w:val="32"/>
              </w:rPr>
              <w:t>爰此，凍結該項預算，俟原住民族委員會向立法院內政委員會提出計畫績效指標檢討書面報告後，始得動支。</w:t>
            </w:r>
          </w:p>
          <w:p w14:paraId="62824BA7" w14:textId="77777777" w:rsidR="00D77384" w:rsidRPr="007A5164" w:rsidRDefault="00D77384"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提案人：林為洲  吳怡玎  林思銘</w:t>
            </w:r>
          </w:p>
        </w:tc>
      </w:tr>
      <w:tr w:rsidR="00E6424E" w:rsidRPr="007A5164" w14:paraId="03F271B4" w14:textId="77777777" w:rsidTr="00D83603">
        <w:tc>
          <w:tcPr>
            <w:tcW w:w="1019" w:type="dxa"/>
          </w:tcPr>
          <w:p w14:paraId="195DC6E8" w14:textId="77777777" w:rsidR="00E6424E" w:rsidRPr="007A5164" w:rsidRDefault="00E6424E" w:rsidP="00D83603">
            <w:pPr>
              <w:tabs>
                <w:tab w:val="left" w:pos="3828"/>
              </w:tabs>
            </w:pPr>
            <w:r w:rsidRPr="007A5164">
              <w:rPr>
                <w:rFonts w:ascii="標楷體" w:eastAsia="標楷體" w:hAnsi="標楷體" w:hint="eastAsia"/>
                <w:snapToGrid w:val="0"/>
                <w:sz w:val="32"/>
                <w:szCs w:val="32"/>
                <w:lang w:val="x-none" w:eastAsia="x-none"/>
              </w:rPr>
              <w:lastRenderedPageBreak/>
              <w:t>(</w:t>
            </w:r>
            <w:r w:rsidR="009A037C" w:rsidRPr="007A5164">
              <w:rPr>
                <w:rFonts w:ascii="標楷體" w:eastAsia="標楷體" w:hAnsi="標楷體" w:hint="eastAsia"/>
                <w:snapToGrid w:val="0"/>
                <w:sz w:val="32"/>
                <w:szCs w:val="32"/>
                <w:lang w:val="x-none"/>
              </w:rPr>
              <w:t>四</w:t>
            </w:r>
            <w:r w:rsidRPr="007A5164">
              <w:rPr>
                <w:rFonts w:ascii="標楷體" w:eastAsia="標楷體" w:hAnsi="標楷體" w:hint="eastAsia"/>
                <w:snapToGrid w:val="0"/>
                <w:sz w:val="32"/>
                <w:szCs w:val="32"/>
                <w:lang w:val="x-none" w:eastAsia="x-none"/>
              </w:rPr>
              <w:t>)</w:t>
            </w:r>
          </w:p>
        </w:tc>
        <w:tc>
          <w:tcPr>
            <w:tcW w:w="8195" w:type="dxa"/>
          </w:tcPr>
          <w:p w14:paraId="3DA46349" w14:textId="62A75018" w:rsidR="00E6424E" w:rsidRPr="007A5164" w:rsidRDefault="00E6424E"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查原住民族委員會111年度擬定新增辦理「原住民族亮點產業推升4年計畫」編列1億2,106萬2千元，其中分年度績效指標關於「原住民有酬就業者每月主要工作平均收入」基期值為3</w:t>
            </w:r>
            <w:r w:rsidR="00924262" w:rsidRPr="007A5164">
              <w:rPr>
                <w:rFonts w:ascii="標楷體" w:eastAsia="標楷體" w:hAnsi="標楷體" w:hint="eastAsia"/>
                <w:snapToGrid w:val="0"/>
                <w:sz w:val="32"/>
                <w:szCs w:val="32"/>
              </w:rPr>
              <w:t>萬</w:t>
            </w:r>
            <w:r w:rsidRPr="007A5164">
              <w:rPr>
                <w:rFonts w:ascii="標楷體" w:eastAsia="標楷體" w:hAnsi="標楷體" w:hint="eastAsia"/>
                <w:snapToGrid w:val="0"/>
                <w:sz w:val="32"/>
                <w:szCs w:val="32"/>
              </w:rPr>
              <w:t>0,056元，參酌原住民族委員會定期公告的「原住民族就業狀況調查」109年度該指標值已達3</w:t>
            </w:r>
            <w:r w:rsidR="00AA7406">
              <w:rPr>
                <w:rFonts w:ascii="標楷體" w:eastAsia="標楷體" w:hAnsi="標楷體" w:hint="eastAsia"/>
                <w:snapToGrid w:val="0"/>
                <w:sz w:val="32"/>
                <w:szCs w:val="32"/>
              </w:rPr>
              <w:t>萬</w:t>
            </w:r>
            <w:r w:rsidRPr="007A5164">
              <w:rPr>
                <w:rFonts w:ascii="標楷體" w:eastAsia="標楷體" w:hAnsi="標楷體" w:hint="eastAsia"/>
                <w:snapToGrid w:val="0"/>
                <w:sz w:val="32"/>
                <w:szCs w:val="32"/>
              </w:rPr>
              <w:t>0,538元，與基準值</w:t>
            </w:r>
            <w:r w:rsidR="00AA7406" w:rsidRPr="007A5164">
              <w:rPr>
                <w:rFonts w:ascii="標楷體" w:eastAsia="標楷體" w:hAnsi="標楷體" w:hint="eastAsia"/>
                <w:snapToGrid w:val="0"/>
                <w:sz w:val="32"/>
                <w:szCs w:val="32"/>
              </w:rPr>
              <w:t>顯</w:t>
            </w:r>
            <w:r w:rsidRPr="007A5164">
              <w:rPr>
                <w:rFonts w:ascii="標楷體" w:eastAsia="標楷體" w:hAnsi="標楷體" w:hint="eastAsia"/>
                <w:snapToGrid w:val="0"/>
                <w:sz w:val="32"/>
                <w:szCs w:val="32"/>
              </w:rPr>
              <w:t>有差距，況且原住民族委員會擬定的目標值在4年後才達3</w:t>
            </w:r>
            <w:r w:rsidR="00AA7406">
              <w:rPr>
                <w:rFonts w:ascii="標楷體" w:eastAsia="標楷體" w:hAnsi="標楷體" w:hint="eastAsia"/>
                <w:snapToGrid w:val="0"/>
                <w:sz w:val="32"/>
                <w:szCs w:val="32"/>
              </w:rPr>
              <w:t>萬</w:t>
            </w:r>
            <w:r w:rsidRPr="007A5164">
              <w:rPr>
                <w:rFonts w:ascii="標楷體" w:eastAsia="標楷體" w:hAnsi="標楷體" w:hint="eastAsia"/>
                <w:snapToGrid w:val="0"/>
                <w:sz w:val="32"/>
                <w:szCs w:val="32"/>
              </w:rPr>
              <w:t>0,800元，難謂有實際助益。</w:t>
            </w:r>
          </w:p>
          <w:p w14:paraId="6681B96A" w14:textId="3F6D78E9" w:rsidR="00E6424E" w:rsidRPr="007A5164" w:rsidRDefault="00E6424E" w:rsidP="00D83603">
            <w:pPr>
              <w:tabs>
                <w:tab w:val="left" w:pos="3828"/>
              </w:tabs>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次查，106年度臺灣原住民族經濟狀況調查數字，原住民族家庭收入有高達91.72%來自受僱人員報酬及產業主所得，遠高於本國全體家庭所得比率的65.96%，顯見薪資所得的提升影響其整體家庭的收入有莫大的助益，爰此，凍結</w:t>
            </w:r>
            <w:r w:rsidR="00924262" w:rsidRPr="007A5164">
              <w:rPr>
                <w:rFonts w:ascii="標楷體" w:eastAsia="標楷體" w:hAnsi="標楷體" w:hint="eastAsia"/>
                <w:snapToGrid w:val="0"/>
                <w:sz w:val="32"/>
                <w:szCs w:val="32"/>
              </w:rPr>
              <w:t>該項</w:t>
            </w:r>
            <w:r w:rsidRPr="007A5164">
              <w:rPr>
                <w:rFonts w:ascii="標楷體" w:eastAsia="標楷體" w:hAnsi="標楷體" w:hint="eastAsia"/>
                <w:snapToGrid w:val="0"/>
                <w:sz w:val="32"/>
                <w:szCs w:val="32"/>
              </w:rPr>
              <w:t>預算，</w:t>
            </w:r>
            <w:r w:rsidR="00CF3DFE">
              <w:rPr>
                <w:rFonts w:ascii="標楷體" w:eastAsia="標楷體" w:hAnsi="標楷體" w:hint="eastAsia"/>
                <w:snapToGrid w:val="0"/>
                <w:sz w:val="32"/>
                <w:szCs w:val="32"/>
              </w:rPr>
              <w:t>俟</w:t>
            </w:r>
            <w:r w:rsidRPr="007A5164">
              <w:rPr>
                <w:rFonts w:ascii="標楷體" w:eastAsia="標楷體" w:hAnsi="標楷體" w:hint="eastAsia"/>
                <w:snapToGrid w:val="0"/>
                <w:sz w:val="32"/>
                <w:szCs w:val="32"/>
              </w:rPr>
              <w:t>原住民族委員會研擬更具體有效執行書面計畫</w:t>
            </w:r>
            <w:r w:rsidR="00924262" w:rsidRPr="007A5164">
              <w:rPr>
                <w:rFonts w:ascii="標楷體" w:eastAsia="標楷體" w:hAnsi="標楷體" w:hint="eastAsia"/>
                <w:snapToGrid w:val="0"/>
                <w:sz w:val="32"/>
                <w:szCs w:val="32"/>
              </w:rPr>
              <w:t>，向立法院內政委員會提出書面報告</w:t>
            </w:r>
            <w:r w:rsidRPr="007A5164">
              <w:rPr>
                <w:rFonts w:ascii="標楷體" w:eastAsia="標楷體" w:hAnsi="標楷體" w:hint="eastAsia"/>
                <w:snapToGrid w:val="0"/>
                <w:sz w:val="32"/>
                <w:szCs w:val="32"/>
              </w:rPr>
              <w:t>後</w:t>
            </w:r>
            <w:r w:rsidR="00924262" w:rsidRPr="007A5164">
              <w:rPr>
                <w:rFonts w:ascii="標楷體" w:eastAsia="標楷體" w:hAnsi="標楷體" w:hint="eastAsia"/>
                <w:snapToGrid w:val="0"/>
                <w:sz w:val="32"/>
                <w:szCs w:val="32"/>
              </w:rPr>
              <w:t>，始得</w:t>
            </w:r>
            <w:r w:rsidRPr="007A5164">
              <w:rPr>
                <w:rFonts w:ascii="標楷體" w:eastAsia="標楷體" w:hAnsi="標楷體" w:hint="eastAsia"/>
                <w:snapToGrid w:val="0"/>
                <w:sz w:val="32"/>
                <w:szCs w:val="32"/>
              </w:rPr>
              <w:t>動支。</w:t>
            </w:r>
          </w:p>
          <w:p w14:paraId="19B305CE" w14:textId="77777777" w:rsidR="00E6424E" w:rsidRPr="007A5164" w:rsidRDefault="00E6424E" w:rsidP="00D83603">
            <w:pPr>
              <w:tabs>
                <w:tab w:val="left" w:pos="3828"/>
              </w:tabs>
              <w:kinsoku w:val="0"/>
              <w:overflowPunct w:val="0"/>
              <w:autoSpaceDN w:val="0"/>
              <w:spacing w:line="500" w:lineRule="exact"/>
              <w:ind w:leftChars="1000" w:left="3008" w:rightChars="-21" w:right="-50" w:hangingChars="190" w:hanging="608"/>
              <w:jc w:val="both"/>
              <w:textAlignment w:val="center"/>
            </w:pPr>
            <w:r w:rsidRPr="007A5164">
              <w:rPr>
                <w:rFonts w:ascii="標楷體" w:eastAsia="標楷體" w:hAnsi="標楷體" w:hint="eastAsia"/>
                <w:snapToGrid w:val="0"/>
                <w:sz w:val="32"/>
                <w:szCs w:val="32"/>
              </w:rPr>
              <w:t>提案人：莊瑞雄  王美惠  湯蕙禎</w:t>
            </w:r>
          </w:p>
        </w:tc>
      </w:tr>
      <w:tr w:rsidR="00E6424E" w:rsidRPr="007A5164" w14:paraId="69CE19DB" w14:textId="77777777" w:rsidTr="00D83603">
        <w:tc>
          <w:tcPr>
            <w:tcW w:w="1019" w:type="dxa"/>
          </w:tcPr>
          <w:p w14:paraId="0700ACE8" w14:textId="77777777" w:rsidR="00E6424E" w:rsidRPr="007A5164" w:rsidRDefault="00E6424E" w:rsidP="00D83603">
            <w:pPr>
              <w:tabs>
                <w:tab w:val="left" w:pos="3828"/>
              </w:tabs>
              <w:rPr>
                <w:rFonts w:ascii="標楷體" w:eastAsia="標楷體" w:hAnsi="標楷體"/>
                <w:snapToGrid w:val="0"/>
                <w:sz w:val="32"/>
                <w:szCs w:val="32"/>
                <w:lang w:val="x-none" w:eastAsia="x-none"/>
              </w:rPr>
            </w:pPr>
            <w:r w:rsidRPr="007A5164">
              <w:rPr>
                <w:rFonts w:ascii="標楷體" w:eastAsia="標楷體" w:hAnsi="標楷體" w:hint="eastAsia"/>
                <w:snapToGrid w:val="0"/>
                <w:sz w:val="32"/>
                <w:szCs w:val="32"/>
                <w:lang w:val="x-none" w:eastAsia="x-none"/>
              </w:rPr>
              <w:t>(</w:t>
            </w:r>
            <w:r w:rsidR="009A037C" w:rsidRPr="007A5164">
              <w:rPr>
                <w:rFonts w:ascii="標楷體" w:eastAsia="標楷體" w:hAnsi="標楷體" w:hint="eastAsia"/>
                <w:snapToGrid w:val="0"/>
                <w:sz w:val="32"/>
                <w:szCs w:val="32"/>
                <w:lang w:val="x-none"/>
              </w:rPr>
              <w:t>五</w:t>
            </w:r>
            <w:r w:rsidRPr="007A5164">
              <w:rPr>
                <w:rFonts w:ascii="標楷體" w:eastAsia="標楷體" w:hAnsi="標楷體" w:hint="eastAsia"/>
                <w:snapToGrid w:val="0"/>
                <w:sz w:val="32"/>
                <w:szCs w:val="32"/>
                <w:lang w:val="x-none" w:eastAsia="x-none"/>
              </w:rPr>
              <w:t>)</w:t>
            </w:r>
          </w:p>
        </w:tc>
        <w:tc>
          <w:tcPr>
            <w:tcW w:w="8195" w:type="dxa"/>
          </w:tcPr>
          <w:p w14:paraId="3FF601B2" w14:textId="65C4671F" w:rsidR="00E6424E" w:rsidRPr="007A5164" w:rsidRDefault="00924262"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111年度原住民族委員會單位預算第3目</w:t>
            </w:r>
            <w:r w:rsidR="00E6424E" w:rsidRPr="007A5164">
              <w:rPr>
                <w:rFonts w:ascii="標楷體" w:eastAsia="標楷體" w:hAnsi="標楷體" w:hint="eastAsia"/>
                <w:snapToGrid w:val="0"/>
                <w:sz w:val="32"/>
                <w:szCs w:val="32"/>
              </w:rPr>
              <w:t>「經濟發展業務</w:t>
            </w:r>
            <w:r w:rsidRPr="007A5164">
              <w:rPr>
                <w:rFonts w:ascii="標楷體" w:eastAsia="標楷體" w:hAnsi="標楷體" w:hint="eastAsia"/>
                <w:snapToGrid w:val="0"/>
                <w:sz w:val="32"/>
                <w:szCs w:val="32"/>
              </w:rPr>
              <w:t>」項下「</w:t>
            </w:r>
            <w:r w:rsidR="00E6424E" w:rsidRPr="007A5164">
              <w:rPr>
                <w:rFonts w:ascii="標楷體" w:eastAsia="標楷體" w:hAnsi="標楷體" w:hint="eastAsia"/>
                <w:snapToGrid w:val="0"/>
                <w:sz w:val="32"/>
                <w:szCs w:val="32"/>
              </w:rPr>
              <w:t>原住民族亮點產業推升4年計畫」編列1</w:t>
            </w:r>
            <w:r w:rsidRPr="007A5164">
              <w:rPr>
                <w:rFonts w:ascii="標楷體" w:eastAsia="標楷體" w:hAnsi="標楷體" w:hint="eastAsia"/>
                <w:snapToGrid w:val="0"/>
                <w:sz w:val="32"/>
                <w:szCs w:val="32"/>
              </w:rPr>
              <w:t>億</w:t>
            </w:r>
            <w:r w:rsidR="00E6424E" w:rsidRPr="007A5164">
              <w:rPr>
                <w:rFonts w:ascii="標楷體" w:eastAsia="標楷體" w:hAnsi="標楷體"/>
                <w:snapToGrid w:val="0"/>
                <w:sz w:val="32"/>
                <w:szCs w:val="32"/>
              </w:rPr>
              <w:t>2</w:t>
            </w:r>
            <w:r w:rsidRPr="007A5164">
              <w:rPr>
                <w:rFonts w:ascii="標楷體" w:eastAsia="標楷體" w:hAnsi="標楷體" w:hint="eastAsia"/>
                <w:snapToGrid w:val="0"/>
                <w:sz w:val="32"/>
                <w:szCs w:val="32"/>
              </w:rPr>
              <w:t>,</w:t>
            </w:r>
            <w:r w:rsidR="00E6424E" w:rsidRPr="007A5164">
              <w:rPr>
                <w:rFonts w:ascii="標楷體" w:eastAsia="標楷體" w:hAnsi="標楷體"/>
                <w:snapToGrid w:val="0"/>
                <w:sz w:val="32"/>
                <w:szCs w:val="32"/>
              </w:rPr>
              <w:t>1</w:t>
            </w:r>
            <w:r w:rsidR="00E6424E" w:rsidRPr="007A5164">
              <w:rPr>
                <w:rFonts w:ascii="標楷體" w:eastAsia="標楷體" w:hAnsi="標楷體" w:hint="eastAsia"/>
                <w:snapToGrid w:val="0"/>
                <w:sz w:val="32"/>
                <w:szCs w:val="32"/>
              </w:rPr>
              <w:t>06</w:t>
            </w:r>
            <w:r w:rsidRPr="007A5164">
              <w:rPr>
                <w:rFonts w:ascii="標楷體" w:eastAsia="標楷體" w:hAnsi="標楷體" w:hint="eastAsia"/>
                <w:snapToGrid w:val="0"/>
                <w:sz w:val="32"/>
                <w:szCs w:val="32"/>
              </w:rPr>
              <w:t>萬</w:t>
            </w:r>
            <w:r w:rsidR="00E6424E" w:rsidRPr="007A5164">
              <w:rPr>
                <w:rFonts w:ascii="標楷體" w:eastAsia="標楷體" w:hAnsi="標楷體" w:hint="eastAsia"/>
                <w:snapToGrid w:val="0"/>
                <w:sz w:val="32"/>
                <w:szCs w:val="32"/>
              </w:rPr>
              <w:t>2千元，查該計畫為111至114年度，為期4年之新興計畫，且該計畫係延續「原住民族經濟發展4年計畫（107-110年度）」之基礎，持續創造原住民族企業經濟發展之動能。基此，原住民族委員會應說明此計畫，預期目標及效益，以利計畫之成效控管。爰此，凍結該項預算，俟原住民族委員會就「如何建立原住民族亮點產業推升4年計畫之相關事業體營收或產值成長等相關績效指標與管考制度」，向立法院內政委員會提出書面報告後，始得動支。</w:t>
            </w:r>
          </w:p>
          <w:p w14:paraId="5BABD318" w14:textId="77777777" w:rsidR="00E6424E" w:rsidRPr="007A5164" w:rsidRDefault="00E6424E"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lastRenderedPageBreak/>
              <w:t>提案人：魯明哲  林思銘  林為洲</w:t>
            </w:r>
          </w:p>
        </w:tc>
      </w:tr>
      <w:tr w:rsidR="00E6424E" w:rsidRPr="007A5164" w14:paraId="7BB9AE04" w14:textId="77777777" w:rsidTr="00D83603">
        <w:tc>
          <w:tcPr>
            <w:tcW w:w="1019" w:type="dxa"/>
          </w:tcPr>
          <w:p w14:paraId="22C2D41B" w14:textId="77777777" w:rsidR="00E6424E" w:rsidRPr="007A5164" w:rsidRDefault="00E6424E" w:rsidP="00D83603">
            <w:pPr>
              <w:tabs>
                <w:tab w:val="left" w:pos="3828"/>
              </w:tabs>
            </w:pPr>
            <w:r w:rsidRPr="007A5164">
              <w:rPr>
                <w:rFonts w:ascii="標楷體" w:eastAsia="標楷體" w:hAnsi="標楷體" w:hint="eastAsia"/>
                <w:snapToGrid w:val="0"/>
                <w:sz w:val="32"/>
                <w:szCs w:val="32"/>
                <w:lang w:val="x-none" w:eastAsia="x-none"/>
              </w:rPr>
              <w:lastRenderedPageBreak/>
              <w:t>(</w:t>
            </w:r>
            <w:r w:rsidR="009A037C" w:rsidRPr="007A5164">
              <w:rPr>
                <w:rFonts w:ascii="標楷體" w:eastAsia="標楷體" w:hAnsi="標楷體" w:hint="eastAsia"/>
                <w:snapToGrid w:val="0"/>
                <w:sz w:val="32"/>
                <w:szCs w:val="32"/>
                <w:lang w:val="x-none"/>
              </w:rPr>
              <w:t>六</w:t>
            </w:r>
            <w:r w:rsidRPr="007A5164">
              <w:rPr>
                <w:rFonts w:ascii="標楷體" w:eastAsia="標楷體" w:hAnsi="標楷體" w:hint="eastAsia"/>
                <w:snapToGrid w:val="0"/>
                <w:sz w:val="32"/>
                <w:szCs w:val="32"/>
                <w:lang w:val="x-none" w:eastAsia="x-none"/>
              </w:rPr>
              <w:t>)</w:t>
            </w:r>
          </w:p>
        </w:tc>
        <w:tc>
          <w:tcPr>
            <w:tcW w:w="8195" w:type="dxa"/>
          </w:tcPr>
          <w:p w14:paraId="274FD8B7" w14:textId="77777777" w:rsidR="00E6424E" w:rsidRPr="007A5164" w:rsidRDefault="00924262"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111年度原住民族委員會單位預算第3目</w:t>
            </w:r>
            <w:r w:rsidR="00E6424E" w:rsidRPr="007A5164">
              <w:rPr>
                <w:rFonts w:ascii="標楷體" w:eastAsia="標楷體" w:hAnsi="標楷體" w:hint="eastAsia"/>
                <w:snapToGrid w:val="0"/>
                <w:sz w:val="32"/>
                <w:szCs w:val="32"/>
              </w:rPr>
              <w:t>「經濟發展業務」編列1億8</w:t>
            </w:r>
            <w:r w:rsidR="00E6424E" w:rsidRPr="007A5164">
              <w:rPr>
                <w:rFonts w:ascii="標楷體" w:eastAsia="標楷體" w:hAnsi="標楷體"/>
                <w:snapToGrid w:val="0"/>
                <w:sz w:val="32"/>
                <w:szCs w:val="32"/>
              </w:rPr>
              <w:t>,</w:t>
            </w:r>
            <w:r w:rsidR="00E6424E" w:rsidRPr="007A5164">
              <w:rPr>
                <w:rFonts w:ascii="標楷體" w:eastAsia="標楷體" w:hAnsi="標楷體" w:hint="eastAsia"/>
                <w:snapToGrid w:val="0"/>
                <w:sz w:val="32"/>
                <w:szCs w:val="32"/>
              </w:rPr>
              <w:t>630萬8千元，其中「原住民族亮點產業推升4年計畫」編列1億2</w:t>
            </w:r>
            <w:r w:rsidR="00E6424E" w:rsidRPr="007A5164">
              <w:rPr>
                <w:rFonts w:ascii="標楷體" w:eastAsia="標楷體" w:hAnsi="標楷體"/>
                <w:snapToGrid w:val="0"/>
                <w:sz w:val="32"/>
                <w:szCs w:val="32"/>
              </w:rPr>
              <w:t>,</w:t>
            </w:r>
            <w:r w:rsidR="00E6424E" w:rsidRPr="007A5164">
              <w:rPr>
                <w:rFonts w:ascii="標楷體" w:eastAsia="標楷體" w:hAnsi="標楷體" w:hint="eastAsia"/>
                <w:snapToGrid w:val="0"/>
                <w:sz w:val="32"/>
                <w:szCs w:val="32"/>
              </w:rPr>
              <w:t>106萬2千元，「原住民族亮點產業推升4年計畫」係延續「原住民族經濟發展4年計畫(107-110年度)」之新計畫，且新計畫多為委辦費及獎補助費，原住民族委員會在原有施政基礎上，應積極提高原住民族經濟事業體營收或產值成長等績效指標，爰凍結</w:t>
            </w:r>
            <w:r w:rsidRPr="007A5164">
              <w:rPr>
                <w:rFonts w:ascii="標楷體" w:eastAsia="標楷體" w:hAnsi="標楷體" w:hint="eastAsia"/>
                <w:snapToGrid w:val="0"/>
                <w:sz w:val="32"/>
                <w:szCs w:val="32"/>
              </w:rPr>
              <w:t>該項預算</w:t>
            </w:r>
            <w:r w:rsidR="00E6424E" w:rsidRPr="007A5164">
              <w:rPr>
                <w:rFonts w:ascii="標楷體" w:eastAsia="標楷體" w:hAnsi="標楷體" w:hint="eastAsia"/>
                <w:snapToGrid w:val="0"/>
                <w:sz w:val="32"/>
                <w:szCs w:val="32"/>
              </w:rPr>
              <w:t>，俟原住民族委員會據此擘劃相關子計畫政策目標及預期達成方式，向立法院內政委員會提出書面報告後，始得動支。</w:t>
            </w:r>
          </w:p>
          <w:p w14:paraId="3D39B434" w14:textId="77777777" w:rsidR="00E6424E" w:rsidRPr="007A5164" w:rsidRDefault="00E6424E"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提案人：張宏陸</w:t>
            </w:r>
          </w:p>
          <w:p w14:paraId="69C312EB" w14:textId="77777777" w:rsidR="00E6424E" w:rsidRPr="007A5164" w:rsidRDefault="00E6424E" w:rsidP="00D83603">
            <w:pPr>
              <w:tabs>
                <w:tab w:val="left" w:pos="3828"/>
              </w:tabs>
              <w:kinsoku w:val="0"/>
              <w:overflowPunct w:val="0"/>
              <w:autoSpaceDN w:val="0"/>
              <w:spacing w:line="500" w:lineRule="exact"/>
              <w:ind w:leftChars="1000" w:left="3008" w:rightChars="-21" w:right="-50" w:hangingChars="190" w:hanging="608"/>
              <w:jc w:val="both"/>
              <w:textAlignment w:val="center"/>
            </w:pPr>
            <w:r w:rsidRPr="007A5164">
              <w:rPr>
                <w:rFonts w:ascii="標楷體" w:eastAsia="標楷體" w:hAnsi="標楷體" w:hint="eastAsia"/>
                <w:snapToGrid w:val="0"/>
                <w:sz w:val="32"/>
                <w:szCs w:val="32"/>
              </w:rPr>
              <w:t>連署人：王美惠  湯蕙禎</w:t>
            </w:r>
          </w:p>
        </w:tc>
      </w:tr>
      <w:tr w:rsidR="00E6424E" w:rsidRPr="007A5164" w14:paraId="6A7037CA" w14:textId="77777777" w:rsidTr="00D83603">
        <w:tc>
          <w:tcPr>
            <w:tcW w:w="1019" w:type="dxa"/>
          </w:tcPr>
          <w:p w14:paraId="1D55B7D5" w14:textId="77777777" w:rsidR="00E6424E" w:rsidRPr="007A5164" w:rsidRDefault="00E6424E" w:rsidP="00D83603">
            <w:pPr>
              <w:tabs>
                <w:tab w:val="left" w:pos="3828"/>
              </w:tabs>
            </w:pPr>
            <w:r w:rsidRPr="007A5164">
              <w:rPr>
                <w:rFonts w:ascii="標楷體" w:eastAsia="標楷體" w:hAnsi="標楷體" w:hint="eastAsia"/>
                <w:snapToGrid w:val="0"/>
                <w:sz w:val="32"/>
                <w:szCs w:val="32"/>
                <w:lang w:val="x-none" w:eastAsia="x-none"/>
              </w:rPr>
              <w:t>(</w:t>
            </w:r>
            <w:r w:rsidR="009A037C" w:rsidRPr="007A5164">
              <w:rPr>
                <w:rFonts w:ascii="標楷體" w:eastAsia="標楷體" w:hAnsi="標楷體" w:hint="eastAsia"/>
                <w:snapToGrid w:val="0"/>
                <w:sz w:val="32"/>
                <w:szCs w:val="32"/>
                <w:lang w:val="x-none"/>
              </w:rPr>
              <w:t>七</w:t>
            </w:r>
            <w:r w:rsidRPr="007A5164">
              <w:rPr>
                <w:rFonts w:ascii="標楷體" w:eastAsia="標楷體" w:hAnsi="標楷體" w:hint="eastAsia"/>
                <w:snapToGrid w:val="0"/>
                <w:sz w:val="32"/>
                <w:szCs w:val="32"/>
                <w:lang w:val="x-none" w:eastAsia="x-none"/>
              </w:rPr>
              <w:t>)</w:t>
            </w:r>
          </w:p>
        </w:tc>
        <w:tc>
          <w:tcPr>
            <w:tcW w:w="8195" w:type="dxa"/>
          </w:tcPr>
          <w:p w14:paraId="7C7A1AE6" w14:textId="77777777" w:rsidR="00E6424E" w:rsidRPr="007A5164" w:rsidRDefault="00924262"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111年度原住民族委員會單位預算第3目</w:t>
            </w:r>
            <w:r w:rsidR="00E6424E" w:rsidRPr="007A5164">
              <w:rPr>
                <w:rFonts w:ascii="標楷體" w:eastAsia="標楷體" w:hAnsi="標楷體" w:hint="eastAsia"/>
                <w:snapToGrid w:val="0"/>
                <w:sz w:val="32"/>
                <w:szCs w:val="32"/>
              </w:rPr>
              <w:t>「經濟發展業務」項下「原住民族亮點產業推升4年計畫」獎補助費編列7,260萬元，其中「影視音樂媒合串聯」編列1,200萬元。經查</w:t>
            </w:r>
            <w:r w:rsidRPr="007A5164">
              <w:rPr>
                <w:rFonts w:ascii="標楷體" w:eastAsia="標楷體" w:hAnsi="標楷體" w:hint="eastAsia"/>
                <w:snapToGrid w:val="0"/>
                <w:sz w:val="32"/>
                <w:szCs w:val="32"/>
              </w:rPr>
              <w:t>，</w:t>
            </w:r>
            <w:r w:rsidR="00E6424E" w:rsidRPr="007A5164">
              <w:rPr>
                <w:rFonts w:ascii="標楷體" w:eastAsia="標楷體" w:hAnsi="標楷體" w:hint="eastAsia"/>
                <w:snapToGrid w:val="0"/>
                <w:sz w:val="32"/>
                <w:szCs w:val="32"/>
              </w:rPr>
              <w:t>預算書中未詳述具體補助內容與相關規劃，使用情形不明，恐造成經費浮濫編列，爰凍結</w:t>
            </w:r>
            <w:r w:rsidRPr="007A5164">
              <w:rPr>
                <w:rFonts w:ascii="標楷體" w:eastAsia="標楷體" w:hAnsi="標楷體" w:hint="eastAsia"/>
                <w:snapToGrid w:val="0"/>
                <w:sz w:val="32"/>
                <w:szCs w:val="32"/>
              </w:rPr>
              <w:t>該項預算</w:t>
            </w:r>
            <w:r w:rsidR="00E6424E" w:rsidRPr="007A5164">
              <w:rPr>
                <w:rFonts w:ascii="標楷體" w:eastAsia="標楷體" w:hAnsi="標楷體" w:hint="eastAsia"/>
                <w:snapToGrid w:val="0"/>
                <w:sz w:val="32"/>
                <w:szCs w:val="32"/>
              </w:rPr>
              <w:t>，俟原住民族委員會向立法院內政委員會提</w:t>
            </w:r>
            <w:r w:rsidRPr="007A5164">
              <w:rPr>
                <w:rFonts w:ascii="標楷體" w:eastAsia="標楷體" w:hAnsi="標楷體" w:hint="eastAsia"/>
                <w:snapToGrid w:val="0"/>
                <w:sz w:val="32"/>
                <w:szCs w:val="32"/>
              </w:rPr>
              <w:t>出</w:t>
            </w:r>
            <w:r w:rsidR="00E6424E" w:rsidRPr="007A5164">
              <w:rPr>
                <w:rFonts w:ascii="標楷體" w:eastAsia="標楷體" w:hAnsi="標楷體" w:hint="eastAsia"/>
                <w:snapToGrid w:val="0"/>
                <w:sz w:val="32"/>
                <w:szCs w:val="32"/>
              </w:rPr>
              <w:t>書面報告，說明經費補助發放原則及其分配方式</w:t>
            </w:r>
            <w:r w:rsidRPr="007A5164">
              <w:rPr>
                <w:rFonts w:ascii="標楷體" w:eastAsia="標楷體" w:hAnsi="標楷體" w:hint="eastAsia"/>
                <w:snapToGrid w:val="0"/>
                <w:sz w:val="32"/>
                <w:szCs w:val="32"/>
              </w:rPr>
              <w:t>後</w:t>
            </w:r>
            <w:r w:rsidR="00E6424E" w:rsidRPr="007A5164">
              <w:rPr>
                <w:rFonts w:ascii="標楷體" w:eastAsia="標楷體" w:hAnsi="標楷體" w:hint="eastAsia"/>
                <w:snapToGrid w:val="0"/>
                <w:sz w:val="32"/>
                <w:szCs w:val="32"/>
              </w:rPr>
              <w:t>，始得動支。</w:t>
            </w:r>
          </w:p>
          <w:p w14:paraId="7366F66B" w14:textId="77777777" w:rsidR="00E6424E" w:rsidRPr="007A5164" w:rsidRDefault="00E6424E"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提案人：林思銘</w:t>
            </w:r>
          </w:p>
          <w:p w14:paraId="5008534B" w14:textId="77777777" w:rsidR="00E6424E" w:rsidRPr="007A5164" w:rsidRDefault="00E6424E" w:rsidP="00D83603">
            <w:pPr>
              <w:tabs>
                <w:tab w:val="left" w:pos="3828"/>
              </w:tabs>
              <w:kinsoku w:val="0"/>
              <w:overflowPunct w:val="0"/>
              <w:autoSpaceDN w:val="0"/>
              <w:spacing w:line="500" w:lineRule="exact"/>
              <w:ind w:leftChars="1000" w:left="3008" w:rightChars="-21" w:right="-50" w:hangingChars="190" w:hanging="608"/>
              <w:jc w:val="both"/>
              <w:textAlignment w:val="center"/>
            </w:pPr>
            <w:r w:rsidRPr="007A5164">
              <w:rPr>
                <w:rFonts w:ascii="標楷體" w:eastAsia="標楷體" w:hAnsi="標楷體" w:hint="eastAsia"/>
                <w:snapToGrid w:val="0"/>
                <w:sz w:val="32"/>
                <w:szCs w:val="32"/>
              </w:rPr>
              <w:t>連署人：魯明哲  林文瑞</w:t>
            </w:r>
          </w:p>
        </w:tc>
      </w:tr>
      <w:tr w:rsidR="00E6424E" w:rsidRPr="007A5164" w14:paraId="4A8A0D1F" w14:textId="77777777" w:rsidTr="00D83603">
        <w:tc>
          <w:tcPr>
            <w:tcW w:w="1019" w:type="dxa"/>
          </w:tcPr>
          <w:p w14:paraId="6E192E86" w14:textId="77777777" w:rsidR="00E6424E" w:rsidRPr="007A5164" w:rsidRDefault="00E6424E" w:rsidP="00D83603">
            <w:pPr>
              <w:tabs>
                <w:tab w:val="left" w:pos="3828"/>
              </w:tabs>
            </w:pPr>
            <w:r w:rsidRPr="007A5164">
              <w:rPr>
                <w:rFonts w:ascii="標楷體" w:eastAsia="標楷體" w:hAnsi="標楷體" w:hint="eastAsia"/>
                <w:snapToGrid w:val="0"/>
                <w:sz w:val="32"/>
                <w:szCs w:val="32"/>
                <w:lang w:val="x-none" w:eastAsia="x-none"/>
              </w:rPr>
              <w:t>(</w:t>
            </w:r>
            <w:r w:rsidR="009A037C" w:rsidRPr="007A5164">
              <w:rPr>
                <w:rFonts w:ascii="標楷體" w:eastAsia="標楷體" w:hAnsi="標楷體" w:hint="eastAsia"/>
                <w:snapToGrid w:val="0"/>
                <w:sz w:val="32"/>
                <w:szCs w:val="32"/>
                <w:lang w:val="x-none"/>
              </w:rPr>
              <w:t>八</w:t>
            </w:r>
            <w:r w:rsidRPr="007A5164">
              <w:rPr>
                <w:rFonts w:ascii="標楷體" w:eastAsia="標楷體" w:hAnsi="標楷體" w:hint="eastAsia"/>
                <w:snapToGrid w:val="0"/>
                <w:sz w:val="32"/>
                <w:szCs w:val="32"/>
                <w:lang w:val="x-none" w:eastAsia="x-none"/>
              </w:rPr>
              <w:t>)</w:t>
            </w:r>
          </w:p>
        </w:tc>
        <w:tc>
          <w:tcPr>
            <w:tcW w:w="8195" w:type="dxa"/>
          </w:tcPr>
          <w:p w14:paraId="571ACB55" w14:textId="77777777" w:rsidR="00E6424E" w:rsidRPr="007A5164" w:rsidRDefault="00924262"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111年度原住民族委員會單位預算第3目</w:t>
            </w:r>
            <w:r w:rsidR="00E6424E" w:rsidRPr="007A5164">
              <w:rPr>
                <w:rFonts w:ascii="標楷體" w:eastAsia="標楷體" w:hAnsi="標楷體" w:hint="eastAsia"/>
                <w:snapToGrid w:val="0"/>
                <w:sz w:val="32"/>
                <w:szCs w:val="32"/>
              </w:rPr>
              <w:t>「經濟發展業務」項下「原住民族亮點產業推升4年計畫」獎補助費編列7,260萬元，其中「促進部落觀光」編列3,000萬元。經查</w:t>
            </w:r>
            <w:r w:rsidRPr="007A5164">
              <w:rPr>
                <w:rFonts w:ascii="標楷體" w:eastAsia="標楷體" w:hAnsi="標楷體" w:hint="eastAsia"/>
                <w:snapToGrid w:val="0"/>
                <w:sz w:val="32"/>
                <w:szCs w:val="32"/>
              </w:rPr>
              <w:t>，</w:t>
            </w:r>
            <w:r w:rsidR="00E6424E" w:rsidRPr="007A5164">
              <w:rPr>
                <w:rFonts w:ascii="標楷體" w:eastAsia="標楷體" w:hAnsi="標楷體" w:hint="eastAsia"/>
                <w:snapToGrid w:val="0"/>
                <w:sz w:val="32"/>
                <w:szCs w:val="32"/>
              </w:rPr>
              <w:t>各縣市原住民族部落多寡不一，該項目係對直轄市與縣市政府補助，然預算書中未詳述具體補助內容與相關規劃，使用情形不明，恐造成原住民族部落間經費分配不均，爰予凍結</w:t>
            </w:r>
            <w:r w:rsidRPr="007A5164">
              <w:rPr>
                <w:rFonts w:ascii="標楷體" w:eastAsia="標楷體" w:hAnsi="標楷體" w:hint="eastAsia"/>
                <w:snapToGrid w:val="0"/>
                <w:sz w:val="32"/>
                <w:szCs w:val="32"/>
              </w:rPr>
              <w:t>該項預算</w:t>
            </w:r>
            <w:r w:rsidR="00E6424E" w:rsidRPr="007A5164">
              <w:rPr>
                <w:rFonts w:ascii="標楷體" w:eastAsia="標楷體" w:hAnsi="標楷體" w:hint="eastAsia"/>
                <w:snapToGrid w:val="0"/>
                <w:sz w:val="32"/>
                <w:szCs w:val="32"/>
              </w:rPr>
              <w:t>，俟原住民族委員會向立法院內政委員會提出</w:t>
            </w:r>
            <w:r w:rsidR="00E6424E" w:rsidRPr="007A5164">
              <w:rPr>
                <w:rFonts w:ascii="標楷體" w:eastAsia="標楷體" w:hAnsi="標楷體" w:hint="eastAsia"/>
                <w:snapToGrid w:val="0"/>
                <w:sz w:val="32"/>
                <w:szCs w:val="32"/>
              </w:rPr>
              <w:lastRenderedPageBreak/>
              <w:t>書面報告，說明經費補助發放原則及其分配方式</w:t>
            </w:r>
            <w:r w:rsidRPr="007A5164">
              <w:rPr>
                <w:rFonts w:ascii="標楷體" w:eastAsia="標楷體" w:hAnsi="標楷體" w:hint="eastAsia"/>
                <w:snapToGrid w:val="0"/>
                <w:sz w:val="32"/>
                <w:szCs w:val="32"/>
              </w:rPr>
              <w:t>後</w:t>
            </w:r>
            <w:r w:rsidR="00E6424E" w:rsidRPr="007A5164">
              <w:rPr>
                <w:rFonts w:ascii="標楷體" w:eastAsia="標楷體" w:hAnsi="標楷體" w:hint="eastAsia"/>
                <w:snapToGrid w:val="0"/>
                <w:sz w:val="32"/>
                <w:szCs w:val="32"/>
              </w:rPr>
              <w:t>，始得動支。</w:t>
            </w:r>
          </w:p>
          <w:p w14:paraId="39F75113" w14:textId="77777777" w:rsidR="00E6424E" w:rsidRPr="007A5164" w:rsidRDefault="00E6424E"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提案人：林思銘</w:t>
            </w:r>
          </w:p>
          <w:p w14:paraId="5FEE0D88" w14:textId="77777777" w:rsidR="00E6424E" w:rsidRPr="007A5164" w:rsidRDefault="00E6424E" w:rsidP="00D83603">
            <w:pPr>
              <w:tabs>
                <w:tab w:val="left" w:pos="3828"/>
              </w:tabs>
              <w:kinsoku w:val="0"/>
              <w:overflowPunct w:val="0"/>
              <w:autoSpaceDN w:val="0"/>
              <w:spacing w:line="500" w:lineRule="exact"/>
              <w:ind w:leftChars="1000" w:left="3008" w:rightChars="-21" w:right="-50" w:hangingChars="190" w:hanging="608"/>
              <w:jc w:val="both"/>
              <w:textAlignment w:val="center"/>
            </w:pPr>
            <w:r w:rsidRPr="007A5164">
              <w:rPr>
                <w:rFonts w:ascii="標楷體" w:eastAsia="標楷體" w:hAnsi="標楷體" w:hint="eastAsia"/>
                <w:snapToGrid w:val="0"/>
                <w:sz w:val="32"/>
                <w:szCs w:val="32"/>
              </w:rPr>
              <w:t>連署人：魯明哲  林文瑞</w:t>
            </w:r>
          </w:p>
        </w:tc>
      </w:tr>
      <w:tr w:rsidR="00E6424E" w:rsidRPr="007A5164" w14:paraId="2ECA290A" w14:textId="77777777" w:rsidTr="00D83603">
        <w:tc>
          <w:tcPr>
            <w:tcW w:w="9214" w:type="dxa"/>
            <w:gridSpan w:val="2"/>
          </w:tcPr>
          <w:p w14:paraId="2D263BA0" w14:textId="46A5E9A6" w:rsidR="00E6424E" w:rsidRPr="007A5164" w:rsidRDefault="000B50FD" w:rsidP="00D83603">
            <w:pPr>
              <w:tabs>
                <w:tab w:val="left" w:pos="3828"/>
              </w:tabs>
              <w:kinsoku w:val="0"/>
              <w:overflowPunct w:val="0"/>
              <w:autoSpaceDN w:val="0"/>
              <w:spacing w:line="500" w:lineRule="exact"/>
              <w:ind w:left="640" w:rightChars="-21" w:right="-50" w:hangingChars="200" w:hanging="640"/>
              <w:jc w:val="both"/>
              <w:textAlignment w:val="center"/>
            </w:pPr>
            <w:r>
              <w:rPr>
                <w:rFonts w:ascii="標楷體" w:eastAsia="標楷體" w:hAnsi="標楷體" w:hint="eastAsia"/>
                <w:snapToGrid w:val="0"/>
                <w:sz w:val="32"/>
                <w:szCs w:val="32"/>
              </w:rPr>
              <w:lastRenderedPageBreak/>
              <w:t>八</w:t>
            </w:r>
            <w:r w:rsidR="00E6424E" w:rsidRPr="007A5164">
              <w:rPr>
                <w:rFonts w:ascii="標楷體" w:eastAsia="標楷體" w:hAnsi="標楷體" w:hint="eastAsia"/>
                <w:snapToGrid w:val="0"/>
                <w:sz w:val="32"/>
                <w:szCs w:val="32"/>
              </w:rPr>
              <w:t>、111年度原住民族委員會單位預算第4目「土地規劃管理利用業務」編列9,282萬6千元，凍結100萬元，俟原住民族委員會就下列各案向立法院內政委員會提出專案報告，並經同意後，始得動支。</w:t>
            </w:r>
          </w:p>
        </w:tc>
      </w:tr>
      <w:tr w:rsidR="00E6424E" w:rsidRPr="007A5164" w14:paraId="58438CEC" w14:textId="77777777" w:rsidTr="00D83603">
        <w:tc>
          <w:tcPr>
            <w:tcW w:w="1019" w:type="dxa"/>
          </w:tcPr>
          <w:p w14:paraId="1C953C27" w14:textId="77777777" w:rsidR="00E6424E" w:rsidRPr="007A5164" w:rsidRDefault="00E6424E" w:rsidP="00D83603">
            <w:pPr>
              <w:tabs>
                <w:tab w:val="left" w:pos="3828"/>
              </w:tabs>
            </w:pPr>
            <w:r w:rsidRPr="007A5164">
              <w:rPr>
                <w:rFonts w:ascii="標楷體" w:eastAsia="標楷體" w:hAnsi="標楷體" w:hint="eastAsia"/>
                <w:snapToGrid w:val="0"/>
                <w:sz w:val="32"/>
                <w:szCs w:val="32"/>
                <w:lang w:val="x-none" w:eastAsia="x-none"/>
              </w:rPr>
              <w:t>(一)</w:t>
            </w:r>
          </w:p>
        </w:tc>
        <w:tc>
          <w:tcPr>
            <w:tcW w:w="8195" w:type="dxa"/>
          </w:tcPr>
          <w:p w14:paraId="24315DA4" w14:textId="77777777" w:rsidR="00E6424E" w:rsidRPr="007A5164" w:rsidRDefault="00E6424E" w:rsidP="00D83603">
            <w:pPr>
              <w:tabs>
                <w:tab w:val="left" w:pos="3828"/>
              </w:tabs>
              <w:kinsoku w:val="0"/>
              <w:overflowPunct w:val="0"/>
              <w:autoSpaceDN w:val="0"/>
              <w:spacing w:line="500" w:lineRule="exact"/>
              <w:ind w:rightChars="-21" w:right="-50"/>
              <w:jc w:val="both"/>
              <w:textAlignment w:val="center"/>
              <w:rPr>
                <w:rFonts w:ascii="華康魏碑體" w:eastAsia="華康魏碑體" w:hAnsi="標楷體"/>
                <w:noProof/>
                <w:sz w:val="32"/>
                <w:szCs w:val="32"/>
              </w:rPr>
            </w:pPr>
            <w:r w:rsidRPr="007A5164">
              <w:rPr>
                <w:rFonts w:ascii="標楷體" w:eastAsia="標楷體" w:hAnsi="標楷體" w:hint="eastAsia"/>
                <w:snapToGrid w:val="0"/>
                <w:sz w:val="32"/>
                <w:szCs w:val="32"/>
              </w:rPr>
              <w:t>鑒於總統業於105年8月1日代表政府向原住民族道歉業明示儘速將「原住民族土地及海域法」等原住民族權利法案，送請立法院審議。又依原住民族基本法第20條第1項及第3項規定，政府應承認原住民族土地及自然資源權利，並儘速制定原住民族土地及海域劃設及規劃等工作。</w:t>
            </w:r>
          </w:p>
          <w:p w14:paraId="14E21C45" w14:textId="77777777" w:rsidR="00E6424E" w:rsidRPr="007A5164" w:rsidRDefault="00E6424E" w:rsidP="00D83603">
            <w:pPr>
              <w:tabs>
                <w:tab w:val="left" w:pos="3828"/>
              </w:tabs>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執政至今業超過6年，卻未見相關原住民族土地權利等相關之配套法案。爰凍結該項預算，請原住民族委員會儘速提出「原住民族土地及海域法」送立法院審查。俟原住民族委員會將前開法案送至立法院內政委員會後並提出專案報告</w:t>
            </w:r>
            <w:r w:rsidR="00153EC6" w:rsidRPr="007A5164">
              <w:rPr>
                <w:rFonts w:ascii="標楷體" w:eastAsia="標楷體" w:hAnsi="標楷體" w:hint="eastAsia"/>
                <w:snapToGrid w:val="0"/>
                <w:sz w:val="32"/>
                <w:szCs w:val="32"/>
              </w:rPr>
              <w:t>，並經同意</w:t>
            </w:r>
            <w:r w:rsidRPr="007A5164">
              <w:rPr>
                <w:rFonts w:ascii="標楷體" w:eastAsia="標楷體" w:hAnsi="標楷體" w:hint="eastAsia"/>
                <w:snapToGrid w:val="0"/>
                <w:sz w:val="32"/>
                <w:szCs w:val="32"/>
              </w:rPr>
              <w:t>後，始得動支。</w:t>
            </w:r>
          </w:p>
          <w:p w14:paraId="416345AE" w14:textId="77777777" w:rsidR="00E6424E" w:rsidRPr="007A5164" w:rsidRDefault="00E6424E"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提案人：林為洲  林思銘  林文瑞</w:t>
            </w:r>
          </w:p>
          <w:p w14:paraId="1874EA0C" w14:textId="77777777" w:rsidR="00E6424E" w:rsidRPr="007A5164" w:rsidRDefault="00E6424E" w:rsidP="00D83603">
            <w:pPr>
              <w:tabs>
                <w:tab w:val="left" w:pos="3828"/>
              </w:tabs>
              <w:kinsoku w:val="0"/>
              <w:overflowPunct w:val="0"/>
              <w:autoSpaceDN w:val="0"/>
              <w:spacing w:line="500" w:lineRule="exact"/>
              <w:ind w:leftChars="1000" w:left="2400" w:rightChars="-21" w:right="-50" w:firstLineChars="400" w:firstLine="1280"/>
              <w:jc w:val="both"/>
              <w:textAlignment w:val="center"/>
            </w:pPr>
            <w:r w:rsidRPr="007A5164">
              <w:rPr>
                <w:rFonts w:ascii="標楷體" w:eastAsia="標楷體" w:hAnsi="標楷體" w:hint="eastAsia"/>
                <w:snapToGrid w:val="0"/>
                <w:sz w:val="32"/>
                <w:szCs w:val="32"/>
              </w:rPr>
              <w:t>廖國棟</w:t>
            </w:r>
          </w:p>
        </w:tc>
      </w:tr>
      <w:tr w:rsidR="00E6424E" w:rsidRPr="007A5164" w14:paraId="029AD695" w14:textId="77777777" w:rsidTr="00D83603">
        <w:tc>
          <w:tcPr>
            <w:tcW w:w="1019" w:type="dxa"/>
          </w:tcPr>
          <w:p w14:paraId="32822D46" w14:textId="77777777" w:rsidR="00E6424E" w:rsidRPr="007A5164" w:rsidRDefault="00E6424E" w:rsidP="00D83603">
            <w:pPr>
              <w:tabs>
                <w:tab w:val="left" w:pos="3828"/>
              </w:tabs>
            </w:pPr>
            <w:r w:rsidRPr="007A5164">
              <w:rPr>
                <w:rFonts w:ascii="標楷體" w:eastAsia="標楷體" w:hAnsi="標楷體" w:hint="eastAsia"/>
                <w:snapToGrid w:val="0"/>
                <w:sz w:val="32"/>
                <w:szCs w:val="32"/>
                <w:lang w:val="x-none" w:eastAsia="x-none"/>
              </w:rPr>
              <w:t>(</w:t>
            </w:r>
            <w:r w:rsidRPr="007A5164">
              <w:rPr>
                <w:rFonts w:ascii="標楷體" w:eastAsia="標楷體" w:hAnsi="標楷體" w:hint="eastAsia"/>
                <w:snapToGrid w:val="0"/>
                <w:sz w:val="32"/>
                <w:szCs w:val="32"/>
                <w:lang w:val="x-none"/>
              </w:rPr>
              <w:t>二</w:t>
            </w:r>
            <w:r w:rsidRPr="007A5164">
              <w:rPr>
                <w:rFonts w:ascii="標楷體" w:eastAsia="標楷體" w:hAnsi="標楷體" w:hint="eastAsia"/>
                <w:snapToGrid w:val="0"/>
                <w:sz w:val="32"/>
                <w:szCs w:val="32"/>
                <w:lang w:val="x-none" w:eastAsia="x-none"/>
              </w:rPr>
              <w:t>)</w:t>
            </w:r>
          </w:p>
        </w:tc>
        <w:tc>
          <w:tcPr>
            <w:tcW w:w="8195" w:type="dxa"/>
          </w:tcPr>
          <w:p w14:paraId="470FB3B7" w14:textId="77777777" w:rsidR="00E6424E" w:rsidRPr="007A5164" w:rsidRDefault="00E6424E"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查原住民族基本法第21條原住民族諮商同意權中，需經原住民族諮商同意權最大宗為「土地開發」類型之案件。如飯店之開發、太陽能之設置與礦場之展延等皆屬於土地開發類型之案件，合先敘明。</w:t>
            </w:r>
          </w:p>
          <w:p w14:paraId="406E52CA" w14:textId="77777777" w:rsidR="00E6424E" w:rsidRPr="007A5164" w:rsidRDefault="00E6424E" w:rsidP="00D83603">
            <w:pPr>
              <w:tabs>
                <w:tab w:val="left" w:pos="3828"/>
              </w:tabs>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又查如亞泥礦場展延案，其中涉及之爭議包含同意權機制之始點以及同意權機制的標準作業流程。惟目前為止，就「土地開發」之各類型之開發案件未為其定型之標準作業流程，導致屢屢產生不必要之爭議，嚴重影響原住民</w:t>
            </w:r>
            <w:r w:rsidRPr="007A5164">
              <w:rPr>
                <w:rFonts w:ascii="標楷體" w:eastAsia="標楷體" w:hAnsi="標楷體" w:hint="eastAsia"/>
                <w:snapToGrid w:val="0"/>
                <w:sz w:val="32"/>
                <w:szCs w:val="32"/>
              </w:rPr>
              <w:lastRenderedPageBreak/>
              <w:t>族土地權利之發展。</w:t>
            </w:r>
          </w:p>
          <w:p w14:paraId="636AEB05" w14:textId="77777777" w:rsidR="00E6424E" w:rsidRPr="007A5164" w:rsidRDefault="00E6424E" w:rsidP="00D83603">
            <w:pPr>
              <w:tabs>
                <w:tab w:val="left" w:pos="3828"/>
              </w:tabs>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綜上，為維護並推展原住民族土地權利之發展，爰凍結該項預算，請原住民族委員會就「土地開發」類型之同意權案件，研議其同意權機制啟動之始點及定型之標準作業流程，確實規劃並併同相關專家學者與民眾辦理座談會，視必要時舉辦聽證，俾利其政策推行盡善盡美。俟原住民族委員會將前開辦理情形</w:t>
            </w:r>
            <w:r w:rsidR="00153EC6" w:rsidRPr="007A5164">
              <w:rPr>
                <w:rFonts w:ascii="標楷體" w:eastAsia="標楷體" w:hAnsi="標楷體" w:hint="eastAsia"/>
                <w:snapToGrid w:val="0"/>
                <w:sz w:val="32"/>
                <w:szCs w:val="32"/>
              </w:rPr>
              <w:t>，向立法院內政委員會提出</w:t>
            </w:r>
            <w:r w:rsidRPr="007A5164">
              <w:rPr>
                <w:rFonts w:ascii="標楷體" w:eastAsia="標楷體" w:hAnsi="標楷體" w:hint="eastAsia"/>
                <w:snapToGrid w:val="0"/>
                <w:sz w:val="32"/>
                <w:szCs w:val="32"/>
              </w:rPr>
              <w:t>專案報告</w:t>
            </w:r>
            <w:r w:rsidR="00153EC6" w:rsidRPr="007A5164">
              <w:rPr>
                <w:rFonts w:ascii="標楷體" w:eastAsia="標楷體" w:hAnsi="標楷體" w:hint="eastAsia"/>
                <w:snapToGrid w:val="0"/>
                <w:sz w:val="32"/>
                <w:szCs w:val="32"/>
              </w:rPr>
              <w:t>，</w:t>
            </w:r>
            <w:r w:rsidRPr="007A5164">
              <w:rPr>
                <w:rFonts w:ascii="標楷體" w:eastAsia="標楷體" w:hAnsi="標楷體" w:hint="eastAsia"/>
                <w:snapToGrid w:val="0"/>
                <w:sz w:val="32"/>
                <w:szCs w:val="32"/>
              </w:rPr>
              <w:t>並經同意後，始得動支。</w:t>
            </w:r>
          </w:p>
          <w:p w14:paraId="17C6FE47" w14:textId="77777777" w:rsidR="00E6424E" w:rsidRPr="007A5164" w:rsidRDefault="00E6424E"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提案人：林為洲  林思銘  林文瑞</w:t>
            </w:r>
          </w:p>
          <w:p w14:paraId="4815AD01" w14:textId="77777777" w:rsidR="00E6424E" w:rsidRPr="007A5164" w:rsidRDefault="00E6424E" w:rsidP="00D83603">
            <w:pPr>
              <w:tabs>
                <w:tab w:val="left" w:pos="3828"/>
              </w:tabs>
              <w:kinsoku w:val="0"/>
              <w:overflowPunct w:val="0"/>
              <w:autoSpaceDN w:val="0"/>
              <w:spacing w:line="500" w:lineRule="exact"/>
              <w:ind w:leftChars="1000" w:left="2400" w:rightChars="-21" w:right="-50" w:firstLineChars="400" w:firstLine="1280"/>
              <w:jc w:val="both"/>
              <w:textAlignment w:val="center"/>
            </w:pPr>
            <w:r w:rsidRPr="007A5164">
              <w:rPr>
                <w:rFonts w:ascii="標楷體" w:eastAsia="標楷體" w:hAnsi="標楷體" w:hint="eastAsia"/>
                <w:snapToGrid w:val="0"/>
                <w:sz w:val="32"/>
                <w:szCs w:val="32"/>
              </w:rPr>
              <w:t>廖國棟</w:t>
            </w:r>
          </w:p>
        </w:tc>
      </w:tr>
      <w:tr w:rsidR="00E6424E" w:rsidRPr="007A5164" w14:paraId="1E3E9F91" w14:textId="77777777" w:rsidTr="00D83603">
        <w:tc>
          <w:tcPr>
            <w:tcW w:w="1019" w:type="dxa"/>
          </w:tcPr>
          <w:p w14:paraId="0926D618" w14:textId="77777777" w:rsidR="00E6424E" w:rsidRPr="007A5164" w:rsidRDefault="00E6424E" w:rsidP="00D83603">
            <w:pPr>
              <w:tabs>
                <w:tab w:val="left" w:pos="3828"/>
              </w:tabs>
            </w:pPr>
            <w:r w:rsidRPr="007A5164">
              <w:rPr>
                <w:rFonts w:ascii="標楷體" w:eastAsia="標楷體" w:hAnsi="標楷體" w:hint="eastAsia"/>
                <w:snapToGrid w:val="0"/>
                <w:sz w:val="32"/>
                <w:szCs w:val="32"/>
                <w:lang w:val="x-none" w:eastAsia="x-none"/>
              </w:rPr>
              <w:lastRenderedPageBreak/>
              <w:t>(</w:t>
            </w:r>
            <w:r w:rsidRPr="007A5164">
              <w:rPr>
                <w:rFonts w:ascii="標楷體" w:eastAsia="標楷體" w:hAnsi="標楷體" w:hint="eastAsia"/>
                <w:snapToGrid w:val="0"/>
                <w:sz w:val="32"/>
                <w:szCs w:val="32"/>
                <w:lang w:val="x-none"/>
              </w:rPr>
              <w:t>三</w:t>
            </w:r>
            <w:r w:rsidRPr="007A5164">
              <w:rPr>
                <w:rFonts w:ascii="標楷體" w:eastAsia="標楷體" w:hAnsi="標楷體" w:hint="eastAsia"/>
                <w:snapToGrid w:val="0"/>
                <w:sz w:val="32"/>
                <w:szCs w:val="32"/>
                <w:lang w:val="x-none" w:eastAsia="x-none"/>
              </w:rPr>
              <w:t>)</w:t>
            </w:r>
          </w:p>
        </w:tc>
        <w:tc>
          <w:tcPr>
            <w:tcW w:w="8195" w:type="dxa"/>
          </w:tcPr>
          <w:p w14:paraId="31F00088" w14:textId="4CDB72B5" w:rsidR="00E6424E" w:rsidRPr="007A5164" w:rsidRDefault="00153EC6"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111年度原住民族委員會單位預算</w:t>
            </w:r>
            <w:r w:rsidR="00E6424E" w:rsidRPr="007A5164">
              <w:rPr>
                <w:rFonts w:ascii="標楷體" w:eastAsia="標楷體" w:hAnsi="標楷體" w:hint="eastAsia"/>
                <w:snapToGrid w:val="0"/>
                <w:sz w:val="32"/>
                <w:szCs w:val="32"/>
              </w:rPr>
              <w:t>第4目「土地規劃管理利用業務」編列9,282億6千元，辦理原住民族土地及海域整體政策及相關法令之規劃、協調、審議及推動等工作。經查，原住民族委員會於處理土地管理業務上，面臨人力極度不足及組織不健全的情況下，部份業務需要授權地方辦理，但在事權未能統一、專業能力不足、績效不彰、檔案不健全等情形，於原住民族土地業務推動上難獲進展。爰此，凍結</w:t>
            </w:r>
            <w:r w:rsidRPr="007A5164">
              <w:rPr>
                <w:rFonts w:ascii="標楷體" w:eastAsia="標楷體" w:hAnsi="標楷體" w:hint="eastAsia"/>
                <w:snapToGrid w:val="0"/>
                <w:sz w:val="32"/>
                <w:szCs w:val="32"/>
              </w:rPr>
              <w:t>該項預算</w:t>
            </w:r>
            <w:r w:rsidR="00E6424E" w:rsidRPr="007A5164">
              <w:rPr>
                <w:rFonts w:ascii="標楷體" w:eastAsia="標楷體" w:hAnsi="標楷體" w:hint="eastAsia"/>
                <w:snapToGrid w:val="0"/>
                <w:sz w:val="32"/>
                <w:szCs w:val="32"/>
              </w:rPr>
              <w:t>，俟原住民族委員會就原住民族土地管理之組織架構、人力配置進行檢討、調整，向立法院內政委員會提出辦理情形</w:t>
            </w:r>
            <w:r w:rsidRPr="007A5164">
              <w:rPr>
                <w:rFonts w:ascii="標楷體" w:eastAsia="標楷體" w:hAnsi="標楷體" w:hint="eastAsia"/>
                <w:snapToGrid w:val="0"/>
                <w:sz w:val="32"/>
                <w:szCs w:val="32"/>
              </w:rPr>
              <w:t>專案</w:t>
            </w:r>
            <w:r w:rsidR="00E6424E" w:rsidRPr="007A5164">
              <w:rPr>
                <w:rFonts w:ascii="標楷體" w:eastAsia="標楷體" w:hAnsi="標楷體" w:hint="eastAsia"/>
                <w:snapToGrid w:val="0"/>
                <w:sz w:val="32"/>
                <w:szCs w:val="32"/>
              </w:rPr>
              <w:t>報告</w:t>
            </w:r>
            <w:r w:rsidRPr="007A5164">
              <w:rPr>
                <w:rFonts w:ascii="標楷體" w:eastAsia="標楷體" w:hAnsi="標楷體" w:hint="eastAsia"/>
                <w:snapToGrid w:val="0"/>
                <w:sz w:val="32"/>
                <w:szCs w:val="32"/>
              </w:rPr>
              <w:t>，</w:t>
            </w:r>
            <w:r w:rsidR="00E6424E" w:rsidRPr="007A5164">
              <w:rPr>
                <w:rFonts w:ascii="標楷體" w:eastAsia="標楷體" w:hAnsi="標楷體" w:hint="eastAsia"/>
                <w:snapToGrid w:val="0"/>
                <w:sz w:val="32"/>
                <w:szCs w:val="32"/>
              </w:rPr>
              <w:t>並經同意後</w:t>
            </w:r>
            <w:r w:rsidRPr="007A5164">
              <w:rPr>
                <w:rFonts w:ascii="標楷體" w:eastAsia="標楷體" w:hAnsi="標楷體" w:hint="eastAsia"/>
                <w:snapToGrid w:val="0"/>
                <w:sz w:val="32"/>
                <w:szCs w:val="32"/>
              </w:rPr>
              <w:t>，</w:t>
            </w:r>
            <w:r w:rsidR="00E6424E" w:rsidRPr="007A5164">
              <w:rPr>
                <w:rFonts w:ascii="標楷體" w:eastAsia="標楷體" w:hAnsi="標楷體" w:hint="eastAsia"/>
                <w:snapToGrid w:val="0"/>
                <w:sz w:val="32"/>
                <w:szCs w:val="32"/>
              </w:rPr>
              <w:t>始得動支。</w:t>
            </w:r>
          </w:p>
          <w:p w14:paraId="5F513983" w14:textId="77777777" w:rsidR="00E6424E" w:rsidRPr="007A5164" w:rsidRDefault="00E6424E"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提案人：伍麗華</w:t>
            </w:r>
            <w:r w:rsidRPr="007A5164">
              <w:rPr>
                <w:rFonts w:ascii="標楷體" w:eastAsia="標楷體" w:hAnsi="標楷體"/>
                <w:snapToGrid w:val="0"/>
                <w:sz w:val="32"/>
                <w:szCs w:val="32"/>
              </w:rPr>
              <w:t>Saidhai Tahovecahe</w:t>
            </w:r>
          </w:p>
          <w:p w14:paraId="4A18388F" w14:textId="77777777" w:rsidR="00E6424E" w:rsidRPr="007A5164" w:rsidRDefault="00E6424E" w:rsidP="00D83603">
            <w:pPr>
              <w:tabs>
                <w:tab w:val="left" w:pos="3828"/>
              </w:tabs>
              <w:kinsoku w:val="0"/>
              <w:overflowPunct w:val="0"/>
              <w:autoSpaceDN w:val="0"/>
              <w:spacing w:line="500" w:lineRule="exact"/>
              <w:ind w:leftChars="1000" w:left="2400" w:rightChars="-21" w:right="-50" w:firstLineChars="400" w:firstLine="1280"/>
              <w:jc w:val="both"/>
              <w:textAlignment w:val="center"/>
            </w:pPr>
            <w:r w:rsidRPr="007A5164">
              <w:rPr>
                <w:rFonts w:ascii="標楷體" w:eastAsia="標楷體" w:hAnsi="標楷體" w:hint="eastAsia"/>
                <w:snapToGrid w:val="0"/>
                <w:sz w:val="32"/>
                <w:szCs w:val="32"/>
              </w:rPr>
              <w:t>王美惠  湯蕙禎</w:t>
            </w:r>
          </w:p>
        </w:tc>
      </w:tr>
      <w:tr w:rsidR="00E6424E" w:rsidRPr="007A5164" w14:paraId="0C788283" w14:textId="77777777" w:rsidTr="00D83603">
        <w:tc>
          <w:tcPr>
            <w:tcW w:w="1019" w:type="dxa"/>
          </w:tcPr>
          <w:p w14:paraId="637C3A71" w14:textId="77777777" w:rsidR="00E6424E" w:rsidRPr="007A5164" w:rsidRDefault="00E6424E" w:rsidP="00D83603">
            <w:pPr>
              <w:tabs>
                <w:tab w:val="left" w:pos="3828"/>
              </w:tabs>
            </w:pPr>
            <w:r w:rsidRPr="007A5164">
              <w:rPr>
                <w:rFonts w:ascii="標楷體" w:eastAsia="標楷體" w:hAnsi="標楷體" w:hint="eastAsia"/>
                <w:snapToGrid w:val="0"/>
                <w:sz w:val="32"/>
                <w:szCs w:val="32"/>
                <w:lang w:val="x-none" w:eastAsia="x-none"/>
              </w:rPr>
              <w:t>(</w:t>
            </w:r>
            <w:r w:rsidRPr="007A5164">
              <w:rPr>
                <w:rFonts w:ascii="標楷體" w:eastAsia="標楷體" w:hAnsi="標楷體" w:hint="eastAsia"/>
                <w:snapToGrid w:val="0"/>
                <w:sz w:val="32"/>
                <w:szCs w:val="32"/>
                <w:lang w:val="x-none"/>
              </w:rPr>
              <w:t>四</w:t>
            </w:r>
            <w:r w:rsidRPr="007A5164">
              <w:rPr>
                <w:rFonts w:ascii="標楷體" w:eastAsia="標楷體" w:hAnsi="標楷體" w:hint="eastAsia"/>
                <w:snapToGrid w:val="0"/>
                <w:sz w:val="32"/>
                <w:szCs w:val="32"/>
                <w:lang w:val="x-none" w:eastAsia="x-none"/>
              </w:rPr>
              <w:t>)</w:t>
            </w:r>
          </w:p>
        </w:tc>
        <w:tc>
          <w:tcPr>
            <w:tcW w:w="8195" w:type="dxa"/>
          </w:tcPr>
          <w:p w14:paraId="2FDAE6CE" w14:textId="77777777" w:rsidR="00E6424E" w:rsidRPr="007A5164" w:rsidRDefault="00E6424E"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總統業於105年8月1日向原住民族道歉時申明「我們會加快腳步，將原住民族最重視的『原住民族自治法』、『原住民族土地及海域法』等法案，送請立法院審議。」代表政府向原住民族道歉業明示儘速將「原住民族土地及海域法」等原住民族權利法案，送請立法院審議，合先敘明。</w:t>
            </w:r>
          </w:p>
          <w:p w14:paraId="7BD539EF" w14:textId="77777777" w:rsidR="00E6424E" w:rsidRPr="007A5164" w:rsidRDefault="00E6424E" w:rsidP="00D83603">
            <w:pPr>
              <w:tabs>
                <w:tab w:val="left" w:pos="3828"/>
              </w:tabs>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而後行政院院長曾以107年10月4日院會決議改採短期</w:t>
            </w:r>
            <w:r w:rsidRPr="007A5164">
              <w:rPr>
                <w:rFonts w:ascii="標楷體" w:eastAsia="標楷體" w:hAnsi="標楷體" w:hint="eastAsia"/>
                <w:snapToGrid w:val="0"/>
                <w:sz w:val="32"/>
                <w:szCs w:val="32"/>
              </w:rPr>
              <w:lastRenderedPageBreak/>
              <w:t>目標「開發管理辦法提升法律位階」並且1年內推動辦理。惟迄今未見相關原住民族土地權利等相關之配套法案。</w:t>
            </w:r>
            <w:r w:rsidR="00153EC6" w:rsidRPr="007A5164">
              <w:rPr>
                <w:rFonts w:ascii="標楷體" w:eastAsia="標楷體" w:hAnsi="標楷體" w:hint="eastAsia"/>
                <w:snapToGrid w:val="0"/>
                <w:sz w:val="32"/>
                <w:szCs w:val="32"/>
              </w:rPr>
              <w:t>建</w:t>
            </w:r>
            <w:r w:rsidRPr="007A5164">
              <w:rPr>
                <w:rFonts w:ascii="標楷體" w:eastAsia="標楷體" w:hAnsi="標楷體" w:hint="eastAsia"/>
                <w:snapToGrid w:val="0"/>
                <w:sz w:val="32"/>
                <w:szCs w:val="32"/>
              </w:rPr>
              <w:t>請原住民族委員會儘速提出「原住民保留地開發管理辦法法制化之草案」送立法院審查。</w:t>
            </w:r>
            <w:r w:rsidR="00D95159" w:rsidRPr="007A5164">
              <w:rPr>
                <w:rFonts w:ascii="標楷體" w:eastAsia="標楷體" w:hAnsi="標楷體" w:hint="eastAsia"/>
                <w:snapToGrid w:val="0"/>
                <w:sz w:val="32"/>
                <w:szCs w:val="32"/>
              </w:rPr>
              <w:t>爰凍結預算，</w:t>
            </w:r>
            <w:r w:rsidRPr="007A5164">
              <w:rPr>
                <w:rFonts w:ascii="標楷體" w:eastAsia="標楷體" w:hAnsi="標楷體" w:hint="eastAsia"/>
                <w:snapToGrid w:val="0"/>
                <w:sz w:val="32"/>
                <w:szCs w:val="32"/>
              </w:rPr>
              <w:t>俟原住民族委員會將前開法案送至立法院並提出專案報告</w:t>
            </w:r>
            <w:r w:rsidR="00D95159" w:rsidRPr="007A5164">
              <w:rPr>
                <w:rFonts w:ascii="標楷體" w:eastAsia="標楷體" w:hAnsi="標楷體" w:hint="eastAsia"/>
                <w:snapToGrid w:val="0"/>
                <w:sz w:val="32"/>
                <w:szCs w:val="32"/>
              </w:rPr>
              <w:t>，並經同意</w:t>
            </w:r>
            <w:r w:rsidRPr="007A5164">
              <w:rPr>
                <w:rFonts w:ascii="標楷體" w:eastAsia="標楷體" w:hAnsi="標楷體" w:hint="eastAsia"/>
                <w:snapToGrid w:val="0"/>
                <w:sz w:val="32"/>
                <w:szCs w:val="32"/>
              </w:rPr>
              <w:t>後，始得動支。</w:t>
            </w:r>
          </w:p>
          <w:p w14:paraId="3E1C8281" w14:textId="77777777" w:rsidR="00E6424E" w:rsidRPr="007A5164" w:rsidRDefault="00E6424E"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提案人：林為洲  林思銘  林文瑞</w:t>
            </w:r>
          </w:p>
          <w:p w14:paraId="66C7724B" w14:textId="77777777" w:rsidR="00E6424E" w:rsidRPr="007A5164" w:rsidRDefault="00E6424E" w:rsidP="00D83603">
            <w:pPr>
              <w:tabs>
                <w:tab w:val="left" w:pos="3828"/>
              </w:tabs>
              <w:kinsoku w:val="0"/>
              <w:overflowPunct w:val="0"/>
              <w:autoSpaceDN w:val="0"/>
              <w:spacing w:line="500" w:lineRule="exact"/>
              <w:ind w:leftChars="1000" w:left="2400" w:rightChars="-21" w:right="-50" w:firstLineChars="400" w:firstLine="1280"/>
              <w:jc w:val="both"/>
              <w:textAlignment w:val="center"/>
            </w:pPr>
            <w:r w:rsidRPr="007A5164">
              <w:rPr>
                <w:rFonts w:ascii="標楷體" w:eastAsia="標楷體" w:hAnsi="標楷體" w:hint="eastAsia"/>
                <w:snapToGrid w:val="0"/>
                <w:sz w:val="32"/>
                <w:szCs w:val="32"/>
              </w:rPr>
              <w:t>廖國棟</w:t>
            </w:r>
          </w:p>
        </w:tc>
      </w:tr>
      <w:tr w:rsidR="00E6424E" w:rsidRPr="007A5164" w14:paraId="32D263C0" w14:textId="77777777" w:rsidTr="00D83603">
        <w:tc>
          <w:tcPr>
            <w:tcW w:w="1019" w:type="dxa"/>
          </w:tcPr>
          <w:p w14:paraId="06339836" w14:textId="77777777" w:rsidR="00E6424E" w:rsidRPr="007A5164" w:rsidRDefault="00E6424E" w:rsidP="00D83603">
            <w:pPr>
              <w:tabs>
                <w:tab w:val="left" w:pos="3828"/>
              </w:tabs>
            </w:pPr>
            <w:r w:rsidRPr="007A5164">
              <w:rPr>
                <w:rFonts w:ascii="標楷體" w:eastAsia="標楷體" w:hAnsi="標楷體" w:hint="eastAsia"/>
                <w:snapToGrid w:val="0"/>
                <w:sz w:val="32"/>
                <w:szCs w:val="32"/>
                <w:lang w:val="x-none" w:eastAsia="x-none"/>
              </w:rPr>
              <w:lastRenderedPageBreak/>
              <w:t>(</w:t>
            </w:r>
            <w:r w:rsidRPr="007A5164">
              <w:rPr>
                <w:rFonts w:ascii="標楷體" w:eastAsia="標楷體" w:hAnsi="標楷體" w:hint="eastAsia"/>
                <w:snapToGrid w:val="0"/>
                <w:sz w:val="32"/>
                <w:szCs w:val="32"/>
                <w:lang w:val="x-none"/>
              </w:rPr>
              <w:t>五</w:t>
            </w:r>
            <w:r w:rsidRPr="007A5164">
              <w:rPr>
                <w:rFonts w:ascii="標楷體" w:eastAsia="標楷體" w:hAnsi="標楷體" w:hint="eastAsia"/>
                <w:snapToGrid w:val="0"/>
                <w:sz w:val="32"/>
                <w:szCs w:val="32"/>
                <w:lang w:val="x-none" w:eastAsia="x-none"/>
              </w:rPr>
              <w:t>)</w:t>
            </w:r>
          </w:p>
        </w:tc>
        <w:tc>
          <w:tcPr>
            <w:tcW w:w="8195" w:type="dxa"/>
          </w:tcPr>
          <w:p w14:paraId="04630113" w14:textId="77777777" w:rsidR="00E6424E" w:rsidRPr="007A5164" w:rsidRDefault="00E6424E"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查歷年原住民保留地增劃編業務執行狀況，以臺東縣成功鎮與花蓮縣豐濱鄉為例，原住民鄉親實際取得原住民保留地的案件數分別為91件及64件，即僅占全部該鄉總案件量之1.8%及1.3%。以目前之績效推估，將嚴重影響原住民的土地權益，亟需儘速檢討與改善，合先敘明。</w:t>
            </w:r>
          </w:p>
          <w:p w14:paraId="652CE4E1" w14:textId="77777777" w:rsidR="00E6424E" w:rsidRPr="007A5164" w:rsidRDefault="00E6424E" w:rsidP="00D83603">
            <w:pPr>
              <w:tabs>
                <w:tab w:val="left" w:pos="3828"/>
              </w:tabs>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又查原住民保留地開發管理辦法乃原住民族委員會自行訂定，原住民族委員會本應定期通盤並修正上開法規。從歷年年終檢討會議觀之，歷年皆有基層工作人員表示人力不足與程序緩慢之問題，惟迄今未能有效改善。</w:t>
            </w:r>
          </w:p>
          <w:p w14:paraId="065587AC" w14:textId="4911C084" w:rsidR="00E6424E" w:rsidRPr="007A5164" w:rsidRDefault="00E6424E" w:rsidP="00D83603">
            <w:pPr>
              <w:tabs>
                <w:tab w:val="left" w:pos="3828"/>
              </w:tabs>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綜上，若公所人力不足導致近9成案件卡在公所階段，原住民族委員會應考量修正原住民保留地開發管理辦法，改由原住民族委員會設立專管中心處置或以代管形式處置。爰</w:t>
            </w:r>
            <w:r w:rsidR="00D95159" w:rsidRPr="007A5164">
              <w:rPr>
                <w:rFonts w:ascii="標楷體" w:eastAsia="標楷體" w:hAnsi="標楷體" w:hint="eastAsia"/>
                <w:snapToGrid w:val="0"/>
                <w:sz w:val="32"/>
                <w:szCs w:val="32"/>
              </w:rPr>
              <w:t>凍結該項預算，</w:t>
            </w:r>
            <w:r w:rsidRPr="007A5164">
              <w:rPr>
                <w:rFonts w:ascii="標楷體" w:eastAsia="標楷體" w:hAnsi="標楷體" w:hint="eastAsia"/>
                <w:snapToGrid w:val="0"/>
                <w:sz w:val="32"/>
                <w:szCs w:val="32"/>
              </w:rPr>
              <w:t>請原住民族委員會研議改善前開問題之改善方案</w:t>
            </w:r>
            <w:r w:rsidR="00CF3DFE">
              <w:rPr>
                <w:rFonts w:ascii="標楷體" w:eastAsia="標楷體" w:hAnsi="標楷體" w:hint="eastAsia"/>
                <w:snapToGrid w:val="0"/>
                <w:sz w:val="32"/>
                <w:szCs w:val="32"/>
              </w:rPr>
              <w:t>，</w:t>
            </w:r>
            <w:r w:rsidRPr="007A5164">
              <w:rPr>
                <w:rFonts w:ascii="標楷體" w:eastAsia="標楷體" w:hAnsi="標楷體" w:hint="eastAsia"/>
                <w:snapToGrid w:val="0"/>
                <w:sz w:val="32"/>
                <w:szCs w:val="32"/>
              </w:rPr>
              <w:t>並於3個月內提出依前開建議修正原住民保留地開發管理辦法之專案報告</w:t>
            </w:r>
            <w:r w:rsidR="00D95159" w:rsidRPr="007A5164">
              <w:rPr>
                <w:rFonts w:ascii="標楷體" w:eastAsia="標楷體" w:hAnsi="標楷體" w:hint="eastAsia"/>
                <w:snapToGrid w:val="0"/>
                <w:sz w:val="32"/>
                <w:szCs w:val="32"/>
              </w:rPr>
              <w:t>，</w:t>
            </w:r>
            <w:r w:rsidRPr="007A5164">
              <w:rPr>
                <w:rFonts w:ascii="標楷體" w:eastAsia="標楷體" w:hAnsi="標楷體" w:hint="eastAsia"/>
                <w:snapToGrid w:val="0"/>
                <w:sz w:val="32"/>
                <w:szCs w:val="32"/>
              </w:rPr>
              <w:t>並經同意後，始得動支。</w:t>
            </w:r>
          </w:p>
          <w:p w14:paraId="1A429599" w14:textId="77777777" w:rsidR="00E6424E" w:rsidRPr="007A5164" w:rsidRDefault="00E6424E"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提案人：林為洲  林思銘  林文瑞</w:t>
            </w:r>
          </w:p>
          <w:p w14:paraId="0771C655" w14:textId="77777777" w:rsidR="00E6424E" w:rsidRPr="007A5164" w:rsidRDefault="00E6424E" w:rsidP="00D83603">
            <w:pPr>
              <w:tabs>
                <w:tab w:val="left" w:pos="3828"/>
              </w:tabs>
              <w:kinsoku w:val="0"/>
              <w:overflowPunct w:val="0"/>
              <w:autoSpaceDN w:val="0"/>
              <w:spacing w:line="500" w:lineRule="exact"/>
              <w:ind w:leftChars="1000" w:left="2400" w:rightChars="-21" w:right="-50" w:firstLineChars="400" w:firstLine="1280"/>
              <w:jc w:val="both"/>
              <w:textAlignment w:val="center"/>
            </w:pPr>
            <w:r w:rsidRPr="007A5164">
              <w:rPr>
                <w:rFonts w:ascii="標楷體" w:eastAsia="標楷體" w:hAnsi="標楷體" w:hint="eastAsia"/>
                <w:snapToGrid w:val="0"/>
                <w:sz w:val="32"/>
                <w:szCs w:val="32"/>
              </w:rPr>
              <w:t>廖國棟</w:t>
            </w:r>
          </w:p>
        </w:tc>
      </w:tr>
      <w:tr w:rsidR="00E6424E" w:rsidRPr="007A5164" w14:paraId="4D38A256" w14:textId="77777777" w:rsidTr="00D83603">
        <w:tc>
          <w:tcPr>
            <w:tcW w:w="1019" w:type="dxa"/>
          </w:tcPr>
          <w:p w14:paraId="4C49916B" w14:textId="77777777" w:rsidR="00E6424E" w:rsidRPr="007A5164" w:rsidRDefault="00E6424E" w:rsidP="00D83603">
            <w:pPr>
              <w:tabs>
                <w:tab w:val="left" w:pos="3828"/>
              </w:tabs>
            </w:pPr>
            <w:r w:rsidRPr="007A5164">
              <w:rPr>
                <w:rFonts w:ascii="標楷體" w:eastAsia="標楷體" w:hAnsi="標楷體" w:hint="eastAsia"/>
                <w:snapToGrid w:val="0"/>
                <w:sz w:val="32"/>
                <w:szCs w:val="32"/>
                <w:lang w:val="x-none" w:eastAsia="x-none"/>
              </w:rPr>
              <w:t>(</w:t>
            </w:r>
            <w:r w:rsidRPr="007A5164">
              <w:rPr>
                <w:rFonts w:ascii="標楷體" w:eastAsia="標楷體" w:hAnsi="標楷體" w:hint="eastAsia"/>
                <w:snapToGrid w:val="0"/>
                <w:sz w:val="32"/>
                <w:szCs w:val="32"/>
                <w:lang w:val="x-none"/>
              </w:rPr>
              <w:t>六</w:t>
            </w:r>
            <w:r w:rsidRPr="007A5164">
              <w:rPr>
                <w:rFonts w:ascii="標楷體" w:eastAsia="標楷體" w:hAnsi="標楷體" w:hint="eastAsia"/>
                <w:snapToGrid w:val="0"/>
                <w:sz w:val="32"/>
                <w:szCs w:val="32"/>
                <w:lang w:val="x-none" w:eastAsia="x-none"/>
              </w:rPr>
              <w:t>)</w:t>
            </w:r>
          </w:p>
        </w:tc>
        <w:tc>
          <w:tcPr>
            <w:tcW w:w="8195" w:type="dxa"/>
          </w:tcPr>
          <w:p w14:paraId="3D5C9974" w14:textId="49BA10CE" w:rsidR="00E6424E" w:rsidRPr="007A5164" w:rsidRDefault="00E6424E"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查「原住民使用原住民保留地以外公有土地增編為原住民保留地會勘處理原則」，規定凡原住民於民國77年2月1日前繼續使用其袓先遺留之土地，迄申請當時仍使用者，皆</w:t>
            </w:r>
            <w:r w:rsidRPr="007A5164">
              <w:rPr>
                <w:rFonts w:ascii="標楷體" w:eastAsia="標楷體" w:hAnsi="標楷體" w:hint="eastAsia"/>
                <w:snapToGrid w:val="0"/>
                <w:sz w:val="32"/>
                <w:szCs w:val="32"/>
              </w:rPr>
              <w:lastRenderedPageBreak/>
              <w:t>可向轄區鄉（鎮、市）公所申請，經公有土地管理機關同意後，即可增編為原住民保留地。為保障原住民權益，</w:t>
            </w:r>
            <w:r w:rsidR="00CF3DFE">
              <w:rPr>
                <w:rFonts w:ascii="標楷體" w:eastAsia="標楷體" w:hAnsi="標楷體" w:hint="eastAsia"/>
                <w:snapToGrid w:val="0"/>
                <w:sz w:val="32"/>
                <w:szCs w:val="32"/>
              </w:rPr>
              <w:t>立法</w:t>
            </w:r>
            <w:r w:rsidRPr="007A5164">
              <w:rPr>
                <w:rFonts w:ascii="標楷體" w:eastAsia="標楷體" w:hAnsi="標楷體" w:hint="eastAsia"/>
                <w:snapToGrid w:val="0"/>
                <w:sz w:val="32"/>
                <w:szCs w:val="32"/>
              </w:rPr>
              <w:t>委員</w:t>
            </w:r>
            <w:r w:rsidR="00CF3DFE" w:rsidRPr="007A5164">
              <w:rPr>
                <w:rFonts w:ascii="標楷體" w:eastAsia="標楷體" w:hAnsi="標楷體" w:hint="eastAsia"/>
                <w:snapToGrid w:val="0"/>
                <w:sz w:val="32"/>
                <w:szCs w:val="32"/>
              </w:rPr>
              <w:t>廖</w:t>
            </w:r>
            <w:r w:rsidRPr="007A5164">
              <w:rPr>
                <w:rFonts w:ascii="標楷體" w:eastAsia="標楷體" w:hAnsi="標楷體" w:hint="eastAsia"/>
                <w:snapToGrid w:val="0"/>
                <w:sz w:val="32"/>
                <w:szCs w:val="32"/>
              </w:rPr>
              <w:t>國棟103年要求行政院應增劃編常態辦理，行政院復以104年2月5日院臺建字第1040005405號函核定刪除受理期限之，合先敘明。</w:t>
            </w:r>
          </w:p>
          <w:p w14:paraId="2477B9FB" w14:textId="77777777" w:rsidR="00E6424E" w:rsidRPr="007A5164" w:rsidRDefault="00E6424E" w:rsidP="00D83603">
            <w:pPr>
              <w:tabs>
                <w:tab w:val="left" w:pos="3828"/>
              </w:tabs>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又查歷年原住民保留地增劃編業務執行狀況，以臺東縣成功鎮與花蓮縣豐濱鄉為例，原住民鄉親實際取得原住民保留地的案件數分別為91件及64件，即僅占全部該鄉總案件量之1.8%及1.3%。以目前之績效推估，將嚴重影響原住民的土地權益，亟需儘速檢討與改善。</w:t>
            </w:r>
          </w:p>
          <w:p w14:paraId="20268690" w14:textId="77777777" w:rsidR="00E6424E" w:rsidRPr="007A5164" w:rsidRDefault="00E6424E" w:rsidP="00D83603">
            <w:pPr>
              <w:tabs>
                <w:tab w:val="left" w:pos="3828"/>
              </w:tabs>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綜上，爰凍結該項預算，俟原住民族委員會儘速通盤檢討並提出改善績效之可行性方案專案報告</w:t>
            </w:r>
            <w:r w:rsidR="00D95159" w:rsidRPr="007A5164">
              <w:rPr>
                <w:rFonts w:ascii="標楷體" w:eastAsia="標楷體" w:hAnsi="標楷體" w:hint="eastAsia"/>
                <w:snapToGrid w:val="0"/>
                <w:sz w:val="32"/>
                <w:szCs w:val="32"/>
              </w:rPr>
              <w:t>，</w:t>
            </w:r>
            <w:r w:rsidRPr="007A5164">
              <w:rPr>
                <w:rFonts w:ascii="標楷體" w:eastAsia="標楷體" w:hAnsi="標楷體" w:hint="eastAsia"/>
                <w:snapToGrid w:val="0"/>
                <w:sz w:val="32"/>
                <w:szCs w:val="32"/>
              </w:rPr>
              <w:t>並經同意後，始得動支。</w:t>
            </w:r>
          </w:p>
          <w:p w14:paraId="0104F485" w14:textId="77777777" w:rsidR="00E6424E" w:rsidRPr="007A5164" w:rsidRDefault="00E6424E"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提案人：林為洲  林思銘  林文瑞</w:t>
            </w:r>
          </w:p>
          <w:p w14:paraId="36253A41" w14:textId="77777777" w:rsidR="00E6424E" w:rsidRPr="007A5164" w:rsidRDefault="00E6424E" w:rsidP="00D83603">
            <w:pPr>
              <w:tabs>
                <w:tab w:val="left" w:pos="3828"/>
              </w:tabs>
              <w:kinsoku w:val="0"/>
              <w:overflowPunct w:val="0"/>
              <w:autoSpaceDN w:val="0"/>
              <w:spacing w:line="500" w:lineRule="exact"/>
              <w:ind w:leftChars="1000" w:left="2400" w:rightChars="-21" w:right="-50" w:firstLineChars="400" w:firstLine="1280"/>
              <w:jc w:val="both"/>
              <w:textAlignment w:val="center"/>
            </w:pPr>
            <w:r w:rsidRPr="007A5164">
              <w:rPr>
                <w:rFonts w:ascii="標楷體" w:eastAsia="標楷體" w:hAnsi="標楷體" w:hint="eastAsia"/>
                <w:snapToGrid w:val="0"/>
                <w:sz w:val="32"/>
                <w:szCs w:val="32"/>
              </w:rPr>
              <w:t>廖國棟</w:t>
            </w:r>
          </w:p>
        </w:tc>
      </w:tr>
      <w:tr w:rsidR="00E6424E" w:rsidRPr="007A5164" w14:paraId="3047E8BE" w14:textId="77777777" w:rsidTr="00D83603">
        <w:tc>
          <w:tcPr>
            <w:tcW w:w="1019" w:type="dxa"/>
          </w:tcPr>
          <w:p w14:paraId="10B89091" w14:textId="77777777" w:rsidR="00E6424E" w:rsidRPr="007A5164" w:rsidRDefault="00E6424E" w:rsidP="00D83603">
            <w:pPr>
              <w:tabs>
                <w:tab w:val="left" w:pos="3828"/>
              </w:tabs>
            </w:pPr>
            <w:r w:rsidRPr="007A5164">
              <w:rPr>
                <w:rFonts w:ascii="標楷體" w:eastAsia="標楷體" w:hAnsi="標楷體" w:hint="eastAsia"/>
                <w:snapToGrid w:val="0"/>
                <w:sz w:val="32"/>
                <w:szCs w:val="32"/>
                <w:lang w:val="x-none" w:eastAsia="x-none"/>
              </w:rPr>
              <w:lastRenderedPageBreak/>
              <w:t>(</w:t>
            </w:r>
            <w:r w:rsidRPr="007A5164">
              <w:rPr>
                <w:rFonts w:ascii="標楷體" w:eastAsia="標楷體" w:hAnsi="標楷體" w:hint="eastAsia"/>
                <w:snapToGrid w:val="0"/>
                <w:sz w:val="32"/>
                <w:szCs w:val="32"/>
                <w:lang w:val="x-none"/>
              </w:rPr>
              <w:t>七</w:t>
            </w:r>
            <w:r w:rsidRPr="007A5164">
              <w:rPr>
                <w:rFonts w:ascii="標楷體" w:eastAsia="標楷體" w:hAnsi="標楷體" w:hint="eastAsia"/>
                <w:snapToGrid w:val="0"/>
                <w:sz w:val="32"/>
                <w:szCs w:val="32"/>
                <w:lang w:val="x-none" w:eastAsia="x-none"/>
              </w:rPr>
              <w:t>)</w:t>
            </w:r>
          </w:p>
        </w:tc>
        <w:tc>
          <w:tcPr>
            <w:tcW w:w="8195" w:type="dxa"/>
          </w:tcPr>
          <w:p w14:paraId="138EBD8E" w14:textId="77777777" w:rsidR="00E6424E" w:rsidRPr="007A5164" w:rsidRDefault="00D95159"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111年度原住民族委員會單位預算原住民族委員會第4目</w:t>
            </w:r>
            <w:r w:rsidR="00E6424E" w:rsidRPr="007A5164">
              <w:rPr>
                <w:rFonts w:ascii="標楷體" w:eastAsia="標楷體" w:hAnsi="標楷體" w:hint="eastAsia"/>
                <w:snapToGrid w:val="0"/>
                <w:sz w:val="32"/>
                <w:szCs w:val="32"/>
              </w:rPr>
              <w:t>「土地規劃管理利用業務」編列9</w:t>
            </w:r>
            <w:r w:rsidR="00E6424E" w:rsidRPr="007A5164">
              <w:rPr>
                <w:rFonts w:ascii="標楷體" w:eastAsia="標楷體" w:hAnsi="標楷體"/>
                <w:snapToGrid w:val="0"/>
                <w:sz w:val="32"/>
                <w:szCs w:val="32"/>
              </w:rPr>
              <w:t>,</w:t>
            </w:r>
            <w:r w:rsidR="00E6424E" w:rsidRPr="007A5164">
              <w:rPr>
                <w:rFonts w:ascii="標楷體" w:eastAsia="標楷體" w:hAnsi="標楷體" w:hint="eastAsia"/>
                <w:snapToGrid w:val="0"/>
                <w:sz w:val="32"/>
                <w:szCs w:val="32"/>
              </w:rPr>
              <w:t>282萬6千元，其中「原住民族傳統領域經費」編列792萬9千元，為尊重原住民族與其土地的獨特關係，保存傳統生物與自然環境知識，並維護原住民族環境生態，原住民族委員會辦理研訂相關法律之業務。經查，自107年度起，原住民族委員會持續辦理研訂原住民族傳統生物多樣性知識保護條例等相關業務，原住民族委員會允宜說明相關立法進度及規劃，爰凍結</w:t>
            </w:r>
            <w:r w:rsidRPr="007A5164">
              <w:rPr>
                <w:rFonts w:ascii="標楷體" w:eastAsia="標楷體" w:hAnsi="標楷體" w:hint="eastAsia"/>
                <w:snapToGrid w:val="0"/>
                <w:sz w:val="32"/>
                <w:szCs w:val="32"/>
              </w:rPr>
              <w:t>該項預算</w:t>
            </w:r>
            <w:r w:rsidR="00E6424E" w:rsidRPr="007A5164">
              <w:rPr>
                <w:rFonts w:ascii="標楷體" w:eastAsia="標楷體" w:hAnsi="標楷體" w:hint="eastAsia"/>
                <w:snapToGrid w:val="0"/>
                <w:sz w:val="32"/>
                <w:szCs w:val="32"/>
              </w:rPr>
              <w:t>，俟原住民族委員會向立法院內政委員會提出</w:t>
            </w:r>
            <w:r w:rsidRPr="007A5164">
              <w:rPr>
                <w:rFonts w:ascii="標楷體" w:eastAsia="標楷體" w:hAnsi="標楷體" w:hint="eastAsia"/>
                <w:snapToGrid w:val="0"/>
                <w:sz w:val="32"/>
                <w:szCs w:val="32"/>
              </w:rPr>
              <w:t>專案</w:t>
            </w:r>
            <w:r w:rsidR="00E6424E" w:rsidRPr="007A5164">
              <w:rPr>
                <w:rFonts w:ascii="標楷體" w:eastAsia="標楷體" w:hAnsi="標楷體" w:hint="eastAsia"/>
                <w:snapToGrid w:val="0"/>
                <w:sz w:val="32"/>
                <w:szCs w:val="32"/>
              </w:rPr>
              <w:t>報告</w:t>
            </w:r>
            <w:r w:rsidRPr="007A5164">
              <w:rPr>
                <w:rFonts w:ascii="標楷體" w:eastAsia="標楷體" w:hAnsi="標楷體" w:hint="eastAsia"/>
                <w:snapToGrid w:val="0"/>
                <w:sz w:val="32"/>
                <w:szCs w:val="32"/>
              </w:rPr>
              <w:t>，並經同意</w:t>
            </w:r>
            <w:r w:rsidR="00E6424E" w:rsidRPr="007A5164">
              <w:rPr>
                <w:rFonts w:ascii="標楷體" w:eastAsia="標楷體" w:hAnsi="標楷體" w:hint="eastAsia"/>
                <w:snapToGrid w:val="0"/>
                <w:sz w:val="32"/>
                <w:szCs w:val="32"/>
              </w:rPr>
              <w:t>後，始得動支。</w:t>
            </w:r>
          </w:p>
          <w:p w14:paraId="660AB0DF" w14:textId="77777777" w:rsidR="00E6424E" w:rsidRPr="007A5164" w:rsidRDefault="00E6424E"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提案人：張宏陸</w:t>
            </w:r>
          </w:p>
          <w:p w14:paraId="4330555F" w14:textId="77777777" w:rsidR="00E6424E" w:rsidRPr="007A5164" w:rsidRDefault="00E6424E" w:rsidP="00D83603">
            <w:pPr>
              <w:tabs>
                <w:tab w:val="left" w:pos="3828"/>
              </w:tabs>
              <w:kinsoku w:val="0"/>
              <w:overflowPunct w:val="0"/>
              <w:autoSpaceDN w:val="0"/>
              <w:spacing w:line="500" w:lineRule="exact"/>
              <w:ind w:leftChars="1000" w:left="3008" w:rightChars="-21" w:right="-50" w:hangingChars="190" w:hanging="608"/>
              <w:jc w:val="both"/>
              <w:textAlignment w:val="center"/>
            </w:pPr>
            <w:r w:rsidRPr="007A5164">
              <w:rPr>
                <w:rFonts w:ascii="標楷體" w:eastAsia="標楷體" w:hAnsi="標楷體" w:hint="eastAsia"/>
                <w:snapToGrid w:val="0"/>
                <w:sz w:val="32"/>
                <w:szCs w:val="32"/>
              </w:rPr>
              <w:t>連署人：王美惠  湯蕙禎</w:t>
            </w:r>
          </w:p>
        </w:tc>
      </w:tr>
      <w:tr w:rsidR="00E6424E" w:rsidRPr="007A5164" w14:paraId="6F3E65A7" w14:textId="77777777" w:rsidTr="00D83603">
        <w:tc>
          <w:tcPr>
            <w:tcW w:w="1019" w:type="dxa"/>
          </w:tcPr>
          <w:p w14:paraId="51B88296" w14:textId="77777777" w:rsidR="00E6424E" w:rsidRPr="007A5164" w:rsidRDefault="00E6424E" w:rsidP="00D83603">
            <w:pPr>
              <w:tabs>
                <w:tab w:val="left" w:pos="3828"/>
              </w:tabs>
            </w:pPr>
            <w:r w:rsidRPr="007A5164">
              <w:rPr>
                <w:rFonts w:ascii="標楷體" w:eastAsia="標楷體" w:hAnsi="標楷體" w:hint="eastAsia"/>
                <w:snapToGrid w:val="0"/>
                <w:sz w:val="32"/>
                <w:szCs w:val="32"/>
                <w:lang w:val="x-none" w:eastAsia="x-none"/>
              </w:rPr>
              <w:t>(</w:t>
            </w:r>
            <w:r w:rsidRPr="007A5164">
              <w:rPr>
                <w:rFonts w:ascii="標楷體" w:eastAsia="標楷體" w:hAnsi="標楷體" w:hint="eastAsia"/>
                <w:snapToGrid w:val="0"/>
                <w:sz w:val="32"/>
                <w:szCs w:val="32"/>
                <w:lang w:val="x-none"/>
              </w:rPr>
              <w:t>八</w:t>
            </w:r>
            <w:r w:rsidRPr="007A5164">
              <w:rPr>
                <w:rFonts w:ascii="標楷體" w:eastAsia="標楷體" w:hAnsi="標楷體" w:hint="eastAsia"/>
                <w:snapToGrid w:val="0"/>
                <w:sz w:val="32"/>
                <w:szCs w:val="32"/>
                <w:lang w:val="x-none" w:eastAsia="x-none"/>
              </w:rPr>
              <w:t>)</w:t>
            </w:r>
          </w:p>
        </w:tc>
        <w:tc>
          <w:tcPr>
            <w:tcW w:w="8195" w:type="dxa"/>
          </w:tcPr>
          <w:p w14:paraId="2E768BDC" w14:textId="77777777" w:rsidR="00E6424E" w:rsidRPr="007A5164" w:rsidRDefault="00E6424E"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查原住民族土地調查及劃設實施計畫由行政院107年核定</w:t>
            </w:r>
            <w:r w:rsidRPr="007A5164">
              <w:rPr>
                <w:rFonts w:ascii="標楷體" w:eastAsia="標楷體" w:hAnsi="標楷體" w:hint="eastAsia"/>
                <w:snapToGrid w:val="0"/>
                <w:sz w:val="32"/>
                <w:szCs w:val="32"/>
              </w:rPr>
              <w:lastRenderedPageBreak/>
              <w:t>完成，預計112年完成，分5年辦理，總經費約為2億9,</w:t>
            </w:r>
            <w:r w:rsidRPr="007A5164">
              <w:rPr>
                <w:rFonts w:ascii="標楷體" w:eastAsia="標楷體" w:hAnsi="標楷體"/>
                <w:snapToGrid w:val="0"/>
                <w:sz w:val="32"/>
                <w:szCs w:val="32"/>
              </w:rPr>
              <w:t>000</w:t>
            </w:r>
            <w:r w:rsidRPr="007A5164">
              <w:rPr>
                <w:rFonts w:ascii="標楷體" w:eastAsia="標楷體" w:hAnsi="標楷體" w:hint="eastAsia"/>
                <w:snapToGrid w:val="0"/>
                <w:sz w:val="32"/>
                <w:szCs w:val="32"/>
              </w:rPr>
              <w:t>萬元整，合先敘明。</w:t>
            </w:r>
          </w:p>
          <w:p w14:paraId="14E048D2" w14:textId="77777777" w:rsidR="00E6424E" w:rsidRPr="007A5164" w:rsidRDefault="00E6424E" w:rsidP="00D83603">
            <w:pPr>
              <w:tabs>
                <w:tab w:val="left" w:pos="3828"/>
              </w:tabs>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又查因原住民族土地或部落範圍土地劃設辦法因擬定上之缺失，未能於公告前先行向利害關係人清楚說明劃設之用意並徵詢利害關係人之意見，導致利害關係人對於本計畫有所疑義，且誤會加深，故後續作業因素停滯。</w:t>
            </w:r>
          </w:p>
          <w:p w14:paraId="7B566838" w14:textId="297E70AE" w:rsidR="00E6424E" w:rsidRPr="007A5164" w:rsidRDefault="00E6424E" w:rsidP="00D83603">
            <w:pPr>
              <w:tabs>
                <w:tab w:val="left" w:pos="3828"/>
              </w:tabs>
              <w:kinsoku w:val="0"/>
              <w:overflowPunct w:val="0"/>
              <w:autoSpaceDN w:val="0"/>
              <w:spacing w:line="500" w:lineRule="exact"/>
              <w:ind w:rightChars="-21" w:right="-50" w:firstLineChars="200" w:firstLine="640"/>
              <w:jc w:val="both"/>
              <w:textAlignment w:val="center"/>
            </w:pPr>
            <w:r w:rsidRPr="007A5164">
              <w:rPr>
                <w:rFonts w:ascii="標楷體" w:eastAsia="標楷體" w:hAnsi="標楷體" w:hint="eastAsia"/>
                <w:snapToGrid w:val="0"/>
                <w:sz w:val="32"/>
                <w:szCs w:val="32"/>
              </w:rPr>
              <w:t>綜上，本計畫將於112年到期，惟相關計畫未能依原訂計畫分批公告以維護原住民族土地權益，恐不利於未來原住民族土地權利之發展。爰凍結該項預算，請原住民族委員會確實檢討並併同相關專家學者與民眾辦理座談會，視必要時舉辦聽證，研議改善前開問題之改善方案</w:t>
            </w:r>
            <w:r w:rsidR="00CF3DFE">
              <w:rPr>
                <w:rFonts w:ascii="標楷體" w:eastAsia="標楷體" w:hAnsi="標楷體" w:hint="eastAsia"/>
                <w:snapToGrid w:val="0"/>
                <w:sz w:val="32"/>
                <w:szCs w:val="32"/>
              </w:rPr>
              <w:t>，</w:t>
            </w:r>
            <w:r w:rsidRPr="007A5164">
              <w:rPr>
                <w:rFonts w:ascii="標楷體" w:eastAsia="標楷體" w:hAnsi="標楷體" w:hint="eastAsia"/>
                <w:snapToGrid w:val="0"/>
                <w:sz w:val="32"/>
                <w:szCs w:val="32"/>
              </w:rPr>
              <w:t>並於3個月內向立法院內政委員會提出依前開建議修正原住民族土地或部落範圍土地劃設辦法之專案報告並經同意後，始得動支</w:t>
            </w:r>
            <w:r w:rsidRPr="007A5164">
              <w:rPr>
                <w:rFonts w:hint="eastAsia"/>
              </w:rPr>
              <w:t>。</w:t>
            </w:r>
          </w:p>
          <w:p w14:paraId="3CE91492" w14:textId="77777777" w:rsidR="00E6424E" w:rsidRPr="007A5164" w:rsidRDefault="00E6424E"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提案人：林為洲  林思銘  林文瑞</w:t>
            </w:r>
          </w:p>
          <w:p w14:paraId="54C6F1FD" w14:textId="77777777" w:rsidR="00E6424E" w:rsidRPr="007A5164" w:rsidRDefault="00E6424E" w:rsidP="00D83603">
            <w:pPr>
              <w:tabs>
                <w:tab w:val="left" w:pos="3828"/>
              </w:tabs>
              <w:kinsoku w:val="0"/>
              <w:overflowPunct w:val="0"/>
              <w:autoSpaceDN w:val="0"/>
              <w:spacing w:line="500" w:lineRule="exact"/>
              <w:ind w:leftChars="1000" w:left="2400" w:rightChars="-21" w:right="-50" w:firstLineChars="400" w:firstLine="1280"/>
              <w:jc w:val="both"/>
              <w:textAlignment w:val="center"/>
            </w:pPr>
            <w:r w:rsidRPr="007A5164">
              <w:rPr>
                <w:rFonts w:ascii="標楷體" w:eastAsia="標楷體" w:hAnsi="標楷體" w:hint="eastAsia"/>
                <w:snapToGrid w:val="0"/>
                <w:sz w:val="32"/>
                <w:szCs w:val="32"/>
              </w:rPr>
              <w:t>廖國棟</w:t>
            </w:r>
          </w:p>
        </w:tc>
      </w:tr>
      <w:tr w:rsidR="00E6424E" w:rsidRPr="007A5164" w14:paraId="6B73C59B" w14:textId="77777777" w:rsidTr="00D83603">
        <w:tc>
          <w:tcPr>
            <w:tcW w:w="1019" w:type="dxa"/>
          </w:tcPr>
          <w:p w14:paraId="47CEA357" w14:textId="77777777" w:rsidR="00E6424E" w:rsidRPr="007A5164" w:rsidRDefault="00E6424E" w:rsidP="00D83603">
            <w:pPr>
              <w:tabs>
                <w:tab w:val="left" w:pos="3828"/>
              </w:tabs>
            </w:pPr>
            <w:r w:rsidRPr="007A5164">
              <w:rPr>
                <w:rFonts w:ascii="標楷體" w:eastAsia="標楷體" w:hAnsi="標楷體" w:hint="eastAsia"/>
                <w:snapToGrid w:val="0"/>
                <w:sz w:val="32"/>
                <w:szCs w:val="32"/>
                <w:lang w:val="x-none" w:eastAsia="x-none"/>
              </w:rPr>
              <w:lastRenderedPageBreak/>
              <w:t>(</w:t>
            </w:r>
            <w:r w:rsidRPr="007A5164">
              <w:rPr>
                <w:rFonts w:ascii="標楷體" w:eastAsia="標楷體" w:hAnsi="標楷體" w:hint="eastAsia"/>
                <w:snapToGrid w:val="0"/>
                <w:sz w:val="32"/>
                <w:szCs w:val="32"/>
                <w:lang w:val="x-none"/>
              </w:rPr>
              <w:t>九</w:t>
            </w:r>
            <w:r w:rsidRPr="007A5164">
              <w:rPr>
                <w:rFonts w:ascii="標楷體" w:eastAsia="標楷體" w:hAnsi="標楷體" w:hint="eastAsia"/>
                <w:snapToGrid w:val="0"/>
                <w:sz w:val="32"/>
                <w:szCs w:val="32"/>
                <w:lang w:val="x-none" w:eastAsia="x-none"/>
              </w:rPr>
              <w:t>)</w:t>
            </w:r>
          </w:p>
        </w:tc>
        <w:tc>
          <w:tcPr>
            <w:tcW w:w="8195" w:type="dxa"/>
          </w:tcPr>
          <w:p w14:paraId="5D5D1B31" w14:textId="77777777" w:rsidR="00E6424E" w:rsidRPr="007A5164" w:rsidRDefault="00865B89"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111年度原住民族委員會單位預算原住民族委員會第4目</w:t>
            </w:r>
            <w:r w:rsidR="00E6424E" w:rsidRPr="007A5164">
              <w:rPr>
                <w:rFonts w:ascii="標楷體" w:eastAsia="標楷體" w:hAnsi="標楷體" w:hint="eastAsia"/>
                <w:snapToGrid w:val="0"/>
                <w:sz w:val="32"/>
                <w:szCs w:val="32"/>
              </w:rPr>
              <w:t>「土地規劃管理利用業務」編列9</w:t>
            </w:r>
            <w:r w:rsidR="00E6424E" w:rsidRPr="007A5164">
              <w:rPr>
                <w:rFonts w:ascii="標楷體" w:eastAsia="標楷體" w:hAnsi="標楷體"/>
                <w:snapToGrid w:val="0"/>
                <w:sz w:val="32"/>
                <w:szCs w:val="32"/>
              </w:rPr>
              <w:t>,</w:t>
            </w:r>
            <w:r w:rsidR="00E6424E" w:rsidRPr="007A5164">
              <w:rPr>
                <w:rFonts w:ascii="標楷體" w:eastAsia="標楷體" w:hAnsi="標楷體" w:hint="eastAsia"/>
                <w:snapToGrid w:val="0"/>
                <w:sz w:val="32"/>
                <w:szCs w:val="32"/>
              </w:rPr>
              <w:t>282萬6千元，其中「原住民族土地調查及劃設實施計畫經費」編列4</w:t>
            </w:r>
            <w:r w:rsidR="00E6424E" w:rsidRPr="007A5164">
              <w:rPr>
                <w:rFonts w:ascii="標楷體" w:eastAsia="標楷體" w:hAnsi="標楷體"/>
                <w:snapToGrid w:val="0"/>
                <w:sz w:val="32"/>
                <w:szCs w:val="32"/>
              </w:rPr>
              <w:t>,</w:t>
            </w:r>
            <w:r w:rsidR="00E6424E" w:rsidRPr="007A5164">
              <w:rPr>
                <w:rFonts w:ascii="標楷體" w:eastAsia="標楷體" w:hAnsi="標楷體" w:hint="eastAsia"/>
                <w:snapToGrid w:val="0"/>
                <w:sz w:val="32"/>
                <w:szCs w:val="32"/>
              </w:rPr>
              <w:t>351萬9千元，係包括推動辦理原住民族土地調查作業及劃設實施計畫、補助地方政府補辦增劃編原住民保留地暨複丈分割工作計畫經費、辦理土地管理資訊系統管理維護更新等經費。</w:t>
            </w:r>
          </w:p>
          <w:p w14:paraId="57E917CB" w14:textId="77777777" w:rsidR="00E6424E" w:rsidRPr="007A5164" w:rsidRDefault="00E6424E" w:rsidP="00D83603">
            <w:pPr>
              <w:tabs>
                <w:tab w:val="left" w:pos="3828"/>
              </w:tabs>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經查審計部109年度中央政府總決算審核報告指出：原住民族委員會為管理及協助地方政府辦理原住民保留地各項業務，建置原住民族土地網際網路土地管理資訊系統，惟系統資料常年缺漏不全、品質欠佳，且未建置完善之自動警示或橫向連結機制，以強化業務承辦人員審查作業，原住民族委員會亦未能有效運用系統資料庫控管查核地方</w:t>
            </w:r>
            <w:r w:rsidRPr="007A5164">
              <w:rPr>
                <w:rFonts w:ascii="標楷體" w:eastAsia="標楷體" w:hAnsi="標楷體" w:hint="eastAsia"/>
                <w:snapToGrid w:val="0"/>
                <w:sz w:val="32"/>
                <w:szCs w:val="32"/>
              </w:rPr>
              <w:lastRenderedPageBreak/>
              <w:t>政府辦理原住民保留地相關業務，導致系統未能發揮其建置目的及效益，允宜研謀改善。</w:t>
            </w:r>
          </w:p>
          <w:p w14:paraId="24429D4A" w14:textId="7982C1E3" w:rsidR="00E6424E" w:rsidRPr="007A5164" w:rsidRDefault="00E6424E" w:rsidP="00D83603">
            <w:pPr>
              <w:tabs>
                <w:tab w:val="left" w:pos="3828"/>
              </w:tabs>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考量行政院核定原住民族土地調查及劃設實施計畫(108至112年)期程已執行屆半，針對審計部提出之相關闕失，原住民族委員會應督導、協調地方政府落實登錄系統資料，以確實掌握各項業務辦理狀態；盡速檢討建立相關警示或橫向連結機制，以利承辦人員有效運用系統強化審查、減輕審核作業負擔及避免人工疏失；運用系統資料庫妥為控管地方政府原住民保留地相關業務，以達到提升管理效率之建置目的。爰此，凍結該項預算，俟原住民族委員會向立法院內政委員會提出檢討報告及具體改進計畫之</w:t>
            </w:r>
            <w:r w:rsidR="00CF3DFE">
              <w:rPr>
                <w:rFonts w:ascii="標楷體" w:eastAsia="標楷體" w:hAnsi="標楷體" w:hint="eastAsia"/>
                <w:snapToGrid w:val="0"/>
                <w:sz w:val="32"/>
                <w:szCs w:val="32"/>
              </w:rPr>
              <w:t>專案</w:t>
            </w:r>
            <w:r w:rsidRPr="007A5164">
              <w:rPr>
                <w:rFonts w:ascii="標楷體" w:eastAsia="標楷體" w:hAnsi="標楷體" w:hint="eastAsia"/>
                <w:snapToGrid w:val="0"/>
                <w:sz w:val="32"/>
                <w:szCs w:val="32"/>
              </w:rPr>
              <w:t>報告</w:t>
            </w:r>
            <w:r w:rsidR="00CF3DFE">
              <w:rPr>
                <w:rFonts w:ascii="標楷體" w:eastAsia="標楷體" w:hAnsi="標楷體" w:hint="eastAsia"/>
                <w:snapToGrid w:val="0"/>
                <w:sz w:val="32"/>
                <w:szCs w:val="32"/>
              </w:rPr>
              <w:t>，並經同意</w:t>
            </w:r>
            <w:r w:rsidRPr="007A5164">
              <w:rPr>
                <w:rFonts w:ascii="標楷體" w:eastAsia="標楷體" w:hAnsi="標楷體" w:hint="eastAsia"/>
                <w:snapToGrid w:val="0"/>
                <w:sz w:val="32"/>
                <w:szCs w:val="32"/>
              </w:rPr>
              <w:t>後，始得動支。</w:t>
            </w:r>
          </w:p>
          <w:p w14:paraId="2A98F1DB" w14:textId="77777777" w:rsidR="00E6424E" w:rsidRPr="007A5164" w:rsidRDefault="00E6424E"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提案人：王美惠</w:t>
            </w:r>
          </w:p>
          <w:p w14:paraId="48832D75" w14:textId="77777777" w:rsidR="00E6424E" w:rsidRPr="007A5164" w:rsidRDefault="00E6424E" w:rsidP="00D83603">
            <w:pPr>
              <w:tabs>
                <w:tab w:val="left" w:pos="3828"/>
              </w:tabs>
              <w:kinsoku w:val="0"/>
              <w:overflowPunct w:val="0"/>
              <w:autoSpaceDN w:val="0"/>
              <w:spacing w:line="500" w:lineRule="exact"/>
              <w:ind w:leftChars="1000" w:left="3008" w:rightChars="-21" w:right="-50" w:hangingChars="190" w:hanging="608"/>
              <w:jc w:val="both"/>
              <w:textAlignment w:val="center"/>
            </w:pPr>
            <w:r w:rsidRPr="007A5164">
              <w:rPr>
                <w:rFonts w:ascii="標楷體" w:eastAsia="標楷體" w:hAnsi="標楷體" w:hint="eastAsia"/>
                <w:snapToGrid w:val="0"/>
                <w:sz w:val="32"/>
                <w:szCs w:val="32"/>
              </w:rPr>
              <w:t>連署人：羅美玲  湯蕙禎</w:t>
            </w:r>
          </w:p>
        </w:tc>
      </w:tr>
    </w:tbl>
    <w:tbl>
      <w:tblPr>
        <w:tblStyle w:val="a4"/>
        <w:tblpPr w:leftFromText="180" w:rightFromText="180" w:vertAnchor="text" w:tblpX="279" w:tblpY="1"/>
        <w:tblOverlap w:val="never"/>
        <w:tblW w:w="9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88"/>
        <w:gridCol w:w="8226"/>
      </w:tblGrid>
      <w:tr w:rsidR="00FF01D1" w:rsidRPr="007A5164" w14:paraId="27594811" w14:textId="77777777" w:rsidTr="004C75C5">
        <w:tc>
          <w:tcPr>
            <w:tcW w:w="9214" w:type="dxa"/>
            <w:gridSpan w:val="2"/>
          </w:tcPr>
          <w:p w14:paraId="5370BEEC" w14:textId="68A91F0D" w:rsidR="007208BD" w:rsidRPr="007A5164" w:rsidRDefault="000B50FD" w:rsidP="00D83603">
            <w:pPr>
              <w:tabs>
                <w:tab w:val="left" w:pos="3828"/>
              </w:tabs>
              <w:kinsoku w:val="0"/>
              <w:overflowPunct w:val="0"/>
              <w:autoSpaceDN w:val="0"/>
              <w:spacing w:line="500" w:lineRule="exact"/>
              <w:ind w:left="640" w:rightChars="-21" w:right="-50" w:hangingChars="200" w:hanging="640"/>
              <w:jc w:val="both"/>
              <w:textAlignment w:val="center"/>
            </w:pPr>
            <w:r>
              <w:rPr>
                <w:rFonts w:ascii="標楷體" w:eastAsia="標楷體" w:hAnsi="標楷體" w:hint="eastAsia"/>
                <w:snapToGrid w:val="0"/>
                <w:sz w:val="32"/>
                <w:szCs w:val="32"/>
              </w:rPr>
              <w:lastRenderedPageBreak/>
              <w:t>九</w:t>
            </w:r>
            <w:r w:rsidR="00865B89" w:rsidRPr="007A5164">
              <w:rPr>
                <w:rFonts w:ascii="標楷體" w:eastAsia="標楷體" w:hAnsi="標楷體" w:hint="eastAsia"/>
                <w:snapToGrid w:val="0"/>
                <w:sz w:val="32"/>
                <w:szCs w:val="32"/>
              </w:rPr>
              <w:t>、111年度原住民族委員會單位預算第</w:t>
            </w:r>
            <w:r w:rsidR="00865B89" w:rsidRPr="007A5164">
              <w:rPr>
                <w:rFonts w:ascii="標楷體" w:eastAsia="標楷體" w:hAnsi="標楷體"/>
                <w:snapToGrid w:val="0"/>
                <w:sz w:val="32"/>
                <w:szCs w:val="32"/>
              </w:rPr>
              <w:t>5</w:t>
            </w:r>
            <w:r w:rsidR="00865B89" w:rsidRPr="007A5164">
              <w:rPr>
                <w:rFonts w:ascii="標楷體" w:eastAsia="標楷體" w:hAnsi="標楷體" w:hint="eastAsia"/>
                <w:snapToGrid w:val="0"/>
                <w:sz w:val="32"/>
                <w:szCs w:val="32"/>
              </w:rPr>
              <w:t>目「公共建設業務」編列10億</w:t>
            </w:r>
            <w:r w:rsidR="00865B89" w:rsidRPr="007A5164">
              <w:rPr>
                <w:rFonts w:ascii="標楷體" w:eastAsia="標楷體" w:hAnsi="標楷體"/>
                <w:snapToGrid w:val="0"/>
                <w:sz w:val="32"/>
                <w:szCs w:val="32"/>
              </w:rPr>
              <w:t>1</w:t>
            </w:r>
            <w:r w:rsidR="00865B89" w:rsidRPr="007A5164">
              <w:rPr>
                <w:rFonts w:ascii="標楷體" w:eastAsia="標楷體" w:hAnsi="標楷體" w:hint="eastAsia"/>
                <w:snapToGrid w:val="0"/>
                <w:sz w:val="32"/>
                <w:szCs w:val="32"/>
              </w:rPr>
              <w:t>,</w:t>
            </w:r>
            <w:r w:rsidR="00865B89" w:rsidRPr="007A5164">
              <w:rPr>
                <w:rFonts w:ascii="標楷體" w:eastAsia="標楷體" w:hAnsi="標楷體"/>
                <w:snapToGrid w:val="0"/>
                <w:sz w:val="32"/>
                <w:szCs w:val="32"/>
              </w:rPr>
              <w:t>622</w:t>
            </w:r>
            <w:r w:rsidR="00865B89" w:rsidRPr="007A5164">
              <w:rPr>
                <w:rFonts w:ascii="標楷體" w:eastAsia="標楷體" w:hAnsi="標楷體" w:hint="eastAsia"/>
                <w:snapToGrid w:val="0"/>
                <w:sz w:val="32"/>
                <w:szCs w:val="32"/>
              </w:rPr>
              <w:t>萬</w:t>
            </w:r>
            <w:r w:rsidR="00865B89" w:rsidRPr="007A5164">
              <w:rPr>
                <w:rFonts w:ascii="標楷體" w:eastAsia="標楷體" w:hAnsi="標楷體"/>
                <w:snapToGrid w:val="0"/>
                <w:sz w:val="32"/>
                <w:szCs w:val="32"/>
              </w:rPr>
              <w:t>8</w:t>
            </w:r>
            <w:r w:rsidR="00865B89" w:rsidRPr="007A5164">
              <w:rPr>
                <w:rFonts w:ascii="標楷體" w:eastAsia="標楷體" w:hAnsi="標楷體" w:hint="eastAsia"/>
                <w:snapToGrid w:val="0"/>
                <w:sz w:val="32"/>
                <w:szCs w:val="32"/>
              </w:rPr>
              <w:t>千元，凍結1</w:t>
            </w:r>
            <w:r w:rsidR="00865B89" w:rsidRPr="007A5164">
              <w:rPr>
                <w:rFonts w:ascii="標楷體" w:eastAsia="標楷體" w:hAnsi="標楷體"/>
                <w:snapToGrid w:val="0"/>
                <w:sz w:val="32"/>
                <w:szCs w:val="32"/>
              </w:rPr>
              <w:t>,0</w:t>
            </w:r>
            <w:r w:rsidR="00865B89" w:rsidRPr="007A5164">
              <w:rPr>
                <w:rFonts w:ascii="標楷體" w:eastAsia="標楷體" w:hAnsi="標楷體" w:hint="eastAsia"/>
                <w:snapToGrid w:val="0"/>
                <w:sz w:val="32"/>
                <w:szCs w:val="32"/>
              </w:rPr>
              <w:t>00萬元，俟原住民族委員會就下列各案向立法院內政委員會提出書面報告後，始得動支。</w:t>
            </w:r>
          </w:p>
        </w:tc>
      </w:tr>
      <w:tr w:rsidR="00865B89" w:rsidRPr="007A5164" w14:paraId="7F5528B2" w14:textId="77777777" w:rsidTr="004C75C5">
        <w:tc>
          <w:tcPr>
            <w:tcW w:w="988" w:type="dxa"/>
          </w:tcPr>
          <w:p w14:paraId="272E6FF8" w14:textId="77777777" w:rsidR="00865B89" w:rsidRPr="007A5164" w:rsidRDefault="00865B89" w:rsidP="00D83603">
            <w:pPr>
              <w:tabs>
                <w:tab w:val="left" w:pos="3828"/>
              </w:tabs>
            </w:pPr>
            <w:r w:rsidRPr="007A5164">
              <w:rPr>
                <w:rFonts w:ascii="標楷體" w:eastAsia="標楷體" w:hAnsi="標楷體" w:hint="eastAsia"/>
                <w:snapToGrid w:val="0"/>
                <w:sz w:val="32"/>
                <w:szCs w:val="32"/>
                <w:lang w:val="x-none"/>
              </w:rPr>
              <w:t>(</w:t>
            </w:r>
            <w:r w:rsidR="001C275D" w:rsidRPr="007A5164">
              <w:rPr>
                <w:rFonts w:ascii="標楷體" w:eastAsia="標楷體" w:hAnsi="標楷體" w:hint="eastAsia"/>
                <w:snapToGrid w:val="0"/>
                <w:sz w:val="32"/>
                <w:szCs w:val="32"/>
                <w:lang w:val="x-none"/>
              </w:rPr>
              <w:t>一</w:t>
            </w:r>
            <w:r w:rsidRPr="007A5164">
              <w:rPr>
                <w:rFonts w:ascii="標楷體" w:eastAsia="標楷體" w:hAnsi="標楷體" w:hint="eastAsia"/>
                <w:snapToGrid w:val="0"/>
                <w:sz w:val="32"/>
                <w:szCs w:val="32"/>
                <w:lang w:val="x-none"/>
              </w:rPr>
              <w:t>)</w:t>
            </w:r>
          </w:p>
        </w:tc>
        <w:tc>
          <w:tcPr>
            <w:tcW w:w="8226" w:type="dxa"/>
          </w:tcPr>
          <w:p w14:paraId="3B8A54FC" w14:textId="77777777" w:rsidR="00865B89" w:rsidRPr="007A5164" w:rsidRDefault="00865B89"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111年度原住民族委員會單位預算第5目「公共建設業務」編列10億1</w:t>
            </w:r>
            <w:r w:rsidRPr="007A5164">
              <w:rPr>
                <w:rFonts w:ascii="標楷體" w:eastAsia="標楷體" w:hAnsi="標楷體"/>
                <w:snapToGrid w:val="0"/>
                <w:sz w:val="32"/>
                <w:szCs w:val="32"/>
              </w:rPr>
              <w:t>,</w:t>
            </w:r>
            <w:r w:rsidRPr="007A5164">
              <w:rPr>
                <w:rFonts w:ascii="標楷體" w:eastAsia="標楷體" w:hAnsi="標楷體" w:hint="eastAsia"/>
                <w:snapToGrid w:val="0"/>
                <w:sz w:val="32"/>
                <w:szCs w:val="32"/>
              </w:rPr>
              <w:t>622萬8千元，其中「原住民族住宅業務經費」編列1億3</w:t>
            </w:r>
            <w:r w:rsidRPr="007A5164">
              <w:rPr>
                <w:rFonts w:ascii="標楷體" w:eastAsia="標楷體" w:hAnsi="標楷體"/>
                <w:snapToGrid w:val="0"/>
                <w:sz w:val="32"/>
                <w:szCs w:val="32"/>
              </w:rPr>
              <w:t>,</w:t>
            </w:r>
            <w:r w:rsidRPr="007A5164">
              <w:rPr>
                <w:rFonts w:ascii="標楷體" w:eastAsia="標楷體" w:hAnsi="標楷體" w:hint="eastAsia"/>
                <w:snapToGrid w:val="0"/>
                <w:sz w:val="32"/>
                <w:szCs w:val="32"/>
              </w:rPr>
              <w:t>252萬4千元，係為續編原住民族住宅4年2期(110至113年)計畫第2年度經費。</w:t>
            </w:r>
          </w:p>
          <w:p w14:paraId="44EB23DC" w14:textId="77777777" w:rsidR="00865B89" w:rsidRPr="007A5164" w:rsidRDefault="00865B89" w:rsidP="00D83603">
            <w:pPr>
              <w:tabs>
                <w:tab w:val="left" w:pos="3828"/>
              </w:tabs>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該計畫實施內容包含整合原住民族住宅資源、維護原住民族居住文化、強化都市原住民族多元居住協助等。經查審計部109年度中央政府總決算審核報告指出：原住民族委員會執行原住民族住宅4年（106至109年）計畫，尚未依住宅法規定興辦專供原住民承租之社會住宅，影響都市原住民族居住權；另部分縣市政府未依住宅法規定訂定保障原住民入住社會住宅比率，允宜協調住宅法中央及地方主</w:t>
            </w:r>
            <w:r w:rsidRPr="007A5164">
              <w:rPr>
                <w:rFonts w:ascii="標楷體" w:eastAsia="標楷體" w:hAnsi="標楷體" w:hint="eastAsia"/>
                <w:snapToGrid w:val="0"/>
                <w:sz w:val="32"/>
                <w:szCs w:val="32"/>
              </w:rPr>
              <w:lastRenderedPageBreak/>
              <w:t>管機關訂定行政命令。</w:t>
            </w:r>
          </w:p>
          <w:p w14:paraId="0BCB805F" w14:textId="77777777" w:rsidR="00865B89" w:rsidRPr="007A5164" w:rsidRDefault="00865B89" w:rsidP="00D83603">
            <w:pPr>
              <w:tabs>
                <w:tab w:val="left" w:pos="3828"/>
              </w:tabs>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根據住宅法第2條規定，目的事業主管機關應視原住民族教育及語言文化等傳承發展需要，會同主管機關，興辦或獎勵民間興辦，專供原住民承租之社會住宅。故為增進原住民居住品質，原住民族委員會應提高原住民入住社會住宅機會，會同相關單位興辦原住民族社會住宅，減輕都市原住民族人購屋或租屋負擔，爰此，凍結該項預算，俟原住民族委員會提出檢討報告及具體規劃，向立法院內政委員會提出書面報告後，始得動支。</w:t>
            </w:r>
          </w:p>
          <w:p w14:paraId="19088100" w14:textId="77777777" w:rsidR="00865B89" w:rsidRPr="007A5164" w:rsidRDefault="00865B89"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提案人：王美惠</w:t>
            </w:r>
          </w:p>
          <w:p w14:paraId="76499139" w14:textId="77777777" w:rsidR="00865B89" w:rsidRPr="007A5164" w:rsidRDefault="00865B89"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連署人：羅美玲  湯蕙禎</w:t>
            </w:r>
          </w:p>
        </w:tc>
      </w:tr>
      <w:tr w:rsidR="00865B89" w:rsidRPr="007A5164" w14:paraId="199C5218" w14:textId="77777777" w:rsidTr="004C75C5">
        <w:tc>
          <w:tcPr>
            <w:tcW w:w="988" w:type="dxa"/>
          </w:tcPr>
          <w:p w14:paraId="01073193" w14:textId="77777777" w:rsidR="00865B89" w:rsidRPr="007A5164" w:rsidRDefault="00865B89" w:rsidP="00D83603">
            <w:pPr>
              <w:tabs>
                <w:tab w:val="left" w:pos="3828"/>
              </w:tabs>
            </w:pPr>
            <w:r w:rsidRPr="007A5164">
              <w:rPr>
                <w:rFonts w:ascii="標楷體" w:eastAsia="標楷體" w:hAnsi="標楷體" w:hint="eastAsia"/>
                <w:snapToGrid w:val="0"/>
                <w:sz w:val="32"/>
                <w:szCs w:val="32"/>
                <w:lang w:val="x-none" w:eastAsia="x-none"/>
              </w:rPr>
              <w:lastRenderedPageBreak/>
              <w:t>(</w:t>
            </w:r>
            <w:r w:rsidR="001C275D" w:rsidRPr="007A5164">
              <w:rPr>
                <w:rFonts w:ascii="標楷體" w:eastAsia="標楷體" w:hAnsi="標楷體" w:hint="eastAsia"/>
                <w:snapToGrid w:val="0"/>
                <w:sz w:val="32"/>
                <w:szCs w:val="32"/>
                <w:lang w:val="x-none"/>
              </w:rPr>
              <w:t>二</w:t>
            </w:r>
            <w:r w:rsidRPr="007A5164">
              <w:rPr>
                <w:rFonts w:ascii="標楷體" w:eastAsia="標楷體" w:hAnsi="標楷體" w:hint="eastAsia"/>
                <w:snapToGrid w:val="0"/>
                <w:sz w:val="32"/>
                <w:szCs w:val="32"/>
                <w:lang w:val="x-none" w:eastAsia="x-none"/>
              </w:rPr>
              <w:t>)</w:t>
            </w:r>
          </w:p>
        </w:tc>
        <w:tc>
          <w:tcPr>
            <w:tcW w:w="8226" w:type="dxa"/>
          </w:tcPr>
          <w:p w14:paraId="0C058017" w14:textId="77777777" w:rsidR="00865B89" w:rsidRPr="007A5164" w:rsidRDefault="001C275D"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111年度原住民族委員會單位預算第5目</w:t>
            </w:r>
            <w:r w:rsidR="00865B89" w:rsidRPr="007A5164">
              <w:rPr>
                <w:rFonts w:ascii="標楷體" w:eastAsia="標楷體" w:hAnsi="標楷體"/>
                <w:snapToGrid w:val="0"/>
                <w:sz w:val="32"/>
                <w:szCs w:val="32"/>
              </w:rPr>
              <w:t>「公共建設業務」編列</w:t>
            </w:r>
            <w:r w:rsidR="00865B89" w:rsidRPr="007A5164">
              <w:rPr>
                <w:rFonts w:ascii="標楷體" w:eastAsia="標楷體" w:hAnsi="標楷體" w:hint="eastAsia"/>
                <w:snapToGrid w:val="0"/>
                <w:sz w:val="32"/>
                <w:szCs w:val="32"/>
              </w:rPr>
              <w:t>10</w:t>
            </w:r>
            <w:r w:rsidR="00865B89" w:rsidRPr="007A5164">
              <w:rPr>
                <w:rFonts w:ascii="標楷體" w:eastAsia="標楷體" w:hAnsi="標楷體"/>
                <w:snapToGrid w:val="0"/>
                <w:sz w:val="32"/>
                <w:szCs w:val="32"/>
              </w:rPr>
              <w:t>億</w:t>
            </w:r>
            <w:r w:rsidR="00865B89" w:rsidRPr="007A5164">
              <w:rPr>
                <w:rFonts w:ascii="標楷體" w:eastAsia="標楷體" w:hAnsi="標楷體" w:hint="eastAsia"/>
                <w:snapToGrid w:val="0"/>
                <w:sz w:val="32"/>
                <w:szCs w:val="32"/>
              </w:rPr>
              <w:t>1</w:t>
            </w:r>
            <w:r w:rsidR="00865B89" w:rsidRPr="007A5164">
              <w:rPr>
                <w:rFonts w:ascii="標楷體" w:eastAsia="標楷體" w:hAnsi="標楷體"/>
                <w:snapToGrid w:val="0"/>
                <w:sz w:val="32"/>
                <w:szCs w:val="32"/>
              </w:rPr>
              <w:t>,</w:t>
            </w:r>
            <w:r w:rsidR="00865B89" w:rsidRPr="007A5164">
              <w:rPr>
                <w:rFonts w:ascii="標楷體" w:eastAsia="標楷體" w:hAnsi="標楷體" w:hint="eastAsia"/>
                <w:snapToGrid w:val="0"/>
                <w:sz w:val="32"/>
                <w:szCs w:val="32"/>
              </w:rPr>
              <w:t>622</w:t>
            </w:r>
            <w:r w:rsidR="00865B89" w:rsidRPr="007A5164">
              <w:rPr>
                <w:rFonts w:ascii="標楷體" w:eastAsia="標楷體" w:hAnsi="標楷體"/>
                <w:snapToGrid w:val="0"/>
                <w:sz w:val="32"/>
                <w:szCs w:val="32"/>
              </w:rPr>
              <w:t>萬</w:t>
            </w:r>
            <w:r w:rsidR="00865B89" w:rsidRPr="007A5164">
              <w:rPr>
                <w:rFonts w:ascii="標楷體" w:eastAsia="標楷體" w:hAnsi="標楷體" w:hint="eastAsia"/>
                <w:snapToGrid w:val="0"/>
                <w:sz w:val="32"/>
                <w:szCs w:val="32"/>
              </w:rPr>
              <w:t>8</w:t>
            </w:r>
            <w:r w:rsidR="00865B89" w:rsidRPr="007A5164">
              <w:rPr>
                <w:rFonts w:ascii="標楷體" w:eastAsia="標楷體" w:hAnsi="標楷體"/>
                <w:snapToGrid w:val="0"/>
                <w:sz w:val="32"/>
                <w:szCs w:val="32"/>
              </w:rPr>
              <w:t>千元，其中「原住民族住宅業務經費」之「</w:t>
            </w:r>
            <w:r w:rsidR="00865B89" w:rsidRPr="007A5164">
              <w:rPr>
                <w:rFonts w:ascii="標楷體" w:eastAsia="標楷體" w:hAnsi="標楷體" w:hint="eastAsia"/>
                <w:snapToGrid w:val="0"/>
                <w:sz w:val="32"/>
                <w:szCs w:val="32"/>
              </w:rPr>
              <w:t>業務費</w:t>
            </w:r>
            <w:r w:rsidR="00865B89" w:rsidRPr="007A5164">
              <w:rPr>
                <w:rFonts w:ascii="標楷體" w:eastAsia="標楷體" w:hAnsi="標楷體"/>
                <w:snapToGrid w:val="0"/>
                <w:sz w:val="32"/>
                <w:szCs w:val="32"/>
              </w:rPr>
              <w:t>」</w:t>
            </w:r>
            <w:r w:rsidR="00865B89" w:rsidRPr="007A5164">
              <w:rPr>
                <w:rFonts w:ascii="標楷體" w:eastAsia="標楷體" w:hAnsi="標楷體" w:hint="eastAsia"/>
                <w:snapToGrid w:val="0"/>
                <w:sz w:val="32"/>
                <w:szCs w:val="32"/>
              </w:rPr>
              <w:t>編</w:t>
            </w:r>
            <w:r w:rsidR="00865B89" w:rsidRPr="007A5164">
              <w:rPr>
                <w:rFonts w:ascii="標楷體" w:eastAsia="標楷體" w:hAnsi="標楷體"/>
                <w:snapToGrid w:val="0"/>
                <w:sz w:val="32"/>
                <w:szCs w:val="32"/>
              </w:rPr>
              <w:t>列</w:t>
            </w:r>
            <w:r w:rsidR="00865B89" w:rsidRPr="007A5164">
              <w:rPr>
                <w:rFonts w:ascii="標楷體" w:eastAsia="標楷體" w:hAnsi="標楷體" w:hint="eastAsia"/>
                <w:snapToGrid w:val="0"/>
                <w:sz w:val="32"/>
                <w:szCs w:val="32"/>
              </w:rPr>
              <w:t>1</w:t>
            </w:r>
            <w:r w:rsidR="00865B89" w:rsidRPr="007A5164">
              <w:rPr>
                <w:rFonts w:ascii="標楷體" w:eastAsia="標楷體" w:hAnsi="標楷體"/>
                <w:snapToGrid w:val="0"/>
                <w:sz w:val="32"/>
                <w:szCs w:val="32"/>
              </w:rPr>
              <w:t>,</w:t>
            </w:r>
            <w:r w:rsidR="00865B89" w:rsidRPr="007A5164">
              <w:rPr>
                <w:rFonts w:ascii="標楷體" w:eastAsia="標楷體" w:hAnsi="標楷體" w:hint="eastAsia"/>
                <w:snapToGrid w:val="0"/>
                <w:sz w:val="32"/>
                <w:szCs w:val="32"/>
              </w:rPr>
              <w:t>225</w:t>
            </w:r>
            <w:r w:rsidR="00865B89" w:rsidRPr="007A5164">
              <w:rPr>
                <w:rFonts w:ascii="標楷體" w:eastAsia="標楷體" w:hAnsi="標楷體"/>
                <w:snapToGrid w:val="0"/>
                <w:sz w:val="32"/>
                <w:szCs w:val="32"/>
              </w:rPr>
              <w:t>萬</w:t>
            </w:r>
            <w:r w:rsidR="00865B89" w:rsidRPr="007A5164">
              <w:rPr>
                <w:rFonts w:ascii="標楷體" w:eastAsia="標楷體" w:hAnsi="標楷體" w:hint="eastAsia"/>
                <w:snapToGrid w:val="0"/>
                <w:sz w:val="32"/>
                <w:szCs w:val="32"/>
              </w:rPr>
              <w:t>5</w:t>
            </w:r>
            <w:r w:rsidR="00865B89" w:rsidRPr="007A5164">
              <w:rPr>
                <w:rFonts w:ascii="標楷體" w:eastAsia="標楷體" w:hAnsi="標楷體"/>
                <w:snapToGrid w:val="0"/>
                <w:sz w:val="32"/>
                <w:szCs w:val="32"/>
              </w:rPr>
              <w:t>千元</w:t>
            </w:r>
            <w:r w:rsidR="00865B89" w:rsidRPr="007A5164">
              <w:rPr>
                <w:rFonts w:ascii="標楷體" w:eastAsia="標楷體" w:hAnsi="標楷體" w:hint="eastAsia"/>
                <w:snapToGrid w:val="0"/>
                <w:sz w:val="32"/>
                <w:szCs w:val="32"/>
              </w:rPr>
              <w:t>。</w:t>
            </w:r>
            <w:r w:rsidR="00865B89" w:rsidRPr="007A5164">
              <w:rPr>
                <w:rFonts w:ascii="標楷體" w:eastAsia="標楷體" w:hAnsi="標楷體"/>
                <w:snapToGrid w:val="0"/>
                <w:sz w:val="32"/>
                <w:szCs w:val="32"/>
              </w:rPr>
              <w:t>原住民族委員會執行原住民族住宅四年（106至109</w:t>
            </w:r>
            <w:r w:rsidR="00865B89" w:rsidRPr="007A5164">
              <w:rPr>
                <w:rFonts w:ascii="標楷體" w:eastAsia="標楷體" w:hAnsi="標楷體" w:hint="eastAsia"/>
                <w:snapToGrid w:val="0"/>
                <w:sz w:val="32"/>
                <w:szCs w:val="32"/>
              </w:rPr>
              <w:t>年</w:t>
            </w:r>
            <w:r w:rsidR="00865B89" w:rsidRPr="007A5164">
              <w:rPr>
                <w:rFonts w:ascii="標楷體" w:eastAsia="標楷體" w:hAnsi="標楷體"/>
                <w:snapToGrid w:val="0"/>
                <w:sz w:val="32"/>
                <w:szCs w:val="32"/>
              </w:rPr>
              <w:t>）計畫，尚未依住宅法規定興辦專供原住民承租之社會住宅，影響都市原住民族居住權；部分市縣政府未依住宅法規定訂定保障原住民入住社會住宅比率。</w:t>
            </w:r>
            <w:r w:rsidR="00865B89" w:rsidRPr="007A5164">
              <w:rPr>
                <w:rFonts w:ascii="標楷體" w:eastAsia="標楷體" w:hAnsi="標楷體" w:hint="eastAsia"/>
                <w:snapToGrid w:val="0"/>
                <w:sz w:val="32"/>
                <w:szCs w:val="32"/>
              </w:rPr>
              <w:t>建請原住民族委員會積極督導，爰凍結該項預算，俟原住民族委員會向立法院內政委員會提出書面報告後，始得動支。</w:t>
            </w:r>
          </w:p>
          <w:p w14:paraId="4A0FA1DC" w14:textId="77777777" w:rsidR="00865B89" w:rsidRPr="007A5164" w:rsidRDefault="00865B89"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提案人：羅美玲</w:t>
            </w:r>
          </w:p>
          <w:p w14:paraId="54C16068" w14:textId="77777777" w:rsidR="00865B89" w:rsidRPr="007A5164" w:rsidRDefault="00865B89"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連署人：王美惠  湯蕙禎</w:t>
            </w:r>
          </w:p>
        </w:tc>
      </w:tr>
      <w:tr w:rsidR="00865B89" w:rsidRPr="007A5164" w14:paraId="2FCB0F1E" w14:textId="77777777" w:rsidTr="004C75C5">
        <w:tc>
          <w:tcPr>
            <w:tcW w:w="988" w:type="dxa"/>
          </w:tcPr>
          <w:p w14:paraId="1D06342B" w14:textId="77777777" w:rsidR="00865B89" w:rsidRPr="007A5164" w:rsidRDefault="00865B89" w:rsidP="00D83603">
            <w:pPr>
              <w:tabs>
                <w:tab w:val="left" w:pos="3828"/>
              </w:tabs>
              <w:rPr>
                <w:rFonts w:ascii="標楷體" w:eastAsia="標楷體" w:hAnsi="標楷體"/>
                <w:snapToGrid w:val="0"/>
                <w:sz w:val="32"/>
                <w:szCs w:val="32"/>
                <w:lang w:val="x-none" w:eastAsia="x-none"/>
              </w:rPr>
            </w:pPr>
            <w:r w:rsidRPr="007A5164">
              <w:rPr>
                <w:rFonts w:ascii="標楷體" w:eastAsia="標楷體" w:hAnsi="標楷體" w:hint="eastAsia"/>
                <w:snapToGrid w:val="0"/>
                <w:sz w:val="32"/>
                <w:szCs w:val="32"/>
                <w:lang w:val="x-none" w:eastAsia="x-none"/>
              </w:rPr>
              <w:t>(</w:t>
            </w:r>
            <w:r w:rsidR="001C275D" w:rsidRPr="007A5164">
              <w:rPr>
                <w:rFonts w:ascii="標楷體" w:eastAsia="標楷體" w:hAnsi="標楷體" w:hint="eastAsia"/>
                <w:snapToGrid w:val="0"/>
                <w:sz w:val="32"/>
                <w:szCs w:val="32"/>
                <w:lang w:val="x-none"/>
              </w:rPr>
              <w:t>三</w:t>
            </w:r>
            <w:r w:rsidRPr="007A5164">
              <w:rPr>
                <w:rFonts w:ascii="標楷體" w:eastAsia="標楷體" w:hAnsi="標楷體" w:hint="eastAsia"/>
                <w:snapToGrid w:val="0"/>
                <w:sz w:val="32"/>
                <w:szCs w:val="32"/>
                <w:lang w:val="x-none" w:eastAsia="x-none"/>
              </w:rPr>
              <w:t>)</w:t>
            </w:r>
          </w:p>
        </w:tc>
        <w:tc>
          <w:tcPr>
            <w:tcW w:w="8226" w:type="dxa"/>
          </w:tcPr>
          <w:p w14:paraId="120C1A1C" w14:textId="389C4151" w:rsidR="00865B89" w:rsidRPr="007A5164" w:rsidRDefault="00865B89"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111年度原住民族委員會辦理「公共建設業務」項下「原住民族部落特色道路改善計畫」編列6億4,830萬4千元，該計畫係為改善原住民族地區部落特色道路橋梁、擋土、排水設施等項目。經查：原住民族部落特色道路改善計畫自103年度開辦以來，每年投入數億元經費改善部落聯外道路及橋梁，惟依據原住民族委員會108、109年度「原住民族部</w:t>
            </w:r>
            <w:r w:rsidRPr="007A5164">
              <w:rPr>
                <w:rFonts w:ascii="標楷體" w:eastAsia="標楷體" w:hAnsi="標楷體" w:hint="eastAsia"/>
                <w:snapToGrid w:val="0"/>
                <w:sz w:val="32"/>
                <w:szCs w:val="32"/>
              </w:rPr>
              <w:lastRenderedPageBreak/>
              <w:t>落特色道路改善計畫」執行績效考核評分表中顯示，若干縣市政府施工進度及品質參差不齊，且於施作過程中，經常出現同一路段分段施工之情形，原鄉道路路幅狹小，恐造成用路人之通勤安全。爰凍結</w:t>
            </w:r>
            <w:r w:rsidR="00CF3DFE">
              <w:rPr>
                <w:rFonts w:ascii="標楷體" w:eastAsia="標楷體" w:hAnsi="標楷體" w:hint="eastAsia"/>
                <w:snapToGrid w:val="0"/>
                <w:sz w:val="32"/>
                <w:szCs w:val="32"/>
              </w:rPr>
              <w:t>該項預算</w:t>
            </w:r>
            <w:r w:rsidRPr="007A5164">
              <w:rPr>
                <w:rFonts w:ascii="標楷體" w:eastAsia="標楷體" w:hAnsi="標楷體" w:hint="eastAsia"/>
                <w:snapToGrid w:val="0"/>
                <w:sz w:val="32"/>
                <w:szCs w:val="32"/>
              </w:rPr>
              <w:t>，俟原住民族委員會向立法院內政委員會提出書面報告</w:t>
            </w:r>
            <w:r w:rsidR="00CF3DFE" w:rsidRPr="007A5164">
              <w:rPr>
                <w:rFonts w:ascii="標楷體" w:eastAsia="標楷體" w:hAnsi="標楷體" w:hint="eastAsia"/>
                <w:snapToGrid w:val="0"/>
                <w:sz w:val="32"/>
                <w:szCs w:val="32"/>
              </w:rPr>
              <w:t>後</w:t>
            </w:r>
            <w:r w:rsidRPr="007A5164">
              <w:rPr>
                <w:rFonts w:ascii="標楷體" w:eastAsia="標楷體" w:hAnsi="標楷體" w:hint="eastAsia"/>
                <w:snapToGrid w:val="0"/>
                <w:sz w:val="32"/>
                <w:szCs w:val="32"/>
              </w:rPr>
              <w:t>，始得動支。</w:t>
            </w:r>
          </w:p>
          <w:p w14:paraId="75525865" w14:textId="77777777" w:rsidR="00865B89" w:rsidRPr="007A5164" w:rsidRDefault="00865B89"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提案人：林思銘</w:t>
            </w:r>
          </w:p>
          <w:p w14:paraId="73160BAE" w14:textId="77777777" w:rsidR="00865B89" w:rsidRPr="007A5164" w:rsidRDefault="00865B89"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連署人：魯明哲  林文瑞</w:t>
            </w:r>
          </w:p>
        </w:tc>
      </w:tr>
      <w:tr w:rsidR="005A1E5B" w:rsidRPr="007A5164" w14:paraId="40FB30A0" w14:textId="77777777" w:rsidTr="004C75C5">
        <w:tc>
          <w:tcPr>
            <w:tcW w:w="988" w:type="dxa"/>
          </w:tcPr>
          <w:p w14:paraId="1C0FC3F3" w14:textId="77777777" w:rsidR="005A1E5B" w:rsidRPr="007A5164" w:rsidRDefault="005A1E5B" w:rsidP="00D83603">
            <w:pPr>
              <w:tabs>
                <w:tab w:val="left" w:pos="3828"/>
              </w:tabs>
              <w:rPr>
                <w:rFonts w:ascii="標楷體" w:eastAsia="標楷體" w:hAnsi="標楷體"/>
                <w:snapToGrid w:val="0"/>
                <w:sz w:val="32"/>
                <w:szCs w:val="32"/>
                <w:lang w:val="x-none" w:eastAsia="x-none"/>
              </w:rPr>
            </w:pPr>
            <w:r w:rsidRPr="007A5164">
              <w:rPr>
                <w:rFonts w:ascii="標楷體" w:eastAsia="標楷體" w:hAnsi="標楷體" w:hint="eastAsia"/>
                <w:snapToGrid w:val="0"/>
                <w:sz w:val="32"/>
                <w:szCs w:val="32"/>
                <w:lang w:val="x-none" w:eastAsia="x-none"/>
              </w:rPr>
              <w:lastRenderedPageBreak/>
              <w:t>(</w:t>
            </w:r>
            <w:r w:rsidRPr="007A5164">
              <w:rPr>
                <w:rFonts w:ascii="標楷體" w:eastAsia="標楷體" w:hAnsi="標楷體" w:hint="eastAsia"/>
                <w:snapToGrid w:val="0"/>
                <w:sz w:val="32"/>
                <w:szCs w:val="32"/>
                <w:lang w:val="x-none"/>
              </w:rPr>
              <w:t>四</w:t>
            </w:r>
            <w:r w:rsidRPr="007A5164">
              <w:rPr>
                <w:rFonts w:ascii="標楷體" w:eastAsia="標楷體" w:hAnsi="標楷體" w:hint="eastAsia"/>
                <w:snapToGrid w:val="0"/>
                <w:sz w:val="32"/>
                <w:szCs w:val="32"/>
                <w:lang w:val="x-none" w:eastAsia="x-none"/>
              </w:rPr>
              <w:t>)</w:t>
            </w:r>
          </w:p>
        </w:tc>
        <w:tc>
          <w:tcPr>
            <w:tcW w:w="8226" w:type="dxa"/>
          </w:tcPr>
          <w:p w14:paraId="23DCF0C9" w14:textId="1A9059A7" w:rsidR="005A1E5B" w:rsidRPr="007A5164" w:rsidRDefault="005A1E5B"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111年度原住民族委員會單位預算第5目「公共建設業務」項下「原住民族部落特色道路改善計畫經費」編列6億4</w:t>
            </w:r>
            <w:r w:rsidRPr="007A5164">
              <w:rPr>
                <w:rFonts w:ascii="標楷體" w:eastAsia="標楷體" w:hAnsi="標楷體"/>
                <w:snapToGrid w:val="0"/>
                <w:sz w:val="32"/>
                <w:szCs w:val="32"/>
              </w:rPr>
              <w:t>,</w:t>
            </w:r>
            <w:r w:rsidRPr="007A5164">
              <w:rPr>
                <w:rFonts w:ascii="標楷體" w:eastAsia="標楷體" w:hAnsi="標楷體" w:hint="eastAsia"/>
                <w:snapToGrid w:val="0"/>
                <w:sz w:val="32"/>
                <w:szCs w:val="32"/>
              </w:rPr>
              <w:t>830萬4千元，用於改善原住民地區特色道路橋樑、檔土、排水設施等。惟依原住民族委員會108及109年度「原住民族部落特色道路改善計畫」執行績效考核評分表，部分縣市存有完工件數過低或施工品質欠佳等情形，且審計部提出審核意見表示，時常有同一條道路以拆分施作工項或工區等方式分期提報計畫情形，衍生諸多不利影響，分期施作恐延長用路人交通黑暗期及養護風險，原</w:t>
            </w:r>
            <w:r w:rsidR="00745CED">
              <w:rPr>
                <w:rFonts w:ascii="標楷體" w:eastAsia="標楷體" w:hAnsi="標楷體" w:hint="eastAsia"/>
                <w:snapToGrid w:val="0"/>
                <w:sz w:val="32"/>
                <w:szCs w:val="32"/>
              </w:rPr>
              <w:t>住</w:t>
            </w:r>
            <w:r w:rsidRPr="007A5164">
              <w:rPr>
                <w:rFonts w:ascii="標楷體" w:eastAsia="標楷體" w:hAnsi="標楷體" w:hint="eastAsia"/>
                <w:snapToGrid w:val="0"/>
                <w:sz w:val="32"/>
                <w:szCs w:val="32"/>
              </w:rPr>
              <w:t>民</w:t>
            </w:r>
            <w:r w:rsidR="00745CED">
              <w:rPr>
                <w:rFonts w:ascii="標楷體" w:eastAsia="標楷體" w:hAnsi="標楷體" w:hint="eastAsia"/>
                <w:snapToGrid w:val="0"/>
                <w:sz w:val="32"/>
                <w:szCs w:val="32"/>
              </w:rPr>
              <w:t>族委員</w:t>
            </w:r>
            <w:r w:rsidRPr="007A5164">
              <w:rPr>
                <w:rFonts w:ascii="標楷體" w:eastAsia="標楷體" w:hAnsi="標楷體" w:hint="eastAsia"/>
                <w:snapToGrid w:val="0"/>
                <w:sz w:val="32"/>
                <w:szCs w:val="32"/>
              </w:rPr>
              <w:t>會應協助了解施工進度及品質欠佳原因，督導改善，並妥適訂定目標、切實掌控修建品質，妥擬特色道路計畫核定及補助模式。</w:t>
            </w:r>
          </w:p>
          <w:p w14:paraId="6E0E08A3" w14:textId="4E9FFD1D" w:rsidR="005A1E5B" w:rsidRPr="007A5164" w:rsidRDefault="005A1E5B"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 xml:space="preserve">    通暢原住民部落交通，提升產業經濟發展為本計畫初衷，原</w:t>
            </w:r>
            <w:r w:rsidR="00745CED">
              <w:rPr>
                <w:rFonts w:ascii="標楷體" w:eastAsia="標楷體" w:hAnsi="標楷體" w:hint="eastAsia"/>
                <w:snapToGrid w:val="0"/>
                <w:sz w:val="32"/>
                <w:szCs w:val="32"/>
              </w:rPr>
              <w:t>住</w:t>
            </w:r>
            <w:r w:rsidRPr="007A5164">
              <w:rPr>
                <w:rFonts w:ascii="標楷體" w:eastAsia="標楷體" w:hAnsi="標楷體" w:hint="eastAsia"/>
                <w:snapToGrid w:val="0"/>
                <w:sz w:val="32"/>
                <w:szCs w:val="32"/>
              </w:rPr>
              <w:t>民</w:t>
            </w:r>
            <w:r w:rsidR="00745CED">
              <w:rPr>
                <w:rFonts w:ascii="標楷體" w:eastAsia="標楷體" w:hAnsi="標楷體" w:hint="eastAsia"/>
                <w:snapToGrid w:val="0"/>
                <w:sz w:val="32"/>
                <w:szCs w:val="32"/>
              </w:rPr>
              <w:t>族委員</w:t>
            </w:r>
            <w:r w:rsidRPr="007A5164">
              <w:rPr>
                <w:rFonts w:ascii="標楷體" w:eastAsia="標楷體" w:hAnsi="標楷體" w:hint="eastAsia"/>
                <w:snapToGrid w:val="0"/>
                <w:sz w:val="32"/>
                <w:szCs w:val="32"/>
              </w:rPr>
              <w:t>會應切實掌握部落道路之品質及修建需求，並依需求數妥訂年度修建目標，俾利於控管原鄉道路修建成效及實際養護情形。爰此，凍結該項預算</w:t>
            </w:r>
            <w:r w:rsidR="00B56727" w:rsidRPr="007A5164">
              <w:rPr>
                <w:rFonts w:ascii="標楷體" w:eastAsia="標楷體" w:hAnsi="標楷體" w:hint="eastAsia"/>
                <w:snapToGrid w:val="0"/>
                <w:sz w:val="32"/>
                <w:szCs w:val="32"/>
              </w:rPr>
              <w:t>，俟</w:t>
            </w:r>
            <w:r w:rsidRPr="007A5164">
              <w:rPr>
                <w:rFonts w:ascii="標楷體" w:eastAsia="標楷體" w:hAnsi="標楷體" w:hint="eastAsia"/>
                <w:snapToGrid w:val="0"/>
                <w:sz w:val="32"/>
                <w:szCs w:val="32"/>
              </w:rPr>
              <w:t>原</w:t>
            </w:r>
            <w:r w:rsidR="00B56727" w:rsidRPr="007A5164">
              <w:rPr>
                <w:rFonts w:ascii="標楷體" w:eastAsia="標楷體" w:hAnsi="標楷體" w:hint="eastAsia"/>
                <w:snapToGrid w:val="0"/>
                <w:sz w:val="32"/>
                <w:szCs w:val="32"/>
              </w:rPr>
              <w:t>住</w:t>
            </w:r>
            <w:r w:rsidRPr="007A5164">
              <w:rPr>
                <w:rFonts w:ascii="標楷體" w:eastAsia="標楷體" w:hAnsi="標楷體" w:hint="eastAsia"/>
                <w:snapToGrid w:val="0"/>
                <w:sz w:val="32"/>
                <w:szCs w:val="32"/>
              </w:rPr>
              <w:t>民</w:t>
            </w:r>
            <w:r w:rsidR="00B56727" w:rsidRPr="007A5164">
              <w:rPr>
                <w:rFonts w:ascii="標楷體" w:eastAsia="標楷體" w:hAnsi="標楷體" w:hint="eastAsia"/>
                <w:snapToGrid w:val="0"/>
                <w:sz w:val="32"/>
                <w:szCs w:val="32"/>
              </w:rPr>
              <w:t>族委員</w:t>
            </w:r>
            <w:r w:rsidRPr="007A5164">
              <w:rPr>
                <w:rFonts w:ascii="標楷體" w:eastAsia="標楷體" w:hAnsi="標楷體" w:hint="eastAsia"/>
                <w:snapToGrid w:val="0"/>
                <w:sz w:val="32"/>
                <w:szCs w:val="32"/>
              </w:rPr>
              <w:t>會向立法院內政委員會提出檢討改善與未來成效規劃之</w:t>
            </w:r>
            <w:r w:rsidR="00B56727" w:rsidRPr="007A5164">
              <w:rPr>
                <w:rFonts w:ascii="標楷體" w:eastAsia="標楷體" w:hAnsi="標楷體" w:hint="eastAsia"/>
                <w:snapToGrid w:val="0"/>
                <w:sz w:val="32"/>
                <w:szCs w:val="32"/>
              </w:rPr>
              <w:t>書面報告</w:t>
            </w:r>
            <w:r w:rsidRPr="007A5164">
              <w:rPr>
                <w:rFonts w:ascii="標楷體" w:eastAsia="標楷體" w:hAnsi="標楷體" w:hint="eastAsia"/>
                <w:snapToGrid w:val="0"/>
                <w:sz w:val="32"/>
                <w:szCs w:val="32"/>
              </w:rPr>
              <w:t>後，始得動支。</w:t>
            </w:r>
          </w:p>
          <w:p w14:paraId="2B6E4935" w14:textId="77777777" w:rsidR="005A1E5B" w:rsidRPr="007A5164" w:rsidRDefault="005A1E5B"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提案人：林為洲  吳怡玎  林思銘</w:t>
            </w:r>
          </w:p>
        </w:tc>
      </w:tr>
      <w:tr w:rsidR="00865B89" w:rsidRPr="007A5164" w14:paraId="39DBE32F" w14:textId="77777777" w:rsidTr="004C75C5">
        <w:tc>
          <w:tcPr>
            <w:tcW w:w="988" w:type="dxa"/>
          </w:tcPr>
          <w:p w14:paraId="7F8530B4" w14:textId="77777777" w:rsidR="00865B89" w:rsidRPr="007A5164" w:rsidRDefault="00B56727" w:rsidP="00D83603">
            <w:pPr>
              <w:tabs>
                <w:tab w:val="left" w:pos="3828"/>
              </w:tabs>
            </w:pPr>
            <w:r w:rsidRPr="007A5164">
              <w:rPr>
                <w:rFonts w:ascii="標楷體" w:eastAsia="標楷體" w:hAnsi="標楷體" w:hint="eastAsia"/>
                <w:snapToGrid w:val="0"/>
                <w:sz w:val="32"/>
                <w:szCs w:val="32"/>
                <w:lang w:val="x-none" w:eastAsia="x-none"/>
              </w:rPr>
              <w:t>(</w:t>
            </w:r>
            <w:r w:rsidRPr="007A5164">
              <w:rPr>
                <w:rFonts w:ascii="標楷體" w:eastAsia="標楷體" w:hAnsi="標楷體" w:hint="eastAsia"/>
                <w:snapToGrid w:val="0"/>
                <w:sz w:val="32"/>
                <w:szCs w:val="32"/>
                <w:lang w:val="x-none"/>
              </w:rPr>
              <w:t>五</w:t>
            </w:r>
            <w:r w:rsidRPr="007A5164">
              <w:rPr>
                <w:rFonts w:ascii="標楷體" w:eastAsia="標楷體" w:hAnsi="標楷體" w:hint="eastAsia"/>
                <w:snapToGrid w:val="0"/>
                <w:sz w:val="32"/>
                <w:szCs w:val="32"/>
                <w:lang w:val="x-none" w:eastAsia="x-none"/>
              </w:rPr>
              <w:t>)</w:t>
            </w:r>
          </w:p>
        </w:tc>
        <w:tc>
          <w:tcPr>
            <w:tcW w:w="8226" w:type="dxa"/>
          </w:tcPr>
          <w:p w14:paraId="33AA6DA4" w14:textId="6ABE15D4" w:rsidR="00865B89" w:rsidRPr="007A5164" w:rsidRDefault="00865B89"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111年度原住民族委員會預算</w:t>
            </w:r>
            <w:r w:rsidR="00B56727" w:rsidRPr="007A5164">
              <w:rPr>
                <w:rFonts w:ascii="標楷體" w:eastAsia="標楷體" w:hAnsi="標楷體" w:hint="eastAsia"/>
                <w:snapToGrid w:val="0"/>
                <w:sz w:val="32"/>
                <w:szCs w:val="32"/>
              </w:rPr>
              <w:t>單位預算第5目</w:t>
            </w:r>
            <w:r w:rsidRPr="007A5164">
              <w:rPr>
                <w:rFonts w:ascii="標楷體" w:eastAsia="標楷體" w:hAnsi="標楷體" w:hint="eastAsia"/>
                <w:snapToGrid w:val="0"/>
                <w:sz w:val="32"/>
                <w:szCs w:val="32"/>
              </w:rPr>
              <w:t>「公共建設業務</w:t>
            </w:r>
            <w:r w:rsidR="00B56727" w:rsidRPr="007A5164">
              <w:rPr>
                <w:rFonts w:ascii="標楷體" w:eastAsia="標楷體" w:hAnsi="標楷體" w:hint="eastAsia"/>
                <w:snapToGrid w:val="0"/>
                <w:sz w:val="32"/>
                <w:szCs w:val="32"/>
              </w:rPr>
              <w:t>」項下「</w:t>
            </w:r>
            <w:r w:rsidRPr="007A5164">
              <w:rPr>
                <w:rFonts w:ascii="標楷體" w:eastAsia="標楷體" w:hAnsi="標楷體" w:hint="eastAsia"/>
                <w:snapToGrid w:val="0"/>
                <w:sz w:val="32"/>
                <w:szCs w:val="32"/>
              </w:rPr>
              <w:t>原住民族部落特色道路改善計畫」編列6億4,830</w:t>
            </w:r>
            <w:r w:rsidRPr="007A5164">
              <w:rPr>
                <w:rFonts w:ascii="標楷體" w:eastAsia="標楷體" w:hAnsi="標楷體" w:hint="eastAsia"/>
                <w:snapToGrid w:val="0"/>
                <w:sz w:val="32"/>
                <w:szCs w:val="32"/>
              </w:rPr>
              <w:lastRenderedPageBreak/>
              <w:t>萬4千元，查該計畫為自103年度起開始辦理「原住民族部落特色道路改善計畫（103至106年）及（107至110年）」兩期計畫之續編計畫。惟依原住民族委員會之108及109年度「原住民族部落特色道路改善計畫」執行績效考核評分表，顯示若干縣市政府存有完工件數過低或施工品質欠佳等情形，原住民族委員會應了解相關縣市政府施工進度及品質欠佳原因，並督導及協助改善。爰此，凍結該項預算，俟原住民族委員會就「如何提升原住民族部落特色道路改善計畫施工進度及完工品質之策進作為」，向立法院內政委員會提出書面報告後，始得動支。</w:t>
            </w:r>
          </w:p>
          <w:p w14:paraId="2C3CF6FC" w14:textId="77777777" w:rsidR="00865B89" w:rsidRPr="007A5164" w:rsidRDefault="00865B89"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提案人：魯明哲  林思銘  林為洲</w:t>
            </w:r>
          </w:p>
        </w:tc>
      </w:tr>
      <w:tr w:rsidR="00865B89" w:rsidRPr="007A5164" w14:paraId="54FFF794" w14:textId="77777777" w:rsidTr="004C75C5">
        <w:tc>
          <w:tcPr>
            <w:tcW w:w="988" w:type="dxa"/>
          </w:tcPr>
          <w:p w14:paraId="43A76069" w14:textId="77777777" w:rsidR="00865B89" w:rsidRPr="007A5164" w:rsidRDefault="00865B89" w:rsidP="00D83603">
            <w:pPr>
              <w:tabs>
                <w:tab w:val="left" w:pos="3828"/>
              </w:tabs>
              <w:rPr>
                <w:rFonts w:ascii="標楷體" w:eastAsia="標楷體" w:hAnsi="標楷體"/>
                <w:snapToGrid w:val="0"/>
                <w:sz w:val="32"/>
                <w:szCs w:val="32"/>
                <w:lang w:val="x-none" w:eastAsia="x-none"/>
              </w:rPr>
            </w:pPr>
            <w:r w:rsidRPr="007A5164">
              <w:rPr>
                <w:rFonts w:ascii="標楷體" w:eastAsia="標楷體" w:hAnsi="標楷體" w:hint="eastAsia"/>
                <w:snapToGrid w:val="0"/>
                <w:sz w:val="32"/>
                <w:szCs w:val="32"/>
                <w:lang w:val="x-none" w:eastAsia="x-none"/>
              </w:rPr>
              <w:lastRenderedPageBreak/>
              <w:t>(</w:t>
            </w:r>
            <w:r w:rsidR="00B56727" w:rsidRPr="007A5164">
              <w:rPr>
                <w:rFonts w:ascii="標楷體" w:eastAsia="標楷體" w:hAnsi="標楷體" w:hint="eastAsia"/>
                <w:snapToGrid w:val="0"/>
                <w:sz w:val="32"/>
                <w:szCs w:val="32"/>
                <w:lang w:val="x-none"/>
              </w:rPr>
              <w:t>六</w:t>
            </w:r>
            <w:r w:rsidRPr="007A5164">
              <w:rPr>
                <w:rFonts w:ascii="標楷體" w:eastAsia="標楷體" w:hAnsi="標楷體" w:hint="eastAsia"/>
                <w:snapToGrid w:val="0"/>
                <w:sz w:val="32"/>
                <w:szCs w:val="32"/>
                <w:lang w:val="x-none" w:eastAsia="x-none"/>
              </w:rPr>
              <w:t>)</w:t>
            </w:r>
          </w:p>
        </w:tc>
        <w:tc>
          <w:tcPr>
            <w:tcW w:w="8226" w:type="dxa"/>
          </w:tcPr>
          <w:p w14:paraId="072A69ED" w14:textId="77777777" w:rsidR="00865B89" w:rsidRPr="007A5164" w:rsidRDefault="00865B89"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111年度原住民族委員會單位預算第5目「公共建設業務」編列10億1</w:t>
            </w:r>
            <w:r w:rsidRPr="007A5164">
              <w:rPr>
                <w:rFonts w:ascii="標楷體" w:eastAsia="標楷體" w:hAnsi="標楷體"/>
                <w:snapToGrid w:val="0"/>
                <w:sz w:val="32"/>
                <w:szCs w:val="32"/>
              </w:rPr>
              <w:t>,</w:t>
            </w:r>
            <w:r w:rsidRPr="007A5164">
              <w:rPr>
                <w:rFonts w:ascii="標楷體" w:eastAsia="標楷體" w:hAnsi="標楷體" w:hint="eastAsia"/>
                <w:snapToGrid w:val="0"/>
                <w:sz w:val="32"/>
                <w:szCs w:val="32"/>
              </w:rPr>
              <w:t>622萬8千元，其中「原住民族部落特色道路改善計畫經費」編列6億4</w:t>
            </w:r>
            <w:r w:rsidRPr="007A5164">
              <w:rPr>
                <w:rFonts w:ascii="標楷體" w:eastAsia="標楷體" w:hAnsi="標楷體"/>
                <w:snapToGrid w:val="0"/>
                <w:sz w:val="32"/>
                <w:szCs w:val="32"/>
              </w:rPr>
              <w:t>,</w:t>
            </w:r>
            <w:r w:rsidRPr="007A5164">
              <w:rPr>
                <w:rFonts w:ascii="標楷體" w:eastAsia="標楷體" w:hAnsi="標楷體" w:hint="eastAsia"/>
                <w:snapToGrid w:val="0"/>
                <w:sz w:val="32"/>
                <w:szCs w:val="32"/>
              </w:rPr>
              <w:t>830萬4千元，包括新增辦理「加強對原住民族地區交通基礎設施-原住民族部落特色道路改善計畫（111年至114年）」計畫，編列第一年經費6億2</w:t>
            </w:r>
            <w:r w:rsidRPr="007A5164">
              <w:rPr>
                <w:rFonts w:ascii="標楷體" w:eastAsia="標楷體" w:hAnsi="標楷體"/>
                <w:snapToGrid w:val="0"/>
                <w:sz w:val="32"/>
                <w:szCs w:val="32"/>
              </w:rPr>
              <w:t>,</w:t>
            </w:r>
            <w:r w:rsidRPr="007A5164">
              <w:rPr>
                <w:rFonts w:ascii="標楷體" w:eastAsia="標楷體" w:hAnsi="標楷體" w:hint="eastAsia"/>
                <w:snapToGrid w:val="0"/>
                <w:sz w:val="32"/>
                <w:szCs w:val="32"/>
              </w:rPr>
              <w:t>500萬元，主要係改善原住民族地區部落特色道路橋梁、擋土、排水設施等。</w:t>
            </w:r>
          </w:p>
          <w:p w14:paraId="012E4B0B" w14:textId="77777777" w:rsidR="00865B89" w:rsidRPr="007A5164" w:rsidRDefault="00865B89" w:rsidP="00D83603">
            <w:pPr>
              <w:tabs>
                <w:tab w:val="left" w:pos="3828"/>
              </w:tabs>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鑒於原住民族委員會自103年度開始辦理「原住民族部落特色道路改善計畫(103至106年)及(107至110年)」兩期計畫，經查審計部108年度中央政府總決算審核報告指出：原住民族部落特色道路改善計畫之推動，契合原住民族部落基本通行、通學及就醫需求，且有助提升原鄉地區產業發展，惟跨機關協作機制未及時建立、計畫圖資未妥適更新運用，暨部分提案、審議及效益考評方式未能切合計畫目標或影響執行效能等，允宜研謀改善。又依原住民族委員會108及109年度「原住民族部落特色道路改善計畫」執行績效考核評分表，有部分縣市政府完工件數過低或施工</w:t>
            </w:r>
            <w:r w:rsidRPr="007A5164">
              <w:rPr>
                <w:rFonts w:ascii="標楷體" w:eastAsia="標楷體" w:hAnsi="標楷體" w:hint="eastAsia"/>
                <w:snapToGrid w:val="0"/>
                <w:sz w:val="32"/>
                <w:szCs w:val="32"/>
              </w:rPr>
              <w:lastRenderedPageBreak/>
              <w:t>品質欠佳等情形。</w:t>
            </w:r>
          </w:p>
          <w:p w14:paraId="6801A356" w14:textId="77777777" w:rsidR="00865B89" w:rsidRPr="007A5164" w:rsidRDefault="00865B89" w:rsidP="00D83603">
            <w:pPr>
              <w:tabs>
                <w:tab w:val="left" w:pos="3828"/>
              </w:tabs>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考量原住民族部落特色道路改善計畫自103年度開辦，每年投入數億元經費改善部落聯外道路及橋梁，111年至114年接續之計畫總經費更高達31億元，故原住民族委員會針對前述已執行計畫闕失部分應盡速改進，除了與中央主管機關建立協作機制、完備計畫圖資建置及更新維護，並適度開放系統予地方政府參考運用，此外針對相關縣市政府施工進度及品質欠佳應積極督導及協助改善，以提升原鄉道路之改善品質。爰此，凍結</w:t>
            </w:r>
            <w:r w:rsidR="00B56727" w:rsidRPr="007A5164">
              <w:rPr>
                <w:rFonts w:ascii="標楷體" w:eastAsia="標楷體" w:hAnsi="標楷體" w:hint="eastAsia"/>
                <w:snapToGrid w:val="0"/>
                <w:sz w:val="32"/>
                <w:szCs w:val="32"/>
              </w:rPr>
              <w:t>該項預算</w:t>
            </w:r>
            <w:r w:rsidRPr="007A5164">
              <w:rPr>
                <w:rFonts w:ascii="標楷體" w:eastAsia="標楷體" w:hAnsi="標楷體" w:hint="eastAsia"/>
                <w:snapToGrid w:val="0"/>
                <w:sz w:val="32"/>
                <w:szCs w:val="32"/>
              </w:rPr>
              <w:t>，俟原住民族委員會提出檢討報告及具體改進計畫，向立法院內政委員會提出書面報告後，始得動支。</w:t>
            </w:r>
          </w:p>
          <w:p w14:paraId="21E3F8E1" w14:textId="77777777" w:rsidR="00865B89" w:rsidRPr="007A5164" w:rsidRDefault="00865B89"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提案人：王美惠</w:t>
            </w:r>
          </w:p>
          <w:p w14:paraId="41CF9E7D" w14:textId="77777777" w:rsidR="00865B89" w:rsidRPr="007A5164" w:rsidRDefault="00865B89"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連署人：羅美玲  湯蕙禎</w:t>
            </w:r>
          </w:p>
        </w:tc>
      </w:tr>
      <w:tr w:rsidR="00865B89" w:rsidRPr="007A5164" w14:paraId="34C7C0FD" w14:textId="77777777" w:rsidTr="004C75C5">
        <w:tc>
          <w:tcPr>
            <w:tcW w:w="988" w:type="dxa"/>
          </w:tcPr>
          <w:p w14:paraId="7AC9BE41" w14:textId="77777777" w:rsidR="00865B89" w:rsidRPr="007A5164" w:rsidRDefault="00865B89" w:rsidP="00D83603">
            <w:pPr>
              <w:tabs>
                <w:tab w:val="left" w:pos="3828"/>
              </w:tabs>
              <w:rPr>
                <w:rFonts w:ascii="標楷體" w:eastAsia="標楷體" w:hAnsi="標楷體"/>
                <w:snapToGrid w:val="0"/>
                <w:sz w:val="32"/>
                <w:szCs w:val="32"/>
                <w:lang w:val="x-none" w:eastAsia="x-none"/>
              </w:rPr>
            </w:pPr>
            <w:r w:rsidRPr="007A5164">
              <w:rPr>
                <w:rFonts w:ascii="標楷體" w:eastAsia="標楷體" w:hAnsi="標楷體" w:hint="eastAsia"/>
                <w:snapToGrid w:val="0"/>
                <w:sz w:val="32"/>
                <w:szCs w:val="32"/>
                <w:lang w:val="x-none" w:eastAsia="x-none"/>
              </w:rPr>
              <w:lastRenderedPageBreak/>
              <w:t>(</w:t>
            </w:r>
            <w:r w:rsidR="00B56727" w:rsidRPr="007A5164">
              <w:rPr>
                <w:rFonts w:ascii="標楷體" w:eastAsia="標楷體" w:hAnsi="標楷體" w:hint="eastAsia"/>
                <w:snapToGrid w:val="0"/>
                <w:sz w:val="32"/>
                <w:szCs w:val="32"/>
                <w:lang w:val="x-none"/>
              </w:rPr>
              <w:t>七</w:t>
            </w:r>
            <w:r w:rsidRPr="007A5164">
              <w:rPr>
                <w:rFonts w:ascii="標楷體" w:eastAsia="標楷體" w:hAnsi="標楷體" w:hint="eastAsia"/>
                <w:snapToGrid w:val="0"/>
                <w:sz w:val="32"/>
                <w:szCs w:val="32"/>
                <w:lang w:val="x-none" w:eastAsia="x-none"/>
              </w:rPr>
              <w:t>)</w:t>
            </w:r>
          </w:p>
        </w:tc>
        <w:tc>
          <w:tcPr>
            <w:tcW w:w="8226" w:type="dxa"/>
          </w:tcPr>
          <w:p w14:paraId="2894CD7C" w14:textId="77777777" w:rsidR="00865B89" w:rsidRPr="007A5164" w:rsidRDefault="00B56727"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111年度原住民族委員會單位預算第5目</w:t>
            </w:r>
            <w:r w:rsidR="00865B89" w:rsidRPr="007A5164">
              <w:rPr>
                <w:rFonts w:ascii="標楷體" w:eastAsia="標楷體" w:hAnsi="標楷體" w:hint="eastAsia"/>
                <w:snapToGrid w:val="0"/>
                <w:sz w:val="32"/>
                <w:szCs w:val="32"/>
              </w:rPr>
              <w:t>「公共建設業務」編列10億1</w:t>
            </w:r>
            <w:r w:rsidR="00865B89" w:rsidRPr="007A5164">
              <w:rPr>
                <w:rFonts w:ascii="標楷體" w:eastAsia="標楷體" w:hAnsi="標楷體"/>
                <w:snapToGrid w:val="0"/>
                <w:sz w:val="32"/>
                <w:szCs w:val="32"/>
              </w:rPr>
              <w:t>,</w:t>
            </w:r>
            <w:r w:rsidR="00865B89" w:rsidRPr="007A5164">
              <w:rPr>
                <w:rFonts w:ascii="標楷體" w:eastAsia="標楷體" w:hAnsi="標楷體" w:hint="eastAsia"/>
                <w:snapToGrid w:val="0"/>
                <w:sz w:val="32"/>
                <w:szCs w:val="32"/>
              </w:rPr>
              <w:t>622萬8千元，其中「原住民族部落特色道路改善計畫經費」編列6億4</w:t>
            </w:r>
            <w:r w:rsidR="00865B89" w:rsidRPr="007A5164">
              <w:rPr>
                <w:rFonts w:ascii="標楷體" w:eastAsia="標楷體" w:hAnsi="標楷體"/>
                <w:snapToGrid w:val="0"/>
                <w:sz w:val="32"/>
                <w:szCs w:val="32"/>
              </w:rPr>
              <w:t>,</w:t>
            </w:r>
            <w:r w:rsidR="00865B89" w:rsidRPr="007A5164">
              <w:rPr>
                <w:rFonts w:ascii="標楷體" w:eastAsia="標楷體" w:hAnsi="標楷體" w:hint="eastAsia"/>
                <w:snapToGrid w:val="0"/>
                <w:sz w:val="32"/>
                <w:szCs w:val="32"/>
              </w:rPr>
              <w:t>830萬4千元，為改善原住民族地區部落特色道路及橋樑，增進居住品質與環境安全，原住民族委員會辦理相關改善計畫，工作指標之一為改善孤島部落數目，惟108及109年度均未達目標。為確保用路平安，增加觀光旅遊經濟效益及農產品運輸暢通，爰凍結</w:t>
            </w:r>
            <w:r w:rsidRPr="007A5164">
              <w:rPr>
                <w:rFonts w:ascii="標楷體" w:eastAsia="標楷體" w:hAnsi="標楷體" w:hint="eastAsia"/>
                <w:snapToGrid w:val="0"/>
                <w:sz w:val="32"/>
                <w:szCs w:val="32"/>
              </w:rPr>
              <w:t>該項預算</w:t>
            </w:r>
            <w:r w:rsidR="00865B89" w:rsidRPr="007A5164">
              <w:rPr>
                <w:rFonts w:ascii="標楷體" w:eastAsia="標楷體" w:hAnsi="標楷體" w:hint="eastAsia"/>
                <w:snapToGrid w:val="0"/>
                <w:sz w:val="32"/>
                <w:szCs w:val="32"/>
              </w:rPr>
              <w:t>，俟原住民族委員會針對確實掌握部落之修建需求及提高改善效率，向立法院內政委員會提出書面報告後，始得動支。</w:t>
            </w:r>
          </w:p>
          <w:p w14:paraId="6F9BC9E9" w14:textId="77777777" w:rsidR="00865B89" w:rsidRPr="007A5164" w:rsidRDefault="00865B89"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提案人：張宏陸</w:t>
            </w:r>
          </w:p>
          <w:p w14:paraId="469DF4DE" w14:textId="77777777" w:rsidR="00865B89" w:rsidRPr="007A5164" w:rsidRDefault="00865B89"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連署人：王美惠  湯蕙禎</w:t>
            </w:r>
          </w:p>
        </w:tc>
      </w:tr>
      <w:tr w:rsidR="00865B89" w:rsidRPr="007A5164" w14:paraId="72A36A59" w14:textId="77777777" w:rsidTr="004C75C5">
        <w:tc>
          <w:tcPr>
            <w:tcW w:w="988" w:type="dxa"/>
          </w:tcPr>
          <w:p w14:paraId="6E4389AA" w14:textId="77777777" w:rsidR="00865B89" w:rsidRPr="007A5164" w:rsidRDefault="00865B89" w:rsidP="00D83603">
            <w:pPr>
              <w:tabs>
                <w:tab w:val="left" w:pos="3828"/>
              </w:tabs>
            </w:pPr>
            <w:r w:rsidRPr="007A5164">
              <w:rPr>
                <w:rFonts w:ascii="標楷體" w:eastAsia="標楷體" w:hAnsi="標楷體" w:hint="eastAsia"/>
                <w:snapToGrid w:val="0"/>
                <w:sz w:val="32"/>
                <w:szCs w:val="32"/>
                <w:lang w:val="x-none" w:eastAsia="x-none"/>
              </w:rPr>
              <w:t>(</w:t>
            </w:r>
            <w:r w:rsidR="00B56727" w:rsidRPr="007A5164">
              <w:rPr>
                <w:rFonts w:ascii="標楷體" w:eastAsia="標楷體" w:hAnsi="標楷體" w:hint="eastAsia"/>
                <w:snapToGrid w:val="0"/>
                <w:sz w:val="32"/>
                <w:szCs w:val="32"/>
                <w:lang w:val="x-none" w:eastAsia="x-none"/>
              </w:rPr>
              <w:t>八</w:t>
            </w:r>
            <w:r w:rsidRPr="007A5164">
              <w:rPr>
                <w:rFonts w:ascii="標楷體" w:eastAsia="標楷體" w:hAnsi="標楷體" w:hint="eastAsia"/>
                <w:snapToGrid w:val="0"/>
                <w:sz w:val="32"/>
                <w:szCs w:val="32"/>
                <w:lang w:val="x-none" w:eastAsia="x-none"/>
              </w:rPr>
              <w:t>)</w:t>
            </w:r>
          </w:p>
        </w:tc>
        <w:tc>
          <w:tcPr>
            <w:tcW w:w="8226" w:type="dxa"/>
          </w:tcPr>
          <w:p w14:paraId="30054435" w14:textId="77777777" w:rsidR="00865B89" w:rsidRPr="007A5164" w:rsidRDefault="00865B89" w:rsidP="00D83603">
            <w:pPr>
              <w:tabs>
                <w:tab w:val="left" w:pos="3828"/>
              </w:tabs>
              <w:snapToGrid w:val="0"/>
              <w:ind w:rightChars="17" w:right="41"/>
              <w:jc w:val="both"/>
              <w:rPr>
                <w:rFonts w:ascii="標楷體" w:eastAsia="標楷體" w:hAnsi="標楷體"/>
                <w:sz w:val="32"/>
                <w:szCs w:val="32"/>
              </w:rPr>
            </w:pPr>
            <w:r w:rsidRPr="007A5164">
              <w:rPr>
                <w:rFonts w:ascii="標楷體" w:eastAsia="標楷體" w:hAnsi="標楷體" w:hint="eastAsia"/>
                <w:sz w:val="32"/>
                <w:szCs w:val="32"/>
              </w:rPr>
              <w:t>111年度原住民族委員會</w:t>
            </w:r>
            <w:r w:rsidR="00B56727" w:rsidRPr="007A5164">
              <w:rPr>
                <w:rFonts w:ascii="標楷體" w:eastAsia="標楷體" w:hAnsi="標楷體" w:hint="eastAsia"/>
                <w:sz w:val="32"/>
                <w:szCs w:val="32"/>
              </w:rPr>
              <w:t>單位</w:t>
            </w:r>
            <w:r w:rsidR="00B56727" w:rsidRPr="007A5164">
              <w:rPr>
                <w:rFonts w:ascii="標楷體" w:eastAsia="標楷體" w:hAnsi="標楷體" w:hint="eastAsia"/>
                <w:snapToGrid w:val="0"/>
                <w:sz w:val="32"/>
                <w:szCs w:val="32"/>
              </w:rPr>
              <w:t>第5目</w:t>
            </w:r>
            <w:r w:rsidRPr="007A5164">
              <w:rPr>
                <w:rFonts w:ascii="標楷體" w:eastAsia="標楷體" w:hAnsi="標楷體" w:hint="eastAsia"/>
                <w:sz w:val="32"/>
                <w:szCs w:val="32"/>
              </w:rPr>
              <w:t>「公共建設業務」計畫項下新增編列「原住民族部落特色道路改善計畫(111至114年四年計畫，總經費31億元)」其中111年度為計畫之第一年，經費6億2,500萬元。</w:t>
            </w:r>
          </w:p>
          <w:p w14:paraId="55166C0F" w14:textId="77777777" w:rsidR="00865B89" w:rsidRPr="007A5164" w:rsidRDefault="00865B89" w:rsidP="00D83603">
            <w:pPr>
              <w:tabs>
                <w:tab w:val="left" w:pos="3828"/>
              </w:tabs>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lastRenderedPageBreak/>
              <w:t>原住民族委員會自103年度開始辦理「原住民族部落特色道路改善計畫(103至106年)、(107至110年)」兩期計畫，補助各地方政府改善原住民族地區特色道路，通暢部落產業交通命脈，以提升原鄉道路品質。但是，107至109年度孤島改善數量之年目標值均為19處，實際上改善數量分別為21處、10處、2處，呈現逐年下滑情形，且108及109年度實際孤島改善數均未達目標：</w:t>
            </w:r>
          </w:p>
          <w:p w14:paraId="583C6E3D" w14:textId="77777777" w:rsidR="00865B89" w:rsidRPr="007A5164" w:rsidRDefault="00865B89" w:rsidP="00D83603">
            <w:pPr>
              <w:tabs>
                <w:tab w:val="left" w:pos="3828"/>
              </w:tabs>
              <w:snapToGrid w:val="0"/>
              <w:ind w:rightChars="17" w:right="41"/>
              <w:jc w:val="both"/>
              <w:rPr>
                <w:rFonts w:ascii="標楷體" w:eastAsia="標楷體" w:hAnsi="標楷體"/>
                <w:sz w:val="28"/>
                <w:szCs w:val="28"/>
              </w:rPr>
            </w:pPr>
            <w:r w:rsidRPr="007A5164">
              <w:rPr>
                <w:rFonts w:ascii="標楷體" w:eastAsia="標楷體" w:hAnsi="標楷體" w:hint="eastAsia"/>
                <w:sz w:val="28"/>
                <w:szCs w:val="28"/>
              </w:rPr>
              <w:t>原住民族部落特色道路改善計畫(107-110年)截至109年底達成情形</w:t>
            </w:r>
          </w:p>
          <w:tbl>
            <w:tblPr>
              <w:tblW w:w="7001" w:type="dxa"/>
              <w:tblInd w:w="43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691"/>
              <w:gridCol w:w="845"/>
              <w:gridCol w:w="845"/>
              <w:gridCol w:w="843"/>
              <w:gridCol w:w="845"/>
              <w:gridCol w:w="844"/>
              <w:gridCol w:w="1394"/>
              <w:gridCol w:w="694"/>
            </w:tblGrid>
            <w:tr w:rsidR="00865B89" w:rsidRPr="007A5164" w14:paraId="403F0991" w14:textId="77777777" w:rsidTr="007208BD">
              <w:trPr>
                <w:trHeight w:val="13"/>
                <w:tblHeader/>
              </w:trPr>
              <w:tc>
                <w:tcPr>
                  <w:tcW w:w="691" w:type="dxa"/>
                  <w:vMerge w:val="restart"/>
                  <w:shd w:val="clear" w:color="auto" w:fill="auto"/>
                  <w:vAlign w:val="center"/>
                </w:tcPr>
                <w:p w14:paraId="215DFE7E"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 w:val="22"/>
                    </w:rPr>
                  </w:pPr>
                  <w:r w:rsidRPr="007A5164">
                    <w:rPr>
                      <w:rFonts w:ascii="標楷體" w:eastAsia="標楷體" w:hAnsi="標楷體" w:cs="Times New Roman" w:hint="eastAsia"/>
                      <w:sz w:val="22"/>
                    </w:rPr>
                    <w:t>工作指標</w:t>
                  </w:r>
                </w:p>
              </w:tc>
              <w:tc>
                <w:tcPr>
                  <w:tcW w:w="6310" w:type="dxa"/>
                  <w:gridSpan w:val="7"/>
                  <w:shd w:val="clear" w:color="auto" w:fill="auto"/>
                  <w:vAlign w:val="center"/>
                </w:tcPr>
                <w:p w14:paraId="2DF8E391"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 w:val="22"/>
                    </w:rPr>
                  </w:pPr>
                  <w:r w:rsidRPr="007A5164">
                    <w:rPr>
                      <w:rFonts w:ascii="標楷體" w:eastAsia="標楷體" w:hAnsi="標楷體" w:cs="Times New Roman" w:hint="eastAsia"/>
                      <w:sz w:val="22"/>
                    </w:rPr>
                    <w:t>分年量化指標</w:t>
                  </w:r>
                </w:p>
              </w:tc>
            </w:tr>
            <w:tr w:rsidR="00865B89" w:rsidRPr="007A5164" w14:paraId="56CEE41F" w14:textId="77777777" w:rsidTr="007208BD">
              <w:trPr>
                <w:trHeight w:val="13"/>
                <w:tblHeader/>
              </w:trPr>
              <w:tc>
                <w:tcPr>
                  <w:tcW w:w="691" w:type="dxa"/>
                  <w:vMerge/>
                  <w:shd w:val="clear" w:color="auto" w:fill="auto"/>
                  <w:vAlign w:val="center"/>
                  <w:hideMark/>
                </w:tcPr>
                <w:p w14:paraId="4D5EDBFD"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 w:val="22"/>
                    </w:rPr>
                  </w:pPr>
                </w:p>
              </w:tc>
              <w:tc>
                <w:tcPr>
                  <w:tcW w:w="1690" w:type="dxa"/>
                  <w:gridSpan w:val="2"/>
                  <w:shd w:val="clear" w:color="auto" w:fill="auto"/>
                  <w:vAlign w:val="center"/>
                  <w:hideMark/>
                </w:tcPr>
                <w:p w14:paraId="4B2A4A5B"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 w:val="22"/>
                    </w:rPr>
                  </w:pPr>
                  <w:r w:rsidRPr="007A5164">
                    <w:rPr>
                      <w:rFonts w:ascii="標楷體" w:eastAsia="標楷體" w:hAnsi="標楷體" w:cs="Times New Roman" w:hint="eastAsia"/>
                      <w:sz w:val="22"/>
                    </w:rPr>
                    <w:t>107年</w:t>
                  </w:r>
                </w:p>
              </w:tc>
              <w:tc>
                <w:tcPr>
                  <w:tcW w:w="1688" w:type="dxa"/>
                  <w:gridSpan w:val="2"/>
                  <w:shd w:val="clear" w:color="auto" w:fill="auto"/>
                  <w:vAlign w:val="center"/>
                  <w:hideMark/>
                </w:tcPr>
                <w:p w14:paraId="30736FE8"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 w:val="22"/>
                    </w:rPr>
                  </w:pPr>
                  <w:r w:rsidRPr="007A5164">
                    <w:rPr>
                      <w:rFonts w:ascii="標楷體" w:eastAsia="標楷體" w:hAnsi="標楷體" w:cs="Times New Roman" w:hint="eastAsia"/>
                      <w:sz w:val="22"/>
                    </w:rPr>
                    <w:t>108年</w:t>
                  </w:r>
                </w:p>
              </w:tc>
              <w:tc>
                <w:tcPr>
                  <w:tcW w:w="2238" w:type="dxa"/>
                  <w:gridSpan w:val="2"/>
                  <w:shd w:val="clear" w:color="auto" w:fill="auto"/>
                  <w:vAlign w:val="center"/>
                  <w:hideMark/>
                </w:tcPr>
                <w:p w14:paraId="5798F1DE"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 w:val="22"/>
                    </w:rPr>
                  </w:pPr>
                  <w:r w:rsidRPr="007A5164">
                    <w:rPr>
                      <w:rFonts w:ascii="標楷體" w:eastAsia="標楷體" w:hAnsi="標楷體" w:cs="Times New Roman" w:hint="eastAsia"/>
                      <w:sz w:val="22"/>
                    </w:rPr>
                    <w:t>109年</w:t>
                  </w:r>
                </w:p>
              </w:tc>
              <w:tc>
                <w:tcPr>
                  <w:tcW w:w="694" w:type="dxa"/>
                </w:tcPr>
                <w:p w14:paraId="2183C2A4"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 w:val="22"/>
                    </w:rPr>
                  </w:pPr>
                  <w:r w:rsidRPr="007A5164">
                    <w:rPr>
                      <w:rFonts w:ascii="標楷體" w:eastAsia="標楷體" w:hAnsi="標楷體" w:cs="Times New Roman" w:hint="eastAsia"/>
                      <w:sz w:val="22"/>
                    </w:rPr>
                    <w:t>110年</w:t>
                  </w:r>
                </w:p>
              </w:tc>
            </w:tr>
            <w:tr w:rsidR="00865B89" w:rsidRPr="007A5164" w14:paraId="159EB702" w14:textId="77777777" w:rsidTr="007208BD">
              <w:trPr>
                <w:trHeight w:val="13"/>
                <w:tblHeader/>
              </w:trPr>
              <w:tc>
                <w:tcPr>
                  <w:tcW w:w="691" w:type="dxa"/>
                  <w:vMerge/>
                  <w:shd w:val="clear" w:color="auto" w:fill="auto"/>
                  <w:vAlign w:val="center"/>
                  <w:hideMark/>
                </w:tcPr>
                <w:p w14:paraId="5A124B3B"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 w:val="22"/>
                    </w:rPr>
                  </w:pPr>
                </w:p>
              </w:tc>
              <w:tc>
                <w:tcPr>
                  <w:tcW w:w="845" w:type="dxa"/>
                  <w:shd w:val="clear" w:color="auto" w:fill="auto"/>
                  <w:vAlign w:val="center"/>
                  <w:hideMark/>
                </w:tcPr>
                <w:p w14:paraId="0ADD0BB3"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 w:val="22"/>
                    </w:rPr>
                  </w:pPr>
                  <w:r w:rsidRPr="007A5164">
                    <w:rPr>
                      <w:rFonts w:ascii="標楷體" w:eastAsia="標楷體" w:hAnsi="標楷體" w:cs="Times New Roman" w:hint="eastAsia"/>
                      <w:sz w:val="22"/>
                    </w:rPr>
                    <w:t>目標值</w:t>
                  </w:r>
                </w:p>
              </w:tc>
              <w:tc>
                <w:tcPr>
                  <w:tcW w:w="845" w:type="dxa"/>
                  <w:shd w:val="clear" w:color="auto" w:fill="auto"/>
                  <w:vAlign w:val="center"/>
                  <w:hideMark/>
                </w:tcPr>
                <w:p w14:paraId="5D168FC4"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 w:val="22"/>
                    </w:rPr>
                  </w:pPr>
                  <w:r w:rsidRPr="007A5164">
                    <w:rPr>
                      <w:rFonts w:ascii="標楷體" w:eastAsia="標楷體" w:hAnsi="標楷體" w:cs="Times New Roman" w:hint="eastAsia"/>
                      <w:sz w:val="22"/>
                    </w:rPr>
                    <w:t>實際值</w:t>
                  </w:r>
                </w:p>
              </w:tc>
              <w:tc>
                <w:tcPr>
                  <w:tcW w:w="843" w:type="dxa"/>
                  <w:shd w:val="clear" w:color="auto" w:fill="auto"/>
                  <w:vAlign w:val="center"/>
                  <w:hideMark/>
                </w:tcPr>
                <w:p w14:paraId="459645D1"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 w:val="22"/>
                    </w:rPr>
                  </w:pPr>
                  <w:r w:rsidRPr="007A5164">
                    <w:rPr>
                      <w:rFonts w:ascii="標楷體" w:eastAsia="標楷體" w:hAnsi="標楷體" w:cs="Times New Roman" w:hint="eastAsia"/>
                      <w:sz w:val="22"/>
                    </w:rPr>
                    <w:t>目標值</w:t>
                  </w:r>
                </w:p>
              </w:tc>
              <w:tc>
                <w:tcPr>
                  <w:tcW w:w="845" w:type="dxa"/>
                  <w:shd w:val="clear" w:color="auto" w:fill="auto"/>
                  <w:vAlign w:val="center"/>
                  <w:hideMark/>
                </w:tcPr>
                <w:p w14:paraId="3101472E"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 w:val="22"/>
                    </w:rPr>
                  </w:pPr>
                  <w:r w:rsidRPr="007A5164">
                    <w:rPr>
                      <w:rFonts w:ascii="標楷體" w:eastAsia="標楷體" w:hAnsi="標楷體" w:cs="Times New Roman" w:hint="eastAsia"/>
                      <w:sz w:val="22"/>
                    </w:rPr>
                    <w:t>實際值</w:t>
                  </w:r>
                </w:p>
              </w:tc>
              <w:tc>
                <w:tcPr>
                  <w:tcW w:w="844" w:type="dxa"/>
                  <w:shd w:val="clear" w:color="auto" w:fill="auto"/>
                  <w:vAlign w:val="center"/>
                  <w:hideMark/>
                </w:tcPr>
                <w:p w14:paraId="19148AE7"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 w:val="22"/>
                    </w:rPr>
                  </w:pPr>
                  <w:r w:rsidRPr="007A5164">
                    <w:rPr>
                      <w:rFonts w:ascii="標楷體" w:eastAsia="標楷體" w:hAnsi="標楷體" w:cs="Times New Roman" w:hint="eastAsia"/>
                      <w:sz w:val="22"/>
                    </w:rPr>
                    <w:t>目標值</w:t>
                  </w:r>
                </w:p>
              </w:tc>
              <w:tc>
                <w:tcPr>
                  <w:tcW w:w="1394" w:type="dxa"/>
                  <w:shd w:val="clear" w:color="auto" w:fill="auto"/>
                  <w:vAlign w:val="center"/>
                  <w:hideMark/>
                </w:tcPr>
                <w:p w14:paraId="44217591"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 w:val="22"/>
                    </w:rPr>
                  </w:pPr>
                  <w:r w:rsidRPr="007A5164">
                    <w:rPr>
                      <w:rFonts w:ascii="標楷體" w:eastAsia="標楷體" w:hAnsi="標楷體" w:cs="Times New Roman" w:hint="eastAsia"/>
                      <w:sz w:val="22"/>
                    </w:rPr>
                    <w:t>實際值</w:t>
                  </w:r>
                </w:p>
              </w:tc>
              <w:tc>
                <w:tcPr>
                  <w:tcW w:w="694" w:type="dxa"/>
                  <w:vAlign w:val="center"/>
                </w:tcPr>
                <w:p w14:paraId="52A8179D"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 w:val="22"/>
                    </w:rPr>
                  </w:pPr>
                  <w:r w:rsidRPr="007A5164">
                    <w:rPr>
                      <w:rFonts w:ascii="標楷體" w:eastAsia="標楷體" w:hAnsi="標楷體" w:cs="Times New Roman" w:hint="eastAsia"/>
                      <w:sz w:val="22"/>
                    </w:rPr>
                    <w:t>目標值</w:t>
                  </w:r>
                </w:p>
              </w:tc>
            </w:tr>
            <w:tr w:rsidR="00865B89" w:rsidRPr="007A5164" w14:paraId="3BFE2626" w14:textId="77777777" w:rsidTr="007208BD">
              <w:trPr>
                <w:trHeight w:val="13"/>
              </w:trPr>
              <w:tc>
                <w:tcPr>
                  <w:tcW w:w="691" w:type="dxa"/>
                  <w:shd w:val="clear" w:color="auto" w:fill="auto"/>
                  <w:vAlign w:val="center"/>
                  <w:hideMark/>
                </w:tcPr>
                <w:p w14:paraId="04DF7A75"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 w:val="22"/>
                    </w:rPr>
                  </w:pPr>
                  <w:r w:rsidRPr="007A5164">
                    <w:rPr>
                      <w:rFonts w:ascii="標楷體" w:eastAsia="標楷體" w:hAnsi="標楷體" w:cs="Times New Roman" w:hint="eastAsia"/>
                      <w:sz w:val="22"/>
                    </w:rPr>
                    <w:t>改善道路長度（公里）</w:t>
                  </w:r>
                </w:p>
              </w:tc>
              <w:tc>
                <w:tcPr>
                  <w:tcW w:w="845" w:type="dxa"/>
                  <w:shd w:val="clear" w:color="auto" w:fill="auto"/>
                  <w:vAlign w:val="center"/>
                  <w:hideMark/>
                </w:tcPr>
                <w:p w14:paraId="0C698CDC"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 w:val="22"/>
                    </w:rPr>
                  </w:pPr>
                  <w:r w:rsidRPr="007A5164">
                    <w:rPr>
                      <w:rFonts w:ascii="標楷體" w:eastAsia="標楷體" w:hAnsi="標楷體" w:cs="Times New Roman" w:hint="eastAsia"/>
                      <w:sz w:val="22"/>
                    </w:rPr>
                    <w:t>150</w:t>
                  </w:r>
                </w:p>
              </w:tc>
              <w:tc>
                <w:tcPr>
                  <w:tcW w:w="845" w:type="dxa"/>
                  <w:shd w:val="clear" w:color="auto" w:fill="auto"/>
                  <w:vAlign w:val="center"/>
                  <w:hideMark/>
                </w:tcPr>
                <w:p w14:paraId="484D89CC"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 w:val="22"/>
                    </w:rPr>
                  </w:pPr>
                  <w:r w:rsidRPr="007A5164">
                    <w:rPr>
                      <w:rFonts w:ascii="標楷體" w:eastAsia="標楷體" w:hAnsi="標楷體" w:cs="Times New Roman" w:hint="eastAsia"/>
                      <w:sz w:val="22"/>
                    </w:rPr>
                    <w:t>165</w:t>
                  </w:r>
                </w:p>
              </w:tc>
              <w:tc>
                <w:tcPr>
                  <w:tcW w:w="843" w:type="dxa"/>
                  <w:shd w:val="clear" w:color="auto" w:fill="auto"/>
                  <w:vAlign w:val="center"/>
                  <w:hideMark/>
                </w:tcPr>
                <w:p w14:paraId="61AC2196"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 w:val="22"/>
                    </w:rPr>
                  </w:pPr>
                  <w:r w:rsidRPr="007A5164">
                    <w:rPr>
                      <w:rFonts w:ascii="標楷體" w:eastAsia="標楷體" w:hAnsi="標楷體" w:cs="Times New Roman" w:hint="eastAsia"/>
                      <w:sz w:val="22"/>
                    </w:rPr>
                    <w:t>150</w:t>
                  </w:r>
                </w:p>
              </w:tc>
              <w:tc>
                <w:tcPr>
                  <w:tcW w:w="845" w:type="dxa"/>
                  <w:shd w:val="clear" w:color="auto" w:fill="auto"/>
                  <w:vAlign w:val="center"/>
                  <w:hideMark/>
                </w:tcPr>
                <w:p w14:paraId="23916677"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 w:val="22"/>
                    </w:rPr>
                  </w:pPr>
                  <w:r w:rsidRPr="007A5164">
                    <w:rPr>
                      <w:rFonts w:ascii="標楷體" w:eastAsia="標楷體" w:hAnsi="標楷體" w:cs="Times New Roman" w:hint="eastAsia"/>
                      <w:sz w:val="22"/>
                    </w:rPr>
                    <w:t>200</w:t>
                  </w:r>
                </w:p>
              </w:tc>
              <w:tc>
                <w:tcPr>
                  <w:tcW w:w="844" w:type="dxa"/>
                  <w:shd w:val="clear" w:color="auto" w:fill="auto"/>
                  <w:vAlign w:val="center"/>
                  <w:hideMark/>
                </w:tcPr>
                <w:p w14:paraId="1C149715"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 w:val="22"/>
                    </w:rPr>
                  </w:pPr>
                  <w:r w:rsidRPr="007A5164">
                    <w:rPr>
                      <w:rFonts w:ascii="標楷體" w:eastAsia="標楷體" w:hAnsi="標楷體" w:cs="Times New Roman" w:hint="eastAsia"/>
                      <w:sz w:val="22"/>
                    </w:rPr>
                    <w:t>150</w:t>
                  </w:r>
                </w:p>
              </w:tc>
              <w:tc>
                <w:tcPr>
                  <w:tcW w:w="1394" w:type="dxa"/>
                  <w:shd w:val="clear" w:color="auto" w:fill="auto"/>
                  <w:vAlign w:val="center"/>
                  <w:hideMark/>
                </w:tcPr>
                <w:p w14:paraId="5CF4CEC7"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 w:val="22"/>
                    </w:rPr>
                  </w:pPr>
                  <w:r w:rsidRPr="007A5164">
                    <w:rPr>
                      <w:rFonts w:ascii="標楷體" w:eastAsia="標楷體" w:hAnsi="標楷體" w:cs="Times New Roman" w:hint="eastAsia"/>
                      <w:sz w:val="22"/>
                    </w:rPr>
                    <w:t>169</w:t>
                  </w:r>
                </w:p>
              </w:tc>
              <w:tc>
                <w:tcPr>
                  <w:tcW w:w="694" w:type="dxa"/>
                  <w:vAlign w:val="center"/>
                </w:tcPr>
                <w:p w14:paraId="36AD9371"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 w:val="22"/>
                    </w:rPr>
                  </w:pPr>
                  <w:r w:rsidRPr="007A5164">
                    <w:rPr>
                      <w:rFonts w:ascii="標楷體" w:eastAsia="標楷體" w:hAnsi="標楷體" w:cs="Times New Roman" w:hint="eastAsia"/>
                      <w:sz w:val="22"/>
                    </w:rPr>
                    <w:t>150</w:t>
                  </w:r>
                </w:p>
              </w:tc>
            </w:tr>
            <w:tr w:rsidR="00865B89" w:rsidRPr="007A5164" w14:paraId="6DD94133" w14:textId="77777777" w:rsidTr="007208BD">
              <w:trPr>
                <w:trHeight w:val="13"/>
              </w:trPr>
              <w:tc>
                <w:tcPr>
                  <w:tcW w:w="691" w:type="dxa"/>
                  <w:shd w:val="clear" w:color="auto" w:fill="auto"/>
                  <w:vAlign w:val="center"/>
                  <w:hideMark/>
                </w:tcPr>
                <w:p w14:paraId="200A6051"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 w:val="22"/>
                    </w:rPr>
                  </w:pPr>
                  <w:r w:rsidRPr="007A5164">
                    <w:rPr>
                      <w:rFonts w:ascii="標楷體" w:eastAsia="標楷體" w:hAnsi="標楷體" w:cs="Times New Roman" w:hint="eastAsia"/>
                      <w:sz w:val="22"/>
                    </w:rPr>
                    <w:t>改善橋梁數（座）</w:t>
                  </w:r>
                </w:p>
              </w:tc>
              <w:tc>
                <w:tcPr>
                  <w:tcW w:w="845" w:type="dxa"/>
                  <w:shd w:val="clear" w:color="auto" w:fill="auto"/>
                  <w:vAlign w:val="center"/>
                  <w:hideMark/>
                </w:tcPr>
                <w:p w14:paraId="491DB51A"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 w:val="22"/>
                    </w:rPr>
                  </w:pPr>
                  <w:r w:rsidRPr="007A5164">
                    <w:rPr>
                      <w:rFonts w:ascii="標楷體" w:eastAsia="標楷體" w:hAnsi="標楷體" w:cs="Times New Roman" w:hint="eastAsia"/>
                      <w:sz w:val="22"/>
                    </w:rPr>
                    <w:t>-</w:t>
                  </w:r>
                </w:p>
              </w:tc>
              <w:tc>
                <w:tcPr>
                  <w:tcW w:w="845" w:type="dxa"/>
                  <w:shd w:val="clear" w:color="auto" w:fill="auto"/>
                  <w:vAlign w:val="center"/>
                  <w:hideMark/>
                </w:tcPr>
                <w:p w14:paraId="13B990B2"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 w:val="22"/>
                    </w:rPr>
                  </w:pPr>
                  <w:r w:rsidRPr="007A5164">
                    <w:rPr>
                      <w:rFonts w:ascii="標楷體" w:eastAsia="標楷體" w:hAnsi="標楷體" w:cs="Times New Roman" w:hint="eastAsia"/>
                      <w:sz w:val="22"/>
                    </w:rPr>
                    <w:t>6</w:t>
                  </w:r>
                </w:p>
              </w:tc>
              <w:tc>
                <w:tcPr>
                  <w:tcW w:w="843" w:type="dxa"/>
                  <w:shd w:val="clear" w:color="auto" w:fill="auto"/>
                  <w:vAlign w:val="center"/>
                  <w:hideMark/>
                </w:tcPr>
                <w:p w14:paraId="50F0C5DE"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 w:val="22"/>
                    </w:rPr>
                  </w:pPr>
                  <w:r w:rsidRPr="007A5164">
                    <w:rPr>
                      <w:rFonts w:ascii="標楷體" w:eastAsia="標楷體" w:hAnsi="標楷體" w:cs="Times New Roman" w:hint="eastAsia"/>
                      <w:sz w:val="22"/>
                    </w:rPr>
                    <w:t>5</w:t>
                  </w:r>
                </w:p>
              </w:tc>
              <w:tc>
                <w:tcPr>
                  <w:tcW w:w="845" w:type="dxa"/>
                  <w:shd w:val="clear" w:color="auto" w:fill="auto"/>
                  <w:vAlign w:val="center"/>
                  <w:hideMark/>
                </w:tcPr>
                <w:p w14:paraId="3FE3C13F"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 w:val="22"/>
                    </w:rPr>
                  </w:pPr>
                  <w:r w:rsidRPr="007A5164">
                    <w:rPr>
                      <w:rFonts w:ascii="標楷體" w:eastAsia="標楷體" w:hAnsi="標楷體" w:cs="Times New Roman" w:hint="eastAsia"/>
                      <w:sz w:val="22"/>
                    </w:rPr>
                    <w:t>5</w:t>
                  </w:r>
                </w:p>
              </w:tc>
              <w:tc>
                <w:tcPr>
                  <w:tcW w:w="844" w:type="dxa"/>
                  <w:shd w:val="clear" w:color="auto" w:fill="auto"/>
                  <w:vAlign w:val="center"/>
                  <w:hideMark/>
                </w:tcPr>
                <w:p w14:paraId="1F79616F"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 w:val="22"/>
                    </w:rPr>
                  </w:pPr>
                  <w:r w:rsidRPr="007A5164">
                    <w:rPr>
                      <w:rFonts w:ascii="標楷體" w:eastAsia="標楷體" w:hAnsi="標楷體" w:cs="Times New Roman" w:hint="eastAsia"/>
                      <w:sz w:val="22"/>
                    </w:rPr>
                    <w:t>7</w:t>
                  </w:r>
                </w:p>
              </w:tc>
              <w:tc>
                <w:tcPr>
                  <w:tcW w:w="1394" w:type="dxa"/>
                  <w:shd w:val="clear" w:color="auto" w:fill="auto"/>
                  <w:vAlign w:val="center"/>
                  <w:hideMark/>
                </w:tcPr>
                <w:p w14:paraId="0E9BA71C"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 w:val="22"/>
                    </w:rPr>
                  </w:pPr>
                  <w:r w:rsidRPr="007A5164">
                    <w:rPr>
                      <w:rFonts w:ascii="標楷體" w:eastAsia="標楷體" w:hAnsi="標楷體" w:cs="Times New Roman" w:hint="eastAsia"/>
                      <w:sz w:val="22"/>
                    </w:rPr>
                    <w:t>9</w:t>
                  </w:r>
                </w:p>
              </w:tc>
              <w:tc>
                <w:tcPr>
                  <w:tcW w:w="694" w:type="dxa"/>
                  <w:vAlign w:val="center"/>
                </w:tcPr>
                <w:p w14:paraId="0466911A"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 w:val="22"/>
                    </w:rPr>
                  </w:pPr>
                  <w:r w:rsidRPr="007A5164">
                    <w:rPr>
                      <w:rFonts w:ascii="標楷體" w:eastAsia="標楷體" w:hAnsi="標楷體" w:cs="Times New Roman" w:hint="eastAsia"/>
                      <w:sz w:val="22"/>
                    </w:rPr>
                    <w:t>8</w:t>
                  </w:r>
                </w:p>
              </w:tc>
            </w:tr>
            <w:tr w:rsidR="00865B89" w:rsidRPr="007A5164" w14:paraId="48D5F3F5" w14:textId="77777777" w:rsidTr="007208BD">
              <w:trPr>
                <w:trHeight w:val="13"/>
              </w:trPr>
              <w:tc>
                <w:tcPr>
                  <w:tcW w:w="691" w:type="dxa"/>
                  <w:shd w:val="clear" w:color="auto" w:fill="auto"/>
                  <w:vAlign w:val="center"/>
                  <w:hideMark/>
                </w:tcPr>
                <w:p w14:paraId="42A7288E"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 w:val="22"/>
                    </w:rPr>
                  </w:pPr>
                  <w:r w:rsidRPr="007A5164">
                    <w:rPr>
                      <w:rFonts w:ascii="標楷體" w:eastAsia="標楷體" w:hAnsi="標楷體" w:cs="Times New Roman" w:hint="eastAsia"/>
                      <w:sz w:val="22"/>
                    </w:rPr>
                    <w:t>改善孤島部落數（處）</w:t>
                  </w:r>
                </w:p>
              </w:tc>
              <w:tc>
                <w:tcPr>
                  <w:tcW w:w="845" w:type="dxa"/>
                  <w:shd w:val="clear" w:color="auto" w:fill="auto"/>
                  <w:vAlign w:val="center"/>
                  <w:hideMark/>
                </w:tcPr>
                <w:p w14:paraId="21CBA023"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 w:val="22"/>
                    </w:rPr>
                  </w:pPr>
                  <w:r w:rsidRPr="007A5164">
                    <w:rPr>
                      <w:rFonts w:ascii="標楷體" w:eastAsia="標楷體" w:hAnsi="標楷體" w:cs="Times New Roman" w:hint="eastAsia"/>
                      <w:sz w:val="22"/>
                    </w:rPr>
                    <w:t>19</w:t>
                  </w:r>
                </w:p>
              </w:tc>
              <w:tc>
                <w:tcPr>
                  <w:tcW w:w="845" w:type="dxa"/>
                  <w:shd w:val="clear" w:color="auto" w:fill="auto"/>
                  <w:vAlign w:val="center"/>
                  <w:hideMark/>
                </w:tcPr>
                <w:p w14:paraId="1BCB1C4F"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 w:val="22"/>
                    </w:rPr>
                  </w:pPr>
                  <w:r w:rsidRPr="007A5164">
                    <w:rPr>
                      <w:rFonts w:ascii="標楷體" w:eastAsia="標楷體" w:hAnsi="標楷體" w:cs="Times New Roman" w:hint="eastAsia"/>
                      <w:sz w:val="22"/>
                    </w:rPr>
                    <w:t>21</w:t>
                  </w:r>
                </w:p>
              </w:tc>
              <w:tc>
                <w:tcPr>
                  <w:tcW w:w="843" w:type="dxa"/>
                  <w:shd w:val="clear" w:color="auto" w:fill="auto"/>
                  <w:vAlign w:val="center"/>
                  <w:hideMark/>
                </w:tcPr>
                <w:p w14:paraId="5A09C203"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 w:val="22"/>
                    </w:rPr>
                  </w:pPr>
                  <w:r w:rsidRPr="007A5164">
                    <w:rPr>
                      <w:rFonts w:ascii="標楷體" w:eastAsia="標楷體" w:hAnsi="標楷體" w:cs="Times New Roman" w:hint="eastAsia"/>
                      <w:sz w:val="22"/>
                    </w:rPr>
                    <w:t>19</w:t>
                  </w:r>
                </w:p>
              </w:tc>
              <w:tc>
                <w:tcPr>
                  <w:tcW w:w="845" w:type="dxa"/>
                  <w:shd w:val="clear" w:color="auto" w:fill="auto"/>
                  <w:vAlign w:val="center"/>
                  <w:hideMark/>
                </w:tcPr>
                <w:p w14:paraId="4364D996"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 w:val="22"/>
                    </w:rPr>
                  </w:pPr>
                  <w:r w:rsidRPr="007A5164">
                    <w:rPr>
                      <w:rFonts w:ascii="標楷體" w:eastAsia="標楷體" w:hAnsi="標楷體" w:cs="Times New Roman" w:hint="eastAsia"/>
                      <w:sz w:val="22"/>
                    </w:rPr>
                    <w:t>10</w:t>
                  </w:r>
                </w:p>
              </w:tc>
              <w:tc>
                <w:tcPr>
                  <w:tcW w:w="844" w:type="dxa"/>
                  <w:shd w:val="clear" w:color="auto" w:fill="auto"/>
                  <w:vAlign w:val="center"/>
                  <w:hideMark/>
                </w:tcPr>
                <w:p w14:paraId="0EFC29EF"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 w:val="22"/>
                    </w:rPr>
                  </w:pPr>
                  <w:r w:rsidRPr="007A5164">
                    <w:rPr>
                      <w:rFonts w:ascii="標楷體" w:eastAsia="標楷體" w:hAnsi="標楷體" w:cs="Times New Roman" w:hint="eastAsia"/>
                      <w:sz w:val="22"/>
                    </w:rPr>
                    <w:t>19</w:t>
                  </w:r>
                </w:p>
              </w:tc>
              <w:tc>
                <w:tcPr>
                  <w:tcW w:w="1394" w:type="dxa"/>
                  <w:shd w:val="clear" w:color="auto" w:fill="auto"/>
                  <w:vAlign w:val="center"/>
                  <w:hideMark/>
                </w:tcPr>
                <w:p w14:paraId="7AE17283"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 w:val="22"/>
                    </w:rPr>
                  </w:pPr>
                  <w:r w:rsidRPr="007A5164">
                    <w:rPr>
                      <w:rFonts w:ascii="標楷體" w:eastAsia="標楷體" w:hAnsi="標楷體" w:cs="Times New Roman" w:hint="eastAsia"/>
                      <w:sz w:val="22"/>
                    </w:rPr>
                    <w:t>2</w:t>
                  </w:r>
                </w:p>
              </w:tc>
              <w:tc>
                <w:tcPr>
                  <w:tcW w:w="694" w:type="dxa"/>
                  <w:vAlign w:val="center"/>
                </w:tcPr>
                <w:p w14:paraId="35F310BD"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 w:val="22"/>
                    </w:rPr>
                  </w:pPr>
                  <w:r w:rsidRPr="007A5164">
                    <w:rPr>
                      <w:rFonts w:ascii="標楷體" w:eastAsia="標楷體" w:hAnsi="標楷體" w:cs="Times New Roman" w:hint="eastAsia"/>
                      <w:sz w:val="22"/>
                    </w:rPr>
                    <w:t>19</w:t>
                  </w:r>
                </w:p>
              </w:tc>
            </w:tr>
            <w:tr w:rsidR="00865B89" w:rsidRPr="007A5164" w14:paraId="0E2590FB" w14:textId="77777777" w:rsidTr="007208BD">
              <w:trPr>
                <w:trHeight w:val="2197"/>
              </w:trPr>
              <w:tc>
                <w:tcPr>
                  <w:tcW w:w="691" w:type="dxa"/>
                  <w:shd w:val="clear" w:color="auto" w:fill="auto"/>
                  <w:vAlign w:val="center"/>
                  <w:hideMark/>
                </w:tcPr>
                <w:p w14:paraId="52FCDAEA"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 w:val="22"/>
                    </w:rPr>
                  </w:pPr>
                  <w:r w:rsidRPr="007A5164">
                    <w:rPr>
                      <w:rFonts w:ascii="標楷體" w:eastAsia="標楷體" w:hAnsi="標楷體" w:cs="Times New Roman" w:hint="eastAsia"/>
                      <w:sz w:val="22"/>
                    </w:rPr>
                    <w:t>達成農產品運輸及觀光旅遊經濟效益（億元）</w:t>
                  </w:r>
                </w:p>
              </w:tc>
              <w:tc>
                <w:tcPr>
                  <w:tcW w:w="845" w:type="dxa"/>
                  <w:shd w:val="clear" w:color="auto" w:fill="auto"/>
                  <w:vAlign w:val="center"/>
                  <w:hideMark/>
                </w:tcPr>
                <w:p w14:paraId="496725D7"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 w:val="22"/>
                    </w:rPr>
                  </w:pPr>
                  <w:r w:rsidRPr="007A5164">
                    <w:rPr>
                      <w:rFonts w:ascii="標楷體" w:eastAsia="標楷體" w:hAnsi="標楷體" w:cs="Times New Roman" w:hint="eastAsia"/>
                      <w:sz w:val="22"/>
                    </w:rPr>
                    <w:t>43,000</w:t>
                  </w:r>
                </w:p>
              </w:tc>
              <w:tc>
                <w:tcPr>
                  <w:tcW w:w="845" w:type="dxa"/>
                  <w:shd w:val="clear" w:color="auto" w:fill="auto"/>
                  <w:vAlign w:val="center"/>
                  <w:hideMark/>
                </w:tcPr>
                <w:p w14:paraId="152372FD"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 w:val="22"/>
                    </w:rPr>
                  </w:pPr>
                  <w:r w:rsidRPr="007A5164">
                    <w:rPr>
                      <w:rFonts w:ascii="標楷體" w:eastAsia="標楷體" w:hAnsi="標楷體" w:cs="Times New Roman" w:hint="eastAsia"/>
                      <w:sz w:val="22"/>
                    </w:rPr>
                    <w:t>80,728</w:t>
                  </w:r>
                </w:p>
              </w:tc>
              <w:tc>
                <w:tcPr>
                  <w:tcW w:w="843" w:type="dxa"/>
                  <w:shd w:val="clear" w:color="auto" w:fill="auto"/>
                  <w:vAlign w:val="center"/>
                  <w:hideMark/>
                </w:tcPr>
                <w:p w14:paraId="0BFF0B23"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 w:val="22"/>
                    </w:rPr>
                  </w:pPr>
                  <w:r w:rsidRPr="007A5164">
                    <w:rPr>
                      <w:rFonts w:ascii="標楷體" w:eastAsia="標楷體" w:hAnsi="標楷體" w:cs="Times New Roman" w:hint="eastAsia"/>
                      <w:sz w:val="22"/>
                    </w:rPr>
                    <w:t>43,000</w:t>
                  </w:r>
                </w:p>
              </w:tc>
              <w:tc>
                <w:tcPr>
                  <w:tcW w:w="845" w:type="dxa"/>
                  <w:shd w:val="clear" w:color="auto" w:fill="auto"/>
                  <w:vAlign w:val="center"/>
                  <w:hideMark/>
                </w:tcPr>
                <w:p w14:paraId="525AEC2B"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 w:val="22"/>
                    </w:rPr>
                  </w:pPr>
                  <w:r w:rsidRPr="007A5164">
                    <w:rPr>
                      <w:rFonts w:ascii="標楷體" w:eastAsia="標楷體" w:hAnsi="標楷體" w:cs="Times New Roman" w:hint="eastAsia"/>
                      <w:sz w:val="22"/>
                    </w:rPr>
                    <w:t>53,572</w:t>
                  </w:r>
                </w:p>
              </w:tc>
              <w:tc>
                <w:tcPr>
                  <w:tcW w:w="844" w:type="dxa"/>
                  <w:shd w:val="clear" w:color="auto" w:fill="auto"/>
                  <w:vAlign w:val="center"/>
                  <w:hideMark/>
                </w:tcPr>
                <w:p w14:paraId="05231F24"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 w:val="22"/>
                    </w:rPr>
                  </w:pPr>
                  <w:r w:rsidRPr="007A5164">
                    <w:rPr>
                      <w:rFonts w:ascii="標楷體" w:eastAsia="標楷體" w:hAnsi="標楷體" w:cs="Times New Roman" w:hint="eastAsia"/>
                      <w:sz w:val="22"/>
                    </w:rPr>
                    <w:t>43,000</w:t>
                  </w:r>
                </w:p>
              </w:tc>
              <w:tc>
                <w:tcPr>
                  <w:tcW w:w="1394" w:type="dxa"/>
                  <w:shd w:val="clear" w:color="auto" w:fill="auto"/>
                  <w:vAlign w:val="center"/>
                  <w:hideMark/>
                </w:tcPr>
                <w:p w14:paraId="2F6E62AC"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 w:val="22"/>
                    </w:rPr>
                  </w:pPr>
                  <w:r w:rsidRPr="007A5164">
                    <w:rPr>
                      <w:rFonts w:ascii="標楷體" w:eastAsia="標楷體" w:hAnsi="標楷體" w:cs="Times New Roman" w:hint="eastAsia"/>
                      <w:sz w:val="22"/>
                    </w:rPr>
                    <w:t>42,695</w:t>
                  </w:r>
                </w:p>
              </w:tc>
              <w:tc>
                <w:tcPr>
                  <w:tcW w:w="694" w:type="dxa"/>
                  <w:vAlign w:val="center"/>
                </w:tcPr>
                <w:p w14:paraId="38CC3BF9"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 w:val="22"/>
                    </w:rPr>
                  </w:pPr>
                  <w:r w:rsidRPr="007A5164">
                    <w:rPr>
                      <w:rFonts w:ascii="標楷體" w:eastAsia="標楷體" w:hAnsi="標楷體" w:cs="Times New Roman" w:hint="eastAsia"/>
                      <w:sz w:val="22"/>
                    </w:rPr>
                    <w:t>43,000</w:t>
                  </w:r>
                </w:p>
              </w:tc>
            </w:tr>
          </w:tbl>
          <w:p w14:paraId="5237B8A3" w14:textId="77777777" w:rsidR="00865B89" w:rsidRPr="007A5164" w:rsidRDefault="00865B89" w:rsidP="00D83603">
            <w:pPr>
              <w:tabs>
                <w:tab w:val="left" w:pos="3828"/>
              </w:tabs>
              <w:snapToGrid w:val="0"/>
              <w:ind w:rightChars="17" w:right="41"/>
              <w:jc w:val="both"/>
              <w:rPr>
                <w:rFonts w:ascii="標楷體" w:eastAsia="標楷體" w:hAnsi="標楷體"/>
                <w:szCs w:val="24"/>
              </w:rPr>
            </w:pPr>
            <w:r w:rsidRPr="007A5164">
              <w:rPr>
                <w:rFonts w:ascii="標楷體" w:eastAsia="標楷體" w:hAnsi="標楷體" w:hint="eastAsia"/>
                <w:szCs w:val="24"/>
              </w:rPr>
              <w:t>資料來源：原住民族委員會提供。</w:t>
            </w:r>
          </w:p>
          <w:p w14:paraId="3EB31BAF" w14:textId="77777777" w:rsidR="00865B89" w:rsidRPr="007A5164" w:rsidRDefault="00865B89" w:rsidP="00D83603">
            <w:pPr>
              <w:tabs>
                <w:tab w:val="left" w:pos="3828"/>
              </w:tabs>
              <w:kinsoku w:val="0"/>
              <w:overflowPunct w:val="0"/>
              <w:autoSpaceDN w:val="0"/>
              <w:spacing w:line="500" w:lineRule="exact"/>
              <w:ind w:rightChars="-21" w:right="-50" w:firstLineChars="200" w:firstLine="640"/>
              <w:jc w:val="both"/>
              <w:textAlignment w:val="center"/>
              <w:rPr>
                <w:rFonts w:ascii="標楷體" w:eastAsia="標楷體" w:hAnsi="標楷體"/>
                <w:sz w:val="28"/>
                <w:szCs w:val="28"/>
              </w:rPr>
            </w:pPr>
            <w:r w:rsidRPr="007A5164">
              <w:rPr>
                <w:rFonts w:ascii="標楷體" w:eastAsia="標楷體" w:hAnsi="標楷體" w:hint="eastAsia"/>
                <w:snapToGrid w:val="0"/>
                <w:sz w:val="32"/>
                <w:szCs w:val="32"/>
              </w:rPr>
              <w:t>另外，依原住民族委員會之108及109年度「原住民族部落特色道路改善計畫」執行績效考核評分表，許多縣市政府存有完工件數過低或施工品質欠佳等情形，例如：108</w:t>
            </w:r>
            <w:r w:rsidRPr="007A5164">
              <w:rPr>
                <w:rFonts w:ascii="標楷體" w:eastAsia="標楷體" w:hAnsi="標楷體" w:hint="eastAsia"/>
                <w:snapToGrid w:val="0"/>
                <w:sz w:val="32"/>
                <w:szCs w:val="32"/>
              </w:rPr>
              <w:lastRenderedPageBreak/>
              <w:t>年度桃園市核定件數3項，完工件數0項；又108年度臺東縣施工品質平均查核考評56分，109年度雖有改善，臺東縣施工品質考核分數仍居於所有縣市之末。</w:t>
            </w:r>
          </w:p>
          <w:p w14:paraId="7839D393" w14:textId="77777777" w:rsidR="00865B89" w:rsidRPr="007A5164" w:rsidRDefault="00865B89" w:rsidP="00D83603">
            <w:pPr>
              <w:tabs>
                <w:tab w:val="left" w:pos="3828"/>
              </w:tabs>
              <w:kinsoku w:val="0"/>
              <w:overflowPunct w:val="0"/>
              <w:autoSpaceDN w:val="0"/>
              <w:spacing w:line="500" w:lineRule="exact"/>
              <w:ind w:rightChars="-21" w:right="-50" w:firstLineChars="200" w:firstLine="560"/>
              <w:jc w:val="both"/>
              <w:textAlignment w:val="center"/>
              <w:rPr>
                <w:rFonts w:ascii="標楷體" w:eastAsia="標楷體" w:hAnsi="標楷體"/>
                <w:sz w:val="28"/>
                <w:szCs w:val="28"/>
              </w:rPr>
            </w:pPr>
            <w:r w:rsidRPr="007A5164">
              <w:rPr>
                <w:rFonts w:ascii="標楷體" w:eastAsia="標楷體" w:hAnsi="標楷體" w:hint="eastAsia"/>
                <w:sz w:val="28"/>
                <w:szCs w:val="28"/>
              </w:rPr>
              <w:t>「原住民族部落特色道路改善計畫」執行績效考核評分</w:t>
            </w:r>
          </w:p>
          <w:tbl>
            <w:tblPr>
              <w:tblW w:w="7088" w:type="dxa"/>
              <w:tblInd w:w="604"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993"/>
              <w:gridCol w:w="851"/>
              <w:gridCol w:w="850"/>
              <w:gridCol w:w="1276"/>
              <w:gridCol w:w="850"/>
              <w:gridCol w:w="851"/>
              <w:gridCol w:w="1417"/>
            </w:tblGrid>
            <w:tr w:rsidR="00865B89" w:rsidRPr="007A5164" w14:paraId="63883A2D" w14:textId="77777777" w:rsidTr="007208BD">
              <w:trPr>
                <w:trHeight w:val="20"/>
                <w:tblHeader/>
              </w:trPr>
              <w:tc>
                <w:tcPr>
                  <w:tcW w:w="993" w:type="dxa"/>
                  <w:vMerge w:val="restart"/>
                  <w:shd w:val="clear" w:color="auto" w:fill="auto"/>
                  <w:noWrap/>
                  <w:vAlign w:val="center"/>
                  <w:hideMark/>
                </w:tcPr>
                <w:p w14:paraId="5D76A7C9"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Cs w:val="24"/>
                    </w:rPr>
                  </w:pPr>
                  <w:r w:rsidRPr="007A5164">
                    <w:rPr>
                      <w:rFonts w:ascii="標楷體" w:eastAsia="標楷體" w:hAnsi="標楷體" w:cs="Times New Roman" w:hint="eastAsia"/>
                      <w:szCs w:val="24"/>
                    </w:rPr>
                    <w:t>縣市別</w:t>
                  </w:r>
                </w:p>
              </w:tc>
              <w:tc>
                <w:tcPr>
                  <w:tcW w:w="2977" w:type="dxa"/>
                  <w:gridSpan w:val="3"/>
                  <w:shd w:val="clear" w:color="auto" w:fill="auto"/>
                  <w:noWrap/>
                  <w:vAlign w:val="center"/>
                  <w:hideMark/>
                </w:tcPr>
                <w:p w14:paraId="2C0FADC0"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Cs w:val="24"/>
                    </w:rPr>
                  </w:pPr>
                  <w:r w:rsidRPr="007A5164">
                    <w:rPr>
                      <w:rFonts w:ascii="標楷體" w:eastAsia="標楷體" w:hAnsi="標楷體" w:cs="Times New Roman" w:hint="eastAsia"/>
                      <w:szCs w:val="24"/>
                    </w:rPr>
                    <w:t>108年度</w:t>
                  </w:r>
                </w:p>
              </w:tc>
              <w:tc>
                <w:tcPr>
                  <w:tcW w:w="3118" w:type="dxa"/>
                  <w:gridSpan w:val="3"/>
                  <w:shd w:val="clear" w:color="auto" w:fill="auto"/>
                  <w:noWrap/>
                  <w:vAlign w:val="center"/>
                  <w:hideMark/>
                </w:tcPr>
                <w:p w14:paraId="70896F85"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Cs w:val="24"/>
                    </w:rPr>
                  </w:pPr>
                  <w:r w:rsidRPr="007A5164">
                    <w:rPr>
                      <w:rFonts w:ascii="標楷體" w:eastAsia="標楷體" w:hAnsi="標楷體" w:cs="Times New Roman" w:hint="eastAsia"/>
                      <w:szCs w:val="24"/>
                    </w:rPr>
                    <w:t>109年度</w:t>
                  </w:r>
                </w:p>
              </w:tc>
            </w:tr>
            <w:tr w:rsidR="00865B89" w:rsidRPr="007A5164" w14:paraId="57C0E5CE" w14:textId="77777777" w:rsidTr="007208BD">
              <w:trPr>
                <w:trHeight w:val="20"/>
                <w:tblHeader/>
              </w:trPr>
              <w:tc>
                <w:tcPr>
                  <w:tcW w:w="993" w:type="dxa"/>
                  <w:vMerge/>
                  <w:vAlign w:val="center"/>
                  <w:hideMark/>
                </w:tcPr>
                <w:p w14:paraId="7C2CA9BC"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Cs w:val="24"/>
                    </w:rPr>
                  </w:pPr>
                </w:p>
              </w:tc>
              <w:tc>
                <w:tcPr>
                  <w:tcW w:w="851" w:type="dxa"/>
                  <w:shd w:val="clear" w:color="auto" w:fill="auto"/>
                  <w:noWrap/>
                  <w:vAlign w:val="center"/>
                  <w:hideMark/>
                </w:tcPr>
                <w:p w14:paraId="587885E2"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Cs w:val="24"/>
                    </w:rPr>
                  </w:pPr>
                  <w:r w:rsidRPr="007A5164">
                    <w:rPr>
                      <w:rFonts w:ascii="標楷體" w:eastAsia="標楷體" w:hAnsi="標楷體" w:cs="Times New Roman" w:hint="eastAsia"/>
                      <w:szCs w:val="24"/>
                    </w:rPr>
                    <w:t>核定件數</w:t>
                  </w:r>
                </w:p>
              </w:tc>
              <w:tc>
                <w:tcPr>
                  <w:tcW w:w="850" w:type="dxa"/>
                  <w:shd w:val="clear" w:color="auto" w:fill="auto"/>
                  <w:noWrap/>
                  <w:vAlign w:val="center"/>
                  <w:hideMark/>
                </w:tcPr>
                <w:p w14:paraId="22B52138"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Cs w:val="24"/>
                    </w:rPr>
                  </w:pPr>
                  <w:r w:rsidRPr="007A5164">
                    <w:rPr>
                      <w:rFonts w:ascii="標楷體" w:eastAsia="標楷體" w:hAnsi="標楷體" w:cs="Times New Roman" w:hint="eastAsia"/>
                      <w:szCs w:val="24"/>
                    </w:rPr>
                    <w:t>完工件數</w:t>
                  </w:r>
                </w:p>
              </w:tc>
              <w:tc>
                <w:tcPr>
                  <w:tcW w:w="1276" w:type="dxa"/>
                  <w:shd w:val="clear" w:color="auto" w:fill="auto"/>
                  <w:noWrap/>
                  <w:vAlign w:val="center"/>
                  <w:hideMark/>
                </w:tcPr>
                <w:p w14:paraId="19C82D53"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Cs w:val="24"/>
                    </w:rPr>
                  </w:pPr>
                  <w:r w:rsidRPr="007A5164">
                    <w:rPr>
                      <w:rFonts w:ascii="標楷體" w:eastAsia="標楷體" w:hAnsi="標楷體" w:cs="Times New Roman" w:hint="eastAsia"/>
                      <w:szCs w:val="24"/>
                    </w:rPr>
                    <w:t>施工品質考核評分</w:t>
                  </w:r>
                </w:p>
              </w:tc>
              <w:tc>
                <w:tcPr>
                  <w:tcW w:w="850" w:type="dxa"/>
                  <w:shd w:val="clear" w:color="auto" w:fill="auto"/>
                  <w:noWrap/>
                  <w:vAlign w:val="center"/>
                  <w:hideMark/>
                </w:tcPr>
                <w:p w14:paraId="2F7F83AC"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Cs w:val="24"/>
                    </w:rPr>
                  </w:pPr>
                  <w:r w:rsidRPr="007A5164">
                    <w:rPr>
                      <w:rFonts w:ascii="標楷體" w:eastAsia="標楷體" w:hAnsi="標楷體" w:cs="Times New Roman" w:hint="eastAsia"/>
                      <w:szCs w:val="24"/>
                    </w:rPr>
                    <w:t>核定件數</w:t>
                  </w:r>
                </w:p>
              </w:tc>
              <w:tc>
                <w:tcPr>
                  <w:tcW w:w="851" w:type="dxa"/>
                  <w:shd w:val="clear" w:color="auto" w:fill="auto"/>
                  <w:noWrap/>
                  <w:vAlign w:val="center"/>
                  <w:hideMark/>
                </w:tcPr>
                <w:p w14:paraId="49EB3201"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Cs w:val="24"/>
                    </w:rPr>
                  </w:pPr>
                  <w:r w:rsidRPr="007A5164">
                    <w:rPr>
                      <w:rFonts w:ascii="標楷體" w:eastAsia="標楷體" w:hAnsi="標楷體" w:cs="Times New Roman" w:hint="eastAsia"/>
                      <w:szCs w:val="24"/>
                    </w:rPr>
                    <w:t>完工件數</w:t>
                  </w:r>
                </w:p>
              </w:tc>
              <w:tc>
                <w:tcPr>
                  <w:tcW w:w="1417" w:type="dxa"/>
                  <w:shd w:val="clear" w:color="auto" w:fill="auto"/>
                  <w:noWrap/>
                  <w:vAlign w:val="center"/>
                  <w:hideMark/>
                </w:tcPr>
                <w:p w14:paraId="5EEA2601"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Cs w:val="24"/>
                    </w:rPr>
                  </w:pPr>
                  <w:r w:rsidRPr="007A5164">
                    <w:rPr>
                      <w:rFonts w:ascii="標楷體" w:eastAsia="標楷體" w:hAnsi="標楷體" w:cs="Times New Roman" w:hint="eastAsia"/>
                      <w:szCs w:val="24"/>
                    </w:rPr>
                    <w:t>施工品質考核評分</w:t>
                  </w:r>
                </w:p>
              </w:tc>
            </w:tr>
            <w:tr w:rsidR="00865B89" w:rsidRPr="007A5164" w14:paraId="42AB1572" w14:textId="77777777" w:rsidTr="007208BD">
              <w:trPr>
                <w:trHeight w:val="20"/>
              </w:trPr>
              <w:tc>
                <w:tcPr>
                  <w:tcW w:w="993" w:type="dxa"/>
                  <w:shd w:val="clear" w:color="auto" w:fill="auto"/>
                  <w:noWrap/>
                  <w:vAlign w:val="center"/>
                  <w:hideMark/>
                </w:tcPr>
                <w:p w14:paraId="1E3CE9D4"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Cs w:val="24"/>
                    </w:rPr>
                  </w:pPr>
                  <w:r w:rsidRPr="007A5164">
                    <w:rPr>
                      <w:rFonts w:ascii="標楷體" w:eastAsia="標楷體" w:hAnsi="標楷體" w:cs="Times New Roman" w:hint="eastAsia"/>
                      <w:szCs w:val="24"/>
                    </w:rPr>
                    <w:t>桃園市</w:t>
                  </w:r>
                </w:p>
              </w:tc>
              <w:tc>
                <w:tcPr>
                  <w:tcW w:w="851" w:type="dxa"/>
                  <w:shd w:val="clear" w:color="auto" w:fill="auto"/>
                  <w:noWrap/>
                  <w:vAlign w:val="center"/>
                  <w:hideMark/>
                </w:tcPr>
                <w:p w14:paraId="21E32343"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Cs w:val="24"/>
                    </w:rPr>
                  </w:pPr>
                  <w:r w:rsidRPr="007A5164">
                    <w:rPr>
                      <w:rFonts w:ascii="標楷體" w:eastAsia="標楷體" w:hAnsi="標楷體" w:cs="Times New Roman" w:hint="eastAsia"/>
                      <w:szCs w:val="24"/>
                    </w:rPr>
                    <w:t>3</w:t>
                  </w:r>
                </w:p>
              </w:tc>
              <w:tc>
                <w:tcPr>
                  <w:tcW w:w="850" w:type="dxa"/>
                  <w:shd w:val="clear" w:color="auto" w:fill="auto"/>
                  <w:noWrap/>
                  <w:vAlign w:val="center"/>
                  <w:hideMark/>
                </w:tcPr>
                <w:p w14:paraId="21CC927D"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Cs w:val="24"/>
                    </w:rPr>
                  </w:pPr>
                  <w:r w:rsidRPr="007A5164">
                    <w:rPr>
                      <w:rFonts w:ascii="標楷體" w:eastAsia="標楷體" w:hAnsi="標楷體" w:cs="Times New Roman" w:hint="eastAsia"/>
                      <w:szCs w:val="24"/>
                    </w:rPr>
                    <w:t>0</w:t>
                  </w:r>
                </w:p>
              </w:tc>
              <w:tc>
                <w:tcPr>
                  <w:tcW w:w="1276" w:type="dxa"/>
                  <w:shd w:val="clear" w:color="auto" w:fill="auto"/>
                  <w:noWrap/>
                  <w:vAlign w:val="center"/>
                  <w:hideMark/>
                </w:tcPr>
                <w:p w14:paraId="401C9463"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Cs w:val="24"/>
                    </w:rPr>
                  </w:pPr>
                  <w:r w:rsidRPr="007A5164">
                    <w:rPr>
                      <w:rFonts w:ascii="標楷體" w:eastAsia="標楷體" w:hAnsi="標楷體" w:cs="Times New Roman" w:hint="eastAsia"/>
                      <w:szCs w:val="24"/>
                    </w:rPr>
                    <w:t>72.6</w:t>
                  </w:r>
                </w:p>
              </w:tc>
              <w:tc>
                <w:tcPr>
                  <w:tcW w:w="850" w:type="dxa"/>
                  <w:shd w:val="clear" w:color="auto" w:fill="auto"/>
                  <w:noWrap/>
                  <w:vAlign w:val="center"/>
                  <w:hideMark/>
                </w:tcPr>
                <w:p w14:paraId="23755EAD"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Cs w:val="24"/>
                    </w:rPr>
                  </w:pPr>
                  <w:r w:rsidRPr="007A5164">
                    <w:rPr>
                      <w:rFonts w:ascii="標楷體" w:eastAsia="標楷體" w:hAnsi="標楷體" w:cs="Times New Roman" w:hint="eastAsia"/>
                      <w:szCs w:val="24"/>
                    </w:rPr>
                    <w:t>3</w:t>
                  </w:r>
                </w:p>
              </w:tc>
              <w:tc>
                <w:tcPr>
                  <w:tcW w:w="851" w:type="dxa"/>
                  <w:shd w:val="clear" w:color="auto" w:fill="auto"/>
                  <w:noWrap/>
                  <w:vAlign w:val="center"/>
                  <w:hideMark/>
                </w:tcPr>
                <w:p w14:paraId="68BDDBFA"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Cs w:val="24"/>
                    </w:rPr>
                  </w:pPr>
                  <w:r w:rsidRPr="007A5164">
                    <w:rPr>
                      <w:rFonts w:ascii="標楷體" w:eastAsia="標楷體" w:hAnsi="標楷體" w:cs="Times New Roman" w:hint="eastAsia"/>
                      <w:szCs w:val="24"/>
                    </w:rPr>
                    <w:t>3</w:t>
                  </w:r>
                </w:p>
              </w:tc>
              <w:tc>
                <w:tcPr>
                  <w:tcW w:w="1417" w:type="dxa"/>
                  <w:shd w:val="clear" w:color="auto" w:fill="auto"/>
                  <w:noWrap/>
                  <w:vAlign w:val="center"/>
                  <w:hideMark/>
                </w:tcPr>
                <w:p w14:paraId="56ACEA73"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Cs w:val="24"/>
                    </w:rPr>
                  </w:pPr>
                  <w:r w:rsidRPr="007A5164">
                    <w:rPr>
                      <w:rFonts w:ascii="標楷體" w:eastAsia="標楷體" w:hAnsi="標楷體" w:cs="Times New Roman" w:hint="eastAsia"/>
                      <w:szCs w:val="24"/>
                    </w:rPr>
                    <w:t>98.0</w:t>
                  </w:r>
                </w:p>
              </w:tc>
            </w:tr>
            <w:tr w:rsidR="00865B89" w:rsidRPr="007A5164" w14:paraId="4CF9E6BB" w14:textId="77777777" w:rsidTr="007208BD">
              <w:trPr>
                <w:trHeight w:val="20"/>
              </w:trPr>
              <w:tc>
                <w:tcPr>
                  <w:tcW w:w="993" w:type="dxa"/>
                  <w:shd w:val="clear" w:color="auto" w:fill="auto"/>
                  <w:noWrap/>
                  <w:vAlign w:val="center"/>
                  <w:hideMark/>
                </w:tcPr>
                <w:p w14:paraId="38627DD2"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Cs w:val="24"/>
                    </w:rPr>
                  </w:pPr>
                  <w:r w:rsidRPr="007A5164">
                    <w:rPr>
                      <w:rFonts w:ascii="標楷體" w:eastAsia="標楷體" w:hAnsi="標楷體" w:cs="Times New Roman" w:hint="eastAsia"/>
                      <w:szCs w:val="24"/>
                    </w:rPr>
                    <w:t>新竹縣</w:t>
                  </w:r>
                </w:p>
              </w:tc>
              <w:tc>
                <w:tcPr>
                  <w:tcW w:w="851" w:type="dxa"/>
                  <w:shd w:val="clear" w:color="auto" w:fill="auto"/>
                  <w:noWrap/>
                  <w:vAlign w:val="center"/>
                  <w:hideMark/>
                </w:tcPr>
                <w:p w14:paraId="3581BF1A"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Cs w:val="24"/>
                    </w:rPr>
                  </w:pPr>
                  <w:r w:rsidRPr="007A5164">
                    <w:rPr>
                      <w:rFonts w:ascii="標楷體" w:eastAsia="標楷體" w:hAnsi="標楷體" w:cs="Times New Roman" w:hint="eastAsia"/>
                      <w:szCs w:val="24"/>
                    </w:rPr>
                    <w:t>9</w:t>
                  </w:r>
                </w:p>
              </w:tc>
              <w:tc>
                <w:tcPr>
                  <w:tcW w:w="850" w:type="dxa"/>
                  <w:shd w:val="clear" w:color="auto" w:fill="auto"/>
                  <w:noWrap/>
                  <w:vAlign w:val="center"/>
                  <w:hideMark/>
                </w:tcPr>
                <w:p w14:paraId="4D8D0BCE"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Cs w:val="24"/>
                    </w:rPr>
                  </w:pPr>
                  <w:r w:rsidRPr="007A5164">
                    <w:rPr>
                      <w:rFonts w:ascii="標楷體" w:eastAsia="標楷體" w:hAnsi="標楷體" w:cs="Times New Roman" w:hint="eastAsia"/>
                      <w:szCs w:val="24"/>
                    </w:rPr>
                    <w:t>4</w:t>
                  </w:r>
                </w:p>
              </w:tc>
              <w:tc>
                <w:tcPr>
                  <w:tcW w:w="1276" w:type="dxa"/>
                  <w:shd w:val="clear" w:color="auto" w:fill="auto"/>
                  <w:noWrap/>
                  <w:vAlign w:val="center"/>
                  <w:hideMark/>
                </w:tcPr>
                <w:p w14:paraId="370AC2FD"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Cs w:val="24"/>
                    </w:rPr>
                  </w:pPr>
                  <w:r w:rsidRPr="007A5164">
                    <w:rPr>
                      <w:rFonts w:ascii="標楷體" w:eastAsia="標楷體" w:hAnsi="標楷體" w:cs="Times New Roman" w:hint="eastAsia"/>
                      <w:szCs w:val="24"/>
                    </w:rPr>
                    <w:t>72.6</w:t>
                  </w:r>
                </w:p>
              </w:tc>
              <w:tc>
                <w:tcPr>
                  <w:tcW w:w="850" w:type="dxa"/>
                  <w:shd w:val="clear" w:color="auto" w:fill="auto"/>
                  <w:noWrap/>
                  <w:vAlign w:val="center"/>
                  <w:hideMark/>
                </w:tcPr>
                <w:p w14:paraId="32E745FE"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Cs w:val="24"/>
                    </w:rPr>
                  </w:pPr>
                  <w:r w:rsidRPr="007A5164">
                    <w:rPr>
                      <w:rFonts w:ascii="標楷體" w:eastAsia="標楷體" w:hAnsi="標楷體" w:cs="Times New Roman" w:hint="eastAsia"/>
                      <w:szCs w:val="24"/>
                    </w:rPr>
                    <w:t>15</w:t>
                  </w:r>
                </w:p>
              </w:tc>
              <w:tc>
                <w:tcPr>
                  <w:tcW w:w="851" w:type="dxa"/>
                  <w:shd w:val="clear" w:color="auto" w:fill="auto"/>
                  <w:noWrap/>
                  <w:vAlign w:val="center"/>
                  <w:hideMark/>
                </w:tcPr>
                <w:p w14:paraId="6D74F232"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Cs w:val="24"/>
                    </w:rPr>
                  </w:pPr>
                  <w:r w:rsidRPr="007A5164">
                    <w:rPr>
                      <w:rFonts w:ascii="標楷體" w:eastAsia="標楷體" w:hAnsi="標楷體" w:cs="Times New Roman" w:hint="eastAsia"/>
                      <w:szCs w:val="24"/>
                    </w:rPr>
                    <w:t>2</w:t>
                  </w:r>
                </w:p>
              </w:tc>
              <w:tc>
                <w:tcPr>
                  <w:tcW w:w="1417" w:type="dxa"/>
                  <w:shd w:val="clear" w:color="auto" w:fill="auto"/>
                  <w:noWrap/>
                  <w:vAlign w:val="center"/>
                  <w:hideMark/>
                </w:tcPr>
                <w:p w14:paraId="3A7C4899"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Cs w:val="24"/>
                    </w:rPr>
                  </w:pPr>
                  <w:r w:rsidRPr="007A5164">
                    <w:rPr>
                      <w:rFonts w:ascii="標楷體" w:eastAsia="標楷體" w:hAnsi="標楷體" w:cs="Times New Roman" w:hint="eastAsia"/>
                      <w:szCs w:val="24"/>
                    </w:rPr>
                    <w:t>83.5</w:t>
                  </w:r>
                </w:p>
              </w:tc>
            </w:tr>
            <w:tr w:rsidR="00865B89" w:rsidRPr="007A5164" w14:paraId="67C6A024" w14:textId="77777777" w:rsidTr="007208BD">
              <w:trPr>
                <w:trHeight w:val="20"/>
              </w:trPr>
              <w:tc>
                <w:tcPr>
                  <w:tcW w:w="993" w:type="dxa"/>
                  <w:shd w:val="clear" w:color="auto" w:fill="auto"/>
                  <w:noWrap/>
                  <w:vAlign w:val="center"/>
                  <w:hideMark/>
                </w:tcPr>
                <w:p w14:paraId="2A1562E9"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Cs w:val="24"/>
                    </w:rPr>
                  </w:pPr>
                  <w:r w:rsidRPr="007A5164">
                    <w:rPr>
                      <w:rFonts w:ascii="標楷體" w:eastAsia="標楷體" w:hAnsi="標楷體" w:cs="Times New Roman" w:hint="eastAsia"/>
                      <w:szCs w:val="24"/>
                    </w:rPr>
                    <w:t>苗栗縣</w:t>
                  </w:r>
                </w:p>
              </w:tc>
              <w:tc>
                <w:tcPr>
                  <w:tcW w:w="851" w:type="dxa"/>
                  <w:shd w:val="clear" w:color="auto" w:fill="auto"/>
                  <w:noWrap/>
                  <w:vAlign w:val="center"/>
                  <w:hideMark/>
                </w:tcPr>
                <w:p w14:paraId="1180495B"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Cs w:val="24"/>
                    </w:rPr>
                  </w:pPr>
                  <w:r w:rsidRPr="007A5164">
                    <w:rPr>
                      <w:rFonts w:ascii="標楷體" w:eastAsia="標楷體" w:hAnsi="標楷體" w:cs="Times New Roman" w:hint="eastAsia"/>
                      <w:szCs w:val="24"/>
                    </w:rPr>
                    <w:t>10</w:t>
                  </w:r>
                </w:p>
              </w:tc>
              <w:tc>
                <w:tcPr>
                  <w:tcW w:w="850" w:type="dxa"/>
                  <w:shd w:val="clear" w:color="auto" w:fill="auto"/>
                  <w:noWrap/>
                  <w:vAlign w:val="center"/>
                  <w:hideMark/>
                </w:tcPr>
                <w:p w14:paraId="018AF131"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Cs w:val="24"/>
                    </w:rPr>
                  </w:pPr>
                  <w:r w:rsidRPr="007A5164">
                    <w:rPr>
                      <w:rFonts w:ascii="標楷體" w:eastAsia="標楷體" w:hAnsi="標楷體" w:cs="Times New Roman" w:hint="eastAsia"/>
                      <w:szCs w:val="24"/>
                    </w:rPr>
                    <w:t>7</w:t>
                  </w:r>
                </w:p>
              </w:tc>
              <w:tc>
                <w:tcPr>
                  <w:tcW w:w="1276" w:type="dxa"/>
                  <w:shd w:val="clear" w:color="auto" w:fill="auto"/>
                  <w:noWrap/>
                  <w:vAlign w:val="center"/>
                  <w:hideMark/>
                </w:tcPr>
                <w:p w14:paraId="4A53A311"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Cs w:val="24"/>
                    </w:rPr>
                  </w:pPr>
                  <w:r w:rsidRPr="007A5164">
                    <w:rPr>
                      <w:rFonts w:ascii="標楷體" w:eastAsia="標楷體" w:hAnsi="標楷體" w:cs="Times New Roman" w:hint="eastAsia"/>
                      <w:szCs w:val="24"/>
                    </w:rPr>
                    <w:t>74.7</w:t>
                  </w:r>
                </w:p>
              </w:tc>
              <w:tc>
                <w:tcPr>
                  <w:tcW w:w="850" w:type="dxa"/>
                  <w:shd w:val="clear" w:color="auto" w:fill="auto"/>
                  <w:noWrap/>
                  <w:vAlign w:val="center"/>
                  <w:hideMark/>
                </w:tcPr>
                <w:p w14:paraId="05A39AD9"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Cs w:val="24"/>
                    </w:rPr>
                  </w:pPr>
                  <w:r w:rsidRPr="007A5164">
                    <w:rPr>
                      <w:rFonts w:ascii="標楷體" w:eastAsia="標楷體" w:hAnsi="標楷體" w:cs="Times New Roman" w:hint="eastAsia"/>
                      <w:szCs w:val="24"/>
                    </w:rPr>
                    <w:t>15</w:t>
                  </w:r>
                </w:p>
              </w:tc>
              <w:tc>
                <w:tcPr>
                  <w:tcW w:w="851" w:type="dxa"/>
                  <w:shd w:val="clear" w:color="auto" w:fill="auto"/>
                  <w:noWrap/>
                  <w:vAlign w:val="center"/>
                  <w:hideMark/>
                </w:tcPr>
                <w:p w14:paraId="70782356"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Cs w:val="24"/>
                    </w:rPr>
                  </w:pPr>
                  <w:r w:rsidRPr="007A5164">
                    <w:rPr>
                      <w:rFonts w:ascii="標楷體" w:eastAsia="標楷體" w:hAnsi="標楷體" w:cs="Times New Roman" w:hint="eastAsia"/>
                      <w:szCs w:val="24"/>
                    </w:rPr>
                    <w:t>9</w:t>
                  </w:r>
                </w:p>
              </w:tc>
              <w:tc>
                <w:tcPr>
                  <w:tcW w:w="1417" w:type="dxa"/>
                  <w:shd w:val="clear" w:color="auto" w:fill="auto"/>
                  <w:noWrap/>
                  <w:vAlign w:val="center"/>
                  <w:hideMark/>
                </w:tcPr>
                <w:p w14:paraId="4BF09666"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Cs w:val="24"/>
                    </w:rPr>
                  </w:pPr>
                  <w:r w:rsidRPr="007A5164">
                    <w:rPr>
                      <w:rFonts w:ascii="標楷體" w:eastAsia="標楷體" w:hAnsi="標楷體" w:cs="Times New Roman" w:hint="eastAsia"/>
                      <w:szCs w:val="24"/>
                    </w:rPr>
                    <w:t>73.0</w:t>
                  </w:r>
                </w:p>
              </w:tc>
            </w:tr>
            <w:tr w:rsidR="00865B89" w:rsidRPr="007A5164" w14:paraId="00B6126A" w14:textId="77777777" w:rsidTr="007208BD">
              <w:trPr>
                <w:trHeight w:val="20"/>
              </w:trPr>
              <w:tc>
                <w:tcPr>
                  <w:tcW w:w="993" w:type="dxa"/>
                  <w:shd w:val="clear" w:color="auto" w:fill="auto"/>
                  <w:noWrap/>
                  <w:vAlign w:val="center"/>
                  <w:hideMark/>
                </w:tcPr>
                <w:p w14:paraId="49FA8428"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Cs w:val="24"/>
                    </w:rPr>
                  </w:pPr>
                  <w:r w:rsidRPr="007A5164">
                    <w:rPr>
                      <w:rFonts w:ascii="標楷體" w:eastAsia="標楷體" w:hAnsi="標楷體" w:cs="Times New Roman" w:hint="eastAsia"/>
                      <w:szCs w:val="24"/>
                    </w:rPr>
                    <w:t>臺中市</w:t>
                  </w:r>
                </w:p>
              </w:tc>
              <w:tc>
                <w:tcPr>
                  <w:tcW w:w="851" w:type="dxa"/>
                  <w:shd w:val="clear" w:color="auto" w:fill="auto"/>
                  <w:noWrap/>
                  <w:vAlign w:val="center"/>
                  <w:hideMark/>
                </w:tcPr>
                <w:p w14:paraId="2AACCEC5"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Cs w:val="24"/>
                    </w:rPr>
                  </w:pPr>
                  <w:r w:rsidRPr="007A5164">
                    <w:rPr>
                      <w:rFonts w:ascii="標楷體" w:eastAsia="標楷體" w:hAnsi="標楷體" w:cs="Times New Roman" w:hint="eastAsia"/>
                      <w:szCs w:val="24"/>
                    </w:rPr>
                    <w:t>1</w:t>
                  </w:r>
                </w:p>
              </w:tc>
              <w:tc>
                <w:tcPr>
                  <w:tcW w:w="850" w:type="dxa"/>
                  <w:shd w:val="clear" w:color="auto" w:fill="auto"/>
                  <w:noWrap/>
                  <w:vAlign w:val="center"/>
                  <w:hideMark/>
                </w:tcPr>
                <w:p w14:paraId="4285260C"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Cs w:val="24"/>
                    </w:rPr>
                  </w:pPr>
                  <w:r w:rsidRPr="007A5164">
                    <w:rPr>
                      <w:rFonts w:ascii="標楷體" w:eastAsia="標楷體" w:hAnsi="標楷體" w:cs="Times New Roman" w:hint="eastAsia"/>
                      <w:szCs w:val="24"/>
                    </w:rPr>
                    <w:t>1</w:t>
                  </w:r>
                </w:p>
              </w:tc>
              <w:tc>
                <w:tcPr>
                  <w:tcW w:w="1276" w:type="dxa"/>
                  <w:shd w:val="clear" w:color="auto" w:fill="auto"/>
                  <w:noWrap/>
                  <w:vAlign w:val="center"/>
                  <w:hideMark/>
                </w:tcPr>
                <w:p w14:paraId="091162F8"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Cs w:val="24"/>
                    </w:rPr>
                  </w:pPr>
                  <w:r w:rsidRPr="007A5164">
                    <w:rPr>
                      <w:rFonts w:ascii="標楷體" w:eastAsia="標楷體" w:hAnsi="標楷體" w:cs="Times New Roman" w:hint="eastAsia"/>
                      <w:szCs w:val="24"/>
                    </w:rPr>
                    <w:t>72.6</w:t>
                  </w:r>
                </w:p>
              </w:tc>
              <w:tc>
                <w:tcPr>
                  <w:tcW w:w="850" w:type="dxa"/>
                  <w:shd w:val="clear" w:color="auto" w:fill="auto"/>
                  <w:noWrap/>
                  <w:vAlign w:val="center"/>
                  <w:hideMark/>
                </w:tcPr>
                <w:p w14:paraId="7B0E77F1"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Cs w:val="24"/>
                    </w:rPr>
                  </w:pPr>
                  <w:r w:rsidRPr="007A5164">
                    <w:rPr>
                      <w:rFonts w:ascii="標楷體" w:eastAsia="標楷體" w:hAnsi="標楷體" w:cs="Times New Roman" w:hint="eastAsia"/>
                      <w:szCs w:val="24"/>
                    </w:rPr>
                    <w:t>2</w:t>
                  </w:r>
                </w:p>
              </w:tc>
              <w:tc>
                <w:tcPr>
                  <w:tcW w:w="851" w:type="dxa"/>
                  <w:shd w:val="clear" w:color="auto" w:fill="auto"/>
                  <w:noWrap/>
                  <w:vAlign w:val="center"/>
                  <w:hideMark/>
                </w:tcPr>
                <w:p w14:paraId="751C4D10"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Cs w:val="24"/>
                    </w:rPr>
                  </w:pPr>
                  <w:r w:rsidRPr="007A5164">
                    <w:rPr>
                      <w:rFonts w:ascii="標楷體" w:eastAsia="標楷體" w:hAnsi="標楷體" w:cs="Times New Roman" w:hint="eastAsia"/>
                      <w:szCs w:val="24"/>
                    </w:rPr>
                    <w:t>2</w:t>
                  </w:r>
                </w:p>
              </w:tc>
              <w:tc>
                <w:tcPr>
                  <w:tcW w:w="1417" w:type="dxa"/>
                  <w:shd w:val="clear" w:color="auto" w:fill="auto"/>
                  <w:noWrap/>
                  <w:vAlign w:val="center"/>
                  <w:hideMark/>
                </w:tcPr>
                <w:p w14:paraId="59C54A09"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Cs w:val="24"/>
                    </w:rPr>
                  </w:pPr>
                  <w:r w:rsidRPr="007A5164">
                    <w:rPr>
                      <w:rFonts w:ascii="標楷體" w:eastAsia="標楷體" w:hAnsi="標楷體" w:cs="Times New Roman" w:hint="eastAsia"/>
                      <w:szCs w:val="24"/>
                    </w:rPr>
                    <w:t>86.5</w:t>
                  </w:r>
                </w:p>
              </w:tc>
            </w:tr>
            <w:tr w:rsidR="00865B89" w:rsidRPr="007A5164" w14:paraId="152D16BE" w14:textId="77777777" w:rsidTr="007208BD">
              <w:trPr>
                <w:trHeight w:val="20"/>
              </w:trPr>
              <w:tc>
                <w:tcPr>
                  <w:tcW w:w="993" w:type="dxa"/>
                  <w:shd w:val="clear" w:color="auto" w:fill="auto"/>
                  <w:noWrap/>
                  <w:vAlign w:val="center"/>
                  <w:hideMark/>
                </w:tcPr>
                <w:p w14:paraId="63ED297F"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Cs w:val="24"/>
                    </w:rPr>
                  </w:pPr>
                  <w:r w:rsidRPr="007A5164">
                    <w:rPr>
                      <w:rFonts w:ascii="標楷體" w:eastAsia="標楷體" w:hAnsi="標楷體" w:cs="Times New Roman" w:hint="eastAsia"/>
                      <w:szCs w:val="24"/>
                    </w:rPr>
                    <w:t>南投縣</w:t>
                  </w:r>
                </w:p>
              </w:tc>
              <w:tc>
                <w:tcPr>
                  <w:tcW w:w="851" w:type="dxa"/>
                  <w:shd w:val="clear" w:color="auto" w:fill="auto"/>
                  <w:noWrap/>
                  <w:vAlign w:val="center"/>
                  <w:hideMark/>
                </w:tcPr>
                <w:p w14:paraId="1C5DE7CC"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Cs w:val="24"/>
                    </w:rPr>
                  </w:pPr>
                  <w:r w:rsidRPr="007A5164">
                    <w:rPr>
                      <w:rFonts w:ascii="標楷體" w:eastAsia="標楷體" w:hAnsi="標楷體" w:cs="Times New Roman" w:hint="eastAsia"/>
                      <w:szCs w:val="24"/>
                    </w:rPr>
                    <w:t>13</w:t>
                  </w:r>
                </w:p>
              </w:tc>
              <w:tc>
                <w:tcPr>
                  <w:tcW w:w="850" w:type="dxa"/>
                  <w:shd w:val="clear" w:color="auto" w:fill="auto"/>
                  <w:noWrap/>
                  <w:vAlign w:val="center"/>
                  <w:hideMark/>
                </w:tcPr>
                <w:p w14:paraId="5992494F"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Cs w:val="24"/>
                    </w:rPr>
                  </w:pPr>
                  <w:r w:rsidRPr="007A5164">
                    <w:rPr>
                      <w:rFonts w:ascii="標楷體" w:eastAsia="標楷體" w:hAnsi="標楷體" w:cs="Times New Roman" w:hint="eastAsia"/>
                      <w:szCs w:val="24"/>
                    </w:rPr>
                    <w:t>11</w:t>
                  </w:r>
                </w:p>
              </w:tc>
              <w:tc>
                <w:tcPr>
                  <w:tcW w:w="1276" w:type="dxa"/>
                  <w:shd w:val="clear" w:color="auto" w:fill="auto"/>
                  <w:noWrap/>
                  <w:vAlign w:val="center"/>
                  <w:hideMark/>
                </w:tcPr>
                <w:p w14:paraId="5C13517C"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Cs w:val="24"/>
                    </w:rPr>
                  </w:pPr>
                  <w:r w:rsidRPr="007A5164">
                    <w:rPr>
                      <w:rFonts w:ascii="標楷體" w:eastAsia="標楷體" w:hAnsi="標楷體" w:cs="Times New Roman" w:hint="eastAsia"/>
                      <w:szCs w:val="24"/>
                    </w:rPr>
                    <w:t>66.5</w:t>
                  </w:r>
                </w:p>
              </w:tc>
              <w:tc>
                <w:tcPr>
                  <w:tcW w:w="850" w:type="dxa"/>
                  <w:shd w:val="clear" w:color="auto" w:fill="auto"/>
                  <w:noWrap/>
                  <w:vAlign w:val="center"/>
                  <w:hideMark/>
                </w:tcPr>
                <w:p w14:paraId="6C29F090"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Cs w:val="24"/>
                    </w:rPr>
                  </w:pPr>
                  <w:r w:rsidRPr="007A5164">
                    <w:rPr>
                      <w:rFonts w:ascii="標楷體" w:eastAsia="標楷體" w:hAnsi="標楷體" w:cs="Times New Roman" w:hint="eastAsia"/>
                      <w:szCs w:val="24"/>
                    </w:rPr>
                    <w:t>13</w:t>
                  </w:r>
                </w:p>
              </w:tc>
              <w:tc>
                <w:tcPr>
                  <w:tcW w:w="851" w:type="dxa"/>
                  <w:shd w:val="clear" w:color="auto" w:fill="auto"/>
                  <w:noWrap/>
                  <w:vAlign w:val="center"/>
                  <w:hideMark/>
                </w:tcPr>
                <w:p w14:paraId="1FFEC172"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Cs w:val="24"/>
                    </w:rPr>
                  </w:pPr>
                  <w:r w:rsidRPr="007A5164">
                    <w:rPr>
                      <w:rFonts w:ascii="標楷體" w:eastAsia="標楷體" w:hAnsi="標楷體" w:cs="Times New Roman" w:hint="eastAsia"/>
                      <w:szCs w:val="24"/>
                    </w:rPr>
                    <w:t>6</w:t>
                  </w:r>
                </w:p>
              </w:tc>
              <w:tc>
                <w:tcPr>
                  <w:tcW w:w="1417" w:type="dxa"/>
                  <w:shd w:val="clear" w:color="auto" w:fill="auto"/>
                  <w:noWrap/>
                  <w:vAlign w:val="center"/>
                  <w:hideMark/>
                </w:tcPr>
                <w:p w14:paraId="0B4FF315"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Cs w:val="24"/>
                    </w:rPr>
                  </w:pPr>
                  <w:r w:rsidRPr="007A5164">
                    <w:rPr>
                      <w:rFonts w:ascii="標楷體" w:eastAsia="標楷體" w:hAnsi="標楷體" w:cs="Times New Roman" w:hint="eastAsia"/>
                      <w:szCs w:val="24"/>
                    </w:rPr>
                    <w:t>91.5</w:t>
                  </w:r>
                </w:p>
              </w:tc>
            </w:tr>
            <w:tr w:rsidR="00865B89" w:rsidRPr="007A5164" w14:paraId="49D2D270" w14:textId="77777777" w:rsidTr="007208BD">
              <w:trPr>
                <w:trHeight w:val="20"/>
              </w:trPr>
              <w:tc>
                <w:tcPr>
                  <w:tcW w:w="993" w:type="dxa"/>
                  <w:shd w:val="clear" w:color="auto" w:fill="auto"/>
                  <w:noWrap/>
                  <w:vAlign w:val="center"/>
                  <w:hideMark/>
                </w:tcPr>
                <w:p w14:paraId="7DCE2DA5"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Cs w:val="24"/>
                    </w:rPr>
                  </w:pPr>
                  <w:r w:rsidRPr="007A5164">
                    <w:rPr>
                      <w:rFonts w:ascii="標楷體" w:eastAsia="標楷體" w:hAnsi="標楷體" w:cs="Times New Roman" w:hint="eastAsia"/>
                      <w:szCs w:val="24"/>
                    </w:rPr>
                    <w:t>嘉義縣</w:t>
                  </w:r>
                </w:p>
              </w:tc>
              <w:tc>
                <w:tcPr>
                  <w:tcW w:w="851" w:type="dxa"/>
                  <w:shd w:val="clear" w:color="auto" w:fill="auto"/>
                  <w:noWrap/>
                  <w:vAlign w:val="center"/>
                  <w:hideMark/>
                </w:tcPr>
                <w:p w14:paraId="69B9FCBD"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Cs w:val="24"/>
                    </w:rPr>
                  </w:pPr>
                  <w:r w:rsidRPr="007A5164">
                    <w:rPr>
                      <w:rFonts w:ascii="標楷體" w:eastAsia="標楷體" w:hAnsi="標楷體" w:cs="Times New Roman" w:hint="eastAsia"/>
                      <w:szCs w:val="24"/>
                    </w:rPr>
                    <w:t>3</w:t>
                  </w:r>
                </w:p>
              </w:tc>
              <w:tc>
                <w:tcPr>
                  <w:tcW w:w="850" w:type="dxa"/>
                  <w:shd w:val="clear" w:color="auto" w:fill="auto"/>
                  <w:noWrap/>
                  <w:vAlign w:val="center"/>
                  <w:hideMark/>
                </w:tcPr>
                <w:p w14:paraId="1F21CAC9"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Cs w:val="24"/>
                    </w:rPr>
                  </w:pPr>
                  <w:r w:rsidRPr="007A5164">
                    <w:rPr>
                      <w:rFonts w:ascii="標楷體" w:eastAsia="標楷體" w:hAnsi="標楷體" w:cs="Times New Roman" w:hint="eastAsia"/>
                      <w:szCs w:val="24"/>
                    </w:rPr>
                    <w:t>2</w:t>
                  </w:r>
                </w:p>
              </w:tc>
              <w:tc>
                <w:tcPr>
                  <w:tcW w:w="1276" w:type="dxa"/>
                  <w:shd w:val="clear" w:color="auto" w:fill="auto"/>
                  <w:noWrap/>
                  <w:vAlign w:val="center"/>
                  <w:hideMark/>
                </w:tcPr>
                <w:p w14:paraId="6E6D389D"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Cs w:val="24"/>
                    </w:rPr>
                  </w:pPr>
                  <w:r w:rsidRPr="007A5164">
                    <w:rPr>
                      <w:rFonts w:ascii="標楷體" w:eastAsia="標楷體" w:hAnsi="標楷體" w:cs="Times New Roman" w:hint="eastAsia"/>
                      <w:szCs w:val="24"/>
                    </w:rPr>
                    <w:t>72.6</w:t>
                  </w:r>
                </w:p>
              </w:tc>
              <w:tc>
                <w:tcPr>
                  <w:tcW w:w="850" w:type="dxa"/>
                  <w:shd w:val="clear" w:color="auto" w:fill="auto"/>
                  <w:noWrap/>
                  <w:vAlign w:val="center"/>
                  <w:hideMark/>
                </w:tcPr>
                <w:p w14:paraId="6F21D6B1"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Cs w:val="24"/>
                    </w:rPr>
                  </w:pPr>
                  <w:r w:rsidRPr="007A5164">
                    <w:rPr>
                      <w:rFonts w:ascii="標楷體" w:eastAsia="標楷體" w:hAnsi="標楷體" w:cs="Times New Roman" w:hint="eastAsia"/>
                      <w:szCs w:val="24"/>
                    </w:rPr>
                    <w:t>6</w:t>
                  </w:r>
                </w:p>
              </w:tc>
              <w:tc>
                <w:tcPr>
                  <w:tcW w:w="851" w:type="dxa"/>
                  <w:shd w:val="clear" w:color="auto" w:fill="auto"/>
                  <w:noWrap/>
                  <w:vAlign w:val="center"/>
                  <w:hideMark/>
                </w:tcPr>
                <w:p w14:paraId="003647A8"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Cs w:val="24"/>
                    </w:rPr>
                  </w:pPr>
                  <w:r w:rsidRPr="007A5164">
                    <w:rPr>
                      <w:rFonts w:ascii="標楷體" w:eastAsia="標楷體" w:hAnsi="標楷體" w:cs="Times New Roman" w:hint="eastAsia"/>
                      <w:szCs w:val="24"/>
                    </w:rPr>
                    <w:t>2</w:t>
                  </w:r>
                </w:p>
              </w:tc>
              <w:tc>
                <w:tcPr>
                  <w:tcW w:w="1417" w:type="dxa"/>
                  <w:shd w:val="clear" w:color="auto" w:fill="auto"/>
                  <w:noWrap/>
                  <w:vAlign w:val="center"/>
                  <w:hideMark/>
                </w:tcPr>
                <w:p w14:paraId="3D67952E"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Cs w:val="24"/>
                    </w:rPr>
                  </w:pPr>
                  <w:r w:rsidRPr="007A5164">
                    <w:rPr>
                      <w:rFonts w:ascii="標楷體" w:eastAsia="標楷體" w:hAnsi="標楷體" w:cs="Times New Roman" w:hint="eastAsia"/>
                      <w:szCs w:val="24"/>
                    </w:rPr>
                    <w:t>93.0</w:t>
                  </w:r>
                </w:p>
              </w:tc>
            </w:tr>
            <w:tr w:rsidR="00865B89" w:rsidRPr="007A5164" w14:paraId="378DEEB7" w14:textId="77777777" w:rsidTr="007208BD">
              <w:trPr>
                <w:trHeight w:val="20"/>
              </w:trPr>
              <w:tc>
                <w:tcPr>
                  <w:tcW w:w="993" w:type="dxa"/>
                  <w:shd w:val="clear" w:color="auto" w:fill="auto"/>
                  <w:noWrap/>
                  <w:vAlign w:val="center"/>
                  <w:hideMark/>
                </w:tcPr>
                <w:p w14:paraId="37DFFAEA"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Cs w:val="24"/>
                    </w:rPr>
                  </w:pPr>
                  <w:r w:rsidRPr="007A5164">
                    <w:rPr>
                      <w:rFonts w:ascii="標楷體" w:eastAsia="標楷體" w:hAnsi="標楷體" w:cs="Times New Roman" w:hint="eastAsia"/>
                      <w:szCs w:val="24"/>
                    </w:rPr>
                    <w:t>高雄市</w:t>
                  </w:r>
                </w:p>
              </w:tc>
              <w:tc>
                <w:tcPr>
                  <w:tcW w:w="851" w:type="dxa"/>
                  <w:shd w:val="clear" w:color="auto" w:fill="auto"/>
                  <w:noWrap/>
                  <w:vAlign w:val="center"/>
                  <w:hideMark/>
                </w:tcPr>
                <w:p w14:paraId="26A9AFE3"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Cs w:val="24"/>
                    </w:rPr>
                  </w:pPr>
                  <w:r w:rsidRPr="007A5164">
                    <w:rPr>
                      <w:rFonts w:ascii="標楷體" w:eastAsia="標楷體" w:hAnsi="標楷體" w:cs="Times New Roman" w:hint="eastAsia"/>
                      <w:szCs w:val="24"/>
                    </w:rPr>
                    <w:t>10</w:t>
                  </w:r>
                </w:p>
              </w:tc>
              <w:tc>
                <w:tcPr>
                  <w:tcW w:w="850" w:type="dxa"/>
                  <w:shd w:val="clear" w:color="auto" w:fill="auto"/>
                  <w:noWrap/>
                  <w:vAlign w:val="center"/>
                  <w:hideMark/>
                </w:tcPr>
                <w:p w14:paraId="56CD58E0"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Cs w:val="24"/>
                    </w:rPr>
                  </w:pPr>
                  <w:r w:rsidRPr="007A5164">
                    <w:rPr>
                      <w:rFonts w:ascii="標楷體" w:eastAsia="標楷體" w:hAnsi="標楷體" w:cs="Times New Roman" w:hint="eastAsia"/>
                      <w:szCs w:val="24"/>
                    </w:rPr>
                    <w:t>4</w:t>
                  </w:r>
                </w:p>
              </w:tc>
              <w:tc>
                <w:tcPr>
                  <w:tcW w:w="1276" w:type="dxa"/>
                  <w:shd w:val="clear" w:color="auto" w:fill="auto"/>
                  <w:noWrap/>
                  <w:vAlign w:val="center"/>
                  <w:hideMark/>
                </w:tcPr>
                <w:p w14:paraId="1ED7792C"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Cs w:val="24"/>
                    </w:rPr>
                  </w:pPr>
                  <w:r w:rsidRPr="007A5164">
                    <w:rPr>
                      <w:rFonts w:ascii="標楷體" w:eastAsia="標楷體" w:hAnsi="標楷體" w:cs="Times New Roman" w:hint="eastAsia"/>
                      <w:szCs w:val="24"/>
                    </w:rPr>
                    <w:t>92.7</w:t>
                  </w:r>
                </w:p>
              </w:tc>
              <w:tc>
                <w:tcPr>
                  <w:tcW w:w="850" w:type="dxa"/>
                  <w:shd w:val="clear" w:color="auto" w:fill="auto"/>
                  <w:noWrap/>
                  <w:vAlign w:val="center"/>
                  <w:hideMark/>
                </w:tcPr>
                <w:p w14:paraId="4B5040C2"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Cs w:val="24"/>
                    </w:rPr>
                  </w:pPr>
                  <w:r w:rsidRPr="007A5164">
                    <w:rPr>
                      <w:rFonts w:ascii="標楷體" w:eastAsia="標楷體" w:hAnsi="標楷體" w:cs="Times New Roman" w:hint="eastAsia"/>
                      <w:szCs w:val="24"/>
                    </w:rPr>
                    <w:t>9</w:t>
                  </w:r>
                </w:p>
              </w:tc>
              <w:tc>
                <w:tcPr>
                  <w:tcW w:w="851" w:type="dxa"/>
                  <w:shd w:val="clear" w:color="auto" w:fill="auto"/>
                  <w:noWrap/>
                  <w:vAlign w:val="center"/>
                  <w:hideMark/>
                </w:tcPr>
                <w:p w14:paraId="60D14005"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Cs w:val="24"/>
                    </w:rPr>
                  </w:pPr>
                  <w:r w:rsidRPr="007A5164">
                    <w:rPr>
                      <w:rFonts w:ascii="標楷體" w:eastAsia="標楷體" w:hAnsi="標楷體" w:cs="Times New Roman" w:hint="eastAsia"/>
                      <w:szCs w:val="24"/>
                    </w:rPr>
                    <w:t>4</w:t>
                  </w:r>
                </w:p>
              </w:tc>
              <w:tc>
                <w:tcPr>
                  <w:tcW w:w="1417" w:type="dxa"/>
                  <w:shd w:val="clear" w:color="auto" w:fill="auto"/>
                  <w:noWrap/>
                  <w:vAlign w:val="center"/>
                  <w:hideMark/>
                </w:tcPr>
                <w:p w14:paraId="5691EF15"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Cs w:val="24"/>
                    </w:rPr>
                  </w:pPr>
                  <w:r w:rsidRPr="007A5164">
                    <w:rPr>
                      <w:rFonts w:ascii="標楷體" w:eastAsia="標楷體" w:hAnsi="標楷體" w:cs="Times New Roman" w:hint="eastAsia"/>
                      <w:szCs w:val="24"/>
                    </w:rPr>
                    <w:t>96.0</w:t>
                  </w:r>
                </w:p>
              </w:tc>
            </w:tr>
            <w:tr w:rsidR="00865B89" w:rsidRPr="007A5164" w14:paraId="22F8A332" w14:textId="77777777" w:rsidTr="007208BD">
              <w:trPr>
                <w:trHeight w:val="20"/>
              </w:trPr>
              <w:tc>
                <w:tcPr>
                  <w:tcW w:w="993" w:type="dxa"/>
                  <w:shd w:val="clear" w:color="auto" w:fill="auto"/>
                  <w:noWrap/>
                  <w:vAlign w:val="center"/>
                  <w:hideMark/>
                </w:tcPr>
                <w:p w14:paraId="5B0BC682"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Cs w:val="24"/>
                    </w:rPr>
                  </w:pPr>
                  <w:r w:rsidRPr="007A5164">
                    <w:rPr>
                      <w:rFonts w:ascii="標楷體" w:eastAsia="標楷體" w:hAnsi="標楷體" w:cs="Times New Roman" w:hint="eastAsia"/>
                      <w:szCs w:val="24"/>
                    </w:rPr>
                    <w:t>屏東縣</w:t>
                  </w:r>
                </w:p>
              </w:tc>
              <w:tc>
                <w:tcPr>
                  <w:tcW w:w="851" w:type="dxa"/>
                  <w:shd w:val="clear" w:color="auto" w:fill="auto"/>
                  <w:noWrap/>
                  <w:vAlign w:val="center"/>
                  <w:hideMark/>
                </w:tcPr>
                <w:p w14:paraId="6DCB55DF"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Cs w:val="24"/>
                    </w:rPr>
                  </w:pPr>
                  <w:r w:rsidRPr="007A5164">
                    <w:rPr>
                      <w:rFonts w:ascii="標楷體" w:eastAsia="標楷體" w:hAnsi="標楷體" w:cs="Times New Roman" w:hint="eastAsia"/>
                      <w:szCs w:val="24"/>
                    </w:rPr>
                    <w:t>24</w:t>
                  </w:r>
                </w:p>
              </w:tc>
              <w:tc>
                <w:tcPr>
                  <w:tcW w:w="850" w:type="dxa"/>
                  <w:shd w:val="clear" w:color="auto" w:fill="auto"/>
                  <w:noWrap/>
                  <w:vAlign w:val="center"/>
                  <w:hideMark/>
                </w:tcPr>
                <w:p w14:paraId="2CAA3463"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Cs w:val="24"/>
                    </w:rPr>
                  </w:pPr>
                  <w:r w:rsidRPr="007A5164">
                    <w:rPr>
                      <w:rFonts w:ascii="標楷體" w:eastAsia="標楷體" w:hAnsi="標楷體" w:cs="Times New Roman" w:hint="eastAsia"/>
                      <w:szCs w:val="24"/>
                    </w:rPr>
                    <w:t>9</w:t>
                  </w:r>
                </w:p>
              </w:tc>
              <w:tc>
                <w:tcPr>
                  <w:tcW w:w="1276" w:type="dxa"/>
                  <w:shd w:val="clear" w:color="auto" w:fill="auto"/>
                  <w:noWrap/>
                  <w:vAlign w:val="center"/>
                  <w:hideMark/>
                </w:tcPr>
                <w:p w14:paraId="18A894DB"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Cs w:val="24"/>
                    </w:rPr>
                  </w:pPr>
                  <w:r w:rsidRPr="007A5164">
                    <w:rPr>
                      <w:rFonts w:ascii="標楷體" w:eastAsia="標楷體" w:hAnsi="標楷體" w:cs="Times New Roman" w:hint="eastAsia"/>
                      <w:szCs w:val="24"/>
                    </w:rPr>
                    <w:t>75.8</w:t>
                  </w:r>
                </w:p>
              </w:tc>
              <w:tc>
                <w:tcPr>
                  <w:tcW w:w="850" w:type="dxa"/>
                  <w:shd w:val="clear" w:color="auto" w:fill="auto"/>
                  <w:noWrap/>
                  <w:vAlign w:val="center"/>
                  <w:hideMark/>
                </w:tcPr>
                <w:p w14:paraId="166355B3"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Cs w:val="24"/>
                    </w:rPr>
                  </w:pPr>
                  <w:r w:rsidRPr="007A5164">
                    <w:rPr>
                      <w:rFonts w:ascii="標楷體" w:eastAsia="標楷體" w:hAnsi="標楷體" w:cs="Times New Roman" w:hint="eastAsia"/>
                      <w:szCs w:val="24"/>
                    </w:rPr>
                    <w:t>27</w:t>
                  </w:r>
                </w:p>
              </w:tc>
              <w:tc>
                <w:tcPr>
                  <w:tcW w:w="851" w:type="dxa"/>
                  <w:shd w:val="clear" w:color="auto" w:fill="auto"/>
                  <w:noWrap/>
                  <w:vAlign w:val="center"/>
                  <w:hideMark/>
                </w:tcPr>
                <w:p w14:paraId="7BDB7A15"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Cs w:val="24"/>
                    </w:rPr>
                  </w:pPr>
                  <w:r w:rsidRPr="007A5164">
                    <w:rPr>
                      <w:rFonts w:ascii="標楷體" w:eastAsia="標楷體" w:hAnsi="標楷體" w:cs="Times New Roman" w:hint="eastAsia"/>
                      <w:szCs w:val="24"/>
                    </w:rPr>
                    <w:t>16</w:t>
                  </w:r>
                </w:p>
              </w:tc>
              <w:tc>
                <w:tcPr>
                  <w:tcW w:w="1417" w:type="dxa"/>
                  <w:shd w:val="clear" w:color="auto" w:fill="auto"/>
                  <w:noWrap/>
                  <w:vAlign w:val="center"/>
                  <w:hideMark/>
                </w:tcPr>
                <w:p w14:paraId="2DE77177"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Cs w:val="24"/>
                    </w:rPr>
                  </w:pPr>
                  <w:r w:rsidRPr="007A5164">
                    <w:rPr>
                      <w:rFonts w:ascii="標楷體" w:eastAsia="標楷體" w:hAnsi="標楷體" w:cs="Times New Roman" w:hint="eastAsia"/>
                      <w:szCs w:val="24"/>
                    </w:rPr>
                    <w:t>91.2</w:t>
                  </w:r>
                </w:p>
              </w:tc>
            </w:tr>
            <w:tr w:rsidR="00865B89" w:rsidRPr="007A5164" w14:paraId="463C8711" w14:textId="77777777" w:rsidTr="007208BD">
              <w:trPr>
                <w:trHeight w:val="20"/>
              </w:trPr>
              <w:tc>
                <w:tcPr>
                  <w:tcW w:w="993" w:type="dxa"/>
                  <w:shd w:val="clear" w:color="auto" w:fill="auto"/>
                  <w:noWrap/>
                  <w:vAlign w:val="center"/>
                  <w:hideMark/>
                </w:tcPr>
                <w:p w14:paraId="37997B26"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Cs w:val="24"/>
                    </w:rPr>
                  </w:pPr>
                  <w:r w:rsidRPr="007A5164">
                    <w:rPr>
                      <w:rFonts w:ascii="標楷體" w:eastAsia="標楷體" w:hAnsi="標楷體" w:cs="Times New Roman" w:hint="eastAsia"/>
                      <w:szCs w:val="24"/>
                    </w:rPr>
                    <w:t>宜蘭縣</w:t>
                  </w:r>
                </w:p>
              </w:tc>
              <w:tc>
                <w:tcPr>
                  <w:tcW w:w="851" w:type="dxa"/>
                  <w:shd w:val="clear" w:color="auto" w:fill="auto"/>
                  <w:noWrap/>
                  <w:vAlign w:val="center"/>
                  <w:hideMark/>
                </w:tcPr>
                <w:p w14:paraId="16162D4F"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Cs w:val="24"/>
                    </w:rPr>
                  </w:pPr>
                  <w:r w:rsidRPr="007A5164">
                    <w:rPr>
                      <w:rFonts w:ascii="標楷體" w:eastAsia="標楷體" w:hAnsi="標楷體" w:cs="Times New Roman" w:hint="eastAsia"/>
                      <w:szCs w:val="24"/>
                    </w:rPr>
                    <w:t>6</w:t>
                  </w:r>
                </w:p>
              </w:tc>
              <w:tc>
                <w:tcPr>
                  <w:tcW w:w="850" w:type="dxa"/>
                  <w:shd w:val="clear" w:color="auto" w:fill="auto"/>
                  <w:noWrap/>
                  <w:vAlign w:val="center"/>
                  <w:hideMark/>
                </w:tcPr>
                <w:p w14:paraId="6BD4F4A2"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Cs w:val="24"/>
                    </w:rPr>
                  </w:pPr>
                  <w:r w:rsidRPr="007A5164">
                    <w:rPr>
                      <w:rFonts w:ascii="標楷體" w:eastAsia="標楷體" w:hAnsi="標楷體" w:cs="Times New Roman" w:hint="eastAsia"/>
                      <w:szCs w:val="24"/>
                    </w:rPr>
                    <w:t>2</w:t>
                  </w:r>
                </w:p>
              </w:tc>
              <w:tc>
                <w:tcPr>
                  <w:tcW w:w="1276" w:type="dxa"/>
                  <w:shd w:val="clear" w:color="auto" w:fill="auto"/>
                  <w:noWrap/>
                  <w:vAlign w:val="center"/>
                  <w:hideMark/>
                </w:tcPr>
                <w:p w14:paraId="63B9C8E2"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Cs w:val="24"/>
                    </w:rPr>
                  </w:pPr>
                  <w:r w:rsidRPr="007A5164">
                    <w:rPr>
                      <w:rFonts w:ascii="標楷體" w:eastAsia="標楷體" w:hAnsi="標楷體" w:cs="Times New Roman" w:hint="eastAsia"/>
                      <w:szCs w:val="24"/>
                    </w:rPr>
                    <w:t>72.6</w:t>
                  </w:r>
                </w:p>
              </w:tc>
              <w:tc>
                <w:tcPr>
                  <w:tcW w:w="850" w:type="dxa"/>
                  <w:shd w:val="clear" w:color="auto" w:fill="auto"/>
                  <w:noWrap/>
                  <w:vAlign w:val="center"/>
                  <w:hideMark/>
                </w:tcPr>
                <w:p w14:paraId="695C84CE"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Cs w:val="24"/>
                    </w:rPr>
                  </w:pPr>
                  <w:r w:rsidRPr="007A5164">
                    <w:rPr>
                      <w:rFonts w:ascii="標楷體" w:eastAsia="標楷體" w:hAnsi="標楷體" w:cs="Times New Roman" w:hint="eastAsia"/>
                      <w:szCs w:val="24"/>
                    </w:rPr>
                    <w:t>3</w:t>
                  </w:r>
                </w:p>
              </w:tc>
              <w:tc>
                <w:tcPr>
                  <w:tcW w:w="851" w:type="dxa"/>
                  <w:shd w:val="clear" w:color="auto" w:fill="auto"/>
                  <w:noWrap/>
                  <w:vAlign w:val="center"/>
                  <w:hideMark/>
                </w:tcPr>
                <w:p w14:paraId="1D5FB299"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Cs w:val="24"/>
                    </w:rPr>
                  </w:pPr>
                  <w:r w:rsidRPr="007A5164">
                    <w:rPr>
                      <w:rFonts w:ascii="標楷體" w:eastAsia="標楷體" w:hAnsi="標楷體" w:cs="Times New Roman" w:hint="eastAsia"/>
                      <w:szCs w:val="24"/>
                    </w:rPr>
                    <w:t>2</w:t>
                  </w:r>
                </w:p>
              </w:tc>
              <w:tc>
                <w:tcPr>
                  <w:tcW w:w="1417" w:type="dxa"/>
                  <w:shd w:val="clear" w:color="auto" w:fill="auto"/>
                  <w:noWrap/>
                  <w:vAlign w:val="center"/>
                  <w:hideMark/>
                </w:tcPr>
                <w:p w14:paraId="7B53504D"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Cs w:val="24"/>
                    </w:rPr>
                  </w:pPr>
                  <w:r w:rsidRPr="007A5164">
                    <w:rPr>
                      <w:rFonts w:ascii="標楷體" w:eastAsia="標楷體" w:hAnsi="標楷體" w:cs="Times New Roman" w:hint="eastAsia"/>
                      <w:szCs w:val="24"/>
                    </w:rPr>
                    <w:t>80.0</w:t>
                  </w:r>
                </w:p>
              </w:tc>
            </w:tr>
            <w:tr w:rsidR="00865B89" w:rsidRPr="007A5164" w14:paraId="045F8C06" w14:textId="77777777" w:rsidTr="007208BD">
              <w:trPr>
                <w:trHeight w:val="20"/>
              </w:trPr>
              <w:tc>
                <w:tcPr>
                  <w:tcW w:w="993" w:type="dxa"/>
                  <w:shd w:val="clear" w:color="auto" w:fill="auto"/>
                  <w:noWrap/>
                  <w:vAlign w:val="center"/>
                  <w:hideMark/>
                </w:tcPr>
                <w:p w14:paraId="1B168300"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Cs w:val="24"/>
                    </w:rPr>
                  </w:pPr>
                  <w:r w:rsidRPr="007A5164">
                    <w:rPr>
                      <w:rFonts w:ascii="標楷體" w:eastAsia="標楷體" w:hAnsi="標楷體" w:cs="Times New Roman" w:hint="eastAsia"/>
                      <w:szCs w:val="24"/>
                    </w:rPr>
                    <w:t>花蓮縣</w:t>
                  </w:r>
                </w:p>
              </w:tc>
              <w:tc>
                <w:tcPr>
                  <w:tcW w:w="851" w:type="dxa"/>
                  <w:shd w:val="clear" w:color="auto" w:fill="auto"/>
                  <w:noWrap/>
                  <w:vAlign w:val="center"/>
                  <w:hideMark/>
                </w:tcPr>
                <w:p w14:paraId="49AC5916"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Cs w:val="24"/>
                    </w:rPr>
                  </w:pPr>
                  <w:r w:rsidRPr="007A5164">
                    <w:rPr>
                      <w:rFonts w:ascii="標楷體" w:eastAsia="標楷體" w:hAnsi="標楷體" w:cs="Times New Roman" w:hint="eastAsia"/>
                      <w:szCs w:val="24"/>
                    </w:rPr>
                    <w:t>8</w:t>
                  </w:r>
                </w:p>
              </w:tc>
              <w:tc>
                <w:tcPr>
                  <w:tcW w:w="850" w:type="dxa"/>
                  <w:shd w:val="clear" w:color="auto" w:fill="auto"/>
                  <w:noWrap/>
                  <w:vAlign w:val="center"/>
                  <w:hideMark/>
                </w:tcPr>
                <w:p w14:paraId="73E282C5"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Cs w:val="24"/>
                    </w:rPr>
                  </w:pPr>
                  <w:r w:rsidRPr="007A5164">
                    <w:rPr>
                      <w:rFonts w:ascii="標楷體" w:eastAsia="標楷體" w:hAnsi="標楷體" w:cs="Times New Roman" w:hint="eastAsia"/>
                      <w:szCs w:val="24"/>
                    </w:rPr>
                    <w:t>5</w:t>
                  </w:r>
                </w:p>
              </w:tc>
              <w:tc>
                <w:tcPr>
                  <w:tcW w:w="1276" w:type="dxa"/>
                  <w:shd w:val="clear" w:color="auto" w:fill="auto"/>
                  <w:noWrap/>
                  <w:vAlign w:val="center"/>
                  <w:hideMark/>
                </w:tcPr>
                <w:p w14:paraId="53BFC157"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Cs w:val="24"/>
                    </w:rPr>
                  </w:pPr>
                  <w:r w:rsidRPr="007A5164">
                    <w:rPr>
                      <w:rFonts w:ascii="標楷體" w:eastAsia="標楷體" w:hAnsi="標楷體" w:cs="Times New Roman" w:hint="eastAsia"/>
                      <w:szCs w:val="24"/>
                    </w:rPr>
                    <w:t>60.0</w:t>
                  </w:r>
                </w:p>
              </w:tc>
              <w:tc>
                <w:tcPr>
                  <w:tcW w:w="850" w:type="dxa"/>
                  <w:shd w:val="clear" w:color="auto" w:fill="auto"/>
                  <w:noWrap/>
                  <w:vAlign w:val="center"/>
                  <w:hideMark/>
                </w:tcPr>
                <w:p w14:paraId="7E691785"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Cs w:val="24"/>
                    </w:rPr>
                  </w:pPr>
                  <w:r w:rsidRPr="007A5164">
                    <w:rPr>
                      <w:rFonts w:ascii="標楷體" w:eastAsia="標楷體" w:hAnsi="標楷體" w:cs="Times New Roman" w:hint="eastAsia"/>
                      <w:szCs w:val="24"/>
                    </w:rPr>
                    <w:t>7</w:t>
                  </w:r>
                </w:p>
              </w:tc>
              <w:tc>
                <w:tcPr>
                  <w:tcW w:w="851" w:type="dxa"/>
                  <w:shd w:val="clear" w:color="auto" w:fill="auto"/>
                  <w:noWrap/>
                  <w:vAlign w:val="center"/>
                  <w:hideMark/>
                </w:tcPr>
                <w:p w14:paraId="20B83F41"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Cs w:val="24"/>
                    </w:rPr>
                  </w:pPr>
                  <w:r w:rsidRPr="007A5164">
                    <w:rPr>
                      <w:rFonts w:ascii="標楷體" w:eastAsia="標楷體" w:hAnsi="標楷體" w:cs="Times New Roman" w:hint="eastAsia"/>
                      <w:szCs w:val="24"/>
                    </w:rPr>
                    <w:t>4</w:t>
                  </w:r>
                </w:p>
              </w:tc>
              <w:tc>
                <w:tcPr>
                  <w:tcW w:w="1417" w:type="dxa"/>
                  <w:shd w:val="clear" w:color="auto" w:fill="auto"/>
                  <w:noWrap/>
                  <w:vAlign w:val="center"/>
                  <w:hideMark/>
                </w:tcPr>
                <w:p w14:paraId="575F76DB"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Cs w:val="24"/>
                    </w:rPr>
                  </w:pPr>
                  <w:r w:rsidRPr="007A5164">
                    <w:rPr>
                      <w:rFonts w:ascii="標楷體" w:eastAsia="標楷體" w:hAnsi="標楷體" w:cs="Times New Roman" w:hint="eastAsia"/>
                      <w:szCs w:val="24"/>
                    </w:rPr>
                    <w:t>86.5</w:t>
                  </w:r>
                </w:p>
              </w:tc>
            </w:tr>
            <w:tr w:rsidR="00865B89" w:rsidRPr="007A5164" w14:paraId="2B7E1264" w14:textId="77777777" w:rsidTr="007208BD">
              <w:trPr>
                <w:trHeight w:val="20"/>
              </w:trPr>
              <w:tc>
                <w:tcPr>
                  <w:tcW w:w="993" w:type="dxa"/>
                  <w:shd w:val="clear" w:color="auto" w:fill="auto"/>
                  <w:noWrap/>
                  <w:vAlign w:val="center"/>
                  <w:hideMark/>
                </w:tcPr>
                <w:p w14:paraId="608B7B33"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Cs w:val="24"/>
                    </w:rPr>
                  </w:pPr>
                  <w:r w:rsidRPr="007A5164">
                    <w:rPr>
                      <w:rFonts w:ascii="標楷體" w:eastAsia="標楷體" w:hAnsi="標楷體" w:cs="Times New Roman" w:hint="eastAsia"/>
                      <w:szCs w:val="24"/>
                    </w:rPr>
                    <w:t>臺東縣</w:t>
                  </w:r>
                </w:p>
              </w:tc>
              <w:tc>
                <w:tcPr>
                  <w:tcW w:w="851" w:type="dxa"/>
                  <w:shd w:val="clear" w:color="auto" w:fill="auto"/>
                  <w:noWrap/>
                  <w:vAlign w:val="center"/>
                  <w:hideMark/>
                </w:tcPr>
                <w:p w14:paraId="62023622"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Cs w:val="24"/>
                    </w:rPr>
                  </w:pPr>
                  <w:r w:rsidRPr="007A5164">
                    <w:rPr>
                      <w:rFonts w:ascii="標楷體" w:eastAsia="標楷體" w:hAnsi="標楷體" w:cs="Times New Roman" w:hint="eastAsia"/>
                      <w:szCs w:val="24"/>
                    </w:rPr>
                    <w:t>18</w:t>
                  </w:r>
                </w:p>
              </w:tc>
              <w:tc>
                <w:tcPr>
                  <w:tcW w:w="850" w:type="dxa"/>
                  <w:shd w:val="clear" w:color="auto" w:fill="auto"/>
                  <w:noWrap/>
                  <w:vAlign w:val="center"/>
                  <w:hideMark/>
                </w:tcPr>
                <w:p w14:paraId="09E391B1"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Cs w:val="24"/>
                    </w:rPr>
                  </w:pPr>
                  <w:r w:rsidRPr="007A5164">
                    <w:rPr>
                      <w:rFonts w:ascii="標楷體" w:eastAsia="標楷體" w:hAnsi="標楷體" w:cs="Times New Roman" w:hint="eastAsia"/>
                      <w:szCs w:val="24"/>
                    </w:rPr>
                    <w:t>12</w:t>
                  </w:r>
                </w:p>
              </w:tc>
              <w:tc>
                <w:tcPr>
                  <w:tcW w:w="1276" w:type="dxa"/>
                  <w:shd w:val="clear" w:color="auto" w:fill="auto"/>
                  <w:noWrap/>
                  <w:vAlign w:val="center"/>
                  <w:hideMark/>
                </w:tcPr>
                <w:p w14:paraId="7A58F6E2"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Cs w:val="24"/>
                    </w:rPr>
                  </w:pPr>
                  <w:r w:rsidRPr="007A5164">
                    <w:rPr>
                      <w:rFonts w:ascii="標楷體" w:eastAsia="標楷體" w:hAnsi="標楷體" w:cs="Times New Roman" w:hint="eastAsia"/>
                      <w:szCs w:val="24"/>
                    </w:rPr>
                    <w:t>56.0</w:t>
                  </w:r>
                </w:p>
              </w:tc>
              <w:tc>
                <w:tcPr>
                  <w:tcW w:w="850" w:type="dxa"/>
                  <w:shd w:val="clear" w:color="auto" w:fill="auto"/>
                  <w:noWrap/>
                  <w:vAlign w:val="center"/>
                  <w:hideMark/>
                </w:tcPr>
                <w:p w14:paraId="42043629"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Cs w:val="24"/>
                    </w:rPr>
                  </w:pPr>
                  <w:r w:rsidRPr="007A5164">
                    <w:rPr>
                      <w:rFonts w:ascii="標楷體" w:eastAsia="標楷體" w:hAnsi="標楷體" w:cs="Times New Roman" w:hint="eastAsia"/>
                      <w:szCs w:val="24"/>
                    </w:rPr>
                    <w:t>16</w:t>
                  </w:r>
                </w:p>
              </w:tc>
              <w:tc>
                <w:tcPr>
                  <w:tcW w:w="851" w:type="dxa"/>
                  <w:shd w:val="clear" w:color="auto" w:fill="auto"/>
                  <w:noWrap/>
                  <w:vAlign w:val="center"/>
                  <w:hideMark/>
                </w:tcPr>
                <w:p w14:paraId="369E98B0"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Cs w:val="24"/>
                    </w:rPr>
                  </w:pPr>
                  <w:r w:rsidRPr="007A5164">
                    <w:rPr>
                      <w:rFonts w:ascii="標楷體" w:eastAsia="標楷體" w:hAnsi="標楷體" w:cs="Times New Roman" w:hint="eastAsia"/>
                      <w:szCs w:val="24"/>
                    </w:rPr>
                    <w:t>9</w:t>
                  </w:r>
                </w:p>
              </w:tc>
              <w:tc>
                <w:tcPr>
                  <w:tcW w:w="1417" w:type="dxa"/>
                  <w:shd w:val="clear" w:color="auto" w:fill="auto"/>
                  <w:noWrap/>
                  <w:vAlign w:val="center"/>
                  <w:hideMark/>
                </w:tcPr>
                <w:p w14:paraId="7D5470F3" w14:textId="77777777" w:rsidR="00865B89" w:rsidRPr="007A5164" w:rsidRDefault="00865B89" w:rsidP="00F84FB7">
                  <w:pPr>
                    <w:framePr w:hSpace="180" w:wrap="around" w:vAnchor="text" w:hAnchor="text" w:x="279" w:y="1"/>
                    <w:tabs>
                      <w:tab w:val="left" w:pos="3828"/>
                    </w:tabs>
                    <w:snapToGrid w:val="0"/>
                    <w:ind w:rightChars="17" w:right="41"/>
                    <w:suppressOverlap/>
                    <w:jc w:val="both"/>
                    <w:rPr>
                      <w:rFonts w:ascii="標楷體" w:eastAsia="標楷體" w:hAnsi="標楷體" w:cs="Times New Roman"/>
                      <w:szCs w:val="24"/>
                    </w:rPr>
                  </w:pPr>
                  <w:r w:rsidRPr="007A5164">
                    <w:rPr>
                      <w:rFonts w:ascii="標楷體" w:eastAsia="標楷體" w:hAnsi="標楷體" w:cs="Times New Roman" w:hint="eastAsia"/>
                      <w:szCs w:val="24"/>
                    </w:rPr>
                    <w:t>72.3</w:t>
                  </w:r>
                </w:p>
              </w:tc>
            </w:tr>
          </w:tbl>
          <w:p w14:paraId="1E944066" w14:textId="77777777" w:rsidR="00865B89" w:rsidRPr="007A5164" w:rsidRDefault="00865B89" w:rsidP="00D83603">
            <w:pPr>
              <w:tabs>
                <w:tab w:val="left" w:pos="3828"/>
              </w:tabs>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加上審計部108年度提出審核意見：「經抽核新竹縣、苗栗縣、屏東縣、臺東縣等4個縣政府轄下11個鄉公所近5年度（103年9月起至108年8月底）提報案件結果，有20案具同一條道路以拆分施作工項或工區等方式分期提報計畫情形，衍生諸多不利影響，舉如：…分區段實施路面整修將增加銜接界面，不利道路日常管養維護，又重型機具於同一路段分次進出，增加道路老化及損壞風險；原鄉道路路幅狹小，且部分係部落族人通勤、通學、醫療救護等賴以聯外之唯一道路，分期施作恐延長用路人交通黑暗期」</w:t>
            </w:r>
            <w:r w:rsidR="00B56727" w:rsidRPr="007A5164">
              <w:rPr>
                <w:rFonts w:ascii="標楷體" w:eastAsia="標楷體" w:hAnsi="標楷體" w:hint="eastAsia"/>
                <w:snapToGrid w:val="0"/>
                <w:sz w:val="32"/>
                <w:szCs w:val="32"/>
              </w:rPr>
              <w:t>。</w:t>
            </w:r>
          </w:p>
          <w:p w14:paraId="38775A21" w14:textId="19584D1F" w:rsidR="00865B89" w:rsidRPr="007A5164" w:rsidRDefault="00865B89" w:rsidP="00D83603">
            <w:pPr>
              <w:tabs>
                <w:tab w:val="left" w:pos="3828"/>
              </w:tabs>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可見原住民族委員會不僅計畫執行率欠佳，且事前規劃方式不當，同一道路拆分施工情形，更大幅提高部落交通黑暗期及道路養護風險。爰凍結</w:t>
            </w:r>
            <w:r w:rsidR="00B56727" w:rsidRPr="007A5164">
              <w:rPr>
                <w:rFonts w:ascii="標楷體" w:eastAsia="標楷體" w:hAnsi="標楷體" w:hint="eastAsia"/>
                <w:snapToGrid w:val="0"/>
                <w:sz w:val="32"/>
                <w:szCs w:val="32"/>
              </w:rPr>
              <w:t>該項預算</w:t>
            </w:r>
            <w:r w:rsidRPr="007A5164">
              <w:rPr>
                <w:rFonts w:ascii="標楷體" w:eastAsia="標楷體" w:hAnsi="標楷體" w:hint="eastAsia"/>
                <w:snapToGrid w:val="0"/>
                <w:sz w:val="32"/>
                <w:szCs w:val="32"/>
              </w:rPr>
              <w:t>，俟原住民族委員會3個月內向立法院內政委員會提出書面報告後，始得動支。</w:t>
            </w:r>
          </w:p>
          <w:p w14:paraId="55C96BFE" w14:textId="77777777" w:rsidR="00865B89" w:rsidRPr="007A5164" w:rsidRDefault="00865B89"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lastRenderedPageBreak/>
              <w:t>提案人：湯蕙禎</w:t>
            </w:r>
          </w:p>
          <w:p w14:paraId="2B40DE78" w14:textId="77777777" w:rsidR="00865B89" w:rsidRPr="007A5164" w:rsidRDefault="00865B89"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 xml:space="preserve">連署人：羅美玲  王美惠 </w:t>
            </w:r>
          </w:p>
        </w:tc>
      </w:tr>
      <w:tr w:rsidR="00B56727" w:rsidRPr="007A5164" w14:paraId="0122D7FA" w14:textId="77777777" w:rsidTr="004C75C5">
        <w:tc>
          <w:tcPr>
            <w:tcW w:w="988" w:type="dxa"/>
          </w:tcPr>
          <w:p w14:paraId="0233C07D" w14:textId="77777777" w:rsidR="00B56727" w:rsidRPr="007A5164" w:rsidRDefault="00B56727" w:rsidP="00D83603">
            <w:pPr>
              <w:tabs>
                <w:tab w:val="left" w:pos="3828"/>
              </w:tabs>
              <w:rPr>
                <w:rFonts w:ascii="標楷體" w:eastAsia="標楷體" w:hAnsi="標楷體"/>
                <w:snapToGrid w:val="0"/>
                <w:sz w:val="32"/>
                <w:szCs w:val="32"/>
                <w:lang w:val="x-none" w:eastAsia="x-none"/>
              </w:rPr>
            </w:pPr>
            <w:r w:rsidRPr="007A5164">
              <w:rPr>
                <w:rFonts w:ascii="標楷體" w:eastAsia="標楷體" w:hAnsi="標楷體" w:hint="eastAsia"/>
                <w:snapToGrid w:val="0"/>
                <w:sz w:val="32"/>
                <w:szCs w:val="32"/>
                <w:lang w:val="x-none" w:eastAsia="x-none"/>
              </w:rPr>
              <w:lastRenderedPageBreak/>
              <w:t>(九)</w:t>
            </w:r>
          </w:p>
        </w:tc>
        <w:tc>
          <w:tcPr>
            <w:tcW w:w="8226" w:type="dxa"/>
          </w:tcPr>
          <w:p w14:paraId="166C1B1C" w14:textId="62F84B64" w:rsidR="00B56727" w:rsidRPr="007A5164" w:rsidRDefault="00B56727"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111年度原住民族委員會單位預算第5目「公共建設業務」項下新增編列「原住民族部落特色道路改善計畫(111至114年)」第1年經費6億2,500萬元，該計畫總經費31億元，主要係改善原住民族地區部落特色道路橋梁、擋土、排水設施等。然行政院農業委員會水</w:t>
            </w:r>
            <w:r w:rsidR="007D17CF" w:rsidRPr="007A5164">
              <w:rPr>
                <w:rFonts w:ascii="標楷體" w:eastAsia="標楷體" w:hAnsi="標楷體" w:hint="eastAsia"/>
                <w:snapToGrid w:val="0"/>
                <w:sz w:val="32"/>
                <w:szCs w:val="32"/>
              </w:rPr>
              <w:t>土</w:t>
            </w:r>
            <w:r w:rsidRPr="007A5164">
              <w:rPr>
                <w:rFonts w:ascii="標楷體" w:eastAsia="標楷體" w:hAnsi="標楷體" w:hint="eastAsia"/>
                <w:snapToGrid w:val="0"/>
                <w:sz w:val="32"/>
                <w:szCs w:val="32"/>
              </w:rPr>
              <w:t>保</w:t>
            </w:r>
            <w:r w:rsidR="007D17CF" w:rsidRPr="007A5164">
              <w:rPr>
                <w:rFonts w:ascii="標楷體" w:eastAsia="標楷體" w:hAnsi="標楷體" w:hint="eastAsia"/>
                <w:snapToGrid w:val="0"/>
                <w:sz w:val="32"/>
                <w:szCs w:val="32"/>
              </w:rPr>
              <w:t>持</w:t>
            </w:r>
            <w:r w:rsidRPr="007A5164">
              <w:rPr>
                <w:rFonts w:ascii="標楷體" w:eastAsia="標楷體" w:hAnsi="標楷體" w:hint="eastAsia"/>
                <w:snapToGrid w:val="0"/>
                <w:sz w:val="32"/>
                <w:szCs w:val="32"/>
              </w:rPr>
              <w:t>局每年針對農路部分亦會編列一筆預算進行相關整修工程，經查詢，該會所屬水保局表示該項農路整修工程，確有部分路段會與原</w:t>
            </w:r>
            <w:r w:rsidR="00745CED">
              <w:rPr>
                <w:rFonts w:ascii="標楷體" w:eastAsia="標楷體" w:hAnsi="標楷體" w:hint="eastAsia"/>
                <w:snapToGrid w:val="0"/>
                <w:sz w:val="32"/>
                <w:szCs w:val="32"/>
              </w:rPr>
              <w:t>住</w:t>
            </w:r>
            <w:r w:rsidRPr="007A5164">
              <w:rPr>
                <w:rFonts w:ascii="標楷體" w:eastAsia="標楷體" w:hAnsi="標楷體" w:hint="eastAsia"/>
                <w:snapToGrid w:val="0"/>
                <w:sz w:val="32"/>
                <w:szCs w:val="32"/>
              </w:rPr>
              <w:t>民</w:t>
            </w:r>
            <w:r w:rsidR="00745CED">
              <w:rPr>
                <w:rFonts w:ascii="標楷體" w:eastAsia="標楷體" w:hAnsi="標楷體" w:hint="eastAsia"/>
                <w:snapToGrid w:val="0"/>
                <w:sz w:val="32"/>
                <w:szCs w:val="32"/>
              </w:rPr>
              <w:t>族委員</w:t>
            </w:r>
            <w:r w:rsidRPr="007A5164">
              <w:rPr>
                <w:rFonts w:ascii="標楷體" w:eastAsia="標楷體" w:hAnsi="標楷體" w:hint="eastAsia"/>
                <w:snapToGrid w:val="0"/>
                <w:sz w:val="32"/>
                <w:szCs w:val="32"/>
              </w:rPr>
              <w:t>會所編改善部落聯外道路有重疊之可能。為秉持國家公帑撙節原則，各項經費理應核實編列使用，爰要求原</w:t>
            </w:r>
            <w:r w:rsidR="007D17CF" w:rsidRPr="007A5164">
              <w:rPr>
                <w:rFonts w:ascii="標楷體" w:eastAsia="標楷體" w:hAnsi="標楷體" w:hint="eastAsia"/>
                <w:snapToGrid w:val="0"/>
                <w:sz w:val="32"/>
                <w:szCs w:val="32"/>
              </w:rPr>
              <w:t>住</w:t>
            </w:r>
            <w:r w:rsidRPr="007A5164">
              <w:rPr>
                <w:rFonts w:ascii="標楷體" w:eastAsia="標楷體" w:hAnsi="標楷體" w:hint="eastAsia"/>
                <w:snapToGrid w:val="0"/>
                <w:sz w:val="32"/>
                <w:szCs w:val="32"/>
              </w:rPr>
              <w:t>民</w:t>
            </w:r>
            <w:r w:rsidR="007D17CF" w:rsidRPr="007A5164">
              <w:rPr>
                <w:rFonts w:ascii="標楷體" w:eastAsia="標楷體" w:hAnsi="標楷體" w:hint="eastAsia"/>
                <w:snapToGrid w:val="0"/>
                <w:sz w:val="32"/>
                <w:szCs w:val="32"/>
              </w:rPr>
              <w:t>族委員</w:t>
            </w:r>
            <w:r w:rsidRPr="007A5164">
              <w:rPr>
                <w:rFonts w:ascii="標楷體" w:eastAsia="標楷體" w:hAnsi="標楷體" w:hint="eastAsia"/>
                <w:snapToGrid w:val="0"/>
                <w:sz w:val="32"/>
                <w:szCs w:val="32"/>
              </w:rPr>
              <w:t>會於3個月內邀集</w:t>
            </w:r>
            <w:r w:rsidR="007D17CF" w:rsidRPr="007A5164">
              <w:rPr>
                <w:rFonts w:ascii="標楷體" w:eastAsia="標楷體" w:hAnsi="標楷體" w:hint="eastAsia"/>
                <w:snapToGrid w:val="0"/>
                <w:sz w:val="32"/>
                <w:szCs w:val="32"/>
              </w:rPr>
              <w:t>行政院</w:t>
            </w:r>
            <w:r w:rsidRPr="007A5164">
              <w:rPr>
                <w:rFonts w:ascii="標楷體" w:eastAsia="標楷體" w:hAnsi="標楷體" w:hint="eastAsia"/>
                <w:snapToGrid w:val="0"/>
                <w:sz w:val="32"/>
                <w:szCs w:val="32"/>
              </w:rPr>
              <w:t>農</w:t>
            </w:r>
            <w:r w:rsidR="007D17CF" w:rsidRPr="007A5164">
              <w:rPr>
                <w:rFonts w:ascii="標楷體" w:eastAsia="標楷體" w:hAnsi="標楷體" w:hint="eastAsia"/>
                <w:snapToGrid w:val="0"/>
                <w:sz w:val="32"/>
                <w:szCs w:val="32"/>
              </w:rPr>
              <w:t>業</w:t>
            </w:r>
            <w:r w:rsidRPr="007A5164">
              <w:rPr>
                <w:rFonts w:ascii="標楷體" w:eastAsia="標楷體" w:hAnsi="標楷體" w:hint="eastAsia"/>
                <w:snapToGrid w:val="0"/>
                <w:sz w:val="32"/>
                <w:szCs w:val="32"/>
              </w:rPr>
              <w:t>委</w:t>
            </w:r>
            <w:r w:rsidR="007D17CF" w:rsidRPr="007A5164">
              <w:rPr>
                <w:rFonts w:ascii="標楷體" w:eastAsia="標楷體" w:hAnsi="標楷體" w:hint="eastAsia"/>
                <w:snapToGrid w:val="0"/>
                <w:sz w:val="32"/>
                <w:szCs w:val="32"/>
              </w:rPr>
              <w:t>員</w:t>
            </w:r>
            <w:r w:rsidRPr="007A5164">
              <w:rPr>
                <w:rFonts w:ascii="標楷體" w:eastAsia="標楷體" w:hAnsi="標楷體" w:hint="eastAsia"/>
                <w:snapToGrid w:val="0"/>
                <w:sz w:val="32"/>
                <w:szCs w:val="32"/>
              </w:rPr>
              <w:t>會就原住民族地區部落聯外道路與農路重疊路段勾稽比對，避免</w:t>
            </w:r>
            <w:r w:rsidR="00557D84">
              <w:rPr>
                <w:rFonts w:ascii="標楷體" w:eastAsia="標楷體" w:hAnsi="標楷體" w:hint="eastAsia"/>
                <w:snapToGrid w:val="0"/>
                <w:sz w:val="32"/>
                <w:szCs w:val="32"/>
              </w:rPr>
              <w:t>重</w:t>
            </w:r>
            <w:r w:rsidRPr="007A5164">
              <w:rPr>
                <w:rFonts w:ascii="標楷體" w:eastAsia="標楷體" w:hAnsi="標楷體" w:hint="eastAsia"/>
                <w:snapToGrid w:val="0"/>
                <w:sz w:val="32"/>
                <w:szCs w:val="32"/>
              </w:rPr>
              <w:t>複編列預算，浪費國家公帑，並凍結該項預算，俟</w:t>
            </w:r>
            <w:r w:rsidR="007D17CF" w:rsidRPr="007A5164">
              <w:rPr>
                <w:rFonts w:ascii="標楷體" w:eastAsia="標楷體" w:hAnsi="標楷體" w:hint="eastAsia"/>
                <w:snapToGrid w:val="0"/>
                <w:sz w:val="32"/>
                <w:szCs w:val="32"/>
              </w:rPr>
              <w:t>原住民族委員會</w:t>
            </w:r>
            <w:r w:rsidRPr="007A5164">
              <w:rPr>
                <w:rFonts w:ascii="標楷體" w:eastAsia="標楷體" w:hAnsi="標楷體" w:hint="eastAsia"/>
                <w:snapToGrid w:val="0"/>
                <w:sz w:val="32"/>
                <w:szCs w:val="32"/>
              </w:rPr>
              <w:t>向立法院內政委員會提出書面報告後，始得動支。</w:t>
            </w:r>
          </w:p>
          <w:p w14:paraId="4C58AE48" w14:textId="77777777" w:rsidR="00B56727" w:rsidRPr="007A5164" w:rsidRDefault="00B56727"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提案人：吳怡玎  林為洲  林思銘</w:t>
            </w:r>
          </w:p>
        </w:tc>
      </w:tr>
      <w:tr w:rsidR="00865B89" w:rsidRPr="007A5164" w14:paraId="697CC9A0" w14:textId="77777777" w:rsidTr="004C75C5">
        <w:tc>
          <w:tcPr>
            <w:tcW w:w="988" w:type="dxa"/>
          </w:tcPr>
          <w:p w14:paraId="30C440CD" w14:textId="77777777" w:rsidR="00865B89" w:rsidRPr="007A5164" w:rsidRDefault="00865B89" w:rsidP="00D83603">
            <w:pPr>
              <w:tabs>
                <w:tab w:val="left" w:pos="3828"/>
              </w:tabs>
              <w:rPr>
                <w:rFonts w:ascii="標楷體" w:eastAsia="標楷體" w:hAnsi="標楷體"/>
                <w:snapToGrid w:val="0"/>
                <w:sz w:val="32"/>
                <w:szCs w:val="32"/>
                <w:lang w:val="x-none" w:eastAsia="x-none"/>
              </w:rPr>
            </w:pPr>
            <w:r w:rsidRPr="007A5164">
              <w:rPr>
                <w:rFonts w:ascii="標楷體" w:eastAsia="標楷體" w:hAnsi="標楷體" w:hint="eastAsia"/>
                <w:snapToGrid w:val="0"/>
                <w:sz w:val="32"/>
                <w:szCs w:val="32"/>
                <w:lang w:val="x-none" w:eastAsia="x-none"/>
              </w:rPr>
              <w:t>(十)</w:t>
            </w:r>
          </w:p>
        </w:tc>
        <w:tc>
          <w:tcPr>
            <w:tcW w:w="8226" w:type="dxa"/>
          </w:tcPr>
          <w:p w14:paraId="73F6CE0A" w14:textId="77777777" w:rsidR="00865B89" w:rsidRPr="007A5164" w:rsidRDefault="00865B89"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原住民族委員會109年度「原住民族部落特色道路改善計畫」，有多個縣市政府完工件數過低或施工品質欠佳等情形，臺東縣108年施工品質平均查核考評僅56分，109年度雖有改善，仍是縣市之末。建請原住民族委員會了解相關縣市政府施工進度及品質欠佳原因，並督導及協助改善。爰凍結該項預算，俟原住民族委員會向立法院內政委員會提出書面報告後，始得動支。</w:t>
            </w:r>
          </w:p>
          <w:p w14:paraId="5E4B4B9B" w14:textId="77777777" w:rsidR="00865B89" w:rsidRPr="007A5164" w:rsidRDefault="00865B89"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7A5164">
              <w:rPr>
                <w:rFonts w:ascii="標楷體" w:eastAsia="標楷體" w:hAnsi="標楷體" w:hint="eastAsia"/>
                <w:noProof/>
                <w:snapToGrid w:val="0"/>
                <w:sz w:val="32"/>
                <w:szCs w:val="32"/>
              </w:rPr>
              <w:lastRenderedPageBreak/>
              <w:drawing>
                <wp:anchor distT="0" distB="0" distL="114300" distR="114300" simplePos="0" relativeHeight="251661312" behindDoc="1" locked="0" layoutInCell="1" allowOverlap="1" wp14:anchorId="5C2A14CE" wp14:editId="556CFD6C">
                  <wp:simplePos x="0" y="0"/>
                  <wp:positionH relativeFrom="column">
                    <wp:posOffset>1270</wp:posOffset>
                  </wp:positionH>
                  <wp:positionV relativeFrom="paragraph">
                    <wp:posOffset>0</wp:posOffset>
                  </wp:positionV>
                  <wp:extent cx="4071620" cy="2451735"/>
                  <wp:effectExtent l="0" t="0" r="5080" b="5715"/>
                  <wp:wrapTopAndBottom/>
                  <wp:docPr id="3"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71620" cy="24517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7A5164">
              <w:rPr>
                <w:rFonts w:ascii="標楷體" w:eastAsia="標楷體" w:hAnsi="標楷體" w:hint="eastAsia"/>
                <w:snapToGrid w:val="0"/>
                <w:sz w:val="32"/>
                <w:szCs w:val="32"/>
              </w:rPr>
              <w:t>提案人：羅美玲</w:t>
            </w:r>
          </w:p>
          <w:p w14:paraId="09A0662F" w14:textId="77777777" w:rsidR="00865B89" w:rsidRPr="007A5164" w:rsidRDefault="00865B89"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連署人：王美惠  湯蕙禎</w:t>
            </w:r>
          </w:p>
        </w:tc>
      </w:tr>
      <w:tr w:rsidR="00865B89" w:rsidRPr="007A5164" w14:paraId="3FC4B11F" w14:textId="77777777" w:rsidTr="004C75C5">
        <w:tc>
          <w:tcPr>
            <w:tcW w:w="988" w:type="dxa"/>
          </w:tcPr>
          <w:p w14:paraId="734FF3EF" w14:textId="77777777" w:rsidR="00865B89" w:rsidRPr="007A5164" w:rsidRDefault="00865B89" w:rsidP="00D83603">
            <w:pPr>
              <w:tabs>
                <w:tab w:val="left" w:pos="3828"/>
              </w:tabs>
              <w:rPr>
                <w:rFonts w:ascii="標楷體" w:eastAsia="標楷體" w:hAnsi="標楷體"/>
                <w:snapToGrid w:val="0"/>
                <w:spacing w:val="-50"/>
                <w:sz w:val="32"/>
                <w:szCs w:val="32"/>
                <w:lang w:val="x-none"/>
              </w:rPr>
            </w:pPr>
            <w:r w:rsidRPr="007A5164">
              <w:rPr>
                <w:rFonts w:ascii="標楷體" w:eastAsia="標楷體" w:hAnsi="標楷體" w:hint="eastAsia"/>
                <w:snapToGrid w:val="0"/>
                <w:spacing w:val="-50"/>
                <w:sz w:val="32"/>
                <w:szCs w:val="32"/>
                <w:lang w:val="x-none"/>
              </w:rPr>
              <w:lastRenderedPageBreak/>
              <w:t>(十</w:t>
            </w:r>
            <w:r w:rsidR="007D17CF" w:rsidRPr="007A5164">
              <w:rPr>
                <w:rFonts w:ascii="標楷體" w:eastAsia="標楷體" w:hAnsi="標楷體" w:hint="eastAsia"/>
                <w:snapToGrid w:val="0"/>
                <w:spacing w:val="-50"/>
                <w:sz w:val="32"/>
                <w:szCs w:val="32"/>
                <w:lang w:val="x-none"/>
              </w:rPr>
              <w:t>一</w:t>
            </w:r>
            <w:r w:rsidRPr="007A5164">
              <w:rPr>
                <w:rFonts w:ascii="標楷體" w:eastAsia="標楷體" w:hAnsi="標楷體" w:hint="eastAsia"/>
                <w:snapToGrid w:val="0"/>
                <w:spacing w:val="-50"/>
                <w:sz w:val="32"/>
                <w:szCs w:val="32"/>
                <w:lang w:val="x-none"/>
              </w:rPr>
              <w:t>)</w:t>
            </w:r>
          </w:p>
        </w:tc>
        <w:tc>
          <w:tcPr>
            <w:tcW w:w="8226" w:type="dxa"/>
          </w:tcPr>
          <w:p w14:paraId="5D4E1ED8" w14:textId="77777777" w:rsidR="00865B89" w:rsidRPr="007A5164" w:rsidRDefault="00865B89"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原住民族委員會「宜居部落建設計畫」(期程111至114年)，四年計畫總經費14億元。111年度為第一年，於「公共建設業務」業務計畫新編列「宜居部落建設計畫」2億元。目標：全面性盤點部落環境基本資料、規劃部落永續建設藍圖、強化防(減)災機能，整體性完成部落文化及地景營造。</w:t>
            </w:r>
          </w:p>
          <w:p w14:paraId="19022A99" w14:textId="77777777" w:rsidR="00865B89" w:rsidRPr="007A5164" w:rsidRDefault="00865B89" w:rsidP="00D83603">
            <w:pPr>
              <w:tabs>
                <w:tab w:val="left" w:pos="3828"/>
              </w:tabs>
              <w:kinsoku w:val="0"/>
              <w:overflowPunct w:val="0"/>
              <w:autoSpaceDN w:val="0"/>
              <w:spacing w:line="500" w:lineRule="exact"/>
              <w:ind w:rightChars="-21" w:right="-50" w:firstLineChars="200" w:firstLine="560"/>
              <w:jc w:val="both"/>
              <w:textAlignment w:val="center"/>
              <w:rPr>
                <w:rFonts w:ascii="標楷體" w:eastAsia="標楷體" w:hAnsi="標楷體"/>
                <w:snapToGrid w:val="0"/>
                <w:sz w:val="28"/>
                <w:szCs w:val="28"/>
              </w:rPr>
            </w:pPr>
            <w:r w:rsidRPr="007A5164">
              <w:rPr>
                <w:rFonts w:ascii="標楷體" w:eastAsia="標楷體" w:hAnsi="標楷體" w:hint="eastAsia"/>
                <w:snapToGrid w:val="0"/>
                <w:sz w:val="28"/>
                <w:szCs w:val="28"/>
              </w:rPr>
              <w:t>原住民族委員會其他計畫與「宜居部落建設計畫」之關聯表</w:t>
            </w:r>
          </w:p>
          <w:tbl>
            <w:tblPr>
              <w:tblW w:w="763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145"/>
              <w:gridCol w:w="636"/>
              <w:gridCol w:w="5856"/>
            </w:tblGrid>
            <w:tr w:rsidR="00865B89" w:rsidRPr="007A5164" w14:paraId="7DAAE5B5" w14:textId="77777777" w:rsidTr="007208BD">
              <w:trPr>
                <w:trHeight w:val="19"/>
                <w:tblHeader/>
              </w:trPr>
              <w:tc>
                <w:tcPr>
                  <w:tcW w:w="1145" w:type="dxa"/>
                </w:tcPr>
                <w:p w14:paraId="0328F92A" w14:textId="77777777" w:rsidR="00865B89" w:rsidRPr="007A5164" w:rsidRDefault="00865B89" w:rsidP="00F84FB7">
                  <w:pPr>
                    <w:framePr w:hSpace="180" w:wrap="around" w:vAnchor="text" w:hAnchor="text" w:x="279" w:y="1"/>
                    <w:tabs>
                      <w:tab w:val="left" w:pos="3828"/>
                    </w:tabs>
                    <w:kinsoku w:val="0"/>
                    <w:overflowPunct w:val="0"/>
                    <w:autoSpaceDN w:val="0"/>
                    <w:spacing w:line="360" w:lineRule="exact"/>
                    <w:ind w:rightChars="-21" w:right="-50"/>
                    <w:suppressOverlap/>
                    <w:textAlignment w:val="center"/>
                    <w:rPr>
                      <w:rFonts w:ascii="標楷體" w:eastAsia="標楷體" w:hAnsi="標楷體" w:cs="Times New Roman"/>
                      <w:snapToGrid w:val="0"/>
                      <w:szCs w:val="24"/>
                    </w:rPr>
                  </w:pPr>
                  <w:r w:rsidRPr="007A5164">
                    <w:rPr>
                      <w:rFonts w:ascii="標楷體" w:eastAsia="標楷體" w:hAnsi="標楷體" w:cs="Times New Roman" w:hint="eastAsia"/>
                      <w:snapToGrid w:val="0"/>
                      <w:szCs w:val="24"/>
                    </w:rPr>
                    <w:t>名稱</w:t>
                  </w:r>
                </w:p>
              </w:tc>
              <w:tc>
                <w:tcPr>
                  <w:tcW w:w="636" w:type="dxa"/>
                </w:tcPr>
                <w:p w14:paraId="55EB81F8" w14:textId="77777777" w:rsidR="00865B89" w:rsidRPr="007A5164" w:rsidRDefault="00865B89" w:rsidP="00F84FB7">
                  <w:pPr>
                    <w:framePr w:hSpace="180" w:wrap="around" w:vAnchor="text" w:hAnchor="text" w:x="279" w:y="1"/>
                    <w:tabs>
                      <w:tab w:val="left" w:pos="3828"/>
                    </w:tabs>
                    <w:kinsoku w:val="0"/>
                    <w:overflowPunct w:val="0"/>
                    <w:autoSpaceDN w:val="0"/>
                    <w:spacing w:line="360" w:lineRule="exact"/>
                    <w:ind w:rightChars="-21" w:right="-50"/>
                    <w:suppressOverlap/>
                    <w:textAlignment w:val="center"/>
                    <w:rPr>
                      <w:rFonts w:ascii="標楷體" w:eastAsia="標楷體" w:hAnsi="標楷體" w:cs="Times New Roman"/>
                      <w:snapToGrid w:val="0"/>
                      <w:szCs w:val="24"/>
                    </w:rPr>
                  </w:pPr>
                  <w:r w:rsidRPr="007A5164">
                    <w:rPr>
                      <w:rFonts w:ascii="標楷體" w:eastAsia="標楷體" w:hAnsi="標楷體" w:cs="Times New Roman" w:hint="eastAsia"/>
                      <w:snapToGrid w:val="0"/>
                      <w:szCs w:val="24"/>
                    </w:rPr>
                    <w:t>時程</w:t>
                  </w:r>
                </w:p>
              </w:tc>
              <w:tc>
                <w:tcPr>
                  <w:tcW w:w="5856" w:type="dxa"/>
                </w:tcPr>
                <w:p w14:paraId="46E5EC66" w14:textId="77777777" w:rsidR="00865B89" w:rsidRPr="007A5164" w:rsidRDefault="00865B89" w:rsidP="00F84FB7">
                  <w:pPr>
                    <w:framePr w:hSpace="180" w:wrap="around" w:vAnchor="text" w:hAnchor="text" w:x="279" w:y="1"/>
                    <w:tabs>
                      <w:tab w:val="left" w:pos="3828"/>
                    </w:tabs>
                    <w:kinsoku w:val="0"/>
                    <w:overflowPunct w:val="0"/>
                    <w:autoSpaceDN w:val="0"/>
                    <w:spacing w:line="360" w:lineRule="exact"/>
                    <w:ind w:rightChars="-21" w:right="-50"/>
                    <w:suppressOverlap/>
                    <w:textAlignment w:val="center"/>
                    <w:rPr>
                      <w:rFonts w:ascii="標楷體" w:eastAsia="標楷體" w:hAnsi="標楷體" w:cs="Times New Roman"/>
                      <w:snapToGrid w:val="0"/>
                      <w:szCs w:val="24"/>
                    </w:rPr>
                  </w:pPr>
                  <w:r w:rsidRPr="007A5164">
                    <w:rPr>
                      <w:rFonts w:ascii="標楷體" w:eastAsia="標楷體" w:hAnsi="標楷體" w:cs="Times New Roman" w:hint="eastAsia"/>
                      <w:snapToGrid w:val="0"/>
                      <w:szCs w:val="24"/>
                    </w:rPr>
                    <w:t>與「宜居部落建設計畫」關聯</w:t>
                  </w:r>
                </w:p>
              </w:tc>
            </w:tr>
            <w:tr w:rsidR="00865B89" w:rsidRPr="007A5164" w14:paraId="56970208" w14:textId="77777777" w:rsidTr="007208BD">
              <w:trPr>
                <w:trHeight w:val="19"/>
              </w:trPr>
              <w:tc>
                <w:tcPr>
                  <w:tcW w:w="1145" w:type="dxa"/>
                </w:tcPr>
                <w:p w14:paraId="203B5D19" w14:textId="77777777" w:rsidR="00865B89" w:rsidRPr="007A5164" w:rsidRDefault="00865B89" w:rsidP="00F84FB7">
                  <w:pPr>
                    <w:framePr w:hSpace="180" w:wrap="around" w:vAnchor="text" w:hAnchor="text" w:x="279" w:y="1"/>
                    <w:tabs>
                      <w:tab w:val="left" w:pos="3828"/>
                    </w:tabs>
                    <w:kinsoku w:val="0"/>
                    <w:overflowPunct w:val="0"/>
                    <w:autoSpaceDN w:val="0"/>
                    <w:spacing w:line="360" w:lineRule="exact"/>
                    <w:ind w:rightChars="-21" w:right="-50"/>
                    <w:suppressOverlap/>
                    <w:textAlignment w:val="center"/>
                    <w:rPr>
                      <w:rFonts w:ascii="標楷體" w:eastAsia="標楷體" w:hAnsi="標楷體" w:cs="Times New Roman"/>
                      <w:snapToGrid w:val="0"/>
                      <w:szCs w:val="24"/>
                    </w:rPr>
                  </w:pPr>
                  <w:r w:rsidRPr="007A5164">
                    <w:rPr>
                      <w:rFonts w:ascii="標楷體" w:eastAsia="標楷體" w:hAnsi="標楷體" w:cs="Times New Roman" w:hint="eastAsia"/>
                      <w:snapToGrid w:val="0"/>
                      <w:szCs w:val="24"/>
                    </w:rPr>
                    <w:t>前瞻基礎建設計畫</w:t>
                  </w:r>
                  <w:r w:rsidRPr="007A5164">
                    <w:rPr>
                      <w:rFonts w:ascii="標楷體" w:eastAsia="標楷體" w:hAnsi="標楷體" w:cs="Times New Roman"/>
                      <w:snapToGrid w:val="0"/>
                      <w:szCs w:val="24"/>
                    </w:rPr>
                    <w:t>-</w:t>
                  </w:r>
                  <w:r w:rsidRPr="007A5164">
                    <w:rPr>
                      <w:rFonts w:ascii="標楷體" w:eastAsia="標楷體" w:hAnsi="標楷體" w:cs="Times New Roman" w:hint="eastAsia"/>
                      <w:snapToGrid w:val="0"/>
                      <w:szCs w:val="24"/>
                    </w:rPr>
                    <w:t>城鄉建設</w:t>
                  </w:r>
                  <w:r w:rsidRPr="007A5164">
                    <w:rPr>
                      <w:rFonts w:ascii="標楷體" w:eastAsia="標楷體" w:hAnsi="標楷體" w:cs="Times New Roman"/>
                      <w:snapToGrid w:val="0"/>
                      <w:szCs w:val="24"/>
                    </w:rPr>
                    <w:t>-</w:t>
                  </w:r>
                  <w:r w:rsidRPr="007A5164">
                    <w:rPr>
                      <w:rFonts w:ascii="標楷體" w:eastAsia="標楷體" w:hAnsi="標楷體" w:cs="Times New Roman" w:hint="eastAsia"/>
                      <w:snapToGrid w:val="0"/>
                      <w:szCs w:val="24"/>
                    </w:rPr>
                    <w:t>原住民族部落營造</w:t>
                  </w:r>
                </w:p>
              </w:tc>
              <w:tc>
                <w:tcPr>
                  <w:tcW w:w="636" w:type="dxa"/>
                </w:tcPr>
                <w:p w14:paraId="206F43CD" w14:textId="77777777" w:rsidR="00865B89" w:rsidRPr="007A5164" w:rsidRDefault="00865B89" w:rsidP="00F84FB7">
                  <w:pPr>
                    <w:framePr w:hSpace="180" w:wrap="around" w:vAnchor="text" w:hAnchor="text" w:x="279" w:y="1"/>
                    <w:tabs>
                      <w:tab w:val="left" w:pos="3828"/>
                    </w:tabs>
                    <w:kinsoku w:val="0"/>
                    <w:overflowPunct w:val="0"/>
                    <w:autoSpaceDN w:val="0"/>
                    <w:spacing w:line="360" w:lineRule="exact"/>
                    <w:ind w:rightChars="-21" w:right="-50"/>
                    <w:suppressOverlap/>
                    <w:textAlignment w:val="center"/>
                    <w:rPr>
                      <w:rFonts w:ascii="標楷體" w:eastAsia="標楷體" w:hAnsi="標楷體" w:cs="Times New Roman"/>
                      <w:snapToGrid w:val="0"/>
                      <w:szCs w:val="24"/>
                    </w:rPr>
                  </w:pPr>
                  <w:r w:rsidRPr="007A5164">
                    <w:rPr>
                      <w:rFonts w:ascii="標楷體" w:eastAsia="標楷體" w:hAnsi="標楷體" w:cs="Times New Roman"/>
                      <w:snapToGrid w:val="0"/>
                      <w:szCs w:val="24"/>
                    </w:rPr>
                    <w:t>106-114</w:t>
                  </w:r>
                  <w:r w:rsidRPr="007A5164">
                    <w:rPr>
                      <w:rFonts w:ascii="標楷體" w:eastAsia="標楷體" w:hAnsi="標楷體" w:cs="Times New Roman" w:hint="eastAsia"/>
                      <w:snapToGrid w:val="0"/>
                      <w:szCs w:val="24"/>
                    </w:rPr>
                    <w:t>年</w:t>
                  </w:r>
                </w:p>
              </w:tc>
              <w:tc>
                <w:tcPr>
                  <w:tcW w:w="5856" w:type="dxa"/>
                </w:tcPr>
                <w:p w14:paraId="6788E065" w14:textId="77777777" w:rsidR="00865B89" w:rsidRPr="007A5164" w:rsidRDefault="00865B89" w:rsidP="00F84FB7">
                  <w:pPr>
                    <w:framePr w:hSpace="180" w:wrap="around" w:vAnchor="text" w:hAnchor="text" w:x="279" w:y="1"/>
                    <w:tabs>
                      <w:tab w:val="left" w:pos="3828"/>
                    </w:tabs>
                    <w:kinsoku w:val="0"/>
                    <w:overflowPunct w:val="0"/>
                    <w:autoSpaceDN w:val="0"/>
                    <w:spacing w:line="360" w:lineRule="exact"/>
                    <w:ind w:rightChars="-21" w:right="-50"/>
                    <w:suppressOverlap/>
                    <w:textAlignment w:val="center"/>
                    <w:rPr>
                      <w:rFonts w:ascii="標楷體" w:eastAsia="標楷體" w:hAnsi="標楷體" w:cs="Times New Roman"/>
                      <w:snapToGrid w:val="0"/>
                      <w:szCs w:val="24"/>
                    </w:rPr>
                  </w:pPr>
                  <w:r w:rsidRPr="007A5164">
                    <w:rPr>
                      <w:rFonts w:ascii="標楷體" w:eastAsia="標楷體" w:hAnsi="標楷體" w:cs="Times New Roman"/>
                      <w:snapToGrid w:val="0"/>
                      <w:szCs w:val="24"/>
                    </w:rPr>
                    <w:t>1.</w:t>
                  </w:r>
                  <w:r w:rsidRPr="007A5164">
                    <w:rPr>
                      <w:rFonts w:ascii="標楷體" w:eastAsia="標楷體" w:hAnsi="標楷體" w:cs="Times New Roman" w:hint="eastAsia"/>
                      <w:snapToGrid w:val="0"/>
                      <w:szCs w:val="24"/>
                    </w:rPr>
                    <w:t>「宜居部落建設計畫」(以下簡稱本計畫)補助範圍則以整體部落為主體。</w:t>
                  </w:r>
                </w:p>
                <w:p w14:paraId="09156321" w14:textId="77777777" w:rsidR="00865B89" w:rsidRPr="007A5164" w:rsidRDefault="00865B89" w:rsidP="00F84FB7">
                  <w:pPr>
                    <w:framePr w:hSpace="180" w:wrap="around" w:vAnchor="text" w:hAnchor="text" w:x="279" w:y="1"/>
                    <w:tabs>
                      <w:tab w:val="left" w:pos="3828"/>
                    </w:tabs>
                    <w:kinsoku w:val="0"/>
                    <w:overflowPunct w:val="0"/>
                    <w:autoSpaceDN w:val="0"/>
                    <w:spacing w:line="360" w:lineRule="exact"/>
                    <w:ind w:rightChars="-21" w:right="-50"/>
                    <w:suppressOverlap/>
                    <w:textAlignment w:val="center"/>
                    <w:rPr>
                      <w:rFonts w:ascii="標楷體" w:eastAsia="標楷體" w:hAnsi="標楷體" w:cs="Times New Roman"/>
                      <w:snapToGrid w:val="0"/>
                      <w:szCs w:val="24"/>
                    </w:rPr>
                  </w:pPr>
                  <w:r w:rsidRPr="007A5164">
                    <w:rPr>
                      <w:rFonts w:ascii="標楷體" w:eastAsia="標楷體" w:hAnsi="標楷體" w:cs="Times New Roman"/>
                      <w:snapToGrid w:val="0"/>
                      <w:szCs w:val="24"/>
                    </w:rPr>
                    <w:t>2.</w:t>
                  </w:r>
                  <w:r w:rsidRPr="007A5164">
                    <w:rPr>
                      <w:rFonts w:ascii="標楷體" w:eastAsia="標楷體" w:hAnsi="標楷體" w:cs="Times New Roman" w:hint="eastAsia"/>
                      <w:snapToGrid w:val="0"/>
                      <w:szCs w:val="24"/>
                    </w:rPr>
                    <w:t>本計畫「部落永續建設藍圖規劃」可含納左列事項一併規劃。</w:t>
                  </w:r>
                </w:p>
                <w:p w14:paraId="148893B3" w14:textId="77777777" w:rsidR="00865B89" w:rsidRPr="007A5164" w:rsidRDefault="00865B89" w:rsidP="00F84FB7">
                  <w:pPr>
                    <w:framePr w:hSpace="180" w:wrap="around" w:vAnchor="text" w:hAnchor="text" w:x="279" w:y="1"/>
                    <w:tabs>
                      <w:tab w:val="left" w:pos="3828"/>
                    </w:tabs>
                    <w:kinsoku w:val="0"/>
                    <w:overflowPunct w:val="0"/>
                    <w:autoSpaceDN w:val="0"/>
                    <w:spacing w:line="360" w:lineRule="exact"/>
                    <w:ind w:rightChars="-21" w:right="-50"/>
                    <w:suppressOverlap/>
                    <w:textAlignment w:val="center"/>
                    <w:rPr>
                      <w:rFonts w:ascii="標楷體" w:eastAsia="標楷體" w:hAnsi="標楷體" w:cs="Times New Roman"/>
                      <w:snapToGrid w:val="0"/>
                      <w:szCs w:val="24"/>
                    </w:rPr>
                  </w:pPr>
                  <w:r w:rsidRPr="007A5164">
                    <w:rPr>
                      <w:rFonts w:ascii="標楷體" w:eastAsia="標楷體" w:hAnsi="標楷體" w:cs="Times New Roman"/>
                      <w:snapToGrid w:val="0"/>
                      <w:szCs w:val="24"/>
                    </w:rPr>
                    <w:t>3.</w:t>
                  </w:r>
                  <w:r w:rsidRPr="007A5164">
                    <w:rPr>
                      <w:rFonts w:ascii="標楷體" w:eastAsia="標楷體" w:hAnsi="標楷體" w:cs="Times New Roman" w:hint="eastAsia"/>
                      <w:snapToGrid w:val="0"/>
                      <w:szCs w:val="24"/>
                    </w:rPr>
                    <w:t>本計畫「部落永續建設藍圖規劃」成果涉及左列可補助事項，則回歸該計畫執行，不列入工程改善經費內。</w:t>
                  </w:r>
                </w:p>
              </w:tc>
            </w:tr>
            <w:tr w:rsidR="00865B89" w:rsidRPr="007A5164" w14:paraId="77EB778E" w14:textId="77777777" w:rsidTr="007208BD">
              <w:trPr>
                <w:trHeight w:val="19"/>
              </w:trPr>
              <w:tc>
                <w:tcPr>
                  <w:tcW w:w="1145" w:type="dxa"/>
                </w:tcPr>
                <w:p w14:paraId="7A35DC19" w14:textId="77777777" w:rsidR="00865B89" w:rsidRPr="007A5164" w:rsidRDefault="00865B89" w:rsidP="00F84FB7">
                  <w:pPr>
                    <w:framePr w:hSpace="180" w:wrap="around" w:vAnchor="text" w:hAnchor="text" w:x="279" w:y="1"/>
                    <w:tabs>
                      <w:tab w:val="left" w:pos="3828"/>
                    </w:tabs>
                    <w:kinsoku w:val="0"/>
                    <w:overflowPunct w:val="0"/>
                    <w:autoSpaceDN w:val="0"/>
                    <w:spacing w:line="360" w:lineRule="exact"/>
                    <w:ind w:rightChars="-21" w:right="-50"/>
                    <w:suppressOverlap/>
                    <w:textAlignment w:val="center"/>
                    <w:rPr>
                      <w:rFonts w:ascii="標楷體" w:eastAsia="標楷體" w:hAnsi="標楷體" w:cs="Times New Roman"/>
                      <w:snapToGrid w:val="0"/>
                      <w:szCs w:val="24"/>
                    </w:rPr>
                  </w:pPr>
                  <w:r w:rsidRPr="007A5164">
                    <w:rPr>
                      <w:rFonts w:ascii="標楷體" w:eastAsia="標楷體" w:hAnsi="標楷體" w:cs="Times New Roman" w:hint="eastAsia"/>
                      <w:snapToGrid w:val="0"/>
                      <w:szCs w:val="24"/>
                    </w:rPr>
                    <w:t>原住民族部落永續發展造景計畫</w:t>
                  </w:r>
                </w:p>
              </w:tc>
              <w:tc>
                <w:tcPr>
                  <w:tcW w:w="636" w:type="dxa"/>
                </w:tcPr>
                <w:p w14:paraId="7F499A32" w14:textId="77777777" w:rsidR="00865B89" w:rsidRPr="007A5164" w:rsidRDefault="00865B89" w:rsidP="00F84FB7">
                  <w:pPr>
                    <w:framePr w:hSpace="180" w:wrap="around" w:vAnchor="text" w:hAnchor="text" w:x="279" w:y="1"/>
                    <w:tabs>
                      <w:tab w:val="left" w:pos="3828"/>
                    </w:tabs>
                    <w:kinsoku w:val="0"/>
                    <w:overflowPunct w:val="0"/>
                    <w:autoSpaceDN w:val="0"/>
                    <w:spacing w:line="360" w:lineRule="exact"/>
                    <w:ind w:rightChars="-21" w:right="-50"/>
                    <w:suppressOverlap/>
                    <w:textAlignment w:val="center"/>
                    <w:rPr>
                      <w:rFonts w:ascii="標楷體" w:eastAsia="標楷體" w:hAnsi="標楷體" w:cs="Times New Roman"/>
                      <w:snapToGrid w:val="0"/>
                      <w:szCs w:val="24"/>
                    </w:rPr>
                  </w:pPr>
                  <w:r w:rsidRPr="007A5164">
                    <w:rPr>
                      <w:rFonts w:ascii="標楷體" w:eastAsia="標楷體" w:hAnsi="標楷體" w:cs="Times New Roman" w:hint="eastAsia"/>
                      <w:snapToGrid w:val="0"/>
                      <w:szCs w:val="24"/>
                    </w:rPr>
                    <w:t>年度計畫</w:t>
                  </w:r>
                </w:p>
              </w:tc>
              <w:tc>
                <w:tcPr>
                  <w:tcW w:w="5856" w:type="dxa"/>
                </w:tcPr>
                <w:p w14:paraId="45AD7EC1" w14:textId="77777777" w:rsidR="00865B89" w:rsidRPr="007A5164" w:rsidRDefault="00865B89" w:rsidP="00F84FB7">
                  <w:pPr>
                    <w:framePr w:hSpace="180" w:wrap="around" w:vAnchor="text" w:hAnchor="text" w:x="279" w:y="1"/>
                    <w:tabs>
                      <w:tab w:val="left" w:pos="3828"/>
                    </w:tabs>
                    <w:kinsoku w:val="0"/>
                    <w:overflowPunct w:val="0"/>
                    <w:autoSpaceDN w:val="0"/>
                    <w:spacing w:line="360" w:lineRule="exact"/>
                    <w:ind w:rightChars="-21" w:right="-50"/>
                    <w:suppressOverlap/>
                    <w:textAlignment w:val="center"/>
                    <w:rPr>
                      <w:rFonts w:ascii="標楷體" w:eastAsia="標楷體" w:hAnsi="標楷體" w:cs="Times New Roman"/>
                      <w:snapToGrid w:val="0"/>
                      <w:szCs w:val="24"/>
                    </w:rPr>
                  </w:pPr>
                  <w:r w:rsidRPr="007A5164">
                    <w:rPr>
                      <w:rFonts w:ascii="標楷體" w:eastAsia="標楷體" w:hAnsi="標楷體" w:cs="Times New Roman"/>
                      <w:snapToGrid w:val="0"/>
                      <w:szCs w:val="24"/>
                    </w:rPr>
                    <w:t>1.</w:t>
                  </w:r>
                  <w:r w:rsidRPr="007A5164">
                    <w:rPr>
                      <w:rFonts w:ascii="標楷體" w:eastAsia="標楷體" w:hAnsi="標楷體" w:cs="Times New Roman" w:hint="eastAsia"/>
                      <w:snapToGrid w:val="0"/>
                      <w:szCs w:val="24"/>
                    </w:rPr>
                    <w:t>該計畫自</w:t>
                  </w:r>
                  <w:r w:rsidRPr="007A5164">
                    <w:rPr>
                      <w:rFonts w:ascii="標楷體" w:eastAsia="標楷體" w:hAnsi="標楷體" w:cs="Times New Roman"/>
                      <w:snapToGrid w:val="0"/>
                      <w:szCs w:val="24"/>
                    </w:rPr>
                    <w:t>111</w:t>
                  </w:r>
                  <w:r w:rsidRPr="007A5164">
                    <w:rPr>
                      <w:rFonts w:ascii="標楷體" w:eastAsia="標楷體" w:hAnsi="標楷體" w:cs="Times New Roman" w:hint="eastAsia"/>
                      <w:snapToGrid w:val="0"/>
                      <w:szCs w:val="24"/>
                    </w:rPr>
                    <w:t>年度起無編列經費。</w:t>
                  </w:r>
                </w:p>
                <w:p w14:paraId="2BE47F11" w14:textId="77777777" w:rsidR="00865B89" w:rsidRPr="007A5164" w:rsidRDefault="00865B89" w:rsidP="00F84FB7">
                  <w:pPr>
                    <w:framePr w:hSpace="180" w:wrap="around" w:vAnchor="text" w:hAnchor="text" w:x="279" w:y="1"/>
                    <w:tabs>
                      <w:tab w:val="left" w:pos="3828"/>
                    </w:tabs>
                    <w:kinsoku w:val="0"/>
                    <w:overflowPunct w:val="0"/>
                    <w:autoSpaceDN w:val="0"/>
                    <w:spacing w:line="360" w:lineRule="exact"/>
                    <w:ind w:rightChars="-21" w:right="-50"/>
                    <w:suppressOverlap/>
                    <w:textAlignment w:val="center"/>
                    <w:rPr>
                      <w:rFonts w:ascii="標楷體" w:eastAsia="標楷體" w:hAnsi="標楷體" w:cs="Times New Roman"/>
                      <w:snapToGrid w:val="0"/>
                      <w:szCs w:val="24"/>
                    </w:rPr>
                  </w:pPr>
                  <w:r w:rsidRPr="007A5164">
                    <w:rPr>
                      <w:rFonts w:ascii="標楷體" w:eastAsia="標楷體" w:hAnsi="標楷體" w:cs="Times New Roman"/>
                      <w:snapToGrid w:val="0"/>
                      <w:szCs w:val="24"/>
                    </w:rPr>
                    <w:t>2.</w:t>
                  </w:r>
                  <w:r w:rsidRPr="007A5164">
                    <w:rPr>
                      <w:rFonts w:ascii="標楷體" w:eastAsia="標楷體" w:hAnsi="標楷體" w:cs="Times New Roman" w:hint="eastAsia"/>
                      <w:snapToGrid w:val="0"/>
                      <w:szCs w:val="24"/>
                    </w:rPr>
                    <w:t>惟該計畫歷年皆用於部落或聚落內道路、排水、景觀文化等基礎公共設施，與族人居住感受具高度正關聯性，且需求量大，故本計畫將該計畫轉型，引導地方政府與部落或聚落先進行全盤規劃、意見交流後，再進行實質工程建設。</w:t>
                  </w:r>
                </w:p>
              </w:tc>
            </w:tr>
            <w:tr w:rsidR="00865B89" w:rsidRPr="007A5164" w14:paraId="1DFA28B6" w14:textId="77777777" w:rsidTr="007208BD">
              <w:trPr>
                <w:trHeight w:val="19"/>
              </w:trPr>
              <w:tc>
                <w:tcPr>
                  <w:tcW w:w="1145" w:type="dxa"/>
                </w:tcPr>
                <w:p w14:paraId="1F566E43" w14:textId="77777777" w:rsidR="00865B89" w:rsidRPr="007A5164" w:rsidRDefault="00865B89" w:rsidP="00F84FB7">
                  <w:pPr>
                    <w:framePr w:hSpace="180" w:wrap="around" w:vAnchor="text" w:hAnchor="text" w:x="279" w:y="1"/>
                    <w:tabs>
                      <w:tab w:val="left" w:pos="3828"/>
                    </w:tabs>
                    <w:kinsoku w:val="0"/>
                    <w:overflowPunct w:val="0"/>
                    <w:autoSpaceDN w:val="0"/>
                    <w:spacing w:line="360" w:lineRule="exact"/>
                    <w:ind w:rightChars="-21" w:right="-50"/>
                    <w:suppressOverlap/>
                    <w:textAlignment w:val="center"/>
                    <w:rPr>
                      <w:rFonts w:ascii="標楷體" w:eastAsia="標楷體" w:hAnsi="標楷體" w:cs="Times New Roman"/>
                      <w:snapToGrid w:val="0"/>
                      <w:szCs w:val="24"/>
                    </w:rPr>
                  </w:pPr>
                  <w:r w:rsidRPr="007A5164">
                    <w:rPr>
                      <w:rFonts w:ascii="標楷體" w:eastAsia="標楷體" w:hAnsi="標楷體" w:cs="Times New Roman" w:hint="eastAsia"/>
                      <w:snapToGrid w:val="0"/>
                      <w:szCs w:val="24"/>
                    </w:rPr>
                    <w:lastRenderedPageBreak/>
                    <w:t>原住民族住宅四年二期計畫</w:t>
                  </w:r>
                </w:p>
              </w:tc>
              <w:tc>
                <w:tcPr>
                  <w:tcW w:w="636" w:type="dxa"/>
                </w:tcPr>
                <w:p w14:paraId="51D0B490" w14:textId="77777777" w:rsidR="00865B89" w:rsidRPr="007A5164" w:rsidRDefault="00865B89" w:rsidP="00F84FB7">
                  <w:pPr>
                    <w:framePr w:hSpace="180" w:wrap="around" w:vAnchor="text" w:hAnchor="text" w:x="279" w:y="1"/>
                    <w:tabs>
                      <w:tab w:val="left" w:pos="3828"/>
                    </w:tabs>
                    <w:kinsoku w:val="0"/>
                    <w:overflowPunct w:val="0"/>
                    <w:autoSpaceDN w:val="0"/>
                    <w:spacing w:line="360" w:lineRule="exact"/>
                    <w:ind w:rightChars="-21" w:right="-50"/>
                    <w:suppressOverlap/>
                    <w:textAlignment w:val="center"/>
                    <w:rPr>
                      <w:rFonts w:ascii="標楷體" w:eastAsia="標楷體" w:hAnsi="標楷體" w:cs="Times New Roman"/>
                      <w:snapToGrid w:val="0"/>
                      <w:szCs w:val="24"/>
                    </w:rPr>
                  </w:pPr>
                  <w:r w:rsidRPr="007A5164">
                    <w:rPr>
                      <w:rFonts w:ascii="標楷體" w:eastAsia="標楷體" w:hAnsi="標楷體" w:cs="Times New Roman"/>
                      <w:snapToGrid w:val="0"/>
                      <w:szCs w:val="24"/>
                    </w:rPr>
                    <w:t>110-113</w:t>
                  </w:r>
                  <w:r w:rsidRPr="007A5164">
                    <w:rPr>
                      <w:rFonts w:ascii="標楷體" w:eastAsia="標楷體" w:hAnsi="標楷體" w:cs="Times New Roman" w:hint="eastAsia"/>
                      <w:snapToGrid w:val="0"/>
                      <w:szCs w:val="24"/>
                    </w:rPr>
                    <w:t>年</w:t>
                  </w:r>
                </w:p>
              </w:tc>
              <w:tc>
                <w:tcPr>
                  <w:tcW w:w="5856" w:type="dxa"/>
                </w:tcPr>
                <w:p w14:paraId="4EABE94E" w14:textId="77777777" w:rsidR="00865B89" w:rsidRPr="007A5164" w:rsidRDefault="00865B89" w:rsidP="00F84FB7">
                  <w:pPr>
                    <w:framePr w:hSpace="180" w:wrap="around" w:vAnchor="text" w:hAnchor="text" w:x="279" w:y="1"/>
                    <w:tabs>
                      <w:tab w:val="left" w:pos="3828"/>
                    </w:tabs>
                    <w:kinsoku w:val="0"/>
                    <w:overflowPunct w:val="0"/>
                    <w:autoSpaceDN w:val="0"/>
                    <w:spacing w:line="360" w:lineRule="exact"/>
                    <w:ind w:rightChars="-21" w:right="-50"/>
                    <w:suppressOverlap/>
                    <w:textAlignment w:val="center"/>
                    <w:rPr>
                      <w:rFonts w:ascii="標楷體" w:eastAsia="標楷體" w:hAnsi="標楷體" w:cs="Times New Roman"/>
                      <w:snapToGrid w:val="0"/>
                      <w:szCs w:val="24"/>
                    </w:rPr>
                  </w:pPr>
                  <w:r w:rsidRPr="007A5164">
                    <w:rPr>
                      <w:rFonts w:ascii="標楷體" w:eastAsia="標楷體" w:hAnsi="標楷體" w:cs="Times New Roman"/>
                      <w:snapToGrid w:val="0"/>
                      <w:szCs w:val="24"/>
                    </w:rPr>
                    <w:t>1.</w:t>
                  </w:r>
                  <w:r w:rsidRPr="007A5164">
                    <w:rPr>
                      <w:rFonts w:ascii="標楷體" w:eastAsia="標楷體" w:hAnsi="標楷體" w:cs="Times New Roman" w:hint="eastAsia"/>
                      <w:snapToGrid w:val="0"/>
                      <w:szCs w:val="24"/>
                    </w:rPr>
                    <w:t>該計畫以部落族人及其住居建築為實施主體，本計畫則以部落範圍內之各項公共基礎設施改善為對象。</w:t>
                  </w:r>
                </w:p>
                <w:p w14:paraId="34222BE1" w14:textId="77777777" w:rsidR="00865B89" w:rsidRPr="007A5164" w:rsidRDefault="00865B89" w:rsidP="00F84FB7">
                  <w:pPr>
                    <w:framePr w:hSpace="180" w:wrap="around" w:vAnchor="text" w:hAnchor="text" w:x="279" w:y="1"/>
                    <w:tabs>
                      <w:tab w:val="left" w:pos="3828"/>
                    </w:tabs>
                    <w:kinsoku w:val="0"/>
                    <w:overflowPunct w:val="0"/>
                    <w:autoSpaceDN w:val="0"/>
                    <w:spacing w:line="360" w:lineRule="exact"/>
                    <w:ind w:rightChars="-21" w:right="-50"/>
                    <w:suppressOverlap/>
                    <w:textAlignment w:val="center"/>
                    <w:rPr>
                      <w:rFonts w:ascii="標楷體" w:eastAsia="標楷體" w:hAnsi="標楷體" w:cs="Times New Roman"/>
                      <w:snapToGrid w:val="0"/>
                      <w:szCs w:val="24"/>
                    </w:rPr>
                  </w:pPr>
                  <w:r w:rsidRPr="007A5164">
                    <w:rPr>
                      <w:rFonts w:ascii="標楷體" w:eastAsia="標楷體" w:hAnsi="標楷體" w:cs="Times New Roman"/>
                      <w:snapToGrid w:val="0"/>
                      <w:szCs w:val="24"/>
                    </w:rPr>
                    <w:t>2.</w:t>
                  </w:r>
                  <w:r w:rsidRPr="007A5164">
                    <w:rPr>
                      <w:rFonts w:ascii="標楷體" w:eastAsia="標楷體" w:hAnsi="標楷體" w:cs="Times New Roman" w:hint="eastAsia"/>
                      <w:snapToGrid w:val="0"/>
                      <w:szCs w:val="24"/>
                    </w:rPr>
                    <w:t>透過本計畫可整合住宅推動之過往成果，通盤檢視原住民族聚落住宅周遭之公共建設需求。</w:t>
                  </w:r>
                </w:p>
              </w:tc>
            </w:tr>
          </w:tbl>
          <w:p w14:paraId="20F89D05" w14:textId="77777777" w:rsidR="00865B89" w:rsidRPr="007A5164" w:rsidRDefault="00865B89" w:rsidP="00D83603">
            <w:pPr>
              <w:tabs>
                <w:tab w:val="left" w:pos="3828"/>
              </w:tabs>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但是原住民族委員會許多計畫案，內容似乎多有重複。例如：</w:t>
            </w:r>
          </w:p>
          <w:p w14:paraId="7CAC868E" w14:textId="77777777" w:rsidR="00865B89" w:rsidRPr="007A5164" w:rsidRDefault="00865B89" w:rsidP="00D83603">
            <w:pPr>
              <w:tabs>
                <w:tab w:val="left" w:pos="3828"/>
              </w:tabs>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7A5164">
              <w:rPr>
                <w:rFonts w:ascii="標楷體" w:eastAsia="標楷體" w:hAnsi="標楷體"/>
                <w:snapToGrid w:val="0"/>
                <w:sz w:val="32"/>
                <w:szCs w:val="32"/>
              </w:rPr>
              <w:t>(</w:t>
            </w:r>
            <w:r w:rsidRPr="007A5164">
              <w:rPr>
                <w:rFonts w:ascii="標楷體" w:eastAsia="標楷體" w:hAnsi="標楷體" w:hint="eastAsia"/>
                <w:snapToGrid w:val="0"/>
                <w:sz w:val="32"/>
                <w:szCs w:val="32"/>
              </w:rPr>
              <w:t>1</w:t>
            </w:r>
            <w:r w:rsidRPr="007A5164">
              <w:rPr>
                <w:rFonts w:ascii="標楷體" w:eastAsia="標楷體" w:hAnsi="標楷體"/>
                <w:snapToGrid w:val="0"/>
                <w:sz w:val="32"/>
                <w:szCs w:val="32"/>
              </w:rPr>
              <w:t>)</w:t>
            </w:r>
            <w:r w:rsidRPr="007A5164">
              <w:rPr>
                <w:rFonts w:ascii="標楷體" w:eastAsia="標楷體" w:hAnsi="標楷體" w:hint="eastAsia"/>
                <w:snapToGrid w:val="0"/>
                <w:sz w:val="32"/>
                <w:szCs w:val="32"/>
              </w:rPr>
              <w:t>「宜居部落建設計畫」是否是承接「原住民族部落永續發展造景計畫」而來？</w:t>
            </w:r>
          </w:p>
          <w:p w14:paraId="01B2E934" w14:textId="77777777" w:rsidR="00865B89" w:rsidRPr="007A5164" w:rsidRDefault="00865B89" w:rsidP="00D83603">
            <w:pPr>
              <w:tabs>
                <w:tab w:val="left" w:pos="3828"/>
              </w:tabs>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7A5164">
              <w:rPr>
                <w:rFonts w:ascii="標楷體" w:eastAsia="標楷體" w:hAnsi="標楷體"/>
                <w:snapToGrid w:val="0"/>
                <w:sz w:val="32"/>
                <w:szCs w:val="32"/>
              </w:rPr>
              <w:t>(</w:t>
            </w:r>
            <w:r w:rsidRPr="007A5164">
              <w:rPr>
                <w:rFonts w:ascii="標楷體" w:eastAsia="標楷體" w:hAnsi="標楷體" w:hint="eastAsia"/>
                <w:snapToGrid w:val="0"/>
                <w:sz w:val="32"/>
                <w:szCs w:val="32"/>
              </w:rPr>
              <w:t>2</w:t>
            </w:r>
            <w:r w:rsidRPr="007A5164">
              <w:rPr>
                <w:rFonts w:ascii="標楷體" w:eastAsia="標楷體" w:hAnsi="標楷體"/>
                <w:snapToGrid w:val="0"/>
                <w:sz w:val="32"/>
                <w:szCs w:val="32"/>
              </w:rPr>
              <w:t>)</w:t>
            </w:r>
            <w:r w:rsidRPr="007A5164">
              <w:rPr>
                <w:rFonts w:ascii="標楷體" w:eastAsia="標楷體" w:hAnsi="標楷體" w:hint="eastAsia"/>
                <w:snapToGrid w:val="0"/>
                <w:sz w:val="32"/>
                <w:szCs w:val="32"/>
              </w:rPr>
              <w:t>「宜居部落建設計畫」和「前瞻基礎建設計畫-原住民族部落營造計畫」、「原住民族住宅四年二期計畫」等先前計畫，有何不同？</w:t>
            </w:r>
          </w:p>
          <w:p w14:paraId="47A92DDB" w14:textId="32C9A35D" w:rsidR="00865B89" w:rsidRPr="007A5164" w:rsidRDefault="00865B89" w:rsidP="00D83603">
            <w:pPr>
              <w:tabs>
                <w:tab w:val="left" w:pos="3828"/>
              </w:tabs>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爰凍結</w:t>
            </w:r>
            <w:r w:rsidR="007D17CF" w:rsidRPr="007A5164">
              <w:rPr>
                <w:rFonts w:ascii="標楷體" w:eastAsia="標楷體" w:hAnsi="標楷體" w:hint="eastAsia"/>
                <w:snapToGrid w:val="0"/>
                <w:sz w:val="32"/>
                <w:szCs w:val="32"/>
              </w:rPr>
              <w:t>該項預算</w:t>
            </w:r>
            <w:r w:rsidRPr="007A5164">
              <w:rPr>
                <w:rFonts w:ascii="標楷體" w:eastAsia="標楷體" w:hAnsi="標楷體" w:hint="eastAsia"/>
                <w:snapToGrid w:val="0"/>
                <w:sz w:val="32"/>
                <w:szCs w:val="32"/>
              </w:rPr>
              <w:t>，俟原住民族委員會3個月內向立法院內政委員會提出說明本計畫不同之處及必要性</w:t>
            </w:r>
            <w:r w:rsidR="007D17CF" w:rsidRPr="007A5164">
              <w:rPr>
                <w:rFonts w:ascii="標楷體" w:eastAsia="標楷體" w:hAnsi="標楷體" w:hint="eastAsia"/>
                <w:snapToGrid w:val="0"/>
                <w:sz w:val="32"/>
                <w:szCs w:val="32"/>
              </w:rPr>
              <w:t>之書面報告後</w:t>
            </w:r>
            <w:r w:rsidRPr="007A5164">
              <w:rPr>
                <w:rFonts w:ascii="標楷體" w:eastAsia="標楷體" w:hAnsi="標楷體" w:hint="eastAsia"/>
                <w:snapToGrid w:val="0"/>
                <w:sz w:val="32"/>
                <w:szCs w:val="32"/>
              </w:rPr>
              <w:t>，始得動支。</w:t>
            </w:r>
          </w:p>
          <w:p w14:paraId="40510CB8" w14:textId="77777777" w:rsidR="00865B89" w:rsidRPr="007A5164" w:rsidRDefault="00865B89"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提案人：湯蕙禎</w:t>
            </w:r>
          </w:p>
          <w:p w14:paraId="0061B761" w14:textId="77777777" w:rsidR="00865B89" w:rsidRPr="007A5164" w:rsidRDefault="00865B89"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連署人：羅美玲  王美惠</w:t>
            </w:r>
          </w:p>
        </w:tc>
      </w:tr>
      <w:tr w:rsidR="00865B89" w:rsidRPr="007A5164" w14:paraId="3DC12E82" w14:textId="77777777" w:rsidTr="004C75C5">
        <w:tc>
          <w:tcPr>
            <w:tcW w:w="988" w:type="dxa"/>
          </w:tcPr>
          <w:p w14:paraId="77CBC488" w14:textId="77777777" w:rsidR="00865B89" w:rsidRPr="007A5164" w:rsidRDefault="00865B89" w:rsidP="00D83603">
            <w:pPr>
              <w:tabs>
                <w:tab w:val="left" w:pos="3828"/>
              </w:tabs>
              <w:rPr>
                <w:spacing w:val="-50"/>
              </w:rPr>
            </w:pPr>
            <w:r w:rsidRPr="007A5164">
              <w:rPr>
                <w:rFonts w:ascii="標楷體" w:eastAsia="標楷體" w:hAnsi="標楷體" w:hint="eastAsia"/>
                <w:snapToGrid w:val="0"/>
                <w:spacing w:val="-50"/>
                <w:sz w:val="32"/>
                <w:szCs w:val="32"/>
                <w:lang w:val="x-none"/>
              </w:rPr>
              <w:lastRenderedPageBreak/>
              <w:t>(十</w:t>
            </w:r>
            <w:r w:rsidR="007D17CF" w:rsidRPr="007A5164">
              <w:rPr>
                <w:rFonts w:ascii="標楷體" w:eastAsia="標楷體" w:hAnsi="標楷體" w:hint="eastAsia"/>
                <w:snapToGrid w:val="0"/>
                <w:spacing w:val="-50"/>
                <w:sz w:val="32"/>
                <w:szCs w:val="32"/>
                <w:lang w:val="x-none"/>
              </w:rPr>
              <w:t>二</w:t>
            </w:r>
            <w:r w:rsidRPr="007A5164">
              <w:rPr>
                <w:rFonts w:ascii="標楷體" w:eastAsia="標楷體" w:hAnsi="標楷體" w:hint="eastAsia"/>
                <w:snapToGrid w:val="0"/>
                <w:spacing w:val="-50"/>
                <w:sz w:val="32"/>
                <w:szCs w:val="32"/>
                <w:lang w:val="x-none"/>
              </w:rPr>
              <w:t>)</w:t>
            </w:r>
          </w:p>
        </w:tc>
        <w:tc>
          <w:tcPr>
            <w:tcW w:w="8226" w:type="dxa"/>
          </w:tcPr>
          <w:p w14:paraId="5F3F8E90" w14:textId="495220CE" w:rsidR="00865B89" w:rsidRPr="007A5164" w:rsidRDefault="00865B89"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111年度原住民族委員會預算案「公共建設業務-原住民族部落安全作業經費-宜居部落建設計畫」編列</w:t>
            </w:r>
            <w:r w:rsidRPr="007A5164">
              <w:rPr>
                <w:rFonts w:ascii="標楷體" w:eastAsia="標楷體" w:hAnsi="標楷體"/>
                <w:snapToGrid w:val="0"/>
                <w:sz w:val="32"/>
                <w:szCs w:val="32"/>
              </w:rPr>
              <w:t>2</w:t>
            </w:r>
            <w:r w:rsidRPr="007A5164">
              <w:rPr>
                <w:rFonts w:ascii="標楷體" w:eastAsia="標楷體" w:hAnsi="標楷體" w:hint="eastAsia"/>
                <w:snapToGrid w:val="0"/>
                <w:sz w:val="32"/>
                <w:szCs w:val="32"/>
              </w:rPr>
              <w:t>億元，查該計畫為111年度至114年度，為期4年之新興計畫。原住民族委員會應說明此計畫與現行辦理之「前瞻基礎建設計畫-原住民族部落營造-部落之心示範點建置」之相關性與差異處、預期目標及效益，並增訂相關績效指標與管考制度，以利計畫之成效控管。爰此，凍結該項預算，俟原住民族委員會就「宜居部落建設計畫特色及建立相關績效指標、管考制度之策進作為」，向立法院內政委員會提出書面報告後，始得動支。</w:t>
            </w:r>
          </w:p>
          <w:p w14:paraId="244D1F94" w14:textId="77777777" w:rsidR="00865B89" w:rsidRPr="007A5164" w:rsidRDefault="00865B89"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提案人：魯明哲  林思銘  林為洲</w:t>
            </w:r>
          </w:p>
        </w:tc>
      </w:tr>
      <w:tr w:rsidR="00865B89" w:rsidRPr="007A5164" w14:paraId="436B18DE" w14:textId="77777777" w:rsidTr="004C75C5">
        <w:tc>
          <w:tcPr>
            <w:tcW w:w="988" w:type="dxa"/>
          </w:tcPr>
          <w:p w14:paraId="3721FE7A" w14:textId="77777777" w:rsidR="00865B89" w:rsidRPr="007A5164" w:rsidRDefault="007D17CF" w:rsidP="00D83603">
            <w:pPr>
              <w:tabs>
                <w:tab w:val="left" w:pos="3828"/>
              </w:tabs>
              <w:rPr>
                <w:rFonts w:ascii="標楷體" w:eastAsia="標楷體" w:hAnsi="標楷體"/>
                <w:snapToGrid w:val="0"/>
                <w:spacing w:val="-50"/>
                <w:sz w:val="32"/>
                <w:szCs w:val="32"/>
                <w:lang w:val="x-none"/>
              </w:rPr>
            </w:pPr>
            <w:r w:rsidRPr="007A5164">
              <w:rPr>
                <w:rFonts w:ascii="標楷體" w:eastAsia="標楷體" w:hAnsi="標楷體" w:hint="eastAsia"/>
                <w:snapToGrid w:val="0"/>
                <w:spacing w:val="-50"/>
                <w:sz w:val="32"/>
                <w:szCs w:val="32"/>
                <w:lang w:val="x-none"/>
              </w:rPr>
              <w:t>(十三)</w:t>
            </w:r>
          </w:p>
        </w:tc>
        <w:tc>
          <w:tcPr>
            <w:tcW w:w="8226" w:type="dxa"/>
          </w:tcPr>
          <w:p w14:paraId="2E2C7293" w14:textId="1A9652FE" w:rsidR="00865B89" w:rsidRPr="007A5164" w:rsidRDefault="007D17CF"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111年度原住民族委員會單位預算</w:t>
            </w:r>
            <w:r w:rsidR="00784006" w:rsidRPr="007A5164">
              <w:rPr>
                <w:rFonts w:ascii="標楷體" w:eastAsia="標楷體" w:hAnsi="標楷體" w:hint="eastAsia"/>
                <w:snapToGrid w:val="0"/>
                <w:sz w:val="32"/>
                <w:szCs w:val="32"/>
              </w:rPr>
              <w:t>第5目</w:t>
            </w:r>
            <w:r w:rsidRPr="007A5164">
              <w:rPr>
                <w:rFonts w:ascii="標楷體" w:eastAsia="標楷體" w:hAnsi="標楷體" w:hint="eastAsia"/>
                <w:snapToGrid w:val="0"/>
                <w:sz w:val="32"/>
                <w:szCs w:val="32"/>
              </w:rPr>
              <w:t>「公共建設業務」業務計畫新增編列辦理「宜居部落建設計畫」經費2億元。</w:t>
            </w:r>
            <w:r w:rsidRPr="007A5164">
              <w:rPr>
                <w:rFonts w:ascii="標楷體" w:eastAsia="標楷體" w:hAnsi="標楷體" w:hint="eastAsia"/>
                <w:snapToGrid w:val="0"/>
                <w:sz w:val="32"/>
                <w:szCs w:val="32"/>
              </w:rPr>
              <w:lastRenderedPageBreak/>
              <w:t>該計畫辦理內容及目標，係全面性盤點部落環境基本資料，規劃部落永續建設藍圖，強化防(減)災機能，並整體性完成部落文化及地景營造，以提升部落居住品質。然查，原</w:t>
            </w:r>
            <w:r w:rsidR="00745CED">
              <w:rPr>
                <w:rFonts w:ascii="標楷體" w:eastAsia="標楷體" w:hAnsi="標楷體" w:hint="eastAsia"/>
                <w:snapToGrid w:val="0"/>
                <w:sz w:val="32"/>
                <w:szCs w:val="32"/>
              </w:rPr>
              <w:t>住</w:t>
            </w:r>
            <w:r w:rsidRPr="007A5164">
              <w:rPr>
                <w:rFonts w:ascii="標楷體" w:eastAsia="標楷體" w:hAnsi="標楷體" w:hint="eastAsia"/>
                <w:snapToGrid w:val="0"/>
                <w:sz w:val="32"/>
                <w:szCs w:val="32"/>
              </w:rPr>
              <w:t>民</w:t>
            </w:r>
            <w:r w:rsidR="00745CED">
              <w:rPr>
                <w:rFonts w:ascii="標楷體" w:eastAsia="標楷體" w:hAnsi="標楷體" w:hint="eastAsia"/>
                <w:snapToGrid w:val="0"/>
                <w:sz w:val="32"/>
                <w:szCs w:val="32"/>
              </w:rPr>
              <w:t>族委員</w:t>
            </w:r>
            <w:r w:rsidRPr="007A5164">
              <w:rPr>
                <w:rFonts w:ascii="標楷體" w:eastAsia="標楷體" w:hAnsi="標楷體" w:hint="eastAsia"/>
                <w:snapToGrid w:val="0"/>
                <w:sz w:val="32"/>
                <w:szCs w:val="32"/>
              </w:rPr>
              <w:t>會刻正推動之「原住民族部落營造」等計畫係與「宜居部落建設計畫」相關，其中審計部「中央政府前瞻基礎建設計畫第2期特別決算審核報告(108年度至109年度)」指出，與該計畫相關之「部落之心示範點建置計畫」因未落實計畫審查，進而影響後續執行期程及成效。為避免「宜居部落建設計畫」重蹈「部落之心示範點建置」執行之缺失</w:t>
            </w:r>
            <w:r w:rsidR="00784006" w:rsidRPr="007A5164">
              <w:rPr>
                <w:rFonts w:ascii="標楷體" w:eastAsia="標楷體" w:hAnsi="標楷體" w:hint="eastAsia"/>
                <w:snapToGrid w:val="0"/>
                <w:sz w:val="32"/>
                <w:szCs w:val="32"/>
              </w:rPr>
              <w:t>，俾利如期達成計畫成效</w:t>
            </w:r>
            <w:r w:rsidRPr="007A5164">
              <w:rPr>
                <w:rFonts w:ascii="標楷體" w:eastAsia="標楷體" w:hAnsi="標楷體" w:hint="eastAsia"/>
                <w:snapToGrid w:val="0"/>
                <w:sz w:val="32"/>
                <w:szCs w:val="32"/>
              </w:rPr>
              <w:t>，爰</w:t>
            </w:r>
            <w:r w:rsidR="00784006" w:rsidRPr="007A5164">
              <w:rPr>
                <w:rFonts w:ascii="標楷體" w:eastAsia="標楷體" w:hAnsi="標楷體" w:hint="eastAsia"/>
                <w:snapToGrid w:val="0"/>
                <w:sz w:val="32"/>
                <w:szCs w:val="32"/>
              </w:rPr>
              <w:t>凍結該項預算，俟</w:t>
            </w:r>
            <w:r w:rsidRPr="007A5164">
              <w:rPr>
                <w:rFonts w:ascii="標楷體" w:eastAsia="標楷體" w:hAnsi="標楷體" w:hint="eastAsia"/>
                <w:snapToGrid w:val="0"/>
                <w:sz w:val="32"/>
                <w:szCs w:val="32"/>
              </w:rPr>
              <w:t>原</w:t>
            </w:r>
            <w:r w:rsidR="00784006" w:rsidRPr="007A5164">
              <w:rPr>
                <w:rFonts w:ascii="標楷體" w:eastAsia="標楷體" w:hAnsi="標楷體" w:hint="eastAsia"/>
                <w:snapToGrid w:val="0"/>
                <w:sz w:val="32"/>
                <w:szCs w:val="32"/>
              </w:rPr>
              <w:t>住</w:t>
            </w:r>
            <w:r w:rsidRPr="007A5164">
              <w:rPr>
                <w:rFonts w:ascii="標楷體" w:eastAsia="標楷體" w:hAnsi="標楷體" w:hint="eastAsia"/>
                <w:snapToGrid w:val="0"/>
                <w:sz w:val="32"/>
                <w:szCs w:val="32"/>
              </w:rPr>
              <w:t>民</w:t>
            </w:r>
            <w:r w:rsidR="00784006" w:rsidRPr="007A5164">
              <w:rPr>
                <w:rFonts w:ascii="標楷體" w:eastAsia="標楷體" w:hAnsi="標楷體" w:hint="eastAsia"/>
                <w:snapToGrid w:val="0"/>
                <w:sz w:val="32"/>
                <w:szCs w:val="32"/>
              </w:rPr>
              <w:t>族委員</w:t>
            </w:r>
            <w:r w:rsidRPr="007A5164">
              <w:rPr>
                <w:rFonts w:ascii="標楷體" w:eastAsia="標楷體" w:hAnsi="標楷體" w:hint="eastAsia"/>
                <w:snapToGrid w:val="0"/>
                <w:sz w:val="32"/>
                <w:szCs w:val="32"/>
              </w:rPr>
              <w:t>會於2個月內就該計畫</w:t>
            </w:r>
            <w:r w:rsidR="00784006" w:rsidRPr="007A5164">
              <w:rPr>
                <w:rFonts w:ascii="標楷體" w:eastAsia="標楷體" w:hAnsi="標楷體" w:hint="eastAsia"/>
                <w:snapToGrid w:val="0"/>
                <w:sz w:val="32"/>
                <w:szCs w:val="32"/>
              </w:rPr>
              <w:t>向立法院內政委員會</w:t>
            </w:r>
            <w:r w:rsidRPr="007A5164">
              <w:rPr>
                <w:rFonts w:ascii="標楷體" w:eastAsia="標楷體" w:hAnsi="標楷體" w:hint="eastAsia"/>
                <w:snapToGrid w:val="0"/>
                <w:sz w:val="32"/>
                <w:szCs w:val="32"/>
              </w:rPr>
              <w:t>提出「計畫審查機制」改善</w:t>
            </w:r>
            <w:r w:rsidR="00784006" w:rsidRPr="007A5164">
              <w:rPr>
                <w:rFonts w:ascii="標楷體" w:eastAsia="標楷體" w:hAnsi="標楷體" w:hint="eastAsia"/>
                <w:snapToGrid w:val="0"/>
                <w:sz w:val="32"/>
                <w:szCs w:val="32"/>
              </w:rPr>
              <w:t>書面</w:t>
            </w:r>
            <w:r w:rsidRPr="007A5164">
              <w:rPr>
                <w:rFonts w:ascii="標楷體" w:eastAsia="標楷體" w:hAnsi="標楷體" w:hint="eastAsia"/>
                <w:snapToGrid w:val="0"/>
                <w:sz w:val="32"/>
                <w:szCs w:val="32"/>
              </w:rPr>
              <w:t>報告</w:t>
            </w:r>
            <w:r w:rsidR="00745CED">
              <w:rPr>
                <w:rFonts w:ascii="標楷體" w:eastAsia="標楷體" w:hAnsi="標楷體" w:hint="eastAsia"/>
                <w:snapToGrid w:val="0"/>
                <w:sz w:val="32"/>
                <w:szCs w:val="32"/>
              </w:rPr>
              <w:t>後</w:t>
            </w:r>
            <w:r w:rsidR="00557D84">
              <w:rPr>
                <w:rFonts w:ascii="標楷體" w:eastAsia="標楷體" w:hAnsi="標楷體" w:hint="eastAsia"/>
                <w:snapToGrid w:val="0"/>
                <w:sz w:val="32"/>
                <w:szCs w:val="32"/>
              </w:rPr>
              <w:t>，</w:t>
            </w:r>
            <w:r w:rsidR="00557D84" w:rsidRPr="00ED021F">
              <w:rPr>
                <w:rFonts w:ascii="標楷體" w:eastAsia="標楷體" w:hAnsi="標楷體" w:hint="eastAsia"/>
                <w:snapToGrid w:val="0"/>
                <w:sz w:val="32"/>
                <w:szCs w:val="32"/>
              </w:rPr>
              <w:t>俾利如期達成計畫成效</w:t>
            </w:r>
            <w:r w:rsidR="00784006" w:rsidRPr="00ED021F">
              <w:rPr>
                <w:rFonts w:ascii="標楷體" w:eastAsia="標楷體" w:hAnsi="標楷體" w:hint="eastAsia"/>
                <w:snapToGrid w:val="0"/>
                <w:sz w:val="32"/>
                <w:szCs w:val="32"/>
              </w:rPr>
              <w:t>，始得動支</w:t>
            </w:r>
            <w:r w:rsidRPr="00ED021F">
              <w:rPr>
                <w:rFonts w:ascii="標楷體" w:eastAsia="標楷體" w:hAnsi="標楷體" w:hint="eastAsia"/>
                <w:snapToGrid w:val="0"/>
                <w:sz w:val="32"/>
                <w:szCs w:val="32"/>
              </w:rPr>
              <w:t>。</w:t>
            </w:r>
          </w:p>
          <w:p w14:paraId="7A344C96" w14:textId="77777777" w:rsidR="007D17CF" w:rsidRPr="007A5164" w:rsidRDefault="007D17CF"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提案人：吳怡玎  林為洲  林思銘</w:t>
            </w:r>
          </w:p>
        </w:tc>
      </w:tr>
    </w:tbl>
    <w:tbl>
      <w:tblPr>
        <w:tblStyle w:val="a4"/>
        <w:tblW w:w="9214" w:type="dxa"/>
        <w:tblInd w:w="279" w:type="dxa"/>
        <w:tblLayout w:type="fixed"/>
        <w:tblLook w:val="04A0" w:firstRow="1" w:lastRow="0" w:firstColumn="1" w:lastColumn="0" w:noHBand="0" w:noVBand="1"/>
      </w:tblPr>
      <w:tblGrid>
        <w:gridCol w:w="992"/>
        <w:gridCol w:w="8222"/>
      </w:tblGrid>
      <w:tr w:rsidR="00FF01D1" w:rsidRPr="007A5164" w14:paraId="3B72C776" w14:textId="77777777" w:rsidTr="004C75C5">
        <w:tc>
          <w:tcPr>
            <w:tcW w:w="9214" w:type="dxa"/>
            <w:gridSpan w:val="2"/>
            <w:tcBorders>
              <w:top w:val="nil"/>
              <w:left w:val="nil"/>
              <w:bottom w:val="nil"/>
              <w:right w:val="nil"/>
            </w:tcBorders>
          </w:tcPr>
          <w:p w14:paraId="7EA5D895" w14:textId="38417964" w:rsidR="007208BD" w:rsidRPr="007A5164" w:rsidRDefault="000B50FD" w:rsidP="00D83603">
            <w:pPr>
              <w:tabs>
                <w:tab w:val="left" w:pos="3828"/>
              </w:tabs>
              <w:kinsoku w:val="0"/>
              <w:overflowPunct w:val="0"/>
              <w:autoSpaceDN w:val="0"/>
              <w:spacing w:line="500" w:lineRule="exact"/>
              <w:ind w:left="640" w:rightChars="-21" w:right="-50" w:hangingChars="200" w:hanging="640"/>
              <w:jc w:val="both"/>
              <w:textAlignment w:val="center"/>
            </w:pPr>
            <w:r>
              <w:rPr>
                <w:rFonts w:ascii="標楷體" w:eastAsia="標楷體" w:hAnsi="標楷體" w:hint="eastAsia"/>
                <w:snapToGrid w:val="0"/>
                <w:sz w:val="32"/>
                <w:szCs w:val="32"/>
              </w:rPr>
              <w:lastRenderedPageBreak/>
              <w:t>十</w:t>
            </w:r>
            <w:r w:rsidR="009F5507" w:rsidRPr="007A5164">
              <w:rPr>
                <w:rFonts w:ascii="標楷體" w:eastAsia="標楷體" w:hAnsi="標楷體" w:hint="eastAsia"/>
                <w:snapToGrid w:val="0"/>
                <w:sz w:val="32"/>
                <w:szCs w:val="32"/>
              </w:rPr>
              <w:t>、111年度原住民族委員會單位預算第</w:t>
            </w:r>
            <w:r w:rsidR="0042110A" w:rsidRPr="007A5164">
              <w:rPr>
                <w:rFonts w:ascii="標楷體" w:eastAsia="標楷體" w:hAnsi="標楷體" w:hint="eastAsia"/>
                <w:snapToGrid w:val="0"/>
                <w:sz w:val="32"/>
                <w:szCs w:val="32"/>
              </w:rPr>
              <w:t>9</w:t>
            </w:r>
            <w:r w:rsidR="009F5507" w:rsidRPr="007A5164">
              <w:rPr>
                <w:rFonts w:ascii="標楷體" w:eastAsia="標楷體" w:hAnsi="標楷體" w:hint="eastAsia"/>
                <w:snapToGrid w:val="0"/>
                <w:sz w:val="32"/>
                <w:szCs w:val="32"/>
              </w:rPr>
              <w:t>目「</w:t>
            </w:r>
            <w:r w:rsidR="0042110A" w:rsidRPr="007A5164">
              <w:rPr>
                <w:rFonts w:ascii="標楷體" w:eastAsia="標楷體" w:hAnsi="標楷體" w:hint="eastAsia"/>
                <w:snapToGrid w:val="0"/>
                <w:sz w:val="32"/>
                <w:szCs w:val="32"/>
              </w:rPr>
              <w:t>原住民教育推展</w:t>
            </w:r>
            <w:r w:rsidR="009F5507" w:rsidRPr="007A5164">
              <w:rPr>
                <w:rFonts w:ascii="標楷體" w:eastAsia="標楷體" w:hAnsi="標楷體" w:hint="eastAsia"/>
                <w:snapToGrid w:val="0"/>
                <w:sz w:val="32"/>
                <w:szCs w:val="32"/>
              </w:rPr>
              <w:t>」編列</w:t>
            </w:r>
            <w:r w:rsidR="0042110A" w:rsidRPr="007A5164">
              <w:rPr>
                <w:rFonts w:ascii="標楷體" w:eastAsia="標楷體" w:hAnsi="標楷體" w:hint="eastAsia"/>
                <w:snapToGrid w:val="0"/>
                <w:sz w:val="32"/>
                <w:szCs w:val="32"/>
              </w:rPr>
              <w:t>22</w:t>
            </w:r>
            <w:r w:rsidR="009F5507" w:rsidRPr="007A5164">
              <w:rPr>
                <w:rFonts w:ascii="標楷體" w:eastAsia="標楷體" w:hAnsi="標楷體" w:hint="eastAsia"/>
                <w:snapToGrid w:val="0"/>
                <w:sz w:val="32"/>
                <w:szCs w:val="32"/>
              </w:rPr>
              <w:t>億</w:t>
            </w:r>
            <w:r w:rsidR="0042110A" w:rsidRPr="007A5164">
              <w:rPr>
                <w:rFonts w:ascii="標楷體" w:eastAsia="標楷體" w:hAnsi="標楷體" w:hint="eastAsia"/>
                <w:snapToGrid w:val="0"/>
                <w:sz w:val="32"/>
                <w:szCs w:val="32"/>
              </w:rPr>
              <w:t>1</w:t>
            </w:r>
            <w:r w:rsidR="009F5507" w:rsidRPr="007A5164">
              <w:rPr>
                <w:rFonts w:ascii="標楷體" w:eastAsia="標楷體" w:hAnsi="標楷體" w:hint="eastAsia"/>
                <w:snapToGrid w:val="0"/>
                <w:sz w:val="32"/>
                <w:szCs w:val="32"/>
              </w:rPr>
              <w:t>,</w:t>
            </w:r>
            <w:r w:rsidR="0042110A" w:rsidRPr="007A5164">
              <w:rPr>
                <w:rFonts w:ascii="標楷體" w:eastAsia="標楷體" w:hAnsi="標楷體" w:hint="eastAsia"/>
                <w:snapToGrid w:val="0"/>
                <w:sz w:val="32"/>
                <w:szCs w:val="32"/>
              </w:rPr>
              <w:t>203</w:t>
            </w:r>
            <w:r w:rsidR="009F5507" w:rsidRPr="007A5164">
              <w:rPr>
                <w:rFonts w:ascii="標楷體" w:eastAsia="標楷體" w:hAnsi="標楷體" w:hint="eastAsia"/>
                <w:snapToGrid w:val="0"/>
                <w:sz w:val="32"/>
                <w:szCs w:val="32"/>
              </w:rPr>
              <w:t>萬</w:t>
            </w:r>
            <w:r w:rsidR="0042110A" w:rsidRPr="007A5164">
              <w:rPr>
                <w:rFonts w:ascii="標楷體" w:eastAsia="標楷體" w:hAnsi="標楷體" w:hint="eastAsia"/>
                <w:snapToGrid w:val="0"/>
                <w:sz w:val="32"/>
                <w:szCs w:val="32"/>
              </w:rPr>
              <w:t>4</w:t>
            </w:r>
            <w:r w:rsidR="009F5507" w:rsidRPr="007A5164">
              <w:rPr>
                <w:rFonts w:ascii="標楷體" w:eastAsia="標楷體" w:hAnsi="標楷體" w:hint="eastAsia"/>
                <w:snapToGrid w:val="0"/>
                <w:sz w:val="32"/>
                <w:szCs w:val="32"/>
              </w:rPr>
              <w:t>千元，凍結1</w:t>
            </w:r>
            <w:r w:rsidR="00784006" w:rsidRPr="007A5164">
              <w:rPr>
                <w:rFonts w:ascii="標楷體" w:eastAsia="標楷體" w:hAnsi="標楷體" w:hint="eastAsia"/>
                <w:snapToGrid w:val="0"/>
                <w:sz w:val="32"/>
                <w:szCs w:val="32"/>
              </w:rPr>
              <w:t>,0</w:t>
            </w:r>
            <w:r w:rsidR="009F5507" w:rsidRPr="007A5164">
              <w:rPr>
                <w:rFonts w:ascii="標楷體" w:eastAsia="標楷體" w:hAnsi="標楷體" w:hint="eastAsia"/>
                <w:snapToGrid w:val="0"/>
                <w:sz w:val="32"/>
                <w:szCs w:val="32"/>
              </w:rPr>
              <w:t>00萬元，俟原住民族委員會就下列各案向立法院內政委員會提出</w:t>
            </w:r>
            <w:r w:rsidR="00784006" w:rsidRPr="007A5164">
              <w:rPr>
                <w:rFonts w:ascii="標楷體" w:eastAsia="標楷體" w:hAnsi="標楷體" w:hint="eastAsia"/>
                <w:snapToGrid w:val="0"/>
                <w:sz w:val="32"/>
                <w:szCs w:val="32"/>
              </w:rPr>
              <w:t>書面</w:t>
            </w:r>
            <w:r w:rsidR="009F5507" w:rsidRPr="007A5164">
              <w:rPr>
                <w:rFonts w:ascii="標楷體" w:eastAsia="標楷體" w:hAnsi="標楷體" w:hint="eastAsia"/>
                <w:snapToGrid w:val="0"/>
                <w:sz w:val="32"/>
                <w:szCs w:val="32"/>
              </w:rPr>
              <w:t>報告後，始得動支。</w:t>
            </w:r>
          </w:p>
        </w:tc>
      </w:tr>
      <w:tr w:rsidR="00FF01D1" w:rsidRPr="007A5164" w14:paraId="5617C3AF" w14:textId="77777777" w:rsidTr="004C75C5">
        <w:tc>
          <w:tcPr>
            <w:tcW w:w="992" w:type="dxa"/>
            <w:tcBorders>
              <w:top w:val="nil"/>
              <w:left w:val="nil"/>
              <w:bottom w:val="nil"/>
              <w:right w:val="nil"/>
            </w:tcBorders>
          </w:tcPr>
          <w:p w14:paraId="3D5AD31B" w14:textId="77777777" w:rsidR="007208BD" w:rsidRPr="007A5164" w:rsidRDefault="007208BD" w:rsidP="00D83603">
            <w:pPr>
              <w:tabs>
                <w:tab w:val="left" w:pos="3828"/>
              </w:tabs>
            </w:pPr>
            <w:r w:rsidRPr="007A5164">
              <w:rPr>
                <w:rFonts w:ascii="標楷體" w:eastAsia="標楷體" w:hAnsi="標楷體" w:hint="eastAsia"/>
                <w:snapToGrid w:val="0"/>
                <w:sz w:val="32"/>
                <w:szCs w:val="32"/>
                <w:lang w:val="x-none" w:eastAsia="x-none"/>
              </w:rPr>
              <w:t>(</w:t>
            </w:r>
            <w:r w:rsidR="00784006" w:rsidRPr="007A5164">
              <w:rPr>
                <w:rFonts w:ascii="標楷體" w:eastAsia="標楷體" w:hAnsi="標楷體" w:hint="eastAsia"/>
                <w:snapToGrid w:val="0"/>
                <w:sz w:val="32"/>
                <w:szCs w:val="32"/>
                <w:lang w:val="x-none"/>
              </w:rPr>
              <w:t>一</w:t>
            </w:r>
            <w:r w:rsidRPr="007A5164">
              <w:rPr>
                <w:rFonts w:ascii="標楷體" w:eastAsia="標楷體" w:hAnsi="標楷體" w:hint="eastAsia"/>
                <w:snapToGrid w:val="0"/>
                <w:sz w:val="32"/>
                <w:szCs w:val="32"/>
                <w:lang w:val="x-none" w:eastAsia="x-none"/>
              </w:rPr>
              <w:t>)</w:t>
            </w:r>
          </w:p>
        </w:tc>
        <w:tc>
          <w:tcPr>
            <w:tcW w:w="8222" w:type="dxa"/>
            <w:tcBorders>
              <w:top w:val="nil"/>
              <w:left w:val="nil"/>
              <w:bottom w:val="nil"/>
              <w:right w:val="nil"/>
            </w:tcBorders>
          </w:tcPr>
          <w:p w14:paraId="60619975" w14:textId="77777777" w:rsidR="007208BD" w:rsidRPr="007A5164" w:rsidRDefault="007208BD"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查原住民族委員會之組織性質，應屬於中央原住民族政策統合機關，故與教育部與及其所屬之國教署辦理各項原住民族教育與原住民族實驗教育，合先敘明。</w:t>
            </w:r>
          </w:p>
          <w:p w14:paraId="1B4917DD" w14:textId="1A9F7826" w:rsidR="007208BD" w:rsidRPr="007A5164" w:rsidRDefault="007208BD" w:rsidP="00D83603">
            <w:pPr>
              <w:tabs>
                <w:tab w:val="left" w:pos="3828"/>
              </w:tabs>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又查原住民族教育法第34條規定：「國民小學階段之原住民重點學校聘任具原住民身分之教師比率，應不得低於學校教師員額三分之一或不得低於原住民學生占該校學生數之比率…國民中學及高級中等教育階段之原住民重點學校聘任具原住民身分之教師比率，不得低於該校教師員額百分之五…」依上開規定，若無相關背景數據，如:目前原住民族老師各級或各科別之人數、要符合</w:t>
            </w:r>
            <w:r w:rsidR="00745CED">
              <w:rPr>
                <w:rFonts w:ascii="標楷體" w:eastAsia="標楷體" w:hAnsi="標楷體" w:hint="eastAsia"/>
                <w:snapToGrid w:val="0"/>
                <w:sz w:val="32"/>
                <w:szCs w:val="32"/>
              </w:rPr>
              <w:t>該法</w:t>
            </w:r>
            <w:r w:rsidRPr="007A5164">
              <w:rPr>
                <w:rFonts w:ascii="標楷體" w:eastAsia="標楷體" w:hAnsi="標楷體" w:hint="eastAsia"/>
                <w:snapToGrid w:val="0"/>
                <w:sz w:val="32"/>
                <w:szCs w:val="32"/>
              </w:rPr>
              <w:t>應補之原住民教師人數等數據資料，將嚴重導致相關法案之配套修</w:t>
            </w:r>
            <w:r w:rsidRPr="007A5164">
              <w:rPr>
                <w:rFonts w:ascii="標楷體" w:eastAsia="標楷體" w:hAnsi="標楷體" w:hint="eastAsia"/>
                <w:snapToGrid w:val="0"/>
                <w:sz w:val="32"/>
                <w:szCs w:val="32"/>
              </w:rPr>
              <w:lastRenderedPageBreak/>
              <w:t>法時，其修法之美意與社會脈絡相背離，嚴重損及憲法第21條與增修條文第10條第12項原住民族受教權與原住民族發展權。</w:t>
            </w:r>
          </w:p>
          <w:p w14:paraId="5E254483" w14:textId="77777777" w:rsidR="007208BD" w:rsidRPr="007A5164" w:rsidRDefault="007208BD" w:rsidP="00D83603">
            <w:pPr>
              <w:tabs>
                <w:tab w:val="left" w:pos="3828"/>
              </w:tabs>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有鑑於此，請原住民族委員會應立即與相關部會共同規劃相關數據資料庫，俾利從原住民族學生之受教權與原住民族老師之工作權中取得衡平。爰凍結該項預算，俟原住民族委員會提出相關</w:t>
            </w:r>
            <w:r w:rsidR="009B3C8A" w:rsidRPr="007A5164">
              <w:rPr>
                <w:rFonts w:ascii="標楷體" w:eastAsia="標楷體" w:hAnsi="標楷體" w:hint="eastAsia"/>
                <w:snapToGrid w:val="0"/>
                <w:sz w:val="32"/>
                <w:szCs w:val="32"/>
              </w:rPr>
              <w:t>書面</w:t>
            </w:r>
            <w:r w:rsidRPr="007A5164">
              <w:rPr>
                <w:rFonts w:ascii="標楷體" w:eastAsia="標楷體" w:hAnsi="標楷體" w:hint="eastAsia"/>
                <w:snapToGrid w:val="0"/>
                <w:sz w:val="32"/>
                <w:szCs w:val="32"/>
              </w:rPr>
              <w:t>報告後，始得動支。</w:t>
            </w:r>
          </w:p>
          <w:p w14:paraId="56C23D84" w14:textId="77777777" w:rsidR="007208BD" w:rsidRPr="007A5164" w:rsidRDefault="007208BD"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提案人：林為洲  林思銘  林文瑞</w:t>
            </w:r>
          </w:p>
          <w:p w14:paraId="74BEC851" w14:textId="77777777" w:rsidR="007208BD" w:rsidRPr="007A5164" w:rsidRDefault="007208BD" w:rsidP="00D83603">
            <w:pPr>
              <w:tabs>
                <w:tab w:val="left" w:pos="3828"/>
              </w:tabs>
              <w:kinsoku w:val="0"/>
              <w:overflowPunct w:val="0"/>
              <w:autoSpaceDN w:val="0"/>
              <w:spacing w:line="500" w:lineRule="exact"/>
              <w:ind w:leftChars="1000" w:left="2400" w:rightChars="-21" w:right="-50" w:firstLineChars="400" w:firstLine="1280"/>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廖國棟</w:t>
            </w:r>
          </w:p>
        </w:tc>
      </w:tr>
      <w:tr w:rsidR="00FF01D1" w:rsidRPr="007A5164" w14:paraId="41D1B6EB" w14:textId="77777777" w:rsidTr="004C75C5">
        <w:tc>
          <w:tcPr>
            <w:tcW w:w="992" w:type="dxa"/>
            <w:tcBorders>
              <w:top w:val="nil"/>
              <w:left w:val="nil"/>
              <w:bottom w:val="nil"/>
              <w:right w:val="nil"/>
            </w:tcBorders>
          </w:tcPr>
          <w:p w14:paraId="68BAFEF1" w14:textId="77777777" w:rsidR="007208BD" w:rsidRPr="007A5164" w:rsidRDefault="007208BD" w:rsidP="00D83603">
            <w:pPr>
              <w:tabs>
                <w:tab w:val="left" w:pos="3828"/>
              </w:tabs>
            </w:pPr>
            <w:r w:rsidRPr="007A5164">
              <w:rPr>
                <w:rFonts w:ascii="標楷體" w:eastAsia="標楷體" w:hAnsi="標楷體" w:hint="eastAsia"/>
                <w:snapToGrid w:val="0"/>
                <w:sz w:val="32"/>
                <w:szCs w:val="32"/>
                <w:lang w:val="x-none" w:eastAsia="x-none"/>
              </w:rPr>
              <w:lastRenderedPageBreak/>
              <w:t>(</w:t>
            </w:r>
            <w:r w:rsidR="009B3C8A" w:rsidRPr="007A5164">
              <w:rPr>
                <w:rFonts w:ascii="標楷體" w:eastAsia="標楷體" w:hAnsi="標楷體" w:hint="eastAsia"/>
                <w:snapToGrid w:val="0"/>
                <w:sz w:val="32"/>
                <w:szCs w:val="32"/>
                <w:lang w:val="x-none"/>
              </w:rPr>
              <w:t>二</w:t>
            </w:r>
            <w:r w:rsidRPr="007A5164">
              <w:rPr>
                <w:rFonts w:ascii="標楷體" w:eastAsia="標楷體" w:hAnsi="標楷體" w:hint="eastAsia"/>
                <w:snapToGrid w:val="0"/>
                <w:sz w:val="32"/>
                <w:szCs w:val="32"/>
                <w:lang w:val="x-none" w:eastAsia="x-none"/>
              </w:rPr>
              <w:t>)</w:t>
            </w:r>
          </w:p>
        </w:tc>
        <w:tc>
          <w:tcPr>
            <w:tcW w:w="8222" w:type="dxa"/>
            <w:tcBorders>
              <w:top w:val="nil"/>
              <w:left w:val="nil"/>
              <w:bottom w:val="nil"/>
              <w:right w:val="nil"/>
            </w:tcBorders>
          </w:tcPr>
          <w:p w14:paraId="68D352BE" w14:textId="77777777" w:rsidR="007208BD" w:rsidRPr="007A5164" w:rsidRDefault="007208BD"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查原住民族委員會之組織性質，應屬於中央原住民族政策統合機關，故與教育部與及其所屬之國教署辦理各項原住民族教育與原住民族實驗教育，合先敘明。</w:t>
            </w:r>
          </w:p>
          <w:p w14:paraId="0E1A3225" w14:textId="77777777" w:rsidR="007208BD" w:rsidRPr="007A5164" w:rsidRDefault="007208BD" w:rsidP="00D83603">
            <w:pPr>
              <w:tabs>
                <w:tab w:val="left" w:pos="3828"/>
              </w:tabs>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又查原住民族語言發展法第22條第2項規定：「前項原住民族語老師資格及聘用辦法，由中央教育主管機關會同中央主管機關定之。」依上開規定，原住民族族語老師專職化之制度，乃是以教授學子原住民族語言為主要目的。因此，為鼓勵住民族族語老師精進其教學知能，應以獎勵加強族語能力相關技能為主，俾利有效整體原住民族語言能力水平。</w:t>
            </w:r>
          </w:p>
          <w:p w14:paraId="1E02773B" w14:textId="77777777" w:rsidR="007208BD" w:rsidRPr="007A5164" w:rsidRDefault="007208BD" w:rsidP="00D83603">
            <w:pPr>
              <w:tabs>
                <w:tab w:val="left" w:pos="3828"/>
              </w:tabs>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綜上，原住民族教育乃是原住民族委員會與教育部共同之職責，惟目前薪資加給制度並非以為依據。請原住民族委員會確實檢討並與相關部會研議相關配套並併同相關專家學者與民眾辦理座談會，視必要時舉辦聽證，儘速規劃相關配套方案。爰凍結該項預算，俟原住民族委員會提出相關</w:t>
            </w:r>
            <w:r w:rsidR="009B3C8A" w:rsidRPr="007A5164">
              <w:rPr>
                <w:rFonts w:ascii="標楷體" w:eastAsia="標楷體" w:hAnsi="標楷體" w:hint="eastAsia"/>
                <w:snapToGrid w:val="0"/>
                <w:sz w:val="32"/>
                <w:szCs w:val="32"/>
              </w:rPr>
              <w:t>書面</w:t>
            </w:r>
            <w:r w:rsidRPr="007A5164">
              <w:rPr>
                <w:rFonts w:ascii="標楷體" w:eastAsia="標楷體" w:hAnsi="標楷體" w:hint="eastAsia"/>
                <w:snapToGrid w:val="0"/>
                <w:sz w:val="32"/>
                <w:szCs w:val="32"/>
              </w:rPr>
              <w:t>報告後，始得動支。</w:t>
            </w:r>
          </w:p>
          <w:p w14:paraId="5FA4D857" w14:textId="77777777" w:rsidR="007208BD" w:rsidRPr="007A5164" w:rsidRDefault="007208BD"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提案人：林為洲  林思銘  林文瑞</w:t>
            </w:r>
          </w:p>
          <w:p w14:paraId="520C6D80" w14:textId="77777777" w:rsidR="007208BD" w:rsidRPr="007A5164" w:rsidRDefault="007208BD" w:rsidP="00D83603">
            <w:pPr>
              <w:tabs>
                <w:tab w:val="left" w:pos="3828"/>
              </w:tabs>
              <w:kinsoku w:val="0"/>
              <w:overflowPunct w:val="0"/>
              <w:autoSpaceDN w:val="0"/>
              <w:spacing w:line="500" w:lineRule="exact"/>
              <w:ind w:leftChars="1000" w:left="2400" w:rightChars="-21" w:right="-50" w:firstLineChars="400" w:firstLine="1280"/>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廖國棟</w:t>
            </w:r>
          </w:p>
        </w:tc>
      </w:tr>
      <w:tr w:rsidR="009B3C8A" w:rsidRPr="007A5164" w14:paraId="09EDA63B" w14:textId="77777777" w:rsidTr="004C75C5">
        <w:tc>
          <w:tcPr>
            <w:tcW w:w="992" w:type="dxa"/>
            <w:tcBorders>
              <w:top w:val="nil"/>
              <w:left w:val="nil"/>
              <w:bottom w:val="nil"/>
              <w:right w:val="nil"/>
            </w:tcBorders>
          </w:tcPr>
          <w:p w14:paraId="25633309" w14:textId="77777777" w:rsidR="009B3C8A" w:rsidRPr="007A5164" w:rsidRDefault="009B3C8A" w:rsidP="00D83603">
            <w:pPr>
              <w:tabs>
                <w:tab w:val="left" w:pos="3828"/>
              </w:tabs>
              <w:rPr>
                <w:rFonts w:ascii="標楷體" w:eastAsia="標楷體" w:hAnsi="標楷體"/>
                <w:snapToGrid w:val="0"/>
                <w:sz w:val="32"/>
                <w:szCs w:val="32"/>
                <w:lang w:val="x-none" w:eastAsia="x-none"/>
              </w:rPr>
            </w:pPr>
            <w:r w:rsidRPr="007A5164">
              <w:rPr>
                <w:rFonts w:ascii="標楷體" w:eastAsia="標楷體" w:hAnsi="標楷體" w:hint="eastAsia"/>
                <w:snapToGrid w:val="0"/>
                <w:sz w:val="32"/>
                <w:szCs w:val="32"/>
                <w:lang w:val="x-none" w:eastAsia="x-none"/>
              </w:rPr>
              <w:t>(</w:t>
            </w:r>
            <w:r w:rsidRPr="007A5164">
              <w:rPr>
                <w:rFonts w:ascii="標楷體" w:eastAsia="標楷體" w:hAnsi="標楷體" w:hint="eastAsia"/>
                <w:snapToGrid w:val="0"/>
                <w:sz w:val="32"/>
                <w:szCs w:val="32"/>
                <w:lang w:val="x-none"/>
              </w:rPr>
              <w:t>三</w:t>
            </w:r>
            <w:r w:rsidRPr="007A5164">
              <w:rPr>
                <w:rFonts w:ascii="標楷體" w:eastAsia="標楷體" w:hAnsi="標楷體" w:hint="eastAsia"/>
                <w:snapToGrid w:val="0"/>
                <w:sz w:val="32"/>
                <w:szCs w:val="32"/>
                <w:lang w:val="x-none" w:eastAsia="x-none"/>
              </w:rPr>
              <w:t>)</w:t>
            </w:r>
          </w:p>
        </w:tc>
        <w:tc>
          <w:tcPr>
            <w:tcW w:w="8222" w:type="dxa"/>
            <w:tcBorders>
              <w:top w:val="nil"/>
              <w:left w:val="nil"/>
              <w:bottom w:val="nil"/>
              <w:right w:val="nil"/>
            </w:tcBorders>
          </w:tcPr>
          <w:p w14:paraId="69A995B1" w14:textId="7E13ED18" w:rsidR="009B3C8A" w:rsidRPr="007A5164" w:rsidRDefault="009B3C8A"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111年度原住民族委員會單位預算第9目「原住民族教育推</w:t>
            </w:r>
            <w:r w:rsidRPr="007A5164">
              <w:rPr>
                <w:rFonts w:ascii="標楷體" w:eastAsia="標楷體" w:hAnsi="標楷體" w:hint="eastAsia"/>
                <w:snapToGrid w:val="0"/>
                <w:sz w:val="32"/>
                <w:szCs w:val="32"/>
              </w:rPr>
              <w:lastRenderedPageBreak/>
              <w:t>展」項下「原住民族教育協調與發展經費</w:t>
            </w:r>
            <w:r w:rsidR="006D4B9E" w:rsidRPr="007A5164">
              <w:rPr>
                <w:rFonts w:ascii="標楷體" w:eastAsia="標楷體" w:hAnsi="標楷體" w:hint="eastAsia"/>
                <w:snapToGrid w:val="0"/>
                <w:sz w:val="32"/>
                <w:szCs w:val="32"/>
              </w:rPr>
              <w:t>」</w:t>
            </w:r>
            <w:r w:rsidRPr="007A5164">
              <w:rPr>
                <w:rFonts w:ascii="標楷體" w:eastAsia="標楷體" w:hAnsi="標楷體" w:hint="eastAsia"/>
                <w:snapToGrid w:val="0"/>
                <w:sz w:val="32"/>
                <w:szCs w:val="32"/>
              </w:rPr>
              <w:t>編列17億9</w:t>
            </w:r>
            <w:r w:rsidR="006D4B9E" w:rsidRPr="007A5164">
              <w:rPr>
                <w:rFonts w:ascii="標楷體" w:eastAsia="標楷體" w:hAnsi="標楷體"/>
                <w:snapToGrid w:val="0"/>
                <w:sz w:val="32"/>
                <w:szCs w:val="32"/>
              </w:rPr>
              <w:t>,</w:t>
            </w:r>
            <w:r w:rsidRPr="007A5164">
              <w:rPr>
                <w:rFonts w:ascii="標楷體" w:eastAsia="標楷體" w:hAnsi="標楷體" w:hint="eastAsia"/>
                <w:snapToGrid w:val="0"/>
                <w:sz w:val="32"/>
                <w:szCs w:val="32"/>
              </w:rPr>
              <w:t>121萬5千元，其中編列5億1</w:t>
            </w:r>
            <w:r w:rsidR="00CE0399">
              <w:rPr>
                <w:rFonts w:ascii="標楷體" w:eastAsia="標楷體" w:hAnsi="標楷體"/>
                <w:snapToGrid w:val="0"/>
                <w:sz w:val="32"/>
                <w:szCs w:val="32"/>
              </w:rPr>
              <w:t>,</w:t>
            </w:r>
            <w:r w:rsidRPr="007A5164">
              <w:rPr>
                <w:rFonts w:ascii="標楷體" w:eastAsia="標楷體" w:hAnsi="標楷體" w:hint="eastAsia"/>
                <w:snapToGrid w:val="0"/>
                <w:sz w:val="32"/>
                <w:szCs w:val="32"/>
              </w:rPr>
              <w:t>649萬</w:t>
            </w:r>
            <w:r w:rsidR="00917596">
              <w:rPr>
                <w:rFonts w:ascii="標楷體" w:eastAsia="標楷體" w:hAnsi="標楷體" w:hint="eastAsia"/>
                <w:snapToGrid w:val="0"/>
                <w:sz w:val="32"/>
                <w:szCs w:val="32"/>
              </w:rPr>
              <w:t>元</w:t>
            </w:r>
            <w:r w:rsidRPr="007A5164">
              <w:rPr>
                <w:rFonts w:ascii="標楷體" w:eastAsia="標楷體" w:hAnsi="標楷體" w:hint="eastAsia"/>
                <w:snapToGrid w:val="0"/>
                <w:sz w:val="32"/>
                <w:szCs w:val="32"/>
              </w:rPr>
              <w:t xml:space="preserve">用於振興原住民語言。 </w:t>
            </w:r>
          </w:p>
          <w:p w14:paraId="29E094B3" w14:textId="1C08471B" w:rsidR="009B3C8A" w:rsidRPr="007A5164" w:rsidRDefault="006D4B9E"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 xml:space="preserve">    </w:t>
            </w:r>
            <w:r w:rsidR="009B3C8A" w:rsidRPr="007A5164">
              <w:rPr>
                <w:rFonts w:ascii="標楷體" w:eastAsia="標楷體" w:hAnsi="標楷體" w:hint="eastAsia"/>
                <w:snapToGrid w:val="0"/>
                <w:sz w:val="32"/>
                <w:szCs w:val="32"/>
              </w:rPr>
              <w:t>根據聯合國教科文組織調查報告，我國原住民語言嚴重流失，已有16族語言瀕臨滅絕，即便</w:t>
            </w:r>
            <w:r w:rsidR="00CE0399">
              <w:rPr>
                <w:rFonts w:ascii="標楷體" w:eastAsia="標楷體" w:hAnsi="標楷體" w:hint="eastAsia"/>
                <w:snapToGrid w:val="0"/>
                <w:sz w:val="32"/>
                <w:szCs w:val="32"/>
              </w:rPr>
              <w:t>9</w:t>
            </w:r>
            <w:r w:rsidR="00CE0399">
              <w:rPr>
                <w:rFonts w:ascii="標楷體" w:eastAsia="標楷體" w:hAnsi="標楷體"/>
                <w:snapToGrid w:val="0"/>
                <w:sz w:val="32"/>
                <w:szCs w:val="32"/>
              </w:rPr>
              <w:t>0</w:t>
            </w:r>
            <w:r w:rsidR="009B3C8A" w:rsidRPr="007A5164">
              <w:rPr>
                <w:rFonts w:ascii="標楷體" w:eastAsia="標楷體" w:hAnsi="標楷體" w:hint="eastAsia"/>
                <w:snapToGrid w:val="0"/>
                <w:sz w:val="32"/>
                <w:szCs w:val="32"/>
              </w:rPr>
              <w:t>年政府已把本土語言納入國小的必修課程，但象徵性意義大於實質效果。政府</w:t>
            </w:r>
            <w:r w:rsidR="00CE0399">
              <w:rPr>
                <w:rFonts w:ascii="標楷體" w:eastAsia="標楷體" w:hAnsi="標楷體"/>
                <w:snapToGrid w:val="0"/>
                <w:sz w:val="32"/>
                <w:szCs w:val="32"/>
              </w:rPr>
              <w:t>106</w:t>
            </w:r>
            <w:r w:rsidR="009B3C8A" w:rsidRPr="007A5164">
              <w:rPr>
                <w:rFonts w:ascii="標楷體" w:eastAsia="標楷體" w:hAnsi="標楷體" w:hint="eastAsia"/>
                <w:snapToGrid w:val="0"/>
                <w:sz w:val="32"/>
                <w:szCs w:val="32"/>
              </w:rPr>
              <w:t>年又公布</w:t>
            </w:r>
            <w:r w:rsidRPr="007A5164">
              <w:rPr>
                <w:rFonts w:ascii="標楷體" w:eastAsia="標楷體" w:hAnsi="標楷體" w:hint="eastAsia"/>
                <w:snapToGrid w:val="0"/>
                <w:sz w:val="32"/>
                <w:szCs w:val="32"/>
              </w:rPr>
              <w:t>「</w:t>
            </w:r>
            <w:r w:rsidR="009B3C8A" w:rsidRPr="007A5164">
              <w:rPr>
                <w:rFonts w:ascii="標楷體" w:eastAsia="標楷體" w:hAnsi="標楷體" w:hint="eastAsia"/>
                <w:snapToGrid w:val="0"/>
                <w:sz w:val="32"/>
                <w:szCs w:val="32"/>
              </w:rPr>
              <w:t>原住民族語言發展法</w:t>
            </w:r>
            <w:r w:rsidRPr="007A5164">
              <w:rPr>
                <w:rFonts w:ascii="標楷體" w:eastAsia="標楷體" w:hAnsi="標楷體" w:hint="eastAsia"/>
                <w:snapToGrid w:val="0"/>
                <w:sz w:val="32"/>
                <w:szCs w:val="32"/>
              </w:rPr>
              <w:t>」</w:t>
            </w:r>
            <w:r w:rsidR="009B3C8A" w:rsidRPr="007A5164">
              <w:rPr>
                <w:rFonts w:ascii="標楷體" w:eastAsia="標楷體" w:hAnsi="標楷體" w:hint="eastAsia"/>
                <w:snapToGrid w:val="0"/>
                <w:sz w:val="32"/>
                <w:szCs w:val="32"/>
              </w:rPr>
              <w:t>，協助保存瀕危的原住民族語言，然108年原住民族教育調查統計，國中一年級及高中一年級學生，學習族語之意願低落，不願意者分別占13.17％及10.62％，顯示原住民語言振興策略須研擬改善計畫。</w:t>
            </w:r>
          </w:p>
          <w:p w14:paraId="27B551FF" w14:textId="77777777" w:rsidR="009B3C8A" w:rsidRPr="007A5164" w:rsidRDefault="006D4B9E"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 xml:space="preserve">    </w:t>
            </w:r>
            <w:r w:rsidR="009B3C8A" w:rsidRPr="007A5164">
              <w:rPr>
                <w:rFonts w:ascii="標楷體" w:eastAsia="標楷體" w:hAnsi="標楷體" w:hint="eastAsia"/>
                <w:snapToGrid w:val="0"/>
                <w:sz w:val="32"/>
                <w:szCs w:val="32"/>
              </w:rPr>
              <w:t>爰此，凍結</w:t>
            </w:r>
            <w:r w:rsidRPr="007A5164">
              <w:rPr>
                <w:rFonts w:ascii="標楷體" w:eastAsia="標楷體" w:hAnsi="標楷體" w:hint="eastAsia"/>
                <w:snapToGrid w:val="0"/>
                <w:sz w:val="32"/>
                <w:szCs w:val="32"/>
              </w:rPr>
              <w:t>該項</w:t>
            </w:r>
            <w:r w:rsidR="009B3C8A" w:rsidRPr="007A5164">
              <w:rPr>
                <w:rFonts w:ascii="標楷體" w:eastAsia="標楷體" w:hAnsi="標楷體" w:hint="eastAsia"/>
                <w:snapToGrid w:val="0"/>
                <w:sz w:val="32"/>
                <w:szCs w:val="32"/>
              </w:rPr>
              <w:t>預算，</w:t>
            </w:r>
            <w:r w:rsidRPr="007A5164">
              <w:rPr>
                <w:rFonts w:ascii="標楷體" w:eastAsia="標楷體" w:hAnsi="標楷體" w:hint="eastAsia"/>
                <w:snapToGrid w:val="0"/>
                <w:sz w:val="32"/>
                <w:szCs w:val="32"/>
              </w:rPr>
              <w:t>俟</w:t>
            </w:r>
            <w:r w:rsidR="009B3C8A" w:rsidRPr="007A5164">
              <w:rPr>
                <w:rFonts w:ascii="標楷體" w:eastAsia="標楷體" w:hAnsi="標楷體" w:hint="eastAsia"/>
                <w:snapToGrid w:val="0"/>
                <w:sz w:val="32"/>
                <w:szCs w:val="32"/>
              </w:rPr>
              <w:t>原</w:t>
            </w:r>
            <w:r w:rsidRPr="007A5164">
              <w:rPr>
                <w:rFonts w:ascii="標楷體" w:eastAsia="標楷體" w:hAnsi="標楷體" w:hint="eastAsia"/>
                <w:snapToGrid w:val="0"/>
                <w:sz w:val="32"/>
                <w:szCs w:val="32"/>
              </w:rPr>
              <w:t>住</w:t>
            </w:r>
            <w:r w:rsidR="009B3C8A" w:rsidRPr="007A5164">
              <w:rPr>
                <w:rFonts w:ascii="標楷體" w:eastAsia="標楷體" w:hAnsi="標楷體" w:hint="eastAsia"/>
                <w:snapToGrid w:val="0"/>
                <w:sz w:val="32"/>
                <w:szCs w:val="32"/>
              </w:rPr>
              <w:t>民</w:t>
            </w:r>
            <w:r w:rsidRPr="007A5164">
              <w:rPr>
                <w:rFonts w:ascii="標楷體" w:eastAsia="標楷體" w:hAnsi="標楷體" w:hint="eastAsia"/>
                <w:snapToGrid w:val="0"/>
                <w:sz w:val="32"/>
                <w:szCs w:val="32"/>
              </w:rPr>
              <w:t>族委員</w:t>
            </w:r>
            <w:r w:rsidR="009B3C8A" w:rsidRPr="007A5164">
              <w:rPr>
                <w:rFonts w:ascii="標楷體" w:eastAsia="標楷體" w:hAnsi="標楷體" w:hint="eastAsia"/>
                <w:snapToGrid w:val="0"/>
                <w:sz w:val="32"/>
                <w:szCs w:val="32"/>
              </w:rPr>
              <w:t>會向立法院內政委員會提出語言振興改善方案之</w:t>
            </w:r>
            <w:r w:rsidRPr="007A5164">
              <w:rPr>
                <w:rFonts w:ascii="標楷體" w:eastAsia="標楷體" w:hAnsi="標楷體" w:hint="eastAsia"/>
                <w:snapToGrid w:val="0"/>
                <w:sz w:val="32"/>
                <w:szCs w:val="32"/>
              </w:rPr>
              <w:t>書面</w:t>
            </w:r>
            <w:r w:rsidR="009B3C8A" w:rsidRPr="007A5164">
              <w:rPr>
                <w:rFonts w:ascii="標楷體" w:eastAsia="標楷體" w:hAnsi="標楷體" w:hint="eastAsia"/>
                <w:snapToGrid w:val="0"/>
                <w:sz w:val="32"/>
                <w:szCs w:val="32"/>
              </w:rPr>
              <w:t>報告</w:t>
            </w:r>
            <w:r w:rsidRPr="007A5164">
              <w:rPr>
                <w:rFonts w:ascii="標楷體" w:eastAsia="標楷體" w:hAnsi="標楷體" w:hint="eastAsia"/>
                <w:snapToGrid w:val="0"/>
                <w:sz w:val="32"/>
                <w:szCs w:val="32"/>
              </w:rPr>
              <w:t>後</w:t>
            </w:r>
            <w:r w:rsidR="009B3C8A" w:rsidRPr="007A5164">
              <w:rPr>
                <w:rFonts w:ascii="標楷體" w:eastAsia="標楷體" w:hAnsi="標楷體" w:hint="eastAsia"/>
                <w:snapToGrid w:val="0"/>
                <w:sz w:val="32"/>
                <w:szCs w:val="32"/>
              </w:rPr>
              <w:t>，始得動支。</w:t>
            </w:r>
          </w:p>
          <w:p w14:paraId="72177B9A" w14:textId="77777777" w:rsidR="009B3C8A" w:rsidRPr="007A5164" w:rsidRDefault="009B3C8A"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提案人：林為洲  吳怡玎  林思銘</w:t>
            </w:r>
          </w:p>
        </w:tc>
      </w:tr>
      <w:tr w:rsidR="00FF01D1" w:rsidRPr="007A5164" w14:paraId="500D7CAB" w14:textId="77777777" w:rsidTr="004C75C5">
        <w:tc>
          <w:tcPr>
            <w:tcW w:w="992" w:type="dxa"/>
            <w:tcBorders>
              <w:top w:val="nil"/>
              <w:left w:val="nil"/>
              <w:bottom w:val="nil"/>
              <w:right w:val="nil"/>
            </w:tcBorders>
          </w:tcPr>
          <w:p w14:paraId="7D0ECC78" w14:textId="77777777" w:rsidR="007208BD" w:rsidRPr="007A5164" w:rsidRDefault="007208BD" w:rsidP="00D83603">
            <w:pPr>
              <w:tabs>
                <w:tab w:val="left" w:pos="3828"/>
              </w:tabs>
            </w:pPr>
            <w:r w:rsidRPr="007A5164">
              <w:rPr>
                <w:rFonts w:ascii="標楷體" w:eastAsia="標楷體" w:hAnsi="標楷體" w:hint="eastAsia"/>
                <w:snapToGrid w:val="0"/>
                <w:sz w:val="32"/>
                <w:szCs w:val="32"/>
                <w:lang w:val="x-none" w:eastAsia="x-none"/>
              </w:rPr>
              <w:lastRenderedPageBreak/>
              <w:t>(</w:t>
            </w:r>
            <w:r w:rsidR="006D4B9E" w:rsidRPr="007A5164">
              <w:rPr>
                <w:rFonts w:ascii="標楷體" w:eastAsia="標楷體" w:hAnsi="標楷體" w:hint="eastAsia"/>
                <w:snapToGrid w:val="0"/>
                <w:sz w:val="32"/>
                <w:szCs w:val="32"/>
                <w:lang w:val="x-none"/>
              </w:rPr>
              <w:t>四</w:t>
            </w:r>
            <w:r w:rsidRPr="007A5164">
              <w:rPr>
                <w:rFonts w:ascii="標楷體" w:eastAsia="標楷體" w:hAnsi="標楷體" w:hint="eastAsia"/>
                <w:snapToGrid w:val="0"/>
                <w:sz w:val="32"/>
                <w:szCs w:val="32"/>
                <w:lang w:val="x-none" w:eastAsia="x-none"/>
              </w:rPr>
              <w:t>)</w:t>
            </w:r>
          </w:p>
        </w:tc>
        <w:tc>
          <w:tcPr>
            <w:tcW w:w="8222" w:type="dxa"/>
            <w:tcBorders>
              <w:top w:val="nil"/>
              <w:left w:val="nil"/>
              <w:bottom w:val="nil"/>
              <w:right w:val="nil"/>
            </w:tcBorders>
          </w:tcPr>
          <w:p w14:paraId="3BC709C9" w14:textId="5CEC1DA3" w:rsidR="007208BD" w:rsidRPr="007A5164" w:rsidRDefault="006D4B9E"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111年度原住民族委員會單位預算第9目</w:t>
            </w:r>
            <w:r w:rsidR="007208BD" w:rsidRPr="007A5164">
              <w:rPr>
                <w:rFonts w:ascii="標楷體" w:eastAsia="標楷體" w:hAnsi="標楷體" w:hint="eastAsia"/>
                <w:snapToGrid w:val="0"/>
                <w:sz w:val="32"/>
                <w:szCs w:val="32"/>
              </w:rPr>
              <w:t>「原住民族教育推展」編列22億1</w:t>
            </w:r>
            <w:r w:rsidR="007208BD" w:rsidRPr="007A5164">
              <w:rPr>
                <w:rFonts w:ascii="標楷體" w:eastAsia="標楷體" w:hAnsi="標楷體"/>
                <w:snapToGrid w:val="0"/>
                <w:sz w:val="32"/>
                <w:szCs w:val="32"/>
              </w:rPr>
              <w:t>,</w:t>
            </w:r>
            <w:r w:rsidR="007208BD" w:rsidRPr="007A5164">
              <w:rPr>
                <w:rFonts w:ascii="標楷體" w:eastAsia="標楷體" w:hAnsi="標楷體" w:hint="eastAsia"/>
                <w:snapToGrid w:val="0"/>
                <w:sz w:val="32"/>
                <w:szCs w:val="32"/>
              </w:rPr>
              <w:t>203萬4千元，其中「原住民族教育協調與發展經費」編列17億9</w:t>
            </w:r>
            <w:r w:rsidR="007208BD" w:rsidRPr="007A5164">
              <w:rPr>
                <w:rFonts w:ascii="標楷體" w:eastAsia="標楷體" w:hAnsi="標楷體"/>
                <w:snapToGrid w:val="0"/>
                <w:sz w:val="32"/>
                <w:szCs w:val="32"/>
              </w:rPr>
              <w:t>,</w:t>
            </w:r>
            <w:r w:rsidR="007208BD" w:rsidRPr="007A5164">
              <w:rPr>
                <w:rFonts w:ascii="標楷體" w:eastAsia="標楷體" w:hAnsi="標楷體" w:hint="eastAsia"/>
                <w:snapToGrid w:val="0"/>
                <w:sz w:val="32"/>
                <w:szCs w:val="32"/>
              </w:rPr>
              <w:t>121萬5千元，為提高原住民族教育文化與語言推廣效能，且深化民族教育內涵、培育各類人才，在原住民族委員會及教育部大力推動下，各大專院校普遍設置「原住民族學生資源中心」，提供原住民族學生生活輔導、就學資源、民族教育，並營造多元友善的校園環境。惟原住民族學生資源中心專任助理，流動率偏高，工時長、薪資低，且業務量龐大，根據統計年資不滿</w:t>
            </w:r>
            <w:r w:rsidR="00CE0399">
              <w:rPr>
                <w:rFonts w:ascii="標楷體" w:eastAsia="標楷體" w:hAnsi="標楷體" w:hint="eastAsia"/>
                <w:snapToGrid w:val="0"/>
                <w:sz w:val="32"/>
                <w:szCs w:val="32"/>
              </w:rPr>
              <w:t>1</w:t>
            </w:r>
            <w:r w:rsidR="007208BD" w:rsidRPr="007A5164">
              <w:rPr>
                <w:rFonts w:ascii="標楷體" w:eastAsia="標楷體" w:hAnsi="標楷體" w:hint="eastAsia"/>
                <w:snapToGrid w:val="0"/>
                <w:sz w:val="32"/>
                <w:szCs w:val="32"/>
              </w:rPr>
              <w:t>年離職者超過半數，各校執行狀況有極大落差，導致校園內更缺乏對於原住民族文化之理解。爰凍結</w:t>
            </w:r>
            <w:r w:rsidRPr="007A5164">
              <w:rPr>
                <w:rFonts w:ascii="標楷體" w:eastAsia="標楷體" w:hAnsi="標楷體" w:hint="eastAsia"/>
                <w:snapToGrid w:val="0"/>
                <w:sz w:val="32"/>
                <w:szCs w:val="32"/>
              </w:rPr>
              <w:t>該項預算</w:t>
            </w:r>
            <w:r w:rsidR="007208BD" w:rsidRPr="007A5164">
              <w:rPr>
                <w:rFonts w:ascii="標楷體" w:eastAsia="標楷體" w:hAnsi="標楷體" w:hint="eastAsia"/>
                <w:snapToGrid w:val="0"/>
                <w:sz w:val="32"/>
                <w:szCs w:val="32"/>
              </w:rPr>
              <w:t>，俟原住民族委員會與教育部針對整合原住民族學生資源中心</w:t>
            </w:r>
            <w:r w:rsidR="00CE0399">
              <w:rPr>
                <w:rFonts w:ascii="標楷體" w:eastAsia="標楷體" w:hAnsi="標楷體" w:hint="eastAsia"/>
                <w:snapToGrid w:val="0"/>
                <w:sz w:val="32"/>
                <w:szCs w:val="32"/>
              </w:rPr>
              <w:t>，</w:t>
            </w:r>
            <w:r w:rsidR="007208BD" w:rsidRPr="007A5164">
              <w:rPr>
                <w:rFonts w:ascii="標楷體" w:eastAsia="標楷體" w:hAnsi="標楷體" w:hint="eastAsia"/>
                <w:snapToGrid w:val="0"/>
                <w:sz w:val="32"/>
                <w:szCs w:val="32"/>
              </w:rPr>
              <w:t>向立法院內政委員會提出改善之書面報告後，始得動支。</w:t>
            </w:r>
          </w:p>
          <w:p w14:paraId="5DCF36F7" w14:textId="77777777" w:rsidR="007208BD" w:rsidRPr="007A5164" w:rsidRDefault="007208BD"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提案人：張宏陸</w:t>
            </w:r>
          </w:p>
          <w:p w14:paraId="717C7E7D" w14:textId="77777777" w:rsidR="007208BD" w:rsidRPr="007A5164" w:rsidRDefault="007208BD"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lastRenderedPageBreak/>
              <w:t>連署人：王美惠  湯蕙禎</w:t>
            </w:r>
          </w:p>
        </w:tc>
      </w:tr>
      <w:tr w:rsidR="00FF01D1" w:rsidRPr="007A5164" w14:paraId="3705E549" w14:textId="77777777" w:rsidTr="004C75C5">
        <w:tc>
          <w:tcPr>
            <w:tcW w:w="992" w:type="dxa"/>
            <w:tcBorders>
              <w:top w:val="nil"/>
              <w:left w:val="nil"/>
              <w:bottom w:val="nil"/>
              <w:right w:val="nil"/>
            </w:tcBorders>
          </w:tcPr>
          <w:p w14:paraId="30747E52" w14:textId="77777777" w:rsidR="007208BD" w:rsidRPr="007A5164" w:rsidRDefault="007208BD" w:rsidP="00D83603">
            <w:pPr>
              <w:tabs>
                <w:tab w:val="left" w:pos="3828"/>
              </w:tabs>
            </w:pPr>
            <w:r w:rsidRPr="007A5164">
              <w:rPr>
                <w:rFonts w:ascii="標楷體" w:eastAsia="標楷體" w:hAnsi="標楷體" w:hint="eastAsia"/>
                <w:snapToGrid w:val="0"/>
                <w:sz w:val="32"/>
                <w:szCs w:val="32"/>
                <w:lang w:val="x-none" w:eastAsia="x-none"/>
              </w:rPr>
              <w:lastRenderedPageBreak/>
              <w:t>(</w:t>
            </w:r>
            <w:r w:rsidR="006D4B9E" w:rsidRPr="007A5164">
              <w:rPr>
                <w:rFonts w:ascii="標楷體" w:eastAsia="標楷體" w:hAnsi="標楷體" w:hint="eastAsia"/>
                <w:snapToGrid w:val="0"/>
                <w:sz w:val="32"/>
                <w:szCs w:val="32"/>
                <w:lang w:val="x-none"/>
              </w:rPr>
              <w:t>五</w:t>
            </w:r>
            <w:r w:rsidRPr="007A5164">
              <w:rPr>
                <w:rFonts w:ascii="標楷體" w:eastAsia="標楷體" w:hAnsi="標楷體" w:hint="eastAsia"/>
                <w:snapToGrid w:val="0"/>
                <w:sz w:val="32"/>
                <w:szCs w:val="32"/>
                <w:lang w:val="x-none" w:eastAsia="x-none"/>
              </w:rPr>
              <w:t>)</w:t>
            </w:r>
          </w:p>
        </w:tc>
        <w:tc>
          <w:tcPr>
            <w:tcW w:w="8222" w:type="dxa"/>
            <w:tcBorders>
              <w:top w:val="nil"/>
              <w:left w:val="nil"/>
              <w:bottom w:val="nil"/>
              <w:right w:val="nil"/>
            </w:tcBorders>
          </w:tcPr>
          <w:p w14:paraId="001ECD3C" w14:textId="36F947A2" w:rsidR="007208BD" w:rsidRPr="007A5164" w:rsidRDefault="006D4B9E"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111年度原住民族委員會單位預算第9目</w:t>
            </w:r>
            <w:r w:rsidR="007208BD" w:rsidRPr="007A5164">
              <w:rPr>
                <w:rFonts w:ascii="標楷體" w:eastAsia="標楷體" w:hAnsi="標楷體"/>
                <w:snapToGrid w:val="0"/>
                <w:sz w:val="32"/>
                <w:szCs w:val="32"/>
              </w:rPr>
              <w:t>「原住民族教育推展」編列</w:t>
            </w:r>
            <w:r w:rsidR="007208BD" w:rsidRPr="007A5164">
              <w:rPr>
                <w:rFonts w:ascii="標楷體" w:eastAsia="標楷體" w:hAnsi="標楷體" w:hint="eastAsia"/>
                <w:snapToGrid w:val="0"/>
                <w:sz w:val="32"/>
                <w:szCs w:val="32"/>
              </w:rPr>
              <w:t>22</w:t>
            </w:r>
            <w:r w:rsidR="007208BD" w:rsidRPr="007A5164">
              <w:rPr>
                <w:rFonts w:ascii="標楷體" w:eastAsia="標楷體" w:hAnsi="標楷體"/>
                <w:snapToGrid w:val="0"/>
                <w:sz w:val="32"/>
                <w:szCs w:val="32"/>
              </w:rPr>
              <w:t>億</w:t>
            </w:r>
            <w:r w:rsidR="007208BD" w:rsidRPr="007A5164">
              <w:rPr>
                <w:rFonts w:ascii="標楷體" w:eastAsia="標楷體" w:hAnsi="標楷體" w:hint="eastAsia"/>
                <w:snapToGrid w:val="0"/>
                <w:sz w:val="32"/>
                <w:szCs w:val="32"/>
              </w:rPr>
              <w:t>1</w:t>
            </w:r>
            <w:r w:rsidR="007208BD" w:rsidRPr="007A5164">
              <w:rPr>
                <w:rFonts w:ascii="標楷體" w:eastAsia="標楷體" w:hAnsi="標楷體"/>
                <w:snapToGrid w:val="0"/>
                <w:sz w:val="32"/>
                <w:szCs w:val="32"/>
              </w:rPr>
              <w:t>,</w:t>
            </w:r>
            <w:r w:rsidR="007208BD" w:rsidRPr="007A5164">
              <w:rPr>
                <w:rFonts w:ascii="標楷體" w:eastAsia="標楷體" w:hAnsi="標楷體" w:hint="eastAsia"/>
                <w:snapToGrid w:val="0"/>
                <w:sz w:val="32"/>
                <w:szCs w:val="32"/>
              </w:rPr>
              <w:t>203</w:t>
            </w:r>
            <w:r w:rsidR="007208BD" w:rsidRPr="007A5164">
              <w:rPr>
                <w:rFonts w:ascii="標楷體" w:eastAsia="標楷體" w:hAnsi="標楷體"/>
                <w:snapToGrid w:val="0"/>
                <w:sz w:val="32"/>
                <w:szCs w:val="32"/>
              </w:rPr>
              <w:t>萬</w:t>
            </w:r>
            <w:r w:rsidR="007208BD" w:rsidRPr="007A5164">
              <w:rPr>
                <w:rFonts w:ascii="標楷體" w:eastAsia="標楷體" w:hAnsi="標楷體" w:hint="eastAsia"/>
                <w:snapToGrid w:val="0"/>
                <w:sz w:val="32"/>
                <w:szCs w:val="32"/>
              </w:rPr>
              <w:t>4千</w:t>
            </w:r>
            <w:r w:rsidR="007208BD" w:rsidRPr="007A5164">
              <w:rPr>
                <w:rFonts w:ascii="標楷體" w:eastAsia="標楷體" w:hAnsi="標楷體"/>
                <w:snapToGrid w:val="0"/>
                <w:sz w:val="32"/>
                <w:szCs w:val="32"/>
              </w:rPr>
              <w:t>元，其中「原住民族教育協調與發展經費」之「</w:t>
            </w:r>
            <w:r w:rsidR="007208BD" w:rsidRPr="007A5164">
              <w:rPr>
                <w:rFonts w:ascii="標楷體" w:eastAsia="標楷體" w:hAnsi="標楷體" w:hint="eastAsia"/>
                <w:snapToGrid w:val="0"/>
                <w:sz w:val="32"/>
                <w:szCs w:val="32"/>
              </w:rPr>
              <w:t>業務費</w:t>
            </w:r>
            <w:r w:rsidR="007208BD" w:rsidRPr="007A5164">
              <w:rPr>
                <w:rFonts w:ascii="標楷體" w:eastAsia="標楷體" w:hAnsi="標楷體"/>
                <w:snapToGrid w:val="0"/>
                <w:sz w:val="32"/>
                <w:szCs w:val="32"/>
              </w:rPr>
              <w:t>」</w:t>
            </w:r>
            <w:r w:rsidR="007208BD" w:rsidRPr="007A5164">
              <w:rPr>
                <w:rFonts w:ascii="標楷體" w:eastAsia="標楷體" w:hAnsi="標楷體" w:hint="eastAsia"/>
                <w:snapToGrid w:val="0"/>
                <w:sz w:val="32"/>
                <w:szCs w:val="32"/>
              </w:rPr>
              <w:t>編</w:t>
            </w:r>
            <w:r w:rsidR="007208BD" w:rsidRPr="007A5164">
              <w:rPr>
                <w:rFonts w:ascii="標楷體" w:eastAsia="標楷體" w:hAnsi="標楷體"/>
                <w:snapToGrid w:val="0"/>
                <w:sz w:val="32"/>
                <w:szCs w:val="32"/>
              </w:rPr>
              <w:t>列</w:t>
            </w:r>
            <w:r w:rsidR="007208BD" w:rsidRPr="007A5164">
              <w:rPr>
                <w:rFonts w:ascii="標楷體" w:eastAsia="標楷體" w:hAnsi="標楷體" w:hint="eastAsia"/>
                <w:snapToGrid w:val="0"/>
                <w:sz w:val="32"/>
                <w:szCs w:val="32"/>
              </w:rPr>
              <w:t>2億0</w:t>
            </w:r>
            <w:r w:rsidR="007208BD" w:rsidRPr="007A5164">
              <w:rPr>
                <w:rFonts w:ascii="標楷體" w:eastAsia="標楷體" w:hAnsi="標楷體"/>
                <w:snapToGrid w:val="0"/>
                <w:sz w:val="32"/>
                <w:szCs w:val="32"/>
              </w:rPr>
              <w:t>,</w:t>
            </w:r>
            <w:r w:rsidR="007208BD" w:rsidRPr="007A5164">
              <w:rPr>
                <w:rFonts w:ascii="標楷體" w:eastAsia="標楷體" w:hAnsi="標楷體" w:hint="eastAsia"/>
                <w:snapToGrid w:val="0"/>
                <w:sz w:val="32"/>
                <w:szCs w:val="32"/>
              </w:rPr>
              <w:t>384</w:t>
            </w:r>
            <w:r w:rsidR="007208BD" w:rsidRPr="007A5164">
              <w:rPr>
                <w:rFonts w:ascii="標楷體" w:eastAsia="標楷體" w:hAnsi="標楷體"/>
                <w:snapToGrid w:val="0"/>
                <w:sz w:val="32"/>
                <w:szCs w:val="32"/>
              </w:rPr>
              <w:t>萬</w:t>
            </w:r>
            <w:r w:rsidR="007208BD" w:rsidRPr="007A5164">
              <w:rPr>
                <w:rFonts w:ascii="標楷體" w:eastAsia="標楷體" w:hAnsi="標楷體" w:hint="eastAsia"/>
                <w:snapToGrid w:val="0"/>
                <w:sz w:val="32"/>
                <w:szCs w:val="32"/>
              </w:rPr>
              <w:t>7</w:t>
            </w:r>
            <w:r w:rsidR="007208BD" w:rsidRPr="007A5164">
              <w:rPr>
                <w:rFonts w:ascii="標楷體" w:eastAsia="標楷體" w:hAnsi="標楷體"/>
                <w:snapToGrid w:val="0"/>
                <w:sz w:val="32"/>
                <w:szCs w:val="32"/>
              </w:rPr>
              <w:t>千元，</w:t>
            </w:r>
            <w:r w:rsidR="007208BD" w:rsidRPr="007A5164">
              <w:rPr>
                <w:rFonts w:ascii="標楷體" w:eastAsia="標楷體" w:hAnsi="標楷體" w:hint="eastAsia"/>
                <w:snapToGrid w:val="0"/>
                <w:sz w:val="32"/>
                <w:szCs w:val="32"/>
              </w:rPr>
              <w:t>依據原住民族教育調查表顯示，國中一年級及高中一年級原住民學生，不願意學習族語比例佔13.17%及10.62%，在族語歌頌、聽力、口說、閱讀及書寫能力也有降低的趨勢。建請原住民族委員會與</w:t>
            </w:r>
            <w:r w:rsidR="00557D84" w:rsidRPr="00FF01D1">
              <w:rPr>
                <w:rFonts w:ascii="標楷體" w:eastAsia="標楷體" w:hAnsi="標楷體" w:hint="eastAsia"/>
                <w:snapToGrid w:val="0"/>
                <w:sz w:val="32"/>
                <w:szCs w:val="32"/>
              </w:rPr>
              <w:t>財團法人原住民族語言研究發展基金會</w:t>
            </w:r>
            <w:r w:rsidR="007208BD" w:rsidRPr="007A5164">
              <w:rPr>
                <w:rFonts w:ascii="標楷體" w:eastAsia="標楷體" w:hAnsi="標楷體" w:hint="eastAsia"/>
                <w:snapToGrid w:val="0"/>
                <w:sz w:val="32"/>
                <w:szCs w:val="32"/>
              </w:rPr>
              <w:t>共同瞭解學生學習族語意願低下原因，並積極研擬改善策略，爰凍結該項預算，俟原住民族委員會向立法院內政委員會提出書面報告後，始得動支。</w:t>
            </w:r>
          </w:p>
          <w:p w14:paraId="38B4282D" w14:textId="77777777" w:rsidR="007208BD" w:rsidRPr="007A5164" w:rsidRDefault="007208BD"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提案人：羅美玲</w:t>
            </w:r>
          </w:p>
          <w:p w14:paraId="727614B9" w14:textId="77777777" w:rsidR="007208BD" w:rsidRPr="007A5164" w:rsidRDefault="007208BD"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7A5164">
              <w:rPr>
                <w:rFonts w:ascii="標楷體" w:eastAsia="標楷體" w:hAnsi="標楷體" w:hint="eastAsia"/>
                <w:snapToGrid w:val="0"/>
                <w:sz w:val="32"/>
                <w:szCs w:val="32"/>
              </w:rPr>
              <w:t>連署人：王美惠  湯蕙禎</w:t>
            </w:r>
          </w:p>
        </w:tc>
      </w:tr>
      <w:tr w:rsidR="00FF01D1" w:rsidRPr="00FF01D1" w14:paraId="4DEB4EF0" w14:textId="77777777" w:rsidTr="007A5164">
        <w:tc>
          <w:tcPr>
            <w:tcW w:w="992" w:type="dxa"/>
            <w:tcBorders>
              <w:top w:val="nil"/>
              <w:left w:val="nil"/>
              <w:bottom w:val="nil"/>
              <w:right w:val="nil"/>
            </w:tcBorders>
          </w:tcPr>
          <w:p w14:paraId="7839E088" w14:textId="77777777" w:rsidR="007208BD" w:rsidRPr="00FF01D1" w:rsidRDefault="007208BD" w:rsidP="00D83603">
            <w:pPr>
              <w:tabs>
                <w:tab w:val="left" w:pos="3828"/>
              </w:tabs>
            </w:pPr>
            <w:r w:rsidRPr="00FF01D1">
              <w:rPr>
                <w:rFonts w:ascii="標楷體" w:eastAsia="標楷體" w:hAnsi="標楷體" w:hint="eastAsia"/>
                <w:snapToGrid w:val="0"/>
                <w:sz w:val="32"/>
                <w:szCs w:val="32"/>
                <w:lang w:val="x-none" w:eastAsia="x-none"/>
              </w:rPr>
              <w:t>(</w:t>
            </w:r>
            <w:r w:rsidR="006D4B9E">
              <w:rPr>
                <w:rFonts w:ascii="標楷體" w:eastAsia="標楷體" w:hAnsi="標楷體" w:hint="eastAsia"/>
                <w:snapToGrid w:val="0"/>
                <w:sz w:val="32"/>
                <w:szCs w:val="32"/>
                <w:lang w:val="x-none"/>
              </w:rPr>
              <w:t>六</w:t>
            </w:r>
            <w:r w:rsidRPr="00FF01D1">
              <w:rPr>
                <w:rFonts w:ascii="標楷體" w:eastAsia="標楷體" w:hAnsi="標楷體" w:hint="eastAsia"/>
                <w:snapToGrid w:val="0"/>
                <w:sz w:val="32"/>
                <w:szCs w:val="32"/>
                <w:lang w:val="x-none" w:eastAsia="x-none"/>
              </w:rPr>
              <w:t>)</w:t>
            </w:r>
          </w:p>
        </w:tc>
        <w:tc>
          <w:tcPr>
            <w:tcW w:w="8222" w:type="dxa"/>
            <w:tcBorders>
              <w:top w:val="nil"/>
              <w:left w:val="nil"/>
              <w:bottom w:val="nil"/>
              <w:right w:val="nil"/>
            </w:tcBorders>
          </w:tcPr>
          <w:p w14:paraId="5F67B864" w14:textId="77777777" w:rsidR="007208BD" w:rsidRPr="00FF01D1" w:rsidRDefault="006D4B9E"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6D4B9E">
              <w:rPr>
                <w:rFonts w:ascii="標楷體" w:eastAsia="標楷體" w:hAnsi="標楷體" w:hint="eastAsia"/>
                <w:snapToGrid w:val="0"/>
                <w:sz w:val="32"/>
                <w:szCs w:val="32"/>
              </w:rPr>
              <w:t>111年度原住民族委員會單位預算第9目</w:t>
            </w:r>
            <w:r w:rsidR="007208BD" w:rsidRPr="00FF01D1">
              <w:rPr>
                <w:rFonts w:ascii="標楷體" w:eastAsia="標楷體" w:hAnsi="標楷體" w:hint="eastAsia"/>
                <w:snapToGrid w:val="0"/>
                <w:sz w:val="32"/>
                <w:szCs w:val="32"/>
              </w:rPr>
              <w:t>「原住民族教育推展」其中捐助財團法人原住民族語言研究發展基金會1</w:t>
            </w:r>
            <w:r w:rsidR="007208BD" w:rsidRPr="00FF01D1">
              <w:rPr>
                <w:rFonts w:ascii="標楷體" w:eastAsia="標楷體" w:hAnsi="標楷體"/>
                <w:snapToGrid w:val="0"/>
                <w:sz w:val="32"/>
                <w:szCs w:val="32"/>
              </w:rPr>
              <w:t>.</w:t>
            </w:r>
            <w:r w:rsidR="007208BD" w:rsidRPr="00FF01D1">
              <w:rPr>
                <w:rFonts w:ascii="標楷體" w:eastAsia="標楷體" w:hAnsi="標楷體" w:hint="eastAsia"/>
                <w:snapToGrid w:val="0"/>
                <w:sz w:val="32"/>
                <w:szCs w:val="32"/>
              </w:rPr>
              <w:t>6億元，以辦理原住民族語研究及推廣。</w:t>
            </w:r>
          </w:p>
          <w:p w14:paraId="2919BF41" w14:textId="77777777" w:rsidR="007208BD" w:rsidRPr="00FF01D1" w:rsidRDefault="007208BD" w:rsidP="00D83603">
            <w:pPr>
              <w:tabs>
                <w:tab w:val="left" w:pos="3828"/>
              </w:tabs>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但是，依據原住民族委員會109年12月出版之「108學年度原住民族教育調查統計」，原住民族語言使用能力及學習成效統計對於108學年度國中一年級及高中一年級學生學習族語意願之調查結果，不願意者分別占13.17%及10.62%，顯示國中學生不願意學習原住民族語之比率較高中多；其中表示非常不願意者，國中學生為4.34%，高中學生為3.46%。</w:t>
            </w:r>
          </w:p>
          <w:p w14:paraId="5BCADBCE" w14:textId="427F53B3" w:rsidR="007208BD" w:rsidRPr="00FF01D1" w:rsidRDefault="007208BD" w:rsidP="00D83603">
            <w:pPr>
              <w:tabs>
                <w:tab w:val="left" w:pos="3828"/>
              </w:tabs>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可見原住民族委員會、</w:t>
            </w:r>
            <w:r w:rsidR="00E84326" w:rsidRPr="00FF01D1">
              <w:rPr>
                <w:rFonts w:ascii="標楷體" w:eastAsia="標楷體" w:hAnsi="標楷體" w:hint="eastAsia"/>
                <w:snapToGrid w:val="0"/>
                <w:sz w:val="32"/>
                <w:szCs w:val="32"/>
              </w:rPr>
              <w:t>財團法人原住民族語言研究發展基金會</w:t>
            </w:r>
            <w:r w:rsidRPr="00FF01D1">
              <w:rPr>
                <w:rFonts w:ascii="標楷體" w:eastAsia="標楷體" w:hAnsi="標楷體" w:hint="eastAsia"/>
                <w:snapToGrid w:val="0"/>
                <w:sz w:val="32"/>
                <w:szCs w:val="32"/>
              </w:rPr>
              <w:t>之教學政策上，仍無法激發部分學童學習族語興趣。</w:t>
            </w:r>
          </w:p>
          <w:p w14:paraId="105F5AB6" w14:textId="77777777" w:rsidR="007208BD" w:rsidRPr="00FF01D1" w:rsidRDefault="007208BD"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Cs w:val="24"/>
              </w:rPr>
            </w:pPr>
            <w:r w:rsidRPr="00FF01D1">
              <w:rPr>
                <w:rFonts w:ascii="標楷體" w:eastAsia="標楷體" w:hAnsi="標楷體" w:hint="eastAsia"/>
                <w:snapToGrid w:val="0"/>
                <w:szCs w:val="24"/>
              </w:rPr>
              <w:t xml:space="preserve">108學年度國中一年級及高級中等學校一年級原住民學生學習族語意願         </w:t>
            </w:r>
          </w:p>
          <w:tbl>
            <w:tblPr>
              <w:tblW w:w="7731" w:type="dxa"/>
              <w:tblInd w:w="17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1237"/>
              <w:gridCol w:w="780"/>
              <w:gridCol w:w="636"/>
              <w:gridCol w:w="636"/>
              <w:gridCol w:w="644"/>
              <w:gridCol w:w="678"/>
              <w:gridCol w:w="677"/>
              <w:gridCol w:w="816"/>
              <w:gridCol w:w="949"/>
              <w:gridCol w:w="678"/>
            </w:tblGrid>
            <w:tr w:rsidR="007208BD" w:rsidRPr="00FF01D1" w14:paraId="1CBD56CC" w14:textId="77777777" w:rsidTr="00AB7CE4">
              <w:trPr>
                <w:trHeight w:val="19"/>
                <w:tblHeader/>
              </w:trPr>
              <w:tc>
                <w:tcPr>
                  <w:tcW w:w="1237" w:type="dxa"/>
                  <w:vMerge w:val="restart"/>
                  <w:shd w:val="clear" w:color="auto" w:fill="auto"/>
                  <w:noWrap/>
                  <w:vAlign w:val="center"/>
                  <w:hideMark/>
                </w:tcPr>
                <w:p w14:paraId="3527A8AC"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hint="eastAsia"/>
                      <w:snapToGrid w:val="0"/>
                      <w:szCs w:val="24"/>
                    </w:rPr>
                    <w:lastRenderedPageBreak/>
                    <w:t>項目</w:t>
                  </w:r>
                </w:p>
              </w:tc>
              <w:tc>
                <w:tcPr>
                  <w:tcW w:w="780" w:type="dxa"/>
                  <w:vMerge w:val="restart"/>
                  <w:shd w:val="clear" w:color="auto" w:fill="auto"/>
                  <w:vAlign w:val="center"/>
                  <w:hideMark/>
                </w:tcPr>
                <w:p w14:paraId="4D7E9CEF"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hint="eastAsia"/>
                      <w:snapToGrid w:val="0"/>
                      <w:szCs w:val="24"/>
                    </w:rPr>
                    <w:t>性別</w:t>
                  </w:r>
                </w:p>
              </w:tc>
              <w:tc>
                <w:tcPr>
                  <w:tcW w:w="636" w:type="dxa"/>
                  <w:vMerge w:val="restart"/>
                  <w:shd w:val="clear" w:color="auto" w:fill="auto"/>
                  <w:vAlign w:val="center"/>
                  <w:hideMark/>
                </w:tcPr>
                <w:p w14:paraId="0D575D7C"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hint="eastAsia"/>
                      <w:snapToGrid w:val="0"/>
                      <w:szCs w:val="24"/>
                    </w:rPr>
                    <w:t>非常願意</w:t>
                  </w:r>
                </w:p>
              </w:tc>
              <w:tc>
                <w:tcPr>
                  <w:tcW w:w="636" w:type="dxa"/>
                  <w:vMerge w:val="restart"/>
                  <w:shd w:val="clear" w:color="auto" w:fill="auto"/>
                  <w:vAlign w:val="center"/>
                  <w:hideMark/>
                </w:tcPr>
                <w:p w14:paraId="6BAA1DA9"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hint="eastAsia"/>
                      <w:snapToGrid w:val="0"/>
                      <w:szCs w:val="24"/>
                    </w:rPr>
                    <w:t>有些願意</w:t>
                  </w:r>
                </w:p>
              </w:tc>
              <w:tc>
                <w:tcPr>
                  <w:tcW w:w="644" w:type="dxa"/>
                  <w:vMerge w:val="restart"/>
                  <w:shd w:val="clear" w:color="auto" w:fill="auto"/>
                  <w:vAlign w:val="center"/>
                  <w:hideMark/>
                </w:tcPr>
                <w:p w14:paraId="7840BE66"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hint="eastAsia"/>
                      <w:snapToGrid w:val="0"/>
                      <w:szCs w:val="24"/>
                    </w:rPr>
                    <w:t>普通</w:t>
                  </w:r>
                </w:p>
              </w:tc>
              <w:tc>
                <w:tcPr>
                  <w:tcW w:w="2171" w:type="dxa"/>
                  <w:gridSpan w:val="3"/>
                  <w:shd w:val="clear" w:color="auto" w:fill="auto"/>
                  <w:noWrap/>
                  <w:vAlign w:val="center"/>
                  <w:hideMark/>
                </w:tcPr>
                <w:p w14:paraId="66D53F5F"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hint="eastAsia"/>
                      <w:snapToGrid w:val="0"/>
                      <w:szCs w:val="24"/>
                    </w:rPr>
                    <w:t>不願意</w:t>
                  </w:r>
                </w:p>
              </w:tc>
              <w:tc>
                <w:tcPr>
                  <w:tcW w:w="949" w:type="dxa"/>
                  <w:vMerge w:val="restart"/>
                  <w:shd w:val="clear" w:color="auto" w:fill="auto"/>
                  <w:vAlign w:val="center"/>
                  <w:hideMark/>
                </w:tcPr>
                <w:p w14:paraId="1DED0425"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hint="eastAsia"/>
                      <w:snapToGrid w:val="0"/>
                      <w:szCs w:val="24"/>
                    </w:rPr>
                    <w:t>未回答</w:t>
                  </w:r>
                </w:p>
              </w:tc>
              <w:tc>
                <w:tcPr>
                  <w:tcW w:w="678" w:type="dxa"/>
                  <w:vMerge w:val="restart"/>
                  <w:shd w:val="clear" w:color="auto" w:fill="auto"/>
                  <w:vAlign w:val="center"/>
                  <w:hideMark/>
                </w:tcPr>
                <w:p w14:paraId="28C4B0BF"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hint="eastAsia"/>
                      <w:snapToGrid w:val="0"/>
                      <w:szCs w:val="24"/>
                    </w:rPr>
                    <w:t>總計（％）</w:t>
                  </w:r>
                </w:p>
              </w:tc>
            </w:tr>
            <w:tr w:rsidR="007208BD" w:rsidRPr="00FF01D1" w14:paraId="5D601CFB" w14:textId="77777777" w:rsidTr="00AB7CE4">
              <w:trPr>
                <w:trHeight w:val="19"/>
                <w:tblHeader/>
              </w:trPr>
              <w:tc>
                <w:tcPr>
                  <w:tcW w:w="1237" w:type="dxa"/>
                  <w:vMerge/>
                  <w:vAlign w:val="center"/>
                  <w:hideMark/>
                </w:tcPr>
                <w:p w14:paraId="26B7878F"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p>
              </w:tc>
              <w:tc>
                <w:tcPr>
                  <w:tcW w:w="780" w:type="dxa"/>
                  <w:vMerge/>
                  <w:vAlign w:val="center"/>
                  <w:hideMark/>
                </w:tcPr>
                <w:p w14:paraId="69D83C4F"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p>
              </w:tc>
              <w:tc>
                <w:tcPr>
                  <w:tcW w:w="636" w:type="dxa"/>
                  <w:vMerge/>
                  <w:vAlign w:val="center"/>
                  <w:hideMark/>
                </w:tcPr>
                <w:p w14:paraId="278E87DB"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p>
              </w:tc>
              <w:tc>
                <w:tcPr>
                  <w:tcW w:w="636" w:type="dxa"/>
                  <w:vMerge/>
                  <w:vAlign w:val="center"/>
                  <w:hideMark/>
                </w:tcPr>
                <w:p w14:paraId="21FE9847"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p>
              </w:tc>
              <w:tc>
                <w:tcPr>
                  <w:tcW w:w="644" w:type="dxa"/>
                  <w:vMerge/>
                  <w:vAlign w:val="center"/>
                  <w:hideMark/>
                </w:tcPr>
                <w:p w14:paraId="3F24ACB7"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p>
              </w:tc>
              <w:tc>
                <w:tcPr>
                  <w:tcW w:w="678" w:type="dxa"/>
                  <w:shd w:val="clear" w:color="auto" w:fill="auto"/>
                  <w:vAlign w:val="center"/>
                  <w:hideMark/>
                </w:tcPr>
                <w:p w14:paraId="7D02C8E9"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hint="eastAsia"/>
                      <w:snapToGrid w:val="0"/>
                      <w:szCs w:val="24"/>
                    </w:rPr>
                    <w:t>有些不願意</w:t>
                  </w:r>
                </w:p>
              </w:tc>
              <w:tc>
                <w:tcPr>
                  <w:tcW w:w="677" w:type="dxa"/>
                  <w:shd w:val="clear" w:color="auto" w:fill="auto"/>
                  <w:vAlign w:val="center"/>
                  <w:hideMark/>
                </w:tcPr>
                <w:p w14:paraId="6EE28A14"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hint="eastAsia"/>
                      <w:snapToGrid w:val="0"/>
                      <w:szCs w:val="24"/>
                    </w:rPr>
                    <w:t>非常不願意</w:t>
                  </w:r>
                </w:p>
              </w:tc>
              <w:tc>
                <w:tcPr>
                  <w:tcW w:w="814" w:type="dxa"/>
                  <w:shd w:val="clear" w:color="auto" w:fill="auto"/>
                  <w:vAlign w:val="center"/>
                  <w:hideMark/>
                </w:tcPr>
                <w:p w14:paraId="03D80FCA"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hint="eastAsia"/>
                      <w:snapToGrid w:val="0"/>
                      <w:szCs w:val="24"/>
                    </w:rPr>
                    <w:t>小計</w:t>
                  </w:r>
                </w:p>
              </w:tc>
              <w:tc>
                <w:tcPr>
                  <w:tcW w:w="949" w:type="dxa"/>
                  <w:vMerge/>
                  <w:vAlign w:val="center"/>
                  <w:hideMark/>
                </w:tcPr>
                <w:p w14:paraId="12E268DD"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p>
              </w:tc>
              <w:tc>
                <w:tcPr>
                  <w:tcW w:w="678" w:type="dxa"/>
                  <w:vMerge/>
                  <w:vAlign w:val="center"/>
                  <w:hideMark/>
                </w:tcPr>
                <w:p w14:paraId="12DDADC5"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p>
              </w:tc>
            </w:tr>
            <w:tr w:rsidR="007208BD" w:rsidRPr="00FF01D1" w14:paraId="7DAB306A" w14:textId="77777777" w:rsidTr="00AB7CE4">
              <w:trPr>
                <w:trHeight w:val="19"/>
              </w:trPr>
              <w:tc>
                <w:tcPr>
                  <w:tcW w:w="1237" w:type="dxa"/>
                  <w:vMerge w:val="restart"/>
                  <w:shd w:val="clear" w:color="auto" w:fill="auto"/>
                  <w:vAlign w:val="center"/>
                  <w:hideMark/>
                </w:tcPr>
                <w:p w14:paraId="4B44AEC9"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hint="eastAsia"/>
                      <w:snapToGrid w:val="0"/>
                      <w:szCs w:val="24"/>
                    </w:rPr>
                    <w:t>國中一年級</w:t>
                  </w:r>
                </w:p>
              </w:tc>
              <w:tc>
                <w:tcPr>
                  <w:tcW w:w="780" w:type="dxa"/>
                  <w:shd w:val="clear" w:color="auto" w:fill="auto"/>
                  <w:vAlign w:val="center"/>
                  <w:hideMark/>
                </w:tcPr>
                <w:p w14:paraId="24F23A8D"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bCs/>
                      <w:snapToGrid w:val="0"/>
                      <w:szCs w:val="24"/>
                    </w:rPr>
                  </w:pPr>
                  <w:r w:rsidRPr="00FF01D1">
                    <w:rPr>
                      <w:rFonts w:ascii="標楷體" w:eastAsia="標楷體" w:hAnsi="標楷體" w:cs="Times New Roman" w:hint="eastAsia"/>
                      <w:bCs/>
                      <w:snapToGrid w:val="0"/>
                      <w:szCs w:val="24"/>
                    </w:rPr>
                    <w:t>總計</w:t>
                  </w:r>
                </w:p>
              </w:tc>
              <w:tc>
                <w:tcPr>
                  <w:tcW w:w="636" w:type="dxa"/>
                  <w:shd w:val="clear" w:color="auto" w:fill="auto"/>
                  <w:vAlign w:val="center"/>
                  <w:hideMark/>
                </w:tcPr>
                <w:p w14:paraId="7BBCEB6A"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hint="eastAsia"/>
                      <w:snapToGrid w:val="0"/>
                      <w:szCs w:val="24"/>
                    </w:rPr>
                    <w:t>39.54</w:t>
                  </w:r>
                </w:p>
              </w:tc>
              <w:tc>
                <w:tcPr>
                  <w:tcW w:w="636" w:type="dxa"/>
                  <w:shd w:val="clear" w:color="auto" w:fill="auto"/>
                  <w:vAlign w:val="center"/>
                  <w:hideMark/>
                </w:tcPr>
                <w:p w14:paraId="19A04A8E"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hint="eastAsia"/>
                      <w:snapToGrid w:val="0"/>
                      <w:szCs w:val="24"/>
                    </w:rPr>
                    <w:t>19.95</w:t>
                  </w:r>
                </w:p>
              </w:tc>
              <w:tc>
                <w:tcPr>
                  <w:tcW w:w="644" w:type="dxa"/>
                  <w:shd w:val="clear" w:color="auto" w:fill="auto"/>
                  <w:vAlign w:val="center"/>
                  <w:hideMark/>
                </w:tcPr>
                <w:p w14:paraId="3558E59B"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hint="eastAsia"/>
                      <w:snapToGrid w:val="0"/>
                      <w:szCs w:val="24"/>
                    </w:rPr>
                    <w:t>25.50</w:t>
                  </w:r>
                </w:p>
              </w:tc>
              <w:tc>
                <w:tcPr>
                  <w:tcW w:w="678" w:type="dxa"/>
                  <w:shd w:val="clear" w:color="auto" w:fill="auto"/>
                  <w:vAlign w:val="center"/>
                  <w:hideMark/>
                </w:tcPr>
                <w:p w14:paraId="2E6D31BE"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hint="eastAsia"/>
                      <w:snapToGrid w:val="0"/>
                      <w:szCs w:val="24"/>
                    </w:rPr>
                    <w:t>8.83</w:t>
                  </w:r>
                </w:p>
              </w:tc>
              <w:tc>
                <w:tcPr>
                  <w:tcW w:w="677" w:type="dxa"/>
                  <w:shd w:val="clear" w:color="auto" w:fill="auto"/>
                  <w:vAlign w:val="center"/>
                  <w:hideMark/>
                </w:tcPr>
                <w:p w14:paraId="2E1A15F9"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bCs/>
                      <w:snapToGrid w:val="0"/>
                      <w:szCs w:val="24"/>
                    </w:rPr>
                  </w:pPr>
                  <w:r w:rsidRPr="00FF01D1">
                    <w:rPr>
                      <w:rFonts w:ascii="標楷體" w:eastAsia="標楷體" w:hAnsi="標楷體" w:cs="Times New Roman" w:hint="eastAsia"/>
                      <w:bCs/>
                      <w:snapToGrid w:val="0"/>
                      <w:szCs w:val="24"/>
                    </w:rPr>
                    <w:t>4.34</w:t>
                  </w:r>
                </w:p>
              </w:tc>
              <w:tc>
                <w:tcPr>
                  <w:tcW w:w="814" w:type="dxa"/>
                  <w:shd w:val="clear" w:color="auto" w:fill="auto"/>
                  <w:vAlign w:val="center"/>
                  <w:hideMark/>
                </w:tcPr>
                <w:p w14:paraId="39C9C407"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bCs/>
                      <w:snapToGrid w:val="0"/>
                      <w:szCs w:val="24"/>
                    </w:rPr>
                  </w:pPr>
                  <w:r w:rsidRPr="00FF01D1">
                    <w:rPr>
                      <w:rFonts w:ascii="標楷體" w:eastAsia="標楷體" w:hAnsi="標楷體" w:cs="Times New Roman" w:hint="eastAsia"/>
                      <w:bCs/>
                      <w:snapToGrid w:val="0"/>
                      <w:szCs w:val="24"/>
                    </w:rPr>
                    <w:t>13.17</w:t>
                  </w:r>
                </w:p>
              </w:tc>
              <w:tc>
                <w:tcPr>
                  <w:tcW w:w="949" w:type="dxa"/>
                  <w:shd w:val="clear" w:color="auto" w:fill="auto"/>
                  <w:vAlign w:val="center"/>
                  <w:hideMark/>
                </w:tcPr>
                <w:p w14:paraId="0C7220D4"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hint="eastAsia"/>
                      <w:snapToGrid w:val="0"/>
                      <w:szCs w:val="24"/>
                    </w:rPr>
                    <w:t>1.83</w:t>
                  </w:r>
                </w:p>
              </w:tc>
              <w:tc>
                <w:tcPr>
                  <w:tcW w:w="678" w:type="dxa"/>
                  <w:shd w:val="clear" w:color="auto" w:fill="auto"/>
                  <w:vAlign w:val="center"/>
                  <w:hideMark/>
                </w:tcPr>
                <w:p w14:paraId="11622828"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hint="eastAsia"/>
                      <w:snapToGrid w:val="0"/>
                      <w:szCs w:val="24"/>
                    </w:rPr>
                    <w:t>100</w:t>
                  </w:r>
                </w:p>
              </w:tc>
            </w:tr>
            <w:tr w:rsidR="007208BD" w:rsidRPr="00FF01D1" w14:paraId="253B2BFB" w14:textId="77777777" w:rsidTr="00AB7CE4">
              <w:trPr>
                <w:trHeight w:val="19"/>
              </w:trPr>
              <w:tc>
                <w:tcPr>
                  <w:tcW w:w="1237" w:type="dxa"/>
                  <w:vMerge/>
                  <w:vAlign w:val="center"/>
                  <w:hideMark/>
                </w:tcPr>
                <w:p w14:paraId="2B6D40F4"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p>
              </w:tc>
              <w:tc>
                <w:tcPr>
                  <w:tcW w:w="780" w:type="dxa"/>
                  <w:shd w:val="clear" w:color="auto" w:fill="auto"/>
                  <w:vAlign w:val="center"/>
                  <w:hideMark/>
                </w:tcPr>
                <w:p w14:paraId="1961A097"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bCs/>
                      <w:snapToGrid w:val="0"/>
                      <w:szCs w:val="24"/>
                    </w:rPr>
                  </w:pPr>
                  <w:r w:rsidRPr="00FF01D1">
                    <w:rPr>
                      <w:rFonts w:ascii="標楷體" w:eastAsia="標楷體" w:hAnsi="標楷體" w:cs="Times New Roman" w:hint="eastAsia"/>
                      <w:bCs/>
                      <w:snapToGrid w:val="0"/>
                      <w:szCs w:val="24"/>
                    </w:rPr>
                    <w:t>男性</w:t>
                  </w:r>
                </w:p>
              </w:tc>
              <w:tc>
                <w:tcPr>
                  <w:tcW w:w="636" w:type="dxa"/>
                  <w:shd w:val="clear" w:color="auto" w:fill="auto"/>
                  <w:vAlign w:val="center"/>
                  <w:hideMark/>
                </w:tcPr>
                <w:p w14:paraId="515A936D"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hint="eastAsia"/>
                      <w:snapToGrid w:val="0"/>
                      <w:szCs w:val="24"/>
                    </w:rPr>
                    <w:t>37.23</w:t>
                  </w:r>
                </w:p>
              </w:tc>
              <w:tc>
                <w:tcPr>
                  <w:tcW w:w="636" w:type="dxa"/>
                  <w:shd w:val="clear" w:color="auto" w:fill="auto"/>
                  <w:vAlign w:val="center"/>
                  <w:hideMark/>
                </w:tcPr>
                <w:p w14:paraId="1AD69CE2"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hint="eastAsia"/>
                      <w:snapToGrid w:val="0"/>
                      <w:szCs w:val="24"/>
                    </w:rPr>
                    <w:t>20.06</w:t>
                  </w:r>
                </w:p>
              </w:tc>
              <w:tc>
                <w:tcPr>
                  <w:tcW w:w="644" w:type="dxa"/>
                  <w:shd w:val="clear" w:color="auto" w:fill="auto"/>
                  <w:vAlign w:val="center"/>
                  <w:hideMark/>
                </w:tcPr>
                <w:p w14:paraId="364D4D3D"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hint="eastAsia"/>
                      <w:snapToGrid w:val="0"/>
                      <w:szCs w:val="24"/>
                    </w:rPr>
                    <w:t>24.96</w:t>
                  </w:r>
                </w:p>
              </w:tc>
              <w:tc>
                <w:tcPr>
                  <w:tcW w:w="678" w:type="dxa"/>
                  <w:shd w:val="clear" w:color="auto" w:fill="auto"/>
                  <w:vAlign w:val="center"/>
                  <w:hideMark/>
                </w:tcPr>
                <w:p w14:paraId="4E98ED68"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hint="eastAsia"/>
                      <w:snapToGrid w:val="0"/>
                      <w:szCs w:val="24"/>
                    </w:rPr>
                    <w:t>9.57</w:t>
                  </w:r>
                </w:p>
              </w:tc>
              <w:tc>
                <w:tcPr>
                  <w:tcW w:w="677" w:type="dxa"/>
                  <w:shd w:val="clear" w:color="auto" w:fill="auto"/>
                  <w:vAlign w:val="center"/>
                  <w:hideMark/>
                </w:tcPr>
                <w:p w14:paraId="5BD89D39"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bCs/>
                      <w:snapToGrid w:val="0"/>
                      <w:szCs w:val="24"/>
                    </w:rPr>
                  </w:pPr>
                  <w:r w:rsidRPr="00FF01D1">
                    <w:rPr>
                      <w:rFonts w:ascii="標楷體" w:eastAsia="標楷體" w:hAnsi="標楷體" w:cs="Times New Roman" w:hint="eastAsia"/>
                      <w:bCs/>
                      <w:snapToGrid w:val="0"/>
                      <w:szCs w:val="24"/>
                    </w:rPr>
                    <w:t>5.58</w:t>
                  </w:r>
                </w:p>
              </w:tc>
              <w:tc>
                <w:tcPr>
                  <w:tcW w:w="814" w:type="dxa"/>
                  <w:shd w:val="clear" w:color="auto" w:fill="auto"/>
                  <w:vAlign w:val="center"/>
                  <w:hideMark/>
                </w:tcPr>
                <w:p w14:paraId="201489DF"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hint="eastAsia"/>
                      <w:snapToGrid w:val="0"/>
                      <w:szCs w:val="24"/>
                    </w:rPr>
                    <w:t>15.15</w:t>
                  </w:r>
                </w:p>
              </w:tc>
              <w:tc>
                <w:tcPr>
                  <w:tcW w:w="949" w:type="dxa"/>
                  <w:shd w:val="clear" w:color="auto" w:fill="auto"/>
                  <w:vAlign w:val="center"/>
                  <w:hideMark/>
                </w:tcPr>
                <w:p w14:paraId="4EF9F4A5"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hint="eastAsia"/>
                      <w:snapToGrid w:val="0"/>
                      <w:szCs w:val="24"/>
                    </w:rPr>
                    <w:t>2.60</w:t>
                  </w:r>
                </w:p>
              </w:tc>
              <w:tc>
                <w:tcPr>
                  <w:tcW w:w="678" w:type="dxa"/>
                  <w:shd w:val="clear" w:color="auto" w:fill="auto"/>
                  <w:vAlign w:val="center"/>
                  <w:hideMark/>
                </w:tcPr>
                <w:p w14:paraId="662B4677"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hint="eastAsia"/>
                      <w:snapToGrid w:val="0"/>
                      <w:szCs w:val="24"/>
                    </w:rPr>
                    <w:t>100</w:t>
                  </w:r>
                </w:p>
              </w:tc>
            </w:tr>
            <w:tr w:rsidR="007208BD" w:rsidRPr="00FF01D1" w14:paraId="5E7629C6" w14:textId="77777777" w:rsidTr="00AB7CE4">
              <w:trPr>
                <w:trHeight w:val="19"/>
              </w:trPr>
              <w:tc>
                <w:tcPr>
                  <w:tcW w:w="1237" w:type="dxa"/>
                  <w:vMerge/>
                  <w:vAlign w:val="center"/>
                  <w:hideMark/>
                </w:tcPr>
                <w:p w14:paraId="6A131379"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p>
              </w:tc>
              <w:tc>
                <w:tcPr>
                  <w:tcW w:w="780" w:type="dxa"/>
                  <w:shd w:val="clear" w:color="auto" w:fill="auto"/>
                  <w:vAlign w:val="center"/>
                  <w:hideMark/>
                </w:tcPr>
                <w:p w14:paraId="78DEFA3F"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hint="eastAsia"/>
                      <w:snapToGrid w:val="0"/>
                      <w:szCs w:val="24"/>
                    </w:rPr>
                    <w:t>女性</w:t>
                  </w:r>
                </w:p>
              </w:tc>
              <w:tc>
                <w:tcPr>
                  <w:tcW w:w="636" w:type="dxa"/>
                  <w:shd w:val="clear" w:color="auto" w:fill="auto"/>
                  <w:vAlign w:val="center"/>
                  <w:hideMark/>
                </w:tcPr>
                <w:p w14:paraId="1D33354E"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hint="eastAsia"/>
                      <w:snapToGrid w:val="0"/>
                      <w:szCs w:val="24"/>
                    </w:rPr>
                    <w:t>41.94</w:t>
                  </w:r>
                </w:p>
              </w:tc>
              <w:tc>
                <w:tcPr>
                  <w:tcW w:w="636" w:type="dxa"/>
                  <w:shd w:val="clear" w:color="auto" w:fill="auto"/>
                  <w:vAlign w:val="center"/>
                  <w:hideMark/>
                </w:tcPr>
                <w:p w14:paraId="5090B2E6"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hint="eastAsia"/>
                      <w:snapToGrid w:val="0"/>
                      <w:szCs w:val="24"/>
                    </w:rPr>
                    <w:t>20.15</w:t>
                  </w:r>
                </w:p>
              </w:tc>
              <w:tc>
                <w:tcPr>
                  <w:tcW w:w="644" w:type="dxa"/>
                  <w:shd w:val="clear" w:color="auto" w:fill="auto"/>
                  <w:vAlign w:val="center"/>
                  <w:hideMark/>
                </w:tcPr>
                <w:p w14:paraId="5A2BF8EB"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hint="eastAsia"/>
                      <w:snapToGrid w:val="0"/>
                      <w:szCs w:val="24"/>
                    </w:rPr>
                    <w:t>26.07</w:t>
                  </w:r>
                </w:p>
              </w:tc>
              <w:tc>
                <w:tcPr>
                  <w:tcW w:w="678" w:type="dxa"/>
                  <w:shd w:val="clear" w:color="auto" w:fill="auto"/>
                  <w:vAlign w:val="center"/>
                  <w:hideMark/>
                </w:tcPr>
                <w:p w14:paraId="63F947A1"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hint="eastAsia"/>
                      <w:snapToGrid w:val="0"/>
                      <w:szCs w:val="24"/>
                    </w:rPr>
                    <w:t>7.81</w:t>
                  </w:r>
                </w:p>
              </w:tc>
              <w:tc>
                <w:tcPr>
                  <w:tcW w:w="677" w:type="dxa"/>
                  <w:shd w:val="clear" w:color="auto" w:fill="auto"/>
                  <w:vAlign w:val="center"/>
                  <w:hideMark/>
                </w:tcPr>
                <w:p w14:paraId="6D3DD9C8"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hint="eastAsia"/>
                      <w:snapToGrid w:val="0"/>
                      <w:szCs w:val="24"/>
                    </w:rPr>
                    <w:t>2.91</w:t>
                  </w:r>
                </w:p>
              </w:tc>
              <w:tc>
                <w:tcPr>
                  <w:tcW w:w="814" w:type="dxa"/>
                  <w:shd w:val="clear" w:color="auto" w:fill="auto"/>
                  <w:vAlign w:val="center"/>
                  <w:hideMark/>
                </w:tcPr>
                <w:p w14:paraId="78D8B5E1"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hint="eastAsia"/>
                      <w:snapToGrid w:val="0"/>
                      <w:szCs w:val="24"/>
                    </w:rPr>
                    <w:t>10.72</w:t>
                  </w:r>
                </w:p>
              </w:tc>
              <w:tc>
                <w:tcPr>
                  <w:tcW w:w="949" w:type="dxa"/>
                  <w:shd w:val="clear" w:color="auto" w:fill="auto"/>
                  <w:vAlign w:val="center"/>
                  <w:hideMark/>
                </w:tcPr>
                <w:p w14:paraId="2CC66C0E"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hint="eastAsia"/>
                      <w:snapToGrid w:val="0"/>
                      <w:szCs w:val="24"/>
                    </w:rPr>
                    <w:t>1.12</w:t>
                  </w:r>
                </w:p>
              </w:tc>
              <w:tc>
                <w:tcPr>
                  <w:tcW w:w="678" w:type="dxa"/>
                  <w:shd w:val="clear" w:color="auto" w:fill="auto"/>
                  <w:vAlign w:val="center"/>
                  <w:hideMark/>
                </w:tcPr>
                <w:p w14:paraId="532C1D8A"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hint="eastAsia"/>
                      <w:snapToGrid w:val="0"/>
                      <w:szCs w:val="24"/>
                    </w:rPr>
                    <w:t>100</w:t>
                  </w:r>
                </w:p>
              </w:tc>
            </w:tr>
            <w:tr w:rsidR="007208BD" w:rsidRPr="00FF01D1" w14:paraId="7AE80123" w14:textId="77777777" w:rsidTr="00AB7CE4">
              <w:trPr>
                <w:trHeight w:val="19"/>
              </w:trPr>
              <w:tc>
                <w:tcPr>
                  <w:tcW w:w="1237" w:type="dxa"/>
                  <w:vMerge/>
                  <w:tcBorders>
                    <w:bottom w:val="double" w:sz="4" w:space="0" w:color="auto"/>
                  </w:tcBorders>
                  <w:vAlign w:val="center"/>
                  <w:hideMark/>
                </w:tcPr>
                <w:p w14:paraId="762D6752"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p>
              </w:tc>
              <w:tc>
                <w:tcPr>
                  <w:tcW w:w="780" w:type="dxa"/>
                  <w:tcBorders>
                    <w:bottom w:val="double" w:sz="4" w:space="0" w:color="auto"/>
                  </w:tcBorders>
                  <w:shd w:val="clear" w:color="auto" w:fill="auto"/>
                  <w:vAlign w:val="center"/>
                  <w:hideMark/>
                </w:tcPr>
                <w:p w14:paraId="46E19F30"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hint="eastAsia"/>
                      <w:snapToGrid w:val="0"/>
                      <w:szCs w:val="24"/>
                    </w:rPr>
                    <w:t>未回答性別</w:t>
                  </w:r>
                </w:p>
              </w:tc>
              <w:tc>
                <w:tcPr>
                  <w:tcW w:w="636" w:type="dxa"/>
                  <w:tcBorders>
                    <w:bottom w:val="double" w:sz="4" w:space="0" w:color="auto"/>
                  </w:tcBorders>
                  <w:shd w:val="clear" w:color="auto" w:fill="auto"/>
                  <w:vAlign w:val="center"/>
                  <w:hideMark/>
                </w:tcPr>
                <w:p w14:paraId="58A4CB94"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hint="eastAsia"/>
                      <w:snapToGrid w:val="0"/>
                      <w:szCs w:val="24"/>
                    </w:rPr>
                    <w:t>40.57</w:t>
                  </w:r>
                </w:p>
              </w:tc>
              <w:tc>
                <w:tcPr>
                  <w:tcW w:w="636" w:type="dxa"/>
                  <w:tcBorders>
                    <w:bottom w:val="double" w:sz="4" w:space="0" w:color="auto"/>
                  </w:tcBorders>
                  <w:shd w:val="clear" w:color="auto" w:fill="auto"/>
                  <w:vAlign w:val="center"/>
                  <w:hideMark/>
                </w:tcPr>
                <w:p w14:paraId="4522D01F"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hint="eastAsia"/>
                      <w:snapToGrid w:val="0"/>
                      <w:szCs w:val="24"/>
                    </w:rPr>
                    <w:t>14.15</w:t>
                  </w:r>
                </w:p>
              </w:tc>
              <w:tc>
                <w:tcPr>
                  <w:tcW w:w="644" w:type="dxa"/>
                  <w:tcBorders>
                    <w:bottom w:val="double" w:sz="4" w:space="0" w:color="auto"/>
                  </w:tcBorders>
                  <w:shd w:val="clear" w:color="auto" w:fill="auto"/>
                  <w:vAlign w:val="center"/>
                  <w:hideMark/>
                </w:tcPr>
                <w:p w14:paraId="6397098E"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hint="eastAsia"/>
                      <w:snapToGrid w:val="0"/>
                      <w:szCs w:val="24"/>
                    </w:rPr>
                    <w:t>25.47</w:t>
                  </w:r>
                </w:p>
              </w:tc>
              <w:tc>
                <w:tcPr>
                  <w:tcW w:w="678" w:type="dxa"/>
                  <w:tcBorders>
                    <w:bottom w:val="double" w:sz="4" w:space="0" w:color="auto"/>
                  </w:tcBorders>
                  <w:shd w:val="clear" w:color="auto" w:fill="auto"/>
                  <w:vAlign w:val="center"/>
                  <w:hideMark/>
                </w:tcPr>
                <w:p w14:paraId="345673B0"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hint="eastAsia"/>
                      <w:snapToGrid w:val="0"/>
                      <w:szCs w:val="24"/>
                    </w:rPr>
                    <w:t>13.21</w:t>
                  </w:r>
                </w:p>
              </w:tc>
              <w:tc>
                <w:tcPr>
                  <w:tcW w:w="677" w:type="dxa"/>
                  <w:tcBorders>
                    <w:bottom w:val="double" w:sz="4" w:space="0" w:color="auto"/>
                  </w:tcBorders>
                  <w:shd w:val="clear" w:color="auto" w:fill="auto"/>
                  <w:vAlign w:val="center"/>
                  <w:hideMark/>
                </w:tcPr>
                <w:p w14:paraId="73A0FE60"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hint="eastAsia"/>
                      <w:snapToGrid w:val="0"/>
                      <w:szCs w:val="24"/>
                    </w:rPr>
                    <w:t>6.60</w:t>
                  </w:r>
                </w:p>
              </w:tc>
              <w:tc>
                <w:tcPr>
                  <w:tcW w:w="814" w:type="dxa"/>
                  <w:tcBorders>
                    <w:bottom w:val="double" w:sz="4" w:space="0" w:color="auto"/>
                  </w:tcBorders>
                  <w:shd w:val="clear" w:color="auto" w:fill="auto"/>
                  <w:vAlign w:val="center"/>
                  <w:hideMark/>
                </w:tcPr>
                <w:p w14:paraId="024BA81B"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hint="eastAsia"/>
                      <w:snapToGrid w:val="0"/>
                      <w:szCs w:val="24"/>
                    </w:rPr>
                    <w:t>19.81</w:t>
                  </w:r>
                </w:p>
              </w:tc>
              <w:tc>
                <w:tcPr>
                  <w:tcW w:w="949" w:type="dxa"/>
                  <w:tcBorders>
                    <w:bottom w:val="double" w:sz="4" w:space="0" w:color="auto"/>
                  </w:tcBorders>
                  <w:shd w:val="clear" w:color="auto" w:fill="auto"/>
                  <w:vAlign w:val="center"/>
                  <w:hideMark/>
                </w:tcPr>
                <w:p w14:paraId="2B7CD7C5"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hint="eastAsia"/>
                      <w:snapToGrid w:val="0"/>
                      <w:szCs w:val="24"/>
                    </w:rPr>
                    <w:t>0.00</w:t>
                  </w:r>
                </w:p>
              </w:tc>
              <w:tc>
                <w:tcPr>
                  <w:tcW w:w="678" w:type="dxa"/>
                  <w:tcBorders>
                    <w:bottom w:val="double" w:sz="4" w:space="0" w:color="auto"/>
                  </w:tcBorders>
                  <w:shd w:val="clear" w:color="auto" w:fill="auto"/>
                  <w:vAlign w:val="center"/>
                  <w:hideMark/>
                </w:tcPr>
                <w:p w14:paraId="6F6E70BD"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hint="eastAsia"/>
                      <w:snapToGrid w:val="0"/>
                      <w:szCs w:val="24"/>
                    </w:rPr>
                    <w:t>100</w:t>
                  </w:r>
                </w:p>
              </w:tc>
            </w:tr>
            <w:tr w:rsidR="007208BD" w:rsidRPr="00FF01D1" w14:paraId="4DBE52A0" w14:textId="77777777" w:rsidTr="00AB7CE4">
              <w:trPr>
                <w:trHeight w:val="19"/>
              </w:trPr>
              <w:tc>
                <w:tcPr>
                  <w:tcW w:w="1237" w:type="dxa"/>
                  <w:vMerge w:val="restart"/>
                  <w:tcBorders>
                    <w:top w:val="double" w:sz="4" w:space="0" w:color="auto"/>
                    <w:bottom w:val="single" w:sz="6" w:space="0" w:color="auto"/>
                  </w:tcBorders>
                  <w:shd w:val="clear" w:color="auto" w:fill="auto"/>
                  <w:vAlign w:val="center"/>
                  <w:hideMark/>
                </w:tcPr>
                <w:p w14:paraId="31808CEF"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hint="eastAsia"/>
                      <w:snapToGrid w:val="0"/>
                      <w:szCs w:val="24"/>
                    </w:rPr>
                    <w:t>高中一年級</w:t>
                  </w:r>
                </w:p>
              </w:tc>
              <w:tc>
                <w:tcPr>
                  <w:tcW w:w="780" w:type="dxa"/>
                  <w:tcBorders>
                    <w:top w:val="double" w:sz="4" w:space="0" w:color="auto"/>
                    <w:bottom w:val="single" w:sz="6" w:space="0" w:color="auto"/>
                  </w:tcBorders>
                  <w:shd w:val="clear" w:color="auto" w:fill="auto"/>
                  <w:vAlign w:val="center"/>
                  <w:hideMark/>
                </w:tcPr>
                <w:p w14:paraId="2BAB71FC"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bCs/>
                      <w:snapToGrid w:val="0"/>
                      <w:szCs w:val="24"/>
                    </w:rPr>
                  </w:pPr>
                  <w:r w:rsidRPr="00FF01D1">
                    <w:rPr>
                      <w:rFonts w:ascii="標楷體" w:eastAsia="標楷體" w:hAnsi="標楷體" w:cs="Times New Roman" w:hint="eastAsia"/>
                      <w:bCs/>
                      <w:snapToGrid w:val="0"/>
                      <w:szCs w:val="24"/>
                    </w:rPr>
                    <w:t>總計</w:t>
                  </w:r>
                </w:p>
              </w:tc>
              <w:tc>
                <w:tcPr>
                  <w:tcW w:w="636" w:type="dxa"/>
                  <w:tcBorders>
                    <w:top w:val="double" w:sz="4" w:space="0" w:color="auto"/>
                    <w:bottom w:val="single" w:sz="6" w:space="0" w:color="auto"/>
                  </w:tcBorders>
                  <w:shd w:val="clear" w:color="auto" w:fill="auto"/>
                  <w:vAlign w:val="center"/>
                  <w:hideMark/>
                </w:tcPr>
                <w:p w14:paraId="6B409D1F"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hint="eastAsia"/>
                      <w:snapToGrid w:val="0"/>
                      <w:szCs w:val="24"/>
                    </w:rPr>
                    <w:t>36.74</w:t>
                  </w:r>
                </w:p>
              </w:tc>
              <w:tc>
                <w:tcPr>
                  <w:tcW w:w="636" w:type="dxa"/>
                  <w:tcBorders>
                    <w:top w:val="double" w:sz="4" w:space="0" w:color="auto"/>
                    <w:bottom w:val="single" w:sz="6" w:space="0" w:color="auto"/>
                  </w:tcBorders>
                  <w:shd w:val="clear" w:color="auto" w:fill="auto"/>
                  <w:vAlign w:val="center"/>
                  <w:hideMark/>
                </w:tcPr>
                <w:p w14:paraId="28D8A087"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hint="eastAsia"/>
                      <w:snapToGrid w:val="0"/>
                      <w:szCs w:val="24"/>
                    </w:rPr>
                    <w:t>21.34</w:t>
                  </w:r>
                </w:p>
              </w:tc>
              <w:tc>
                <w:tcPr>
                  <w:tcW w:w="644" w:type="dxa"/>
                  <w:tcBorders>
                    <w:top w:val="double" w:sz="4" w:space="0" w:color="auto"/>
                    <w:bottom w:val="single" w:sz="6" w:space="0" w:color="auto"/>
                  </w:tcBorders>
                  <w:shd w:val="clear" w:color="auto" w:fill="auto"/>
                  <w:vAlign w:val="center"/>
                  <w:hideMark/>
                </w:tcPr>
                <w:p w14:paraId="19933509"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hint="eastAsia"/>
                      <w:snapToGrid w:val="0"/>
                      <w:szCs w:val="24"/>
                    </w:rPr>
                    <w:t>29.46</w:t>
                  </w:r>
                </w:p>
              </w:tc>
              <w:tc>
                <w:tcPr>
                  <w:tcW w:w="678" w:type="dxa"/>
                  <w:tcBorders>
                    <w:top w:val="double" w:sz="4" w:space="0" w:color="auto"/>
                    <w:bottom w:val="single" w:sz="6" w:space="0" w:color="auto"/>
                  </w:tcBorders>
                  <w:shd w:val="clear" w:color="auto" w:fill="auto"/>
                  <w:vAlign w:val="center"/>
                  <w:hideMark/>
                </w:tcPr>
                <w:p w14:paraId="3F665384"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hint="eastAsia"/>
                      <w:snapToGrid w:val="0"/>
                      <w:szCs w:val="24"/>
                    </w:rPr>
                    <w:t>7.16</w:t>
                  </w:r>
                </w:p>
              </w:tc>
              <w:tc>
                <w:tcPr>
                  <w:tcW w:w="677" w:type="dxa"/>
                  <w:tcBorders>
                    <w:top w:val="double" w:sz="4" w:space="0" w:color="auto"/>
                    <w:bottom w:val="single" w:sz="6" w:space="0" w:color="auto"/>
                  </w:tcBorders>
                  <w:shd w:val="clear" w:color="auto" w:fill="auto"/>
                  <w:vAlign w:val="center"/>
                  <w:hideMark/>
                </w:tcPr>
                <w:p w14:paraId="539EC019"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bCs/>
                      <w:snapToGrid w:val="0"/>
                      <w:szCs w:val="24"/>
                    </w:rPr>
                  </w:pPr>
                  <w:r w:rsidRPr="00FF01D1">
                    <w:rPr>
                      <w:rFonts w:ascii="標楷體" w:eastAsia="標楷體" w:hAnsi="標楷體" w:cs="Times New Roman" w:hint="eastAsia"/>
                      <w:bCs/>
                      <w:snapToGrid w:val="0"/>
                      <w:szCs w:val="24"/>
                    </w:rPr>
                    <w:t>3.46</w:t>
                  </w:r>
                </w:p>
              </w:tc>
              <w:tc>
                <w:tcPr>
                  <w:tcW w:w="814" w:type="dxa"/>
                  <w:tcBorders>
                    <w:top w:val="double" w:sz="4" w:space="0" w:color="auto"/>
                    <w:bottom w:val="single" w:sz="6" w:space="0" w:color="auto"/>
                  </w:tcBorders>
                  <w:shd w:val="clear" w:color="auto" w:fill="auto"/>
                  <w:vAlign w:val="center"/>
                  <w:hideMark/>
                </w:tcPr>
                <w:p w14:paraId="0C3C746C"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bCs/>
                      <w:snapToGrid w:val="0"/>
                      <w:szCs w:val="24"/>
                    </w:rPr>
                  </w:pPr>
                  <w:r w:rsidRPr="00FF01D1">
                    <w:rPr>
                      <w:rFonts w:ascii="標楷體" w:eastAsia="標楷體" w:hAnsi="標楷體" w:cs="Times New Roman" w:hint="eastAsia"/>
                      <w:bCs/>
                      <w:snapToGrid w:val="0"/>
                      <w:szCs w:val="24"/>
                    </w:rPr>
                    <w:t>10.62</w:t>
                  </w:r>
                </w:p>
              </w:tc>
              <w:tc>
                <w:tcPr>
                  <w:tcW w:w="949" w:type="dxa"/>
                  <w:tcBorders>
                    <w:top w:val="double" w:sz="4" w:space="0" w:color="auto"/>
                    <w:bottom w:val="single" w:sz="6" w:space="0" w:color="auto"/>
                  </w:tcBorders>
                  <w:shd w:val="clear" w:color="auto" w:fill="auto"/>
                  <w:vAlign w:val="center"/>
                  <w:hideMark/>
                </w:tcPr>
                <w:p w14:paraId="064B17F3"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hint="eastAsia"/>
                      <w:snapToGrid w:val="0"/>
                      <w:szCs w:val="24"/>
                    </w:rPr>
                    <w:t>1.84</w:t>
                  </w:r>
                </w:p>
              </w:tc>
              <w:tc>
                <w:tcPr>
                  <w:tcW w:w="678" w:type="dxa"/>
                  <w:tcBorders>
                    <w:top w:val="double" w:sz="4" w:space="0" w:color="auto"/>
                    <w:bottom w:val="single" w:sz="6" w:space="0" w:color="auto"/>
                  </w:tcBorders>
                  <w:shd w:val="clear" w:color="auto" w:fill="auto"/>
                  <w:vAlign w:val="center"/>
                  <w:hideMark/>
                </w:tcPr>
                <w:p w14:paraId="09E2680C"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hint="eastAsia"/>
                      <w:snapToGrid w:val="0"/>
                      <w:szCs w:val="24"/>
                    </w:rPr>
                    <w:t>100</w:t>
                  </w:r>
                </w:p>
              </w:tc>
            </w:tr>
            <w:tr w:rsidR="007208BD" w:rsidRPr="00FF01D1" w14:paraId="742D9C89" w14:textId="77777777" w:rsidTr="00AB7CE4">
              <w:trPr>
                <w:trHeight w:val="19"/>
              </w:trPr>
              <w:tc>
                <w:tcPr>
                  <w:tcW w:w="1237" w:type="dxa"/>
                  <w:vMerge/>
                  <w:tcBorders>
                    <w:top w:val="single" w:sz="6" w:space="0" w:color="auto"/>
                  </w:tcBorders>
                  <w:vAlign w:val="center"/>
                  <w:hideMark/>
                </w:tcPr>
                <w:p w14:paraId="19749BCB"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p>
              </w:tc>
              <w:tc>
                <w:tcPr>
                  <w:tcW w:w="780" w:type="dxa"/>
                  <w:tcBorders>
                    <w:top w:val="single" w:sz="6" w:space="0" w:color="auto"/>
                  </w:tcBorders>
                  <w:shd w:val="clear" w:color="auto" w:fill="auto"/>
                  <w:vAlign w:val="center"/>
                  <w:hideMark/>
                </w:tcPr>
                <w:p w14:paraId="29898228"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bCs/>
                      <w:snapToGrid w:val="0"/>
                      <w:szCs w:val="24"/>
                    </w:rPr>
                  </w:pPr>
                  <w:r w:rsidRPr="00FF01D1">
                    <w:rPr>
                      <w:rFonts w:ascii="標楷體" w:eastAsia="標楷體" w:hAnsi="標楷體" w:cs="Times New Roman" w:hint="eastAsia"/>
                      <w:bCs/>
                      <w:snapToGrid w:val="0"/>
                      <w:szCs w:val="24"/>
                    </w:rPr>
                    <w:t>男性</w:t>
                  </w:r>
                </w:p>
              </w:tc>
              <w:tc>
                <w:tcPr>
                  <w:tcW w:w="636" w:type="dxa"/>
                  <w:tcBorders>
                    <w:top w:val="single" w:sz="6" w:space="0" w:color="auto"/>
                  </w:tcBorders>
                  <w:shd w:val="clear" w:color="auto" w:fill="auto"/>
                  <w:vAlign w:val="center"/>
                  <w:hideMark/>
                </w:tcPr>
                <w:p w14:paraId="1B52EFFB"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hint="eastAsia"/>
                      <w:snapToGrid w:val="0"/>
                      <w:szCs w:val="24"/>
                    </w:rPr>
                    <w:t>31.97</w:t>
                  </w:r>
                </w:p>
              </w:tc>
              <w:tc>
                <w:tcPr>
                  <w:tcW w:w="636" w:type="dxa"/>
                  <w:tcBorders>
                    <w:top w:val="single" w:sz="6" w:space="0" w:color="auto"/>
                  </w:tcBorders>
                  <w:shd w:val="clear" w:color="auto" w:fill="auto"/>
                  <w:vAlign w:val="center"/>
                  <w:hideMark/>
                </w:tcPr>
                <w:p w14:paraId="57CD338B"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hint="eastAsia"/>
                      <w:snapToGrid w:val="0"/>
                      <w:szCs w:val="24"/>
                    </w:rPr>
                    <w:t>21.57</w:t>
                  </w:r>
                </w:p>
              </w:tc>
              <w:tc>
                <w:tcPr>
                  <w:tcW w:w="644" w:type="dxa"/>
                  <w:tcBorders>
                    <w:top w:val="single" w:sz="6" w:space="0" w:color="auto"/>
                  </w:tcBorders>
                  <w:shd w:val="clear" w:color="auto" w:fill="auto"/>
                  <w:vAlign w:val="center"/>
                  <w:hideMark/>
                </w:tcPr>
                <w:p w14:paraId="763F40A5"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hint="eastAsia"/>
                      <w:snapToGrid w:val="0"/>
                      <w:szCs w:val="24"/>
                    </w:rPr>
                    <w:t>31.91</w:t>
                  </w:r>
                </w:p>
              </w:tc>
              <w:tc>
                <w:tcPr>
                  <w:tcW w:w="678" w:type="dxa"/>
                  <w:tcBorders>
                    <w:top w:val="single" w:sz="6" w:space="0" w:color="auto"/>
                  </w:tcBorders>
                  <w:shd w:val="clear" w:color="auto" w:fill="auto"/>
                  <w:vAlign w:val="center"/>
                  <w:hideMark/>
                </w:tcPr>
                <w:p w14:paraId="73A00262"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hint="eastAsia"/>
                      <w:snapToGrid w:val="0"/>
                      <w:szCs w:val="24"/>
                    </w:rPr>
                    <w:t>8.04</w:t>
                  </w:r>
                </w:p>
              </w:tc>
              <w:tc>
                <w:tcPr>
                  <w:tcW w:w="677" w:type="dxa"/>
                  <w:tcBorders>
                    <w:top w:val="single" w:sz="6" w:space="0" w:color="auto"/>
                  </w:tcBorders>
                  <w:shd w:val="clear" w:color="auto" w:fill="auto"/>
                  <w:vAlign w:val="center"/>
                  <w:hideMark/>
                </w:tcPr>
                <w:p w14:paraId="5C8860F6"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bCs/>
                      <w:snapToGrid w:val="0"/>
                      <w:szCs w:val="24"/>
                    </w:rPr>
                  </w:pPr>
                  <w:r w:rsidRPr="00FF01D1">
                    <w:rPr>
                      <w:rFonts w:ascii="標楷體" w:eastAsia="標楷體" w:hAnsi="標楷體" w:cs="Times New Roman" w:hint="eastAsia"/>
                      <w:bCs/>
                      <w:snapToGrid w:val="0"/>
                      <w:szCs w:val="24"/>
                    </w:rPr>
                    <w:t>4.21</w:t>
                  </w:r>
                </w:p>
              </w:tc>
              <w:tc>
                <w:tcPr>
                  <w:tcW w:w="814" w:type="dxa"/>
                  <w:tcBorders>
                    <w:top w:val="single" w:sz="6" w:space="0" w:color="auto"/>
                  </w:tcBorders>
                  <w:shd w:val="clear" w:color="auto" w:fill="auto"/>
                  <w:vAlign w:val="center"/>
                  <w:hideMark/>
                </w:tcPr>
                <w:p w14:paraId="76FCA4D7"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hint="eastAsia"/>
                      <w:snapToGrid w:val="0"/>
                      <w:szCs w:val="24"/>
                    </w:rPr>
                    <w:t>12.25</w:t>
                  </w:r>
                </w:p>
              </w:tc>
              <w:tc>
                <w:tcPr>
                  <w:tcW w:w="949" w:type="dxa"/>
                  <w:tcBorders>
                    <w:top w:val="single" w:sz="6" w:space="0" w:color="auto"/>
                  </w:tcBorders>
                  <w:shd w:val="clear" w:color="auto" w:fill="auto"/>
                  <w:vAlign w:val="center"/>
                  <w:hideMark/>
                </w:tcPr>
                <w:p w14:paraId="554CC663"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hint="eastAsia"/>
                      <w:snapToGrid w:val="0"/>
                      <w:szCs w:val="24"/>
                    </w:rPr>
                    <w:t>2.30</w:t>
                  </w:r>
                </w:p>
              </w:tc>
              <w:tc>
                <w:tcPr>
                  <w:tcW w:w="678" w:type="dxa"/>
                  <w:tcBorders>
                    <w:top w:val="single" w:sz="6" w:space="0" w:color="auto"/>
                  </w:tcBorders>
                  <w:shd w:val="clear" w:color="auto" w:fill="auto"/>
                  <w:vAlign w:val="center"/>
                  <w:hideMark/>
                </w:tcPr>
                <w:p w14:paraId="7D63AE96"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hint="eastAsia"/>
                      <w:snapToGrid w:val="0"/>
                      <w:szCs w:val="24"/>
                    </w:rPr>
                    <w:t>100</w:t>
                  </w:r>
                </w:p>
              </w:tc>
            </w:tr>
            <w:tr w:rsidR="007208BD" w:rsidRPr="00FF01D1" w14:paraId="785C3F37" w14:textId="77777777" w:rsidTr="00AB7CE4">
              <w:trPr>
                <w:trHeight w:val="19"/>
              </w:trPr>
              <w:tc>
                <w:tcPr>
                  <w:tcW w:w="1237" w:type="dxa"/>
                  <w:vMerge/>
                  <w:vAlign w:val="center"/>
                  <w:hideMark/>
                </w:tcPr>
                <w:p w14:paraId="14DB3147"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p>
              </w:tc>
              <w:tc>
                <w:tcPr>
                  <w:tcW w:w="780" w:type="dxa"/>
                  <w:shd w:val="clear" w:color="auto" w:fill="auto"/>
                  <w:vAlign w:val="center"/>
                  <w:hideMark/>
                </w:tcPr>
                <w:p w14:paraId="37FE2DDC"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hint="eastAsia"/>
                      <w:snapToGrid w:val="0"/>
                      <w:szCs w:val="24"/>
                    </w:rPr>
                    <w:t>女性</w:t>
                  </w:r>
                </w:p>
              </w:tc>
              <w:tc>
                <w:tcPr>
                  <w:tcW w:w="636" w:type="dxa"/>
                  <w:shd w:val="clear" w:color="auto" w:fill="auto"/>
                  <w:vAlign w:val="center"/>
                  <w:hideMark/>
                </w:tcPr>
                <w:p w14:paraId="2D322C30"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hint="eastAsia"/>
                      <w:snapToGrid w:val="0"/>
                      <w:szCs w:val="24"/>
                    </w:rPr>
                    <w:t>41.75</w:t>
                  </w:r>
                </w:p>
              </w:tc>
              <w:tc>
                <w:tcPr>
                  <w:tcW w:w="636" w:type="dxa"/>
                  <w:shd w:val="clear" w:color="auto" w:fill="auto"/>
                  <w:vAlign w:val="center"/>
                  <w:hideMark/>
                </w:tcPr>
                <w:p w14:paraId="78D5EA0D"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hint="eastAsia"/>
                      <w:snapToGrid w:val="0"/>
                      <w:szCs w:val="24"/>
                    </w:rPr>
                    <w:t>21.12</w:t>
                  </w:r>
                </w:p>
              </w:tc>
              <w:tc>
                <w:tcPr>
                  <w:tcW w:w="644" w:type="dxa"/>
                  <w:shd w:val="clear" w:color="auto" w:fill="auto"/>
                  <w:vAlign w:val="center"/>
                  <w:hideMark/>
                </w:tcPr>
                <w:p w14:paraId="4180F2E7"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hint="eastAsia"/>
                      <w:snapToGrid w:val="0"/>
                      <w:szCs w:val="24"/>
                    </w:rPr>
                    <w:t>27.12</w:t>
                  </w:r>
                </w:p>
              </w:tc>
              <w:tc>
                <w:tcPr>
                  <w:tcW w:w="678" w:type="dxa"/>
                  <w:shd w:val="clear" w:color="auto" w:fill="auto"/>
                  <w:vAlign w:val="center"/>
                  <w:hideMark/>
                </w:tcPr>
                <w:p w14:paraId="0AF35D44"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hint="eastAsia"/>
                      <w:snapToGrid w:val="0"/>
                      <w:szCs w:val="24"/>
                    </w:rPr>
                    <w:t>6.05</w:t>
                  </w:r>
                </w:p>
              </w:tc>
              <w:tc>
                <w:tcPr>
                  <w:tcW w:w="677" w:type="dxa"/>
                  <w:shd w:val="clear" w:color="auto" w:fill="auto"/>
                  <w:vAlign w:val="center"/>
                  <w:hideMark/>
                </w:tcPr>
                <w:p w14:paraId="354DA8E9"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hint="eastAsia"/>
                      <w:snapToGrid w:val="0"/>
                      <w:szCs w:val="24"/>
                    </w:rPr>
                    <w:t>2.59</w:t>
                  </w:r>
                </w:p>
              </w:tc>
              <w:tc>
                <w:tcPr>
                  <w:tcW w:w="814" w:type="dxa"/>
                  <w:shd w:val="clear" w:color="auto" w:fill="auto"/>
                  <w:vAlign w:val="center"/>
                  <w:hideMark/>
                </w:tcPr>
                <w:p w14:paraId="7F55B6C0"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hint="eastAsia"/>
                      <w:snapToGrid w:val="0"/>
                      <w:szCs w:val="24"/>
                    </w:rPr>
                    <w:t>8.64</w:t>
                  </w:r>
                </w:p>
              </w:tc>
              <w:tc>
                <w:tcPr>
                  <w:tcW w:w="949" w:type="dxa"/>
                  <w:shd w:val="clear" w:color="auto" w:fill="auto"/>
                  <w:vAlign w:val="center"/>
                  <w:hideMark/>
                </w:tcPr>
                <w:p w14:paraId="1650E83A"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hint="eastAsia"/>
                      <w:snapToGrid w:val="0"/>
                      <w:szCs w:val="24"/>
                    </w:rPr>
                    <w:t>1.36</w:t>
                  </w:r>
                </w:p>
              </w:tc>
              <w:tc>
                <w:tcPr>
                  <w:tcW w:w="678" w:type="dxa"/>
                  <w:shd w:val="clear" w:color="auto" w:fill="auto"/>
                  <w:vAlign w:val="center"/>
                  <w:hideMark/>
                </w:tcPr>
                <w:p w14:paraId="38E9B1F1"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hint="eastAsia"/>
                      <w:snapToGrid w:val="0"/>
                      <w:szCs w:val="24"/>
                    </w:rPr>
                    <w:t>100</w:t>
                  </w:r>
                </w:p>
              </w:tc>
            </w:tr>
            <w:tr w:rsidR="007208BD" w:rsidRPr="00FF01D1" w14:paraId="06EC427D" w14:textId="77777777" w:rsidTr="00AB7CE4">
              <w:trPr>
                <w:trHeight w:val="19"/>
              </w:trPr>
              <w:tc>
                <w:tcPr>
                  <w:tcW w:w="1237" w:type="dxa"/>
                  <w:vMerge/>
                  <w:vAlign w:val="center"/>
                  <w:hideMark/>
                </w:tcPr>
                <w:p w14:paraId="05F22AED"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p>
              </w:tc>
              <w:tc>
                <w:tcPr>
                  <w:tcW w:w="780" w:type="dxa"/>
                  <w:shd w:val="clear" w:color="auto" w:fill="auto"/>
                  <w:vAlign w:val="center"/>
                  <w:hideMark/>
                </w:tcPr>
                <w:p w14:paraId="36658902"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hint="eastAsia"/>
                      <w:snapToGrid w:val="0"/>
                      <w:szCs w:val="24"/>
                    </w:rPr>
                    <w:t>未回答性別</w:t>
                  </w:r>
                </w:p>
              </w:tc>
              <w:tc>
                <w:tcPr>
                  <w:tcW w:w="636" w:type="dxa"/>
                  <w:shd w:val="clear" w:color="auto" w:fill="auto"/>
                  <w:vAlign w:val="center"/>
                  <w:hideMark/>
                </w:tcPr>
                <w:p w14:paraId="7045F36E"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hint="eastAsia"/>
                      <w:snapToGrid w:val="0"/>
                      <w:szCs w:val="24"/>
                    </w:rPr>
                    <w:t>32.12</w:t>
                  </w:r>
                </w:p>
              </w:tc>
              <w:tc>
                <w:tcPr>
                  <w:tcW w:w="636" w:type="dxa"/>
                  <w:shd w:val="clear" w:color="auto" w:fill="auto"/>
                  <w:vAlign w:val="center"/>
                  <w:hideMark/>
                </w:tcPr>
                <w:p w14:paraId="4698BDC5"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hint="eastAsia"/>
                      <w:snapToGrid w:val="0"/>
                      <w:szCs w:val="24"/>
                    </w:rPr>
                    <w:t>21.17</w:t>
                  </w:r>
                </w:p>
              </w:tc>
              <w:tc>
                <w:tcPr>
                  <w:tcW w:w="644" w:type="dxa"/>
                  <w:shd w:val="clear" w:color="auto" w:fill="auto"/>
                  <w:vAlign w:val="center"/>
                  <w:hideMark/>
                </w:tcPr>
                <w:p w14:paraId="6CB4FD50"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hint="eastAsia"/>
                      <w:snapToGrid w:val="0"/>
                      <w:szCs w:val="24"/>
                    </w:rPr>
                    <w:t>29.20</w:t>
                  </w:r>
                </w:p>
              </w:tc>
              <w:tc>
                <w:tcPr>
                  <w:tcW w:w="678" w:type="dxa"/>
                  <w:shd w:val="clear" w:color="auto" w:fill="auto"/>
                  <w:vAlign w:val="center"/>
                  <w:hideMark/>
                </w:tcPr>
                <w:p w14:paraId="7666E297"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hint="eastAsia"/>
                      <w:snapToGrid w:val="0"/>
                      <w:szCs w:val="24"/>
                    </w:rPr>
                    <w:t>10.22</w:t>
                  </w:r>
                </w:p>
              </w:tc>
              <w:tc>
                <w:tcPr>
                  <w:tcW w:w="677" w:type="dxa"/>
                  <w:shd w:val="clear" w:color="auto" w:fill="auto"/>
                  <w:vAlign w:val="center"/>
                  <w:hideMark/>
                </w:tcPr>
                <w:p w14:paraId="640FB6DC"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hint="eastAsia"/>
                      <w:snapToGrid w:val="0"/>
                      <w:szCs w:val="24"/>
                    </w:rPr>
                    <w:t>5.11</w:t>
                  </w:r>
                </w:p>
              </w:tc>
              <w:tc>
                <w:tcPr>
                  <w:tcW w:w="814" w:type="dxa"/>
                  <w:shd w:val="clear" w:color="auto" w:fill="auto"/>
                  <w:vAlign w:val="center"/>
                  <w:hideMark/>
                </w:tcPr>
                <w:p w14:paraId="49E70770"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hint="eastAsia"/>
                      <w:snapToGrid w:val="0"/>
                      <w:szCs w:val="24"/>
                    </w:rPr>
                    <w:t>15.33</w:t>
                  </w:r>
                </w:p>
              </w:tc>
              <w:tc>
                <w:tcPr>
                  <w:tcW w:w="949" w:type="dxa"/>
                  <w:shd w:val="clear" w:color="auto" w:fill="auto"/>
                  <w:vAlign w:val="center"/>
                  <w:hideMark/>
                </w:tcPr>
                <w:p w14:paraId="3F1534A5"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hint="eastAsia"/>
                      <w:snapToGrid w:val="0"/>
                      <w:szCs w:val="24"/>
                    </w:rPr>
                    <w:t>2.19</w:t>
                  </w:r>
                </w:p>
              </w:tc>
              <w:tc>
                <w:tcPr>
                  <w:tcW w:w="678" w:type="dxa"/>
                  <w:shd w:val="clear" w:color="auto" w:fill="auto"/>
                  <w:vAlign w:val="center"/>
                  <w:hideMark/>
                </w:tcPr>
                <w:p w14:paraId="2B91796E"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hint="eastAsia"/>
                      <w:snapToGrid w:val="0"/>
                      <w:szCs w:val="24"/>
                    </w:rPr>
                    <w:t>100</w:t>
                  </w:r>
                </w:p>
              </w:tc>
            </w:tr>
          </w:tbl>
          <w:p w14:paraId="30BF5A80" w14:textId="77777777" w:rsidR="007208BD" w:rsidRPr="00FF01D1" w:rsidRDefault="007208BD"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Cs w:val="24"/>
              </w:rPr>
            </w:pPr>
            <w:r w:rsidRPr="00FF01D1">
              <w:rPr>
                <w:rFonts w:ascii="標楷體" w:eastAsia="標楷體" w:hAnsi="標楷體" w:hint="eastAsia"/>
                <w:snapToGrid w:val="0"/>
                <w:szCs w:val="24"/>
              </w:rPr>
              <w:t>來源：108學年度原住民族教育調查統計。</w:t>
            </w:r>
          </w:p>
          <w:p w14:paraId="37FFB6F8" w14:textId="7F367F21" w:rsidR="007208BD" w:rsidRPr="00FF01D1" w:rsidRDefault="007208BD" w:rsidP="00D83603">
            <w:pPr>
              <w:tabs>
                <w:tab w:val="left" w:pos="3828"/>
              </w:tabs>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加上近年來國中一年級族語能力比較結果，自107學年之族語歌謠歌頌、聽力、口說、閱讀及書寫能力均開始下降，108學年雖略微提升，但是歌謠歌頌、聽力、閱讀及書寫能力仍無法回復到106學年水準；至高中一年級部分，107、108學年之族語歌謠歌頌、聽力、閱讀及書寫能力亦均不及106學年，原住民族委員會、</w:t>
            </w:r>
            <w:r w:rsidR="00E84326" w:rsidRPr="00FF01D1">
              <w:rPr>
                <w:rFonts w:ascii="標楷體" w:eastAsia="標楷體" w:hAnsi="標楷體" w:hint="eastAsia"/>
                <w:snapToGrid w:val="0"/>
                <w:sz w:val="32"/>
                <w:szCs w:val="32"/>
              </w:rPr>
              <w:t>財團法人原住民族語言研究發展基金會</w:t>
            </w:r>
            <w:r w:rsidRPr="00FF01D1">
              <w:rPr>
                <w:rFonts w:ascii="標楷體" w:eastAsia="標楷體" w:hAnsi="標楷體" w:hint="eastAsia"/>
                <w:snapToGrid w:val="0"/>
                <w:sz w:val="32"/>
                <w:szCs w:val="32"/>
              </w:rPr>
              <w:t>難辭其咎。</w:t>
            </w:r>
          </w:p>
          <w:p w14:paraId="681B1318" w14:textId="77777777" w:rsidR="007208BD" w:rsidRPr="00FF01D1" w:rsidRDefault="007208BD"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Cs w:val="24"/>
              </w:rPr>
            </w:pPr>
            <w:r w:rsidRPr="00FF01D1">
              <w:rPr>
                <w:rFonts w:ascii="標楷體" w:eastAsia="標楷體" w:hAnsi="標楷體" w:hint="eastAsia"/>
                <w:snapToGrid w:val="0"/>
                <w:szCs w:val="24"/>
              </w:rPr>
              <w:t xml:space="preserve">國中一年級及高級中等學校一年級原住民學生族語能力歷年比較表   　　　　　　　　　　　　 </w:t>
            </w:r>
          </w:p>
          <w:tbl>
            <w:tblPr>
              <w:tblW w:w="7659"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429"/>
              <w:gridCol w:w="2338"/>
              <w:gridCol w:w="778"/>
              <w:gridCol w:w="779"/>
              <w:gridCol w:w="778"/>
              <w:gridCol w:w="779"/>
              <w:gridCol w:w="778"/>
            </w:tblGrid>
            <w:tr w:rsidR="007208BD" w:rsidRPr="00FF01D1" w14:paraId="79604AAB" w14:textId="77777777" w:rsidTr="00AB7CE4">
              <w:trPr>
                <w:trHeight w:val="116"/>
                <w:tblHeader/>
              </w:trPr>
              <w:tc>
                <w:tcPr>
                  <w:tcW w:w="1429" w:type="dxa"/>
                  <w:vAlign w:val="center"/>
                </w:tcPr>
                <w:p w14:paraId="71B8791A"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hint="eastAsia"/>
                      <w:snapToGrid w:val="0"/>
                      <w:szCs w:val="24"/>
                    </w:rPr>
                    <w:t>級別</w:t>
                  </w:r>
                </w:p>
              </w:tc>
              <w:tc>
                <w:tcPr>
                  <w:tcW w:w="2338" w:type="dxa"/>
                  <w:vAlign w:val="center"/>
                </w:tcPr>
                <w:p w14:paraId="4D0ABE2D"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hint="eastAsia"/>
                      <w:snapToGrid w:val="0"/>
                      <w:szCs w:val="24"/>
                    </w:rPr>
                    <w:t>族語能力</w:t>
                  </w:r>
                </w:p>
              </w:tc>
              <w:tc>
                <w:tcPr>
                  <w:tcW w:w="778" w:type="dxa"/>
                  <w:vAlign w:val="center"/>
                </w:tcPr>
                <w:p w14:paraId="302E9532"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snapToGrid w:val="0"/>
                      <w:szCs w:val="24"/>
                    </w:rPr>
                    <w:t>104</w:t>
                  </w:r>
                  <w:r w:rsidRPr="00FF01D1">
                    <w:rPr>
                      <w:rFonts w:ascii="標楷體" w:eastAsia="標楷體" w:hAnsi="標楷體" w:cs="Times New Roman" w:hint="eastAsia"/>
                      <w:snapToGrid w:val="0"/>
                      <w:szCs w:val="24"/>
                    </w:rPr>
                    <w:t>學年</w:t>
                  </w:r>
                </w:p>
              </w:tc>
              <w:tc>
                <w:tcPr>
                  <w:tcW w:w="779" w:type="dxa"/>
                  <w:vAlign w:val="center"/>
                </w:tcPr>
                <w:p w14:paraId="061E78A2"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snapToGrid w:val="0"/>
                      <w:szCs w:val="24"/>
                    </w:rPr>
                    <w:t>105</w:t>
                  </w:r>
                  <w:r w:rsidRPr="00FF01D1">
                    <w:rPr>
                      <w:rFonts w:ascii="標楷體" w:eastAsia="標楷體" w:hAnsi="標楷體" w:cs="Times New Roman" w:hint="eastAsia"/>
                      <w:snapToGrid w:val="0"/>
                      <w:szCs w:val="24"/>
                    </w:rPr>
                    <w:t>學年</w:t>
                  </w:r>
                </w:p>
              </w:tc>
              <w:tc>
                <w:tcPr>
                  <w:tcW w:w="778" w:type="dxa"/>
                  <w:vAlign w:val="center"/>
                </w:tcPr>
                <w:p w14:paraId="5A068DAE"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snapToGrid w:val="0"/>
                      <w:szCs w:val="24"/>
                    </w:rPr>
                    <w:t>106</w:t>
                  </w:r>
                  <w:r w:rsidRPr="00FF01D1">
                    <w:rPr>
                      <w:rFonts w:ascii="標楷體" w:eastAsia="標楷體" w:hAnsi="標楷體" w:cs="Times New Roman" w:hint="eastAsia"/>
                      <w:snapToGrid w:val="0"/>
                      <w:szCs w:val="24"/>
                    </w:rPr>
                    <w:t>學年</w:t>
                  </w:r>
                </w:p>
              </w:tc>
              <w:tc>
                <w:tcPr>
                  <w:tcW w:w="779" w:type="dxa"/>
                  <w:vAlign w:val="center"/>
                </w:tcPr>
                <w:p w14:paraId="48763A35"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snapToGrid w:val="0"/>
                      <w:szCs w:val="24"/>
                    </w:rPr>
                    <w:t>107</w:t>
                  </w:r>
                  <w:r w:rsidRPr="00FF01D1">
                    <w:rPr>
                      <w:rFonts w:ascii="標楷體" w:eastAsia="標楷體" w:hAnsi="標楷體" w:cs="Times New Roman" w:hint="eastAsia"/>
                      <w:snapToGrid w:val="0"/>
                      <w:szCs w:val="24"/>
                    </w:rPr>
                    <w:t>學年</w:t>
                  </w:r>
                </w:p>
              </w:tc>
              <w:tc>
                <w:tcPr>
                  <w:tcW w:w="778" w:type="dxa"/>
                  <w:vAlign w:val="center"/>
                </w:tcPr>
                <w:p w14:paraId="7AA3CF9A"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snapToGrid w:val="0"/>
                      <w:szCs w:val="24"/>
                    </w:rPr>
                    <w:t>108</w:t>
                  </w:r>
                  <w:r w:rsidRPr="00FF01D1">
                    <w:rPr>
                      <w:rFonts w:ascii="標楷體" w:eastAsia="標楷體" w:hAnsi="標楷體" w:cs="Times New Roman" w:hint="eastAsia"/>
                      <w:snapToGrid w:val="0"/>
                      <w:szCs w:val="24"/>
                    </w:rPr>
                    <w:t>學年</w:t>
                  </w:r>
                </w:p>
              </w:tc>
            </w:tr>
            <w:tr w:rsidR="007208BD" w:rsidRPr="00FF01D1" w14:paraId="287E20BB" w14:textId="77777777" w:rsidTr="00AB7CE4">
              <w:trPr>
                <w:trHeight w:val="116"/>
              </w:trPr>
              <w:tc>
                <w:tcPr>
                  <w:tcW w:w="1429" w:type="dxa"/>
                  <w:vMerge w:val="restart"/>
                </w:tcPr>
                <w:p w14:paraId="7E1D688B"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hint="eastAsia"/>
                      <w:snapToGrid w:val="0"/>
                      <w:szCs w:val="24"/>
                    </w:rPr>
                    <w:t>國中一年級</w:t>
                  </w:r>
                </w:p>
              </w:tc>
              <w:tc>
                <w:tcPr>
                  <w:tcW w:w="2338" w:type="dxa"/>
                </w:tcPr>
                <w:p w14:paraId="4940A863"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hint="eastAsia"/>
                      <w:snapToGrid w:val="0"/>
                      <w:szCs w:val="24"/>
                    </w:rPr>
                    <w:t>族語歌謠歌頌較佳</w:t>
                  </w:r>
                </w:p>
              </w:tc>
              <w:tc>
                <w:tcPr>
                  <w:tcW w:w="778" w:type="dxa"/>
                </w:tcPr>
                <w:p w14:paraId="5088BC99"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bCs/>
                      <w:snapToGrid w:val="0"/>
                      <w:szCs w:val="24"/>
                    </w:rPr>
                    <w:t>53.80</w:t>
                  </w:r>
                </w:p>
              </w:tc>
              <w:tc>
                <w:tcPr>
                  <w:tcW w:w="779" w:type="dxa"/>
                </w:tcPr>
                <w:p w14:paraId="28B8233C"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bCs/>
                      <w:snapToGrid w:val="0"/>
                      <w:szCs w:val="24"/>
                    </w:rPr>
                    <w:t>53.86</w:t>
                  </w:r>
                </w:p>
              </w:tc>
              <w:tc>
                <w:tcPr>
                  <w:tcW w:w="778" w:type="dxa"/>
                </w:tcPr>
                <w:p w14:paraId="3B2C6C9E"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bCs/>
                      <w:snapToGrid w:val="0"/>
                      <w:szCs w:val="24"/>
                    </w:rPr>
                    <w:t>55.76</w:t>
                  </w:r>
                </w:p>
              </w:tc>
              <w:tc>
                <w:tcPr>
                  <w:tcW w:w="779" w:type="dxa"/>
                </w:tcPr>
                <w:p w14:paraId="324FCF9A"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bCs/>
                      <w:snapToGrid w:val="0"/>
                      <w:szCs w:val="24"/>
                    </w:rPr>
                    <w:t>50.88</w:t>
                  </w:r>
                </w:p>
              </w:tc>
              <w:tc>
                <w:tcPr>
                  <w:tcW w:w="778" w:type="dxa"/>
                </w:tcPr>
                <w:p w14:paraId="3ADC177E"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bCs/>
                      <w:snapToGrid w:val="0"/>
                      <w:szCs w:val="24"/>
                    </w:rPr>
                    <w:t>50.95</w:t>
                  </w:r>
                </w:p>
              </w:tc>
            </w:tr>
            <w:tr w:rsidR="007208BD" w:rsidRPr="00FF01D1" w14:paraId="00FDA3E0" w14:textId="77777777" w:rsidTr="00AB7CE4">
              <w:trPr>
                <w:trHeight w:val="116"/>
              </w:trPr>
              <w:tc>
                <w:tcPr>
                  <w:tcW w:w="1429" w:type="dxa"/>
                  <w:vMerge/>
                </w:tcPr>
                <w:p w14:paraId="09BA6540"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p>
              </w:tc>
              <w:tc>
                <w:tcPr>
                  <w:tcW w:w="2338" w:type="dxa"/>
                </w:tcPr>
                <w:p w14:paraId="4ECB0E62"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hint="eastAsia"/>
                      <w:snapToGrid w:val="0"/>
                      <w:szCs w:val="24"/>
                    </w:rPr>
                    <w:t>族語聽力較佳(含普通)</w:t>
                  </w:r>
                </w:p>
              </w:tc>
              <w:tc>
                <w:tcPr>
                  <w:tcW w:w="778" w:type="dxa"/>
                </w:tcPr>
                <w:p w14:paraId="5EF3A00A"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bCs/>
                      <w:snapToGrid w:val="0"/>
                      <w:szCs w:val="24"/>
                    </w:rPr>
                    <w:t>43.15</w:t>
                  </w:r>
                </w:p>
              </w:tc>
              <w:tc>
                <w:tcPr>
                  <w:tcW w:w="779" w:type="dxa"/>
                </w:tcPr>
                <w:p w14:paraId="434F82B0"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bCs/>
                      <w:snapToGrid w:val="0"/>
                      <w:szCs w:val="24"/>
                    </w:rPr>
                    <w:t>40.11</w:t>
                  </w:r>
                </w:p>
              </w:tc>
              <w:tc>
                <w:tcPr>
                  <w:tcW w:w="778" w:type="dxa"/>
                </w:tcPr>
                <w:p w14:paraId="5C5578B8"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bCs/>
                      <w:snapToGrid w:val="0"/>
                      <w:szCs w:val="24"/>
                    </w:rPr>
                    <w:t>40.08</w:t>
                  </w:r>
                </w:p>
              </w:tc>
              <w:tc>
                <w:tcPr>
                  <w:tcW w:w="779" w:type="dxa"/>
                </w:tcPr>
                <w:p w14:paraId="5605226E"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bCs/>
                      <w:snapToGrid w:val="0"/>
                      <w:szCs w:val="24"/>
                    </w:rPr>
                    <w:t>37.04</w:t>
                  </w:r>
                </w:p>
              </w:tc>
              <w:tc>
                <w:tcPr>
                  <w:tcW w:w="778" w:type="dxa"/>
                </w:tcPr>
                <w:p w14:paraId="1E06ABE8"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bCs/>
                      <w:snapToGrid w:val="0"/>
                      <w:szCs w:val="24"/>
                    </w:rPr>
                    <w:t>38.72</w:t>
                  </w:r>
                </w:p>
              </w:tc>
            </w:tr>
            <w:tr w:rsidR="007208BD" w:rsidRPr="00FF01D1" w14:paraId="06EFBC40" w14:textId="77777777" w:rsidTr="00AB7CE4">
              <w:trPr>
                <w:trHeight w:val="116"/>
              </w:trPr>
              <w:tc>
                <w:tcPr>
                  <w:tcW w:w="1429" w:type="dxa"/>
                  <w:vMerge/>
                </w:tcPr>
                <w:p w14:paraId="1D846B85"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p>
              </w:tc>
              <w:tc>
                <w:tcPr>
                  <w:tcW w:w="2338" w:type="dxa"/>
                </w:tcPr>
                <w:p w14:paraId="7C1D880F"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hint="eastAsia"/>
                      <w:snapToGrid w:val="0"/>
                      <w:szCs w:val="24"/>
                    </w:rPr>
                    <w:t>族語口說較佳(含普通)</w:t>
                  </w:r>
                </w:p>
              </w:tc>
              <w:tc>
                <w:tcPr>
                  <w:tcW w:w="778" w:type="dxa"/>
                </w:tcPr>
                <w:p w14:paraId="13F99C61"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bCs/>
                      <w:snapToGrid w:val="0"/>
                      <w:szCs w:val="24"/>
                    </w:rPr>
                    <w:t>54.49</w:t>
                  </w:r>
                </w:p>
              </w:tc>
              <w:tc>
                <w:tcPr>
                  <w:tcW w:w="779" w:type="dxa"/>
                </w:tcPr>
                <w:p w14:paraId="69F0E6EA"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bCs/>
                      <w:snapToGrid w:val="0"/>
                      <w:szCs w:val="24"/>
                    </w:rPr>
                    <w:t>36.08</w:t>
                  </w:r>
                </w:p>
              </w:tc>
              <w:tc>
                <w:tcPr>
                  <w:tcW w:w="778" w:type="dxa"/>
                </w:tcPr>
                <w:p w14:paraId="59D78941"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bCs/>
                      <w:snapToGrid w:val="0"/>
                      <w:szCs w:val="24"/>
                    </w:rPr>
                    <w:t>43.79</w:t>
                  </w:r>
                </w:p>
              </w:tc>
              <w:tc>
                <w:tcPr>
                  <w:tcW w:w="779" w:type="dxa"/>
                </w:tcPr>
                <w:p w14:paraId="3CB9722F"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bCs/>
                      <w:snapToGrid w:val="0"/>
                      <w:szCs w:val="24"/>
                    </w:rPr>
                    <w:t>41.78</w:t>
                  </w:r>
                </w:p>
              </w:tc>
              <w:tc>
                <w:tcPr>
                  <w:tcW w:w="778" w:type="dxa"/>
                </w:tcPr>
                <w:p w14:paraId="315E3A4F"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bCs/>
                      <w:snapToGrid w:val="0"/>
                      <w:szCs w:val="24"/>
                    </w:rPr>
                    <w:t>44.45</w:t>
                  </w:r>
                </w:p>
              </w:tc>
            </w:tr>
            <w:tr w:rsidR="007208BD" w:rsidRPr="00FF01D1" w14:paraId="70772631" w14:textId="77777777" w:rsidTr="00AB7CE4">
              <w:trPr>
                <w:trHeight w:val="116"/>
              </w:trPr>
              <w:tc>
                <w:tcPr>
                  <w:tcW w:w="1429" w:type="dxa"/>
                  <w:vMerge/>
                </w:tcPr>
                <w:p w14:paraId="361584AB"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p>
              </w:tc>
              <w:tc>
                <w:tcPr>
                  <w:tcW w:w="2338" w:type="dxa"/>
                </w:tcPr>
                <w:p w14:paraId="728F6E68"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hint="eastAsia"/>
                      <w:snapToGrid w:val="0"/>
                      <w:szCs w:val="24"/>
                    </w:rPr>
                    <w:t>族語閱讀較佳(含普通)</w:t>
                  </w:r>
                </w:p>
              </w:tc>
              <w:tc>
                <w:tcPr>
                  <w:tcW w:w="778" w:type="dxa"/>
                </w:tcPr>
                <w:p w14:paraId="038B8744"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bCs/>
                      <w:snapToGrid w:val="0"/>
                      <w:szCs w:val="24"/>
                    </w:rPr>
                    <w:t>-</w:t>
                  </w:r>
                </w:p>
              </w:tc>
              <w:tc>
                <w:tcPr>
                  <w:tcW w:w="779" w:type="dxa"/>
                </w:tcPr>
                <w:p w14:paraId="1AD0FC5E"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bCs/>
                      <w:snapToGrid w:val="0"/>
                      <w:szCs w:val="24"/>
                    </w:rPr>
                    <w:t>-</w:t>
                  </w:r>
                </w:p>
              </w:tc>
              <w:tc>
                <w:tcPr>
                  <w:tcW w:w="778" w:type="dxa"/>
                </w:tcPr>
                <w:p w14:paraId="5E6E729F"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bCs/>
                      <w:snapToGrid w:val="0"/>
                      <w:szCs w:val="24"/>
                    </w:rPr>
                    <w:t>53.48</w:t>
                  </w:r>
                </w:p>
              </w:tc>
              <w:tc>
                <w:tcPr>
                  <w:tcW w:w="779" w:type="dxa"/>
                </w:tcPr>
                <w:p w14:paraId="4E301ABF"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bCs/>
                      <w:snapToGrid w:val="0"/>
                      <w:szCs w:val="24"/>
                    </w:rPr>
                    <w:t>51.16</w:t>
                  </w:r>
                </w:p>
              </w:tc>
              <w:tc>
                <w:tcPr>
                  <w:tcW w:w="778" w:type="dxa"/>
                </w:tcPr>
                <w:p w14:paraId="267EFB30"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bCs/>
                      <w:snapToGrid w:val="0"/>
                      <w:szCs w:val="24"/>
                    </w:rPr>
                    <w:t>53.09</w:t>
                  </w:r>
                </w:p>
              </w:tc>
            </w:tr>
            <w:tr w:rsidR="007208BD" w:rsidRPr="00FF01D1" w14:paraId="12CA4192" w14:textId="77777777" w:rsidTr="00AB7CE4">
              <w:trPr>
                <w:trHeight w:val="116"/>
              </w:trPr>
              <w:tc>
                <w:tcPr>
                  <w:tcW w:w="1429" w:type="dxa"/>
                  <w:vMerge/>
                  <w:tcBorders>
                    <w:bottom w:val="double" w:sz="4" w:space="0" w:color="auto"/>
                  </w:tcBorders>
                </w:tcPr>
                <w:p w14:paraId="26012A20"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p>
              </w:tc>
              <w:tc>
                <w:tcPr>
                  <w:tcW w:w="2338" w:type="dxa"/>
                  <w:tcBorders>
                    <w:bottom w:val="double" w:sz="4" w:space="0" w:color="auto"/>
                  </w:tcBorders>
                </w:tcPr>
                <w:p w14:paraId="15B9DF13"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hint="eastAsia"/>
                      <w:snapToGrid w:val="0"/>
                      <w:szCs w:val="24"/>
                    </w:rPr>
                    <w:t>族語書寫較佳(含普通)</w:t>
                  </w:r>
                </w:p>
              </w:tc>
              <w:tc>
                <w:tcPr>
                  <w:tcW w:w="778" w:type="dxa"/>
                  <w:tcBorders>
                    <w:bottom w:val="double" w:sz="4" w:space="0" w:color="auto"/>
                  </w:tcBorders>
                </w:tcPr>
                <w:p w14:paraId="16AFA064"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bCs/>
                      <w:snapToGrid w:val="0"/>
                      <w:szCs w:val="24"/>
                    </w:rPr>
                    <w:t>-</w:t>
                  </w:r>
                </w:p>
              </w:tc>
              <w:tc>
                <w:tcPr>
                  <w:tcW w:w="779" w:type="dxa"/>
                  <w:tcBorders>
                    <w:bottom w:val="double" w:sz="4" w:space="0" w:color="auto"/>
                  </w:tcBorders>
                </w:tcPr>
                <w:p w14:paraId="6AA8D08D"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bCs/>
                      <w:snapToGrid w:val="0"/>
                      <w:szCs w:val="24"/>
                    </w:rPr>
                    <w:t>-</w:t>
                  </w:r>
                </w:p>
              </w:tc>
              <w:tc>
                <w:tcPr>
                  <w:tcW w:w="778" w:type="dxa"/>
                  <w:tcBorders>
                    <w:bottom w:val="double" w:sz="4" w:space="0" w:color="auto"/>
                  </w:tcBorders>
                </w:tcPr>
                <w:p w14:paraId="6955A236"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bCs/>
                      <w:snapToGrid w:val="0"/>
                      <w:szCs w:val="24"/>
                    </w:rPr>
                    <w:t>40.83</w:t>
                  </w:r>
                </w:p>
              </w:tc>
              <w:tc>
                <w:tcPr>
                  <w:tcW w:w="779" w:type="dxa"/>
                  <w:tcBorders>
                    <w:bottom w:val="double" w:sz="4" w:space="0" w:color="auto"/>
                  </w:tcBorders>
                </w:tcPr>
                <w:p w14:paraId="153CEE87"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bCs/>
                      <w:snapToGrid w:val="0"/>
                      <w:szCs w:val="24"/>
                    </w:rPr>
                    <w:t>36.97</w:t>
                  </w:r>
                </w:p>
              </w:tc>
              <w:tc>
                <w:tcPr>
                  <w:tcW w:w="778" w:type="dxa"/>
                  <w:tcBorders>
                    <w:bottom w:val="double" w:sz="4" w:space="0" w:color="auto"/>
                  </w:tcBorders>
                </w:tcPr>
                <w:p w14:paraId="5D975CA6"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bCs/>
                      <w:snapToGrid w:val="0"/>
                      <w:szCs w:val="24"/>
                    </w:rPr>
                    <w:t>38.90</w:t>
                  </w:r>
                </w:p>
              </w:tc>
            </w:tr>
            <w:tr w:rsidR="007208BD" w:rsidRPr="00FF01D1" w14:paraId="2A6FC69B" w14:textId="77777777" w:rsidTr="00AB7CE4">
              <w:trPr>
                <w:trHeight w:val="116"/>
              </w:trPr>
              <w:tc>
                <w:tcPr>
                  <w:tcW w:w="1429" w:type="dxa"/>
                  <w:vMerge w:val="restart"/>
                  <w:tcBorders>
                    <w:top w:val="double" w:sz="4" w:space="0" w:color="auto"/>
                    <w:bottom w:val="single" w:sz="6" w:space="0" w:color="auto"/>
                  </w:tcBorders>
                </w:tcPr>
                <w:p w14:paraId="74423BC7"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hint="eastAsia"/>
                      <w:snapToGrid w:val="0"/>
                      <w:szCs w:val="24"/>
                    </w:rPr>
                    <w:t>高中一年級</w:t>
                  </w:r>
                </w:p>
              </w:tc>
              <w:tc>
                <w:tcPr>
                  <w:tcW w:w="2338" w:type="dxa"/>
                  <w:tcBorders>
                    <w:top w:val="double" w:sz="4" w:space="0" w:color="auto"/>
                    <w:bottom w:val="single" w:sz="6" w:space="0" w:color="auto"/>
                  </w:tcBorders>
                </w:tcPr>
                <w:p w14:paraId="2BFC34E9"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hint="eastAsia"/>
                      <w:snapToGrid w:val="0"/>
                      <w:szCs w:val="24"/>
                    </w:rPr>
                    <w:t>族語歌謠歌頌較佳</w:t>
                  </w:r>
                </w:p>
              </w:tc>
              <w:tc>
                <w:tcPr>
                  <w:tcW w:w="778" w:type="dxa"/>
                  <w:tcBorders>
                    <w:top w:val="double" w:sz="4" w:space="0" w:color="auto"/>
                    <w:bottom w:val="single" w:sz="6" w:space="0" w:color="auto"/>
                  </w:tcBorders>
                </w:tcPr>
                <w:p w14:paraId="05868C9D"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bCs/>
                      <w:snapToGrid w:val="0"/>
                      <w:szCs w:val="24"/>
                    </w:rPr>
                    <w:t>48.90</w:t>
                  </w:r>
                </w:p>
              </w:tc>
              <w:tc>
                <w:tcPr>
                  <w:tcW w:w="779" w:type="dxa"/>
                  <w:tcBorders>
                    <w:top w:val="double" w:sz="4" w:space="0" w:color="auto"/>
                    <w:bottom w:val="single" w:sz="6" w:space="0" w:color="auto"/>
                  </w:tcBorders>
                </w:tcPr>
                <w:p w14:paraId="15CD1ED5"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bCs/>
                      <w:snapToGrid w:val="0"/>
                      <w:szCs w:val="24"/>
                    </w:rPr>
                    <w:t>51.19</w:t>
                  </w:r>
                </w:p>
              </w:tc>
              <w:tc>
                <w:tcPr>
                  <w:tcW w:w="778" w:type="dxa"/>
                  <w:tcBorders>
                    <w:top w:val="double" w:sz="4" w:space="0" w:color="auto"/>
                    <w:bottom w:val="single" w:sz="6" w:space="0" w:color="auto"/>
                  </w:tcBorders>
                </w:tcPr>
                <w:p w14:paraId="792482E7"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bCs/>
                      <w:snapToGrid w:val="0"/>
                      <w:szCs w:val="24"/>
                    </w:rPr>
                    <w:t>52.20</w:t>
                  </w:r>
                </w:p>
              </w:tc>
              <w:tc>
                <w:tcPr>
                  <w:tcW w:w="779" w:type="dxa"/>
                  <w:tcBorders>
                    <w:top w:val="double" w:sz="4" w:space="0" w:color="auto"/>
                    <w:bottom w:val="single" w:sz="6" w:space="0" w:color="auto"/>
                  </w:tcBorders>
                </w:tcPr>
                <w:p w14:paraId="08BEDA99"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bCs/>
                      <w:snapToGrid w:val="0"/>
                      <w:szCs w:val="24"/>
                    </w:rPr>
                    <w:t>50.44</w:t>
                  </w:r>
                </w:p>
              </w:tc>
              <w:tc>
                <w:tcPr>
                  <w:tcW w:w="778" w:type="dxa"/>
                  <w:tcBorders>
                    <w:top w:val="double" w:sz="4" w:space="0" w:color="auto"/>
                    <w:bottom w:val="single" w:sz="6" w:space="0" w:color="auto"/>
                  </w:tcBorders>
                </w:tcPr>
                <w:p w14:paraId="1CD4CAAB"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bCs/>
                      <w:snapToGrid w:val="0"/>
                      <w:szCs w:val="24"/>
                    </w:rPr>
                    <w:t>49.35</w:t>
                  </w:r>
                </w:p>
              </w:tc>
            </w:tr>
            <w:tr w:rsidR="007208BD" w:rsidRPr="00FF01D1" w14:paraId="115C3FA6" w14:textId="77777777" w:rsidTr="00AB7CE4">
              <w:trPr>
                <w:trHeight w:val="116"/>
              </w:trPr>
              <w:tc>
                <w:tcPr>
                  <w:tcW w:w="1429" w:type="dxa"/>
                  <w:vMerge/>
                  <w:tcBorders>
                    <w:top w:val="single" w:sz="6" w:space="0" w:color="auto"/>
                  </w:tcBorders>
                </w:tcPr>
                <w:p w14:paraId="1D2302E6"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p>
              </w:tc>
              <w:tc>
                <w:tcPr>
                  <w:tcW w:w="2338" w:type="dxa"/>
                  <w:tcBorders>
                    <w:top w:val="single" w:sz="6" w:space="0" w:color="auto"/>
                  </w:tcBorders>
                </w:tcPr>
                <w:p w14:paraId="6332FC2E"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hint="eastAsia"/>
                      <w:snapToGrid w:val="0"/>
                      <w:szCs w:val="24"/>
                    </w:rPr>
                    <w:t>族語聽力較佳(含普通)</w:t>
                  </w:r>
                </w:p>
              </w:tc>
              <w:tc>
                <w:tcPr>
                  <w:tcW w:w="778" w:type="dxa"/>
                  <w:tcBorders>
                    <w:top w:val="single" w:sz="6" w:space="0" w:color="auto"/>
                  </w:tcBorders>
                </w:tcPr>
                <w:p w14:paraId="36016D9E"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bCs/>
                      <w:snapToGrid w:val="0"/>
                      <w:szCs w:val="24"/>
                    </w:rPr>
                    <w:t>38.10</w:t>
                  </w:r>
                </w:p>
              </w:tc>
              <w:tc>
                <w:tcPr>
                  <w:tcW w:w="779" w:type="dxa"/>
                  <w:tcBorders>
                    <w:top w:val="single" w:sz="6" w:space="0" w:color="auto"/>
                  </w:tcBorders>
                </w:tcPr>
                <w:p w14:paraId="6FD7185E"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bCs/>
                      <w:snapToGrid w:val="0"/>
                      <w:szCs w:val="24"/>
                    </w:rPr>
                    <w:t>39.15</w:t>
                  </w:r>
                </w:p>
              </w:tc>
              <w:tc>
                <w:tcPr>
                  <w:tcW w:w="778" w:type="dxa"/>
                  <w:tcBorders>
                    <w:top w:val="single" w:sz="6" w:space="0" w:color="auto"/>
                  </w:tcBorders>
                </w:tcPr>
                <w:p w14:paraId="29CEC36A"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bCs/>
                      <w:snapToGrid w:val="0"/>
                      <w:szCs w:val="24"/>
                    </w:rPr>
                    <w:t>39.22</w:t>
                  </w:r>
                </w:p>
              </w:tc>
              <w:tc>
                <w:tcPr>
                  <w:tcW w:w="779" w:type="dxa"/>
                  <w:tcBorders>
                    <w:top w:val="single" w:sz="6" w:space="0" w:color="auto"/>
                  </w:tcBorders>
                </w:tcPr>
                <w:p w14:paraId="7C2B7752"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bCs/>
                      <w:snapToGrid w:val="0"/>
                      <w:szCs w:val="24"/>
                    </w:rPr>
                    <w:t>35.92</w:t>
                  </w:r>
                </w:p>
              </w:tc>
              <w:tc>
                <w:tcPr>
                  <w:tcW w:w="778" w:type="dxa"/>
                  <w:tcBorders>
                    <w:top w:val="single" w:sz="6" w:space="0" w:color="auto"/>
                  </w:tcBorders>
                </w:tcPr>
                <w:p w14:paraId="2A8D7F60"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bCs/>
                      <w:snapToGrid w:val="0"/>
                      <w:szCs w:val="24"/>
                    </w:rPr>
                    <w:t>35.69</w:t>
                  </w:r>
                </w:p>
              </w:tc>
            </w:tr>
            <w:tr w:rsidR="007208BD" w:rsidRPr="00FF01D1" w14:paraId="7E342D0A" w14:textId="77777777" w:rsidTr="00AB7CE4">
              <w:trPr>
                <w:trHeight w:val="116"/>
              </w:trPr>
              <w:tc>
                <w:tcPr>
                  <w:tcW w:w="1429" w:type="dxa"/>
                  <w:vMerge/>
                </w:tcPr>
                <w:p w14:paraId="1B027882"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p>
              </w:tc>
              <w:tc>
                <w:tcPr>
                  <w:tcW w:w="2338" w:type="dxa"/>
                </w:tcPr>
                <w:p w14:paraId="48D5C55A"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hint="eastAsia"/>
                      <w:snapToGrid w:val="0"/>
                      <w:szCs w:val="24"/>
                    </w:rPr>
                    <w:t>族語口說較佳(含普通)</w:t>
                  </w:r>
                </w:p>
              </w:tc>
              <w:tc>
                <w:tcPr>
                  <w:tcW w:w="778" w:type="dxa"/>
                </w:tcPr>
                <w:p w14:paraId="4C00FB64"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bCs/>
                      <w:snapToGrid w:val="0"/>
                      <w:szCs w:val="24"/>
                    </w:rPr>
                    <w:t>42.19</w:t>
                  </w:r>
                </w:p>
              </w:tc>
              <w:tc>
                <w:tcPr>
                  <w:tcW w:w="779" w:type="dxa"/>
                </w:tcPr>
                <w:p w14:paraId="5CB9022B"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bCs/>
                      <w:snapToGrid w:val="0"/>
                      <w:szCs w:val="24"/>
                    </w:rPr>
                    <w:t>28.35</w:t>
                  </w:r>
                </w:p>
              </w:tc>
              <w:tc>
                <w:tcPr>
                  <w:tcW w:w="778" w:type="dxa"/>
                </w:tcPr>
                <w:p w14:paraId="40951977"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bCs/>
                      <w:snapToGrid w:val="0"/>
                      <w:szCs w:val="24"/>
                    </w:rPr>
                    <w:t>32.30</w:t>
                  </w:r>
                </w:p>
              </w:tc>
              <w:tc>
                <w:tcPr>
                  <w:tcW w:w="779" w:type="dxa"/>
                </w:tcPr>
                <w:p w14:paraId="32FECF03"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bCs/>
                      <w:snapToGrid w:val="0"/>
                      <w:szCs w:val="24"/>
                    </w:rPr>
                    <w:t>35.67</w:t>
                  </w:r>
                </w:p>
              </w:tc>
              <w:tc>
                <w:tcPr>
                  <w:tcW w:w="778" w:type="dxa"/>
                </w:tcPr>
                <w:p w14:paraId="74586554"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bCs/>
                      <w:snapToGrid w:val="0"/>
                      <w:szCs w:val="24"/>
                    </w:rPr>
                    <w:t>35.37</w:t>
                  </w:r>
                </w:p>
              </w:tc>
            </w:tr>
            <w:tr w:rsidR="007208BD" w:rsidRPr="00FF01D1" w14:paraId="055EDC12" w14:textId="77777777" w:rsidTr="00AB7CE4">
              <w:trPr>
                <w:trHeight w:val="116"/>
              </w:trPr>
              <w:tc>
                <w:tcPr>
                  <w:tcW w:w="1429" w:type="dxa"/>
                  <w:vMerge/>
                </w:tcPr>
                <w:p w14:paraId="32B0DDA2"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p>
              </w:tc>
              <w:tc>
                <w:tcPr>
                  <w:tcW w:w="2338" w:type="dxa"/>
                </w:tcPr>
                <w:p w14:paraId="46335336"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hint="eastAsia"/>
                      <w:snapToGrid w:val="0"/>
                      <w:szCs w:val="24"/>
                    </w:rPr>
                    <w:t>族語閱讀較佳(含普通)</w:t>
                  </w:r>
                </w:p>
              </w:tc>
              <w:tc>
                <w:tcPr>
                  <w:tcW w:w="778" w:type="dxa"/>
                </w:tcPr>
                <w:p w14:paraId="3A0C23C5"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bCs/>
                      <w:snapToGrid w:val="0"/>
                      <w:szCs w:val="24"/>
                    </w:rPr>
                    <w:t>-</w:t>
                  </w:r>
                </w:p>
              </w:tc>
              <w:tc>
                <w:tcPr>
                  <w:tcW w:w="779" w:type="dxa"/>
                </w:tcPr>
                <w:p w14:paraId="7EC51EA5"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bCs/>
                      <w:snapToGrid w:val="0"/>
                      <w:szCs w:val="24"/>
                    </w:rPr>
                    <w:t>-</w:t>
                  </w:r>
                </w:p>
              </w:tc>
              <w:tc>
                <w:tcPr>
                  <w:tcW w:w="778" w:type="dxa"/>
                </w:tcPr>
                <w:p w14:paraId="6B35973A"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bCs/>
                      <w:snapToGrid w:val="0"/>
                      <w:szCs w:val="24"/>
                    </w:rPr>
                    <w:t>48.64</w:t>
                  </w:r>
                </w:p>
              </w:tc>
              <w:tc>
                <w:tcPr>
                  <w:tcW w:w="779" w:type="dxa"/>
                </w:tcPr>
                <w:p w14:paraId="01F76C82"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bCs/>
                      <w:snapToGrid w:val="0"/>
                      <w:szCs w:val="24"/>
                    </w:rPr>
                    <w:t>45.27</w:t>
                  </w:r>
                </w:p>
              </w:tc>
              <w:tc>
                <w:tcPr>
                  <w:tcW w:w="778" w:type="dxa"/>
                </w:tcPr>
                <w:p w14:paraId="0C0A6204"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bCs/>
                      <w:snapToGrid w:val="0"/>
                      <w:szCs w:val="24"/>
                    </w:rPr>
                    <w:t>45.78</w:t>
                  </w:r>
                </w:p>
              </w:tc>
            </w:tr>
            <w:tr w:rsidR="007208BD" w:rsidRPr="00FF01D1" w14:paraId="6329D98F" w14:textId="77777777" w:rsidTr="00AB7CE4">
              <w:trPr>
                <w:trHeight w:val="116"/>
              </w:trPr>
              <w:tc>
                <w:tcPr>
                  <w:tcW w:w="1429" w:type="dxa"/>
                  <w:vMerge/>
                </w:tcPr>
                <w:p w14:paraId="232D53E1"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p>
              </w:tc>
              <w:tc>
                <w:tcPr>
                  <w:tcW w:w="2338" w:type="dxa"/>
                </w:tcPr>
                <w:p w14:paraId="1CF7B5E9"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hint="eastAsia"/>
                      <w:snapToGrid w:val="0"/>
                      <w:szCs w:val="24"/>
                    </w:rPr>
                    <w:t>族語書寫較佳(含普通)</w:t>
                  </w:r>
                </w:p>
              </w:tc>
              <w:tc>
                <w:tcPr>
                  <w:tcW w:w="778" w:type="dxa"/>
                </w:tcPr>
                <w:p w14:paraId="660A700D"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bCs/>
                      <w:snapToGrid w:val="0"/>
                      <w:szCs w:val="24"/>
                    </w:rPr>
                    <w:t>-</w:t>
                  </w:r>
                </w:p>
              </w:tc>
              <w:tc>
                <w:tcPr>
                  <w:tcW w:w="779" w:type="dxa"/>
                </w:tcPr>
                <w:p w14:paraId="39799CB5"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bCs/>
                      <w:snapToGrid w:val="0"/>
                      <w:szCs w:val="24"/>
                    </w:rPr>
                    <w:t>-</w:t>
                  </w:r>
                </w:p>
              </w:tc>
              <w:tc>
                <w:tcPr>
                  <w:tcW w:w="778" w:type="dxa"/>
                </w:tcPr>
                <w:p w14:paraId="097D9A82"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bCs/>
                      <w:snapToGrid w:val="0"/>
                      <w:szCs w:val="24"/>
                    </w:rPr>
                    <w:t>33.49</w:t>
                  </w:r>
                </w:p>
              </w:tc>
              <w:tc>
                <w:tcPr>
                  <w:tcW w:w="779" w:type="dxa"/>
                </w:tcPr>
                <w:p w14:paraId="329D1D08"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bCs/>
                      <w:snapToGrid w:val="0"/>
                      <w:szCs w:val="24"/>
                    </w:rPr>
                    <w:t>27.42</w:t>
                  </w:r>
                </w:p>
              </w:tc>
              <w:tc>
                <w:tcPr>
                  <w:tcW w:w="778" w:type="dxa"/>
                </w:tcPr>
                <w:p w14:paraId="506F9166" w14:textId="77777777" w:rsidR="007208BD" w:rsidRPr="00FF01D1" w:rsidRDefault="007208BD" w:rsidP="00D83603">
                  <w:pPr>
                    <w:tabs>
                      <w:tab w:val="left" w:pos="3828"/>
                    </w:tabs>
                    <w:kinsoku w:val="0"/>
                    <w:overflowPunct w:val="0"/>
                    <w:autoSpaceDN w:val="0"/>
                    <w:spacing w:line="400" w:lineRule="exact"/>
                    <w:ind w:rightChars="-21" w:right="-50"/>
                    <w:jc w:val="both"/>
                    <w:textAlignment w:val="center"/>
                    <w:rPr>
                      <w:rFonts w:ascii="標楷體" w:eastAsia="標楷體" w:hAnsi="標楷體" w:cs="Times New Roman"/>
                      <w:snapToGrid w:val="0"/>
                      <w:szCs w:val="24"/>
                    </w:rPr>
                  </w:pPr>
                  <w:r w:rsidRPr="00FF01D1">
                    <w:rPr>
                      <w:rFonts w:ascii="標楷體" w:eastAsia="標楷體" w:hAnsi="標楷體" w:cs="Times New Roman"/>
                      <w:bCs/>
                      <w:snapToGrid w:val="0"/>
                      <w:szCs w:val="24"/>
                    </w:rPr>
                    <w:t>29.61</w:t>
                  </w:r>
                </w:p>
              </w:tc>
            </w:tr>
          </w:tbl>
          <w:p w14:paraId="578C252E" w14:textId="77777777" w:rsidR="007208BD" w:rsidRPr="00FF01D1" w:rsidRDefault="007208BD"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Cs w:val="24"/>
              </w:rPr>
            </w:pPr>
            <w:r w:rsidRPr="00FF01D1">
              <w:rPr>
                <w:rFonts w:ascii="標楷體" w:eastAsia="標楷體" w:hAnsi="標楷體" w:hint="eastAsia"/>
                <w:snapToGrid w:val="0"/>
                <w:szCs w:val="24"/>
              </w:rPr>
              <w:t>說明</w:t>
            </w:r>
            <w:r w:rsidRPr="00FF01D1">
              <w:rPr>
                <w:rFonts w:ascii="標楷體" w:eastAsia="標楷體" w:hAnsi="標楷體"/>
                <w:snapToGrid w:val="0"/>
                <w:szCs w:val="24"/>
              </w:rPr>
              <w:t>：</w:t>
            </w:r>
            <w:r w:rsidRPr="00FF01D1">
              <w:rPr>
                <w:rFonts w:ascii="標楷體" w:eastAsia="標楷體" w:hAnsi="標楷體" w:hint="eastAsia"/>
                <w:snapToGrid w:val="0"/>
                <w:szCs w:val="24"/>
              </w:rPr>
              <w:t>本表「－」表示尚未統計該面向之族語能力。</w:t>
            </w:r>
          </w:p>
          <w:p w14:paraId="367B3492" w14:textId="4DB57B24" w:rsidR="007208BD" w:rsidRPr="00FF01D1" w:rsidRDefault="007208BD" w:rsidP="00D83603">
            <w:pPr>
              <w:tabs>
                <w:tab w:val="left" w:pos="3828"/>
              </w:tabs>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爰凍結</w:t>
            </w:r>
            <w:r w:rsidR="00AB7CE4">
              <w:rPr>
                <w:rFonts w:ascii="標楷體" w:eastAsia="標楷體" w:hAnsi="標楷體" w:hint="eastAsia"/>
                <w:snapToGrid w:val="0"/>
                <w:sz w:val="32"/>
                <w:szCs w:val="32"/>
              </w:rPr>
              <w:t>該項預算</w:t>
            </w:r>
            <w:r w:rsidRPr="00FF01D1">
              <w:rPr>
                <w:rFonts w:ascii="標楷體" w:eastAsia="標楷體" w:hAnsi="標楷體" w:hint="eastAsia"/>
                <w:snapToGrid w:val="0"/>
                <w:sz w:val="32"/>
                <w:szCs w:val="32"/>
              </w:rPr>
              <w:t>，</w:t>
            </w:r>
            <w:r w:rsidR="00E84326">
              <w:rPr>
                <w:rFonts w:ascii="標楷體" w:eastAsia="標楷體" w:hAnsi="標楷體" w:hint="eastAsia"/>
                <w:snapToGrid w:val="0"/>
                <w:sz w:val="32"/>
                <w:szCs w:val="32"/>
              </w:rPr>
              <w:t>俟原住民族委員會於</w:t>
            </w:r>
            <w:r w:rsidRPr="00FF01D1">
              <w:rPr>
                <w:rFonts w:ascii="標楷體" w:eastAsia="標楷體" w:hAnsi="標楷體" w:hint="eastAsia"/>
                <w:snapToGrid w:val="0"/>
                <w:sz w:val="32"/>
                <w:szCs w:val="32"/>
              </w:rPr>
              <w:t>3個月內向立法院內政委員會提出書面改善報告後，始得動支。</w:t>
            </w:r>
          </w:p>
          <w:p w14:paraId="2F9C9D3B" w14:textId="77777777" w:rsidR="007208BD" w:rsidRPr="00FF01D1" w:rsidRDefault="007208BD"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提案人：湯蕙禎</w:t>
            </w:r>
          </w:p>
          <w:p w14:paraId="2648B242" w14:textId="77777777" w:rsidR="007208BD" w:rsidRPr="00FF01D1" w:rsidRDefault="007208BD"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連署人：羅美玲  王美惠</w:t>
            </w:r>
          </w:p>
        </w:tc>
      </w:tr>
      <w:tr w:rsidR="00FF01D1" w:rsidRPr="00FF01D1" w14:paraId="68D5C860" w14:textId="77777777" w:rsidTr="007A5164">
        <w:tc>
          <w:tcPr>
            <w:tcW w:w="992" w:type="dxa"/>
            <w:tcBorders>
              <w:top w:val="nil"/>
              <w:left w:val="nil"/>
              <w:bottom w:val="nil"/>
              <w:right w:val="nil"/>
            </w:tcBorders>
          </w:tcPr>
          <w:p w14:paraId="57403988" w14:textId="77777777" w:rsidR="007208BD" w:rsidRPr="00FF01D1" w:rsidRDefault="007208BD" w:rsidP="00D83603">
            <w:pPr>
              <w:tabs>
                <w:tab w:val="left" w:pos="3828"/>
              </w:tabs>
            </w:pPr>
            <w:r w:rsidRPr="00FF01D1">
              <w:rPr>
                <w:rFonts w:ascii="標楷體" w:eastAsia="標楷體" w:hAnsi="標楷體" w:hint="eastAsia"/>
                <w:snapToGrid w:val="0"/>
                <w:sz w:val="32"/>
                <w:szCs w:val="32"/>
                <w:lang w:val="x-none" w:eastAsia="x-none"/>
              </w:rPr>
              <w:lastRenderedPageBreak/>
              <w:t>(</w:t>
            </w:r>
            <w:r w:rsidR="00AB7CE4">
              <w:rPr>
                <w:rFonts w:ascii="標楷體" w:eastAsia="標楷體" w:hAnsi="標楷體" w:hint="eastAsia"/>
                <w:snapToGrid w:val="0"/>
                <w:sz w:val="32"/>
                <w:szCs w:val="32"/>
                <w:lang w:val="x-none"/>
              </w:rPr>
              <w:t>七</w:t>
            </w:r>
            <w:r w:rsidRPr="00FF01D1">
              <w:rPr>
                <w:rFonts w:ascii="標楷體" w:eastAsia="標楷體" w:hAnsi="標楷體" w:hint="eastAsia"/>
                <w:snapToGrid w:val="0"/>
                <w:sz w:val="32"/>
                <w:szCs w:val="32"/>
                <w:lang w:val="x-none" w:eastAsia="x-none"/>
              </w:rPr>
              <w:t>)</w:t>
            </w:r>
          </w:p>
        </w:tc>
        <w:tc>
          <w:tcPr>
            <w:tcW w:w="8222" w:type="dxa"/>
            <w:tcBorders>
              <w:top w:val="nil"/>
              <w:left w:val="nil"/>
              <w:bottom w:val="nil"/>
              <w:right w:val="nil"/>
            </w:tcBorders>
          </w:tcPr>
          <w:p w14:paraId="55EC0945" w14:textId="6B1715ED" w:rsidR="007208BD" w:rsidRPr="00FF01D1" w:rsidRDefault="007208BD"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111年度原住民族委員會單位預算第9目「原住民族教育推展」編列22億1</w:t>
            </w:r>
            <w:r w:rsidRPr="00FF01D1">
              <w:rPr>
                <w:rFonts w:ascii="標楷體" w:eastAsia="標楷體" w:hAnsi="標楷體"/>
                <w:snapToGrid w:val="0"/>
                <w:sz w:val="32"/>
                <w:szCs w:val="32"/>
              </w:rPr>
              <w:t>,</w:t>
            </w:r>
            <w:r w:rsidRPr="00FF01D1">
              <w:rPr>
                <w:rFonts w:ascii="標楷體" w:eastAsia="標楷體" w:hAnsi="標楷體" w:hint="eastAsia"/>
                <w:snapToGrid w:val="0"/>
                <w:sz w:val="32"/>
                <w:szCs w:val="32"/>
              </w:rPr>
              <w:t>203萬4千元，其中「原住民族教育協調與發展經費」下編列「原住民族廣播電</w:t>
            </w:r>
            <w:r w:rsidR="00001F7B">
              <w:rPr>
                <w:rFonts w:ascii="標楷體" w:eastAsia="標楷體" w:hAnsi="標楷體" w:hint="eastAsia"/>
                <w:snapToGrid w:val="0"/>
                <w:sz w:val="32"/>
                <w:szCs w:val="32"/>
              </w:rPr>
              <w:t>臺</w:t>
            </w:r>
            <w:r w:rsidRPr="00FF01D1">
              <w:rPr>
                <w:rFonts w:ascii="標楷體" w:eastAsia="標楷體" w:hAnsi="標楷體" w:hint="eastAsia"/>
                <w:snapToGrid w:val="0"/>
                <w:sz w:val="32"/>
                <w:szCs w:val="32"/>
              </w:rPr>
              <w:t>設置第二期(110年至113年)計畫」，111年度經費1億3</w:t>
            </w:r>
            <w:r w:rsidRPr="00FF01D1">
              <w:rPr>
                <w:rFonts w:ascii="標楷體" w:eastAsia="標楷體" w:hAnsi="標楷體"/>
                <w:snapToGrid w:val="0"/>
                <w:sz w:val="32"/>
                <w:szCs w:val="32"/>
              </w:rPr>
              <w:t>,</w:t>
            </w:r>
            <w:r w:rsidRPr="00FF01D1">
              <w:rPr>
                <w:rFonts w:ascii="標楷體" w:eastAsia="標楷體" w:hAnsi="標楷體" w:hint="eastAsia"/>
                <w:snapToGrid w:val="0"/>
                <w:sz w:val="32"/>
                <w:szCs w:val="32"/>
              </w:rPr>
              <w:t>636萬4千元。</w:t>
            </w:r>
          </w:p>
          <w:p w14:paraId="5B2C875D" w14:textId="77777777" w:rsidR="007208BD" w:rsidRPr="00FF01D1" w:rsidRDefault="007208BD" w:rsidP="00D83603">
            <w:pPr>
              <w:tabs>
                <w:tab w:val="left" w:pos="3828"/>
              </w:tabs>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原住民族廣播電臺設置截至109年12月已完成17座轉播站，其涵蓋率為全國人口89.02%，而原住民族地區人口僅63.78%、原住民族地區部落47.46%，可見在原鄉地區之涵蓋率仍有提升空間。經查審計部109年度中央政府總決算審核報告指出：原住民族委員會辦理原住民族廣播電臺設置第一期（105至108年）計畫，有助原住民族媒體近用權之保障，惟執行過程間有未審慎編擬個案計畫、未積極辦理營運計畫變更作業，及未及時建立計畫執行管控機制妥適控管作業時程等情事，導致計畫執行進度嚴重落後，原定藉由廣播電臺設置，保障原住民族媒體近用權，及建構</w:t>
            </w:r>
            <w:r w:rsidRPr="00FF01D1">
              <w:rPr>
                <w:rFonts w:ascii="標楷體" w:eastAsia="標楷體" w:hAnsi="標楷體" w:hint="eastAsia"/>
                <w:snapToGrid w:val="0"/>
                <w:sz w:val="32"/>
                <w:szCs w:val="32"/>
              </w:rPr>
              <w:lastRenderedPageBreak/>
              <w:t>原住民族教育、傳播、資訊、服務平臺等目標未能如期達成；又原住民族委員會對該計畫之執行過程，未即時建立計畫執行管控機制，無法有效掌控轉播站設置進度，導致計畫執行進度落後。為了接續第二期計畫可以如期達成目標，預計站點設置22站、部落人口覆蓋率達82%，爰此，凍結</w:t>
            </w:r>
            <w:r w:rsidR="00AB7CE4">
              <w:rPr>
                <w:rFonts w:ascii="標楷體" w:eastAsia="標楷體" w:hAnsi="標楷體" w:hint="eastAsia"/>
                <w:snapToGrid w:val="0"/>
                <w:sz w:val="32"/>
                <w:szCs w:val="32"/>
              </w:rPr>
              <w:t>該項預算</w:t>
            </w:r>
            <w:r w:rsidRPr="00FF01D1">
              <w:rPr>
                <w:rFonts w:ascii="標楷體" w:eastAsia="標楷體" w:hAnsi="標楷體" w:hint="eastAsia"/>
                <w:snapToGrid w:val="0"/>
                <w:sz w:val="32"/>
                <w:szCs w:val="32"/>
              </w:rPr>
              <w:t>，俟原住民族委員會針對計畫之闕失提出檢討報告及具體規劃，向立法院內政委員會提出書面報告後，始得動支。</w:t>
            </w:r>
          </w:p>
          <w:p w14:paraId="5651D8D2" w14:textId="77777777" w:rsidR="007208BD" w:rsidRPr="00FF01D1" w:rsidRDefault="007208BD"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提案人：王美惠</w:t>
            </w:r>
          </w:p>
          <w:p w14:paraId="1CF7C88F" w14:textId="77777777" w:rsidR="007208BD" w:rsidRPr="00FF01D1" w:rsidRDefault="007208BD" w:rsidP="00D83603">
            <w:pPr>
              <w:tabs>
                <w:tab w:val="left" w:pos="3828"/>
              </w:tabs>
              <w:kinsoku w:val="0"/>
              <w:overflowPunct w:val="0"/>
              <w:autoSpaceDN w:val="0"/>
              <w:spacing w:line="500" w:lineRule="exact"/>
              <w:ind w:leftChars="1000" w:left="3008" w:rightChars="-21" w:right="-50" w:hangingChars="190" w:hanging="608"/>
              <w:jc w:val="both"/>
              <w:textAlignment w:val="center"/>
            </w:pPr>
            <w:r w:rsidRPr="00FF01D1">
              <w:rPr>
                <w:rFonts w:ascii="標楷體" w:eastAsia="標楷體" w:hAnsi="標楷體" w:hint="eastAsia"/>
                <w:snapToGrid w:val="0"/>
                <w:sz w:val="32"/>
                <w:szCs w:val="32"/>
              </w:rPr>
              <w:t>連署人：羅美玲  湯蕙禎</w:t>
            </w:r>
          </w:p>
        </w:tc>
      </w:tr>
      <w:tr w:rsidR="00FF01D1" w:rsidRPr="00FF01D1" w14:paraId="5CDE61FC" w14:textId="77777777" w:rsidTr="007A5164">
        <w:tc>
          <w:tcPr>
            <w:tcW w:w="9214" w:type="dxa"/>
            <w:gridSpan w:val="2"/>
            <w:tcBorders>
              <w:top w:val="nil"/>
              <w:left w:val="nil"/>
              <w:bottom w:val="nil"/>
              <w:right w:val="nil"/>
            </w:tcBorders>
          </w:tcPr>
          <w:p w14:paraId="6C74EE14" w14:textId="5E35DF42" w:rsidR="007208BD" w:rsidRPr="00FF01D1" w:rsidRDefault="00AB7CE4" w:rsidP="000B50FD">
            <w:pPr>
              <w:tabs>
                <w:tab w:val="left" w:pos="3828"/>
              </w:tabs>
              <w:kinsoku w:val="0"/>
              <w:overflowPunct w:val="0"/>
              <w:autoSpaceDN w:val="0"/>
              <w:spacing w:line="500" w:lineRule="exact"/>
              <w:ind w:left="960" w:rightChars="-21" w:right="-50" w:hangingChars="300" w:hanging="960"/>
              <w:jc w:val="both"/>
              <w:textAlignment w:val="center"/>
            </w:pPr>
            <w:r>
              <w:rPr>
                <w:rFonts w:ascii="標楷體" w:eastAsia="標楷體" w:hAnsi="標楷體" w:hint="eastAsia"/>
                <w:snapToGrid w:val="0"/>
                <w:sz w:val="32"/>
                <w:szCs w:val="32"/>
              </w:rPr>
              <w:lastRenderedPageBreak/>
              <w:t>十</w:t>
            </w:r>
            <w:r w:rsidR="000B50FD">
              <w:rPr>
                <w:rFonts w:ascii="標楷體" w:eastAsia="標楷體" w:hAnsi="標楷體" w:hint="eastAsia"/>
                <w:snapToGrid w:val="0"/>
                <w:sz w:val="32"/>
                <w:szCs w:val="32"/>
              </w:rPr>
              <w:t>一</w:t>
            </w:r>
            <w:r w:rsidR="0042110A" w:rsidRPr="00FF01D1">
              <w:rPr>
                <w:rFonts w:ascii="標楷體" w:eastAsia="標楷體" w:hAnsi="標楷體" w:hint="eastAsia"/>
                <w:snapToGrid w:val="0"/>
                <w:sz w:val="32"/>
                <w:szCs w:val="32"/>
              </w:rPr>
              <w:t>、111年度原住民族委員會單位預算第10目「社會服務推展」編列27億2,796萬元，凍結1</w:t>
            </w:r>
            <w:r>
              <w:rPr>
                <w:rFonts w:ascii="標楷體" w:eastAsia="標楷體" w:hAnsi="標楷體"/>
                <w:snapToGrid w:val="0"/>
                <w:sz w:val="32"/>
                <w:szCs w:val="32"/>
              </w:rPr>
              <w:t>,0</w:t>
            </w:r>
            <w:r w:rsidR="0042110A" w:rsidRPr="00FF01D1">
              <w:rPr>
                <w:rFonts w:ascii="標楷體" w:eastAsia="標楷體" w:hAnsi="標楷體" w:hint="eastAsia"/>
                <w:snapToGrid w:val="0"/>
                <w:sz w:val="32"/>
                <w:szCs w:val="32"/>
              </w:rPr>
              <w:t>00萬元，俟原住民族委員會就下列各案向立法院內政委員會提出</w:t>
            </w:r>
            <w:r>
              <w:rPr>
                <w:rFonts w:ascii="標楷體" w:eastAsia="標楷體" w:hAnsi="標楷體" w:hint="eastAsia"/>
                <w:snapToGrid w:val="0"/>
                <w:sz w:val="32"/>
                <w:szCs w:val="32"/>
              </w:rPr>
              <w:t>書面</w:t>
            </w:r>
            <w:r w:rsidR="0042110A" w:rsidRPr="00FF01D1">
              <w:rPr>
                <w:rFonts w:ascii="標楷體" w:eastAsia="標楷體" w:hAnsi="標楷體" w:hint="eastAsia"/>
                <w:snapToGrid w:val="0"/>
                <w:sz w:val="32"/>
                <w:szCs w:val="32"/>
              </w:rPr>
              <w:t>報告後，始得動支。</w:t>
            </w:r>
          </w:p>
        </w:tc>
      </w:tr>
      <w:tr w:rsidR="002B694F" w:rsidRPr="00FF01D1" w14:paraId="66271201" w14:textId="77777777" w:rsidTr="007A5164">
        <w:tc>
          <w:tcPr>
            <w:tcW w:w="992" w:type="dxa"/>
            <w:tcBorders>
              <w:top w:val="nil"/>
              <w:left w:val="nil"/>
              <w:bottom w:val="nil"/>
              <w:right w:val="nil"/>
            </w:tcBorders>
          </w:tcPr>
          <w:p w14:paraId="5A61EFF7" w14:textId="77777777" w:rsidR="002B694F" w:rsidRPr="00FF01D1" w:rsidRDefault="002B694F" w:rsidP="00D83603">
            <w:pPr>
              <w:tabs>
                <w:tab w:val="left" w:pos="3828"/>
              </w:tabs>
              <w:rPr>
                <w:rFonts w:ascii="標楷體" w:eastAsia="標楷體" w:hAnsi="標楷體"/>
                <w:snapToGrid w:val="0"/>
                <w:sz w:val="32"/>
                <w:szCs w:val="32"/>
                <w:lang w:val="x-none" w:eastAsia="x-none"/>
              </w:rPr>
            </w:pPr>
            <w:r w:rsidRPr="00FF01D1">
              <w:rPr>
                <w:rFonts w:ascii="標楷體" w:eastAsia="標楷體" w:hAnsi="標楷體" w:hint="eastAsia"/>
                <w:snapToGrid w:val="0"/>
                <w:sz w:val="32"/>
                <w:szCs w:val="32"/>
                <w:lang w:val="x-none" w:eastAsia="x-none"/>
              </w:rPr>
              <w:t>(</w:t>
            </w:r>
            <w:r>
              <w:rPr>
                <w:rFonts w:ascii="標楷體" w:eastAsia="標楷體" w:hAnsi="標楷體" w:hint="eastAsia"/>
                <w:snapToGrid w:val="0"/>
                <w:sz w:val="32"/>
                <w:szCs w:val="32"/>
                <w:lang w:val="x-none"/>
              </w:rPr>
              <w:t>一</w:t>
            </w:r>
            <w:r w:rsidRPr="00FF01D1">
              <w:rPr>
                <w:rFonts w:ascii="標楷體" w:eastAsia="標楷體" w:hAnsi="標楷體" w:hint="eastAsia"/>
                <w:snapToGrid w:val="0"/>
                <w:sz w:val="32"/>
                <w:szCs w:val="32"/>
                <w:lang w:val="x-none" w:eastAsia="x-none"/>
              </w:rPr>
              <w:t>)</w:t>
            </w:r>
          </w:p>
        </w:tc>
        <w:tc>
          <w:tcPr>
            <w:tcW w:w="8222" w:type="dxa"/>
            <w:tcBorders>
              <w:top w:val="nil"/>
              <w:left w:val="nil"/>
              <w:bottom w:val="nil"/>
              <w:right w:val="nil"/>
            </w:tcBorders>
          </w:tcPr>
          <w:p w14:paraId="7A3FB463" w14:textId="66EA0012" w:rsidR="002B694F" w:rsidRDefault="002B694F"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2B694F">
              <w:rPr>
                <w:rFonts w:ascii="標楷體" w:eastAsia="標楷體" w:hAnsi="標楷體" w:hint="eastAsia"/>
                <w:snapToGrid w:val="0"/>
                <w:sz w:val="32"/>
                <w:szCs w:val="32"/>
              </w:rPr>
              <w:t>111年度原住民族委員會</w:t>
            </w:r>
            <w:r w:rsidR="00E84326">
              <w:rPr>
                <w:rFonts w:ascii="標楷體" w:eastAsia="標楷體" w:hAnsi="標楷體" w:hint="eastAsia"/>
                <w:snapToGrid w:val="0"/>
                <w:sz w:val="32"/>
                <w:szCs w:val="32"/>
              </w:rPr>
              <w:t>單位</w:t>
            </w:r>
            <w:r w:rsidRPr="002B694F">
              <w:rPr>
                <w:rFonts w:ascii="標楷體" w:eastAsia="標楷體" w:hAnsi="標楷體" w:hint="eastAsia"/>
                <w:snapToGrid w:val="0"/>
                <w:sz w:val="32"/>
                <w:szCs w:val="32"/>
              </w:rPr>
              <w:t>預算</w:t>
            </w:r>
            <w:r w:rsidR="00E84326">
              <w:rPr>
                <w:rFonts w:ascii="標楷體" w:eastAsia="標楷體" w:hAnsi="標楷體" w:hint="eastAsia"/>
                <w:snapToGrid w:val="0"/>
                <w:sz w:val="32"/>
                <w:szCs w:val="32"/>
              </w:rPr>
              <w:t>第1</w:t>
            </w:r>
            <w:r w:rsidR="00E84326">
              <w:rPr>
                <w:rFonts w:ascii="標楷體" w:eastAsia="標楷體" w:hAnsi="標楷體"/>
                <w:snapToGrid w:val="0"/>
                <w:sz w:val="32"/>
                <w:szCs w:val="32"/>
              </w:rPr>
              <w:t>0</w:t>
            </w:r>
            <w:r w:rsidR="00E84326">
              <w:rPr>
                <w:rFonts w:ascii="標楷體" w:eastAsia="標楷體" w:hAnsi="標楷體" w:hint="eastAsia"/>
                <w:snapToGrid w:val="0"/>
                <w:sz w:val="32"/>
                <w:szCs w:val="32"/>
              </w:rPr>
              <w:t>目</w:t>
            </w:r>
            <w:r w:rsidRPr="002B694F">
              <w:rPr>
                <w:rFonts w:ascii="標楷體" w:eastAsia="標楷體" w:hAnsi="標楷體" w:hint="eastAsia"/>
                <w:snapToGrid w:val="0"/>
                <w:sz w:val="32"/>
                <w:szCs w:val="32"/>
              </w:rPr>
              <w:t>「社會服務推展」編列27億2,287萬6千元，該項計畫係推動各項衛生保健及長照等改善計畫，包括：部落營造之原住民族長期照顧部落文化健康站及社會福利據點友善空間整建、原住民族社會安全發展計畫、補助原住民全民健康保險費等；然查，原住民文化健康站之建置係原住民長照資源部建重點，且以不與其他社區關懷等據點重複設置為原則，惟部分部落文化健康站設置地點與社區關懷據點重複或相近，而以109年底全國原住民族部落共736個，惟其中建置</w:t>
            </w:r>
            <w:r>
              <w:rPr>
                <w:rFonts w:ascii="標楷體" w:eastAsia="標楷體" w:hAnsi="標楷體" w:hint="eastAsia"/>
                <w:snapToGrid w:val="0"/>
                <w:sz w:val="32"/>
                <w:szCs w:val="32"/>
              </w:rPr>
              <w:t>文化健康站</w:t>
            </w:r>
            <w:r w:rsidRPr="002B694F">
              <w:rPr>
                <w:rFonts w:ascii="標楷體" w:eastAsia="標楷體" w:hAnsi="標楷體" w:hint="eastAsia"/>
                <w:snapToGrid w:val="0"/>
                <w:sz w:val="32"/>
                <w:szCs w:val="32"/>
              </w:rPr>
              <w:t>之部落數僅347個，餘389個部落並未建置</w:t>
            </w:r>
            <w:r>
              <w:rPr>
                <w:rFonts w:ascii="標楷體" w:eastAsia="標楷體" w:hAnsi="標楷體" w:hint="eastAsia"/>
                <w:snapToGrid w:val="0"/>
                <w:sz w:val="32"/>
                <w:szCs w:val="32"/>
              </w:rPr>
              <w:t>文化健康站</w:t>
            </w:r>
            <w:r w:rsidRPr="002B694F">
              <w:rPr>
                <w:rFonts w:ascii="標楷體" w:eastAsia="標楷體" w:hAnsi="標楷體" w:hint="eastAsia"/>
                <w:snapToGrid w:val="0"/>
                <w:sz w:val="32"/>
                <w:szCs w:val="32"/>
              </w:rPr>
              <w:t>，顯見各部落長照資源分布不均，造成長照服務推動計畫未能落實。為實現原住民族健康權且滿足長照等需求，爰要求原</w:t>
            </w:r>
            <w:r>
              <w:rPr>
                <w:rFonts w:ascii="標楷體" w:eastAsia="標楷體" w:hAnsi="標楷體" w:hint="eastAsia"/>
                <w:snapToGrid w:val="0"/>
                <w:sz w:val="32"/>
                <w:szCs w:val="32"/>
              </w:rPr>
              <w:t>住</w:t>
            </w:r>
            <w:r w:rsidRPr="002B694F">
              <w:rPr>
                <w:rFonts w:ascii="標楷體" w:eastAsia="標楷體" w:hAnsi="標楷體" w:hint="eastAsia"/>
                <w:snapToGrid w:val="0"/>
                <w:sz w:val="32"/>
                <w:szCs w:val="32"/>
              </w:rPr>
              <w:t>民</w:t>
            </w:r>
            <w:r>
              <w:rPr>
                <w:rFonts w:ascii="標楷體" w:eastAsia="標楷體" w:hAnsi="標楷體" w:hint="eastAsia"/>
                <w:snapToGrid w:val="0"/>
                <w:sz w:val="32"/>
                <w:szCs w:val="32"/>
              </w:rPr>
              <w:t>族委員</w:t>
            </w:r>
            <w:r w:rsidRPr="002B694F">
              <w:rPr>
                <w:rFonts w:ascii="標楷體" w:eastAsia="標楷體" w:hAnsi="標楷體" w:hint="eastAsia"/>
                <w:snapToGrid w:val="0"/>
                <w:sz w:val="32"/>
                <w:szCs w:val="32"/>
              </w:rPr>
              <w:t>會於3個月內切實盤點原住民族地區各項長照供需等資訊，同時協調整合各項長期照護資源，並凍結該項預算，俟向立法院內政委員會提出書面報告後，始得動</w:t>
            </w:r>
            <w:r w:rsidRPr="002B694F">
              <w:rPr>
                <w:rFonts w:ascii="標楷體" w:eastAsia="標楷體" w:hAnsi="標楷體" w:hint="eastAsia"/>
                <w:snapToGrid w:val="0"/>
                <w:sz w:val="32"/>
                <w:szCs w:val="32"/>
              </w:rPr>
              <w:lastRenderedPageBreak/>
              <w:t>支。</w:t>
            </w:r>
          </w:p>
          <w:p w14:paraId="78F83C1D" w14:textId="77777777" w:rsidR="002B694F" w:rsidRPr="00FF01D1" w:rsidRDefault="002B694F"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2B694F">
              <w:rPr>
                <w:rFonts w:ascii="標楷體" w:eastAsia="標楷體" w:hAnsi="標楷體" w:hint="eastAsia"/>
                <w:snapToGrid w:val="0"/>
                <w:sz w:val="32"/>
                <w:szCs w:val="32"/>
              </w:rPr>
              <w:t>提案人：</w:t>
            </w:r>
            <w:r>
              <w:rPr>
                <w:rFonts w:ascii="標楷體" w:eastAsia="標楷體" w:hAnsi="標楷體" w:hint="eastAsia"/>
                <w:snapToGrid w:val="0"/>
                <w:sz w:val="32"/>
                <w:szCs w:val="32"/>
              </w:rPr>
              <w:t>吳怡玎  林為洲  林思銘</w:t>
            </w:r>
          </w:p>
        </w:tc>
      </w:tr>
      <w:tr w:rsidR="00FF01D1" w:rsidRPr="00FF01D1" w14:paraId="76CD44BC" w14:textId="77777777" w:rsidTr="007A5164">
        <w:tc>
          <w:tcPr>
            <w:tcW w:w="992" w:type="dxa"/>
            <w:tcBorders>
              <w:top w:val="nil"/>
              <w:left w:val="nil"/>
              <w:bottom w:val="nil"/>
              <w:right w:val="nil"/>
            </w:tcBorders>
          </w:tcPr>
          <w:p w14:paraId="03EA98BE" w14:textId="77777777" w:rsidR="007208BD" w:rsidRPr="00FF01D1" w:rsidRDefault="007208BD" w:rsidP="00D83603">
            <w:pPr>
              <w:tabs>
                <w:tab w:val="left" w:pos="3828"/>
              </w:tabs>
              <w:rPr>
                <w:rFonts w:ascii="標楷體" w:eastAsia="標楷體" w:hAnsi="標楷體"/>
                <w:snapToGrid w:val="0"/>
                <w:sz w:val="32"/>
                <w:szCs w:val="32"/>
                <w:lang w:val="x-none" w:eastAsia="x-none"/>
              </w:rPr>
            </w:pPr>
            <w:r w:rsidRPr="00FF01D1">
              <w:rPr>
                <w:rFonts w:ascii="標楷體" w:eastAsia="標楷體" w:hAnsi="標楷體" w:hint="eastAsia"/>
                <w:snapToGrid w:val="0"/>
                <w:sz w:val="32"/>
                <w:szCs w:val="32"/>
                <w:lang w:val="x-none" w:eastAsia="x-none"/>
              </w:rPr>
              <w:lastRenderedPageBreak/>
              <w:t>(</w:t>
            </w:r>
            <w:r w:rsidR="00F23488">
              <w:rPr>
                <w:rFonts w:ascii="標楷體" w:eastAsia="標楷體" w:hAnsi="標楷體" w:hint="eastAsia"/>
                <w:snapToGrid w:val="0"/>
                <w:sz w:val="32"/>
                <w:szCs w:val="32"/>
                <w:lang w:val="x-none"/>
              </w:rPr>
              <w:t>二</w:t>
            </w:r>
            <w:r w:rsidRPr="00FF01D1">
              <w:rPr>
                <w:rFonts w:ascii="標楷體" w:eastAsia="標楷體" w:hAnsi="標楷體" w:hint="eastAsia"/>
                <w:snapToGrid w:val="0"/>
                <w:sz w:val="32"/>
                <w:szCs w:val="32"/>
                <w:lang w:val="x-none" w:eastAsia="x-none"/>
              </w:rPr>
              <w:t>)</w:t>
            </w:r>
          </w:p>
        </w:tc>
        <w:tc>
          <w:tcPr>
            <w:tcW w:w="8222" w:type="dxa"/>
            <w:tcBorders>
              <w:top w:val="nil"/>
              <w:left w:val="nil"/>
              <w:bottom w:val="nil"/>
              <w:right w:val="nil"/>
            </w:tcBorders>
          </w:tcPr>
          <w:p w14:paraId="59F26579" w14:textId="77777777" w:rsidR="007208BD" w:rsidRPr="00FF01D1" w:rsidRDefault="007208BD"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111年度原住民族委員會</w:t>
            </w:r>
            <w:r w:rsidR="002B694F">
              <w:rPr>
                <w:rFonts w:ascii="標楷體" w:eastAsia="標楷體" w:hAnsi="標楷體" w:hint="eastAsia"/>
                <w:snapToGrid w:val="0"/>
                <w:sz w:val="32"/>
                <w:szCs w:val="32"/>
              </w:rPr>
              <w:t>單位預算第10目</w:t>
            </w:r>
            <w:r w:rsidRPr="00FF01D1">
              <w:rPr>
                <w:rFonts w:ascii="標楷體" w:eastAsia="標楷體" w:hAnsi="標楷體" w:hint="eastAsia"/>
                <w:snapToGrid w:val="0"/>
                <w:sz w:val="32"/>
                <w:szCs w:val="32"/>
              </w:rPr>
              <w:t>「社會服務推展」項下「原住民族社會安全發展第4期4年計畫」8,786萬6千元，係為實現原住民族健康權、社會福利權、保障上萬工作機會，落實原住民工作權之保障。經查</w:t>
            </w:r>
            <w:r w:rsidR="002B694F">
              <w:rPr>
                <w:rFonts w:ascii="標楷體" w:eastAsia="標楷體" w:hAnsi="標楷體" w:hint="eastAsia"/>
                <w:snapToGrid w:val="0"/>
                <w:sz w:val="32"/>
                <w:szCs w:val="32"/>
              </w:rPr>
              <w:t>，</w:t>
            </w:r>
            <w:r w:rsidRPr="00FF01D1">
              <w:rPr>
                <w:rFonts w:ascii="標楷體" w:eastAsia="標楷體" w:hAnsi="標楷體" w:hint="eastAsia"/>
                <w:snapToGrid w:val="0"/>
                <w:sz w:val="32"/>
                <w:szCs w:val="32"/>
              </w:rPr>
              <w:t>根據110年第1季原住民族就業狀況調查報告書(110.3)，原住民族失業者最希望從事的工作內容以「餐飲旅遊運動」比率最高，占25.56%，其次是「營建職類」，占20.97%，再其次為「行政經營」、「醫藥美容」及「電腦硬體」，比率分別占12.52%、11.28%及8.02%。原住民族失業者有60.37%在找尋工作過程中沒有遇到工作機會，進一步分析找尋工作過程中主要遭遇困難為「就業資訊不足」(31.08%)，其次是「本身技術不合」(22.67%)、「教育程度限制」(15.08%)。相關職訓課程之開設，顯與原住民族期待未相符，且資訊未流通，導致半數以上原住民族失業者找尋工作未能遇到適合之工作機會。爰凍結</w:t>
            </w:r>
            <w:r w:rsidR="002B694F">
              <w:rPr>
                <w:rFonts w:ascii="標楷體" w:eastAsia="標楷體" w:hAnsi="標楷體" w:hint="eastAsia"/>
                <w:snapToGrid w:val="0"/>
                <w:sz w:val="32"/>
                <w:szCs w:val="32"/>
              </w:rPr>
              <w:t>該項預算</w:t>
            </w:r>
            <w:r w:rsidRPr="00FF01D1">
              <w:rPr>
                <w:rFonts w:ascii="標楷體" w:eastAsia="標楷體" w:hAnsi="標楷體" w:hint="eastAsia"/>
                <w:snapToGrid w:val="0"/>
                <w:sz w:val="32"/>
                <w:szCs w:val="32"/>
              </w:rPr>
              <w:t>，俟原住民族委員會向立法院內政委員會針對上述問題提出檢討</w:t>
            </w:r>
            <w:r w:rsidR="002B694F">
              <w:rPr>
                <w:rFonts w:ascii="標楷體" w:eastAsia="標楷體" w:hAnsi="標楷體" w:hint="eastAsia"/>
                <w:snapToGrid w:val="0"/>
                <w:sz w:val="32"/>
                <w:szCs w:val="32"/>
              </w:rPr>
              <w:t>書面</w:t>
            </w:r>
            <w:r w:rsidRPr="00FF01D1">
              <w:rPr>
                <w:rFonts w:ascii="標楷體" w:eastAsia="標楷體" w:hAnsi="標楷體" w:hint="eastAsia"/>
                <w:snapToGrid w:val="0"/>
                <w:sz w:val="32"/>
                <w:szCs w:val="32"/>
              </w:rPr>
              <w:t>報告後，始得動支。</w:t>
            </w:r>
          </w:p>
          <w:p w14:paraId="432BB27E" w14:textId="77777777" w:rsidR="007208BD" w:rsidRPr="00FF01D1" w:rsidRDefault="007208BD"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提案人：林思銘</w:t>
            </w:r>
          </w:p>
          <w:p w14:paraId="7E6B55F3" w14:textId="77777777" w:rsidR="007208BD" w:rsidRPr="00FF01D1" w:rsidRDefault="007208BD"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連署人：魯明哲  林文瑞</w:t>
            </w:r>
          </w:p>
        </w:tc>
      </w:tr>
      <w:tr w:rsidR="00FF01D1" w:rsidRPr="00FF01D1" w14:paraId="37F6F74F" w14:textId="77777777" w:rsidTr="007A5164">
        <w:tc>
          <w:tcPr>
            <w:tcW w:w="992" w:type="dxa"/>
            <w:tcBorders>
              <w:top w:val="nil"/>
              <w:left w:val="nil"/>
              <w:bottom w:val="nil"/>
              <w:right w:val="nil"/>
            </w:tcBorders>
          </w:tcPr>
          <w:p w14:paraId="3BD2CB12" w14:textId="77777777" w:rsidR="007208BD" w:rsidRPr="00FF01D1" w:rsidRDefault="007208BD" w:rsidP="00D83603">
            <w:pPr>
              <w:tabs>
                <w:tab w:val="left" w:pos="3828"/>
              </w:tabs>
              <w:rPr>
                <w:rFonts w:ascii="標楷體" w:eastAsia="標楷體" w:hAnsi="標楷體"/>
                <w:snapToGrid w:val="0"/>
                <w:sz w:val="32"/>
                <w:szCs w:val="32"/>
                <w:lang w:val="x-none" w:eastAsia="x-none"/>
              </w:rPr>
            </w:pPr>
            <w:r w:rsidRPr="00FF01D1">
              <w:rPr>
                <w:rFonts w:ascii="標楷體" w:eastAsia="標楷體" w:hAnsi="標楷體" w:hint="eastAsia"/>
                <w:snapToGrid w:val="0"/>
                <w:sz w:val="32"/>
                <w:szCs w:val="32"/>
                <w:lang w:val="x-none" w:eastAsia="x-none"/>
              </w:rPr>
              <w:t>(</w:t>
            </w:r>
            <w:r w:rsidR="002B694F">
              <w:rPr>
                <w:rFonts w:ascii="標楷體" w:eastAsia="標楷體" w:hAnsi="標楷體" w:hint="eastAsia"/>
                <w:snapToGrid w:val="0"/>
                <w:sz w:val="32"/>
                <w:szCs w:val="32"/>
                <w:lang w:val="x-none"/>
              </w:rPr>
              <w:t>三</w:t>
            </w:r>
            <w:r w:rsidRPr="00FF01D1">
              <w:rPr>
                <w:rFonts w:ascii="標楷體" w:eastAsia="標楷體" w:hAnsi="標楷體" w:hint="eastAsia"/>
                <w:snapToGrid w:val="0"/>
                <w:sz w:val="32"/>
                <w:szCs w:val="32"/>
                <w:lang w:val="x-none" w:eastAsia="x-none"/>
              </w:rPr>
              <w:t>)</w:t>
            </w:r>
          </w:p>
        </w:tc>
        <w:tc>
          <w:tcPr>
            <w:tcW w:w="8222" w:type="dxa"/>
            <w:tcBorders>
              <w:top w:val="nil"/>
              <w:left w:val="nil"/>
              <w:bottom w:val="nil"/>
              <w:right w:val="nil"/>
            </w:tcBorders>
          </w:tcPr>
          <w:p w14:paraId="20C5453C" w14:textId="77777777" w:rsidR="007208BD" w:rsidRPr="00FF01D1" w:rsidRDefault="002B694F"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2B694F">
              <w:rPr>
                <w:rFonts w:ascii="標楷體" w:eastAsia="標楷體" w:hAnsi="標楷體" w:hint="eastAsia"/>
                <w:snapToGrid w:val="0"/>
                <w:sz w:val="32"/>
                <w:szCs w:val="32"/>
              </w:rPr>
              <w:t>111年度原住民族委員會單位預算第10目</w:t>
            </w:r>
            <w:r w:rsidR="007208BD" w:rsidRPr="00FF01D1">
              <w:rPr>
                <w:rFonts w:ascii="標楷體" w:eastAsia="標楷體" w:hAnsi="標楷體" w:hint="eastAsia"/>
                <w:snapToGrid w:val="0"/>
                <w:sz w:val="32"/>
                <w:szCs w:val="32"/>
              </w:rPr>
              <w:t>「社會服務推展」</w:t>
            </w:r>
            <w:bookmarkStart w:id="2" w:name="_Hlk88838252"/>
            <w:r>
              <w:rPr>
                <w:rFonts w:ascii="標楷體" w:eastAsia="標楷體" w:hAnsi="標楷體" w:hint="eastAsia"/>
                <w:snapToGrid w:val="0"/>
                <w:sz w:val="32"/>
                <w:szCs w:val="32"/>
              </w:rPr>
              <w:t>編列</w:t>
            </w:r>
            <w:r w:rsidRPr="00FF01D1">
              <w:rPr>
                <w:rFonts w:ascii="標楷體" w:eastAsia="標楷體" w:hAnsi="標楷體" w:hint="eastAsia"/>
                <w:snapToGrid w:val="0"/>
                <w:sz w:val="32"/>
                <w:szCs w:val="32"/>
              </w:rPr>
              <w:t>27億2</w:t>
            </w:r>
            <w:r w:rsidRPr="00FF01D1">
              <w:rPr>
                <w:rFonts w:ascii="標楷體" w:eastAsia="標楷體" w:hAnsi="標楷體"/>
                <w:snapToGrid w:val="0"/>
                <w:sz w:val="32"/>
                <w:szCs w:val="32"/>
              </w:rPr>
              <w:t>,287</w:t>
            </w:r>
            <w:r w:rsidRPr="00FF01D1">
              <w:rPr>
                <w:rFonts w:ascii="標楷體" w:eastAsia="標楷體" w:hAnsi="標楷體" w:hint="eastAsia"/>
                <w:snapToGrid w:val="0"/>
                <w:sz w:val="32"/>
                <w:szCs w:val="32"/>
              </w:rPr>
              <w:t>萬6千元</w:t>
            </w:r>
            <w:bookmarkEnd w:id="2"/>
            <w:r w:rsidR="007208BD" w:rsidRPr="00FF01D1">
              <w:rPr>
                <w:rFonts w:ascii="標楷體" w:eastAsia="標楷體" w:hAnsi="標楷體" w:hint="eastAsia"/>
                <w:snapToGrid w:val="0"/>
                <w:sz w:val="32"/>
                <w:szCs w:val="32"/>
              </w:rPr>
              <w:t>，連同前瞻基礎建設特別預算111年度經費1億6,600萬元，政府就編列高達28億8,887萬6千元，以推動原住民族衛生保健及長照等改善計畫:部落營造之原住民族長期照顧部落文化健康站、社會福利據點友善空間整建、原住民族社會安全發展計畫、補助原住民全民健康保險費等等，可見政府用心照顧原住民族健康。</w:t>
            </w:r>
          </w:p>
          <w:p w14:paraId="4AFDE484" w14:textId="77777777" w:rsidR="007208BD" w:rsidRPr="00FF01D1" w:rsidRDefault="007208BD" w:rsidP="00D83603">
            <w:pPr>
              <w:tabs>
                <w:tab w:val="left" w:pos="3828"/>
              </w:tabs>
              <w:snapToGrid w:val="0"/>
              <w:ind w:leftChars="-354" w:left="-849" w:rightChars="-336" w:right="-806" w:hanging="1"/>
              <w:jc w:val="both"/>
              <w:rPr>
                <w:rFonts w:ascii="標楷體" w:eastAsia="標楷體" w:hAnsi="標楷體"/>
                <w:sz w:val="32"/>
                <w:szCs w:val="32"/>
              </w:rPr>
            </w:pPr>
          </w:p>
          <w:p w14:paraId="09346E01" w14:textId="0016A35D" w:rsidR="007208BD" w:rsidRPr="00FF01D1" w:rsidRDefault="007208BD" w:rsidP="00D83603">
            <w:pPr>
              <w:tabs>
                <w:tab w:val="left" w:pos="3828"/>
              </w:tabs>
              <w:snapToGrid w:val="0"/>
              <w:ind w:leftChars="235" w:left="565" w:rightChars="253" w:right="607" w:hanging="1"/>
              <w:jc w:val="both"/>
              <w:rPr>
                <w:rFonts w:ascii="標楷體" w:eastAsia="標楷體"/>
                <w:snapToGrid w:val="0"/>
                <w:szCs w:val="24"/>
              </w:rPr>
            </w:pPr>
            <w:r w:rsidRPr="00FF01D1">
              <w:rPr>
                <w:rFonts w:ascii="標楷體" w:eastAsia="標楷體" w:hint="eastAsia"/>
                <w:snapToGrid w:val="0"/>
                <w:szCs w:val="24"/>
              </w:rPr>
              <w:t>110年、111年原住民族委員會編列之醫療長照及社會福利經費比較        單</w:t>
            </w:r>
            <w:r w:rsidRPr="00FF01D1">
              <w:rPr>
                <w:rFonts w:ascii="標楷體" w:eastAsia="標楷體" w:hint="eastAsia"/>
                <w:snapToGrid w:val="0"/>
                <w:szCs w:val="24"/>
              </w:rPr>
              <w:lastRenderedPageBreak/>
              <w:t>位：新</w:t>
            </w:r>
            <w:r w:rsidR="00001F7B">
              <w:rPr>
                <w:rFonts w:ascii="標楷體" w:eastAsia="標楷體" w:hint="eastAsia"/>
                <w:snapToGrid w:val="0"/>
                <w:szCs w:val="24"/>
              </w:rPr>
              <w:t>臺</w:t>
            </w:r>
            <w:r w:rsidRPr="00FF01D1">
              <w:rPr>
                <w:rFonts w:ascii="標楷體" w:eastAsia="標楷體" w:hint="eastAsia"/>
                <w:snapToGrid w:val="0"/>
                <w:szCs w:val="24"/>
              </w:rPr>
              <w:t>幣千元</w:t>
            </w:r>
          </w:p>
          <w:tbl>
            <w:tblPr>
              <w:tblW w:w="7489" w:type="dxa"/>
              <w:tblInd w:w="17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709"/>
              <w:gridCol w:w="1195"/>
              <w:gridCol w:w="2255"/>
              <w:gridCol w:w="1665"/>
              <w:gridCol w:w="1665"/>
            </w:tblGrid>
            <w:tr w:rsidR="007208BD" w:rsidRPr="00FF01D1" w14:paraId="27B06902" w14:textId="77777777" w:rsidTr="002B694F">
              <w:trPr>
                <w:trHeight w:val="20"/>
                <w:tblHeader/>
              </w:trPr>
              <w:tc>
                <w:tcPr>
                  <w:tcW w:w="709" w:type="dxa"/>
                  <w:shd w:val="clear" w:color="auto" w:fill="auto"/>
                  <w:noWrap/>
                  <w:vAlign w:val="center"/>
                  <w:hideMark/>
                </w:tcPr>
                <w:p w14:paraId="3B6CCBDE" w14:textId="77777777" w:rsidR="007208BD" w:rsidRPr="00FF01D1" w:rsidRDefault="007208BD" w:rsidP="00D83603">
                  <w:pPr>
                    <w:tabs>
                      <w:tab w:val="left" w:pos="3828"/>
                    </w:tabs>
                    <w:spacing w:line="280" w:lineRule="exact"/>
                    <w:jc w:val="both"/>
                    <w:rPr>
                      <w:rFonts w:ascii="標楷體" w:eastAsia="標楷體" w:hAnsi="Times New Roman"/>
                      <w:szCs w:val="24"/>
                    </w:rPr>
                  </w:pPr>
                  <w:r w:rsidRPr="00FF01D1">
                    <w:rPr>
                      <w:rFonts w:ascii="標楷體" w:eastAsia="標楷體" w:hAnsi="Times New Roman" w:hint="eastAsia"/>
                      <w:szCs w:val="24"/>
                    </w:rPr>
                    <w:t>編列預算主體</w:t>
                  </w:r>
                </w:p>
              </w:tc>
              <w:tc>
                <w:tcPr>
                  <w:tcW w:w="1195" w:type="dxa"/>
                  <w:vAlign w:val="center"/>
                </w:tcPr>
                <w:p w14:paraId="57D5E3A1" w14:textId="77777777" w:rsidR="007208BD" w:rsidRPr="00FF01D1" w:rsidRDefault="007208BD" w:rsidP="00D83603">
                  <w:pPr>
                    <w:tabs>
                      <w:tab w:val="left" w:pos="3828"/>
                    </w:tabs>
                    <w:spacing w:line="280" w:lineRule="exact"/>
                    <w:jc w:val="both"/>
                    <w:rPr>
                      <w:rFonts w:ascii="標楷體" w:eastAsia="標楷體" w:hAnsi="Times New Roman"/>
                      <w:szCs w:val="24"/>
                    </w:rPr>
                  </w:pPr>
                  <w:r w:rsidRPr="00FF01D1">
                    <w:rPr>
                      <w:rFonts w:ascii="標楷體" w:eastAsia="標楷體" w:hAnsi="Times New Roman" w:hint="eastAsia"/>
                      <w:szCs w:val="24"/>
                    </w:rPr>
                    <w:t>計畫名稱</w:t>
                  </w:r>
                </w:p>
              </w:tc>
              <w:tc>
                <w:tcPr>
                  <w:tcW w:w="2255" w:type="dxa"/>
                  <w:shd w:val="clear" w:color="auto" w:fill="auto"/>
                  <w:noWrap/>
                  <w:vAlign w:val="center"/>
                  <w:hideMark/>
                </w:tcPr>
                <w:p w14:paraId="438A8B7A" w14:textId="77777777" w:rsidR="007208BD" w:rsidRPr="00FF01D1" w:rsidRDefault="007208BD" w:rsidP="00D83603">
                  <w:pPr>
                    <w:tabs>
                      <w:tab w:val="left" w:pos="3828"/>
                    </w:tabs>
                    <w:spacing w:line="280" w:lineRule="exact"/>
                    <w:jc w:val="both"/>
                    <w:rPr>
                      <w:rFonts w:ascii="標楷體" w:eastAsia="標楷體" w:hAnsi="Times New Roman"/>
                      <w:szCs w:val="24"/>
                    </w:rPr>
                  </w:pPr>
                  <w:r w:rsidRPr="00FF01D1">
                    <w:rPr>
                      <w:rFonts w:ascii="標楷體" w:eastAsia="標楷體" w:hAnsi="Times New Roman" w:hint="eastAsia"/>
                      <w:szCs w:val="24"/>
                    </w:rPr>
                    <w:t>辦理事項</w:t>
                  </w:r>
                </w:p>
              </w:tc>
              <w:tc>
                <w:tcPr>
                  <w:tcW w:w="1665" w:type="dxa"/>
                  <w:shd w:val="clear" w:color="auto" w:fill="auto"/>
                  <w:noWrap/>
                  <w:vAlign w:val="center"/>
                  <w:hideMark/>
                </w:tcPr>
                <w:p w14:paraId="3515A80E" w14:textId="77777777" w:rsidR="007208BD" w:rsidRPr="00FF01D1" w:rsidRDefault="007208BD" w:rsidP="00D83603">
                  <w:pPr>
                    <w:tabs>
                      <w:tab w:val="left" w:pos="3828"/>
                    </w:tabs>
                    <w:spacing w:line="280" w:lineRule="exact"/>
                    <w:jc w:val="both"/>
                    <w:rPr>
                      <w:rFonts w:ascii="標楷體" w:eastAsia="標楷體" w:hAnsi="Times New Roman"/>
                      <w:szCs w:val="24"/>
                    </w:rPr>
                  </w:pPr>
                  <w:r w:rsidRPr="00FF01D1">
                    <w:rPr>
                      <w:rFonts w:ascii="標楷體" w:eastAsia="標楷體" w:hAnsi="Times New Roman" w:hint="eastAsia"/>
                      <w:szCs w:val="24"/>
                    </w:rPr>
                    <w:t>110年度預算</w:t>
                  </w:r>
                </w:p>
              </w:tc>
              <w:tc>
                <w:tcPr>
                  <w:tcW w:w="1665" w:type="dxa"/>
                  <w:vAlign w:val="center"/>
                </w:tcPr>
                <w:p w14:paraId="1ADCE7AC" w14:textId="77777777" w:rsidR="007208BD" w:rsidRPr="00FF01D1" w:rsidRDefault="007208BD" w:rsidP="00D83603">
                  <w:pPr>
                    <w:tabs>
                      <w:tab w:val="left" w:pos="3828"/>
                    </w:tabs>
                    <w:spacing w:line="280" w:lineRule="exact"/>
                    <w:jc w:val="both"/>
                    <w:rPr>
                      <w:rFonts w:ascii="標楷體" w:eastAsia="標楷體" w:hAnsi="Times New Roman"/>
                      <w:szCs w:val="24"/>
                    </w:rPr>
                  </w:pPr>
                  <w:r w:rsidRPr="00FF01D1">
                    <w:rPr>
                      <w:rFonts w:ascii="標楷體" w:eastAsia="標楷體" w:hAnsi="Times New Roman" w:hint="eastAsia"/>
                      <w:szCs w:val="24"/>
                    </w:rPr>
                    <w:t>111年度預算</w:t>
                  </w:r>
                </w:p>
              </w:tc>
            </w:tr>
            <w:tr w:rsidR="007208BD" w:rsidRPr="00FF01D1" w14:paraId="50434C9C" w14:textId="77777777" w:rsidTr="002B694F">
              <w:trPr>
                <w:trHeight w:val="20"/>
              </w:trPr>
              <w:tc>
                <w:tcPr>
                  <w:tcW w:w="709" w:type="dxa"/>
                  <w:shd w:val="clear" w:color="auto" w:fill="auto"/>
                  <w:vAlign w:val="center"/>
                  <w:hideMark/>
                </w:tcPr>
                <w:p w14:paraId="35B93C0E" w14:textId="77777777" w:rsidR="007208BD" w:rsidRPr="00FF01D1" w:rsidRDefault="007208BD" w:rsidP="00D83603">
                  <w:pPr>
                    <w:tabs>
                      <w:tab w:val="left" w:pos="3828"/>
                    </w:tabs>
                    <w:spacing w:line="280" w:lineRule="exact"/>
                    <w:jc w:val="both"/>
                    <w:rPr>
                      <w:rFonts w:ascii="標楷體" w:eastAsia="標楷體" w:hAnsi="Times New Roman"/>
                      <w:szCs w:val="24"/>
                    </w:rPr>
                  </w:pPr>
                  <w:r w:rsidRPr="00FF01D1">
                    <w:rPr>
                      <w:rFonts w:ascii="標楷體" w:eastAsia="標楷體" w:hAnsi="Times New Roman" w:hint="eastAsia"/>
                      <w:szCs w:val="24"/>
                    </w:rPr>
                    <w:t>單位預算</w:t>
                  </w:r>
                </w:p>
              </w:tc>
              <w:tc>
                <w:tcPr>
                  <w:tcW w:w="1195" w:type="dxa"/>
                  <w:vAlign w:val="center"/>
                </w:tcPr>
                <w:p w14:paraId="1E41C61F" w14:textId="77777777" w:rsidR="007208BD" w:rsidRPr="00FF01D1" w:rsidRDefault="007208BD" w:rsidP="00D83603">
                  <w:pPr>
                    <w:tabs>
                      <w:tab w:val="left" w:pos="3828"/>
                    </w:tabs>
                    <w:spacing w:line="280" w:lineRule="exact"/>
                    <w:jc w:val="both"/>
                    <w:rPr>
                      <w:rFonts w:ascii="標楷體" w:eastAsia="標楷體" w:hAnsi="Times New Roman"/>
                      <w:szCs w:val="24"/>
                    </w:rPr>
                  </w:pPr>
                  <w:r w:rsidRPr="00FF01D1">
                    <w:rPr>
                      <w:rFonts w:ascii="標楷體" w:eastAsia="標楷體" w:hAnsi="Times New Roman" w:hint="eastAsia"/>
                      <w:szCs w:val="24"/>
                    </w:rPr>
                    <w:t>社會服務推展</w:t>
                  </w:r>
                </w:p>
              </w:tc>
              <w:tc>
                <w:tcPr>
                  <w:tcW w:w="2255" w:type="dxa"/>
                  <w:shd w:val="clear" w:color="auto" w:fill="auto"/>
                  <w:vAlign w:val="center"/>
                  <w:hideMark/>
                </w:tcPr>
                <w:p w14:paraId="5C5A4F5A" w14:textId="77777777" w:rsidR="007208BD" w:rsidRPr="00FF01D1" w:rsidRDefault="007208BD" w:rsidP="00D83603">
                  <w:pPr>
                    <w:tabs>
                      <w:tab w:val="left" w:pos="3828"/>
                    </w:tabs>
                    <w:spacing w:line="280" w:lineRule="exact"/>
                    <w:jc w:val="both"/>
                    <w:rPr>
                      <w:rFonts w:ascii="標楷體" w:eastAsia="標楷體" w:hAnsi="Times New Roman"/>
                      <w:szCs w:val="24"/>
                    </w:rPr>
                  </w:pPr>
                  <w:r w:rsidRPr="00FF01D1">
                    <w:rPr>
                      <w:rFonts w:ascii="標楷體" w:eastAsia="標楷體" w:hAnsi="Times New Roman" w:hint="eastAsia"/>
                      <w:szCs w:val="24"/>
                    </w:rPr>
                    <w:t>原住民族社會安全發展計畫、補助原住民全民健康保險費及國民年金之老年基本保證年金等。</w:t>
                  </w:r>
                </w:p>
              </w:tc>
              <w:tc>
                <w:tcPr>
                  <w:tcW w:w="1665" w:type="dxa"/>
                  <w:shd w:val="clear" w:color="auto" w:fill="auto"/>
                  <w:vAlign w:val="center"/>
                  <w:hideMark/>
                </w:tcPr>
                <w:p w14:paraId="0FA32376" w14:textId="77777777" w:rsidR="007208BD" w:rsidRPr="00FF01D1" w:rsidRDefault="007208BD" w:rsidP="00D83603">
                  <w:pPr>
                    <w:tabs>
                      <w:tab w:val="left" w:pos="3828"/>
                    </w:tabs>
                    <w:spacing w:line="280" w:lineRule="exact"/>
                    <w:jc w:val="both"/>
                    <w:rPr>
                      <w:rFonts w:ascii="標楷體" w:eastAsia="標楷體" w:hAnsi="Times New Roman"/>
                      <w:szCs w:val="24"/>
                    </w:rPr>
                  </w:pPr>
                  <w:r w:rsidRPr="00FF01D1">
                    <w:rPr>
                      <w:rFonts w:ascii="標楷體" w:eastAsia="標楷體" w:hAnsi="Times New Roman" w:hint="eastAsia"/>
                      <w:szCs w:val="24"/>
                    </w:rPr>
                    <w:t>2,671,828</w:t>
                  </w:r>
                </w:p>
              </w:tc>
              <w:tc>
                <w:tcPr>
                  <w:tcW w:w="1665" w:type="dxa"/>
                  <w:vAlign w:val="center"/>
                </w:tcPr>
                <w:p w14:paraId="009431B3" w14:textId="77777777" w:rsidR="007208BD" w:rsidRPr="00FF01D1" w:rsidRDefault="007208BD" w:rsidP="00D83603">
                  <w:pPr>
                    <w:tabs>
                      <w:tab w:val="left" w:pos="3828"/>
                    </w:tabs>
                    <w:spacing w:line="280" w:lineRule="exact"/>
                    <w:jc w:val="both"/>
                    <w:rPr>
                      <w:rFonts w:ascii="標楷體" w:eastAsia="標楷體" w:hAnsi="Times New Roman"/>
                      <w:szCs w:val="24"/>
                    </w:rPr>
                  </w:pPr>
                  <w:r w:rsidRPr="00FF01D1">
                    <w:rPr>
                      <w:rFonts w:ascii="標楷體" w:eastAsia="標楷體" w:hAnsi="Times New Roman" w:hint="eastAsia"/>
                      <w:szCs w:val="24"/>
                    </w:rPr>
                    <w:t>2,722,876</w:t>
                  </w:r>
                </w:p>
              </w:tc>
            </w:tr>
            <w:tr w:rsidR="007208BD" w:rsidRPr="00FF01D1" w14:paraId="1EEFA918" w14:textId="77777777" w:rsidTr="002B694F">
              <w:trPr>
                <w:trHeight w:val="20"/>
              </w:trPr>
              <w:tc>
                <w:tcPr>
                  <w:tcW w:w="709" w:type="dxa"/>
                  <w:shd w:val="clear" w:color="auto" w:fill="auto"/>
                  <w:vAlign w:val="center"/>
                </w:tcPr>
                <w:p w14:paraId="40DED96F" w14:textId="77777777" w:rsidR="007208BD" w:rsidRPr="00FF01D1" w:rsidRDefault="007208BD" w:rsidP="00D83603">
                  <w:pPr>
                    <w:tabs>
                      <w:tab w:val="left" w:pos="3828"/>
                    </w:tabs>
                    <w:spacing w:line="280" w:lineRule="exact"/>
                    <w:jc w:val="both"/>
                    <w:rPr>
                      <w:rFonts w:ascii="標楷體" w:eastAsia="標楷體" w:hAnsi="Times New Roman"/>
                      <w:szCs w:val="24"/>
                    </w:rPr>
                  </w:pPr>
                  <w:r w:rsidRPr="00FF01D1">
                    <w:rPr>
                      <w:rFonts w:ascii="標楷體" w:eastAsia="標楷體" w:hAnsi="Times New Roman" w:hint="eastAsia"/>
                      <w:szCs w:val="24"/>
                    </w:rPr>
                    <w:t>前瞻基礎建設特別預算</w:t>
                  </w:r>
                </w:p>
              </w:tc>
              <w:tc>
                <w:tcPr>
                  <w:tcW w:w="1195" w:type="dxa"/>
                  <w:vAlign w:val="center"/>
                </w:tcPr>
                <w:p w14:paraId="404857AF" w14:textId="77777777" w:rsidR="007208BD" w:rsidRPr="00FF01D1" w:rsidRDefault="007208BD" w:rsidP="00D83603">
                  <w:pPr>
                    <w:tabs>
                      <w:tab w:val="left" w:pos="3828"/>
                    </w:tabs>
                    <w:spacing w:line="280" w:lineRule="exact"/>
                    <w:jc w:val="both"/>
                    <w:rPr>
                      <w:rFonts w:ascii="標楷體" w:eastAsia="標楷體" w:hAnsi="Times New Roman"/>
                      <w:szCs w:val="24"/>
                    </w:rPr>
                  </w:pPr>
                  <w:r w:rsidRPr="00FF01D1">
                    <w:rPr>
                      <w:rFonts w:ascii="標楷體" w:eastAsia="標楷體" w:hAnsi="Times New Roman" w:hint="eastAsia"/>
                      <w:szCs w:val="24"/>
                    </w:rPr>
                    <w:t>原民部落營造-文化建康站</w:t>
                  </w:r>
                </w:p>
              </w:tc>
              <w:tc>
                <w:tcPr>
                  <w:tcW w:w="2255" w:type="dxa"/>
                  <w:shd w:val="clear" w:color="auto" w:fill="auto"/>
                  <w:vAlign w:val="center"/>
                </w:tcPr>
                <w:p w14:paraId="32589EAE" w14:textId="77777777" w:rsidR="007208BD" w:rsidRPr="00FF01D1" w:rsidRDefault="007208BD" w:rsidP="00D83603">
                  <w:pPr>
                    <w:tabs>
                      <w:tab w:val="left" w:pos="3828"/>
                    </w:tabs>
                    <w:spacing w:line="280" w:lineRule="exact"/>
                    <w:jc w:val="both"/>
                    <w:rPr>
                      <w:rFonts w:ascii="標楷體" w:eastAsia="標楷體" w:hAnsi="Times New Roman"/>
                      <w:szCs w:val="24"/>
                    </w:rPr>
                  </w:pPr>
                  <w:r w:rsidRPr="00FF01D1">
                    <w:rPr>
                      <w:rFonts w:ascii="標楷體" w:eastAsia="標楷體" w:hAnsi="Times New Roman" w:hint="eastAsia"/>
                      <w:szCs w:val="24"/>
                    </w:rPr>
                    <w:t>原民部落營造之原住民族長期照顧部落文化健康站及社會福利據點友善空間整建等。</w:t>
                  </w:r>
                </w:p>
              </w:tc>
              <w:tc>
                <w:tcPr>
                  <w:tcW w:w="1665" w:type="dxa"/>
                  <w:shd w:val="clear" w:color="auto" w:fill="auto"/>
                  <w:vAlign w:val="center"/>
                </w:tcPr>
                <w:p w14:paraId="0CCC4557" w14:textId="77777777" w:rsidR="007208BD" w:rsidRPr="00FF01D1" w:rsidRDefault="007208BD" w:rsidP="00D83603">
                  <w:pPr>
                    <w:tabs>
                      <w:tab w:val="left" w:pos="3828"/>
                    </w:tabs>
                    <w:spacing w:line="280" w:lineRule="exact"/>
                    <w:jc w:val="both"/>
                    <w:rPr>
                      <w:rFonts w:ascii="標楷體" w:eastAsia="標楷體" w:hAnsi="Times New Roman"/>
                      <w:szCs w:val="24"/>
                    </w:rPr>
                  </w:pPr>
                  <w:r w:rsidRPr="00FF01D1">
                    <w:rPr>
                      <w:rFonts w:ascii="標楷體" w:eastAsia="標楷體" w:hAnsi="Times New Roman" w:hint="eastAsia"/>
                      <w:szCs w:val="24"/>
                    </w:rPr>
                    <w:t>166,000</w:t>
                  </w:r>
                </w:p>
              </w:tc>
              <w:tc>
                <w:tcPr>
                  <w:tcW w:w="1665" w:type="dxa"/>
                  <w:vAlign w:val="center"/>
                </w:tcPr>
                <w:p w14:paraId="138CE310" w14:textId="77777777" w:rsidR="007208BD" w:rsidRPr="00FF01D1" w:rsidRDefault="007208BD" w:rsidP="00D83603">
                  <w:pPr>
                    <w:tabs>
                      <w:tab w:val="left" w:pos="3828"/>
                    </w:tabs>
                    <w:spacing w:line="280" w:lineRule="exact"/>
                    <w:jc w:val="both"/>
                    <w:rPr>
                      <w:rFonts w:ascii="標楷體" w:eastAsia="標楷體" w:hAnsi="Times New Roman"/>
                      <w:szCs w:val="24"/>
                    </w:rPr>
                  </w:pPr>
                  <w:r w:rsidRPr="00FF01D1">
                    <w:rPr>
                      <w:rFonts w:ascii="標楷體" w:eastAsia="標楷體" w:hAnsi="Times New Roman" w:hint="eastAsia"/>
                      <w:szCs w:val="24"/>
                    </w:rPr>
                    <w:t>166,000</w:t>
                  </w:r>
                </w:p>
              </w:tc>
            </w:tr>
            <w:tr w:rsidR="007208BD" w:rsidRPr="00FF01D1" w14:paraId="68BAB2AC" w14:textId="77777777" w:rsidTr="002B694F">
              <w:trPr>
                <w:trHeight w:val="20"/>
              </w:trPr>
              <w:tc>
                <w:tcPr>
                  <w:tcW w:w="709" w:type="dxa"/>
                  <w:shd w:val="clear" w:color="auto" w:fill="auto"/>
                  <w:vAlign w:val="center"/>
                  <w:hideMark/>
                </w:tcPr>
                <w:p w14:paraId="6B36ADBF" w14:textId="77777777" w:rsidR="007208BD" w:rsidRPr="00FF01D1" w:rsidRDefault="007208BD" w:rsidP="00D83603">
                  <w:pPr>
                    <w:tabs>
                      <w:tab w:val="left" w:pos="3828"/>
                    </w:tabs>
                    <w:spacing w:line="280" w:lineRule="exact"/>
                    <w:jc w:val="both"/>
                    <w:rPr>
                      <w:rFonts w:ascii="標楷體" w:eastAsia="標楷體" w:hAnsi="Times New Roman"/>
                      <w:szCs w:val="24"/>
                    </w:rPr>
                  </w:pPr>
                  <w:r w:rsidRPr="00FF01D1">
                    <w:rPr>
                      <w:rFonts w:ascii="標楷體" w:eastAsia="標楷體" w:hAnsi="Times New Roman" w:hint="eastAsia"/>
                      <w:szCs w:val="24"/>
                    </w:rPr>
                    <w:t>合計</w:t>
                  </w:r>
                </w:p>
              </w:tc>
              <w:tc>
                <w:tcPr>
                  <w:tcW w:w="1195" w:type="dxa"/>
                  <w:vAlign w:val="center"/>
                </w:tcPr>
                <w:p w14:paraId="2BB462C9" w14:textId="77777777" w:rsidR="007208BD" w:rsidRPr="00FF01D1" w:rsidRDefault="007208BD" w:rsidP="00D83603">
                  <w:pPr>
                    <w:tabs>
                      <w:tab w:val="left" w:pos="3828"/>
                    </w:tabs>
                    <w:spacing w:line="280" w:lineRule="exact"/>
                    <w:jc w:val="both"/>
                    <w:rPr>
                      <w:rFonts w:ascii="標楷體" w:eastAsia="標楷體" w:hAnsi="Times New Roman"/>
                      <w:szCs w:val="24"/>
                    </w:rPr>
                  </w:pPr>
                </w:p>
              </w:tc>
              <w:tc>
                <w:tcPr>
                  <w:tcW w:w="2255" w:type="dxa"/>
                  <w:shd w:val="clear" w:color="auto" w:fill="auto"/>
                  <w:vAlign w:val="center"/>
                  <w:hideMark/>
                </w:tcPr>
                <w:p w14:paraId="423E9029" w14:textId="77777777" w:rsidR="007208BD" w:rsidRPr="00FF01D1" w:rsidRDefault="007208BD" w:rsidP="00D83603">
                  <w:pPr>
                    <w:tabs>
                      <w:tab w:val="left" w:pos="3828"/>
                    </w:tabs>
                    <w:spacing w:line="280" w:lineRule="exact"/>
                    <w:jc w:val="both"/>
                    <w:rPr>
                      <w:rFonts w:ascii="標楷體" w:eastAsia="標楷體" w:hAnsi="Times New Roman"/>
                      <w:szCs w:val="24"/>
                    </w:rPr>
                  </w:pPr>
                </w:p>
              </w:tc>
              <w:tc>
                <w:tcPr>
                  <w:tcW w:w="1665" w:type="dxa"/>
                  <w:shd w:val="clear" w:color="auto" w:fill="auto"/>
                  <w:vAlign w:val="center"/>
                  <w:hideMark/>
                </w:tcPr>
                <w:p w14:paraId="752D583F" w14:textId="77777777" w:rsidR="007208BD" w:rsidRPr="00FF01D1" w:rsidRDefault="007208BD" w:rsidP="00D83603">
                  <w:pPr>
                    <w:tabs>
                      <w:tab w:val="left" w:pos="3828"/>
                    </w:tabs>
                    <w:spacing w:line="280" w:lineRule="exact"/>
                    <w:jc w:val="both"/>
                    <w:rPr>
                      <w:rFonts w:ascii="標楷體" w:eastAsia="標楷體" w:hAnsi="Times New Roman"/>
                      <w:szCs w:val="24"/>
                    </w:rPr>
                  </w:pPr>
                  <w:r w:rsidRPr="00FF01D1">
                    <w:rPr>
                      <w:rFonts w:ascii="標楷體" w:eastAsia="標楷體" w:hAnsi="Times New Roman" w:hint="eastAsia"/>
                      <w:szCs w:val="24"/>
                    </w:rPr>
                    <w:t>2,837,828</w:t>
                  </w:r>
                </w:p>
              </w:tc>
              <w:tc>
                <w:tcPr>
                  <w:tcW w:w="1665" w:type="dxa"/>
                  <w:vAlign w:val="center"/>
                </w:tcPr>
                <w:p w14:paraId="679F638B" w14:textId="77777777" w:rsidR="007208BD" w:rsidRPr="00FF01D1" w:rsidRDefault="007208BD" w:rsidP="00D83603">
                  <w:pPr>
                    <w:tabs>
                      <w:tab w:val="left" w:pos="3828"/>
                    </w:tabs>
                    <w:spacing w:line="280" w:lineRule="exact"/>
                    <w:jc w:val="both"/>
                    <w:rPr>
                      <w:rFonts w:ascii="標楷體" w:eastAsia="標楷體" w:hAnsi="Times New Roman"/>
                      <w:szCs w:val="24"/>
                    </w:rPr>
                  </w:pPr>
                  <w:r w:rsidRPr="00FF01D1">
                    <w:rPr>
                      <w:rFonts w:ascii="標楷體" w:eastAsia="標楷體" w:hAnsi="Times New Roman" w:hint="eastAsia"/>
                      <w:szCs w:val="24"/>
                    </w:rPr>
                    <w:t>2,888,876</w:t>
                  </w:r>
                </w:p>
              </w:tc>
            </w:tr>
          </w:tbl>
          <w:p w14:paraId="5D654EE4" w14:textId="77777777" w:rsidR="007208BD" w:rsidRPr="00FF01D1" w:rsidRDefault="007208BD" w:rsidP="00D83603">
            <w:pPr>
              <w:tabs>
                <w:tab w:val="left" w:pos="3828"/>
              </w:tabs>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其中，「原住民族社會安全發展4年計畫</w:t>
            </w:r>
            <w:r w:rsidRPr="00FF01D1">
              <w:rPr>
                <w:rFonts w:ascii="標楷體" w:eastAsia="標楷體" w:hAnsi="標楷體"/>
                <w:snapToGrid w:val="0"/>
                <w:sz w:val="32"/>
                <w:szCs w:val="32"/>
              </w:rPr>
              <w:t>(</w:t>
            </w:r>
            <w:r w:rsidRPr="00FF01D1">
              <w:rPr>
                <w:rFonts w:ascii="標楷體" w:eastAsia="標楷體" w:hAnsi="標楷體" w:hint="eastAsia"/>
                <w:snapToGrid w:val="0"/>
                <w:sz w:val="32"/>
                <w:szCs w:val="32"/>
              </w:rPr>
              <w:t>110</w:t>
            </w:r>
            <w:r w:rsidRPr="00FF01D1">
              <w:rPr>
                <w:rFonts w:ascii="標楷體" w:eastAsia="標楷體" w:hAnsi="標楷體"/>
                <w:snapToGrid w:val="0"/>
                <w:sz w:val="32"/>
                <w:szCs w:val="32"/>
              </w:rPr>
              <w:t>-</w:t>
            </w:r>
            <w:r w:rsidRPr="00FF01D1">
              <w:rPr>
                <w:rFonts w:ascii="標楷體" w:eastAsia="標楷體" w:hAnsi="標楷體" w:hint="eastAsia"/>
                <w:snapToGrid w:val="0"/>
                <w:sz w:val="32"/>
                <w:szCs w:val="32"/>
              </w:rPr>
              <w:t>113年</w:t>
            </w:r>
            <w:r w:rsidRPr="00FF01D1">
              <w:rPr>
                <w:rFonts w:ascii="標楷體" w:eastAsia="標楷體" w:hAnsi="標楷體"/>
                <w:snapToGrid w:val="0"/>
                <w:sz w:val="32"/>
                <w:szCs w:val="32"/>
              </w:rPr>
              <w:t>)</w:t>
            </w:r>
            <w:r w:rsidRPr="00FF01D1">
              <w:rPr>
                <w:rFonts w:ascii="標楷體" w:eastAsia="標楷體" w:hAnsi="標楷體" w:hint="eastAsia"/>
                <w:snapToGrid w:val="0"/>
                <w:sz w:val="32"/>
                <w:szCs w:val="32"/>
              </w:rPr>
              <w:t>」最為重要，111年度為第2年，編列經費共8千786萬6千元。計畫目標：以符合「長期照顧服務法」</w:t>
            </w:r>
            <w:r w:rsidR="002B694F">
              <w:rPr>
                <w:rFonts w:ascii="標楷體" w:eastAsia="標楷體" w:hAnsi="標楷體" w:hint="eastAsia"/>
                <w:snapToGrid w:val="0"/>
                <w:sz w:val="32"/>
                <w:szCs w:val="32"/>
              </w:rPr>
              <w:t>第</w:t>
            </w:r>
            <w:r w:rsidRPr="00FF01D1">
              <w:rPr>
                <w:rFonts w:ascii="標楷體" w:eastAsia="標楷體" w:hAnsi="標楷體" w:hint="eastAsia"/>
                <w:snapToGrid w:val="0"/>
                <w:sz w:val="32"/>
                <w:szCs w:val="32"/>
              </w:rPr>
              <w:t>6、14、24條，並落實原住民族長照規範，並希望原住民</w:t>
            </w:r>
            <w:r w:rsidR="002B694F">
              <w:rPr>
                <w:rFonts w:ascii="標楷體" w:eastAsia="標楷體" w:hAnsi="標楷體" w:hint="eastAsia"/>
                <w:snapToGrid w:val="0"/>
                <w:sz w:val="32"/>
                <w:szCs w:val="32"/>
              </w:rPr>
              <w:t>族委員</w:t>
            </w:r>
            <w:r w:rsidRPr="00FF01D1">
              <w:rPr>
                <w:rFonts w:ascii="標楷體" w:eastAsia="標楷體" w:hAnsi="標楷體" w:hint="eastAsia"/>
                <w:snapToGrid w:val="0"/>
                <w:sz w:val="32"/>
                <w:szCs w:val="32"/>
              </w:rPr>
              <w:t>會和衛生主管機關衛生福利部合作，納入部落觀點，維護原住民族長照權益。</w:t>
            </w:r>
          </w:p>
          <w:p w14:paraId="12907BF0" w14:textId="77777777" w:rsidR="007208BD" w:rsidRPr="00FF01D1" w:rsidRDefault="007208BD" w:rsidP="00D83603">
            <w:pPr>
              <w:tabs>
                <w:tab w:val="left" w:pos="3828"/>
              </w:tabs>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但是，審計部抽查原住民族委員會109年度財務收支及決算時卻發現：「新北烏來部落等133個(占30.72％)</w:t>
            </w:r>
            <w:r w:rsidR="002B694F">
              <w:rPr>
                <w:rFonts w:ascii="標楷體" w:eastAsia="標楷體" w:hAnsi="標楷體" w:hint="eastAsia"/>
                <w:snapToGrid w:val="0"/>
                <w:sz w:val="32"/>
                <w:szCs w:val="32"/>
              </w:rPr>
              <w:t>文化健康站</w:t>
            </w:r>
            <w:r w:rsidRPr="00FF01D1">
              <w:rPr>
                <w:rFonts w:ascii="標楷體" w:eastAsia="標楷體" w:hAnsi="標楷體" w:hint="eastAsia"/>
                <w:snapToGrid w:val="0"/>
                <w:sz w:val="32"/>
                <w:szCs w:val="32"/>
              </w:rPr>
              <w:t>與社區照顧關懷據點地址相距僅僅不到1,500公尺，其中新北市烏來信賢部落等24個</w:t>
            </w:r>
            <w:r w:rsidR="002B694F">
              <w:rPr>
                <w:rFonts w:ascii="標楷體" w:eastAsia="標楷體" w:hAnsi="標楷體" w:hint="eastAsia"/>
                <w:snapToGrid w:val="0"/>
                <w:sz w:val="32"/>
                <w:szCs w:val="32"/>
              </w:rPr>
              <w:t>文化健康站</w:t>
            </w:r>
            <w:r w:rsidRPr="00FF01D1">
              <w:rPr>
                <w:rFonts w:ascii="標楷體" w:eastAsia="標楷體" w:hAnsi="標楷體" w:hint="eastAsia"/>
                <w:snapToGrid w:val="0"/>
                <w:sz w:val="32"/>
                <w:szCs w:val="32"/>
              </w:rPr>
              <w:t>與社區照顧關懷據點地址相同，其中甚至有8個民間團體於同一地點同時承接</w:t>
            </w:r>
            <w:r w:rsidR="002B694F">
              <w:rPr>
                <w:rFonts w:ascii="標楷體" w:eastAsia="標楷體" w:hAnsi="標楷體" w:hint="eastAsia"/>
                <w:snapToGrid w:val="0"/>
                <w:sz w:val="32"/>
                <w:szCs w:val="32"/>
              </w:rPr>
              <w:t>文化健康站</w:t>
            </w:r>
            <w:r w:rsidRPr="00FF01D1">
              <w:rPr>
                <w:rFonts w:ascii="標楷體" w:eastAsia="標楷體" w:hAnsi="標楷體" w:hint="eastAsia"/>
                <w:snapToGrid w:val="0"/>
                <w:sz w:val="32"/>
                <w:szCs w:val="32"/>
              </w:rPr>
              <w:t>及社區照顧關懷據點業務。」有資源重複浪費之嫌。</w:t>
            </w:r>
          </w:p>
          <w:p w14:paraId="4BEF6A5F" w14:textId="77777777" w:rsidR="007208BD" w:rsidRPr="00FF01D1" w:rsidRDefault="007208BD" w:rsidP="00D83603">
            <w:pPr>
              <w:tabs>
                <w:tab w:val="left" w:pos="3828"/>
              </w:tabs>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已經違反了「109年推展原住民族長期照顧-文化健康站實施計畫-布建原則：「一、本計畫之推動，以補助偏遠地區、福利資源缺乏且不易取得照顧服務之部落(社區)為優先補助對象，惟該服務範圍已設置或申請單位已承接社區照顧關懷據點或C級巷弄站』者，本計畫不予重複補助。」以免資源重複投入。</w:t>
            </w:r>
          </w:p>
          <w:p w14:paraId="3AD0A397" w14:textId="77777777" w:rsidR="007208BD" w:rsidRPr="00FF01D1" w:rsidRDefault="007208BD" w:rsidP="00D83603">
            <w:pPr>
              <w:tabs>
                <w:tab w:val="left" w:pos="3828"/>
              </w:tabs>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lastRenderedPageBreak/>
              <w:t>另外，原住民族委員會109年度計畫實施成果：為落實「長期照顧10年計畫2.0」，至109年底實際已補助15個地方政府設置433站文化健康站，培植1,176名在地族人擔任照顧服務員，服務原住民族長者1萬3,853人。上開已設置文化健康站數量433站已超越原設置目標380站，設置地點包括：原住民族地區368站及都會區65站；但是查109年底全國原住民族部落一共有736個，尚有389個部落並未建置</w:t>
            </w:r>
            <w:r w:rsidR="002B694F">
              <w:rPr>
                <w:rFonts w:ascii="標楷體" w:eastAsia="標楷體" w:hAnsi="標楷體" w:hint="eastAsia"/>
                <w:snapToGrid w:val="0"/>
                <w:sz w:val="32"/>
                <w:szCs w:val="32"/>
              </w:rPr>
              <w:t>文化健康站</w:t>
            </w:r>
            <w:r w:rsidRPr="00FF01D1">
              <w:rPr>
                <w:rFonts w:ascii="標楷體" w:eastAsia="標楷體" w:hAnsi="標楷體" w:hint="eastAsia"/>
                <w:snapToGrid w:val="0"/>
                <w:sz w:val="32"/>
                <w:szCs w:val="32"/>
              </w:rPr>
              <w:t>。</w:t>
            </w:r>
          </w:p>
          <w:p w14:paraId="7120B2F7" w14:textId="77777777" w:rsidR="007208BD" w:rsidRPr="00FF01D1" w:rsidRDefault="007208BD" w:rsidP="00D83603">
            <w:pPr>
              <w:tabs>
                <w:tab w:val="left" w:pos="3828"/>
              </w:tabs>
              <w:spacing w:line="500" w:lineRule="exact"/>
              <w:ind w:leftChars="300" w:left="720" w:firstLine="1"/>
              <w:jc w:val="both"/>
              <w:rPr>
                <w:rFonts w:ascii="標楷體" w:eastAsia="標楷體"/>
                <w:snapToGrid w:val="0"/>
                <w:szCs w:val="24"/>
              </w:rPr>
            </w:pPr>
            <w:r w:rsidRPr="00FF01D1">
              <w:rPr>
                <w:rFonts w:ascii="標楷體" w:eastAsia="標楷體" w:hint="eastAsia"/>
                <w:snapToGrid w:val="0"/>
                <w:szCs w:val="24"/>
              </w:rPr>
              <w:t>原住民族</w:t>
            </w:r>
            <w:r w:rsidR="002B694F">
              <w:rPr>
                <w:rFonts w:ascii="標楷體" w:eastAsia="標楷體" w:hint="eastAsia"/>
                <w:snapToGrid w:val="0"/>
                <w:szCs w:val="24"/>
              </w:rPr>
              <w:t>文化健康站</w:t>
            </w:r>
            <w:r w:rsidRPr="00FF01D1">
              <w:rPr>
                <w:rFonts w:ascii="標楷體" w:eastAsia="標楷體" w:hint="eastAsia"/>
                <w:snapToGrid w:val="0"/>
                <w:szCs w:val="24"/>
              </w:rPr>
              <w:t>設置情形   單位：站數；部落數</w:t>
            </w:r>
          </w:p>
          <w:tbl>
            <w:tblPr>
              <w:tblW w:w="7773" w:type="dxa"/>
              <w:tblInd w:w="17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992"/>
              <w:gridCol w:w="1985"/>
              <w:gridCol w:w="1276"/>
              <w:gridCol w:w="1134"/>
              <w:gridCol w:w="1134"/>
              <w:gridCol w:w="1252"/>
            </w:tblGrid>
            <w:tr w:rsidR="007208BD" w:rsidRPr="00FF01D1" w14:paraId="24E09CA0" w14:textId="77777777" w:rsidTr="002B694F">
              <w:trPr>
                <w:trHeight w:val="20"/>
                <w:tblHeader/>
              </w:trPr>
              <w:tc>
                <w:tcPr>
                  <w:tcW w:w="2977" w:type="dxa"/>
                  <w:gridSpan w:val="2"/>
                  <w:shd w:val="clear" w:color="auto" w:fill="auto"/>
                  <w:vAlign w:val="center"/>
                  <w:hideMark/>
                </w:tcPr>
                <w:p w14:paraId="0E7EA924" w14:textId="77777777" w:rsidR="007208BD" w:rsidRPr="00FF01D1" w:rsidRDefault="007208BD" w:rsidP="00D83603">
                  <w:pPr>
                    <w:tabs>
                      <w:tab w:val="left" w:pos="3828"/>
                    </w:tabs>
                    <w:spacing w:line="280" w:lineRule="exact"/>
                    <w:ind w:left="560" w:firstLine="560"/>
                    <w:jc w:val="both"/>
                    <w:rPr>
                      <w:rFonts w:ascii="標楷體" w:eastAsia="標楷體" w:hAnsi="Times New Roman"/>
                      <w:szCs w:val="24"/>
                    </w:rPr>
                  </w:pPr>
                  <w:r w:rsidRPr="00FF01D1">
                    <w:rPr>
                      <w:rFonts w:ascii="標楷體" w:eastAsia="標楷體" w:hAnsi="Times New Roman" w:hint="eastAsia"/>
                      <w:szCs w:val="24"/>
                    </w:rPr>
                    <w:t>年度</w:t>
                  </w:r>
                </w:p>
              </w:tc>
              <w:tc>
                <w:tcPr>
                  <w:tcW w:w="1276" w:type="dxa"/>
                  <w:shd w:val="clear" w:color="auto" w:fill="auto"/>
                  <w:vAlign w:val="center"/>
                  <w:hideMark/>
                </w:tcPr>
                <w:p w14:paraId="2C2B83D9" w14:textId="77777777" w:rsidR="007208BD" w:rsidRPr="00FF01D1" w:rsidRDefault="007208BD" w:rsidP="00D83603">
                  <w:pPr>
                    <w:tabs>
                      <w:tab w:val="left" w:pos="3828"/>
                    </w:tabs>
                    <w:spacing w:line="360" w:lineRule="exact"/>
                    <w:ind w:left="560" w:hanging="445"/>
                    <w:jc w:val="both"/>
                    <w:rPr>
                      <w:rFonts w:ascii="標楷體" w:eastAsia="標楷體" w:hAnsi="Times New Roman"/>
                      <w:szCs w:val="24"/>
                    </w:rPr>
                  </w:pPr>
                  <w:r w:rsidRPr="00FF01D1">
                    <w:rPr>
                      <w:rFonts w:ascii="標楷體" w:eastAsia="標楷體" w:hAnsi="Times New Roman" w:hint="eastAsia"/>
                      <w:szCs w:val="24"/>
                    </w:rPr>
                    <w:t>106</w:t>
                  </w:r>
                </w:p>
              </w:tc>
              <w:tc>
                <w:tcPr>
                  <w:tcW w:w="1134" w:type="dxa"/>
                  <w:shd w:val="clear" w:color="auto" w:fill="auto"/>
                  <w:vAlign w:val="center"/>
                  <w:hideMark/>
                </w:tcPr>
                <w:p w14:paraId="1C6DF766" w14:textId="77777777" w:rsidR="007208BD" w:rsidRPr="00FF01D1" w:rsidRDefault="007208BD" w:rsidP="00D83603">
                  <w:pPr>
                    <w:tabs>
                      <w:tab w:val="left" w:pos="3828"/>
                    </w:tabs>
                    <w:spacing w:line="360" w:lineRule="exact"/>
                    <w:rPr>
                      <w:rFonts w:ascii="標楷體" w:eastAsia="標楷體" w:hAnsi="Times New Roman"/>
                      <w:szCs w:val="24"/>
                    </w:rPr>
                  </w:pPr>
                  <w:r w:rsidRPr="00FF01D1">
                    <w:rPr>
                      <w:rFonts w:ascii="標楷體" w:eastAsia="標楷體" w:hAnsi="Times New Roman" w:hint="eastAsia"/>
                      <w:szCs w:val="24"/>
                    </w:rPr>
                    <w:t>107</w:t>
                  </w:r>
                </w:p>
              </w:tc>
              <w:tc>
                <w:tcPr>
                  <w:tcW w:w="1134" w:type="dxa"/>
                  <w:shd w:val="clear" w:color="auto" w:fill="auto"/>
                  <w:vAlign w:val="center"/>
                  <w:hideMark/>
                </w:tcPr>
                <w:p w14:paraId="41B8B62F" w14:textId="77777777" w:rsidR="007208BD" w:rsidRPr="00FF01D1" w:rsidRDefault="007208BD" w:rsidP="00D83603">
                  <w:pPr>
                    <w:tabs>
                      <w:tab w:val="left" w:pos="3828"/>
                    </w:tabs>
                    <w:spacing w:line="360" w:lineRule="exact"/>
                    <w:jc w:val="both"/>
                    <w:rPr>
                      <w:rFonts w:ascii="標楷體" w:eastAsia="標楷體" w:hAnsi="Times New Roman"/>
                      <w:szCs w:val="24"/>
                    </w:rPr>
                  </w:pPr>
                  <w:r w:rsidRPr="00FF01D1">
                    <w:rPr>
                      <w:rFonts w:ascii="標楷體" w:eastAsia="標楷體" w:hAnsi="Times New Roman" w:hint="eastAsia"/>
                      <w:szCs w:val="24"/>
                    </w:rPr>
                    <w:t>108</w:t>
                  </w:r>
                </w:p>
              </w:tc>
              <w:tc>
                <w:tcPr>
                  <w:tcW w:w="1252" w:type="dxa"/>
                  <w:shd w:val="clear" w:color="auto" w:fill="auto"/>
                  <w:vAlign w:val="center"/>
                  <w:hideMark/>
                </w:tcPr>
                <w:p w14:paraId="6631F067" w14:textId="77777777" w:rsidR="007208BD" w:rsidRPr="00FF01D1" w:rsidRDefault="007208BD" w:rsidP="00D83603">
                  <w:pPr>
                    <w:tabs>
                      <w:tab w:val="left" w:pos="3828"/>
                    </w:tabs>
                    <w:spacing w:line="360" w:lineRule="exact"/>
                    <w:jc w:val="both"/>
                    <w:rPr>
                      <w:rFonts w:ascii="標楷體" w:eastAsia="標楷體" w:hAnsi="Times New Roman"/>
                      <w:szCs w:val="24"/>
                    </w:rPr>
                  </w:pPr>
                  <w:r w:rsidRPr="00FF01D1">
                    <w:rPr>
                      <w:rFonts w:ascii="標楷體" w:eastAsia="標楷體" w:hAnsi="Times New Roman" w:hint="eastAsia"/>
                      <w:szCs w:val="24"/>
                    </w:rPr>
                    <w:t>109</w:t>
                  </w:r>
                </w:p>
              </w:tc>
            </w:tr>
            <w:tr w:rsidR="007208BD" w:rsidRPr="00FF01D1" w14:paraId="3DAC5186" w14:textId="77777777" w:rsidTr="002B694F">
              <w:trPr>
                <w:trHeight w:val="20"/>
              </w:trPr>
              <w:tc>
                <w:tcPr>
                  <w:tcW w:w="992" w:type="dxa"/>
                  <w:vMerge w:val="restart"/>
                  <w:shd w:val="clear" w:color="auto" w:fill="auto"/>
                  <w:vAlign w:val="center"/>
                  <w:hideMark/>
                </w:tcPr>
                <w:p w14:paraId="57E56D9B" w14:textId="77777777" w:rsidR="007208BD" w:rsidRPr="00FF01D1" w:rsidRDefault="007208BD" w:rsidP="00D83603">
                  <w:pPr>
                    <w:tabs>
                      <w:tab w:val="left" w:pos="3828"/>
                    </w:tabs>
                    <w:spacing w:line="280" w:lineRule="exact"/>
                    <w:ind w:left="113"/>
                    <w:jc w:val="both"/>
                    <w:rPr>
                      <w:rFonts w:ascii="標楷體" w:eastAsia="標楷體" w:hAnsi="Times New Roman"/>
                      <w:szCs w:val="24"/>
                    </w:rPr>
                  </w:pPr>
                  <w:r w:rsidRPr="00FF01D1">
                    <w:rPr>
                      <w:rFonts w:ascii="標楷體" w:eastAsia="標楷體" w:hAnsi="Times New Roman" w:hint="eastAsia"/>
                      <w:szCs w:val="24"/>
                    </w:rPr>
                    <w:t>全國</w:t>
                  </w:r>
                  <w:r w:rsidR="002B694F">
                    <w:rPr>
                      <w:rFonts w:ascii="標楷體" w:eastAsia="標楷體" w:hAnsi="Times New Roman" w:hint="eastAsia"/>
                      <w:szCs w:val="24"/>
                    </w:rPr>
                    <w:t>文化健康站</w:t>
                  </w:r>
                  <w:r w:rsidRPr="00FF01D1">
                    <w:rPr>
                      <w:rFonts w:ascii="標楷體" w:eastAsia="標楷體" w:hAnsi="Times New Roman" w:hint="eastAsia"/>
                      <w:szCs w:val="24"/>
                    </w:rPr>
                    <w:t>數</w:t>
                  </w:r>
                </w:p>
              </w:tc>
              <w:tc>
                <w:tcPr>
                  <w:tcW w:w="1985" w:type="dxa"/>
                  <w:shd w:val="clear" w:color="auto" w:fill="auto"/>
                  <w:vAlign w:val="center"/>
                  <w:hideMark/>
                </w:tcPr>
                <w:p w14:paraId="17AAB817" w14:textId="77777777" w:rsidR="007208BD" w:rsidRPr="00FF01D1" w:rsidRDefault="007208BD" w:rsidP="00D83603">
                  <w:pPr>
                    <w:tabs>
                      <w:tab w:val="left" w:pos="3828"/>
                    </w:tabs>
                    <w:spacing w:line="280" w:lineRule="exact"/>
                    <w:ind w:left="560" w:hanging="445"/>
                    <w:jc w:val="both"/>
                    <w:rPr>
                      <w:rFonts w:ascii="標楷體" w:eastAsia="標楷體" w:hAnsi="Times New Roman"/>
                      <w:szCs w:val="24"/>
                    </w:rPr>
                  </w:pPr>
                  <w:r w:rsidRPr="00FF01D1">
                    <w:rPr>
                      <w:rFonts w:ascii="標楷體" w:eastAsia="標楷體" w:hAnsi="Times New Roman" w:hint="eastAsia"/>
                      <w:szCs w:val="24"/>
                    </w:rPr>
                    <w:t>原住民族地區</w:t>
                  </w:r>
                </w:p>
              </w:tc>
              <w:tc>
                <w:tcPr>
                  <w:tcW w:w="1276" w:type="dxa"/>
                  <w:shd w:val="clear" w:color="auto" w:fill="auto"/>
                  <w:vAlign w:val="center"/>
                  <w:hideMark/>
                </w:tcPr>
                <w:p w14:paraId="0B650999" w14:textId="77777777" w:rsidR="007208BD" w:rsidRPr="00FF01D1" w:rsidRDefault="007208BD" w:rsidP="00D83603">
                  <w:pPr>
                    <w:tabs>
                      <w:tab w:val="left" w:pos="3828"/>
                    </w:tabs>
                    <w:spacing w:line="360" w:lineRule="exact"/>
                    <w:ind w:rightChars="44" w:right="106"/>
                    <w:jc w:val="right"/>
                    <w:rPr>
                      <w:rFonts w:ascii="標楷體" w:eastAsia="標楷體" w:hAnsi="標楷體"/>
                      <w:szCs w:val="24"/>
                    </w:rPr>
                  </w:pPr>
                  <w:r w:rsidRPr="00FF01D1">
                    <w:rPr>
                      <w:rFonts w:ascii="標楷體" w:eastAsia="標楷體" w:hAnsi="標楷體" w:hint="eastAsia"/>
                      <w:szCs w:val="24"/>
                    </w:rPr>
                    <w:t>159</w:t>
                  </w:r>
                </w:p>
              </w:tc>
              <w:tc>
                <w:tcPr>
                  <w:tcW w:w="1134" w:type="dxa"/>
                  <w:shd w:val="clear" w:color="auto" w:fill="auto"/>
                  <w:vAlign w:val="center"/>
                  <w:hideMark/>
                </w:tcPr>
                <w:p w14:paraId="3E2DF1BF" w14:textId="77777777" w:rsidR="007208BD" w:rsidRPr="00FF01D1" w:rsidRDefault="007208BD" w:rsidP="00D83603">
                  <w:pPr>
                    <w:tabs>
                      <w:tab w:val="left" w:pos="3828"/>
                    </w:tabs>
                    <w:spacing w:line="360" w:lineRule="exact"/>
                    <w:ind w:rightChars="-107" w:right="-257"/>
                    <w:jc w:val="right"/>
                    <w:rPr>
                      <w:rFonts w:ascii="標楷體" w:eastAsia="標楷體" w:hAnsi="標楷體"/>
                      <w:szCs w:val="24"/>
                    </w:rPr>
                  </w:pPr>
                  <w:r w:rsidRPr="00FF01D1">
                    <w:rPr>
                      <w:rFonts w:ascii="標楷體" w:eastAsia="標楷體" w:hAnsi="標楷體" w:hint="eastAsia"/>
                      <w:szCs w:val="24"/>
                    </w:rPr>
                    <w:t>21616</w:t>
                  </w:r>
                </w:p>
              </w:tc>
              <w:tc>
                <w:tcPr>
                  <w:tcW w:w="1134" w:type="dxa"/>
                  <w:shd w:val="clear" w:color="auto" w:fill="auto"/>
                  <w:vAlign w:val="center"/>
                  <w:hideMark/>
                </w:tcPr>
                <w:p w14:paraId="03A00AF3" w14:textId="77777777" w:rsidR="007208BD" w:rsidRPr="00FF01D1" w:rsidRDefault="007208BD" w:rsidP="00D83603">
                  <w:pPr>
                    <w:tabs>
                      <w:tab w:val="left" w:pos="3828"/>
                    </w:tabs>
                    <w:spacing w:line="360" w:lineRule="exact"/>
                    <w:jc w:val="right"/>
                    <w:rPr>
                      <w:rFonts w:ascii="標楷體" w:eastAsia="標楷體" w:hAnsi="標楷體"/>
                      <w:szCs w:val="24"/>
                    </w:rPr>
                  </w:pPr>
                  <w:r w:rsidRPr="00FF01D1">
                    <w:rPr>
                      <w:rFonts w:ascii="標楷體" w:eastAsia="標楷體" w:hAnsi="標楷體" w:hint="eastAsia"/>
                      <w:szCs w:val="24"/>
                    </w:rPr>
                    <w:t>276</w:t>
                  </w:r>
                </w:p>
              </w:tc>
              <w:tc>
                <w:tcPr>
                  <w:tcW w:w="1252" w:type="dxa"/>
                  <w:shd w:val="clear" w:color="auto" w:fill="auto"/>
                  <w:vAlign w:val="center"/>
                  <w:hideMark/>
                </w:tcPr>
                <w:p w14:paraId="2DD0C899" w14:textId="77777777" w:rsidR="007208BD" w:rsidRPr="00FF01D1" w:rsidRDefault="007208BD" w:rsidP="00D83603">
                  <w:pPr>
                    <w:tabs>
                      <w:tab w:val="left" w:pos="3828"/>
                    </w:tabs>
                    <w:spacing w:line="360" w:lineRule="exact"/>
                    <w:jc w:val="right"/>
                    <w:rPr>
                      <w:rFonts w:ascii="標楷體" w:eastAsia="標楷體" w:hAnsi="標楷體"/>
                      <w:szCs w:val="24"/>
                    </w:rPr>
                  </w:pPr>
                  <w:r w:rsidRPr="00FF01D1">
                    <w:rPr>
                      <w:rFonts w:ascii="標楷體" w:eastAsia="標楷體" w:hAnsi="標楷體" w:hint="eastAsia"/>
                      <w:szCs w:val="24"/>
                    </w:rPr>
                    <w:t>368</w:t>
                  </w:r>
                </w:p>
              </w:tc>
            </w:tr>
            <w:tr w:rsidR="007208BD" w:rsidRPr="00FF01D1" w14:paraId="27557127" w14:textId="77777777" w:rsidTr="002B694F">
              <w:trPr>
                <w:trHeight w:val="20"/>
              </w:trPr>
              <w:tc>
                <w:tcPr>
                  <w:tcW w:w="992" w:type="dxa"/>
                  <w:vMerge/>
                  <w:shd w:val="clear" w:color="auto" w:fill="auto"/>
                  <w:vAlign w:val="center"/>
                  <w:hideMark/>
                </w:tcPr>
                <w:p w14:paraId="16C06783" w14:textId="77777777" w:rsidR="007208BD" w:rsidRPr="00FF01D1" w:rsidRDefault="007208BD" w:rsidP="00D83603">
                  <w:pPr>
                    <w:tabs>
                      <w:tab w:val="left" w:pos="3828"/>
                    </w:tabs>
                    <w:spacing w:line="280" w:lineRule="exact"/>
                    <w:ind w:left="560" w:firstLine="560"/>
                    <w:jc w:val="both"/>
                    <w:rPr>
                      <w:rFonts w:ascii="標楷體" w:eastAsia="標楷體" w:hAnsi="Times New Roman"/>
                      <w:szCs w:val="24"/>
                    </w:rPr>
                  </w:pPr>
                </w:p>
              </w:tc>
              <w:tc>
                <w:tcPr>
                  <w:tcW w:w="1985" w:type="dxa"/>
                  <w:shd w:val="clear" w:color="auto" w:fill="auto"/>
                  <w:vAlign w:val="center"/>
                  <w:hideMark/>
                </w:tcPr>
                <w:p w14:paraId="6E4FBA4B" w14:textId="77777777" w:rsidR="007208BD" w:rsidRPr="00FF01D1" w:rsidRDefault="007208BD" w:rsidP="00D83603">
                  <w:pPr>
                    <w:tabs>
                      <w:tab w:val="left" w:pos="3828"/>
                    </w:tabs>
                    <w:spacing w:line="280" w:lineRule="exact"/>
                    <w:ind w:left="560" w:hanging="445"/>
                    <w:jc w:val="both"/>
                    <w:rPr>
                      <w:rFonts w:ascii="標楷體" w:eastAsia="標楷體" w:hAnsi="Times New Roman"/>
                      <w:szCs w:val="24"/>
                    </w:rPr>
                  </w:pPr>
                  <w:r w:rsidRPr="00FF01D1">
                    <w:rPr>
                      <w:rFonts w:ascii="標楷體" w:eastAsia="標楷體" w:hAnsi="Times New Roman" w:hint="eastAsia"/>
                      <w:szCs w:val="24"/>
                    </w:rPr>
                    <w:t>都會區</w:t>
                  </w:r>
                </w:p>
              </w:tc>
              <w:tc>
                <w:tcPr>
                  <w:tcW w:w="1276" w:type="dxa"/>
                  <w:shd w:val="clear" w:color="auto" w:fill="auto"/>
                  <w:noWrap/>
                  <w:vAlign w:val="center"/>
                  <w:hideMark/>
                </w:tcPr>
                <w:p w14:paraId="03AAC7CF" w14:textId="77777777" w:rsidR="007208BD" w:rsidRPr="00FF01D1" w:rsidRDefault="007208BD" w:rsidP="00D83603">
                  <w:pPr>
                    <w:tabs>
                      <w:tab w:val="left" w:pos="3828"/>
                    </w:tabs>
                    <w:spacing w:line="360" w:lineRule="exact"/>
                    <w:jc w:val="right"/>
                    <w:rPr>
                      <w:rFonts w:ascii="標楷體" w:eastAsia="標楷體" w:hAnsi="標楷體"/>
                      <w:szCs w:val="24"/>
                    </w:rPr>
                  </w:pPr>
                  <w:r w:rsidRPr="00FF01D1">
                    <w:rPr>
                      <w:rFonts w:ascii="標楷體" w:eastAsia="標楷體" w:hAnsi="標楷體" w:hint="eastAsia"/>
                      <w:szCs w:val="24"/>
                    </w:rPr>
                    <w:t>9</w:t>
                  </w:r>
                </w:p>
              </w:tc>
              <w:tc>
                <w:tcPr>
                  <w:tcW w:w="1134" w:type="dxa"/>
                  <w:shd w:val="clear" w:color="auto" w:fill="auto"/>
                  <w:noWrap/>
                  <w:vAlign w:val="center"/>
                  <w:hideMark/>
                </w:tcPr>
                <w:p w14:paraId="49C00DB7" w14:textId="77777777" w:rsidR="007208BD" w:rsidRPr="00FF01D1" w:rsidRDefault="007208BD" w:rsidP="00D83603">
                  <w:pPr>
                    <w:tabs>
                      <w:tab w:val="left" w:pos="3828"/>
                    </w:tabs>
                    <w:spacing w:line="360" w:lineRule="exact"/>
                    <w:jc w:val="right"/>
                    <w:rPr>
                      <w:rFonts w:ascii="標楷體" w:eastAsia="標楷體" w:hAnsi="標楷體"/>
                      <w:szCs w:val="24"/>
                    </w:rPr>
                  </w:pPr>
                  <w:r w:rsidRPr="00FF01D1">
                    <w:rPr>
                      <w:rFonts w:ascii="標楷體" w:eastAsia="標楷體" w:hAnsi="標楷體" w:hint="eastAsia"/>
                      <w:szCs w:val="24"/>
                    </w:rPr>
                    <w:t>32</w:t>
                  </w:r>
                </w:p>
              </w:tc>
              <w:tc>
                <w:tcPr>
                  <w:tcW w:w="1134" w:type="dxa"/>
                  <w:shd w:val="clear" w:color="auto" w:fill="auto"/>
                  <w:noWrap/>
                  <w:vAlign w:val="center"/>
                  <w:hideMark/>
                </w:tcPr>
                <w:p w14:paraId="67DB0430" w14:textId="77777777" w:rsidR="007208BD" w:rsidRPr="00FF01D1" w:rsidRDefault="007208BD" w:rsidP="00D83603">
                  <w:pPr>
                    <w:tabs>
                      <w:tab w:val="left" w:pos="3828"/>
                    </w:tabs>
                    <w:spacing w:line="360" w:lineRule="exact"/>
                    <w:jc w:val="right"/>
                    <w:rPr>
                      <w:rFonts w:ascii="標楷體" w:eastAsia="標楷體" w:hAnsi="標楷體"/>
                      <w:szCs w:val="24"/>
                    </w:rPr>
                  </w:pPr>
                  <w:r w:rsidRPr="00FF01D1">
                    <w:rPr>
                      <w:rFonts w:ascii="標楷體" w:eastAsia="標楷體" w:hAnsi="標楷體" w:hint="eastAsia"/>
                      <w:szCs w:val="24"/>
                    </w:rPr>
                    <w:t>38</w:t>
                  </w:r>
                </w:p>
              </w:tc>
              <w:tc>
                <w:tcPr>
                  <w:tcW w:w="1252" w:type="dxa"/>
                  <w:shd w:val="clear" w:color="auto" w:fill="auto"/>
                  <w:noWrap/>
                  <w:vAlign w:val="center"/>
                  <w:hideMark/>
                </w:tcPr>
                <w:p w14:paraId="583C960E" w14:textId="77777777" w:rsidR="007208BD" w:rsidRPr="00FF01D1" w:rsidRDefault="007208BD" w:rsidP="00D83603">
                  <w:pPr>
                    <w:tabs>
                      <w:tab w:val="left" w:pos="3828"/>
                    </w:tabs>
                    <w:spacing w:line="360" w:lineRule="exact"/>
                    <w:jc w:val="right"/>
                    <w:rPr>
                      <w:rFonts w:ascii="標楷體" w:eastAsia="標楷體" w:hAnsi="標楷體"/>
                      <w:szCs w:val="24"/>
                    </w:rPr>
                  </w:pPr>
                  <w:r w:rsidRPr="00FF01D1">
                    <w:rPr>
                      <w:rFonts w:ascii="標楷體" w:eastAsia="標楷體" w:hAnsi="標楷體" w:hint="eastAsia"/>
                      <w:szCs w:val="24"/>
                    </w:rPr>
                    <w:t>65</w:t>
                  </w:r>
                </w:p>
              </w:tc>
            </w:tr>
            <w:tr w:rsidR="007208BD" w:rsidRPr="00FF01D1" w14:paraId="41CCAA90" w14:textId="77777777" w:rsidTr="002B694F">
              <w:trPr>
                <w:trHeight w:val="20"/>
              </w:trPr>
              <w:tc>
                <w:tcPr>
                  <w:tcW w:w="992" w:type="dxa"/>
                  <w:vMerge/>
                  <w:shd w:val="clear" w:color="auto" w:fill="auto"/>
                  <w:vAlign w:val="center"/>
                  <w:hideMark/>
                </w:tcPr>
                <w:p w14:paraId="13E2A562" w14:textId="77777777" w:rsidR="007208BD" w:rsidRPr="00FF01D1" w:rsidRDefault="007208BD" w:rsidP="00D83603">
                  <w:pPr>
                    <w:tabs>
                      <w:tab w:val="left" w:pos="3828"/>
                    </w:tabs>
                    <w:spacing w:line="280" w:lineRule="exact"/>
                    <w:ind w:left="560" w:firstLine="560"/>
                    <w:jc w:val="both"/>
                    <w:rPr>
                      <w:rFonts w:ascii="標楷體" w:eastAsia="標楷體" w:hAnsi="Times New Roman"/>
                      <w:szCs w:val="24"/>
                    </w:rPr>
                  </w:pPr>
                </w:p>
              </w:tc>
              <w:tc>
                <w:tcPr>
                  <w:tcW w:w="1985" w:type="dxa"/>
                  <w:shd w:val="clear" w:color="auto" w:fill="auto"/>
                  <w:vAlign w:val="center"/>
                  <w:hideMark/>
                </w:tcPr>
                <w:p w14:paraId="78EF6DA0" w14:textId="77777777" w:rsidR="007208BD" w:rsidRPr="00FF01D1" w:rsidRDefault="007208BD" w:rsidP="00D83603">
                  <w:pPr>
                    <w:tabs>
                      <w:tab w:val="left" w:pos="3828"/>
                    </w:tabs>
                    <w:spacing w:line="280" w:lineRule="exact"/>
                    <w:ind w:left="560" w:hanging="445"/>
                    <w:jc w:val="both"/>
                    <w:rPr>
                      <w:rFonts w:ascii="標楷體" w:eastAsia="標楷體" w:hAnsi="Times New Roman"/>
                      <w:szCs w:val="24"/>
                    </w:rPr>
                  </w:pPr>
                  <w:r w:rsidRPr="00FF01D1">
                    <w:rPr>
                      <w:rFonts w:ascii="標楷體" w:eastAsia="標楷體" w:hAnsi="Times New Roman" w:hint="eastAsia"/>
                      <w:szCs w:val="24"/>
                    </w:rPr>
                    <w:t>合計</w:t>
                  </w:r>
                </w:p>
              </w:tc>
              <w:tc>
                <w:tcPr>
                  <w:tcW w:w="1276" w:type="dxa"/>
                  <w:shd w:val="clear" w:color="auto" w:fill="auto"/>
                  <w:noWrap/>
                  <w:vAlign w:val="center"/>
                  <w:hideMark/>
                </w:tcPr>
                <w:p w14:paraId="144D88D7" w14:textId="77777777" w:rsidR="007208BD" w:rsidRPr="00FF01D1" w:rsidRDefault="007208BD" w:rsidP="00D83603">
                  <w:pPr>
                    <w:tabs>
                      <w:tab w:val="left" w:pos="3828"/>
                    </w:tabs>
                    <w:spacing w:line="360" w:lineRule="exact"/>
                    <w:jc w:val="right"/>
                    <w:rPr>
                      <w:rFonts w:ascii="標楷體" w:eastAsia="標楷體" w:hAnsi="標楷體"/>
                      <w:szCs w:val="24"/>
                    </w:rPr>
                  </w:pPr>
                  <w:r w:rsidRPr="00FF01D1">
                    <w:rPr>
                      <w:rFonts w:ascii="標楷體" w:eastAsia="標楷體" w:hAnsi="標楷體" w:hint="eastAsia"/>
                      <w:szCs w:val="24"/>
                    </w:rPr>
                    <w:t>168</w:t>
                  </w:r>
                </w:p>
              </w:tc>
              <w:tc>
                <w:tcPr>
                  <w:tcW w:w="1134" w:type="dxa"/>
                  <w:shd w:val="clear" w:color="auto" w:fill="auto"/>
                  <w:noWrap/>
                  <w:vAlign w:val="center"/>
                  <w:hideMark/>
                </w:tcPr>
                <w:p w14:paraId="7D87615D" w14:textId="77777777" w:rsidR="007208BD" w:rsidRPr="00FF01D1" w:rsidRDefault="007208BD" w:rsidP="00D83603">
                  <w:pPr>
                    <w:tabs>
                      <w:tab w:val="left" w:pos="3828"/>
                    </w:tabs>
                    <w:spacing w:line="360" w:lineRule="exact"/>
                    <w:jc w:val="right"/>
                    <w:rPr>
                      <w:rFonts w:ascii="標楷體" w:eastAsia="標楷體" w:hAnsi="標楷體"/>
                      <w:szCs w:val="24"/>
                    </w:rPr>
                  </w:pPr>
                  <w:r w:rsidRPr="00FF01D1">
                    <w:rPr>
                      <w:rFonts w:ascii="標楷體" w:eastAsia="標楷體" w:hAnsi="標楷體" w:hint="eastAsia"/>
                      <w:szCs w:val="24"/>
                    </w:rPr>
                    <w:t>248</w:t>
                  </w:r>
                </w:p>
              </w:tc>
              <w:tc>
                <w:tcPr>
                  <w:tcW w:w="1134" w:type="dxa"/>
                  <w:shd w:val="clear" w:color="auto" w:fill="auto"/>
                  <w:noWrap/>
                  <w:vAlign w:val="center"/>
                  <w:hideMark/>
                </w:tcPr>
                <w:p w14:paraId="4DAF3501" w14:textId="77777777" w:rsidR="007208BD" w:rsidRPr="00FF01D1" w:rsidRDefault="007208BD" w:rsidP="00D83603">
                  <w:pPr>
                    <w:tabs>
                      <w:tab w:val="left" w:pos="3828"/>
                    </w:tabs>
                    <w:spacing w:line="360" w:lineRule="exact"/>
                    <w:jc w:val="right"/>
                    <w:rPr>
                      <w:rFonts w:ascii="標楷體" w:eastAsia="標楷體" w:hAnsi="標楷體"/>
                      <w:szCs w:val="24"/>
                    </w:rPr>
                  </w:pPr>
                  <w:r w:rsidRPr="00FF01D1">
                    <w:rPr>
                      <w:rFonts w:ascii="標楷體" w:eastAsia="標楷體" w:hAnsi="標楷體" w:hint="eastAsia"/>
                      <w:szCs w:val="24"/>
                    </w:rPr>
                    <w:t>314</w:t>
                  </w:r>
                </w:p>
              </w:tc>
              <w:tc>
                <w:tcPr>
                  <w:tcW w:w="1252" w:type="dxa"/>
                  <w:shd w:val="clear" w:color="auto" w:fill="auto"/>
                  <w:noWrap/>
                  <w:vAlign w:val="center"/>
                  <w:hideMark/>
                </w:tcPr>
                <w:p w14:paraId="559149E5" w14:textId="77777777" w:rsidR="007208BD" w:rsidRPr="00FF01D1" w:rsidRDefault="007208BD" w:rsidP="00D83603">
                  <w:pPr>
                    <w:tabs>
                      <w:tab w:val="left" w:pos="3828"/>
                    </w:tabs>
                    <w:spacing w:line="360" w:lineRule="exact"/>
                    <w:jc w:val="right"/>
                    <w:rPr>
                      <w:rFonts w:ascii="標楷體" w:eastAsia="標楷體" w:hAnsi="標楷體"/>
                      <w:szCs w:val="24"/>
                    </w:rPr>
                  </w:pPr>
                  <w:r w:rsidRPr="00FF01D1">
                    <w:rPr>
                      <w:rFonts w:ascii="標楷體" w:eastAsia="標楷體" w:hAnsi="標楷體" w:hint="eastAsia"/>
                      <w:szCs w:val="24"/>
                    </w:rPr>
                    <w:t>433</w:t>
                  </w:r>
                </w:p>
              </w:tc>
            </w:tr>
            <w:tr w:rsidR="007208BD" w:rsidRPr="00FF01D1" w14:paraId="2167B83E" w14:textId="77777777" w:rsidTr="002B694F">
              <w:trPr>
                <w:trHeight w:val="20"/>
              </w:trPr>
              <w:tc>
                <w:tcPr>
                  <w:tcW w:w="992" w:type="dxa"/>
                  <w:vMerge w:val="restart"/>
                  <w:shd w:val="clear" w:color="auto" w:fill="auto"/>
                  <w:noWrap/>
                  <w:vAlign w:val="center"/>
                  <w:hideMark/>
                </w:tcPr>
                <w:p w14:paraId="63B81E04" w14:textId="77777777" w:rsidR="007208BD" w:rsidRPr="00FF01D1" w:rsidRDefault="007208BD" w:rsidP="00D83603">
                  <w:pPr>
                    <w:tabs>
                      <w:tab w:val="left" w:pos="3828"/>
                    </w:tabs>
                    <w:spacing w:line="280" w:lineRule="exact"/>
                    <w:ind w:left="560" w:hanging="560"/>
                    <w:jc w:val="both"/>
                    <w:rPr>
                      <w:rFonts w:ascii="標楷體" w:eastAsia="標楷體" w:hAnsi="Times New Roman"/>
                      <w:szCs w:val="24"/>
                    </w:rPr>
                  </w:pPr>
                  <w:r w:rsidRPr="00FF01D1">
                    <w:rPr>
                      <w:rFonts w:ascii="標楷體" w:eastAsia="標楷體" w:hAnsi="Times New Roman" w:hint="eastAsia"/>
                      <w:szCs w:val="24"/>
                    </w:rPr>
                    <w:t>部落數</w:t>
                  </w:r>
                </w:p>
              </w:tc>
              <w:tc>
                <w:tcPr>
                  <w:tcW w:w="1985" w:type="dxa"/>
                  <w:shd w:val="clear" w:color="auto" w:fill="auto"/>
                  <w:vAlign w:val="center"/>
                  <w:hideMark/>
                </w:tcPr>
                <w:p w14:paraId="29647923" w14:textId="77777777" w:rsidR="007208BD" w:rsidRPr="00FF01D1" w:rsidRDefault="007208BD" w:rsidP="00D83603">
                  <w:pPr>
                    <w:tabs>
                      <w:tab w:val="left" w:pos="3828"/>
                    </w:tabs>
                    <w:spacing w:line="280" w:lineRule="exact"/>
                    <w:ind w:left="-27"/>
                    <w:jc w:val="both"/>
                    <w:rPr>
                      <w:rFonts w:ascii="標楷體" w:eastAsia="標楷體" w:hAnsi="Times New Roman"/>
                      <w:szCs w:val="24"/>
                    </w:rPr>
                  </w:pPr>
                  <w:r w:rsidRPr="00FF01D1">
                    <w:rPr>
                      <w:rFonts w:ascii="標楷體" w:eastAsia="標楷體" w:hAnsi="Times New Roman" w:hint="eastAsia"/>
                      <w:szCs w:val="24"/>
                    </w:rPr>
                    <w:t>建置</w:t>
                  </w:r>
                  <w:r w:rsidR="002B694F">
                    <w:rPr>
                      <w:rFonts w:ascii="標楷體" w:eastAsia="標楷體" w:hAnsi="Times New Roman" w:hint="eastAsia"/>
                      <w:szCs w:val="24"/>
                    </w:rPr>
                    <w:t>文化健康站</w:t>
                  </w:r>
                  <w:r w:rsidRPr="00FF01D1">
                    <w:rPr>
                      <w:rFonts w:ascii="標楷體" w:eastAsia="標楷體" w:hAnsi="Times New Roman" w:hint="eastAsia"/>
                      <w:szCs w:val="24"/>
                    </w:rPr>
                    <w:t>之部落數</w:t>
                  </w:r>
                </w:p>
              </w:tc>
              <w:tc>
                <w:tcPr>
                  <w:tcW w:w="2410" w:type="dxa"/>
                  <w:gridSpan w:val="2"/>
                  <w:shd w:val="clear" w:color="auto" w:fill="auto"/>
                  <w:noWrap/>
                  <w:vAlign w:val="center"/>
                  <w:hideMark/>
                </w:tcPr>
                <w:p w14:paraId="0E880CF5" w14:textId="77777777" w:rsidR="007208BD" w:rsidRPr="00FF01D1" w:rsidRDefault="007208BD" w:rsidP="00D83603">
                  <w:pPr>
                    <w:tabs>
                      <w:tab w:val="left" w:pos="3828"/>
                    </w:tabs>
                    <w:spacing w:line="360" w:lineRule="exact"/>
                    <w:ind w:left="560" w:firstLine="560"/>
                    <w:jc w:val="both"/>
                    <w:rPr>
                      <w:rFonts w:ascii="標楷體" w:eastAsia="標楷體" w:hAnsi="標楷體"/>
                      <w:szCs w:val="24"/>
                    </w:rPr>
                  </w:pPr>
                  <w:r w:rsidRPr="00FF01D1">
                    <w:rPr>
                      <w:rFonts w:ascii="標楷體" w:eastAsia="標楷體" w:hAnsi="標楷體" w:hint="eastAsia"/>
                      <w:szCs w:val="24"/>
                    </w:rPr>
                    <w:t>-</w:t>
                  </w:r>
                </w:p>
              </w:tc>
              <w:tc>
                <w:tcPr>
                  <w:tcW w:w="2386" w:type="dxa"/>
                  <w:gridSpan w:val="2"/>
                  <w:shd w:val="clear" w:color="auto" w:fill="auto"/>
                  <w:noWrap/>
                  <w:vAlign w:val="center"/>
                  <w:hideMark/>
                </w:tcPr>
                <w:p w14:paraId="1465D34C" w14:textId="77777777" w:rsidR="007208BD" w:rsidRPr="00FF01D1" w:rsidRDefault="007208BD" w:rsidP="00D83603">
                  <w:pPr>
                    <w:tabs>
                      <w:tab w:val="left" w:pos="3828"/>
                    </w:tabs>
                    <w:spacing w:line="360" w:lineRule="exact"/>
                    <w:ind w:left="560" w:firstLine="560"/>
                    <w:jc w:val="right"/>
                    <w:rPr>
                      <w:rFonts w:ascii="標楷體" w:eastAsia="標楷體" w:hAnsi="標楷體"/>
                      <w:szCs w:val="24"/>
                    </w:rPr>
                  </w:pPr>
                  <w:r w:rsidRPr="00FF01D1">
                    <w:rPr>
                      <w:rFonts w:ascii="標楷體" w:eastAsia="標楷體" w:hAnsi="標楷體" w:hint="eastAsia"/>
                      <w:szCs w:val="24"/>
                    </w:rPr>
                    <w:t xml:space="preserve">         347</w:t>
                  </w:r>
                </w:p>
              </w:tc>
            </w:tr>
            <w:tr w:rsidR="007208BD" w:rsidRPr="00FF01D1" w14:paraId="33CAB4AC" w14:textId="77777777" w:rsidTr="002B694F">
              <w:trPr>
                <w:trHeight w:val="20"/>
              </w:trPr>
              <w:tc>
                <w:tcPr>
                  <w:tcW w:w="992" w:type="dxa"/>
                  <w:vMerge/>
                  <w:shd w:val="clear" w:color="auto" w:fill="auto"/>
                  <w:vAlign w:val="center"/>
                  <w:hideMark/>
                </w:tcPr>
                <w:p w14:paraId="2313EDC1" w14:textId="77777777" w:rsidR="007208BD" w:rsidRPr="00FF01D1" w:rsidRDefault="007208BD" w:rsidP="00D83603">
                  <w:pPr>
                    <w:tabs>
                      <w:tab w:val="left" w:pos="3828"/>
                    </w:tabs>
                    <w:spacing w:line="280" w:lineRule="exact"/>
                    <w:ind w:left="560" w:firstLine="560"/>
                    <w:jc w:val="both"/>
                    <w:rPr>
                      <w:rFonts w:ascii="標楷體" w:eastAsia="標楷體" w:hAnsi="Times New Roman"/>
                      <w:szCs w:val="24"/>
                    </w:rPr>
                  </w:pPr>
                </w:p>
              </w:tc>
              <w:tc>
                <w:tcPr>
                  <w:tcW w:w="1985" w:type="dxa"/>
                  <w:shd w:val="clear" w:color="auto" w:fill="auto"/>
                  <w:vAlign w:val="center"/>
                  <w:hideMark/>
                </w:tcPr>
                <w:p w14:paraId="4E94C6AD" w14:textId="77777777" w:rsidR="007208BD" w:rsidRPr="00FF01D1" w:rsidRDefault="007208BD" w:rsidP="00D83603">
                  <w:pPr>
                    <w:tabs>
                      <w:tab w:val="left" w:pos="3828"/>
                    </w:tabs>
                    <w:spacing w:line="280" w:lineRule="exact"/>
                    <w:jc w:val="both"/>
                    <w:rPr>
                      <w:rFonts w:ascii="標楷體" w:eastAsia="標楷體" w:hAnsi="Times New Roman"/>
                      <w:szCs w:val="24"/>
                    </w:rPr>
                  </w:pPr>
                  <w:r w:rsidRPr="00FF01D1">
                    <w:rPr>
                      <w:rFonts w:ascii="標楷體" w:eastAsia="標楷體" w:hAnsi="Times New Roman" w:hint="eastAsia"/>
                      <w:szCs w:val="24"/>
                    </w:rPr>
                    <w:t>未建置</w:t>
                  </w:r>
                  <w:r w:rsidR="002B694F">
                    <w:rPr>
                      <w:rFonts w:ascii="標楷體" w:eastAsia="標楷體" w:hAnsi="Times New Roman" w:hint="eastAsia"/>
                      <w:szCs w:val="24"/>
                    </w:rPr>
                    <w:t>文化健康站</w:t>
                  </w:r>
                  <w:r w:rsidRPr="00FF01D1">
                    <w:rPr>
                      <w:rFonts w:ascii="標楷體" w:eastAsia="標楷體" w:hAnsi="Times New Roman" w:hint="eastAsia"/>
                      <w:szCs w:val="24"/>
                    </w:rPr>
                    <w:t>之部落數</w:t>
                  </w:r>
                </w:p>
              </w:tc>
              <w:tc>
                <w:tcPr>
                  <w:tcW w:w="2410" w:type="dxa"/>
                  <w:gridSpan w:val="2"/>
                  <w:shd w:val="clear" w:color="auto" w:fill="auto"/>
                  <w:noWrap/>
                  <w:vAlign w:val="center"/>
                  <w:hideMark/>
                </w:tcPr>
                <w:p w14:paraId="3C96B237" w14:textId="77777777" w:rsidR="007208BD" w:rsidRPr="00FF01D1" w:rsidRDefault="007208BD" w:rsidP="00D83603">
                  <w:pPr>
                    <w:tabs>
                      <w:tab w:val="left" w:pos="3828"/>
                    </w:tabs>
                    <w:spacing w:line="360" w:lineRule="exact"/>
                    <w:ind w:left="560" w:firstLine="560"/>
                    <w:jc w:val="both"/>
                    <w:rPr>
                      <w:rFonts w:ascii="標楷體" w:eastAsia="標楷體" w:hAnsi="標楷體"/>
                      <w:szCs w:val="24"/>
                    </w:rPr>
                  </w:pPr>
                  <w:r w:rsidRPr="00FF01D1">
                    <w:rPr>
                      <w:rFonts w:ascii="標楷體" w:eastAsia="標楷體" w:hAnsi="標楷體" w:hint="eastAsia"/>
                      <w:szCs w:val="24"/>
                    </w:rPr>
                    <w:t>-</w:t>
                  </w:r>
                </w:p>
              </w:tc>
              <w:tc>
                <w:tcPr>
                  <w:tcW w:w="2386" w:type="dxa"/>
                  <w:gridSpan w:val="2"/>
                  <w:shd w:val="clear" w:color="auto" w:fill="auto"/>
                  <w:noWrap/>
                  <w:vAlign w:val="center"/>
                  <w:hideMark/>
                </w:tcPr>
                <w:p w14:paraId="7C3FB9E0" w14:textId="77777777" w:rsidR="007208BD" w:rsidRPr="00FF01D1" w:rsidRDefault="007208BD" w:rsidP="00D83603">
                  <w:pPr>
                    <w:tabs>
                      <w:tab w:val="left" w:pos="3828"/>
                    </w:tabs>
                    <w:spacing w:line="360" w:lineRule="exact"/>
                    <w:ind w:left="560" w:firstLine="560"/>
                    <w:jc w:val="right"/>
                    <w:rPr>
                      <w:rFonts w:ascii="標楷體" w:eastAsia="標楷體" w:hAnsi="標楷體"/>
                      <w:szCs w:val="24"/>
                    </w:rPr>
                  </w:pPr>
                  <w:r w:rsidRPr="00FF01D1">
                    <w:rPr>
                      <w:rFonts w:ascii="標楷體" w:eastAsia="標楷體" w:hAnsi="標楷體" w:hint="eastAsia"/>
                      <w:szCs w:val="24"/>
                    </w:rPr>
                    <w:t xml:space="preserve">         389</w:t>
                  </w:r>
                </w:p>
              </w:tc>
            </w:tr>
            <w:tr w:rsidR="007208BD" w:rsidRPr="00FF01D1" w14:paraId="327C7DAE" w14:textId="77777777" w:rsidTr="002B694F">
              <w:trPr>
                <w:trHeight w:val="20"/>
              </w:trPr>
              <w:tc>
                <w:tcPr>
                  <w:tcW w:w="992" w:type="dxa"/>
                  <w:vMerge/>
                  <w:shd w:val="clear" w:color="auto" w:fill="auto"/>
                  <w:vAlign w:val="center"/>
                  <w:hideMark/>
                </w:tcPr>
                <w:p w14:paraId="0281EC5A" w14:textId="77777777" w:rsidR="007208BD" w:rsidRPr="00FF01D1" w:rsidRDefault="007208BD" w:rsidP="00D83603">
                  <w:pPr>
                    <w:tabs>
                      <w:tab w:val="left" w:pos="3828"/>
                    </w:tabs>
                    <w:spacing w:line="280" w:lineRule="exact"/>
                    <w:ind w:left="560" w:firstLine="560"/>
                    <w:jc w:val="both"/>
                    <w:rPr>
                      <w:rFonts w:ascii="標楷體" w:eastAsia="標楷體" w:hAnsi="Times New Roman"/>
                      <w:szCs w:val="24"/>
                    </w:rPr>
                  </w:pPr>
                </w:p>
              </w:tc>
              <w:tc>
                <w:tcPr>
                  <w:tcW w:w="1985" w:type="dxa"/>
                  <w:shd w:val="clear" w:color="auto" w:fill="auto"/>
                  <w:vAlign w:val="center"/>
                  <w:hideMark/>
                </w:tcPr>
                <w:p w14:paraId="4D54DF35" w14:textId="77777777" w:rsidR="007208BD" w:rsidRPr="00FF01D1" w:rsidRDefault="007208BD" w:rsidP="00D83603">
                  <w:pPr>
                    <w:tabs>
                      <w:tab w:val="left" w:pos="3828"/>
                    </w:tabs>
                    <w:spacing w:line="280" w:lineRule="exact"/>
                    <w:jc w:val="both"/>
                    <w:rPr>
                      <w:rFonts w:ascii="標楷體" w:eastAsia="標楷體" w:hAnsi="Times New Roman"/>
                      <w:szCs w:val="24"/>
                    </w:rPr>
                  </w:pPr>
                  <w:r w:rsidRPr="00FF01D1">
                    <w:rPr>
                      <w:rFonts w:ascii="標楷體" w:eastAsia="標楷體" w:hAnsi="Times New Roman" w:hint="eastAsia"/>
                      <w:szCs w:val="24"/>
                    </w:rPr>
                    <w:t>合計</w:t>
                  </w:r>
                </w:p>
              </w:tc>
              <w:tc>
                <w:tcPr>
                  <w:tcW w:w="2410" w:type="dxa"/>
                  <w:gridSpan w:val="2"/>
                  <w:shd w:val="clear" w:color="auto" w:fill="auto"/>
                  <w:noWrap/>
                  <w:vAlign w:val="center"/>
                  <w:hideMark/>
                </w:tcPr>
                <w:p w14:paraId="4C03DC08" w14:textId="77777777" w:rsidR="007208BD" w:rsidRPr="00FF01D1" w:rsidRDefault="007208BD" w:rsidP="00D83603">
                  <w:pPr>
                    <w:tabs>
                      <w:tab w:val="left" w:pos="3828"/>
                    </w:tabs>
                    <w:spacing w:line="360" w:lineRule="exact"/>
                    <w:ind w:left="560" w:firstLine="560"/>
                    <w:jc w:val="both"/>
                    <w:rPr>
                      <w:rFonts w:ascii="標楷體" w:eastAsia="標楷體" w:hAnsi="標楷體"/>
                      <w:szCs w:val="24"/>
                    </w:rPr>
                  </w:pPr>
                  <w:r w:rsidRPr="00FF01D1">
                    <w:rPr>
                      <w:rFonts w:ascii="標楷體" w:eastAsia="標楷體" w:hAnsi="標楷體" w:hint="eastAsia"/>
                      <w:szCs w:val="24"/>
                    </w:rPr>
                    <w:t>-</w:t>
                  </w:r>
                </w:p>
              </w:tc>
              <w:tc>
                <w:tcPr>
                  <w:tcW w:w="2386" w:type="dxa"/>
                  <w:gridSpan w:val="2"/>
                  <w:shd w:val="clear" w:color="auto" w:fill="auto"/>
                  <w:noWrap/>
                  <w:vAlign w:val="center"/>
                  <w:hideMark/>
                </w:tcPr>
                <w:p w14:paraId="4B1CFF57" w14:textId="77777777" w:rsidR="007208BD" w:rsidRPr="00FF01D1" w:rsidRDefault="007208BD" w:rsidP="00D83603">
                  <w:pPr>
                    <w:tabs>
                      <w:tab w:val="left" w:pos="3828"/>
                    </w:tabs>
                    <w:spacing w:line="360" w:lineRule="exact"/>
                    <w:ind w:left="560" w:firstLine="560"/>
                    <w:jc w:val="right"/>
                    <w:rPr>
                      <w:rFonts w:ascii="標楷體" w:eastAsia="標楷體" w:hAnsi="標楷體"/>
                      <w:szCs w:val="24"/>
                    </w:rPr>
                  </w:pPr>
                  <w:r w:rsidRPr="00FF01D1">
                    <w:rPr>
                      <w:rFonts w:ascii="標楷體" w:eastAsia="標楷體" w:hAnsi="標楷體" w:hint="eastAsia"/>
                      <w:szCs w:val="24"/>
                    </w:rPr>
                    <w:t xml:space="preserve">         736</w:t>
                  </w:r>
                </w:p>
              </w:tc>
            </w:tr>
          </w:tbl>
          <w:p w14:paraId="6CEE4437" w14:textId="60252C5C" w:rsidR="007208BD" w:rsidRPr="00FF01D1" w:rsidRDefault="007208BD" w:rsidP="00D83603">
            <w:pPr>
              <w:tabs>
                <w:tab w:val="left" w:pos="3828"/>
              </w:tabs>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辦理原住民族地區衛生保健長照促進計畫目的，是為滿足原住民族長照等需求，但是部分部落文化健康站地點與社區關懷據點重複或相近。加上未建置</w:t>
            </w:r>
            <w:r w:rsidR="002B694F">
              <w:rPr>
                <w:rFonts w:ascii="標楷體" w:eastAsia="標楷體" w:hAnsi="標楷體" w:hint="eastAsia"/>
                <w:snapToGrid w:val="0"/>
                <w:sz w:val="32"/>
                <w:szCs w:val="32"/>
              </w:rPr>
              <w:t>文化健康站</w:t>
            </w:r>
            <w:r w:rsidRPr="00FF01D1">
              <w:rPr>
                <w:rFonts w:ascii="標楷體" w:eastAsia="標楷體" w:hAnsi="標楷體" w:hint="eastAsia"/>
                <w:snapToGrid w:val="0"/>
                <w:sz w:val="32"/>
                <w:szCs w:val="32"/>
              </w:rPr>
              <w:t>之389個部落，雖有其他資源提供長照服務，但分別屬於原住民族委員會、</w:t>
            </w:r>
            <w:r w:rsidR="00D6362D">
              <w:rPr>
                <w:rFonts w:ascii="標楷體" w:eastAsia="標楷體" w:hAnsi="標楷體" w:hint="eastAsia"/>
                <w:snapToGrid w:val="0"/>
                <w:sz w:val="32"/>
                <w:szCs w:val="32"/>
              </w:rPr>
              <w:t>衛生福利部</w:t>
            </w:r>
            <w:r w:rsidRPr="00FF01D1">
              <w:rPr>
                <w:rFonts w:ascii="標楷體" w:eastAsia="標楷體" w:hAnsi="標楷體" w:hint="eastAsia"/>
                <w:snapToGrid w:val="0"/>
                <w:sz w:val="32"/>
                <w:szCs w:val="32"/>
              </w:rPr>
              <w:t>、縣市政府補助，原住民族委員會未積極出面統整政府各項醫療資源。</w:t>
            </w:r>
          </w:p>
          <w:p w14:paraId="0BBBE12D" w14:textId="77777777" w:rsidR="007208BD" w:rsidRPr="00FF01D1" w:rsidRDefault="007208BD" w:rsidP="00D83603">
            <w:pPr>
              <w:tabs>
                <w:tab w:val="left" w:pos="3828"/>
              </w:tabs>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加上，原住民族委員會部分</w:t>
            </w:r>
            <w:r w:rsidR="002B694F">
              <w:rPr>
                <w:rFonts w:ascii="標楷體" w:eastAsia="標楷體" w:hAnsi="標楷體" w:hint="eastAsia"/>
                <w:snapToGrid w:val="0"/>
                <w:sz w:val="32"/>
                <w:szCs w:val="32"/>
              </w:rPr>
              <w:t>文化健康站</w:t>
            </w:r>
            <w:r w:rsidRPr="00FF01D1">
              <w:rPr>
                <w:rFonts w:ascii="標楷體" w:eastAsia="標楷體" w:hAnsi="標楷體" w:hint="eastAsia"/>
                <w:snapToGrid w:val="0"/>
                <w:sz w:val="32"/>
                <w:szCs w:val="32"/>
              </w:rPr>
              <w:t>設置地點先前遭審計部認為：違反「109年推展原住民族長期照顧-</w:t>
            </w:r>
            <w:r w:rsidR="002B694F">
              <w:rPr>
                <w:rFonts w:ascii="標楷體" w:eastAsia="標楷體" w:hAnsi="標楷體" w:hint="eastAsia"/>
                <w:snapToGrid w:val="0"/>
                <w:sz w:val="32"/>
                <w:szCs w:val="32"/>
              </w:rPr>
              <w:t>文化健康站</w:t>
            </w:r>
            <w:r w:rsidRPr="00FF01D1">
              <w:rPr>
                <w:rFonts w:ascii="標楷體" w:eastAsia="標楷體" w:hAnsi="標楷體" w:hint="eastAsia"/>
                <w:snapToGrid w:val="0"/>
                <w:sz w:val="32"/>
                <w:szCs w:val="32"/>
              </w:rPr>
              <w:t>實施計畫-布建原則」，有資源重複補助之嫌。</w:t>
            </w:r>
          </w:p>
          <w:p w14:paraId="41BA441A" w14:textId="46AE77BF" w:rsidR="007208BD" w:rsidRPr="00FF01D1" w:rsidRDefault="007208BD" w:rsidP="00D83603">
            <w:pPr>
              <w:tabs>
                <w:tab w:val="left" w:pos="3828"/>
              </w:tabs>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爰凍結</w:t>
            </w:r>
            <w:r w:rsidR="002B694F">
              <w:rPr>
                <w:rFonts w:ascii="標楷體" w:eastAsia="標楷體" w:hAnsi="標楷體" w:hint="eastAsia"/>
                <w:snapToGrid w:val="0"/>
                <w:sz w:val="32"/>
                <w:szCs w:val="32"/>
              </w:rPr>
              <w:t>該項預算</w:t>
            </w:r>
            <w:r w:rsidRPr="00FF01D1">
              <w:rPr>
                <w:rFonts w:ascii="標楷體" w:eastAsia="標楷體" w:hAnsi="標楷體" w:hint="eastAsia"/>
                <w:snapToGrid w:val="0"/>
                <w:sz w:val="32"/>
                <w:szCs w:val="32"/>
              </w:rPr>
              <w:t>，</w:t>
            </w:r>
            <w:r w:rsidR="00E84326">
              <w:rPr>
                <w:rFonts w:ascii="標楷體" w:eastAsia="標楷體" w:hAnsi="標楷體" w:hint="eastAsia"/>
                <w:snapToGrid w:val="0"/>
                <w:sz w:val="32"/>
                <w:szCs w:val="32"/>
              </w:rPr>
              <w:t>俟原住民族委員會於</w:t>
            </w:r>
            <w:r w:rsidRPr="00FF01D1">
              <w:rPr>
                <w:rFonts w:ascii="標楷體" w:eastAsia="標楷體" w:hAnsi="標楷體" w:hint="eastAsia"/>
                <w:snapToGrid w:val="0"/>
                <w:sz w:val="32"/>
                <w:szCs w:val="32"/>
              </w:rPr>
              <w:t>3個月內向立法院內政委員會提出改善書面報告後，始得動支。</w:t>
            </w:r>
          </w:p>
          <w:p w14:paraId="21D38199" w14:textId="77777777" w:rsidR="007208BD" w:rsidRPr="00FF01D1" w:rsidRDefault="007208BD"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lastRenderedPageBreak/>
              <w:t>提案人：湯蕙禎</w:t>
            </w:r>
          </w:p>
          <w:p w14:paraId="4A1F907D" w14:textId="77777777" w:rsidR="007208BD" w:rsidRPr="00FF01D1" w:rsidRDefault="007208BD"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 xml:space="preserve">連署人：羅美玲   王美惠  </w:t>
            </w:r>
          </w:p>
        </w:tc>
      </w:tr>
      <w:tr w:rsidR="00FF01D1" w:rsidRPr="00FF01D1" w14:paraId="370E2DB5" w14:textId="77777777" w:rsidTr="007A5164">
        <w:tc>
          <w:tcPr>
            <w:tcW w:w="992" w:type="dxa"/>
            <w:tcBorders>
              <w:top w:val="nil"/>
              <w:left w:val="nil"/>
              <w:bottom w:val="nil"/>
              <w:right w:val="nil"/>
            </w:tcBorders>
          </w:tcPr>
          <w:p w14:paraId="187A5AC2" w14:textId="77777777" w:rsidR="007208BD" w:rsidRPr="00FF01D1" w:rsidRDefault="007208BD" w:rsidP="00D83603">
            <w:pPr>
              <w:tabs>
                <w:tab w:val="left" w:pos="3828"/>
              </w:tabs>
              <w:rPr>
                <w:rFonts w:ascii="標楷體" w:eastAsia="標楷體" w:hAnsi="標楷體"/>
                <w:snapToGrid w:val="0"/>
                <w:sz w:val="32"/>
                <w:szCs w:val="32"/>
                <w:lang w:val="x-none" w:eastAsia="x-none"/>
              </w:rPr>
            </w:pPr>
            <w:r w:rsidRPr="00FF01D1">
              <w:rPr>
                <w:rFonts w:ascii="標楷體" w:eastAsia="標楷體" w:hAnsi="標楷體" w:hint="eastAsia"/>
                <w:snapToGrid w:val="0"/>
                <w:sz w:val="32"/>
                <w:szCs w:val="32"/>
                <w:lang w:val="x-none" w:eastAsia="x-none"/>
              </w:rPr>
              <w:lastRenderedPageBreak/>
              <w:t>(</w:t>
            </w:r>
            <w:r w:rsidR="002B694F">
              <w:rPr>
                <w:rFonts w:ascii="標楷體" w:eastAsia="標楷體" w:hAnsi="標楷體" w:hint="eastAsia"/>
                <w:snapToGrid w:val="0"/>
                <w:sz w:val="32"/>
                <w:szCs w:val="32"/>
                <w:lang w:val="x-none"/>
              </w:rPr>
              <w:t>四</w:t>
            </w:r>
            <w:r w:rsidRPr="00FF01D1">
              <w:rPr>
                <w:rFonts w:ascii="標楷體" w:eastAsia="標楷體" w:hAnsi="標楷體" w:hint="eastAsia"/>
                <w:snapToGrid w:val="0"/>
                <w:sz w:val="32"/>
                <w:szCs w:val="32"/>
                <w:lang w:val="x-none" w:eastAsia="x-none"/>
              </w:rPr>
              <w:t>)</w:t>
            </w:r>
          </w:p>
        </w:tc>
        <w:tc>
          <w:tcPr>
            <w:tcW w:w="8222" w:type="dxa"/>
            <w:tcBorders>
              <w:top w:val="nil"/>
              <w:left w:val="nil"/>
              <w:bottom w:val="nil"/>
              <w:right w:val="nil"/>
            </w:tcBorders>
          </w:tcPr>
          <w:p w14:paraId="28F87BC6" w14:textId="77777777" w:rsidR="007208BD" w:rsidRPr="00FF01D1" w:rsidRDefault="002B694F"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2B694F">
              <w:rPr>
                <w:rFonts w:ascii="標楷體" w:eastAsia="標楷體" w:hAnsi="標楷體" w:hint="eastAsia"/>
                <w:snapToGrid w:val="0"/>
                <w:sz w:val="32"/>
                <w:szCs w:val="32"/>
              </w:rPr>
              <w:t>111年度原住民族委員會單位預算第10目</w:t>
            </w:r>
            <w:r w:rsidR="007208BD" w:rsidRPr="00FF01D1">
              <w:rPr>
                <w:rFonts w:ascii="標楷體" w:eastAsia="標楷體" w:hAnsi="標楷體" w:hint="eastAsia"/>
                <w:snapToGrid w:val="0"/>
                <w:sz w:val="32"/>
                <w:szCs w:val="32"/>
              </w:rPr>
              <w:t>「社會服務推展」編列27億2</w:t>
            </w:r>
            <w:r w:rsidR="007208BD" w:rsidRPr="00FF01D1">
              <w:rPr>
                <w:rFonts w:ascii="標楷體" w:eastAsia="標楷體" w:hAnsi="標楷體"/>
                <w:snapToGrid w:val="0"/>
                <w:sz w:val="32"/>
                <w:szCs w:val="32"/>
              </w:rPr>
              <w:t>,</w:t>
            </w:r>
            <w:r w:rsidR="007208BD" w:rsidRPr="00FF01D1">
              <w:rPr>
                <w:rFonts w:ascii="標楷體" w:eastAsia="標楷體" w:hAnsi="標楷體" w:hint="eastAsia"/>
                <w:snapToGrid w:val="0"/>
                <w:sz w:val="32"/>
                <w:szCs w:val="32"/>
              </w:rPr>
              <w:t>796萬元，其中「原住民族社會安全發展」編列8,786萬6千元，為促進原住民族社會福利，實現原住民族健康權益，原住民族委員會推動原住民族文化健康照護，惟過半數部落未建置文化健康站，以致長照服務及資源遍布或仍不均，難以滿足不同部落照護需求。爰凍結</w:t>
            </w:r>
            <w:r>
              <w:rPr>
                <w:rFonts w:ascii="標楷體" w:eastAsia="標楷體" w:hAnsi="標楷體" w:hint="eastAsia"/>
                <w:snapToGrid w:val="0"/>
                <w:sz w:val="32"/>
                <w:szCs w:val="32"/>
              </w:rPr>
              <w:t>該項預算</w:t>
            </w:r>
            <w:r w:rsidR="007208BD" w:rsidRPr="00FF01D1">
              <w:rPr>
                <w:rFonts w:ascii="標楷體" w:eastAsia="標楷體" w:hAnsi="標楷體" w:hint="eastAsia"/>
                <w:snapToGrid w:val="0"/>
                <w:sz w:val="32"/>
                <w:szCs w:val="32"/>
              </w:rPr>
              <w:t>，俟原住民族委員會針對文化健康站設置地點向立法院內政委員會提出據點分布評估及擴大照顧效益之書面報告後，始得動支。</w:t>
            </w:r>
          </w:p>
          <w:p w14:paraId="5FB136B7" w14:textId="77777777" w:rsidR="007208BD" w:rsidRPr="00FF01D1" w:rsidRDefault="007208BD"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提案人：張宏陸</w:t>
            </w:r>
          </w:p>
          <w:p w14:paraId="2C8CF7E1" w14:textId="77777777" w:rsidR="007208BD" w:rsidRPr="00FF01D1" w:rsidRDefault="007208BD"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連署人：王美惠  湯蕙禎</w:t>
            </w:r>
          </w:p>
        </w:tc>
      </w:tr>
      <w:tr w:rsidR="00FF01D1" w:rsidRPr="00FF01D1" w14:paraId="4DEF8310" w14:textId="77777777" w:rsidTr="007A5164">
        <w:tc>
          <w:tcPr>
            <w:tcW w:w="992" w:type="dxa"/>
            <w:tcBorders>
              <w:top w:val="nil"/>
              <w:left w:val="nil"/>
              <w:bottom w:val="nil"/>
              <w:right w:val="nil"/>
            </w:tcBorders>
          </w:tcPr>
          <w:p w14:paraId="35FC50B8" w14:textId="77777777" w:rsidR="007208BD" w:rsidRPr="00FF01D1" w:rsidRDefault="007208BD" w:rsidP="00D83603">
            <w:pPr>
              <w:tabs>
                <w:tab w:val="left" w:pos="3828"/>
              </w:tabs>
              <w:rPr>
                <w:rFonts w:ascii="標楷體" w:eastAsia="標楷體" w:hAnsi="標楷體"/>
                <w:snapToGrid w:val="0"/>
                <w:sz w:val="32"/>
                <w:szCs w:val="32"/>
                <w:lang w:val="x-none" w:eastAsia="x-none"/>
              </w:rPr>
            </w:pPr>
            <w:r w:rsidRPr="00FF01D1">
              <w:rPr>
                <w:rFonts w:ascii="標楷體" w:eastAsia="標楷體" w:hAnsi="標楷體" w:hint="eastAsia"/>
                <w:snapToGrid w:val="0"/>
                <w:sz w:val="32"/>
                <w:szCs w:val="32"/>
                <w:lang w:val="x-none" w:eastAsia="x-none"/>
              </w:rPr>
              <w:t>(</w:t>
            </w:r>
            <w:r w:rsidR="004F5789">
              <w:rPr>
                <w:rFonts w:ascii="標楷體" w:eastAsia="標楷體" w:hAnsi="標楷體" w:hint="eastAsia"/>
                <w:snapToGrid w:val="0"/>
                <w:sz w:val="32"/>
                <w:szCs w:val="32"/>
                <w:lang w:val="x-none"/>
              </w:rPr>
              <w:t>五</w:t>
            </w:r>
            <w:r w:rsidRPr="00FF01D1">
              <w:rPr>
                <w:rFonts w:ascii="標楷體" w:eastAsia="標楷體" w:hAnsi="標楷體" w:hint="eastAsia"/>
                <w:snapToGrid w:val="0"/>
                <w:sz w:val="32"/>
                <w:szCs w:val="32"/>
                <w:lang w:val="x-none" w:eastAsia="x-none"/>
              </w:rPr>
              <w:t>)</w:t>
            </w:r>
          </w:p>
        </w:tc>
        <w:tc>
          <w:tcPr>
            <w:tcW w:w="8222" w:type="dxa"/>
            <w:tcBorders>
              <w:top w:val="nil"/>
              <w:left w:val="nil"/>
              <w:bottom w:val="nil"/>
              <w:right w:val="nil"/>
            </w:tcBorders>
          </w:tcPr>
          <w:p w14:paraId="2BB18620" w14:textId="3A39F8BC" w:rsidR="007208BD" w:rsidRPr="00FF01D1" w:rsidRDefault="007208BD"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原住民族委員會辦理原住民族地區各項衛生保健長照促進計畫之主要目的，為實現原住民族健康權，並滿足長照等需求，但根據109年底統計，半數部落未建置</w:t>
            </w:r>
            <w:r w:rsidR="007B2EF8">
              <w:rPr>
                <w:rFonts w:ascii="標楷體" w:eastAsia="標楷體" w:hAnsi="標楷體" w:hint="eastAsia"/>
                <w:snapToGrid w:val="0"/>
                <w:sz w:val="32"/>
                <w:szCs w:val="32"/>
              </w:rPr>
              <w:t>文化健康站</w:t>
            </w:r>
            <w:r w:rsidRPr="00FF01D1">
              <w:rPr>
                <w:rFonts w:ascii="標楷體" w:eastAsia="標楷體" w:hAnsi="標楷體" w:hint="eastAsia"/>
                <w:snapToGrid w:val="0"/>
                <w:sz w:val="32"/>
                <w:szCs w:val="32"/>
              </w:rPr>
              <w:t>，建請原住民族委員會積極辦理原住民族地區各項長照，以減少資源不均衡狀況，爰凍結該項預算，俟原住民族委員會向立法院內政委員會提出書面報告後，始得動支。</w:t>
            </w:r>
          </w:p>
          <w:p w14:paraId="547346F3" w14:textId="77777777" w:rsidR="007208BD" w:rsidRPr="00FF01D1" w:rsidRDefault="007208BD" w:rsidP="00D83603">
            <w:pPr>
              <w:tabs>
                <w:tab w:val="left" w:pos="3828"/>
              </w:tabs>
              <w:rPr>
                <w:rFonts w:ascii="標楷體" w:eastAsia="標楷體" w:hAnsi="標楷體"/>
                <w:sz w:val="28"/>
                <w:szCs w:val="28"/>
              </w:rPr>
            </w:pPr>
            <w:r w:rsidRPr="00FF01D1">
              <w:rPr>
                <w:rFonts w:ascii="標楷體" w:eastAsia="標楷體" w:hAnsi="標楷體"/>
                <w:noProof/>
                <w:sz w:val="28"/>
                <w:szCs w:val="28"/>
              </w:rPr>
              <w:drawing>
                <wp:inline distT="0" distB="0" distL="0" distR="0" wp14:anchorId="5143093A" wp14:editId="13C5CC9E">
                  <wp:extent cx="4547235" cy="1861786"/>
                  <wp:effectExtent l="0" t="0" r="5715" b="5715"/>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0787" cy="1871429"/>
                          </a:xfrm>
                          <a:prstGeom prst="rect">
                            <a:avLst/>
                          </a:prstGeom>
                          <a:noFill/>
                          <a:ln>
                            <a:noFill/>
                          </a:ln>
                        </pic:spPr>
                      </pic:pic>
                    </a:graphicData>
                  </a:graphic>
                </wp:inline>
              </w:drawing>
            </w:r>
          </w:p>
          <w:p w14:paraId="6575C37F" w14:textId="77777777" w:rsidR="007208BD" w:rsidRPr="00FF01D1" w:rsidRDefault="007208BD"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提案人：羅美玲</w:t>
            </w:r>
          </w:p>
          <w:p w14:paraId="71D9DC90" w14:textId="77777777" w:rsidR="007208BD" w:rsidRPr="00FF01D1" w:rsidRDefault="007208BD"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連署人：王美惠  湯蕙禎</w:t>
            </w:r>
          </w:p>
        </w:tc>
      </w:tr>
      <w:tr w:rsidR="00FF01D1" w:rsidRPr="00FF01D1" w14:paraId="71FAE5DD" w14:textId="77777777" w:rsidTr="007A5164">
        <w:tc>
          <w:tcPr>
            <w:tcW w:w="992" w:type="dxa"/>
            <w:tcBorders>
              <w:top w:val="nil"/>
              <w:left w:val="nil"/>
              <w:bottom w:val="nil"/>
              <w:right w:val="nil"/>
            </w:tcBorders>
          </w:tcPr>
          <w:p w14:paraId="7883D54D" w14:textId="77777777" w:rsidR="007208BD" w:rsidRPr="00FF01D1" w:rsidRDefault="007208BD" w:rsidP="00D83603">
            <w:pPr>
              <w:tabs>
                <w:tab w:val="left" w:pos="3828"/>
              </w:tabs>
              <w:rPr>
                <w:rFonts w:ascii="標楷體" w:eastAsia="標楷體" w:hAnsi="標楷體"/>
                <w:snapToGrid w:val="0"/>
                <w:sz w:val="32"/>
                <w:szCs w:val="32"/>
                <w:lang w:val="x-none" w:eastAsia="x-none"/>
              </w:rPr>
            </w:pPr>
            <w:r w:rsidRPr="00FF01D1">
              <w:rPr>
                <w:rFonts w:ascii="標楷體" w:eastAsia="標楷體" w:hAnsi="標楷體" w:hint="eastAsia"/>
                <w:snapToGrid w:val="0"/>
                <w:sz w:val="32"/>
                <w:szCs w:val="32"/>
                <w:lang w:val="x-none" w:eastAsia="x-none"/>
              </w:rPr>
              <w:lastRenderedPageBreak/>
              <w:t>(</w:t>
            </w:r>
            <w:r w:rsidR="00F23488">
              <w:rPr>
                <w:rFonts w:ascii="標楷體" w:eastAsia="標楷體" w:hAnsi="標楷體" w:hint="eastAsia"/>
                <w:snapToGrid w:val="0"/>
                <w:sz w:val="32"/>
                <w:szCs w:val="32"/>
                <w:lang w:val="x-none"/>
              </w:rPr>
              <w:t>六</w:t>
            </w:r>
            <w:r w:rsidRPr="00FF01D1">
              <w:rPr>
                <w:rFonts w:ascii="標楷體" w:eastAsia="標楷體" w:hAnsi="標楷體" w:hint="eastAsia"/>
                <w:snapToGrid w:val="0"/>
                <w:sz w:val="32"/>
                <w:szCs w:val="32"/>
                <w:lang w:val="x-none" w:eastAsia="x-none"/>
              </w:rPr>
              <w:t>)</w:t>
            </w:r>
          </w:p>
        </w:tc>
        <w:tc>
          <w:tcPr>
            <w:tcW w:w="8222" w:type="dxa"/>
            <w:tcBorders>
              <w:top w:val="nil"/>
              <w:left w:val="nil"/>
              <w:bottom w:val="nil"/>
              <w:right w:val="nil"/>
            </w:tcBorders>
          </w:tcPr>
          <w:p w14:paraId="749AD8AA" w14:textId="77777777" w:rsidR="007208BD" w:rsidRPr="00FF01D1" w:rsidRDefault="007208BD"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查</w:t>
            </w:r>
            <w:r w:rsidR="00F23488">
              <w:rPr>
                <w:rFonts w:ascii="標楷體" w:eastAsia="標楷體" w:hAnsi="標楷體" w:hint="eastAsia"/>
                <w:snapToGrid w:val="0"/>
                <w:sz w:val="32"/>
                <w:szCs w:val="32"/>
              </w:rPr>
              <w:t>110</w:t>
            </w:r>
            <w:r w:rsidRPr="00FF01D1">
              <w:rPr>
                <w:rFonts w:ascii="標楷體" w:eastAsia="標楷體" w:hAnsi="標楷體" w:hint="eastAsia"/>
                <w:snapToGrid w:val="0"/>
                <w:sz w:val="32"/>
                <w:szCs w:val="32"/>
              </w:rPr>
              <w:t>年10月大法官釋字810解釋說原住民族工作權保障法違憲，並且提到「有關機關應至遲於本解釋公布之日起2年內依本解釋意旨修正之。完成修正前，有關機關及法院遇有顯然過苛之個案，均應依本解釋意旨為適當之處置。」，合先敘明。</w:t>
            </w:r>
          </w:p>
          <w:p w14:paraId="7376EEF6" w14:textId="77777777" w:rsidR="007208BD" w:rsidRPr="00FF01D1" w:rsidRDefault="007208BD" w:rsidP="00D83603">
            <w:pPr>
              <w:tabs>
                <w:tab w:val="left" w:pos="3828"/>
              </w:tabs>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又查早於103年大法官釋字719號業已表明「有關機關應依本解釋意旨，就政府採購法及原住民族工作權保障法相關規定儘速檢討改進」惟業超過7年時間，原住民族委員會未能儘速通盤檢討改善，導致前開法律之違憲，將影響原住民之工作權益。</w:t>
            </w:r>
          </w:p>
          <w:p w14:paraId="34BA414A" w14:textId="43777D5F" w:rsidR="007208BD" w:rsidRPr="00FF01D1" w:rsidRDefault="007208BD" w:rsidP="00D83603">
            <w:pPr>
              <w:tabs>
                <w:tab w:val="left" w:pos="3828"/>
              </w:tabs>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綜上，爰凍結該項預算，請原住民族委員會儘速提出「原住民族工作權保障之修法版本」送立法院審查。俟原住民族委員會將前開法案送至立法院後並提出</w:t>
            </w:r>
            <w:r w:rsidR="00B628E6">
              <w:rPr>
                <w:rFonts w:ascii="標楷體" w:eastAsia="標楷體" w:hAnsi="標楷體" w:hint="eastAsia"/>
                <w:snapToGrid w:val="0"/>
                <w:sz w:val="32"/>
                <w:szCs w:val="32"/>
              </w:rPr>
              <w:t>書面</w:t>
            </w:r>
            <w:r w:rsidRPr="00FF01D1">
              <w:rPr>
                <w:rFonts w:ascii="標楷體" w:eastAsia="標楷體" w:hAnsi="標楷體" w:hint="eastAsia"/>
                <w:snapToGrid w:val="0"/>
                <w:sz w:val="32"/>
                <w:szCs w:val="32"/>
              </w:rPr>
              <w:t>報告後，始得動支。</w:t>
            </w:r>
          </w:p>
          <w:p w14:paraId="68677957" w14:textId="77777777" w:rsidR="007208BD" w:rsidRPr="00FF01D1" w:rsidRDefault="007208BD"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提案人：林為洲  林思銘  林文瑞</w:t>
            </w:r>
          </w:p>
          <w:p w14:paraId="64A6E70E" w14:textId="77777777" w:rsidR="007208BD" w:rsidRPr="00FF01D1" w:rsidRDefault="007208BD" w:rsidP="00D83603">
            <w:pPr>
              <w:tabs>
                <w:tab w:val="left" w:pos="3828"/>
              </w:tabs>
              <w:kinsoku w:val="0"/>
              <w:overflowPunct w:val="0"/>
              <w:autoSpaceDN w:val="0"/>
              <w:spacing w:line="500" w:lineRule="exact"/>
              <w:ind w:leftChars="1000" w:left="2400" w:rightChars="-21" w:right="-50" w:firstLineChars="400" w:firstLine="12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廖國棟</w:t>
            </w:r>
          </w:p>
        </w:tc>
      </w:tr>
      <w:tr w:rsidR="00FF01D1" w:rsidRPr="00FF01D1" w14:paraId="405EB4A2" w14:textId="77777777" w:rsidTr="007A5164">
        <w:tc>
          <w:tcPr>
            <w:tcW w:w="992" w:type="dxa"/>
            <w:tcBorders>
              <w:top w:val="nil"/>
              <w:left w:val="nil"/>
              <w:bottom w:val="nil"/>
              <w:right w:val="nil"/>
            </w:tcBorders>
          </w:tcPr>
          <w:p w14:paraId="41515110" w14:textId="1994ACFD" w:rsidR="0042110A" w:rsidRPr="00F23488" w:rsidRDefault="00F23488" w:rsidP="00D83603">
            <w:pPr>
              <w:tabs>
                <w:tab w:val="left" w:pos="3828"/>
              </w:tabs>
              <w:rPr>
                <w:rFonts w:ascii="標楷體" w:eastAsia="標楷體" w:hAnsi="標楷體"/>
                <w:snapToGrid w:val="0"/>
                <w:spacing w:val="-40"/>
                <w:sz w:val="32"/>
                <w:szCs w:val="32"/>
                <w:lang w:val="x-none"/>
              </w:rPr>
            </w:pPr>
            <w:r w:rsidRPr="00F23488">
              <w:rPr>
                <w:rFonts w:ascii="標楷體" w:eastAsia="標楷體" w:hAnsi="標楷體" w:hint="eastAsia"/>
                <w:snapToGrid w:val="0"/>
                <w:spacing w:val="-40"/>
                <w:sz w:val="32"/>
                <w:szCs w:val="32"/>
                <w:lang w:val="x-none"/>
              </w:rPr>
              <w:t>十</w:t>
            </w:r>
            <w:r w:rsidR="000B50FD">
              <w:rPr>
                <w:rFonts w:ascii="標楷體" w:eastAsia="標楷體" w:hAnsi="標楷體" w:hint="eastAsia"/>
                <w:snapToGrid w:val="0"/>
                <w:spacing w:val="-40"/>
                <w:sz w:val="32"/>
                <w:szCs w:val="32"/>
                <w:lang w:val="x-none"/>
              </w:rPr>
              <w:t>二</w:t>
            </w:r>
            <w:r w:rsidRPr="00F23488">
              <w:rPr>
                <w:rFonts w:ascii="標楷體" w:eastAsia="標楷體" w:hAnsi="標楷體" w:hint="eastAsia"/>
                <w:snapToGrid w:val="0"/>
                <w:spacing w:val="-40"/>
                <w:sz w:val="32"/>
                <w:szCs w:val="32"/>
                <w:lang w:val="x-none"/>
              </w:rPr>
              <w:t>、</w:t>
            </w:r>
          </w:p>
        </w:tc>
        <w:tc>
          <w:tcPr>
            <w:tcW w:w="8222" w:type="dxa"/>
            <w:tcBorders>
              <w:top w:val="nil"/>
              <w:left w:val="nil"/>
              <w:bottom w:val="nil"/>
              <w:right w:val="nil"/>
            </w:tcBorders>
          </w:tcPr>
          <w:p w14:paraId="679F9D5D" w14:textId="77777777" w:rsidR="00F23488" w:rsidRPr="00F23488" w:rsidRDefault="00F23488"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23488">
              <w:rPr>
                <w:rFonts w:ascii="標楷體" w:eastAsia="標楷體" w:hAnsi="標楷體" w:hint="eastAsia"/>
                <w:snapToGrid w:val="0"/>
                <w:sz w:val="32"/>
                <w:szCs w:val="32"/>
              </w:rPr>
              <w:t>111年度原住民族委員會</w:t>
            </w:r>
            <w:r>
              <w:rPr>
                <w:rFonts w:ascii="標楷體" w:eastAsia="標楷體" w:hAnsi="標楷體" w:hint="eastAsia"/>
                <w:snapToGrid w:val="0"/>
                <w:sz w:val="32"/>
                <w:szCs w:val="32"/>
              </w:rPr>
              <w:t>單位</w:t>
            </w:r>
            <w:r w:rsidRPr="00F23488">
              <w:rPr>
                <w:rFonts w:ascii="標楷體" w:eastAsia="標楷體" w:hAnsi="標楷體" w:hint="eastAsia"/>
                <w:snapToGrid w:val="0"/>
                <w:sz w:val="32"/>
                <w:szCs w:val="32"/>
              </w:rPr>
              <w:t>預算</w:t>
            </w:r>
            <w:r>
              <w:rPr>
                <w:rFonts w:ascii="標楷體" w:eastAsia="標楷體" w:hAnsi="標楷體" w:hint="eastAsia"/>
                <w:snapToGrid w:val="0"/>
                <w:sz w:val="32"/>
                <w:szCs w:val="32"/>
              </w:rPr>
              <w:t>第11目「</w:t>
            </w:r>
            <w:r w:rsidRPr="00F23488">
              <w:rPr>
                <w:rFonts w:ascii="標楷體" w:eastAsia="標楷體" w:hAnsi="標楷體" w:hint="eastAsia"/>
                <w:snapToGrid w:val="0"/>
                <w:sz w:val="32"/>
                <w:szCs w:val="32"/>
              </w:rPr>
              <w:t>促進原住民族就業</w:t>
            </w:r>
            <w:r>
              <w:rPr>
                <w:rFonts w:ascii="標楷體" w:eastAsia="標楷體" w:hAnsi="標楷體" w:hint="eastAsia"/>
                <w:snapToGrid w:val="0"/>
                <w:sz w:val="32"/>
                <w:szCs w:val="32"/>
              </w:rPr>
              <w:t>」</w:t>
            </w:r>
            <w:r w:rsidRPr="00F23488">
              <w:rPr>
                <w:rFonts w:ascii="標楷體" w:eastAsia="標楷體" w:hAnsi="標楷體" w:hint="eastAsia"/>
                <w:snapToGrid w:val="0"/>
                <w:sz w:val="32"/>
                <w:szCs w:val="32"/>
              </w:rPr>
              <w:t>項下「促進原住民族就業-獎補助費</w:t>
            </w:r>
            <w:r>
              <w:rPr>
                <w:rFonts w:ascii="標楷體" w:eastAsia="標楷體" w:hAnsi="標楷體" w:hint="eastAsia"/>
                <w:snapToGrid w:val="0"/>
                <w:sz w:val="32"/>
                <w:szCs w:val="32"/>
              </w:rPr>
              <w:t>」</w:t>
            </w:r>
            <w:r w:rsidRPr="00F23488">
              <w:rPr>
                <w:rFonts w:ascii="標楷體" w:eastAsia="標楷體" w:hAnsi="標楷體" w:hint="eastAsia"/>
                <w:snapToGrid w:val="0"/>
                <w:sz w:val="32"/>
                <w:szCs w:val="32"/>
              </w:rPr>
              <w:t>之</w:t>
            </w:r>
            <w:r>
              <w:rPr>
                <w:rFonts w:ascii="標楷體" w:eastAsia="標楷體" w:hAnsi="標楷體" w:hint="eastAsia"/>
                <w:snapToGrid w:val="0"/>
                <w:sz w:val="32"/>
                <w:szCs w:val="32"/>
              </w:rPr>
              <w:t>「</w:t>
            </w:r>
            <w:r w:rsidRPr="00F23488">
              <w:rPr>
                <w:rFonts w:ascii="標楷體" w:eastAsia="標楷體" w:hAnsi="標楷體" w:hint="eastAsia"/>
                <w:snapToGrid w:val="0"/>
                <w:sz w:val="32"/>
                <w:szCs w:val="32"/>
              </w:rPr>
              <w:t>對特種基金之補助」編列4億2</w:t>
            </w:r>
            <w:r>
              <w:rPr>
                <w:rFonts w:ascii="標楷體" w:eastAsia="標楷體" w:hAnsi="標楷體"/>
                <w:snapToGrid w:val="0"/>
                <w:sz w:val="32"/>
                <w:szCs w:val="32"/>
              </w:rPr>
              <w:t>,</w:t>
            </w:r>
            <w:r w:rsidRPr="00F23488">
              <w:rPr>
                <w:rFonts w:ascii="標楷體" w:eastAsia="標楷體" w:hAnsi="標楷體" w:hint="eastAsia"/>
                <w:snapToGrid w:val="0"/>
                <w:sz w:val="32"/>
                <w:szCs w:val="32"/>
              </w:rPr>
              <w:t>194萬4千元，運用公益彩券回饋金，協助辦理原住民族就業輔導，提升原住民就業率，穩定原住民家庭經濟收入。</w:t>
            </w:r>
          </w:p>
          <w:p w14:paraId="7164EEB8" w14:textId="77777777" w:rsidR="00F23488" w:rsidRPr="00F23488" w:rsidRDefault="00F23488"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 xml:space="preserve">    </w:t>
            </w:r>
            <w:r w:rsidRPr="00F23488">
              <w:rPr>
                <w:rFonts w:ascii="標楷體" w:eastAsia="標楷體" w:hAnsi="標楷體" w:hint="eastAsia"/>
                <w:snapToGrid w:val="0"/>
                <w:sz w:val="32"/>
                <w:szCs w:val="32"/>
              </w:rPr>
              <w:t>惟根據110年第1季原住民就業狀況調查報告，原住民失業率雖從98年的8.85%逐年下降，然而截至110年3月，原住民族失業率3.87%，仍高於同期全體民眾的3.67%失業率。</w:t>
            </w:r>
          </w:p>
          <w:p w14:paraId="4827054D" w14:textId="77777777" w:rsidR="0042110A" w:rsidRPr="00FF01D1" w:rsidRDefault="00F23488"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23488">
              <w:rPr>
                <w:rFonts w:ascii="標楷體" w:eastAsia="標楷體" w:hAnsi="標楷體" w:hint="eastAsia"/>
                <w:snapToGrid w:val="0"/>
                <w:sz w:val="32"/>
                <w:szCs w:val="32"/>
              </w:rPr>
              <w:t>爰此，凍結原</w:t>
            </w:r>
            <w:r>
              <w:rPr>
                <w:rFonts w:ascii="標楷體" w:eastAsia="標楷體" w:hAnsi="標楷體" w:hint="eastAsia"/>
                <w:snapToGrid w:val="0"/>
                <w:sz w:val="32"/>
                <w:szCs w:val="32"/>
              </w:rPr>
              <w:t>住</w:t>
            </w:r>
            <w:r w:rsidRPr="00F23488">
              <w:rPr>
                <w:rFonts w:ascii="標楷體" w:eastAsia="標楷體" w:hAnsi="標楷體" w:hint="eastAsia"/>
                <w:snapToGrid w:val="0"/>
                <w:sz w:val="32"/>
                <w:szCs w:val="32"/>
              </w:rPr>
              <w:t>民</w:t>
            </w:r>
            <w:r>
              <w:rPr>
                <w:rFonts w:ascii="標楷體" w:eastAsia="標楷體" w:hAnsi="標楷體" w:hint="eastAsia"/>
                <w:snapToGrid w:val="0"/>
                <w:sz w:val="32"/>
                <w:szCs w:val="32"/>
              </w:rPr>
              <w:t>族委員</w:t>
            </w:r>
            <w:r w:rsidRPr="00F23488">
              <w:rPr>
                <w:rFonts w:ascii="標楷體" w:eastAsia="標楷體" w:hAnsi="標楷體" w:hint="eastAsia"/>
                <w:snapToGrid w:val="0"/>
                <w:sz w:val="32"/>
                <w:szCs w:val="32"/>
              </w:rPr>
              <w:t>會</w:t>
            </w:r>
            <w:r>
              <w:rPr>
                <w:rFonts w:ascii="標楷體" w:eastAsia="標楷體" w:hAnsi="標楷體" w:hint="eastAsia"/>
                <w:snapToGrid w:val="0"/>
                <w:sz w:val="32"/>
                <w:szCs w:val="32"/>
              </w:rPr>
              <w:t>該</w:t>
            </w:r>
            <w:r w:rsidRPr="00F23488">
              <w:rPr>
                <w:rFonts w:ascii="標楷體" w:eastAsia="標楷體" w:hAnsi="標楷體" w:hint="eastAsia"/>
                <w:snapToGrid w:val="0"/>
                <w:sz w:val="32"/>
                <w:szCs w:val="32"/>
              </w:rPr>
              <w:t>預算</w:t>
            </w:r>
            <w:r>
              <w:rPr>
                <w:rFonts w:ascii="標楷體" w:eastAsia="標楷體" w:hAnsi="標楷體" w:hint="eastAsia"/>
                <w:snapToGrid w:val="0"/>
                <w:sz w:val="32"/>
                <w:szCs w:val="32"/>
              </w:rPr>
              <w:t>1</w:t>
            </w:r>
            <w:r>
              <w:rPr>
                <w:rFonts w:ascii="標楷體" w:eastAsia="標楷體" w:hAnsi="標楷體"/>
                <w:snapToGrid w:val="0"/>
                <w:sz w:val="32"/>
                <w:szCs w:val="32"/>
              </w:rPr>
              <w:t>,000</w:t>
            </w:r>
            <w:r>
              <w:rPr>
                <w:rFonts w:ascii="標楷體" w:eastAsia="標楷體" w:hAnsi="標楷體" w:hint="eastAsia"/>
                <w:snapToGrid w:val="0"/>
                <w:sz w:val="32"/>
                <w:szCs w:val="32"/>
              </w:rPr>
              <w:t>萬元</w:t>
            </w:r>
            <w:r w:rsidRPr="00F23488">
              <w:rPr>
                <w:rFonts w:ascii="標楷體" w:eastAsia="標楷體" w:hAnsi="標楷體" w:hint="eastAsia"/>
                <w:snapToGrid w:val="0"/>
                <w:sz w:val="32"/>
                <w:szCs w:val="32"/>
              </w:rPr>
              <w:t>，</w:t>
            </w:r>
            <w:r>
              <w:rPr>
                <w:rFonts w:ascii="標楷體" w:eastAsia="標楷體" w:hAnsi="標楷體" w:hint="eastAsia"/>
                <w:snapToGrid w:val="0"/>
                <w:sz w:val="32"/>
                <w:szCs w:val="32"/>
              </w:rPr>
              <w:t>俟</w:t>
            </w:r>
            <w:r w:rsidRPr="00F23488">
              <w:rPr>
                <w:rFonts w:ascii="標楷體" w:eastAsia="標楷體" w:hAnsi="標楷體" w:hint="eastAsia"/>
                <w:snapToGrid w:val="0"/>
                <w:sz w:val="32"/>
                <w:szCs w:val="32"/>
              </w:rPr>
              <w:t>原</w:t>
            </w:r>
            <w:r>
              <w:rPr>
                <w:rFonts w:ascii="標楷體" w:eastAsia="標楷體" w:hAnsi="標楷體" w:hint="eastAsia"/>
                <w:snapToGrid w:val="0"/>
                <w:sz w:val="32"/>
                <w:szCs w:val="32"/>
              </w:rPr>
              <w:t>住</w:t>
            </w:r>
            <w:r w:rsidRPr="00F23488">
              <w:rPr>
                <w:rFonts w:ascii="標楷體" w:eastAsia="標楷體" w:hAnsi="標楷體" w:hint="eastAsia"/>
                <w:snapToGrid w:val="0"/>
                <w:sz w:val="32"/>
                <w:szCs w:val="32"/>
              </w:rPr>
              <w:t>民</w:t>
            </w:r>
            <w:r>
              <w:rPr>
                <w:rFonts w:ascii="標楷體" w:eastAsia="標楷體" w:hAnsi="標楷體" w:hint="eastAsia"/>
                <w:snapToGrid w:val="0"/>
                <w:sz w:val="32"/>
                <w:szCs w:val="32"/>
              </w:rPr>
              <w:t>族委員</w:t>
            </w:r>
            <w:r w:rsidRPr="00F23488">
              <w:rPr>
                <w:rFonts w:ascii="標楷體" w:eastAsia="標楷體" w:hAnsi="標楷體" w:hint="eastAsia"/>
                <w:snapToGrid w:val="0"/>
                <w:sz w:val="32"/>
                <w:szCs w:val="32"/>
              </w:rPr>
              <w:t>會向立法院內政委員會</w:t>
            </w:r>
            <w:r>
              <w:rPr>
                <w:rFonts w:ascii="標楷體" w:eastAsia="標楷體" w:hAnsi="標楷體" w:hint="eastAsia"/>
                <w:snapToGrid w:val="0"/>
                <w:sz w:val="32"/>
                <w:szCs w:val="32"/>
              </w:rPr>
              <w:t>就</w:t>
            </w:r>
            <w:r w:rsidRPr="00F23488">
              <w:rPr>
                <w:rFonts w:ascii="標楷體" w:eastAsia="標楷體" w:hAnsi="標楷體" w:hint="eastAsia"/>
                <w:snapToGrid w:val="0"/>
                <w:sz w:val="32"/>
                <w:szCs w:val="32"/>
              </w:rPr>
              <w:t>加強輔導原住民就業，提出具體精進作為之</w:t>
            </w:r>
            <w:r>
              <w:rPr>
                <w:rFonts w:ascii="標楷體" w:eastAsia="標楷體" w:hAnsi="標楷體" w:hint="eastAsia"/>
                <w:snapToGrid w:val="0"/>
                <w:sz w:val="32"/>
                <w:szCs w:val="32"/>
              </w:rPr>
              <w:t>書面</w:t>
            </w:r>
            <w:r w:rsidRPr="00F23488">
              <w:rPr>
                <w:rFonts w:ascii="標楷體" w:eastAsia="標楷體" w:hAnsi="標楷體" w:hint="eastAsia"/>
                <w:snapToGrid w:val="0"/>
                <w:sz w:val="32"/>
                <w:szCs w:val="32"/>
              </w:rPr>
              <w:t>報告後，始得動支。</w:t>
            </w:r>
          </w:p>
          <w:p w14:paraId="1C032993" w14:textId="77777777" w:rsidR="0042110A" w:rsidRPr="00FF01D1" w:rsidRDefault="0042110A"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lastRenderedPageBreak/>
              <w:t>提案人：</w:t>
            </w:r>
            <w:r w:rsidR="00694719" w:rsidRPr="00FF01D1">
              <w:rPr>
                <w:rFonts w:ascii="標楷體" w:eastAsia="標楷體" w:hAnsi="標楷體" w:hint="eastAsia"/>
                <w:snapToGrid w:val="0"/>
                <w:sz w:val="32"/>
                <w:szCs w:val="32"/>
              </w:rPr>
              <w:t>林為洲</w:t>
            </w:r>
            <w:r w:rsidR="00F23488">
              <w:rPr>
                <w:rFonts w:ascii="標楷體" w:eastAsia="標楷體" w:hAnsi="標楷體" w:hint="eastAsia"/>
                <w:snapToGrid w:val="0"/>
                <w:sz w:val="32"/>
                <w:szCs w:val="32"/>
              </w:rPr>
              <w:t xml:space="preserve">  吳怡玎  林思銘</w:t>
            </w:r>
          </w:p>
        </w:tc>
      </w:tr>
      <w:tr w:rsidR="00FF01D1" w:rsidRPr="00FF01D1" w14:paraId="14F39964" w14:textId="77777777" w:rsidTr="007A5164">
        <w:tc>
          <w:tcPr>
            <w:tcW w:w="992" w:type="dxa"/>
            <w:tcBorders>
              <w:top w:val="nil"/>
              <w:left w:val="nil"/>
              <w:bottom w:val="nil"/>
              <w:right w:val="nil"/>
            </w:tcBorders>
          </w:tcPr>
          <w:p w14:paraId="0C448897" w14:textId="01B89409" w:rsidR="007208BD" w:rsidRPr="00FF01D1" w:rsidRDefault="00694719" w:rsidP="00D83603">
            <w:pPr>
              <w:tabs>
                <w:tab w:val="left" w:pos="3828"/>
              </w:tabs>
            </w:pPr>
            <w:r w:rsidRPr="00FF01D1">
              <w:rPr>
                <w:rFonts w:ascii="標楷體" w:eastAsia="標楷體" w:hAnsi="標楷體" w:hint="eastAsia"/>
                <w:snapToGrid w:val="0"/>
                <w:spacing w:val="-50"/>
                <w:sz w:val="32"/>
                <w:szCs w:val="32"/>
                <w:lang w:val="x-none"/>
              </w:rPr>
              <w:lastRenderedPageBreak/>
              <w:t>十</w:t>
            </w:r>
            <w:r w:rsidR="000B50FD">
              <w:rPr>
                <w:rFonts w:ascii="標楷體" w:eastAsia="標楷體" w:hAnsi="標楷體" w:hint="eastAsia"/>
                <w:snapToGrid w:val="0"/>
                <w:spacing w:val="-50"/>
                <w:sz w:val="32"/>
                <w:szCs w:val="32"/>
                <w:lang w:val="x-none"/>
              </w:rPr>
              <w:t>三</w:t>
            </w:r>
            <w:r w:rsidRPr="00FF01D1">
              <w:rPr>
                <w:rFonts w:ascii="標楷體" w:eastAsia="標楷體" w:hAnsi="標楷體" w:hint="eastAsia"/>
                <w:snapToGrid w:val="0"/>
                <w:spacing w:val="-50"/>
                <w:sz w:val="32"/>
                <w:szCs w:val="32"/>
                <w:lang w:val="x-none"/>
              </w:rPr>
              <w:t>、</w:t>
            </w:r>
          </w:p>
        </w:tc>
        <w:tc>
          <w:tcPr>
            <w:tcW w:w="8222" w:type="dxa"/>
            <w:tcBorders>
              <w:top w:val="nil"/>
              <w:left w:val="nil"/>
              <w:bottom w:val="nil"/>
              <w:right w:val="nil"/>
            </w:tcBorders>
          </w:tcPr>
          <w:p w14:paraId="3C38C540" w14:textId="77777777" w:rsidR="007208BD" w:rsidRPr="00FF01D1" w:rsidRDefault="007208BD"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依據憲法增修條文第10條第12項之規定：「國家應依民族意願，保障原住民族之地位及政治參與，並對其教育文化、交通水利、衛生醫療、經濟土地及社會福利事業予以保障扶助並促其發展，其辦法另以法律定之。」依上揭規定，國家應保障扶助原住民族並促進原住民族之發展。惟原住民族之扶助或發展，需建立相關基礎數據資料，得以對症下藥。爰請建構原住民族智慧治理中長程計畫之執行外，亦得於日常業務間儘速與各部會作好橫向聯繫，先行建置相關原住民族施政背景相關數據基礎資料庫，俾利確實有效針對原住民的需求提出妥善之施政方案。</w:t>
            </w:r>
          </w:p>
          <w:p w14:paraId="68F3EB29" w14:textId="77777777" w:rsidR="007208BD" w:rsidRPr="00FF01D1" w:rsidRDefault="007208BD"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提案人：林為洲  林思銘  林文瑞</w:t>
            </w:r>
          </w:p>
          <w:p w14:paraId="70916599" w14:textId="77777777" w:rsidR="007208BD" w:rsidRPr="00FF01D1" w:rsidRDefault="007208BD" w:rsidP="00D83603">
            <w:pPr>
              <w:tabs>
                <w:tab w:val="left" w:pos="3828"/>
              </w:tabs>
              <w:kinsoku w:val="0"/>
              <w:overflowPunct w:val="0"/>
              <w:autoSpaceDN w:val="0"/>
              <w:spacing w:line="500" w:lineRule="exact"/>
              <w:ind w:leftChars="1000" w:left="2400" w:rightChars="-21" w:right="-50" w:firstLineChars="400" w:firstLine="12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廖國棟</w:t>
            </w:r>
          </w:p>
        </w:tc>
      </w:tr>
      <w:tr w:rsidR="00FF01D1" w:rsidRPr="00FF01D1" w14:paraId="341B3875" w14:textId="77777777" w:rsidTr="007A5164">
        <w:tc>
          <w:tcPr>
            <w:tcW w:w="992" w:type="dxa"/>
            <w:tcBorders>
              <w:top w:val="nil"/>
              <w:left w:val="nil"/>
              <w:bottom w:val="nil"/>
              <w:right w:val="nil"/>
            </w:tcBorders>
          </w:tcPr>
          <w:p w14:paraId="60506013" w14:textId="05AFBF1A" w:rsidR="00694719" w:rsidRPr="00FF01D1" w:rsidRDefault="00694719" w:rsidP="00D83603">
            <w:pPr>
              <w:tabs>
                <w:tab w:val="left" w:pos="3828"/>
              </w:tabs>
              <w:rPr>
                <w:rFonts w:ascii="標楷體" w:eastAsia="標楷體" w:hAnsi="標楷體"/>
                <w:snapToGrid w:val="0"/>
                <w:spacing w:val="-40"/>
                <w:sz w:val="32"/>
                <w:szCs w:val="32"/>
                <w:lang w:val="x-none" w:eastAsia="x-none"/>
              </w:rPr>
            </w:pPr>
            <w:r w:rsidRPr="00FF01D1">
              <w:rPr>
                <w:rFonts w:ascii="標楷體" w:eastAsia="標楷體" w:hAnsi="標楷體" w:hint="eastAsia"/>
                <w:snapToGrid w:val="0"/>
                <w:spacing w:val="-40"/>
                <w:sz w:val="32"/>
                <w:szCs w:val="32"/>
                <w:lang w:val="x-none"/>
              </w:rPr>
              <w:t>十</w:t>
            </w:r>
            <w:r w:rsidR="000B50FD">
              <w:rPr>
                <w:rFonts w:ascii="標楷體" w:eastAsia="標楷體" w:hAnsi="標楷體" w:hint="eastAsia"/>
                <w:snapToGrid w:val="0"/>
                <w:spacing w:val="-40"/>
                <w:sz w:val="32"/>
                <w:szCs w:val="32"/>
                <w:lang w:val="x-none"/>
              </w:rPr>
              <w:t>四</w:t>
            </w:r>
            <w:r w:rsidRPr="00FF01D1">
              <w:rPr>
                <w:rFonts w:ascii="標楷體" w:eastAsia="標楷體" w:hAnsi="標楷體" w:hint="eastAsia"/>
                <w:snapToGrid w:val="0"/>
                <w:spacing w:val="-40"/>
                <w:sz w:val="32"/>
                <w:szCs w:val="32"/>
                <w:lang w:val="x-none"/>
              </w:rPr>
              <w:t>、</w:t>
            </w:r>
          </w:p>
        </w:tc>
        <w:tc>
          <w:tcPr>
            <w:tcW w:w="8222" w:type="dxa"/>
            <w:tcBorders>
              <w:top w:val="nil"/>
              <w:left w:val="nil"/>
              <w:bottom w:val="nil"/>
              <w:right w:val="nil"/>
            </w:tcBorders>
          </w:tcPr>
          <w:p w14:paraId="0682B570" w14:textId="05A0F096" w:rsidR="007208BD" w:rsidRPr="00FF01D1" w:rsidRDefault="007208BD"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依據103年1月14日立法院第8屆第4會期第18次會議三讀通過原住民族委員會組織法，併同通過附帶決議第一案，「</w:t>
            </w:r>
            <w:r w:rsidR="00903C61">
              <w:rPr>
                <w:rFonts w:ascii="標楷體" w:eastAsia="標楷體" w:hAnsi="標楷體" w:hint="eastAsia"/>
                <w:snapToGrid w:val="0"/>
                <w:sz w:val="32"/>
                <w:szCs w:val="32"/>
              </w:rPr>
              <w:t>原住民族委員會</w:t>
            </w:r>
            <w:r w:rsidRPr="00FF01D1">
              <w:rPr>
                <w:rFonts w:ascii="標楷體" w:eastAsia="標楷體" w:hAnsi="標楷體" w:hint="eastAsia"/>
                <w:snapToGrid w:val="0"/>
                <w:sz w:val="32"/>
                <w:szCs w:val="32"/>
              </w:rPr>
              <w:t>組織設6個業務單位，4個輔助單位；實際（預算）員額（不含所屬機構）不得少於195人，未來並視業務成長情形，予以核實增加至280人，相關員額增列之人事費，請行政院主計總處等機關配合編列。」查原住民族委員會104年度預算員額為195人，110及111年度預算員額均為197人。</w:t>
            </w:r>
          </w:p>
          <w:p w14:paraId="5F7738D1" w14:textId="0A3A6AEF" w:rsidR="007208BD" w:rsidRPr="00FF01D1" w:rsidRDefault="007208BD" w:rsidP="00D83603">
            <w:pPr>
              <w:tabs>
                <w:tab w:val="left" w:pos="3828"/>
              </w:tabs>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比較原住民族委員會民國104至110年執行之機關預算經費及原住民族綜合發展基金預算經費，成長率高達49%，預算大幅成長。且於104年6月3日公布施行「長期照顧服務法」、105年1月6日公布施行「原住民保留地禁伐補償條例」、106年6月14日公布施行「原住民族語言發展法」，原住民族委員會業務大幅成長。</w:t>
            </w:r>
          </w:p>
          <w:p w14:paraId="7BCB8D6D" w14:textId="7E250E64" w:rsidR="007208BD" w:rsidRPr="00FF01D1" w:rsidRDefault="007208BD" w:rsidP="00D83603">
            <w:pPr>
              <w:tabs>
                <w:tab w:val="left" w:pos="3828"/>
              </w:tabs>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惟查原住民族委員會職員預算員額民國104至111年，</w:t>
            </w:r>
            <w:r w:rsidRPr="00FF01D1">
              <w:rPr>
                <w:rFonts w:ascii="標楷體" w:eastAsia="標楷體" w:hAnsi="標楷體" w:hint="eastAsia"/>
                <w:snapToGrid w:val="0"/>
                <w:sz w:val="32"/>
                <w:szCs w:val="32"/>
              </w:rPr>
              <w:lastRenderedPageBreak/>
              <w:t>僅增加2人，成長率僅1%，爰要求原住民族委員會依立法院前述附帶決議，提出增加職員預算員額送請人事行政總處核報行政院核定。</w:t>
            </w:r>
          </w:p>
          <w:p w14:paraId="4AFD9731" w14:textId="77777777" w:rsidR="007208BD" w:rsidRPr="00FF01D1" w:rsidRDefault="007208BD"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 xml:space="preserve">提案人：林為洲  魯明哲  林文瑞  </w:t>
            </w:r>
          </w:p>
          <w:p w14:paraId="7D9E11BB" w14:textId="77777777" w:rsidR="007208BD" w:rsidRPr="00FF01D1" w:rsidRDefault="007208BD" w:rsidP="00D83603">
            <w:pPr>
              <w:tabs>
                <w:tab w:val="left" w:pos="3828"/>
              </w:tabs>
              <w:kinsoku w:val="0"/>
              <w:overflowPunct w:val="0"/>
              <w:autoSpaceDN w:val="0"/>
              <w:spacing w:line="500" w:lineRule="exact"/>
              <w:ind w:leftChars="1000" w:left="2400" w:rightChars="-21" w:right="-50" w:firstLineChars="400" w:firstLine="12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鄭天財 Sra Kacaw</w:t>
            </w:r>
          </w:p>
        </w:tc>
      </w:tr>
      <w:tr w:rsidR="00FF01D1" w:rsidRPr="00FF01D1" w14:paraId="5A803D80" w14:textId="77777777" w:rsidTr="007A5164">
        <w:tc>
          <w:tcPr>
            <w:tcW w:w="992" w:type="dxa"/>
            <w:tcBorders>
              <w:top w:val="nil"/>
              <w:left w:val="nil"/>
              <w:bottom w:val="nil"/>
              <w:right w:val="nil"/>
            </w:tcBorders>
          </w:tcPr>
          <w:p w14:paraId="1351AE5C" w14:textId="1544F05E" w:rsidR="007208BD" w:rsidRPr="00FF01D1" w:rsidRDefault="00694719" w:rsidP="00D83603">
            <w:pPr>
              <w:tabs>
                <w:tab w:val="left" w:pos="3828"/>
              </w:tabs>
            </w:pPr>
            <w:r w:rsidRPr="00FF01D1">
              <w:rPr>
                <w:rFonts w:ascii="標楷體" w:eastAsia="標楷體" w:hAnsi="標楷體" w:hint="eastAsia"/>
                <w:snapToGrid w:val="0"/>
                <w:spacing w:val="-40"/>
                <w:sz w:val="32"/>
                <w:szCs w:val="32"/>
                <w:lang w:val="x-none"/>
              </w:rPr>
              <w:lastRenderedPageBreak/>
              <w:t>十</w:t>
            </w:r>
            <w:r w:rsidR="000B50FD">
              <w:rPr>
                <w:rFonts w:ascii="標楷體" w:eastAsia="標楷體" w:hAnsi="標楷體" w:hint="eastAsia"/>
                <w:snapToGrid w:val="0"/>
                <w:spacing w:val="-40"/>
                <w:sz w:val="32"/>
                <w:szCs w:val="32"/>
                <w:lang w:val="x-none"/>
              </w:rPr>
              <w:t>五</w:t>
            </w:r>
            <w:r w:rsidRPr="00FF01D1">
              <w:rPr>
                <w:rFonts w:ascii="標楷體" w:eastAsia="標楷體" w:hAnsi="標楷體" w:hint="eastAsia"/>
                <w:snapToGrid w:val="0"/>
                <w:spacing w:val="-40"/>
                <w:sz w:val="32"/>
                <w:szCs w:val="32"/>
                <w:lang w:val="x-none"/>
              </w:rPr>
              <w:t>、</w:t>
            </w:r>
          </w:p>
        </w:tc>
        <w:tc>
          <w:tcPr>
            <w:tcW w:w="8222" w:type="dxa"/>
            <w:tcBorders>
              <w:top w:val="nil"/>
              <w:left w:val="nil"/>
              <w:bottom w:val="nil"/>
              <w:right w:val="nil"/>
            </w:tcBorders>
          </w:tcPr>
          <w:p w14:paraId="3F9AA855" w14:textId="77777777" w:rsidR="007208BD" w:rsidRPr="00FF01D1" w:rsidRDefault="007208BD"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原住民族已經在臺灣存在至少6千年以上，原住民族無庸置疑的是臺灣的瑰寶。而原住民族部落原其為事實之存在，乃因政府施政之便利性，開始進行部落核定之行政作業，未來亦有將其公法人化之規劃。惟部落核定之作業，應優先重視部落歷史層面存在之事實，以此為基礎作整體規劃，不應有中央核定與地方核定部落之差異性，亦不應有5人部落之可能性。據此，請原住民族委員會通盤檢討並與地方政府橫向聯繫部落核定之標準，避免其反為分裂原住民族的原因。</w:t>
            </w:r>
          </w:p>
          <w:p w14:paraId="2B38A577" w14:textId="77777777" w:rsidR="007208BD" w:rsidRPr="00FF01D1" w:rsidRDefault="007208BD"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提案人：林為洲  林思銘  林文瑞</w:t>
            </w:r>
          </w:p>
          <w:p w14:paraId="37307EE1" w14:textId="77777777" w:rsidR="007208BD" w:rsidRPr="00FF01D1" w:rsidRDefault="007208BD" w:rsidP="00D83603">
            <w:pPr>
              <w:tabs>
                <w:tab w:val="left" w:pos="3828"/>
              </w:tabs>
              <w:kinsoku w:val="0"/>
              <w:overflowPunct w:val="0"/>
              <w:autoSpaceDN w:val="0"/>
              <w:spacing w:line="500" w:lineRule="exact"/>
              <w:ind w:leftChars="1000" w:left="2400" w:rightChars="-21" w:right="-50" w:firstLineChars="400" w:firstLine="1280"/>
              <w:jc w:val="both"/>
              <w:textAlignment w:val="center"/>
            </w:pPr>
            <w:r w:rsidRPr="00FF01D1">
              <w:rPr>
                <w:rFonts w:ascii="標楷體" w:eastAsia="標楷體" w:hAnsi="標楷體" w:hint="eastAsia"/>
                <w:snapToGrid w:val="0"/>
                <w:sz w:val="32"/>
                <w:szCs w:val="32"/>
              </w:rPr>
              <w:t>廖國棟</w:t>
            </w:r>
          </w:p>
        </w:tc>
      </w:tr>
      <w:tr w:rsidR="00FF01D1" w:rsidRPr="00FF01D1" w14:paraId="1612C596" w14:textId="77777777" w:rsidTr="007A5164">
        <w:tc>
          <w:tcPr>
            <w:tcW w:w="992" w:type="dxa"/>
            <w:tcBorders>
              <w:top w:val="nil"/>
              <w:left w:val="nil"/>
              <w:bottom w:val="nil"/>
              <w:right w:val="nil"/>
            </w:tcBorders>
          </w:tcPr>
          <w:p w14:paraId="04C44772" w14:textId="1A78F204" w:rsidR="00694719" w:rsidRPr="00FF01D1" w:rsidRDefault="00694719" w:rsidP="00D83603">
            <w:pPr>
              <w:tabs>
                <w:tab w:val="left" w:pos="3828"/>
              </w:tabs>
            </w:pPr>
            <w:r w:rsidRPr="00FF01D1">
              <w:rPr>
                <w:rFonts w:ascii="標楷體" w:eastAsia="標楷體" w:hAnsi="標楷體" w:hint="eastAsia"/>
                <w:snapToGrid w:val="0"/>
                <w:spacing w:val="-40"/>
                <w:sz w:val="32"/>
                <w:szCs w:val="32"/>
                <w:lang w:val="x-none"/>
              </w:rPr>
              <w:t>十</w:t>
            </w:r>
            <w:r w:rsidR="000B50FD">
              <w:rPr>
                <w:rFonts w:ascii="標楷體" w:eastAsia="標楷體" w:hAnsi="標楷體" w:hint="eastAsia"/>
                <w:snapToGrid w:val="0"/>
                <w:spacing w:val="-40"/>
                <w:sz w:val="32"/>
                <w:szCs w:val="32"/>
                <w:lang w:val="x-none"/>
              </w:rPr>
              <w:t>六</w:t>
            </w:r>
            <w:r w:rsidRPr="00FF01D1">
              <w:rPr>
                <w:rFonts w:ascii="標楷體" w:eastAsia="標楷體" w:hAnsi="標楷體" w:hint="eastAsia"/>
                <w:snapToGrid w:val="0"/>
                <w:spacing w:val="-40"/>
                <w:sz w:val="32"/>
                <w:szCs w:val="32"/>
                <w:lang w:val="x-none"/>
              </w:rPr>
              <w:t>、</w:t>
            </w:r>
          </w:p>
        </w:tc>
        <w:tc>
          <w:tcPr>
            <w:tcW w:w="8222" w:type="dxa"/>
            <w:tcBorders>
              <w:top w:val="nil"/>
              <w:left w:val="nil"/>
              <w:bottom w:val="nil"/>
              <w:right w:val="nil"/>
            </w:tcBorders>
          </w:tcPr>
          <w:p w14:paraId="78F5A21F" w14:textId="77777777" w:rsidR="007208BD" w:rsidRPr="00FF01D1" w:rsidRDefault="007208BD"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原住民族已經在臺灣存在至少6千年以上，原住民族無庸置疑的是臺灣的瑰寶。原住民族部落之名稱代表該部落之部落主題性，身為原住民族中央主管機關應有其義務，予以維護。惟事實上，原住民族委員會部落核定之名稱與路牌上之名稱因通用拼音或者漢語拼音之因素，導致呈現之名稱有所不同，讓當地原住民以及非原住民皆無法理解其同一性。爰請原住民族委員會應與權責機關研議改善上開爭議之方案，俾利外界能清楚理解原住民族部落之名稱。</w:t>
            </w:r>
          </w:p>
          <w:p w14:paraId="02598AEF" w14:textId="77777777" w:rsidR="007208BD" w:rsidRPr="00FF01D1" w:rsidRDefault="007208BD"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提案人：林為洲  林思銘  林文瑞</w:t>
            </w:r>
          </w:p>
          <w:p w14:paraId="4033961E" w14:textId="77777777" w:rsidR="007208BD" w:rsidRPr="00FF01D1" w:rsidRDefault="007208BD" w:rsidP="00D83603">
            <w:pPr>
              <w:tabs>
                <w:tab w:val="left" w:pos="3828"/>
              </w:tabs>
              <w:kinsoku w:val="0"/>
              <w:overflowPunct w:val="0"/>
              <w:autoSpaceDN w:val="0"/>
              <w:spacing w:line="500" w:lineRule="exact"/>
              <w:ind w:leftChars="1000" w:left="2400" w:rightChars="-21" w:right="-50" w:firstLineChars="400" w:firstLine="1280"/>
              <w:jc w:val="both"/>
              <w:textAlignment w:val="center"/>
            </w:pPr>
            <w:r w:rsidRPr="00FF01D1">
              <w:rPr>
                <w:rFonts w:ascii="標楷體" w:eastAsia="標楷體" w:hAnsi="標楷體" w:hint="eastAsia"/>
                <w:snapToGrid w:val="0"/>
                <w:sz w:val="32"/>
                <w:szCs w:val="32"/>
              </w:rPr>
              <w:t>廖國棟</w:t>
            </w:r>
          </w:p>
        </w:tc>
      </w:tr>
      <w:tr w:rsidR="00FF01D1" w:rsidRPr="00FF01D1" w14:paraId="467B04F2" w14:textId="77777777" w:rsidTr="007A5164">
        <w:tc>
          <w:tcPr>
            <w:tcW w:w="992" w:type="dxa"/>
            <w:tcBorders>
              <w:top w:val="nil"/>
              <w:left w:val="nil"/>
              <w:bottom w:val="nil"/>
              <w:right w:val="nil"/>
            </w:tcBorders>
          </w:tcPr>
          <w:p w14:paraId="6932B6F3" w14:textId="03B2267B" w:rsidR="007208BD" w:rsidRPr="00FF01D1" w:rsidRDefault="00694719" w:rsidP="00D83603">
            <w:pPr>
              <w:tabs>
                <w:tab w:val="left" w:pos="3828"/>
              </w:tabs>
            </w:pPr>
            <w:r w:rsidRPr="00FF01D1">
              <w:rPr>
                <w:rFonts w:ascii="標楷體" w:eastAsia="標楷體" w:hAnsi="標楷體" w:hint="eastAsia"/>
                <w:snapToGrid w:val="0"/>
                <w:spacing w:val="-40"/>
                <w:sz w:val="32"/>
                <w:szCs w:val="32"/>
                <w:lang w:val="x-none"/>
              </w:rPr>
              <w:t>十</w:t>
            </w:r>
            <w:r w:rsidR="000B50FD">
              <w:rPr>
                <w:rFonts w:ascii="標楷體" w:eastAsia="標楷體" w:hAnsi="標楷體" w:hint="eastAsia"/>
                <w:snapToGrid w:val="0"/>
                <w:spacing w:val="-40"/>
                <w:sz w:val="32"/>
                <w:szCs w:val="32"/>
                <w:lang w:val="x-none"/>
              </w:rPr>
              <w:t>七</w:t>
            </w:r>
            <w:r w:rsidRPr="00FF01D1">
              <w:rPr>
                <w:rFonts w:ascii="標楷體" w:eastAsia="標楷體" w:hAnsi="標楷體" w:hint="eastAsia"/>
                <w:snapToGrid w:val="0"/>
                <w:spacing w:val="-40"/>
                <w:sz w:val="32"/>
                <w:szCs w:val="32"/>
                <w:lang w:val="x-none"/>
              </w:rPr>
              <w:t>、</w:t>
            </w:r>
          </w:p>
        </w:tc>
        <w:tc>
          <w:tcPr>
            <w:tcW w:w="8222" w:type="dxa"/>
            <w:tcBorders>
              <w:top w:val="nil"/>
              <w:left w:val="nil"/>
              <w:bottom w:val="nil"/>
              <w:right w:val="nil"/>
            </w:tcBorders>
          </w:tcPr>
          <w:p w14:paraId="59A16F9A" w14:textId="77777777" w:rsidR="007208BD" w:rsidRPr="00FF01D1" w:rsidRDefault="007208BD"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依溫泉法第11條：「為保育及永續利用溫泉，除依水利法或礦業法收取相關費用外，主管機關應向溫泉取供事業或</w:t>
            </w:r>
            <w:r w:rsidRPr="00FF01D1">
              <w:rPr>
                <w:rFonts w:ascii="標楷體" w:eastAsia="標楷體" w:hAnsi="標楷體" w:hint="eastAsia"/>
                <w:snapToGrid w:val="0"/>
                <w:sz w:val="32"/>
                <w:szCs w:val="32"/>
              </w:rPr>
              <w:lastRenderedPageBreak/>
              <w:t>個人徵收溫泉取用費；…。」「前項溫泉取用費，除支付管理費用外，應專供溫泉資源保育、管理、國際交流及溫泉區公共設施之相關用途使用，不得挪為他用。但位於原住民族地區內所徵收溫泉取用費，應提撥至少3分之1納入行政院原住民族綜合發展基金，作為原住民族發展經濟及文化產業之用。」因此，111年度「原住民族綜合發展基金」於徵收收入項下編列「溫泉取用費提撥收入」500萬元，並於「行銷及業務費用」編列補助辦理原住民族地區溫泉產業示範區計畫及溫泉相關業務所需經費1,030萬元。</w:t>
            </w:r>
          </w:p>
          <w:p w14:paraId="2143534B" w14:textId="77777777" w:rsidR="007208BD" w:rsidRPr="00FF01D1" w:rsidRDefault="007208BD" w:rsidP="00D83603">
            <w:pPr>
              <w:tabs>
                <w:tab w:val="left" w:pos="3828"/>
              </w:tabs>
              <w:spacing w:line="400" w:lineRule="exact"/>
              <w:jc w:val="both"/>
              <w:rPr>
                <w:rFonts w:ascii="標楷體" w:eastAsia="標楷體"/>
                <w:snapToGrid w:val="0"/>
                <w:szCs w:val="24"/>
              </w:rPr>
            </w:pPr>
            <w:r w:rsidRPr="00FF01D1">
              <w:rPr>
                <w:rFonts w:ascii="標楷體" w:eastAsia="標楷體" w:hint="eastAsia"/>
                <w:szCs w:val="24"/>
              </w:rPr>
              <w:t xml:space="preserve">  溫泉取用費統計表</w:t>
            </w:r>
            <w:r w:rsidRPr="00FF01D1">
              <w:rPr>
                <w:rFonts w:ascii="標楷體" w:eastAsia="標楷體" w:hint="eastAsia"/>
                <w:snapToGrid w:val="0"/>
                <w:szCs w:val="24"/>
              </w:rPr>
              <w:t xml:space="preserve">                                            單位：元</w:t>
            </w:r>
          </w:p>
          <w:tbl>
            <w:tblPr>
              <w:tblW w:w="7009" w:type="dxa"/>
              <w:tblInd w:w="2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984"/>
              <w:gridCol w:w="2001"/>
              <w:gridCol w:w="1563"/>
              <w:gridCol w:w="2461"/>
            </w:tblGrid>
            <w:tr w:rsidR="007208BD" w:rsidRPr="00FF01D1" w14:paraId="787B18F9" w14:textId="77777777" w:rsidTr="004F5789">
              <w:trPr>
                <w:trHeight w:val="19"/>
                <w:tblHeader/>
              </w:trPr>
              <w:tc>
                <w:tcPr>
                  <w:tcW w:w="984" w:type="dxa"/>
                  <w:shd w:val="clear" w:color="auto" w:fill="auto"/>
                  <w:vAlign w:val="center"/>
                  <w:hideMark/>
                </w:tcPr>
                <w:p w14:paraId="2EDF30C0" w14:textId="77777777" w:rsidR="007208BD" w:rsidRPr="00FF01D1" w:rsidRDefault="007208BD" w:rsidP="00D83603">
                  <w:pPr>
                    <w:tabs>
                      <w:tab w:val="left" w:pos="3828"/>
                    </w:tabs>
                    <w:spacing w:line="280" w:lineRule="exact"/>
                    <w:jc w:val="both"/>
                    <w:rPr>
                      <w:rFonts w:ascii="標楷體" w:eastAsia="標楷體" w:hAnsi="Times New Roman"/>
                      <w:szCs w:val="24"/>
                    </w:rPr>
                  </w:pPr>
                  <w:r w:rsidRPr="00FF01D1">
                    <w:rPr>
                      <w:rFonts w:ascii="標楷體" w:eastAsia="標楷體" w:hAnsi="Times New Roman" w:hint="eastAsia"/>
                      <w:szCs w:val="24"/>
                    </w:rPr>
                    <w:t>縣市政府</w:t>
                  </w:r>
                </w:p>
              </w:tc>
              <w:tc>
                <w:tcPr>
                  <w:tcW w:w="2001" w:type="dxa"/>
                  <w:shd w:val="clear" w:color="auto" w:fill="auto"/>
                  <w:vAlign w:val="center"/>
                  <w:hideMark/>
                </w:tcPr>
                <w:p w14:paraId="435DFAAF" w14:textId="77777777" w:rsidR="007208BD" w:rsidRPr="00FF01D1" w:rsidRDefault="007208BD" w:rsidP="00D83603">
                  <w:pPr>
                    <w:tabs>
                      <w:tab w:val="left" w:pos="3828"/>
                    </w:tabs>
                    <w:spacing w:line="280" w:lineRule="exact"/>
                    <w:jc w:val="both"/>
                    <w:rPr>
                      <w:rFonts w:ascii="標楷體" w:eastAsia="標楷體" w:hAnsi="Times New Roman"/>
                      <w:szCs w:val="24"/>
                    </w:rPr>
                  </w:pPr>
                  <w:r w:rsidRPr="00FF01D1">
                    <w:rPr>
                      <w:rFonts w:ascii="標楷體" w:eastAsia="標楷體" w:hAnsi="Times New Roman" w:hint="eastAsia"/>
                      <w:szCs w:val="24"/>
                    </w:rPr>
                    <w:t>提撥至綜合發展基金</w:t>
                  </w:r>
                </w:p>
              </w:tc>
              <w:tc>
                <w:tcPr>
                  <w:tcW w:w="1563" w:type="dxa"/>
                  <w:shd w:val="clear" w:color="auto" w:fill="auto"/>
                  <w:vAlign w:val="center"/>
                  <w:hideMark/>
                </w:tcPr>
                <w:p w14:paraId="0766E99D" w14:textId="77777777" w:rsidR="007208BD" w:rsidRPr="00FF01D1" w:rsidRDefault="007208BD" w:rsidP="00D83603">
                  <w:pPr>
                    <w:tabs>
                      <w:tab w:val="left" w:pos="3828"/>
                    </w:tabs>
                    <w:spacing w:line="280" w:lineRule="exact"/>
                    <w:jc w:val="both"/>
                    <w:rPr>
                      <w:rFonts w:ascii="標楷體" w:eastAsia="標楷體" w:hAnsi="Times New Roman"/>
                      <w:szCs w:val="24"/>
                    </w:rPr>
                  </w:pPr>
                  <w:r w:rsidRPr="00FF01D1">
                    <w:rPr>
                      <w:rFonts w:ascii="標楷體" w:eastAsia="標楷體" w:hAnsi="Times New Roman" w:hint="eastAsia"/>
                      <w:szCs w:val="24"/>
                    </w:rPr>
                    <w:t>未提撥至基金餘額</w:t>
                  </w:r>
                </w:p>
              </w:tc>
              <w:tc>
                <w:tcPr>
                  <w:tcW w:w="2461" w:type="dxa"/>
                  <w:shd w:val="clear" w:color="auto" w:fill="auto"/>
                  <w:vAlign w:val="center"/>
                  <w:hideMark/>
                </w:tcPr>
                <w:p w14:paraId="121CDDF1" w14:textId="77777777" w:rsidR="007208BD" w:rsidRPr="00FF01D1" w:rsidRDefault="007208BD" w:rsidP="00D83603">
                  <w:pPr>
                    <w:tabs>
                      <w:tab w:val="left" w:pos="3828"/>
                    </w:tabs>
                    <w:spacing w:line="280" w:lineRule="exact"/>
                    <w:jc w:val="both"/>
                    <w:rPr>
                      <w:rFonts w:ascii="標楷體" w:eastAsia="標楷體" w:hAnsi="Times New Roman"/>
                      <w:szCs w:val="24"/>
                    </w:rPr>
                  </w:pPr>
                  <w:r w:rsidRPr="00FF01D1">
                    <w:rPr>
                      <w:rFonts w:ascii="標楷體" w:eastAsia="標楷體" w:hAnsi="Times New Roman" w:hint="eastAsia"/>
                      <w:szCs w:val="24"/>
                    </w:rPr>
                    <w:t>說明</w:t>
                  </w:r>
                </w:p>
              </w:tc>
            </w:tr>
            <w:tr w:rsidR="007208BD" w:rsidRPr="00FF01D1" w14:paraId="509A88DF" w14:textId="77777777" w:rsidTr="004F5789">
              <w:trPr>
                <w:trHeight w:val="19"/>
              </w:trPr>
              <w:tc>
                <w:tcPr>
                  <w:tcW w:w="984" w:type="dxa"/>
                  <w:shd w:val="clear" w:color="auto" w:fill="auto"/>
                  <w:vAlign w:val="center"/>
                  <w:hideMark/>
                </w:tcPr>
                <w:p w14:paraId="257A1207" w14:textId="77777777" w:rsidR="007208BD" w:rsidRPr="00FF01D1" w:rsidRDefault="007208BD" w:rsidP="00D83603">
                  <w:pPr>
                    <w:tabs>
                      <w:tab w:val="left" w:pos="3828"/>
                    </w:tabs>
                    <w:spacing w:line="280" w:lineRule="exact"/>
                    <w:jc w:val="both"/>
                    <w:rPr>
                      <w:rFonts w:ascii="標楷體" w:eastAsia="標楷體" w:hAnsi="Times New Roman"/>
                      <w:szCs w:val="24"/>
                    </w:rPr>
                  </w:pPr>
                  <w:r w:rsidRPr="00FF01D1">
                    <w:rPr>
                      <w:rFonts w:ascii="標楷體" w:eastAsia="標楷體" w:hAnsi="Times New Roman" w:hint="eastAsia"/>
                      <w:szCs w:val="24"/>
                    </w:rPr>
                    <w:t>新北市</w:t>
                  </w:r>
                </w:p>
              </w:tc>
              <w:tc>
                <w:tcPr>
                  <w:tcW w:w="2001" w:type="dxa"/>
                  <w:shd w:val="clear" w:color="auto" w:fill="auto"/>
                  <w:noWrap/>
                  <w:vAlign w:val="center"/>
                  <w:hideMark/>
                </w:tcPr>
                <w:p w14:paraId="57125CE6" w14:textId="77777777" w:rsidR="007208BD" w:rsidRPr="00FF01D1" w:rsidRDefault="007208BD" w:rsidP="00D83603">
                  <w:pPr>
                    <w:tabs>
                      <w:tab w:val="left" w:pos="3828"/>
                    </w:tabs>
                    <w:spacing w:line="280" w:lineRule="exact"/>
                    <w:jc w:val="both"/>
                    <w:rPr>
                      <w:rFonts w:ascii="標楷體" w:eastAsia="標楷體" w:hAnsi="Times New Roman"/>
                      <w:kern w:val="0"/>
                      <w:szCs w:val="24"/>
                    </w:rPr>
                  </w:pPr>
                  <w:r w:rsidRPr="00FF01D1">
                    <w:rPr>
                      <w:rFonts w:ascii="標楷體" w:eastAsia="標楷體" w:hAnsi="Times New Roman" w:hint="eastAsia"/>
                      <w:snapToGrid w:val="0"/>
                      <w:szCs w:val="24"/>
                    </w:rPr>
                    <w:t>7,070,783</w:t>
                  </w:r>
                </w:p>
              </w:tc>
              <w:tc>
                <w:tcPr>
                  <w:tcW w:w="1563" w:type="dxa"/>
                  <w:shd w:val="clear" w:color="auto" w:fill="auto"/>
                  <w:noWrap/>
                  <w:vAlign w:val="center"/>
                </w:tcPr>
                <w:p w14:paraId="7682D2E5" w14:textId="77777777" w:rsidR="007208BD" w:rsidRPr="00FF01D1" w:rsidRDefault="007208BD" w:rsidP="00D83603">
                  <w:pPr>
                    <w:tabs>
                      <w:tab w:val="left" w:pos="3828"/>
                    </w:tabs>
                    <w:spacing w:line="280" w:lineRule="exact"/>
                    <w:jc w:val="both"/>
                    <w:rPr>
                      <w:rFonts w:ascii="標楷體" w:eastAsia="標楷體" w:hAnsi="Times New Roman"/>
                      <w:szCs w:val="24"/>
                    </w:rPr>
                  </w:pPr>
                  <w:r w:rsidRPr="00FF01D1">
                    <w:rPr>
                      <w:rFonts w:ascii="標楷體" w:eastAsia="標楷體" w:hAnsi="Times New Roman" w:hint="eastAsia"/>
                      <w:szCs w:val="24"/>
                    </w:rPr>
                    <w:t>尚無確切金額</w:t>
                  </w:r>
                </w:p>
              </w:tc>
              <w:tc>
                <w:tcPr>
                  <w:tcW w:w="2461" w:type="dxa"/>
                  <w:shd w:val="clear" w:color="auto" w:fill="auto"/>
                  <w:vAlign w:val="center"/>
                  <w:hideMark/>
                </w:tcPr>
                <w:p w14:paraId="13E19840" w14:textId="77777777" w:rsidR="007208BD" w:rsidRPr="00FF01D1" w:rsidRDefault="007208BD" w:rsidP="00D83603">
                  <w:pPr>
                    <w:tabs>
                      <w:tab w:val="left" w:pos="3828"/>
                    </w:tabs>
                    <w:spacing w:line="280" w:lineRule="exact"/>
                    <w:ind w:left="2"/>
                    <w:jc w:val="both"/>
                    <w:rPr>
                      <w:rFonts w:ascii="標楷體" w:eastAsia="標楷體" w:hAnsi="Times New Roman"/>
                      <w:szCs w:val="24"/>
                    </w:rPr>
                  </w:pPr>
                  <w:r w:rsidRPr="00FF01D1">
                    <w:rPr>
                      <w:rFonts w:ascii="標楷體" w:eastAsia="標楷體" w:hAnsi="Times New Roman" w:hint="eastAsia"/>
                      <w:szCs w:val="24"/>
                    </w:rPr>
                    <w:t>尚未繳納109年度溫泉取用費</w:t>
                  </w:r>
                </w:p>
              </w:tc>
            </w:tr>
            <w:tr w:rsidR="007208BD" w:rsidRPr="00FF01D1" w14:paraId="39950187" w14:textId="77777777" w:rsidTr="004F5789">
              <w:trPr>
                <w:trHeight w:val="19"/>
              </w:trPr>
              <w:tc>
                <w:tcPr>
                  <w:tcW w:w="984" w:type="dxa"/>
                  <w:shd w:val="clear" w:color="auto" w:fill="auto"/>
                  <w:vAlign w:val="center"/>
                  <w:hideMark/>
                </w:tcPr>
                <w:p w14:paraId="5381A0A3" w14:textId="77777777" w:rsidR="007208BD" w:rsidRPr="00FF01D1" w:rsidRDefault="007208BD" w:rsidP="00D83603">
                  <w:pPr>
                    <w:tabs>
                      <w:tab w:val="left" w:pos="3828"/>
                    </w:tabs>
                    <w:spacing w:line="280" w:lineRule="exact"/>
                    <w:jc w:val="both"/>
                    <w:rPr>
                      <w:rFonts w:ascii="標楷體" w:eastAsia="標楷體" w:hAnsi="Times New Roman"/>
                      <w:szCs w:val="24"/>
                    </w:rPr>
                  </w:pPr>
                  <w:r w:rsidRPr="00FF01D1">
                    <w:rPr>
                      <w:rFonts w:ascii="標楷體" w:eastAsia="標楷體" w:hAnsi="Times New Roman" w:hint="eastAsia"/>
                      <w:szCs w:val="24"/>
                    </w:rPr>
                    <w:t>桃園市</w:t>
                  </w:r>
                </w:p>
              </w:tc>
              <w:tc>
                <w:tcPr>
                  <w:tcW w:w="2001" w:type="dxa"/>
                  <w:shd w:val="clear" w:color="auto" w:fill="auto"/>
                  <w:noWrap/>
                  <w:vAlign w:val="center"/>
                  <w:hideMark/>
                </w:tcPr>
                <w:p w14:paraId="2EFC6DF3" w14:textId="77777777" w:rsidR="007208BD" w:rsidRPr="00FF01D1" w:rsidRDefault="007208BD" w:rsidP="00D83603">
                  <w:pPr>
                    <w:tabs>
                      <w:tab w:val="left" w:pos="3828"/>
                    </w:tabs>
                    <w:spacing w:line="280" w:lineRule="exact"/>
                    <w:jc w:val="both"/>
                    <w:rPr>
                      <w:rFonts w:ascii="標楷體" w:eastAsia="標楷體" w:hAnsi="Times New Roman"/>
                      <w:snapToGrid w:val="0"/>
                      <w:szCs w:val="24"/>
                    </w:rPr>
                  </w:pPr>
                  <w:r w:rsidRPr="00FF01D1">
                    <w:rPr>
                      <w:rFonts w:ascii="標楷體" w:eastAsia="標楷體" w:hAnsi="Times New Roman" w:hint="eastAsia"/>
                      <w:snapToGrid w:val="0"/>
                      <w:szCs w:val="24"/>
                    </w:rPr>
                    <w:t>199,867</w:t>
                  </w:r>
                </w:p>
              </w:tc>
              <w:tc>
                <w:tcPr>
                  <w:tcW w:w="1563" w:type="dxa"/>
                  <w:shd w:val="clear" w:color="auto" w:fill="auto"/>
                  <w:noWrap/>
                  <w:vAlign w:val="center"/>
                  <w:hideMark/>
                </w:tcPr>
                <w:p w14:paraId="2512C9DD" w14:textId="77777777" w:rsidR="007208BD" w:rsidRPr="00FF01D1" w:rsidRDefault="007208BD" w:rsidP="00D83603">
                  <w:pPr>
                    <w:tabs>
                      <w:tab w:val="left" w:pos="3828"/>
                    </w:tabs>
                    <w:spacing w:line="280" w:lineRule="exact"/>
                    <w:jc w:val="both"/>
                    <w:rPr>
                      <w:rFonts w:ascii="標楷體" w:eastAsia="標楷體" w:hAnsi="Times New Roman"/>
                      <w:szCs w:val="24"/>
                    </w:rPr>
                  </w:pPr>
                  <w:r w:rsidRPr="00FF01D1">
                    <w:rPr>
                      <w:rFonts w:ascii="標楷體" w:eastAsia="標楷體" w:hAnsi="Times New Roman" w:hint="eastAsia"/>
                      <w:szCs w:val="24"/>
                    </w:rPr>
                    <w:t>0</w:t>
                  </w:r>
                </w:p>
              </w:tc>
              <w:tc>
                <w:tcPr>
                  <w:tcW w:w="2461" w:type="dxa"/>
                  <w:shd w:val="clear" w:color="auto" w:fill="auto"/>
                  <w:vAlign w:val="center"/>
                  <w:hideMark/>
                </w:tcPr>
                <w:p w14:paraId="5CD6DACE" w14:textId="77777777" w:rsidR="007208BD" w:rsidRPr="00FF01D1" w:rsidRDefault="007208BD" w:rsidP="00D83603">
                  <w:pPr>
                    <w:tabs>
                      <w:tab w:val="left" w:pos="3828"/>
                    </w:tabs>
                    <w:spacing w:line="280" w:lineRule="exact"/>
                    <w:jc w:val="both"/>
                    <w:rPr>
                      <w:rFonts w:ascii="標楷體" w:eastAsia="標楷體" w:hAnsi="Times New Roman"/>
                      <w:szCs w:val="24"/>
                    </w:rPr>
                  </w:pPr>
                  <w:r w:rsidRPr="00FF01D1">
                    <w:rPr>
                      <w:rFonts w:ascii="標楷體" w:eastAsia="標楷體" w:hAnsi="Times New Roman" w:hint="eastAsia"/>
                      <w:szCs w:val="24"/>
                    </w:rPr>
                    <w:t>已完成提撥</w:t>
                  </w:r>
                </w:p>
              </w:tc>
            </w:tr>
            <w:tr w:rsidR="007208BD" w:rsidRPr="00FF01D1" w14:paraId="38FBF9A1" w14:textId="77777777" w:rsidTr="004F5789">
              <w:trPr>
                <w:trHeight w:val="19"/>
              </w:trPr>
              <w:tc>
                <w:tcPr>
                  <w:tcW w:w="984" w:type="dxa"/>
                  <w:shd w:val="clear" w:color="auto" w:fill="auto"/>
                  <w:vAlign w:val="center"/>
                  <w:hideMark/>
                </w:tcPr>
                <w:p w14:paraId="24687914" w14:textId="77777777" w:rsidR="007208BD" w:rsidRPr="00FF01D1" w:rsidRDefault="007208BD" w:rsidP="00D83603">
                  <w:pPr>
                    <w:tabs>
                      <w:tab w:val="left" w:pos="3828"/>
                    </w:tabs>
                    <w:spacing w:line="280" w:lineRule="exact"/>
                    <w:jc w:val="both"/>
                    <w:rPr>
                      <w:rFonts w:ascii="標楷體" w:eastAsia="標楷體" w:hAnsi="Times New Roman"/>
                      <w:szCs w:val="24"/>
                    </w:rPr>
                  </w:pPr>
                  <w:r w:rsidRPr="00FF01D1">
                    <w:rPr>
                      <w:rFonts w:ascii="標楷體" w:eastAsia="標楷體" w:hAnsi="Times New Roman" w:hint="eastAsia"/>
                      <w:szCs w:val="24"/>
                    </w:rPr>
                    <w:t>新竹縣</w:t>
                  </w:r>
                </w:p>
              </w:tc>
              <w:tc>
                <w:tcPr>
                  <w:tcW w:w="2001" w:type="dxa"/>
                  <w:shd w:val="clear" w:color="auto" w:fill="auto"/>
                  <w:noWrap/>
                  <w:vAlign w:val="center"/>
                  <w:hideMark/>
                </w:tcPr>
                <w:p w14:paraId="56F9B05B" w14:textId="77777777" w:rsidR="007208BD" w:rsidRPr="00FF01D1" w:rsidRDefault="007208BD" w:rsidP="00D83603">
                  <w:pPr>
                    <w:tabs>
                      <w:tab w:val="left" w:pos="3828"/>
                    </w:tabs>
                    <w:spacing w:line="280" w:lineRule="exact"/>
                    <w:jc w:val="both"/>
                    <w:rPr>
                      <w:rFonts w:ascii="標楷體" w:eastAsia="標楷體" w:hAnsi="Times New Roman"/>
                      <w:snapToGrid w:val="0"/>
                      <w:szCs w:val="24"/>
                    </w:rPr>
                  </w:pPr>
                  <w:r w:rsidRPr="00FF01D1">
                    <w:rPr>
                      <w:rFonts w:ascii="標楷體" w:eastAsia="標楷體" w:hAnsi="Times New Roman" w:hint="eastAsia"/>
                      <w:snapToGrid w:val="0"/>
                      <w:szCs w:val="24"/>
                    </w:rPr>
                    <w:t>3,025,129</w:t>
                  </w:r>
                </w:p>
              </w:tc>
              <w:tc>
                <w:tcPr>
                  <w:tcW w:w="1563" w:type="dxa"/>
                  <w:shd w:val="clear" w:color="auto" w:fill="auto"/>
                  <w:noWrap/>
                  <w:vAlign w:val="center"/>
                  <w:hideMark/>
                </w:tcPr>
                <w:p w14:paraId="43EF86D3" w14:textId="77777777" w:rsidR="007208BD" w:rsidRPr="00FF01D1" w:rsidRDefault="007208BD" w:rsidP="00D83603">
                  <w:pPr>
                    <w:tabs>
                      <w:tab w:val="left" w:pos="3828"/>
                    </w:tabs>
                    <w:spacing w:line="280" w:lineRule="exact"/>
                    <w:jc w:val="both"/>
                    <w:rPr>
                      <w:rFonts w:ascii="標楷體" w:eastAsia="標楷體" w:hAnsi="Times New Roman"/>
                      <w:szCs w:val="24"/>
                    </w:rPr>
                  </w:pPr>
                  <w:r w:rsidRPr="00FF01D1">
                    <w:rPr>
                      <w:rFonts w:ascii="標楷體" w:eastAsia="標楷體" w:hAnsi="Times New Roman" w:hint="eastAsia"/>
                      <w:szCs w:val="24"/>
                    </w:rPr>
                    <w:t>0</w:t>
                  </w:r>
                </w:p>
              </w:tc>
              <w:tc>
                <w:tcPr>
                  <w:tcW w:w="2461" w:type="dxa"/>
                  <w:shd w:val="clear" w:color="auto" w:fill="auto"/>
                  <w:vAlign w:val="center"/>
                  <w:hideMark/>
                </w:tcPr>
                <w:p w14:paraId="5714187B" w14:textId="77777777" w:rsidR="007208BD" w:rsidRPr="00FF01D1" w:rsidRDefault="007208BD" w:rsidP="00D83603">
                  <w:pPr>
                    <w:tabs>
                      <w:tab w:val="left" w:pos="3828"/>
                    </w:tabs>
                    <w:spacing w:line="280" w:lineRule="exact"/>
                    <w:jc w:val="both"/>
                    <w:rPr>
                      <w:rFonts w:ascii="標楷體" w:eastAsia="標楷體" w:hAnsi="Times New Roman"/>
                      <w:szCs w:val="24"/>
                    </w:rPr>
                  </w:pPr>
                  <w:r w:rsidRPr="00FF01D1">
                    <w:rPr>
                      <w:rFonts w:ascii="標楷體" w:eastAsia="標楷體" w:hAnsi="Times New Roman" w:hint="eastAsia"/>
                      <w:szCs w:val="24"/>
                    </w:rPr>
                    <w:t>已完成提撥</w:t>
                  </w:r>
                </w:p>
              </w:tc>
            </w:tr>
            <w:tr w:rsidR="007208BD" w:rsidRPr="00FF01D1" w14:paraId="0B5ED922" w14:textId="77777777" w:rsidTr="004F5789">
              <w:trPr>
                <w:trHeight w:val="19"/>
              </w:trPr>
              <w:tc>
                <w:tcPr>
                  <w:tcW w:w="984" w:type="dxa"/>
                  <w:shd w:val="clear" w:color="auto" w:fill="auto"/>
                  <w:vAlign w:val="center"/>
                  <w:hideMark/>
                </w:tcPr>
                <w:p w14:paraId="35A47240" w14:textId="77777777" w:rsidR="007208BD" w:rsidRPr="00FF01D1" w:rsidRDefault="007208BD" w:rsidP="00D83603">
                  <w:pPr>
                    <w:tabs>
                      <w:tab w:val="left" w:pos="3828"/>
                    </w:tabs>
                    <w:spacing w:line="280" w:lineRule="exact"/>
                    <w:jc w:val="both"/>
                    <w:rPr>
                      <w:rFonts w:ascii="標楷體" w:eastAsia="標楷體" w:hAnsi="Times New Roman"/>
                      <w:szCs w:val="24"/>
                    </w:rPr>
                  </w:pPr>
                  <w:r w:rsidRPr="00FF01D1">
                    <w:rPr>
                      <w:rFonts w:ascii="標楷體" w:eastAsia="標楷體" w:hAnsi="Times New Roman" w:hint="eastAsia"/>
                      <w:szCs w:val="24"/>
                    </w:rPr>
                    <w:t>苗栗縣</w:t>
                  </w:r>
                </w:p>
              </w:tc>
              <w:tc>
                <w:tcPr>
                  <w:tcW w:w="2001" w:type="dxa"/>
                  <w:shd w:val="clear" w:color="auto" w:fill="auto"/>
                  <w:noWrap/>
                  <w:vAlign w:val="center"/>
                  <w:hideMark/>
                </w:tcPr>
                <w:p w14:paraId="00BFD626" w14:textId="77777777" w:rsidR="007208BD" w:rsidRPr="00FF01D1" w:rsidRDefault="007208BD" w:rsidP="00D83603">
                  <w:pPr>
                    <w:tabs>
                      <w:tab w:val="left" w:pos="3828"/>
                    </w:tabs>
                    <w:spacing w:line="280" w:lineRule="exact"/>
                    <w:jc w:val="both"/>
                    <w:rPr>
                      <w:rFonts w:ascii="標楷體" w:eastAsia="標楷體" w:hAnsi="Times New Roman"/>
                      <w:snapToGrid w:val="0"/>
                      <w:szCs w:val="24"/>
                    </w:rPr>
                  </w:pPr>
                  <w:r w:rsidRPr="00FF01D1">
                    <w:rPr>
                      <w:rFonts w:ascii="標楷體" w:eastAsia="標楷體" w:hAnsi="Times New Roman" w:hint="eastAsia"/>
                      <w:snapToGrid w:val="0"/>
                      <w:szCs w:val="24"/>
                    </w:rPr>
                    <w:t>7,923,877</w:t>
                  </w:r>
                </w:p>
              </w:tc>
              <w:tc>
                <w:tcPr>
                  <w:tcW w:w="1563" w:type="dxa"/>
                  <w:shd w:val="clear" w:color="auto" w:fill="auto"/>
                  <w:noWrap/>
                  <w:vAlign w:val="center"/>
                  <w:hideMark/>
                </w:tcPr>
                <w:p w14:paraId="5A871B90" w14:textId="77777777" w:rsidR="007208BD" w:rsidRPr="00FF01D1" w:rsidRDefault="007208BD" w:rsidP="00D83603">
                  <w:pPr>
                    <w:tabs>
                      <w:tab w:val="left" w:pos="3828"/>
                    </w:tabs>
                    <w:spacing w:line="280" w:lineRule="exact"/>
                    <w:jc w:val="both"/>
                    <w:rPr>
                      <w:rFonts w:ascii="標楷體" w:eastAsia="標楷體" w:hAnsi="Times New Roman"/>
                      <w:szCs w:val="24"/>
                    </w:rPr>
                  </w:pPr>
                  <w:r w:rsidRPr="00FF01D1">
                    <w:rPr>
                      <w:rFonts w:ascii="標楷體" w:eastAsia="標楷體" w:hAnsi="Times New Roman" w:hint="eastAsia"/>
                      <w:szCs w:val="24"/>
                    </w:rPr>
                    <w:t>0</w:t>
                  </w:r>
                </w:p>
              </w:tc>
              <w:tc>
                <w:tcPr>
                  <w:tcW w:w="2461" w:type="dxa"/>
                  <w:shd w:val="clear" w:color="auto" w:fill="auto"/>
                  <w:vAlign w:val="center"/>
                  <w:hideMark/>
                </w:tcPr>
                <w:p w14:paraId="0C394027" w14:textId="77777777" w:rsidR="007208BD" w:rsidRPr="00FF01D1" w:rsidRDefault="007208BD" w:rsidP="00D83603">
                  <w:pPr>
                    <w:tabs>
                      <w:tab w:val="left" w:pos="3828"/>
                    </w:tabs>
                    <w:spacing w:line="280" w:lineRule="exact"/>
                    <w:jc w:val="both"/>
                    <w:rPr>
                      <w:rFonts w:ascii="標楷體" w:eastAsia="標楷體" w:hAnsi="Times New Roman"/>
                      <w:szCs w:val="24"/>
                    </w:rPr>
                  </w:pPr>
                  <w:r w:rsidRPr="00FF01D1">
                    <w:rPr>
                      <w:rFonts w:ascii="標楷體" w:eastAsia="標楷體" w:hAnsi="Times New Roman" w:hint="eastAsia"/>
                      <w:szCs w:val="24"/>
                    </w:rPr>
                    <w:t>已完成提撥</w:t>
                  </w:r>
                </w:p>
              </w:tc>
            </w:tr>
            <w:tr w:rsidR="007208BD" w:rsidRPr="00FF01D1" w14:paraId="38B8B3EB" w14:textId="77777777" w:rsidTr="004F5789">
              <w:trPr>
                <w:trHeight w:val="19"/>
              </w:trPr>
              <w:tc>
                <w:tcPr>
                  <w:tcW w:w="984" w:type="dxa"/>
                  <w:shd w:val="clear" w:color="auto" w:fill="auto"/>
                  <w:vAlign w:val="center"/>
                  <w:hideMark/>
                </w:tcPr>
                <w:p w14:paraId="50BCB355" w14:textId="77777777" w:rsidR="007208BD" w:rsidRPr="00FF01D1" w:rsidRDefault="007208BD" w:rsidP="00D83603">
                  <w:pPr>
                    <w:tabs>
                      <w:tab w:val="left" w:pos="3828"/>
                    </w:tabs>
                    <w:spacing w:line="280" w:lineRule="exact"/>
                    <w:jc w:val="both"/>
                    <w:rPr>
                      <w:rFonts w:ascii="標楷體" w:eastAsia="標楷體" w:hAnsi="Times New Roman"/>
                      <w:szCs w:val="24"/>
                    </w:rPr>
                  </w:pPr>
                  <w:r w:rsidRPr="00FF01D1">
                    <w:rPr>
                      <w:rFonts w:ascii="標楷體" w:eastAsia="標楷體" w:hAnsi="Times New Roman" w:hint="eastAsia"/>
                      <w:szCs w:val="24"/>
                    </w:rPr>
                    <w:t>臺中市</w:t>
                  </w:r>
                </w:p>
              </w:tc>
              <w:tc>
                <w:tcPr>
                  <w:tcW w:w="2001" w:type="dxa"/>
                  <w:shd w:val="clear" w:color="auto" w:fill="auto"/>
                  <w:noWrap/>
                  <w:vAlign w:val="center"/>
                  <w:hideMark/>
                </w:tcPr>
                <w:p w14:paraId="7238B6BE" w14:textId="77777777" w:rsidR="007208BD" w:rsidRPr="00FF01D1" w:rsidRDefault="007208BD" w:rsidP="00D83603">
                  <w:pPr>
                    <w:tabs>
                      <w:tab w:val="left" w:pos="3828"/>
                    </w:tabs>
                    <w:spacing w:line="280" w:lineRule="exact"/>
                    <w:jc w:val="both"/>
                    <w:rPr>
                      <w:rFonts w:ascii="標楷體" w:eastAsia="標楷體" w:hAnsi="Times New Roman"/>
                      <w:snapToGrid w:val="0"/>
                      <w:szCs w:val="24"/>
                    </w:rPr>
                  </w:pPr>
                  <w:r w:rsidRPr="00FF01D1">
                    <w:rPr>
                      <w:rFonts w:ascii="標楷體" w:eastAsia="標楷體" w:hAnsi="Times New Roman" w:hint="eastAsia"/>
                      <w:snapToGrid w:val="0"/>
                      <w:szCs w:val="24"/>
                    </w:rPr>
                    <w:t>5,213,243</w:t>
                  </w:r>
                </w:p>
              </w:tc>
              <w:tc>
                <w:tcPr>
                  <w:tcW w:w="1563" w:type="dxa"/>
                  <w:shd w:val="clear" w:color="auto" w:fill="auto"/>
                  <w:noWrap/>
                  <w:vAlign w:val="center"/>
                  <w:hideMark/>
                </w:tcPr>
                <w:p w14:paraId="04C78253" w14:textId="77777777" w:rsidR="007208BD" w:rsidRPr="00FF01D1" w:rsidRDefault="007208BD" w:rsidP="00D83603">
                  <w:pPr>
                    <w:tabs>
                      <w:tab w:val="left" w:pos="3828"/>
                    </w:tabs>
                    <w:spacing w:line="280" w:lineRule="exact"/>
                    <w:jc w:val="both"/>
                    <w:rPr>
                      <w:rFonts w:ascii="標楷體" w:eastAsia="標楷體" w:hAnsi="Times New Roman"/>
                      <w:szCs w:val="24"/>
                    </w:rPr>
                  </w:pPr>
                  <w:r w:rsidRPr="00FF01D1">
                    <w:rPr>
                      <w:rFonts w:ascii="標楷體" w:eastAsia="標楷體" w:hAnsi="Times New Roman" w:hint="eastAsia"/>
                      <w:szCs w:val="24"/>
                    </w:rPr>
                    <w:t>尚無確切金額</w:t>
                  </w:r>
                </w:p>
              </w:tc>
              <w:tc>
                <w:tcPr>
                  <w:tcW w:w="2461" w:type="dxa"/>
                  <w:shd w:val="clear" w:color="auto" w:fill="auto"/>
                  <w:vAlign w:val="center"/>
                  <w:hideMark/>
                </w:tcPr>
                <w:p w14:paraId="74DF61D2" w14:textId="77777777" w:rsidR="007208BD" w:rsidRPr="00FF01D1" w:rsidRDefault="007208BD" w:rsidP="00D83603">
                  <w:pPr>
                    <w:tabs>
                      <w:tab w:val="left" w:pos="3828"/>
                    </w:tabs>
                    <w:spacing w:line="280" w:lineRule="exact"/>
                    <w:jc w:val="both"/>
                    <w:rPr>
                      <w:rFonts w:ascii="標楷體" w:eastAsia="標楷體" w:hAnsi="Times New Roman"/>
                      <w:szCs w:val="24"/>
                    </w:rPr>
                  </w:pPr>
                  <w:r w:rsidRPr="00FF01D1">
                    <w:rPr>
                      <w:rFonts w:ascii="標楷體" w:eastAsia="標楷體" w:hAnsi="Times New Roman" w:hint="eastAsia"/>
                      <w:szCs w:val="24"/>
                    </w:rPr>
                    <w:t>尚未繳納109年度溫泉取用費</w:t>
                  </w:r>
                </w:p>
              </w:tc>
            </w:tr>
            <w:tr w:rsidR="007208BD" w:rsidRPr="00FF01D1" w14:paraId="7C26B45A" w14:textId="77777777" w:rsidTr="004F5789">
              <w:trPr>
                <w:trHeight w:val="19"/>
              </w:trPr>
              <w:tc>
                <w:tcPr>
                  <w:tcW w:w="984" w:type="dxa"/>
                  <w:shd w:val="clear" w:color="auto" w:fill="auto"/>
                  <w:vAlign w:val="center"/>
                  <w:hideMark/>
                </w:tcPr>
                <w:p w14:paraId="20DB1750" w14:textId="77777777" w:rsidR="007208BD" w:rsidRPr="00FF01D1" w:rsidRDefault="007208BD" w:rsidP="00D83603">
                  <w:pPr>
                    <w:tabs>
                      <w:tab w:val="left" w:pos="3828"/>
                    </w:tabs>
                    <w:spacing w:line="280" w:lineRule="exact"/>
                    <w:jc w:val="both"/>
                    <w:rPr>
                      <w:rFonts w:ascii="標楷體" w:eastAsia="標楷體" w:hAnsi="Times New Roman"/>
                      <w:szCs w:val="24"/>
                    </w:rPr>
                  </w:pPr>
                  <w:r w:rsidRPr="00FF01D1">
                    <w:rPr>
                      <w:rFonts w:ascii="標楷體" w:eastAsia="標楷體" w:hAnsi="Times New Roman" w:hint="eastAsia"/>
                      <w:szCs w:val="24"/>
                    </w:rPr>
                    <w:t>南投縣</w:t>
                  </w:r>
                </w:p>
              </w:tc>
              <w:tc>
                <w:tcPr>
                  <w:tcW w:w="2001" w:type="dxa"/>
                  <w:shd w:val="clear" w:color="auto" w:fill="auto"/>
                  <w:noWrap/>
                  <w:vAlign w:val="center"/>
                  <w:hideMark/>
                </w:tcPr>
                <w:p w14:paraId="101A22D8" w14:textId="77777777" w:rsidR="007208BD" w:rsidRPr="00FF01D1" w:rsidRDefault="007208BD" w:rsidP="00D83603">
                  <w:pPr>
                    <w:tabs>
                      <w:tab w:val="left" w:pos="3828"/>
                    </w:tabs>
                    <w:spacing w:line="280" w:lineRule="exact"/>
                    <w:jc w:val="both"/>
                    <w:rPr>
                      <w:rFonts w:ascii="標楷體" w:eastAsia="標楷體" w:hAnsi="Times New Roman"/>
                      <w:snapToGrid w:val="0"/>
                      <w:szCs w:val="24"/>
                    </w:rPr>
                  </w:pPr>
                  <w:r w:rsidRPr="00FF01D1">
                    <w:rPr>
                      <w:rFonts w:ascii="標楷體" w:eastAsia="標楷體" w:hAnsi="Times New Roman" w:hint="eastAsia"/>
                      <w:snapToGrid w:val="0"/>
                      <w:szCs w:val="24"/>
                    </w:rPr>
                    <w:t>5,080,178</w:t>
                  </w:r>
                </w:p>
              </w:tc>
              <w:tc>
                <w:tcPr>
                  <w:tcW w:w="1563" w:type="dxa"/>
                  <w:shd w:val="clear" w:color="auto" w:fill="auto"/>
                  <w:noWrap/>
                  <w:vAlign w:val="center"/>
                  <w:hideMark/>
                </w:tcPr>
                <w:p w14:paraId="55B77695" w14:textId="77777777" w:rsidR="007208BD" w:rsidRPr="00FF01D1" w:rsidRDefault="007208BD" w:rsidP="00D83603">
                  <w:pPr>
                    <w:tabs>
                      <w:tab w:val="left" w:pos="3828"/>
                    </w:tabs>
                    <w:spacing w:line="280" w:lineRule="exact"/>
                    <w:jc w:val="both"/>
                    <w:rPr>
                      <w:rFonts w:ascii="標楷體" w:eastAsia="標楷體" w:hAnsi="Times New Roman"/>
                      <w:szCs w:val="24"/>
                    </w:rPr>
                  </w:pPr>
                  <w:r w:rsidRPr="00FF01D1">
                    <w:rPr>
                      <w:rFonts w:ascii="標楷體" w:eastAsia="標楷體" w:hAnsi="Times New Roman" w:hint="eastAsia"/>
                      <w:szCs w:val="24"/>
                    </w:rPr>
                    <w:t>0</w:t>
                  </w:r>
                </w:p>
              </w:tc>
              <w:tc>
                <w:tcPr>
                  <w:tcW w:w="2461" w:type="dxa"/>
                  <w:shd w:val="clear" w:color="auto" w:fill="auto"/>
                  <w:vAlign w:val="center"/>
                  <w:hideMark/>
                </w:tcPr>
                <w:p w14:paraId="7A4D2238" w14:textId="77777777" w:rsidR="007208BD" w:rsidRPr="00FF01D1" w:rsidRDefault="007208BD" w:rsidP="00D83603">
                  <w:pPr>
                    <w:tabs>
                      <w:tab w:val="left" w:pos="3828"/>
                    </w:tabs>
                    <w:spacing w:line="280" w:lineRule="exact"/>
                    <w:jc w:val="both"/>
                    <w:rPr>
                      <w:rFonts w:ascii="標楷體" w:eastAsia="標楷體" w:hAnsi="Times New Roman"/>
                      <w:szCs w:val="24"/>
                    </w:rPr>
                  </w:pPr>
                  <w:r w:rsidRPr="00FF01D1">
                    <w:rPr>
                      <w:rFonts w:ascii="標楷體" w:eastAsia="標楷體" w:hAnsi="Times New Roman" w:hint="eastAsia"/>
                      <w:szCs w:val="24"/>
                    </w:rPr>
                    <w:t>已完成提撥</w:t>
                  </w:r>
                </w:p>
              </w:tc>
            </w:tr>
            <w:tr w:rsidR="007208BD" w:rsidRPr="00FF01D1" w14:paraId="523132CD" w14:textId="77777777" w:rsidTr="004F5789">
              <w:trPr>
                <w:trHeight w:val="19"/>
              </w:trPr>
              <w:tc>
                <w:tcPr>
                  <w:tcW w:w="984" w:type="dxa"/>
                  <w:shd w:val="clear" w:color="auto" w:fill="auto"/>
                  <w:vAlign w:val="center"/>
                  <w:hideMark/>
                </w:tcPr>
                <w:p w14:paraId="73E1E431" w14:textId="77777777" w:rsidR="007208BD" w:rsidRPr="00FF01D1" w:rsidRDefault="007208BD" w:rsidP="00D83603">
                  <w:pPr>
                    <w:tabs>
                      <w:tab w:val="left" w:pos="3828"/>
                    </w:tabs>
                    <w:spacing w:line="280" w:lineRule="exact"/>
                    <w:jc w:val="both"/>
                    <w:rPr>
                      <w:rFonts w:ascii="標楷體" w:eastAsia="標楷體" w:hAnsi="Times New Roman"/>
                      <w:szCs w:val="24"/>
                    </w:rPr>
                  </w:pPr>
                  <w:r w:rsidRPr="00FF01D1">
                    <w:rPr>
                      <w:rFonts w:ascii="標楷體" w:eastAsia="標楷體" w:hAnsi="Times New Roman" w:hint="eastAsia"/>
                      <w:szCs w:val="24"/>
                    </w:rPr>
                    <w:t>高雄市</w:t>
                  </w:r>
                </w:p>
              </w:tc>
              <w:tc>
                <w:tcPr>
                  <w:tcW w:w="2001" w:type="dxa"/>
                  <w:shd w:val="clear" w:color="auto" w:fill="auto"/>
                  <w:noWrap/>
                  <w:vAlign w:val="center"/>
                  <w:hideMark/>
                </w:tcPr>
                <w:p w14:paraId="3BFC239D" w14:textId="77777777" w:rsidR="007208BD" w:rsidRPr="00FF01D1" w:rsidRDefault="007208BD" w:rsidP="00D83603">
                  <w:pPr>
                    <w:tabs>
                      <w:tab w:val="left" w:pos="3828"/>
                    </w:tabs>
                    <w:spacing w:line="280" w:lineRule="exact"/>
                    <w:jc w:val="both"/>
                    <w:rPr>
                      <w:rFonts w:ascii="標楷體" w:eastAsia="標楷體" w:hAnsi="Times New Roman"/>
                      <w:snapToGrid w:val="0"/>
                      <w:szCs w:val="24"/>
                    </w:rPr>
                  </w:pPr>
                  <w:r w:rsidRPr="00FF01D1">
                    <w:rPr>
                      <w:rFonts w:ascii="標楷體" w:eastAsia="標楷體" w:hAnsi="Times New Roman" w:hint="eastAsia"/>
                      <w:snapToGrid w:val="0"/>
                      <w:szCs w:val="24"/>
                    </w:rPr>
                    <w:t>27</w:t>
                  </w:r>
                  <w:r w:rsidRPr="00FF01D1">
                    <w:rPr>
                      <w:rFonts w:ascii="標楷體" w:eastAsia="標楷體" w:hAnsi="Times New Roman"/>
                      <w:snapToGrid w:val="0"/>
                      <w:szCs w:val="24"/>
                    </w:rPr>
                    <w:t>,</w:t>
                  </w:r>
                  <w:r w:rsidRPr="00FF01D1">
                    <w:rPr>
                      <w:rFonts w:ascii="標楷體" w:eastAsia="標楷體" w:hAnsi="Times New Roman" w:hint="eastAsia"/>
                      <w:snapToGrid w:val="0"/>
                      <w:szCs w:val="24"/>
                    </w:rPr>
                    <w:t>369</w:t>
                  </w:r>
                </w:p>
              </w:tc>
              <w:tc>
                <w:tcPr>
                  <w:tcW w:w="1563" w:type="dxa"/>
                  <w:shd w:val="clear" w:color="auto" w:fill="auto"/>
                  <w:noWrap/>
                  <w:vAlign w:val="center"/>
                  <w:hideMark/>
                </w:tcPr>
                <w:p w14:paraId="52EF0298" w14:textId="77777777" w:rsidR="007208BD" w:rsidRPr="00FF01D1" w:rsidRDefault="007208BD" w:rsidP="00D83603">
                  <w:pPr>
                    <w:tabs>
                      <w:tab w:val="left" w:pos="3828"/>
                    </w:tabs>
                    <w:spacing w:line="280" w:lineRule="exact"/>
                    <w:jc w:val="both"/>
                    <w:rPr>
                      <w:rFonts w:ascii="標楷體" w:eastAsia="標楷體" w:hAnsi="Times New Roman"/>
                      <w:szCs w:val="24"/>
                    </w:rPr>
                  </w:pPr>
                  <w:r w:rsidRPr="00FF01D1">
                    <w:rPr>
                      <w:rFonts w:ascii="標楷體" w:eastAsia="標楷體" w:hAnsi="Times New Roman" w:hint="eastAsia"/>
                      <w:szCs w:val="24"/>
                    </w:rPr>
                    <w:t>0</w:t>
                  </w:r>
                </w:p>
              </w:tc>
              <w:tc>
                <w:tcPr>
                  <w:tcW w:w="2461" w:type="dxa"/>
                  <w:shd w:val="clear" w:color="auto" w:fill="auto"/>
                  <w:vAlign w:val="center"/>
                  <w:hideMark/>
                </w:tcPr>
                <w:p w14:paraId="364362C7" w14:textId="77777777" w:rsidR="007208BD" w:rsidRPr="00FF01D1" w:rsidRDefault="007208BD" w:rsidP="00D83603">
                  <w:pPr>
                    <w:tabs>
                      <w:tab w:val="left" w:pos="3828"/>
                    </w:tabs>
                    <w:spacing w:line="280" w:lineRule="exact"/>
                    <w:jc w:val="both"/>
                    <w:rPr>
                      <w:rFonts w:ascii="標楷體" w:eastAsia="標楷體" w:hAnsi="Times New Roman"/>
                      <w:szCs w:val="24"/>
                    </w:rPr>
                  </w:pPr>
                  <w:r w:rsidRPr="00FF01D1">
                    <w:rPr>
                      <w:rFonts w:ascii="標楷體" w:eastAsia="標楷體" w:hAnsi="Times New Roman" w:hint="eastAsia"/>
                      <w:szCs w:val="24"/>
                    </w:rPr>
                    <w:t>已完成提撥</w:t>
                  </w:r>
                </w:p>
              </w:tc>
            </w:tr>
            <w:tr w:rsidR="007208BD" w:rsidRPr="00FF01D1" w14:paraId="7A876C9E" w14:textId="77777777" w:rsidTr="004F5789">
              <w:trPr>
                <w:trHeight w:val="19"/>
              </w:trPr>
              <w:tc>
                <w:tcPr>
                  <w:tcW w:w="984" w:type="dxa"/>
                  <w:shd w:val="clear" w:color="auto" w:fill="auto"/>
                  <w:vAlign w:val="center"/>
                  <w:hideMark/>
                </w:tcPr>
                <w:p w14:paraId="4476B964" w14:textId="77777777" w:rsidR="007208BD" w:rsidRPr="00FF01D1" w:rsidRDefault="007208BD" w:rsidP="00D83603">
                  <w:pPr>
                    <w:tabs>
                      <w:tab w:val="left" w:pos="3828"/>
                    </w:tabs>
                    <w:spacing w:line="280" w:lineRule="exact"/>
                    <w:jc w:val="both"/>
                    <w:rPr>
                      <w:rFonts w:ascii="標楷體" w:eastAsia="標楷體" w:hAnsi="Times New Roman"/>
                      <w:szCs w:val="24"/>
                    </w:rPr>
                  </w:pPr>
                  <w:r w:rsidRPr="00FF01D1">
                    <w:rPr>
                      <w:rFonts w:ascii="標楷體" w:eastAsia="標楷體" w:hAnsi="Times New Roman" w:hint="eastAsia"/>
                      <w:szCs w:val="24"/>
                    </w:rPr>
                    <w:t>屏東縣</w:t>
                  </w:r>
                </w:p>
              </w:tc>
              <w:tc>
                <w:tcPr>
                  <w:tcW w:w="2001" w:type="dxa"/>
                  <w:shd w:val="clear" w:color="auto" w:fill="auto"/>
                  <w:noWrap/>
                  <w:vAlign w:val="center"/>
                  <w:hideMark/>
                </w:tcPr>
                <w:p w14:paraId="19B2FFC8" w14:textId="77777777" w:rsidR="007208BD" w:rsidRPr="00FF01D1" w:rsidRDefault="007208BD" w:rsidP="00D83603">
                  <w:pPr>
                    <w:tabs>
                      <w:tab w:val="left" w:pos="3828"/>
                    </w:tabs>
                    <w:spacing w:line="280" w:lineRule="exact"/>
                    <w:jc w:val="both"/>
                    <w:rPr>
                      <w:rFonts w:ascii="標楷體" w:eastAsia="標楷體" w:hAnsi="Times New Roman"/>
                      <w:snapToGrid w:val="0"/>
                      <w:szCs w:val="24"/>
                    </w:rPr>
                  </w:pPr>
                  <w:r w:rsidRPr="00FF01D1">
                    <w:rPr>
                      <w:rFonts w:ascii="標楷體" w:eastAsia="標楷體" w:hAnsi="Times New Roman" w:hint="eastAsia"/>
                      <w:snapToGrid w:val="0"/>
                      <w:szCs w:val="24"/>
                    </w:rPr>
                    <w:t>2,600,444</w:t>
                  </w:r>
                </w:p>
              </w:tc>
              <w:tc>
                <w:tcPr>
                  <w:tcW w:w="1563" w:type="dxa"/>
                  <w:shd w:val="clear" w:color="auto" w:fill="auto"/>
                  <w:noWrap/>
                  <w:vAlign w:val="center"/>
                  <w:hideMark/>
                </w:tcPr>
                <w:p w14:paraId="030B55F4" w14:textId="77777777" w:rsidR="007208BD" w:rsidRPr="00FF01D1" w:rsidRDefault="007208BD" w:rsidP="00D83603">
                  <w:pPr>
                    <w:tabs>
                      <w:tab w:val="left" w:pos="3828"/>
                    </w:tabs>
                    <w:spacing w:line="280" w:lineRule="exact"/>
                    <w:jc w:val="both"/>
                    <w:rPr>
                      <w:rFonts w:ascii="標楷體" w:eastAsia="標楷體" w:hAnsi="Times New Roman"/>
                      <w:szCs w:val="24"/>
                    </w:rPr>
                  </w:pPr>
                  <w:r w:rsidRPr="00FF01D1">
                    <w:rPr>
                      <w:rFonts w:ascii="標楷體" w:eastAsia="標楷體" w:hAnsi="Times New Roman" w:hint="eastAsia"/>
                      <w:szCs w:val="24"/>
                    </w:rPr>
                    <w:t>0</w:t>
                  </w:r>
                </w:p>
              </w:tc>
              <w:tc>
                <w:tcPr>
                  <w:tcW w:w="2461" w:type="dxa"/>
                  <w:shd w:val="clear" w:color="auto" w:fill="auto"/>
                  <w:vAlign w:val="center"/>
                  <w:hideMark/>
                </w:tcPr>
                <w:p w14:paraId="64ED3141" w14:textId="77777777" w:rsidR="007208BD" w:rsidRPr="00FF01D1" w:rsidRDefault="007208BD" w:rsidP="00D83603">
                  <w:pPr>
                    <w:tabs>
                      <w:tab w:val="left" w:pos="3828"/>
                    </w:tabs>
                    <w:spacing w:line="280" w:lineRule="exact"/>
                    <w:jc w:val="both"/>
                    <w:rPr>
                      <w:rFonts w:ascii="標楷體" w:eastAsia="標楷體" w:hAnsi="Times New Roman"/>
                      <w:szCs w:val="24"/>
                    </w:rPr>
                  </w:pPr>
                  <w:r w:rsidRPr="00FF01D1">
                    <w:rPr>
                      <w:rFonts w:ascii="標楷體" w:eastAsia="標楷體" w:hAnsi="Times New Roman" w:hint="eastAsia"/>
                      <w:szCs w:val="24"/>
                    </w:rPr>
                    <w:t>已完成提撥</w:t>
                  </w:r>
                </w:p>
              </w:tc>
            </w:tr>
            <w:tr w:rsidR="007208BD" w:rsidRPr="00FF01D1" w14:paraId="425687E2" w14:textId="77777777" w:rsidTr="004F5789">
              <w:trPr>
                <w:trHeight w:val="19"/>
              </w:trPr>
              <w:tc>
                <w:tcPr>
                  <w:tcW w:w="984" w:type="dxa"/>
                  <w:shd w:val="clear" w:color="auto" w:fill="auto"/>
                  <w:vAlign w:val="center"/>
                  <w:hideMark/>
                </w:tcPr>
                <w:p w14:paraId="385EF0B8" w14:textId="77777777" w:rsidR="007208BD" w:rsidRPr="00FF01D1" w:rsidRDefault="007208BD" w:rsidP="00D83603">
                  <w:pPr>
                    <w:tabs>
                      <w:tab w:val="left" w:pos="3828"/>
                    </w:tabs>
                    <w:spacing w:line="280" w:lineRule="exact"/>
                    <w:jc w:val="both"/>
                    <w:rPr>
                      <w:rFonts w:ascii="標楷體" w:eastAsia="標楷體" w:hAnsi="Times New Roman"/>
                      <w:szCs w:val="24"/>
                    </w:rPr>
                  </w:pPr>
                  <w:r w:rsidRPr="00FF01D1">
                    <w:rPr>
                      <w:rFonts w:ascii="標楷體" w:eastAsia="標楷體" w:hAnsi="Times New Roman" w:hint="eastAsia"/>
                      <w:szCs w:val="24"/>
                    </w:rPr>
                    <w:t>宜蘭縣</w:t>
                  </w:r>
                </w:p>
              </w:tc>
              <w:tc>
                <w:tcPr>
                  <w:tcW w:w="2001" w:type="dxa"/>
                  <w:shd w:val="clear" w:color="auto" w:fill="auto"/>
                  <w:noWrap/>
                  <w:vAlign w:val="center"/>
                  <w:hideMark/>
                </w:tcPr>
                <w:p w14:paraId="2D459E7C" w14:textId="77777777" w:rsidR="007208BD" w:rsidRPr="00FF01D1" w:rsidRDefault="007208BD" w:rsidP="00D83603">
                  <w:pPr>
                    <w:tabs>
                      <w:tab w:val="left" w:pos="3828"/>
                    </w:tabs>
                    <w:spacing w:line="280" w:lineRule="exact"/>
                    <w:jc w:val="both"/>
                    <w:rPr>
                      <w:rFonts w:ascii="標楷體" w:eastAsia="標楷體" w:hAnsi="Times New Roman"/>
                      <w:snapToGrid w:val="0"/>
                      <w:szCs w:val="24"/>
                    </w:rPr>
                  </w:pPr>
                  <w:r w:rsidRPr="00FF01D1">
                    <w:rPr>
                      <w:rFonts w:ascii="標楷體" w:eastAsia="標楷體" w:hAnsi="Times New Roman" w:hint="eastAsia"/>
                      <w:snapToGrid w:val="0"/>
                      <w:szCs w:val="24"/>
                    </w:rPr>
                    <w:t>775</w:t>
                  </w:r>
                  <w:r w:rsidRPr="00FF01D1">
                    <w:rPr>
                      <w:rFonts w:ascii="標楷體" w:eastAsia="標楷體" w:hAnsi="Times New Roman"/>
                      <w:snapToGrid w:val="0"/>
                      <w:szCs w:val="24"/>
                    </w:rPr>
                    <w:t>,</w:t>
                  </w:r>
                  <w:r w:rsidRPr="00FF01D1">
                    <w:rPr>
                      <w:rFonts w:ascii="標楷體" w:eastAsia="標楷體" w:hAnsi="Times New Roman" w:hint="eastAsia"/>
                      <w:snapToGrid w:val="0"/>
                      <w:szCs w:val="24"/>
                    </w:rPr>
                    <w:t>171</w:t>
                  </w:r>
                </w:p>
              </w:tc>
              <w:tc>
                <w:tcPr>
                  <w:tcW w:w="1563" w:type="dxa"/>
                  <w:shd w:val="clear" w:color="auto" w:fill="auto"/>
                  <w:noWrap/>
                  <w:vAlign w:val="center"/>
                  <w:hideMark/>
                </w:tcPr>
                <w:p w14:paraId="62DDB424" w14:textId="77777777" w:rsidR="007208BD" w:rsidRPr="00FF01D1" w:rsidRDefault="007208BD" w:rsidP="00D83603">
                  <w:pPr>
                    <w:tabs>
                      <w:tab w:val="left" w:pos="3828"/>
                    </w:tabs>
                    <w:spacing w:line="280" w:lineRule="exact"/>
                    <w:jc w:val="both"/>
                    <w:rPr>
                      <w:rFonts w:ascii="標楷體" w:eastAsia="標楷體" w:hAnsi="Times New Roman"/>
                      <w:szCs w:val="24"/>
                    </w:rPr>
                  </w:pPr>
                  <w:r w:rsidRPr="00FF01D1">
                    <w:rPr>
                      <w:rFonts w:ascii="標楷體" w:eastAsia="標楷體" w:hAnsi="Times New Roman" w:hint="eastAsia"/>
                      <w:szCs w:val="24"/>
                    </w:rPr>
                    <w:t>0</w:t>
                  </w:r>
                </w:p>
              </w:tc>
              <w:tc>
                <w:tcPr>
                  <w:tcW w:w="2461" w:type="dxa"/>
                  <w:shd w:val="clear" w:color="auto" w:fill="auto"/>
                  <w:vAlign w:val="center"/>
                  <w:hideMark/>
                </w:tcPr>
                <w:p w14:paraId="6E54B2A6" w14:textId="77777777" w:rsidR="007208BD" w:rsidRPr="00FF01D1" w:rsidRDefault="007208BD" w:rsidP="00D83603">
                  <w:pPr>
                    <w:tabs>
                      <w:tab w:val="left" w:pos="3828"/>
                    </w:tabs>
                    <w:spacing w:line="280" w:lineRule="exact"/>
                    <w:jc w:val="both"/>
                    <w:rPr>
                      <w:rFonts w:ascii="標楷體" w:eastAsia="標楷體" w:hAnsi="Times New Roman"/>
                      <w:szCs w:val="24"/>
                    </w:rPr>
                  </w:pPr>
                  <w:r w:rsidRPr="00FF01D1">
                    <w:rPr>
                      <w:rFonts w:ascii="標楷體" w:eastAsia="標楷體" w:hAnsi="Times New Roman" w:hint="eastAsia"/>
                      <w:szCs w:val="24"/>
                    </w:rPr>
                    <w:t>已完成提撥</w:t>
                  </w:r>
                </w:p>
              </w:tc>
            </w:tr>
            <w:tr w:rsidR="007208BD" w:rsidRPr="00FF01D1" w14:paraId="159281A2" w14:textId="77777777" w:rsidTr="004F5789">
              <w:trPr>
                <w:trHeight w:val="19"/>
              </w:trPr>
              <w:tc>
                <w:tcPr>
                  <w:tcW w:w="984" w:type="dxa"/>
                  <w:shd w:val="clear" w:color="auto" w:fill="auto"/>
                  <w:vAlign w:val="center"/>
                  <w:hideMark/>
                </w:tcPr>
                <w:p w14:paraId="0CA7D36E" w14:textId="77777777" w:rsidR="007208BD" w:rsidRPr="00FF01D1" w:rsidRDefault="007208BD" w:rsidP="00D83603">
                  <w:pPr>
                    <w:tabs>
                      <w:tab w:val="left" w:pos="3828"/>
                    </w:tabs>
                    <w:spacing w:line="280" w:lineRule="exact"/>
                    <w:jc w:val="both"/>
                    <w:rPr>
                      <w:rFonts w:ascii="標楷體" w:eastAsia="標楷體" w:hAnsi="Times New Roman"/>
                      <w:szCs w:val="24"/>
                    </w:rPr>
                  </w:pPr>
                  <w:r w:rsidRPr="00FF01D1">
                    <w:rPr>
                      <w:rFonts w:ascii="標楷體" w:eastAsia="標楷體" w:hAnsi="Times New Roman" w:hint="eastAsia"/>
                      <w:szCs w:val="24"/>
                    </w:rPr>
                    <w:t>花蓮縣</w:t>
                  </w:r>
                </w:p>
              </w:tc>
              <w:tc>
                <w:tcPr>
                  <w:tcW w:w="2001" w:type="dxa"/>
                  <w:shd w:val="clear" w:color="auto" w:fill="auto"/>
                  <w:noWrap/>
                  <w:vAlign w:val="center"/>
                  <w:hideMark/>
                </w:tcPr>
                <w:p w14:paraId="1D66CCC6" w14:textId="77777777" w:rsidR="007208BD" w:rsidRPr="00FF01D1" w:rsidRDefault="007208BD" w:rsidP="00D83603">
                  <w:pPr>
                    <w:tabs>
                      <w:tab w:val="left" w:pos="3828"/>
                    </w:tabs>
                    <w:spacing w:line="280" w:lineRule="exact"/>
                    <w:jc w:val="both"/>
                    <w:rPr>
                      <w:rFonts w:ascii="標楷體" w:eastAsia="標楷體" w:hAnsi="Times New Roman"/>
                      <w:snapToGrid w:val="0"/>
                      <w:szCs w:val="24"/>
                    </w:rPr>
                  </w:pPr>
                  <w:r w:rsidRPr="00FF01D1">
                    <w:rPr>
                      <w:rFonts w:ascii="標楷體" w:eastAsia="標楷體" w:hAnsi="Times New Roman" w:hint="eastAsia"/>
                      <w:snapToGrid w:val="0"/>
                      <w:szCs w:val="24"/>
                    </w:rPr>
                    <w:t>5,524,324</w:t>
                  </w:r>
                </w:p>
              </w:tc>
              <w:tc>
                <w:tcPr>
                  <w:tcW w:w="1563" w:type="dxa"/>
                  <w:shd w:val="clear" w:color="auto" w:fill="auto"/>
                  <w:noWrap/>
                  <w:vAlign w:val="center"/>
                  <w:hideMark/>
                </w:tcPr>
                <w:p w14:paraId="0BCA890C" w14:textId="77777777" w:rsidR="007208BD" w:rsidRPr="00FF01D1" w:rsidRDefault="007208BD" w:rsidP="00D83603">
                  <w:pPr>
                    <w:tabs>
                      <w:tab w:val="left" w:pos="3828"/>
                    </w:tabs>
                    <w:spacing w:line="280" w:lineRule="exact"/>
                    <w:jc w:val="both"/>
                    <w:rPr>
                      <w:rFonts w:ascii="標楷體" w:eastAsia="標楷體" w:hAnsi="Times New Roman"/>
                      <w:szCs w:val="24"/>
                    </w:rPr>
                  </w:pPr>
                  <w:r w:rsidRPr="00FF01D1">
                    <w:rPr>
                      <w:rFonts w:ascii="標楷體" w:eastAsia="標楷體" w:hAnsi="Times New Roman" w:hint="eastAsia"/>
                      <w:szCs w:val="24"/>
                    </w:rPr>
                    <w:t>0</w:t>
                  </w:r>
                </w:p>
              </w:tc>
              <w:tc>
                <w:tcPr>
                  <w:tcW w:w="2461" w:type="dxa"/>
                  <w:shd w:val="clear" w:color="auto" w:fill="auto"/>
                  <w:vAlign w:val="center"/>
                  <w:hideMark/>
                </w:tcPr>
                <w:p w14:paraId="73F83EEA" w14:textId="77777777" w:rsidR="007208BD" w:rsidRPr="00FF01D1" w:rsidRDefault="007208BD" w:rsidP="00D83603">
                  <w:pPr>
                    <w:tabs>
                      <w:tab w:val="left" w:pos="3828"/>
                    </w:tabs>
                    <w:spacing w:line="280" w:lineRule="exact"/>
                    <w:jc w:val="both"/>
                    <w:rPr>
                      <w:rFonts w:ascii="標楷體" w:eastAsia="標楷體" w:hAnsi="Times New Roman"/>
                      <w:szCs w:val="24"/>
                    </w:rPr>
                  </w:pPr>
                  <w:r w:rsidRPr="00FF01D1">
                    <w:rPr>
                      <w:rFonts w:ascii="標楷體" w:eastAsia="標楷體" w:hAnsi="Times New Roman" w:hint="eastAsia"/>
                      <w:szCs w:val="24"/>
                    </w:rPr>
                    <w:t>已完成提撥</w:t>
                  </w:r>
                </w:p>
              </w:tc>
            </w:tr>
            <w:tr w:rsidR="007208BD" w:rsidRPr="00FF01D1" w14:paraId="0D672C50" w14:textId="77777777" w:rsidTr="004F5789">
              <w:trPr>
                <w:trHeight w:val="19"/>
              </w:trPr>
              <w:tc>
                <w:tcPr>
                  <w:tcW w:w="984" w:type="dxa"/>
                  <w:shd w:val="clear" w:color="auto" w:fill="auto"/>
                  <w:vAlign w:val="center"/>
                  <w:hideMark/>
                </w:tcPr>
                <w:p w14:paraId="3083E99C" w14:textId="77777777" w:rsidR="007208BD" w:rsidRPr="00FF01D1" w:rsidRDefault="007208BD" w:rsidP="00D83603">
                  <w:pPr>
                    <w:tabs>
                      <w:tab w:val="left" w:pos="3828"/>
                    </w:tabs>
                    <w:spacing w:line="280" w:lineRule="exact"/>
                    <w:jc w:val="both"/>
                    <w:rPr>
                      <w:rFonts w:ascii="標楷體" w:eastAsia="標楷體" w:hAnsi="Times New Roman"/>
                      <w:szCs w:val="24"/>
                    </w:rPr>
                  </w:pPr>
                  <w:r w:rsidRPr="00FF01D1">
                    <w:rPr>
                      <w:rFonts w:ascii="標楷體" w:eastAsia="標楷體" w:hAnsi="Times New Roman" w:hint="eastAsia"/>
                      <w:szCs w:val="24"/>
                    </w:rPr>
                    <w:t>臺東縣</w:t>
                  </w:r>
                </w:p>
              </w:tc>
              <w:tc>
                <w:tcPr>
                  <w:tcW w:w="2001" w:type="dxa"/>
                  <w:shd w:val="clear" w:color="auto" w:fill="auto"/>
                  <w:noWrap/>
                  <w:vAlign w:val="center"/>
                  <w:hideMark/>
                </w:tcPr>
                <w:p w14:paraId="4FA5E3A2" w14:textId="77777777" w:rsidR="007208BD" w:rsidRPr="00FF01D1" w:rsidRDefault="007208BD" w:rsidP="00D83603">
                  <w:pPr>
                    <w:tabs>
                      <w:tab w:val="left" w:pos="3828"/>
                    </w:tabs>
                    <w:spacing w:line="280" w:lineRule="exact"/>
                    <w:jc w:val="both"/>
                    <w:rPr>
                      <w:rFonts w:ascii="標楷體" w:eastAsia="標楷體" w:hAnsi="Times New Roman"/>
                      <w:snapToGrid w:val="0"/>
                      <w:szCs w:val="24"/>
                    </w:rPr>
                  </w:pPr>
                  <w:r w:rsidRPr="00FF01D1">
                    <w:rPr>
                      <w:rFonts w:ascii="標楷體" w:eastAsia="標楷體" w:hAnsi="Times New Roman" w:hint="eastAsia"/>
                      <w:snapToGrid w:val="0"/>
                      <w:szCs w:val="24"/>
                    </w:rPr>
                    <w:t>13,722,965</w:t>
                  </w:r>
                </w:p>
              </w:tc>
              <w:tc>
                <w:tcPr>
                  <w:tcW w:w="1563" w:type="dxa"/>
                  <w:shd w:val="clear" w:color="auto" w:fill="auto"/>
                  <w:noWrap/>
                  <w:vAlign w:val="center"/>
                  <w:hideMark/>
                </w:tcPr>
                <w:p w14:paraId="2A1A8F27" w14:textId="77777777" w:rsidR="007208BD" w:rsidRPr="00FF01D1" w:rsidRDefault="007208BD" w:rsidP="00D83603">
                  <w:pPr>
                    <w:tabs>
                      <w:tab w:val="left" w:pos="3828"/>
                    </w:tabs>
                    <w:spacing w:line="280" w:lineRule="exact"/>
                    <w:jc w:val="both"/>
                    <w:rPr>
                      <w:rFonts w:ascii="標楷體" w:eastAsia="標楷體" w:hAnsi="Times New Roman"/>
                      <w:szCs w:val="24"/>
                    </w:rPr>
                  </w:pPr>
                  <w:r w:rsidRPr="00FF01D1">
                    <w:rPr>
                      <w:rFonts w:ascii="標楷體" w:eastAsia="標楷體" w:hAnsi="Times New Roman" w:hint="eastAsia"/>
                      <w:szCs w:val="24"/>
                    </w:rPr>
                    <w:t>0</w:t>
                  </w:r>
                </w:p>
              </w:tc>
              <w:tc>
                <w:tcPr>
                  <w:tcW w:w="2461" w:type="dxa"/>
                  <w:shd w:val="clear" w:color="auto" w:fill="auto"/>
                  <w:vAlign w:val="center"/>
                  <w:hideMark/>
                </w:tcPr>
                <w:p w14:paraId="57F281B7" w14:textId="77777777" w:rsidR="007208BD" w:rsidRPr="00FF01D1" w:rsidRDefault="007208BD" w:rsidP="00D83603">
                  <w:pPr>
                    <w:tabs>
                      <w:tab w:val="left" w:pos="3828"/>
                    </w:tabs>
                    <w:spacing w:line="280" w:lineRule="exact"/>
                    <w:jc w:val="both"/>
                    <w:rPr>
                      <w:rFonts w:ascii="標楷體" w:eastAsia="標楷體" w:hAnsi="Times New Roman"/>
                      <w:szCs w:val="24"/>
                    </w:rPr>
                  </w:pPr>
                  <w:r w:rsidRPr="00FF01D1">
                    <w:rPr>
                      <w:rFonts w:ascii="標楷體" w:eastAsia="標楷體" w:hAnsi="Times New Roman" w:hint="eastAsia"/>
                      <w:szCs w:val="24"/>
                    </w:rPr>
                    <w:t>已完成提撥</w:t>
                  </w:r>
                </w:p>
              </w:tc>
            </w:tr>
            <w:tr w:rsidR="007208BD" w:rsidRPr="00FF01D1" w14:paraId="47733CB1" w14:textId="77777777" w:rsidTr="004F5789">
              <w:trPr>
                <w:trHeight w:val="19"/>
              </w:trPr>
              <w:tc>
                <w:tcPr>
                  <w:tcW w:w="984" w:type="dxa"/>
                  <w:shd w:val="clear" w:color="auto" w:fill="auto"/>
                  <w:noWrap/>
                  <w:vAlign w:val="center"/>
                  <w:hideMark/>
                </w:tcPr>
                <w:p w14:paraId="4A1BC2F1" w14:textId="77777777" w:rsidR="007208BD" w:rsidRPr="00FF01D1" w:rsidRDefault="007208BD" w:rsidP="00D83603">
                  <w:pPr>
                    <w:tabs>
                      <w:tab w:val="left" w:pos="3828"/>
                    </w:tabs>
                    <w:spacing w:line="280" w:lineRule="exact"/>
                    <w:jc w:val="both"/>
                    <w:rPr>
                      <w:rFonts w:ascii="標楷體" w:eastAsia="標楷體" w:hAnsi="Times New Roman"/>
                      <w:szCs w:val="24"/>
                    </w:rPr>
                  </w:pPr>
                  <w:r w:rsidRPr="00FF01D1">
                    <w:rPr>
                      <w:rFonts w:ascii="標楷體" w:eastAsia="標楷體" w:hAnsi="Times New Roman" w:hint="eastAsia"/>
                      <w:szCs w:val="24"/>
                    </w:rPr>
                    <w:t>合計</w:t>
                  </w:r>
                </w:p>
              </w:tc>
              <w:tc>
                <w:tcPr>
                  <w:tcW w:w="2001" w:type="dxa"/>
                  <w:shd w:val="clear" w:color="auto" w:fill="auto"/>
                  <w:noWrap/>
                  <w:vAlign w:val="center"/>
                  <w:hideMark/>
                </w:tcPr>
                <w:p w14:paraId="26127523" w14:textId="77777777" w:rsidR="007208BD" w:rsidRPr="00FF01D1" w:rsidRDefault="007208BD" w:rsidP="00D83603">
                  <w:pPr>
                    <w:tabs>
                      <w:tab w:val="left" w:pos="3828"/>
                    </w:tabs>
                    <w:spacing w:line="280" w:lineRule="exact"/>
                    <w:jc w:val="both"/>
                    <w:rPr>
                      <w:rFonts w:ascii="標楷體" w:eastAsia="標楷體" w:hAnsi="Times New Roman"/>
                      <w:snapToGrid w:val="0"/>
                      <w:szCs w:val="24"/>
                    </w:rPr>
                  </w:pPr>
                  <w:r w:rsidRPr="00FF01D1">
                    <w:rPr>
                      <w:rFonts w:ascii="標楷體" w:eastAsia="標楷體" w:hAnsi="Times New Roman" w:hint="eastAsia"/>
                      <w:snapToGrid w:val="0"/>
                      <w:szCs w:val="24"/>
                    </w:rPr>
                    <w:t>51,163,350</w:t>
                  </w:r>
                </w:p>
              </w:tc>
              <w:tc>
                <w:tcPr>
                  <w:tcW w:w="1563" w:type="dxa"/>
                  <w:shd w:val="clear" w:color="auto" w:fill="auto"/>
                  <w:noWrap/>
                  <w:vAlign w:val="center"/>
                  <w:hideMark/>
                </w:tcPr>
                <w:p w14:paraId="2D249489" w14:textId="77777777" w:rsidR="007208BD" w:rsidRPr="00FF01D1" w:rsidRDefault="007208BD" w:rsidP="00D83603">
                  <w:pPr>
                    <w:tabs>
                      <w:tab w:val="left" w:pos="3828"/>
                    </w:tabs>
                    <w:spacing w:line="280" w:lineRule="exact"/>
                    <w:jc w:val="both"/>
                    <w:rPr>
                      <w:rFonts w:ascii="標楷體" w:eastAsia="標楷體" w:hAnsi="Times New Roman"/>
                      <w:szCs w:val="24"/>
                    </w:rPr>
                  </w:pPr>
                  <w:r w:rsidRPr="00FF01D1">
                    <w:rPr>
                      <w:rFonts w:ascii="標楷體" w:eastAsia="標楷體" w:hAnsi="Times New Roman" w:hint="eastAsia"/>
                      <w:szCs w:val="24"/>
                    </w:rPr>
                    <w:t>-</w:t>
                  </w:r>
                </w:p>
              </w:tc>
              <w:tc>
                <w:tcPr>
                  <w:tcW w:w="2461" w:type="dxa"/>
                  <w:shd w:val="clear" w:color="auto" w:fill="auto"/>
                  <w:noWrap/>
                  <w:vAlign w:val="center"/>
                  <w:hideMark/>
                </w:tcPr>
                <w:p w14:paraId="6F6316EC" w14:textId="77777777" w:rsidR="007208BD" w:rsidRPr="00FF01D1" w:rsidRDefault="007208BD" w:rsidP="00D83603">
                  <w:pPr>
                    <w:tabs>
                      <w:tab w:val="left" w:pos="3828"/>
                    </w:tabs>
                    <w:spacing w:line="280" w:lineRule="exact"/>
                    <w:jc w:val="both"/>
                    <w:rPr>
                      <w:rFonts w:ascii="標楷體" w:eastAsia="標楷體" w:hAnsi="Times New Roman"/>
                      <w:szCs w:val="24"/>
                    </w:rPr>
                  </w:pPr>
                  <w:r w:rsidRPr="00FF01D1">
                    <w:rPr>
                      <w:rFonts w:ascii="標楷體" w:eastAsia="標楷體" w:hAnsi="Times New Roman" w:hint="eastAsia"/>
                      <w:szCs w:val="24"/>
                    </w:rPr>
                    <w:t xml:space="preserve">　</w:t>
                  </w:r>
                </w:p>
              </w:tc>
            </w:tr>
          </w:tbl>
          <w:p w14:paraId="2AEC2DF1" w14:textId="77777777" w:rsidR="007208BD" w:rsidRPr="00FF01D1" w:rsidRDefault="007208BD" w:rsidP="00D83603">
            <w:pPr>
              <w:tabs>
                <w:tab w:val="left" w:pos="3828"/>
                <w:tab w:val="left" w:pos="4768"/>
                <w:tab w:val="left" w:pos="19348"/>
              </w:tabs>
              <w:spacing w:line="280" w:lineRule="exact"/>
              <w:ind w:left="851"/>
              <w:jc w:val="both"/>
              <w:rPr>
                <w:szCs w:val="24"/>
              </w:rPr>
            </w:pPr>
            <w:r w:rsidRPr="00FF01D1">
              <w:rPr>
                <w:rFonts w:ascii="標楷體" w:eastAsia="標楷體" w:hint="eastAsia"/>
                <w:szCs w:val="24"/>
              </w:rPr>
              <w:t>說明：統計至110年7月。</w:t>
            </w:r>
          </w:p>
          <w:p w14:paraId="41AB2FA5" w14:textId="77777777" w:rsidR="007208BD" w:rsidRPr="00FF01D1" w:rsidRDefault="007208BD"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 xml:space="preserve">    依「溫泉取用費徵收費率及使用辦法」第2條第1項：溫泉取用費之徵收方式，應於次年3月1日起1個月內一次徵收。多數縣市已提繳溫泉取用費並納入該基金，但是109年度溫泉取用費截至110年7月底尚有新北市、臺中市政府未繳納，已連續2年未能於規定期限內繳納，迄110年7月仍未完成109年度應繳納金額，原住民族委員會應加強督促兩縣市政府依法定時程提報繳交。</w:t>
            </w:r>
          </w:p>
          <w:p w14:paraId="5F4FB684" w14:textId="77777777" w:rsidR="007208BD" w:rsidRPr="00FF01D1" w:rsidRDefault="007208BD"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提案人：湯蕙禎</w:t>
            </w:r>
          </w:p>
          <w:p w14:paraId="1019BD2C" w14:textId="77777777" w:rsidR="007208BD" w:rsidRPr="00FF01D1" w:rsidRDefault="007208BD" w:rsidP="00D83603">
            <w:pPr>
              <w:tabs>
                <w:tab w:val="left" w:pos="3828"/>
              </w:tabs>
              <w:kinsoku w:val="0"/>
              <w:overflowPunct w:val="0"/>
              <w:autoSpaceDN w:val="0"/>
              <w:spacing w:line="500" w:lineRule="exact"/>
              <w:ind w:leftChars="1000" w:left="3008" w:rightChars="-21" w:right="-50" w:hangingChars="190" w:hanging="608"/>
              <w:jc w:val="both"/>
              <w:textAlignment w:val="center"/>
            </w:pPr>
            <w:r w:rsidRPr="00FF01D1">
              <w:rPr>
                <w:rFonts w:ascii="標楷體" w:eastAsia="標楷體" w:hAnsi="標楷體" w:hint="eastAsia"/>
                <w:snapToGrid w:val="0"/>
                <w:sz w:val="32"/>
                <w:szCs w:val="32"/>
              </w:rPr>
              <w:lastRenderedPageBreak/>
              <w:t>連署人：羅美玲  王美惠</w:t>
            </w:r>
          </w:p>
        </w:tc>
      </w:tr>
      <w:tr w:rsidR="00FF01D1" w:rsidRPr="00FF01D1" w14:paraId="4FAB5271" w14:textId="77777777" w:rsidTr="007A5164">
        <w:tc>
          <w:tcPr>
            <w:tcW w:w="992" w:type="dxa"/>
            <w:tcBorders>
              <w:top w:val="nil"/>
              <w:left w:val="nil"/>
              <w:bottom w:val="nil"/>
              <w:right w:val="nil"/>
            </w:tcBorders>
          </w:tcPr>
          <w:p w14:paraId="78798816" w14:textId="7A53F4B0" w:rsidR="007208BD" w:rsidRPr="00FF01D1" w:rsidRDefault="00694719" w:rsidP="00D83603">
            <w:pPr>
              <w:tabs>
                <w:tab w:val="left" w:pos="3828"/>
              </w:tabs>
              <w:rPr>
                <w:rFonts w:ascii="標楷體" w:eastAsia="標楷體" w:hAnsi="標楷體"/>
                <w:snapToGrid w:val="0"/>
                <w:spacing w:val="-40"/>
                <w:sz w:val="32"/>
                <w:szCs w:val="32"/>
                <w:lang w:val="x-none"/>
              </w:rPr>
            </w:pPr>
            <w:r w:rsidRPr="00FF01D1">
              <w:rPr>
                <w:rFonts w:ascii="標楷體" w:eastAsia="標楷體" w:hAnsi="標楷體" w:hint="eastAsia"/>
                <w:snapToGrid w:val="0"/>
                <w:spacing w:val="-40"/>
                <w:sz w:val="32"/>
                <w:szCs w:val="32"/>
                <w:lang w:val="x-none"/>
              </w:rPr>
              <w:lastRenderedPageBreak/>
              <w:t>十</w:t>
            </w:r>
            <w:r w:rsidR="000B50FD">
              <w:rPr>
                <w:rFonts w:ascii="標楷體" w:eastAsia="標楷體" w:hAnsi="標楷體" w:hint="eastAsia"/>
                <w:snapToGrid w:val="0"/>
                <w:spacing w:val="-40"/>
                <w:sz w:val="32"/>
                <w:szCs w:val="32"/>
                <w:lang w:val="x-none"/>
              </w:rPr>
              <w:t>八</w:t>
            </w:r>
            <w:r w:rsidRPr="00FF01D1">
              <w:rPr>
                <w:rFonts w:ascii="標楷體" w:eastAsia="標楷體" w:hAnsi="標楷體" w:hint="eastAsia"/>
                <w:snapToGrid w:val="0"/>
                <w:spacing w:val="-40"/>
                <w:sz w:val="32"/>
                <w:szCs w:val="32"/>
                <w:lang w:val="x-none"/>
              </w:rPr>
              <w:t>、</w:t>
            </w:r>
          </w:p>
        </w:tc>
        <w:tc>
          <w:tcPr>
            <w:tcW w:w="8222" w:type="dxa"/>
            <w:tcBorders>
              <w:top w:val="nil"/>
              <w:left w:val="nil"/>
              <w:bottom w:val="nil"/>
              <w:right w:val="nil"/>
            </w:tcBorders>
          </w:tcPr>
          <w:p w14:paraId="69669B77" w14:textId="77777777" w:rsidR="007208BD" w:rsidRPr="00FF01D1" w:rsidRDefault="007208BD"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111年度原住民族委員會預算案於「經濟發展業務」新增編列「原住民族亮點產業推升4年計畫」(總經費12億元，期程111至114年度)第一年計畫經費1億2,106萬2千元。查該計畫包括4項子計畫為：(1</w:t>
            </w:r>
            <w:r w:rsidRPr="00FF01D1">
              <w:rPr>
                <w:rFonts w:ascii="標楷體" w:eastAsia="標楷體" w:hAnsi="標楷體"/>
                <w:snapToGrid w:val="0"/>
                <w:sz w:val="32"/>
                <w:szCs w:val="32"/>
              </w:rPr>
              <w:t>)</w:t>
            </w:r>
            <w:r w:rsidRPr="00FF01D1">
              <w:rPr>
                <w:rFonts w:ascii="標楷體" w:eastAsia="標楷體" w:hAnsi="標楷體" w:hint="eastAsia"/>
                <w:snapToGrid w:val="0"/>
                <w:sz w:val="32"/>
                <w:szCs w:val="32"/>
              </w:rPr>
              <w:t>以政策建構永續生態(2</w:t>
            </w:r>
            <w:r w:rsidRPr="00FF01D1">
              <w:rPr>
                <w:rFonts w:ascii="標楷體" w:eastAsia="標楷體" w:hAnsi="標楷體"/>
                <w:snapToGrid w:val="0"/>
                <w:sz w:val="32"/>
                <w:szCs w:val="32"/>
              </w:rPr>
              <w:t>)</w:t>
            </w:r>
            <w:r w:rsidRPr="00FF01D1">
              <w:rPr>
                <w:rFonts w:ascii="標楷體" w:eastAsia="標楷體" w:hAnsi="標楷體" w:hint="eastAsia"/>
                <w:snapToGrid w:val="0"/>
                <w:sz w:val="32"/>
                <w:szCs w:val="32"/>
              </w:rPr>
              <w:t>以金融穩固產業基礎(3</w:t>
            </w:r>
            <w:r w:rsidRPr="00FF01D1">
              <w:rPr>
                <w:rFonts w:ascii="標楷體" w:eastAsia="標楷體" w:hAnsi="標楷體"/>
                <w:snapToGrid w:val="0"/>
                <w:sz w:val="32"/>
                <w:szCs w:val="32"/>
              </w:rPr>
              <w:t>)</w:t>
            </w:r>
            <w:r w:rsidRPr="00FF01D1">
              <w:rPr>
                <w:rFonts w:ascii="標楷體" w:eastAsia="標楷體" w:hAnsi="標楷體" w:hint="eastAsia"/>
                <w:snapToGrid w:val="0"/>
                <w:sz w:val="32"/>
                <w:szCs w:val="32"/>
              </w:rPr>
              <w:t>以新創推升經濟動能(4</w:t>
            </w:r>
            <w:r w:rsidRPr="00FF01D1">
              <w:rPr>
                <w:rFonts w:ascii="標楷體" w:eastAsia="標楷體" w:hAnsi="標楷體"/>
                <w:snapToGrid w:val="0"/>
                <w:sz w:val="32"/>
                <w:szCs w:val="32"/>
              </w:rPr>
              <w:t>)</w:t>
            </w:r>
            <w:r w:rsidRPr="00FF01D1">
              <w:rPr>
                <w:rFonts w:ascii="標楷體" w:eastAsia="標楷體" w:hAnsi="標楷體" w:hint="eastAsia"/>
                <w:snapToGrid w:val="0"/>
                <w:sz w:val="32"/>
                <w:szCs w:val="32"/>
              </w:rPr>
              <w:t>以拔尖推動亮點產業4項子計畫。</w:t>
            </w:r>
          </w:p>
          <w:p w14:paraId="20671E97" w14:textId="77777777" w:rsidR="007208BD" w:rsidRPr="00FF01D1" w:rsidRDefault="007208BD"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 xml:space="preserve">    該計畫之目標，包括：啟動經濟產業調查工作，落實數據統計分析以提供產業發展建言；深化並穩固原住民族優質企業，善用原住民族特色產業優勢，並使原住民族本質文化內容附著於產品服務，以創造漣漪型經濟動能。至該計畫績效指標，包括：原住民族公司家數、原住民族地區旅遊人次及原住民有酬就業者每月主要工作平均收入。</w:t>
            </w:r>
          </w:p>
          <w:p w14:paraId="2F0D5216" w14:textId="77777777" w:rsidR="007208BD" w:rsidRPr="00FF01D1" w:rsidRDefault="007208BD" w:rsidP="00D83603">
            <w:pPr>
              <w:tabs>
                <w:tab w:val="left" w:pos="3828"/>
              </w:tabs>
              <w:snapToGrid w:val="0"/>
              <w:rPr>
                <w:rFonts w:ascii="標楷體" w:eastAsia="標楷體" w:hAnsi="標楷體"/>
                <w:szCs w:val="24"/>
              </w:rPr>
            </w:pPr>
            <w:r w:rsidRPr="00FF01D1">
              <w:rPr>
                <w:rFonts w:ascii="標楷體" w:eastAsia="標楷體" w:hAnsi="標楷體" w:hint="eastAsia"/>
                <w:szCs w:val="24"/>
              </w:rPr>
              <w:t>原住民族亮點產業推升4年計畫之分年績效指標</w:t>
            </w:r>
          </w:p>
          <w:tbl>
            <w:tblPr>
              <w:tblW w:w="7637" w:type="dxa"/>
              <w:tblInd w:w="2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495"/>
              <w:gridCol w:w="1142"/>
              <w:gridCol w:w="1032"/>
              <w:gridCol w:w="1085"/>
              <w:gridCol w:w="1059"/>
              <w:gridCol w:w="1061"/>
              <w:gridCol w:w="763"/>
            </w:tblGrid>
            <w:tr w:rsidR="007208BD" w:rsidRPr="00FF01D1" w14:paraId="765DBB95" w14:textId="77777777" w:rsidTr="004F5789">
              <w:trPr>
                <w:trHeight w:val="19"/>
                <w:tblHeader/>
              </w:trPr>
              <w:tc>
                <w:tcPr>
                  <w:tcW w:w="1495" w:type="dxa"/>
                  <w:vMerge w:val="restart"/>
                  <w:vAlign w:val="center"/>
                </w:tcPr>
                <w:p w14:paraId="2D12D78E" w14:textId="77777777" w:rsidR="007208BD" w:rsidRPr="00FF01D1" w:rsidRDefault="007208BD" w:rsidP="00D83603">
                  <w:pPr>
                    <w:tabs>
                      <w:tab w:val="left" w:pos="3828"/>
                    </w:tabs>
                    <w:snapToGrid w:val="0"/>
                    <w:spacing w:line="260" w:lineRule="exact"/>
                    <w:rPr>
                      <w:rFonts w:ascii="標楷體" w:eastAsia="標楷體" w:hAnsi="標楷體"/>
                      <w:szCs w:val="24"/>
                    </w:rPr>
                  </w:pPr>
                  <w:r w:rsidRPr="00FF01D1">
                    <w:rPr>
                      <w:rFonts w:ascii="標楷體" w:eastAsia="標楷體" w:hAnsi="標楷體" w:hint="eastAsia"/>
                      <w:szCs w:val="24"/>
                    </w:rPr>
                    <w:t>衡量指標</w:t>
                  </w:r>
                </w:p>
              </w:tc>
              <w:tc>
                <w:tcPr>
                  <w:tcW w:w="1142" w:type="dxa"/>
                  <w:vMerge w:val="restart"/>
                  <w:vAlign w:val="center"/>
                </w:tcPr>
                <w:p w14:paraId="46E439F4" w14:textId="77777777" w:rsidR="007208BD" w:rsidRPr="00FF01D1" w:rsidRDefault="007208BD" w:rsidP="00D83603">
                  <w:pPr>
                    <w:tabs>
                      <w:tab w:val="left" w:pos="3828"/>
                    </w:tabs>
                    <w:snapToGrid w:val="0"/>
                    <w:spacing w:line="260" w:lineRule="exact"/>
                    <w:rPr>
                      <w:rFonts w:ascii="標楷體" w:eastAsia="標楷體" w:hAnsi="標楷體"/>
                      <w:szCs w:val="24"/>
                    </w:rPr>
                  </w:pPr>
                  <w:r w:rsidRPr="00FF01D1">
                    <w:rPr>
                      <w:rFonts w:ascii="標楷體" w:eastAsia="標楷體" w:hAnsi="標楷體" w:hint="eastAsia"/>
                      <w:szCs w:val="24"/>
                    </w:rPr>
                    <w:t>比較</w:t>
                  </w:r>
                </w:p>
                <w:p w14:paraId="3C90178A" w14:textId="77777777" w:rsidR="007208BD" w:rsidRPr="00FF01D1" w:rsidRDefault="007208BD" w:rsidP="00D83603">
                  <w:pPr>
                    <w:tabs>
                      <w:tab w:val="left" w:pos="3828"/>
                    </w:tabs>
                    <w:snapToGrid w:val="0"/>
                    <w:spacing w:line="260" w:lineRule="exact"/>
                    <w:rPr>
                      <w:rFonts w:ascii="標楷體" w:eastAsia="標楷體" w:hAnsi="標楷體"/>
                      <w:szCs w:val="24"/>
                    </w:rPr>
                  </w:pPr>
                  <w:r w:rsidRPr="00FF01D1">
                    <w:rPr>
                      <w:rFonts w:ascii="標楷體" w:eastAsia="標楷體" w:hAnsi="標楷體" w:hint="eastAsia"/>
                      <w:szCs w:val="24"/>
                    </w:rPr>
                    <w:t>基準</w:t>
                  </w:r>
                </w:p>
              </w:tc>
              <w:tc>
                <w:tcPr>
                  <w:tcW w:w="4237" w:type="dxa"/>
                  <w:gridSpan w:val="4"/>
                  <w:vAlign w:val="center"/>
                </w:tcPr>
                <w:p w14:paraId="7EE3D10F" w14:textId="77777777" w:rsidR="007208BD" w:rsidRPr="00FF01D1" w:rsidRDefault="007208BD" w:rsidP="00D83603">
                  <w:pPr>
                    <w:tabs>
                      <w:tab w:val="left" w:pos="3828"/>
                    </w:tabs>
                    <w:snapToGrid w:val="0"/>
                    <w:spacing w:line="260" w:lineRule="exact"/>
                    <w:rPr>
                      <w:rFonts w:ascii="標楷體" w:eastAsia="標楷體" w:hAnsi="標楷體"/>
                      <w:szCs w:val="24"/>
                    </w:rPr>
                  </w:pPr>
                  <w:r w:rsidRPr="00FF01D1">
                    <w:rPr>
                      <w:rFonts w:ascii="標楷體" w:eastAsia="標楷體" w:hAnsi="標楷體" w:hint="eastAsia"/>
                      <w:szCs w:val="24"/>
                    </w:rPr>
                    <w:t>年度預估目標</w:t>
                  </w:r>
                </w:p>
              </w:tc>
              <w:tc>
                <w:tcPr>
                  <w:tcW w:w="763" w:type="dxa"/>
                  <w:vMerge w:val="restart"/>
                  <w:vAlign w:val="center"/>
                </w:tcPr>
                <w:p w14:paraId="04D83B0B" w14:textId="77777777" w:rsidR="007208BD" w:rsidRPr="00FF01D1" w:rsidRDefault="007208BD" w:rsidP="00D83603">
                  <w:pPr>
                    <w:tabs>
                      <w:tab w:val="left" w:pos="3828"/>
                    </w:tabs>
                    <w:snapToGrid w:val="0"/>
                    <w:spacing w:line="260" w:lineRule="exact"/>
                    <w:rPr>
                      <w:rFonts w:ascii="標楷體" w:eastAsia="標楷體" w:hAnsi="標楷體"/>
                      <w:szCs w:val="24"/>
                    </w:rPr>
                  </w:pPr>
                  <w:r w:rsidRPr="00FF01D1">
                    <w:rPr>
                      <w:rFonts w:ascii="標楷體" w:eastAsia="標楷體" w:hAnsi="標楷體" w:hint="eastAsia"/>
                      <w:szCs w:val="24"/>
                    </w:rPr>
                    <w:t>合計</w:t>
                  </w:r>
                </w:p>
              </w:tc>
            </w:tr>
            <w:tr w:rsidR="007208BD" w:rsidRPr="00FF01D1" w14:paraId="70FC0B9A" w14:textId="77777777" w:rsidTr="004F5789">
              <w:trPr>
                <w:trHeight w:val="19"/>
                <w:tblHeader/>
              </w:trPr>
              <w:tc>
                <w:tcPr>
                  <w:tcW w:w="1495" w:type="dxa"/>
                  <w:vMerge/>
                  <w:vAlign w:val="center"/>
                </w:tcPr>
                <w:p w14:paraId="04F231E0" w14:textId="77777777" w:rsidR="007208BD" w:rsidRPr="00FF01D1" w:rsidRDefault="007208BD" w:rsidP="00D83603">
                  <w:pPr>
                    <w:tabs>
                      <w:tab w:val="left" w:pos="3828"/>
                    </w:tabs>
                    <w:snapToGrid w:val="0"/>
                    <w:spacing w:line="260" w:lineRule="exact"/>
                    <w:rPr>
                      <w:rFonts w:ascii="標楷體" w:eastAsia="標楷體" w:hAnsi="標楷體"/>
                      <w:szCs w:val="24"/>
                    </w:rPr>
                  </w:pPr>
                </w:p>
              </w:tc>
              <w:tc>
                <w:tcPr>
                  <w:tcW w:w="1142" w:type="dxa"/>
                  <w:vMerge/>
                  <w:vAlign w:val="center"/>
                </w:tcPr>
                <w:p w14:paraId="5A7023D5" w14:textId="77777777" w:rsidR="007208BD" w:rsidRPr="00FF01D1" w:rsidRDefault="007208BD" w:rsidP="00D83603">
                  <w:pPr>
                    <w:tabs>
                      <w:tab w:val="left" w:pos="3828"/>
                    </w:tabs>
                    <w:snapToGrid w:val="0"/>
                    <w:spacing w:line="260" w:lineRule="exact"/>
                    <w:rPr>
                      <w:rFonts w:ascii="標楷體" w:eastAsia="標楷體" w:hAnsi="標楷體"/>
                      <w:szCs w:val="24"/>
                    </w:rPr>
                  </w:pPr>
                </w:p>
              </w:tc>
              <w:tc>
                <w:tcPr>
                  <w:tcW w:w="1032" w:type="dxa"/>
                  <w:vAlign w:val="center"/>
                </w:tcPr>
                <w:p w14:paraId="1B1B8AD5" w14:textId="77777777" w:rsidR="007208BD" w:rsidRPr="00FF01D1" w:rsidRDefault="007208BD" w:rsidP="00D83603">
                  <w:pPr>
                    <w:tabs>
                      <w:tab w:val="left" w:pos="3828"/>
                    </w:tabs>
                    <w:snapToGrid w:val="0"/>
                    <w:spacing w:line="260" w:lineRule="exact"/>
                    <w:rPr>
                      <w:rFonts w:ascii="標楷體" w:eastAsia="標楷體" w:hAnsi="標楷體"/>
                      <w:szCs w:val="24"/>
                    </w:rPr>
                  </w:pPr>
                  <w:r w:rsidRPr="00FF01D1">
                    <w:rPr>
                      <w:rFonts w:ascii="標楷體" w:eastAsia="標楷體" w:hAnsi="標楷體"/>
                      <w:szCs w:val="24"/>
                    </w:rPr>
                    <w:t>111</w:t>
                  </w:r>
                </w:p>
              </w:tc>
              <w:tc>
                <w:tcPr>
                  <w:tcW w:w="1085" w:type="dxa"/>
                  <w:vAlign w:val="center"/>
                </w:tcPr>
                <w:p w14:paraId="0AA9C8CD" w14:textId="77777777" w:rsidR="007208BD" w:rsidRPr="00FF01D1" w:rsidRDefault="007208BD" w:rsidP="00D83603">
                  <w:pPr>
                    <w:tabs>
                      <w:tab w:val="left" w:pos="3828"/>
                    </w:tabs>
                    <w:snapToGrid w:val="0"/>
                    <w:spacing w:line="260" w:lineRule="exact"/>
                    <w:rPr>
                      <w:rFonts w:ascii="標楷體" w:eastAsia="標楷體" w:hAnsi="標楷體"/>
                      <w:szCs w:val="24"/>
                    </w:rPr>
                  </w:pPr>
                  <w:r w:rsidRPr="00FF01D1">
                    <w:rPr>
                      <w:rFonts w:ascii="標楷體" w:eastAsia="標楷體" w:hAnsi="標楷體"/>
                      <w:szCs w:val="24"/>
                    </w:rPr>
                    <w:t>112</w:t>
                  </w:r>
                </w:p>
              </w:tc>
              <w:tc>
                <w:tcPr>
                  <w:tcW w:w="1059" w:type="dxa"/>
                  <w:vAlign w:val="center"/>
                </w:tcPr>
                <w:p w14:paraId="2E891586" w14:textId="77777777" w:rsidR="007208BD" w:rsidRPr="00FF01D1" w:rsidRDefault="007208BD" w:rsidP="00D83603">
                  <w:pPr>
                    <w:tabs>
                      <w:tab w:val="left" w:pos="3828"/>
                    </w:tabs>
                    <w:snapToGrid w:val="0"/>
                    <w:spacing w:line="260" w:lineRule="exact"/>
                    <w:rPr>
                      <w:rFonts w:ascii="標楷體" w:eastAsia="標楷體" w:hAnsi="標楷體"/>
                      <w:szCs w:val="24"/>
                    </w:rPr>
                  </w:pPr>
                  <w:r w:rsidRPr="00FF01D1">
                    <w:rPr>
                      <w:rFonts w:ascii="標楷體" w:eastAsia="標楷體" w:hAnsi="標楷體"/>
                      <w:szCs w:val="24"/>
                    </w:rPr>
                    <w:t>113</w:t>
                  </w:r>
                </w:p>
              </w:tc>
              <w:tc>
                <w:tcPr>
                  <w:tcW w:w="1059" w:type="dxa"/>
                  <w:vAlign w:val="center"/>
                </w:tcPr>
                <w:p w14:paraId="5C0B803B" w14:textId="77777777" w:rsidR="007208BD" w:rsidRPr="00FF01D1" w:rsidRDefault="007208BD" w:rsidP="00D83603">
                  <w:pPr>
                    <w:tabs>
                      <w:tab w:val="left" w:pos="3828"/>
                    </w:tabs>
                    <w:snapToGrid w:val="0"/>
                    <w:spacing w:line="260" w:lineRule="exact"/>
                    <w:rPr>
                      <w:rFonts w:ascii="標楷體" w:eastAsia="標楷體" w:hAnsi="標楷體"/>
                      <w:szCs w:val="24"/>
                    </w:rPr>
                  </w:pPr>
                  <w:r w:rsidRPr="00FF01D1">
                    <w:rPr>
                      <w:rFonts w:ascii="標楷體" w:eastAsia="標楷體" w:hAnsi="標楷體"/>
                      <w:szCs w:val="24"/>
                    </w:rPr>
                    <w:t>114</w:t>
                  </w:r>
                </w:p>
              </w:tc>
              <w:tc>
                <w:tcPr>
                  <w:tcW w:w="763" w:type="dxa"/>
                  <w:vMerge/>
                  <w:vAlign w:val="center"/>
                </w:tcPr>
                <w:p w14:paraId="40434D5F" w14:textId="77777777" w:rsidR="007208BD" w:rsidRPr="00FF01D1" w:rsidRDefault="007208BD" w:rsidP="00D83603">
                  <w:pPr>
                    <w:tabs>
                      <w:tab w:val="left" w:pos="3828"/>
                    </w:tabs>
                    <w:snapToGrid w:val="0"/>
                    <w:spacing w:line="260" w:lineRule="exact"/>
                    <w:rPr>
                      <w:rFonts w:ascii="標楷體" w:eastAsia="標楷體" w:hAnsi="標楷體"/>
                      <w:szCs w:val="24"/>
                    </w:rPr>
                  </w:pPr>
                </w:p>
              </w:tc>
            </w:tr>
            <w:tr w:rsidR="007208BD" w:rsidRPr="00FF01D1" w14:paraId="37BF53DA" w14:textId="77777777" w:rsidTr="004F5789">
              <w:trPr>
                <w:trHeight w:val="19"/>
              </w:trPr>
              <w:tc>
                <w:tcPr>
                  <w:tcW w:w="1495" w:type="dxa"/>
                  <w:vAlign w:val="center"/>
                </w:tcPr>
                <w:p w14:paraId="105607D6" w14:textId="77777777" w:rsidR="007208BD" w:rsidRPr="00FF01D1" w:rsidRDefault="007208BD" w:rsidP="00D83603">
                  <w:pPr>
                    <w:tabs>
                      <w:tab w:val="left" w:pos="3828"/>
                    </w:tabs>
                    <w:snapToGrid w:val="0"/>
                    <w:spacing w:line="260" w:lineRule="exact"/>
                    <w:rPr>
                      <w:rFonts w:ascii="標楷體" w:eastAsia="標楷體" w:hAnsi="標楷體"/>
                      <w:szCs w:val="24"/>
                    </w:rPr>
                  </w:pPr>
                  <w:r w:rsidRPr="00FF01D1">
                    <w:rPr>
                      <w:rFonts w:ascii="標楷體" w:eastAsia="標楷體" w:hAnsi="標楷體" w:hint="eastAsia"/>
                      <w:szCs w:val="24"/>
                    </w:rPr>
                    <w:t>原住民族公司家數（家）</w:t>
                  </w:r>
                </w:p>
              </w:tc>
              <w:tc>
                <w:tcPr>
                  <w:tcW w:w="1142" w:type="dxa"/>
                  <w:vAlign w:val="center"/>
                </w:tcPr>
                <w:p w14:paraId="4F775E01" w14:textId="77777777" w:rsidR="007208BD" w:rsidRPr="00FF01D1" w:rsidRDefault="007208BD" w:rsidP="00D83603">
                  <w:pPr>
                    <w:tabs>
                      <w:tab w:val="left" w:pos="3828"/>
                    </w:tabs>
                    <w:snapToGrid w:val="0"/>
                    <w:spacing w:line="260" w:lineRule="exact"/>
                    <w:rPr>
                      <w:rFonts w:ascii="標楷體" w:eastAsia="標楷體" w:hAnsi="標楷體"/>
                      <w:szCs w:val="24"/>
                    </w:rPr>
                  </w:pPr>
                  <w:r w:rsidRPr="00FF01D1">
                    <w:rPr>
                      <w:rFonts w:ascii="標楷體" w:eastAsia="標楷體" w:hAnsi="標楷體"/>
                      <w:szCs w:val="24"/>
                    </w:rPr>
                    <w:t>3,088</w:t>
                  </w:r>
                </w:p>
              </w:tc>
              <w:tc>
                <w:tcPr>
                  <w:tcW w:w="1032" w:type="dxa"/>
                  <w:vAlign w:val="center"/>
                </w:tcPr>
                <w:p w14:paraId="315E2E39" w14:textId="77777777" w:rsidR="007208BD" w:rsidRPr="00FF01D1" w:rsidRDefault="007208BD" w:rsidP="00D83603">
                  <w:pPr>
                    <w:tabs>
                      <w:tab w:val="left" w:pos="3828"/>
                    </w:tabs>
                    <w:snapToGrid w:val="0"/>
                    <w:spacing w:line="260" w:lineRule="exact"/>
                    <w:rPr>
                      <w:rFonts w:ascii="標楷體" w:eastAsia="標楷體" w:hAnsi="標楷體"/>
                      <w:szCs w:val="24"/>
                    </w:rPr>
                  </w:pPr>
                  <w:r w:rsidRPr="00FF01D1">
                    <w:rPr>
                      <w:rFonts w:ascii="標楷體" w:eastAsia="標楷體" w:hAnsi="標楷體"/>
                      <w:szCs w:val="24"/>
                    </w:rPr>
                    <w:t>3,148</w:t>
                  </w:r>
                </w:p>
              </w:tc>
              <w:tc>
                <w:tcPr>
                  <w:tcW w:w="1085" w:type="dxa"/>
                  <w:vAlign w:val="center"/>
                </w:tcPr>
                <w:p w14:paraId="051FFCBB" w14:textId="77777777" w:rsidR="007208BD" w:rsidRPr="00FF01D1" w:rsidRDefault="007208BD" w:rsidP="00D83603">
                  <w:pPr>
                    <w:tabs>
                      <w:tab w:val="left" w:pos="3828"/>
                    </w:tabs>
                    <w:snapToGrid w:val="0"/>
                    <w:spacing w:line="260" w:lineRule="exact"/>
                    <w:rPr>
                      <w:rFonts w:ascii="標楷體" w:eastAsia="標楷體" w:hAnsi="標楷體"/>
                      <w:szCs w:val="24"/>
                    </w:rPr>
                  </w:pPr>
                  <w:r w:rsidRPr="00FF01D1">
                    <w:rPr>
                      <w:rFonts w:ascii="標楷體" w:eastAsia="標楷體" w:hAnsi="標楷體"/>
                      <w:szCs w:val="24"/>
                    </w:rPr>
                    <w:t>3,168</w:t>
                  </w:r>
                </w:p>
              </w:tc>
              <w:tc>
                <w:tcPr>
                  <w:tcW w:w="1059" w:type="dxa"/>
                  <w:vAlign w:val="center"/>
                </w:tcPr>
                <w:p w14:paraId="372F3201" w14:textId="77777777" w:rsidR="007208BD" w:rsidRPr="00FF01D1" w:rsidRDefault="007208BD" w:rsidP="00D83603">
                  <w:pPr>
                    <w:tabs>
                      <w:tab w:val="left" w:pos="3828"/>
                    </w:tabs>
                    <w:snapToGrid w:val="0"/>
                    <w:spacing w:line="260" w:lineRule="exact"/>
                    <w:rPr>
                      <w:rFonts w:ascii="標楷體" w:eastAsia="標楷體" w:hAnsi="標楷體"/>
                      <w:szCs w:val="24"/>
                    </w:rPr>
                  </w:pPr>
                  <w:r w:rsidRPr="00FF01D1">
                    <w:rPr>
                      <w:rFonts w:ascii="標楷體" w:eastAsia="標楷體" w:hAnsi="標楷體"/>
                      <w:szCs w:val="24"/>
                    </w:rPr>
                    <w:t>3,188</w:t>
                  </w:r>
                </w:p>
              </w:tc>
              <w:tc>
                <w:tcPr>
                  <w:tcW w:w="1059" w:type="dxa"/>
                  <w:vAlign w:val="center"/>
                </w:tcPr>
                <w:p w14:paraId="289E2050" w14:textId="77777777" w:rsidR="007208BD" w:rsidRPr="00FF01D1" w:rsidRDefault="007208BD" w:rsidP="00D83603">
                  <w:pPr>
                    <w:tabs>
                      <w:tab w:val="left" w:pos="3828"/>
                    </w:tabs>
                    <w:snapToGrid w:val="0"/>
                    <w:spacing w:line="260" w:lineRule="exact"/>
                    <w:rPr>
                      <w:rFonts w:ascii="標楷體" w:eastAsia="標楷體" w:hAnsi="標楷體"/>
                      <w:szCs w:val="24"/>
                    </w:rPr>
                  </w:pPr>
                  <w:r w:rsidRPr="00FF01D1">
                    <w:rPr>
                      <w:rFonts w:ascii="標楷體" w:eastAsia="標楷體" w:hAnsi="標楷體"/>
                      <w:szCs w:val="24"/>
                    </w:rPr>
                    <w:t>3,208</w:t>
                  </w:r>
                </w:p>
              </w:tc>
              <w:tc>
                <w:tcPr>
                  <w:tcW w:w="763" w:type="dxa"/>
                  <w:vAlign w:val="center"/>
                </w:tcPr>
                <w:p w14:paraId="554A6FA2" w14:textId="77777777" w:rsidR="007208BD" w:rsidRPr="00FF01D1" w:rsidRDefault="007208BD" w:rsidP="00D83603">
                  <w:pPr>
                    <w:tabs>
                      <w:tab w:val="left" w:pos="3828"/>
                    </w:tabs>
                    <w:snapToGrid w:val="0"/>
                    <w:spacing w:line="260" w:lineRule="exact"/>
                    <w:rPr>
                      <w:rFonts w:ascii="標楷體" w:eastAsia="標楷體" w:hAnsi="標楷體"/>
                      <w:szCs w:val="24"/>
                    </w:rPr>
                  </w:pPr>
                  <w:r w:rsidRPr="00FF01D1">
                    <w:rPr>
                      <w:rFonts w:ascii="標楷體" w:eastAsia="標楷體" w:hAnsi="標楷體"/>
                      <w:szCs w:val="24"/>
                    </w:rPr>
                    <w:t>3,208</w:t>
                  </w:r>
                </w:p>
                <w:p w14:paraId="23A97A23" w14:textId="77777777" w:rsidR="007208BD" w:rsidRPr="00FF01D1" w:rsidRDefault="007208BD" w:rsidP="00D83603">
                  <w:pPr>
                    <w:tabs>
                      <w:tab w:val="left" w:pos="3828"/>
                    </w:tabs>
                    <w:snapToGrid w:val="0"/>
                    <w:spacing w:line="260" w:lineRule="exact"/>
                    <w:rPr>
                      <w:rFonts w:ascii="標楷體" w:eastAsia="標楷體" w:hAnsi="標楷體"/>
                      <w:szCs w:val="24"/>
                    </w:rPr>
                  </w:pPr>
                  <w:r w:rsidRPr="00FF01D1">
                    <w:rPr>
                      <w:rFonts w:ascii="標楷體" w:eastAsia="標楷體" w:hAnsi="標楷體"/>
                      <w:szCs w:val="24"/>
                    </w:rPr>
                    <w:t>(</w:t>
                  </w:r>
                  <w:r w:rsidRPr="00FF01D1">
                    <w:rPr>
                      <w:rFonts w:ascii="標楷體" w:eastAsia="標楷體" w:hAnsi="標楷體" w:hint="eastAsia"/>
                      <w:szCs w:val="24"/>
                    </w:rPr>
                    <w:t>累計值</w:t>
                  </w:r>
                  <w:r w:rsidRPr="00FF01D1">
                    <w:rPr>
                      <w:rFonts w:ascii="標楷體" w:eastAsia="標楷體" w:hAnsi="標楷體"/>
                      <w:szCs w:val="24"/>
                    </w:rPr>
                    <w:t>)</w:t>
                  </w:r>
                </w:p>
              </w:tc>
            </w:tr>
            <w:tr w:rsidR="007208BD" w:rsidRPr="00FF01D1" w14:paraId="66BE9B0F" w14:textId="77777777" w:rsidTr="004F5789">
              <w:trPr>
                <w:trHeight w:val="19"/>
              </w:trPr>
              <w:tc>
                <w:tcPr>
                  <w:tcW w:w="1495" w:type="dxa"/>
                  <w:vAlign w:val="center"/>
                </w:tcPr>
                <w:p w14:paraId="4200A272" w14:textId="77777777" w:rsidR="007208BD" w:rsidRPr="00FF01D1" w:rsidRDefault="007208BD" w:rsidP="00D83603">
                  <w:pPr>
                    <w:tabs>
                      <w:tab w:val="left" w:pos="3828"/>
                    </w:tabs>
                    <w:snapToGrid w:val="0"/>
                    <w:spacing w:line="260" w:lineRule="exact"/>
                    <w:rPr>
                      <w:rFonts w:ascii="標楷體" w:eastAsia="標楷體" w:hAnsi="標楷體"/>
                      <w:szCs w:val="24"/>
                    </w:rPr>
                  </w:pPr>
                  <w:r w:rsidRPr="00FF01D1">
                    <w:rPr>
                      <w:rFonts w:ascii="標楷體" w:eastAsia="標楷體" w:hAnsi="標楷體" w:hint="eastAsia"/>
                      <w:szCs w:val="24"/>
                    </w:rPr>
                    <w:t>原住民族地區旅遊人次（萬人）</w:t>
                  </w:r>
                </w:p>
              </w:tc>
              <w:tc>
                <w:tcPr>
                  <w:tcW w:w="1142" w:type="dxa"/>
                  <w:vAlign w:val="center"/>
                </w:tcPr>
                <w:p w14:paraId="2D64B77F" w14:textId="77777777" w:rsidR="007208BD" w:rsidRPr="00FF01D1" w:rsidRDefault="007208BD" w:rsidP="00D83603">
                  <w:pPr>
                    <w:tabs>
                      <w:tab w:val="left" w:pos="3828"/>
                    </w:tabs>
                    <w:snapToGrid w:val="0"/>
                    <w:spacing w:line="260" w:lineRule="exact"/>
                    <w:rPr>
                      <w:rFonts w:ascii="標楷體" w:eastAsia="標楷體" w:hAnsi="標楷體"/>
                      <w:szCs w:val="24"/>
                    </w:rPr>
                  </w:pPr>
                  <w:r w:rsidRPr="00FF01D1">
                    <w:rPr>
                      <w:rFonts w:ascii="標楷體" w:eastAsia="標楷體" w:hAnsi="標楷體"/>
                      <w:szCs w:val="24"/>
                    </w:rPr>
                    <w:t>897</w:t>
                  </w:r>
                </w:p>
              </w:tc>
              <w:tc>
                <w:tcPr>
                  <w:tcW w:w="1032" w:type="dxa"/>
                  <w:vAlign w:val="center"/>
                </w:tcPr>
                <w:p w14:paraId="0BE052F0" w14:textId="77777777" w:rsidR="007208BD" w:rsidRPr="00FF01D1" w:rsidRDefault="007208BD" w:rsidP="00D83603">
                  <w:pPr>
                    <w:tabs>
                      <w:tab w:val="left" w:pos="3828"/>
                    </w:tabs>
                    <w:snapToGrid w:val="0"/>
                    <w:spacing w:line="260" w:lineRule="exact"/>
                    <w:rPr>
                      <w:rFonts w:ascii="標楷體" w:eastAsia="標楷體" w:hAnsi="標楷體"/>
                      <w:szCs w:val="24"/>
                    </w:rPr>
                  </w:pPr>
                  <w:r w:rsidRPr="00FF01D1">
                    <w:rPr>
                      <w:rFonts w:ascii="標楷體" w:eastAsia="標楷體" w:hAnsi="標楷體"/>
                      <w:szCs w:val="24"/>
                    </w:rPr>
                    <w:t>906</w:t>
                  </w:r>
                </w:p>
              </w:tc>
              <w:tc>
                <w:tcPr>
                  <w:tcW w:w="1085" w:type="dxa"/>
                  <w:vAlign w:val="center"/>
                </w:tcPr>
                <w:p w14:paraId="37DA85D3" w14:textId="77777777" w:rsidR="007208BD" w:rsidRPr="00FF01D1" w:rsidRDefault="007208BD" w:rsidP="00D83603">
                  <w:pPr>
                    <w:tabs>
                      <w:tab w:val="left" w:pos="3828"/>
                    </w:tabs>
                    <w:snapToGrid w:val="0"/>
                    <w:spacing w:line="260" w:lineRule="exact"/>
                    <w:rPr>
                      <w:rFonts w:ascii="標楷體" w:eastAsia="標楷體" w:hAnsi="標楷體"/>
                      <w:szCs w:val="24"/>
                    </w:rPr>
                  </w:pPr>
                  <w:r w:rsidRPr="00FF01D1">
                    <w:rPr>
                      <w:rFonts w:ascii="標楷體" w:eastAsia="標楷體" w:hAnsi="標楷體"/>
                      <w:szCs w:val="24"/>
                    </w:rPr>
                    <w:t>916</w:t>
                  </w:r>
                </w:p>
              </w:tc>
              <w:tc>
                <w:tcPr>
                  <w:tcW w:w="1059" w:type="dxa"/>
                  <w:vAlign w:val="center"/>
                </w:tcPr>
                <w:p w14:paraId="554CB1D0" w14:textId="77777777" w:rsidR="007208BD" w:rsidRPr="00FF01D1" w:rsidRDefault="007208BD" w:rsidP="00D83603">
                  <w:pPr>
                    <w:tabs>
                      <w:tab w:val="left" w:pos="3828"/>
                    </w:tabs>
                    <w:snapToGrid w:val="0"/>
                    <w:spacing w:line="260" w:lineRule="exact"/>
                    <w:rPr>
                      <w:rFonts w:ascii="標楷體" w:eastAsia="標楷體" w:hAnsi="標楷體"/>
                      <w:szCs w:val="24"/>
                    </w:rPr>
                  </w:pPr>
                  <w:r w:rsidRPr="00FF01D1">
                    <w:rPr>
                      <w:rFonts w:ascii="標楷體" w:eastAsia="標楷體" w:hAnsi="標楷體"/>
                      <w:szCs w:val="24"/>
                    </w:rPr>
                    <w:t>926</w:t>
                  </w:r>
                </w:p>
              </w:tc>
              <w:tc>
                <w:tcPr>
                  <w:tcW w:w="1059" w:type="dxa"/>
                  <w:vAlign w:val="center"/>
                </w:tcPr>
                <w:p w14:paraId="7A4E614F" w14:textId="77777777" w:rsidR="007208BD" w:rsidRPr="00FF01D1" w:rsidRDefault="007208BD" w:rsidP="00D83603">
                  <w:pPr>
                    <w:tabs>
                      <w:tab w:val="left" w:pos="3828"/>
                    </w:tabs>
                    <w:snapToGrid w:val="0"/>
                    <w:spacing w:line="260" w:lineRule="exact"/>
                    <w:rPr>
                      <w:rFonts w:ascii="標楷體" w:eastAsia="標楷體" w:hAnsi="標楷體"/>
                      <w:szCs w:val="24"/>
                    </w:rPr>
                  </w:pPr>
                  <w:r w:rsidRPr="00FF01D1">
                    <w:rPr>
                      <w:rFonts w:ascii="標楷體" w:eastAsia="標楷體" w:hAnsi="標楷體"/>
                      <w:szCs w:val="24"/>
                    </w:rPr>
                    <w:t>936</w:t>
                  </w:r>
                </w:p>
              </w:tc>
              <w:tc>
                <w:tcPr>
                  <w:tcW w:w="763" w:type="dxa"/>
                  <w:vAlign w:val="center"/>
                </w:tcPr>
                <w:p w14:paraId="2BF8115B" w14:textId="77777777" w:rsidR="007208BD" w:rsidRPr="00FF01D1" w:rsidRDefault="007208BD" w:rsidP="00D83603">
                  <w:pPr>
                    <w:tabs>
                      <w:tab w:val="left" w:pos="3828"/>
                    </w:tabs>
                    <w:snapToGrid w:val="0"/>
                    <w:spacing w:line="260" w:lineRule="exact"/>
                    <w:rPr>
                      <w:rFonts w:ascii="標楷體" w:eastAsia="標楷體" w:hAnsi="標楷體"/>
                      <w:szCs w:val="24"/>
                    </w:rPr>
                  </w:pPr>
                  <w:r w:rsidRPr="00FF01D1">
                    <w:rPr>
                      <w:rFonts w:ascii="標楷體" w:eastAsia="標楷體" w:hAnsi="標楷體"/>
                      <w:szCs w:val="24"/>
                    </w:rPr>
                    <w:t>3,684</w:t>
                  </w:r>
                </w:p>
              </w:tc>
            </w:tr>
            <w:tr w:rsidR="007208BD" w:rsidRPr="00FF01D1" w14:paraId="417F7397" w14:textId="77777777" w:rsidTr="004F5789">
              <w:trPr>
                <w:trHeight w:val="19"/>
              </w:trPr>
              <w:tc>
                <w:tcPr>
                  <w:tcW w:w="1495" w:type="dxa"/>
                  <w:vAlign w:val="center"/>
                </w:tcPr>
                <w:p w14:paraId="394F87D5" w14:textId="77777777" w:rsidR="007208BD" w:rsidRPr="00FF01D1" w:rsidRDefault="007208BD" w:rsidP="00D83603">
                  <w:pPr>
                    <w:tabs>
                      <w:tab w:val="left" w:pos="3828"/>
                    </w:tabs>
                    <w:snapToGrid w:val="0"/>
                    <w:spacing w:line="260" w:lineRule="exact"/>
                    <w:rPr>
                      <w:rFonts w:ascii="標楷體" w:eastAsia="標楷體" w:hAnsi="標楷體"/>
                      <w:szCs w:val="24"/>
                    </w:rPr>
                  </w:pPr>
                  <w:r w:rsidRPr="00FF01D1">
                    <w:rPr>
                      <w:rFonts w:ascii="標楷體" w:eastAsia="標楷體" w:hAnsi="標楷體" w:hint="eastAsia"/>
                      <w:szCs w:val="24"/>
                    </w:rPr>
                    <w:t>原住民有酬就業者每月主要工作平均收入</w:t>
                  </w:r>
                  <w:r w:rsidRPr="00FF01D1">
                    <w:rPr>
                      <w:rFonts w:ascii="標楷體" w:eastAsia="標楷體" w:hAnsi="標楷體"/>
                      <w:szCs w:val="24"/>
                    </w:rPr>
                    <w:t>(</w:t>
                  </w:r>
                  <w:r w:rsidRPr="00FF01D1">
                    <w:rPr>
                      <w:rFonts w:ascii="標楷體" w:eastAsia="標楷體" w:hAnsi="標楷體" w:hint="eastAsia"/>
                      <w:szCs w:val="24"/>
                    </w:rPr>
                    <w:t>元</w:t>
                  </w:r>
                  <w:r w:rsidRPr="00FF01D1">
                    <w:rPr>
                      <w:rFonts w:ascii="標楷體" w:eastAsia="標楷體" w:hAnsi="標楷體"/>
                      <w:szCs w:val="24"/>
                    </w:rPr>
                    <w:t>)</w:t>
                  </w:r>
                </w:p>
              </w:tc>
              <w:tc>
                <w:tcPr>
                  <w:tcW w:w="1142" w:type="dxa"/>
                  <w:vAlign w:val="center"/>
                </w:tcPr>
                <w:p w14:paraId="3B1ADA1C" w14:textId="77777777" w:rsidR="007208BD" w:rsidRPr="00FF01D1" w:rsidRDefault="007208BD" w:rsidP="00D83603">
                  <w:pPr>
                    <w:tabs>
                      <w:tab w:val="left" w:pos="3828"/>
                    </w:tabs>
                    <w:snapToGrid w:val="0"/>
                    <w:spacing w:line="260" w:lineRule="exact"/>
                    <w:rPr>
                      <w:rFonts w:ascii="標楷體" w:eastAsia="標楷體" w:hAnsi="標楷體"/>
                      <w:szCs w:val="24"/>
                    </w:rPr>
                  </w:pPr>
                  <w:r w:rsidRPr="00FF01D1">
                    <w:rPr>
                      <w:rFonts w:ascii="標楷體" w:eastAsia="標楷體" w:hAnsi="標楷體"/>
                      <w:szCs w:val="24"/>
                    </w:rPr>
                    <w:t>30,056</w:t>
                  </w:r>
                </w:p>
              </w:tc>
              <w:tc>
                <w:tcPr>
                  <w:tcW w:w="1032" w:type="dxa"/>
                  <w:vAlign w:val="center"/>
                </w:tcPr>
                <w:p w14:paraId="102E34F3" w14:textId="77777777" w:rsidR="007208BD" w:rsidRPr="00FF01D1" w:rsidRDefault="007208BD" w:rsidP="00D83603">
                  <w:pPr>
                    <w:tabs>
                      <w:tab w:val="left" w:pos="3828"/>
                    </w:tabs>
                    <w:snapToGrid w:val="0"/>
                    <w:spacing w:line="260" w:lineRule="exact"/>
                    <w:rPr>
                      <w:rFonts w:ascii="標楷體" w:eastAsia="標楷體" w:hAnsi="標楷體"/>
                      <w:szCs w:val="24"/>
                    </w:rPr>
                  </w:pPr>
                  <w:r w:rsidRPr="00FF01D1">
                    <w:rPr>
                      <w:rFonts w:ascii="標楷體" w:eastAsia="標楷體" w:hAnsi="標楷體"/>
                      <w:szCs w:val="24"/>
                    </w:rPr>
                    <w:t>30,500</w:t>
                  </w:r>
                </w:p>
              </w:tc>
              <w:tc>
                <w:tcPr>
                  <w:tcW w:w="1085" w:type="dxa"/>
                  <w:vAlign w:val="center"/>
                </w:tcPr>
                <w:p w14:paraId="57B1FA69" w14:textId="77777777" w:rsidR="007208BD" w:rsidRPr="00FF01D1" w:rsidRDefault="007208BD" w:rsidP="00D83603">
                  <w:pPr>
                    <w:tabs>
                      <w:tab w:val="left" w:pos="3828"/>
                    </w:tabs>
                    <w:snapToGrid w:val="0"/>
                    <w:spacing w:line="260" w:lineRule="exact"/>
                    <w:rPr>
                      <w:rFonts w:ascii="標楷體" w:eastAsia="標楷體" w:hAnsi="標楷體"/>
                      <w:szCs w:val="24"/>
                    </w:rPr>
                  </w:pPr>
                  <w:r w:rsidRPr="00FF01D1">
                    <w:rPr>
                      <w:rFonts w:ascii="標楷體" w:eastAsia="標楷體" w:hAnsi="標楷體"/>
                      <w:szCs w:val="24"/>
                    </w:rPr>
                    <w:t>30,600</w:t>
                  </w:r>
                </w:p>
              </w:tc>
              <w:tc>
                <w:tcPr>
                  <w:tcW w:w="1059" w:type="dxa"/>
                  <w:vAlign w:val="center"/>
                </w:tcPr>
                <w:p w14:paraId="61E06775" w14:textId="77777777" w:rsidR="007208BD" w:rsidRPr="00FF01D1" w:rsidRDefault="007208BD" w:rsidP="00D83603">
                  <w:pPr>
                    <w:tabs>
                      <w:tab w:val="left" w:pos="3828"/>
                    </w:tabs>
                    <w:snapToGrid w:val="0"/>
                    <w:spacing w:line="260" w:lineRule="exact"/>
                    <w:rPr>
                      <w:rFonts w:ascii="標楷體" w:eastAsia="標楷體" w:hAnsi="標楷體"/>
                      <w:szCs w:val="24"/>
                    </w:rPr>
                  </w:pPr>
                  <w:r w:rsidRPr="00FF01D1">
                    <w:rPr>
                      <w:rFonts w:ascii="標楷體" w:eastAsia="標楷體" w:hAnsi="標楷體"/>
                      <w:szCs w:val="24"/>
                    </w:rPr>
                    <w:t>30,700</w:t>
                  </w:r>
                </w:p>
              </w:tc>
              <w:tc>
                <w:tcPr>
                  <w:tcW w:w="1059" w:type="dxa"/>
                  <w:vAlign w:val="center"/>
                </w:tcPr>
                <w:p w14:paraId="78EDE11F" w14:textId="77777777" w:rsidR="007208BD" w:rsidRPr="00FF01D1" w:rsidRDefault="007208BD" w:rsidP="00D83603">
                  <w:pPr>
                    <w:tabs>
                      <w:tab w:val="left" w:pos="3828"/>
                    </w:tabs>
                    <w:snapToGrid w:val="0"/>
                    <w:spacing w:line="260" w:lineRule="exact"/>
                    <w:rPr>
                      <w:rFonts w:ascii="標楷體" w:eastAsia="標楷體" w:hAnsi="標楷體"/>
                      <w:szCs w:val="24"/>
                    </w:rPr>
                  </w:pPr>
                  <w:r w:rsidRPr="00FF01D1">
                    <w:rPr>
                      <w:rFonts w:ascii="標楷體" w:eastAsia="標楷體" w:hAnsi="標楷體"/>
                      <w:szCs w:val="24"/>
                    </w:rPr>
                    <w:t>30,800</w:t>
                  </w:r>
                </w:p>
              </w:tc>
              <w:tc>
                <w:tcPr>
                  <w:tcW w:w="763" w:type="dxa"/>
                  <w:vAlign w:val="center"/>
                </w:tcPr>
                <w:p w14:paraId="58E2587F" w14:textId="77777777" w:rsidR="007208BD" w:rsidRPr="00FF01D1" w:rsidRDefault="007208BD" w:rsidP="00D83603">
                  <w:pPr>
                    <w:tabs>
                      <w:tab w:val="left" w:pos="3828"/>
                    </w:tabs>
                    <w:snapToGrid w:val="0"/>
                    <w:spacing w:line="260" w:lineRule="exact"/>
                    <w:rPr>
                      <w:rFonts w:ascii="標楷體" w:eastAsia="標楷體" w:hAnsi="標楷體"/>
                      <w:szCs w:val="24"/>
                    </w:rPr>
                  </w:pPr>
                  <w:r w:rsidRPr="00FF01D1">
                    <w:rPr>
                      <w:rFonts w:ascii="標楷體" w:eastAsia="標楷體" w:hAnsi="標楷體"/>
                      <w:szCs w:val="24"/>
                    </w:rPr>
                    <w:t>30,800</w:t>
                  </w:r>
                </w:p>
                <w:p w14:paraId="7E69F240" w14:textId="77777777" w:rsidR="007208BD" w:rsidRPr="00FF01D1" w:rsidRDefault="007208BD" w:rsidP="00D83603">
                  <w:pPr>
                    <w:tabs>
                      <w:tab w:val="left" w:pos="3828"/>
                    </w:tabs>
                    <w:snapToGrid w:val="0"/>
                    <w:spacing w:line="260" w:lineRule="exact"/>
                    <w:rPr>
                      <w:rFonts w:ascii="標楷體" w:eastAsia="標楷體" w:hAnsi="標楷體"/>
                      <w:szCs w:val="24"/>
                    </w:rPr>
                  </w:pPr>
                  <w:r w:rsidRPr="00FF01D1">
                    <w:rPr>
                      <w:rFonts w:ascii="標楷體" w:eastAsia="標楷體" w:hAnsi="標楷體"/>
                      <w:szCs w:val="24"/>
                    </w:rPr>
                    <w:t>(</w:t>
                  </w:r>
                  <w:r w:rsidRPr="00FF01D1">
                    <w:rPr>
                      <w:rFonts w:ascii="標楷體" w:eastAsia="標楷體" w:hAnsi="標楷體" w:hint="eastAsia"/>
                      <w:szCs w:val="24"/>
                    </w:rPr>
                    <w:t>持續提高</w:t>
                  </w:r>
                  <w:r w:rsidRPr="00FF01D1">
                    <w:rPr>
                      <w:rFonts w:ascii="標楷體" w:eastAsia="標楷體" w:hAnsi="標楷體"/>
                      <w:szCs w:val="24"/>
                    </w:rPr>
                    <w:t>)</w:t>
                  </w:r>
                </w:p>
              </w:tc>
            </w:tr>
          </w:tbl>
          <w:p w14:paraId="518248E3" w14:textId="77777777" w:rsidR="007208BD" w:rsidRPr="00FF01D1" w:rsidRDefault="007208BD" w:rsidP="00D83603">
            <w:pPr>
              <w:tabs>
                <w:tab w:val="left" w:pos="3828"/>
              </w:tabs>
              <w:snapToGrid w:val="0"/>
              <w:rPr>
                <w:rFonts w:ascii="標楷體" w:eastAsia="標楷體" w:hAnsi="標楷體"/>
                <w:szCs w:val="24"/>
              </w:rPr>
            </w:pPr>
            <w:r w:rsidRPr="00FF01D1">
              <w:rPr>
                <w:rFonts w:ascii="標楷體" w:eastAsia="標楷體" w:hAnsi="標楷體" w:hint="eastAsia"/>
                <w:szCs w:val="24"/>
              </w:rPr>
              <w:t>來源：原住民族亮點產業推升4年計畫。</w:t>
            </w:r>
          </w:p>
          <w:p w14:paraId="0E330EED" w14:textId="77777777" w:rsidR="007208BD" w:rsidRPr="00FF01D1" w:rsidRDefault="007208BD"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 xml:space="preserve">    鑑於該計畫是延續「原住民族經濟發展4年計畫(107-110年度)」基礎，持續創造原住民族企業經濟發展之動能，其中「創造產值」是4年計畫重要績效指標之一，卻欠缺績效指標評鑑依據。因此，爰請原住民族委員會延續之前計畫精神，增訂原住民族相關事業體營收或產值成長績效指標，以利未來計畫之成效控管。</w:t>
            </w:r>
          </w:p>
          <w:p w14:paraId="57D04122" w14:textId="77777777" w:rsidR="007208BD" w:rsidRPr="00FF01D1" w:rsidRDefault="007208BD"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lastRenderedPageBreak/>
              <w:t>提案人：湯蕙禎</w:t>
            </w:r>
          </w:p>
          <w:p w14:paraId="6B5FA78A" w14:textId="77777777" w:rsidR="007208BD" w:rsidRPr="00FF01D1" w:rsidRDefault="007208BD" w:rsidP="00D83603">
            <w:pPr>
              <w:tabs>
                <w:tab w:val="left" w:pos="3828"/>
              </w:tabs>
              <w:kinsoku w:val="0"/>
              <w:overflowPunct w:val="0"/>
              <w:autoSpaceDN w:val="0"/>
              <w:spacing w:line="500" w:lineRule="exact"/>
              <w:ind w:leftChars="1000" w:left="3008" w:rightChars="-21" w:right="-50" w:hangingChars="190" w:hanging="608"/>
              <w:jc w:val="both"/>
              <w:textAlignment w:val="center"/>
            </w:pPr>
            <w:r w:rsidRPr="00FF01D1">
              <w:rPr>
                <w:rFonts w:ascii="標楷體" w:eastAsia="標楷體" w:hAnsi="標楷體" w:hint="eastAsia"/>
                <w:snapToGrid w:val="0"/>
                <w:sz w:val="32"/>
                <w:szCs w:val="32"/>
              </w:rPr>
              <w:t>連署人：羅美玲  王美惠</w:t>
            </w:r>
          </w:p>
        </w:tc>
      </w:tr>
      <w:tr w:rsidR="00FF01D1" w:rsidRPr="00FF01D1" w14:paraId="617A7161" w14:textId="77777777" w:rsidTr="007A5164">
        <w:tc>
          <w:tcPr>
            <w:tcW w:w="992" w:type="dxa"/>
            <w:tcBorders>
              <w:top w:val="nil"/>
              <w:left w:val="nil"/>
              <w:bottom w:val="nil"/>
              <w:right w:val="nil"/>
            </w:tcBorders>
          </w:tcPr>
          <w:p w14:paraId="7A8695E2" w14:textId="14242799" w:rsidR="007208BD" w:rsidRPr="00FF01D1" w:rsidRDefault="00694719" w:rsidP="00D83603">
            <w:pPr>
              <w:tabs>
                <w:tab w:val="left" w:pos="3828"/>
              </w:tabs>
            </w:pPr>
            <w:r w:rsidRPr="00FF01D1">
              <w:rPr>
                <w:rFonts w:ascii="標楷體" w:eastAsia="標楷體" w:hAnsi="標楷體" w:hint="eastAsia"/>
                <w:snapToGrid w:val="0"/>
                <w:spacing w:val="-40"/>
                <w:sz w:val="32"/>
                <w:szCs w:val="32"/>
                <w:lang w:val="x-none"/>
              </w:rPr>
              <w:lastRenderedPageBreak/>
              <w:t>十</w:t>
            </w:r>
            <w:r w:rsidR="000B50FD">
              <w:rPr>
                <w:rFonts w:ascii="標楷體" w:eastAsia="標楷體" w:hAnsi="標楷體" w:hint="eastAsia"/>
                <w:snapToGrid w:val="0"/>
                <w:spacing w:val="-40"/>
                <w:sz w:val="32"/>
                <w:szCs w:val="32"/>
                <w:lang w:val="x-none"/>
              </w:rPr>
              <w:t>九</w:t>
            </w:r>
            <w:r w:rsidRPr="00FF01D1">
              <w:rPr>
                <w:rFonts w:ascii="標楷體" w:eastAsia="標楷體" w:hAnsi="標楷體" w:hint="eastAsia"/>
                <w:snapToGrid w:val="0"/>
                <w:spacing w:val="-40"/>
                <w:sz w:val="32"/>
                <w:szCs w:val="32"/>
                <w:lang w:val="x-none"/>
              </w:rPr>
              <w:t>、</w:t>
            </w:r>
          </w:p>
        </w:tc>
        <w:tc>
          <w:tcPr>
            <w:tcW w:w="8222" w:type="dxa"/>
            <w:tcBorders>
              <w:top w:val="nil"/>
              <w:left w:val="nil"/>
              <w:bottom w:val="nil"/>
              <w:right w:val="nil"/>
            </w:tcBorders>
          </w:tcPr>
          <w:p w14:paraId="18310154" w14:textId="01CE1D04" w:rsidR="007208BD" w:rsidRPr="00FF01D1" w:rsidRDefault="007208BD"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查原住民保留地開發管理辦法第20條規定：「鄉（鎮、市、區）公所就轄內依法收回或尚未分配之原住民保留地，得擬具分配計畫提經原住民保留地土地權利審查委員會擬具審查意見，並公告三十日後，受理申請分配，並按下列順序辦理分配與轄區內之原住民</w:t>
            </w:r>
            <w:r w:rsidRPr="00FF01D1">
              <w:rPr>
                <w:rFonts w:ascii="標楷體" w:eastAsia="標楷體" w:hAnsi="標楷體"/>
                <w:snapToGrid w:val="0"/>
                <w:sz w:val="32"/>
                <w:szCs w:val="32"/>
              </w:rPr>
              <w:t>…</w:t>
            </w:r>
            <w:r w:rsidRPr="00FF01D1">
              <w:rPr>
                <w:rFonts w:ascii="標楷體" w:eastAsia="標楷體" w:hAnsi="標楷體" w:hint="eastAsia"/>
                <w:snapToGrid w:val="0"/>
                <w:sz w:val="32"/>
                <w:szCs w:val="32"/>
              </w:rPr>
              <w:t>一、</w:t>
            </w:r>
            <w:r w:rsidRPr="00FF01D1">
              <w:rPr>
                <w:rFonts w:ascii="標楷體" w:eastAsia="標楷體" w:hAnsi="標楷體"/>
                <w:snapToGrid w:val="0"/>
                <w:sz w:val="32"/>
                <w:szCs w:val="32"/>
              </w:rPr>
              <w:t>…</w:t>
            </w:r>
            <w:r w:rsidRPr="00FF01D1">
              <w:rPr>
                <w:rFonts w:ascii="標楷體" w:eastAsia="標楷體" w:hAnsi="標楷體" w:hint="eastAsia"/>
                <w:snapToGrid w:val="0"/>
                <w:sz w:val="32"/>
                <w:szCs w:val="32"/>
              </w:rPr>
              <w:t>與該土地具有傳統淵源關係。」依上開規定，原</w:t>
            </w:r>
            <w:r w:rsidR="009F2028">
              <w:rPr>
                <w:rFonts w:ascii="標楷體" w:eastAsia="標楷體" w:hAnsi="標楷體" w:hint="eastAsia"/>
                <w:snapToGrid w:val="0"/>
                <w:sz w:val="32"/>
                <w:szCs w:val="32"/>
              </w:rPr>
              <w:t>住民</w:t>
            </w:r>
            <w:r w:rsidRPr="00FF01D1">
              <w:rPr>
                <w:rFonts w:ascii="標楷體" w:eastAsia="標楷體" w:hAnsi="標楷體" w:hint="eastAsia"/>
                <w:snapToGrid w:val="0"/>
                <w:sz w:val="32"/>
                <w:szCs w:val="32"/>
              </w:rPr>
              <w:t>保</w:t>
            </w:r>
            <w:r w:rsidR="009F2028">
              <w:rPr>
                <w:rFonts w:ascii="標楷體" w:eastAsia="標楷體" w:hAnsi="標楷體" w:hint="eastAsia"/>
                <w:snapToGrid w:val="0"/>
                <w:sz w:val="32"/>
                <w:szCs w:val="32"/>
              </w:rPr>
              <w:t>留</w:t>
            </w:r>
            <w:r w:rsidRPr="00FF01D1">
              <w:rPr>
                <w:rFonts w:ascii="標楷體" w:eastAsia="標楷體" w:hAnsi="標楷體" w:hint="eastAsia"/>
                <w:snapToGrid w:val="0"/>
                <w:sz w:val="32"/>
                <w:szCs w:val="32"/>
              </w:rPr>
              <w:t>地之分配得其與該土地具有傳統淵源關係之辦理。惟「傳統淵源關係」為不確定之法律概念，若鄉（鎮、市、區）公所於適用上有所錯誤，將影響該部落以及關係部落與公部門間之爭議與誤會，而喪去</w:t>
            </w:r>
            <w:r w:rsidR="009F2028" w:rsidRPr="00FF01D1">
              <w:rPr>
                <w:rFonts w:ascii="標楷體" w:eastAsia="標楷體" w:hAnsi="標楷體" w:hint="eastAsia"/>
                <w:snapToGrid w:val="0"/>
                <w:sz w:val="32"/>
                <w:szCs w:val="32"/>
              </w:rPr>
              <w:t>原</w:t>
            </w:r>
            <w:r w:rsidR="009F2028">
              <w:rPr>
                <w:rFonts w:ascii="標楷體" w:eastAsia="標楷體" w:hAnsi="標楷體" w:hint="eastAsia"/>
                <w:snapToGrid w:val="0"/>
                <w:sz w:val="32"/>
                <w:szCs w:val="32"/>
              </w:rPr>
              <w:t>住民</w:t>
            </w:r>
            <w:r w:rsidR="009F2028" w:rsidRPr="00FF01D1">
              <w:rPr>
                <w:rFonts w:ascii="標楷體" w:eastAsia="標楷體" w:hAnsi="標楷體" w:hint="eastAsia"/>
                <w:snapToGrid w:val="0"/>
                <w:sz w:val="32"/>
                <w:szCs w:val="32"/>
              </w:rPr>
              <w:t>保</w:t>
            </w:r>
            <w:r w:rsidR="009F2028">
              <w:rPr>
                <w:rFonts w:ascii="標楷體" w:eastAsia="標楷體" w:hAnsi="標楷體" w:hint="eastAsia"/>
                <w:snapToGrid w:val="0"/>
                <w:sz w:val="32"/>
                <w:szCs w:val="32"/>
              </w:rPr>
              <w:t>留</w:t>
            </w:r>
            <w:r w:rsidR="009F2028" w:rsidRPr="00FF01D1">
              <w:rPr>
                <w:rFonts w:ascii="標楷體" w:eastAsia="標楷體" w:hAnsi="標楷體" w:hint="eastAsia"/>
                <w:snapToGrid w:val="0"/>
                <w:sz w:val="32"/>
                <w:szCs w:val="32"/>
              </w:rPr>
              <w:t>地</w:t>
            </w:r>
            <w:r w:rsidRPr="00FF01D1">
              <w:rPr>
                <w:rFonts w:ascii="標楷體" w:eastAsia="標楷體" w:hAnsi="標楷體" w:hint="eastAsia"/>
                <w:snapToGrid w:val="0"/>
                <w:sz w:val="32"/>
                <w:szCs w:val="32"/>
              </w:rPr>
              <w:t>之分配之美意。爰請原住民族委員會通盤檢討</w:t>
            </w:r>
            <w:r w:rsidR="009F2028" w:rsidRPr="00FF01D1">
              <w:rPr>
                <w:rFonts w:ascii="標楷體" w:eastAsia="標楷體" w:hAnsi="標楷體" w:hint="eastAsia"/>
                <w:snapToGrid w:val="0"/>
                <w:sz w:val="32"/>
                <w:szCs w:val="32"/>
              </w:rPr>
              <w:t>原</w:t>
            </w:r>
            <w:r w:rsidR="009F2028">
              <w:rPr>
                <w:rFonts w:ascii="標楷體" w:eastAsia="標楷體" w:hAnsi="標楷體" w:hint="eastAsia"/>
                <w:snapToGrid w:val="0"/>
                <w:sz w:val="32"/>
                <w:szCs w:val="32"/>
              </w:rPr>
              <w:t>住民</w:t>
            </w:r>
            <w:r w:rsidR="009F2028" w:rsidRPr="00FF01D1">
              <w:rPr>
                <w:rFonts w:ascii="標楷體" w:eastAsia="標楷體" w:hAnsi="標楷體" w:hint="eastAsia"/>
                <w:snapToGrid w:val="0"/>
                <w:sz w:val="32"/>
                <w:szCs w:val="32"/>
              </w:rPr>
              <w:t>保</w:t>
            </w:r>
            <w:r w:rsidR="009F2028">
              <w:rPr>
                <w:rFonts w:ascii="標楷體" w:eastAsia="標楷體" w:hAnsi="標楷體" w:hint="eastAsia"/>
                <w:snapToGrid w:val="0"/>
                <w:sz w:val="32"/>
                <w:szCs w:val="32"/>
              </w:rPr>
              <w:t>留</w:t>
            </w:r>
            <w:r w:rsidR="009F2028" w:rsidRPr="00FF01D1">
              <w:rPr>
                <w:rFonts w:ascii="標楷體" w:eastAsia="標楷體" w:hAnsi="標楷體" w:hint="eastAsia"/>
                <w:snapToGrid w:val="0"/>
                <w:sz w:val="32"/>
                <w:szCs w:val="32"/>
              </w:rPr>
              <w:t>地</w:t>
            </w:r>
            <w:r w:rsidRPr="00FF01D1">
              <w:rPr>
                <w:rFonts w:ascii="標楷體" w:eastAsia="標楷體" w:hAnsi="標楷體" w:hint="eastAsia"/>
                <w:snapToGrid w:val="0"/>
                <w:sz w:val="32"/>
                <w:szCs w:val="32"/>
              </w:rPr>
              <w:t>之分配之標準作業流程，並研議適時給予鄉（鎮、市、區）公所適宜行政指導之機制，以避免影響原住民族之土地權利。</w:t>
            </w:r>
          </w:p>
          <w:p w14:paraId="2B0CC1AB" w14:textId="77777777" w:rsidR="007208BD" w:rsidRPr="00FF01D1" w:rsidRDefault="007208BD"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提案人：林為洲  林思銘  林文瑞</w:t>
            </w:r>
          </w:p>
          <w:p w14:paraId="236E81E8" w14:textId="77777777" w:rsidR="007208BD" w:rsidRPr="00FF01D1" w:rsidRDefault="007208BD" w:rsidP="00D83603">
            <w:pPr>
              <w:tabs>
                <w:tab w:val="left" w:pos="3828"/>
              </w:tabs>
              <w:kinsoku w:val="0"/>
              <w:overflowPunct w:val="0"/>
              <w:autoSpaceDN w:val="0"/>
              <w:spacing w:line="500" w:lineRule="exact"/>
              <w:ind w:leftChars="1000" w:left="2400" w:rightChars="-21" w:right="-50" w:firstLineChars="400" w:firstLine="1280"/>
              <w:jc w:val="both"/>
              <w:textAlignment w:val="center"/>
            </w:pPr>
            <w:r w:rsidRPr="00FF01D1">
              <w:rPr>
                <w:rFonts w:ascii="標楷體" w:eastAsia="標楷體" w:hAnsi="標楷體" w:hint="eastAsia"/>
                <w:snapToGrid w:val="0"/>
                <w:sz w:val="32"/>
                <w:szCs w:val="32"/>
              </w:rPr>
              <w:t>廖國棟</w:t>
            </w:r>
          </w:p>
        </w:tc>
      </w:tr>
      <w:tr w:rsidR="00FF01D1" w:rsidRPr="00FF01D1" w14:paraId="584EBADE" w14:textId="77777777" w:rsidTr="007A5164">
        <w:tc>
          <w:tcPr>
            <w:tcW w:w="992" w:type="dxa"/>
            <w:tcBorders>
              <w:top w:val="nil"/>
              <w:left w:val="nil"/>
              <w:bottom w:val="nil"/>
              <w:right w:val="nil"/>
            </w:tcBorders>
          </w:tcPr>
          <w:p w14:paraId="315C76BF" w14:textId="56D1DC71" w:rsidR="007208BD" w:rsidRPr="00FF01D1" w:rsidRDefault="000B50FD" w:rsidP="00D83603">
            <w:pPr>
              <w:tabs>
                <w:tab w:val="left" w:pos="3828"/>
              </w:tabs>
            </w:pPr>
            <w:r>
              <w:rPr>
                <w:rFonts w:ascii="標楷體" w:eastAsia="標楷體" w:hAnsi="標楷體" w:hint="eastAsia"/>
                <w:snapToGrid w:val="0"/>
                <w:spacing w:val="-40"/>
                <w:sz w:val="32"/>
                <w:szCs w:val="32"/>
                <w:lang w:val="x-none"/>
              </w:rPr>
              <w:t>二十</w:t>
            </w:r>
            <w:r w:rsidR="00694719" w:rsidRPr="00FF01D1">
              <w:rPr>
                <w:rFonts w:ascii="標楷體" w:eastAsia="標楷體" w:hAnsi="標楷體" w:hint="eastAsia"/>
                <w:snapToGrid w:val="0"/>
                <w:spacing w:val="-40"/>
                <w:sz w:val="32"/>
                <w:szCs w:val="32"/>
                <w:lang w:val="x-none"/>
              </w:rPr>
              <w:t>、</w:t>
            </w:r>
          </w:p>
        </w:tc>
        <w:tc>
          <w:tcPr>
            <w:tcW w:w="8222" w:type="dxa"/>
            <w:tcBorders>
              <w:top w:val="nil"/>
              <w:left w:val="nil"/>
              <w:bottom w:val="nil"/>
              <w:right w:val="nil"/>
            </w:tcBorders>
          </w:tcPr>
          <w:p w14:paraId="4344556D" w14:textId="77777777" w:rsidR="007208BD" w:rsidRPr="00FF01D1" w:rsidRDefault="007208BD"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原住民族委員會應屬於中央原住民族政策統合機關，就原住民族住宅政策應作通盤之瞭解與檢討，並建構相關基礎資料庫，以規劃最符合實際情形的原住民族住宅政策方案。爰請原住民族委員會建構原住民族相關住宅政策之基礎資料庫，內容應該包含中央與地方政府自行或共同建置之原住民族社會住宅以及建設之始末與目前實務現況，俾利確實有效針對原住民的需求提出妥善之施政方案。</w:t>
            </w:r>
          </w:p>
          <w:p w14:paraId="2F8E20D9" w14:textId="77777777" w:rsidR="007208BD" w:rsidRPr="00FF01D1" w:rsidRDefault="007208BD"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提案人：林為洲  林思銘  林文瑞</w:t>
            </w:r>
          </w:p>
          <w:p w14:paraId="7A8EEE09" w14:textId="77777777" w:rsidR="007208BD" w:rsidRPr="00FF01D1" w:rsidRDefault="007208BD" w:rsidP="00D83603">
            <w:pPr>
              <w:tabs>
                <w:tab w:val="left" w:pos="3828"/>
              </w:tabs>
              <w:kinsoku w:val="0"/>
              <w:overflowPunct w:val="0"/>
              <w:autoSpaceDN w:val="0"/>
              <w:spacing w:line="500" w:lineRule="exact"/>
              <w:ind w:leftChars="1000" w:left="2400" w:rightChars="-21" w:right="-50" w:firstLineChars="400" w:firstLine="1280"/>
              <w:jc w:val="both"/>
              <w:textAlignment w:val="center"/>
            </w:pPr>
            <w:r w:rsidRPr="00FF01D1">
              <w:rPr>
                <w:rFonts w:ascii="標楷體" w:eastAsia="標楷體" w:hAnsi="標楷體" w:hint="eastAsia"/>
                <w:snapToGrid w:val="0"/>
                <w:sz w:val="32"/>
                <w:szCs w:val="32"/>
              </w:rPr>
              <w:t>廖國棟</w:t>
            </w:r>
          </w:p>
        </w:tc>
      </w:tr>
      <w:tr w:rsidR="008A40F6" w:rsidRPr="00FF01D1" w14:paraId="761304C0" w14:textId="77777777" w:rsidTr="007A5164">
        <w:tc>
          <w:tcPr>
            <w:tcW w:w="992" w:type="dxa"/>
            <w:tcBorders>
              <w:top w:val="nil"/>
              <w:left w:val="nil"/>
              <w:bottom w:val="nil"/>
              <w:right w:val="nil"/>
            </w:tcBorders>
          </w:tcPr>
          <w:p w14:paraId="5F63AA31" w14:textId="7914890C" w:rsidR="008A40F6" w:rsidRPr="00FF01D1" w:rsidRDefault="000B50FD" w:rsidP="00D83603">
            <w:pPr>
              <w:tabs>
                <w:tab w:val="left" w:pos="3828"/>
              </w:tabs>
              <w:rPr>
                <w:rFonts w:ascii="標楷體" w:eastAsia="標楷體" w:hAnsi="標楷體"/>
                <w:snapToGrid w:val="0"/>
                <w:spacing w:val="-40"/>
                <w:sz w:val="32"/>
                <w:szCs w:val="32"/>
                <w:lang w:val="x-none"/>
              </w:rPr>
            </w:pPr>
            <w:r>
              <w:rPr>
                <w:rFonts w:ascii="標楷體" w:eastAsia="標楷體" w:hAnsi="標楷體" w:hint="eastAsia"/>
                <w:snapToGrid w:val="0"/>
                <w:spacing w:val="-40"/>
                <w:sz w:val="32"/>
                <w:szCs w:val="32"/>
                <w:lang w:val="x-none"/>
              </w:rPr>
              <w:t>廿一</w:t>
            </w:r>
            <w:r w:rsidR="008A40F6">
              <w:rPr>
                <w:rFonts w:ascii="標楷體" w:eastAsia="標楷體" w:hAnsi="標楷體" w:hint="eastAsia"/>
                <w:snapToGrid w:val="0"/>
                <w:spacing w:val="-40"/>
                <w:sz w:val="32"/>
                <w:szCs w:val="32"/>
                <w:lang w:val="x-none"/>
              </w:rPr>
              <w:t>、</w:t>
            </w:r>
          </w:p>
        </w:tc>
        <w:tc>
          <w:tcPr>
            <w:tcW w:w="8222" w:type="dxa"/>
            <w:tcBorders>
              <w:top w:val="nil"/>
              <w:left w:val="nil"/>
              <w:bottom w:val="nil"/>
              <w:right w:val="nil"/>
            </w:tcBorders>
          </w:tcPr>
          <w:p w14:paraId="0D8507F3" w14:textId="034D28C2" w:rsidR="008A40F6" w:rsidRPr="008A40F6" w:rsidRDefault="008A40F6"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8A40F6">
              <w:rPr>
                <w:rFonts w:ascii="標楷體" w:eastAsia="標楷體" w:hAnsi="標楷體" w:hint="eastAsia"/>
                <w:snapToGrid w:val="0"/>
                <w:sz w:val="32"/>
                <w:szCs w:val="32"/>
              </w:rPr>
              <w:t>原住民族委員會111年度預算於公共建設業務工作計畫項目下之「原住民族部落安全作業經費-業務費、獎補助費-</w:t>
            </w:r>
            <w:r w:rsidRPr="008A40F6">
              <w:rPr>
                <w:rFonts w:ascii="標楷體" w:eastAsia="標楷體" w:hAnsi="標楷體" w:hint="eastAsia"/>
                <w:snapToGrid w:val="0"/>
                <w:sz w:val="32"/>
                <w:szCs w:val="32"/>
              </w:rPr>
              <w:lastRenderedPageBreak/>
              <w:t>委辦費、對直轄市政府之補助、對各縣市政府之補助」新增編列2億</w:t>
            </w:r>
            <w:r w:rsidR="00ED021F">
              <w:rPr>
                <w:rFonts w:ascii="標楷體" w:eastAsia="標楷體" w:hAnsi="標楷體" w:hint="eastAsia"/>
                <w:snapToGrid w:val="0"/>
                <w:sz w:val="32"/>
                <w:szCs w:val="32"/>
              </w:rPr>
              <w:t>元</w:t>
            </w:r>
            <w:r w:rsidRPr="008A40F6">
              <w:rPr>
                <w:rFonts w:ascii="標楷體" w:eastAsia="標楷體" w:hAnsi="標楷體" w:hint="eastAsia"/>
                <w:snapToGrid w:val="0"/>
                <w:sz w:val="32"/>
                <w:szCs w:val="32"/>
              </w:rPr>
              <w:t>辦理「宜居部落建設計畫」，以提升部落居住品質，強化防災機能。</w:t>
            </w:r>
          </w:p>
          <w:p w14:paraId="438EA934" w14:textId="77777777" w:rsidR="008A40F6" w:rsidRDefault="008A40F6"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 xml:space="preserve">    </w:t>
            </w:r>
            <w:r w:rsidRPr="008A40F6">
              <w:rPr>
                <w:rFonts w:ascii="標楷體" w:eastAsia="標楷體" w:hAnsi="標楷體" w:hint="eastAsia"/>
                <w:snapToGrid w:val="0"/>
                <w:sz w:val="32"/>
                <w:szCs w:val="32"/>
              </w:rPr>
              <w:t>然該計畫與「前瞻基礎建設計畫-城鄉建設-原住民族部落營造-部落之心示範點建置」類似，依據108年至109年「中央政府前瞻基礎建設計畫第2期特別決算審核報告」指出，部分部落之心示範點之建置，在用地尚未完成變更前即核定補助，後續工程無法依預計時間完成，導致整體計畫延宕。為加速工程進度，讓部落整體建設藍圖儘早驗證成效，原</w:t>
            </w:r>
            <w:r>
              <w:rPr>
                <w:rFonts w:ascii="標楷體" w:eastAsia="標楷體" w:hAnsi="標楷體" w:hint="eastAsia"/>
                <w:snapToGrid w:val="0"/>
                <w:sz w:val="32"/>
                <w:szCs w:val="32"/>
              </w:rPr>
              <w:t>住</w:t>
            </w:r>
            <w:r w:rsidRPr="008A40F6">
              <w:rPr>
                <w:rFonts w:ascii="標楷體" w:eastAsia="標楷體" w:hAnsi="標楷體" w:hint="eastAsia"/>
                <w:snapToGrid w:val="0"/>
                <w:sz w:val="32"/>
                <w:szCs w:val="32"/>
              </w:rPr>
              <w:t>民</w:t>
            </w:r>
            <w:r>
              <w:rPr>
                <w:rFonts w:ascii="標楷體" w:eastAsia="標楷體" w:hAnsi="標楷體" w:hint="eastAsia"/>
                <w:snapToGrid w:val="0"/>
                <w:sz w:val="32"/>
                <w:szCs w:val="32"/>
              </w:rPr>
              <w:t>族委員</w:t>
            </w:r>
            <w:r w:rsidRPr="008A40F6">
              <w:rPr>
                <w:rFonts w:ascii="標楷體" w:eastAsia="標楷體" w:hAnsi="標楷體" w:hint="eastAsia"/>
                <w:snapToGrid w:val="0"/>
                <w:sz w:val="32"/>
                <w:szCs w:val="32"/>
              </w:rPr>
              <w:t>會應落實計畫審查機制，以利後續執行與成效如期如質完工。</w:t>
            </w:r>
          </w:p>
          <w:p w14:paraId="52FE0502" w14:textId="77777777" w:rsidR="008A40F6" w:rsidRPr="00FF01D1" w:rsidRDefault="008A40F6"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 xml:space="preserve">提案人：林為洲  </w:t>
            </w:r>
            <w:r>
              <w:rPr>
                <w:rFonts w:ascii="標楷體" w:eastAsia="標楷體" w:hAnsi="標楷體" w:hint="eastAsia"/>
                <w:snapToGrid w:val="0"/>
                <w:sz w:val="32"/>
                <w:szCs w:val="32"/>
              </w:rPr>
              <w:t xml:space="preserve">吳怡玎  </w:t>
            </w:r>
            <w:r w:rsidRPr="00FF01D1">
              <w:rPr>
                <w:rFonts w:ascii="標楷體" w:eastAsia="標楷體" w:hAnsi="標楷體" w:hint="eastAsia"/>
                <w:snapToGrid w:val="0"/>
                <w:sz w:val="32"/>
                <w:szCs w:val="32"/>
              </w:rPr>
              <w:t>林思銘</w:t>
            </w:r>
          </w:p>
        </w:tc>
      </w:tr>
      <w:tr w:rsidR="00FF01D1" w:rsidRPr="00FF01D1" w14:paraId="10F7A3A8" w14:textId="77777777" w:rsidTr="007A5164">
        <w:tc>
          <w:tcPr>
            <w:tcW w:w="992" w:type="dxa"/>
            <w:tcBorders>
              <w:top w:val="nil"/>
              <w:left w:val="nil"/>
              <w:bottom w:val="nil"/>
              <w:right w:val="nil"/>
            </w:tcBorders>
          </w:tcPr>
          <w:p w14:paraId="52AA3096" w14:textId="53ABC987" w:rsidR="007208BD" w:rsidRPr="00FF01D1" w:rsidRDefault="008A40F6" w:rsidP="00D83603">
            <w:pPr>
              <w:tabs>
                <w:tab w:val="left" w:pos="3828"/>
              </w:tabs>
              <w:rPr>
                <w:rFonts w:ascii="標楷體" w:eastAsia="標楷體" w:hAnsi="標楷體"/>
                <w:snapToGrid w:val="0"/>
                <w:spacing w:val="-40"/>
                <w:sz w:val="32"/>
                <w:szCs w:val="32"/>
                <w:lang w:val="x-none"/>
              </w:rPr>
            </w:pPr>
            <w:r>
              <w:rPr>
                <w:rFonts w:ascii="標楷體" w:eastAsia="標楷體" w:hAnsi="標楷體" w:hint="eastAsia"/>
                <w:snapToGrid w:val="0"/>
                <w:spacing w:val="-40"/>
                <w:sz w:val="32"/>
                <w:szCs w:val="32"/>
                <w:lang w:val="x-none"/>
              </w:rPr>
              <w:lastRenderedPageBreak/>
              <w:t>廿</w:t>
            </w:r>
            <w:r w:rsidR="000B50FD">
              <w:rPr>
                <w:rFonts w:ascii="標楷體" w:eastAsia="標楷體" w:hAnsi="標楷體" w:hint="eastAsia"/>
                <w:snapToGrid w:val="0"/>
                <w:spacing w:val="-40"/>
                <w:sz w:val="32"/>
                <w:szCs w:val="32"/>
                <w:lang w:val="x-none"/>
              </w:rPr>
              <w:t>二</w:t>
            </w:r>
            <w:r w:rsidR="00694719" w:rsidRPr="00FF01D1">
              <w:rPr>
                <w:rFonts w:ascii="標楷體" w:eastAsia="標楷體" w:hAnsi="標楷體" w:hint="eastAsia"/>
                <w:snapToGrid w:val="0"/>
                <w:spacing w:val="-40"/>
                <w:sz w:val="32"/>
                <w:szCs w:val="32"/>
                <w:lang w:val="x-none"/>
              </w:rPr>
              <w:t>、</w:t>
            </w:r>
          </w:p>
        </w:tc>
        <w:tc>
          <w:tcPr>
            <w:tcW w:w="8222" w:type="dxa"/>
            <w:tcBorders>
              <w:top w:val="nil"/>
              <w:left w:val="nil"/>
              <w:bottom w:val="nil"/>
              <w:right w:val="nil"/>
            </w:tcBorders>
          </w:tcPr>
          <w:p w14:paraId="6616C7A0" w14:textId="77777777" w:rsidR="007208BD" w:rsidRPr="00FF01D1" w:rsidRDefault="007208BD"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依據原住民族基本法第</w:t>
            </w:r>
            <w:r w:rsidRPr="00FF01D1">
              <w:rPr>
                <w:rFonts w:ascii="標楷體" w:eastAsia="標楷體" w:hAnsi="標楷體"/>
                <w:snapToGrid w:val="0"/>
                <w:sz w:val="32"/>
                <w:szCs w:val="32"/>
              </w:rPr>
              <w:t>7</w:t>
            </w:r>
            <w:r w:rsidRPr="00FF01D1">
              <w:rPr>
                <w:rFonts w:ascii="標楷體" w:eastAsia="標楷體" w:hAnsi="標楷體" w:hint="eastAsia"/>
                <w:snapToGrid w:val="0"/>
                <w:sz w:val="32"/>
                <w:szCs w:val="32"/>
              </w:rPr>
              <w:t>條規定，政府應依原住民族意願，基於多元、平等、尊重之精神，保障原住民族教育之權利。經查</w:t>
            </w:r>
            <w:r w:rsidRPr="00FF01D1">
              <w:rPr>
                <w:rFonts w:ascii="標楷體" w:eastAsia="標楷體" w:hAnsi="標楷體"/>
                <w:snapToGrid w:val="0"/>
                <w:sz w:val="32"/>
                <w:szCs w:val="32"/>
              </w:rPr>
              <w:t>108</w:t>
            </w:r>
            <w:r w:rsidRPr="00FF01D1">
              <w:rPr>
                <w:rFonts w:ascii="標楷體" w:eastAsia="標楷體" w:hAnsi="標楷體" w:hint="eastAsia"/>
                <w:snapToGrid w:val="0"/>
                <w:sz w:val="32"/>
                <w:szCs w:val="32"/>
              </w:rPr>
              <w:t>學年大專校院原住民學生於學年間申辦休學率及退學率分別為</w:t>
            </w:r>
            <w:r w:rsidRPr="00FF01D1">
              <w:rPr>
                <w:rFonts w:ascii="標楷體" w:eastAsia="標楷體" w:hAnsi="標楷體"/>
                <w:snapToGrid w:val="0"/>
                <w:sz w:val="32"/>
                <w:szCs w:val="32"/>
              </w:rPr>
              <w:t>8.8%</w:t>
            </w:r>
            <w:r w:rsidRPr="00FF01D1">
              <w:rPr>
                <w:rFonts w:ascii="標楷體" w:eastAsia="標楷體" w:hAnsi="標楷體" w:hint="eastAsia"/>
                <w:snapToGrid w:val="0"/>
                <w:sz w:val="32"/>
                <w:szCs w:val="32"/>
              </w:rPr>
              <w:t>及</w:t>
            </w:r>
            <w:r w:rsidRPr="00FF01D1">
              <w:rPr>
                <w:rFonts w:ascii="標楷體" w:eastAsia="標楷體" w:hAnsi="標楷體"/>
                <w:snapToGrid w:val="0"/>
                <w:sz w:val="32"/>
                <w:szCs w:val="32"/>
              </w:rPr>
              <w:t>13.3%</w:t>
            </w:r>
            <w:r w:rsidRPr="00FF01D1">
              <w:rPr>
                <w:rFonts w:ascii="標楷體" w:eastAsia="標楷體" w:hAnsi="標楷體" w:hint="eastAsia"/>
                <w:snapToGrid w:val="0"/>
                <w:sz w:val="32"/>
                <w:szCs w:val="32"/>
              </w:rPr>
              <w:t>，較一般生之</w:t>
            </w:r>
            <w:r w:rsidRPr="00FF01D1">
              <w:rPr>
                <w:rFonts w:ascii="標楷體" w:eastAsia="標楷體" w:hAnsi="標楷體"/>
                <w:snapToGrid w:val="0"/>
                <w:sz w:val="32"/>
                <w:szCs w:val="32"/>
              </w:rPr>
              <w:t>6.3%</w:t>
            </w:r>
            <w:r w:rsidRPr="00FF01D1">
              <w:rPr>
                <w:rFonts w:ascii="標楷體" w:eastAsia="標楷體" w:hAnsi="標楷體" w:hint="eastAsia"/>
                <w:snapToGrid w:val="0"/>
                <w:sz w:val="32"/>
                <w:szCs w:val="32"/>
              </w:rPr>
              <w:t>及</w:t>
            </w:r>
            <w:r w:rsidRPr="00FF01D1">
              <w:rPr>
                <w:rFonts w:ascii="標楷體" w:eastAsia="標楷體" w:hAnsi="標楷體"/>
                <w:snapToGrid w:val="0"/>
                <w:sz w:val="32"/>
                <w:szCs w:val="32"/>
              </w:rPr>
              <w:t>7.4%</w:t>
            </w:r>
            <w:r w:rsidRPr="00FF01D1">
              <w:rPr>
                <w:rFonts w:ascii="標楷體" w:eastAsia="標楷體" w:hAnsi="標楷體" w:hint="eastAsia"/>
                <w:snapToGrid w:val="0"/>
                <w:sz w:val="32"/>
                <w:szCs w:val="32"/>
              </w:rPr>
              <w:t>高，且原住民學生申辦休學率及退學率自</w:t>
            </w:r>
            <w:r w:rsidRPr="00FF01D1">
              <w:rPr>
                <w:rFonts w:ascii="標楷體" w:eastAsia="標楷體" w:hAnsi="標楷體"/>
                <w:snapToGrid w:val="0"/>
                <w:sz w:val="32"/>
                <w:szCs w:val="32"/>
              </w:rPr>
              <w:t>103</w:t>
            </w:r>
            <w:r w:rsidRPr="00FF01D1">
              <w:rPr>
                <w:rFonts w:ascii="標楷體" w:eastAsia="標楷體" w:hAnsi="標楷體" w:hint="eastAsia"/>
                <w:snapToGrid w:val="0"/>
                <w:sz w:val="32"/>
                <w:szCs w:val="32"/>
              </w:rPr>
              <w:t>學年至</w:t>
            </w:r>
            <w:r w:rsidRPr="00FF01D1">
              <w:rPr>
                <w:rFonts w:ascii="標楷體" w:eastAsia="標楷體" w:hAnsi="標楷體"/>
                <w:snapToGrid w:val="0"/>
                <w:sz w:val="32"/>
                <w:szCs w:val="32"/>
              </w:rPr>
              <w:t>108</w:t>
            </w:r>
            <w:r w:rsidRPr="00FF01D1">
              <w:rPr>
                <w:rFonts w:ascii="標楷體" w:eastAsia="標楷體" w:hAnsi="標楷體" w:hint="eastAsia"/>
                <w:snapToGrid w:val="0"/>
                <w:sz w:val="32"/>
                <w:szCs w:val="32"/>
              </w:rPr>
              <w:t>學年是逐年提升。</w:t>
            </w:r>
          </w:p>
          <w:p w14:paraId="12F53CDD" w14:textId="77777777" w:rsidR="007208BD" w:rsidRPr="00FF01D1" w:rsidRDefault="007208BD"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F01D1">
              <w:rPr>
                <w:rFonts w:ascii="標楷體" w:eastAsia="標楷體" w:hAnsi="標楷體"/>
                <w:snapToGrid w:val="0"/>
                <w:sz w:val="32"/>
                <w:szCs w:val="32"/>
              </w:rPr>
              <w:t xml:space="preserve">    </w:t>
            </w:r>
            <w:r w:rsidRPr="00FF01D1">
              <w:rPr>
                <w:rFonts w:ascii="標楷體" w:eastAsia="標楷體" w:hAnsi="標楷體" w:hint="eastAsia"/>
                <w:snapToGrid w:val="0"/>
                <w:sz w:val="32"/>
                <w:szCs w:val="32"/>
              </w:rPr>
              <w:t>根據教育部調查統計之</w:t>
            </w:r>
            <w:r w:rsidRPr="00FF01D1">
              <w:rPr>
                <w:rFonts w:ascii="標楷體" w:eastAsia="標楷體" w:hAnsi="標楷體"/>
                <w:snapToGrid w:val="0"/>
                <w:sz w:val="32"/>
                <w:szCs w:val="32"/>
              </w:rPr>
              <w:t>107</w:t>
            </w:r>
            <w:r w:rsidRPr="00FF01D1">
              <w:rPr>
                <w:rFonts w:ascii="標楷體" w:eastAsia="標楷體" w:hAnsi="標楷體" w:hint="eastAsia"/>
                <w:snapToGrid w:val="0"/>
                <w:sz w:val="32"/>
                <w:szCs w:val="32"/>
              </w:rPr>
              <w:t>學年度原住民學生休退學原因顯示，「工作需求」</w:t>
            </w:r>
            <w:r w:rsidRPr="00FF01D1">
              <w:rPr>
                <w:rFonts w:ascii="標楷體" w:eastAsia="標楷體" w:hAnsi="標楷體"/>
                <w:snapToGrid w:val="0"/>
                <w:sz w:val="32"/>
                <w:szCs w:val="32"/>
              </w:rPr>
              <w:t>(24.6%)</w:t>
            </w:r>
            <w:r w:rsidRPr="00FF01D1">
              <w:rPr>
                <w:rFonts w:ascii="標楷體" w:eastAsia="標楷體" w:hAnsi="標楷體" w:hint="eastAsia"/>
                <w:snapToGrid w:val="0"/>
                <w:sz w:val="32"/>
                <w:szCs w:val="32"/>
              </w:rPr>
              <w:t>、「志趣不合」</w:t>
            </w:r>
            <w:r w:rsidRPr="00FF01D1">
              <w:rPr>
                <w:rFonts w:ascii="標楷體" w:eastAsia="標楷體" w:hAnsi="標楷體"/>
                <w:snapToGrid w:val="0"/>
                <w:sz w:val="32"/>
                <w:szCs w:val="32"/>
              </w:rPr>
              <w:t>(13.8%)</w:t>
            </w:r>
            <w:r w:rsidRPr="00FF01D1">
              <w:rPr>
                <w:rFonts w:ascii="標楷體" w:eastAsia="標楷體" w:hAnsi="標楷體" w:hint="eastAsia"/>
                <w:snapToGrid w:val="0"/>
                <w:sz w:val="32"/>
                <w:szCs w:val="32"/>
              </w:rPr>
              <w:t>及「經濟困難」</w:t>
            </w:r>
            <w:r w:rsidRPr="00FF01D1">
              <w:rPr>
                <w:rFonts w:ascii="標楷體" w:eastAsia="標楷體" w:hAnsi="標楷體"/>
                <w:snapToGrid w:val="0"/>
                <w:sz w:val="32"/>
                <w:szCs w:val="32"/>
              </w:rPr>
              <w:t>(9.2%)</w:t>
            </w:r>
            <w:r w:rsidRPr="00FF01D1">
              <w:rPr>
                <w:rFonts w:ascii="標楷體" w:eastAsia="標楷體" w:hAnsi="標楷體" w:hint="eastAsia"/>
                <w:snapToGrid w:val="0"/>
                <w:sz w:val="32"/>
                <w:szCs w:val="32"/>
              </w:rPr>
              <w:t>為申請休學主因；退學原因則以「休學逾期未復學」</w:t>
            </w:r>
            <w:r w:rsidRPr="00FF01D1">
              <w:rPr>
                <w:rFonts w:ascii="標楷體" w:eastAsia="標楷體" w:hAnsi="標楷體"/>
                <w:snapToGrid w:val="0"/>
                <w:sz w:val="32"/>
                <w:szCs w:val="32"/>
              </w:rPr>
              <w:t>(30.8%)</w:t>
            </w:r>
            <w:r w:rsidRPr="00FF01D1">
              <w:rPr>
                <w:rFonts w:ascii="標楷體" w:eastAsia="標楷體" w:hAnsi="標楷體" w:hint="eastAsia"/>
                <w:snapToGrid w:val="0"/>
                <w:sz w:val="32"/>
                <w:szCs w:val="32"/>
              </w:rPr>
              <w:t>最多、「逾期未註冊」</w:t>
            </w:r>
            <w:r w:rsidRPr="00FF01D1">
              <w:rPr>
                <w:rFonts w:ascii="標楷體" w:eastAsia="標楷體" w:hAnsi="標楷體"/>
                <w:snapToGrid w:val="0"/>
                <w:sz w:val="32"/>
                <w:szCs w:val="32"/>
              </w:rPr>
              <w:t>(26.4%)</w:t>
            </w:r>
            <w:r w:rsidRPr="00FF01D1">
              <w:rPr>
                <w:rFonts w:ascii="標楷體" w:eastAsia="標楷體" w:hAnsi="標楷體" w:hint="eastAsia"/>
                <w:snapToGrid w:val="0"/>
                <w:sz w:val="32"/>
                <w:szCs w:val="32"/>
              </w:rPr>
              <w:t>次之，「志趣不合」</w:t>
            </w:r>
            <w:r w:rsidRPr="00FF01D1">
              <w:rPr>
                <w:rFonts w:ascii="標楷體" w:eastAsia="標楷體" w:hAnsi="標楷體"/>
                <w:snapToGrid w:val="0"/>
                <w:sz w:val="32"/>
                <w:szCs w:val="32"/>
              </w:rPr>
              <w:t>(17.4%)</w:t>
            </w:r>
            <w:r w:rsidRPr="00FF01D1">
              <w:rPr>
                <w:rFonts w:ascii="標楷體" w:eastAsia="標楷體" w:hAnsi="標楷體" w:hint="eastAsia"/>
                <w:snapToGrid w:val="0"/>
                <w:sz w:val="32"/>
                <w:szCs w:val="32"/>
              </w:rPr>
              <w:t>居第</w:t>
            </w:r>
            <w:r w:rsidRPr="00FF01D1">
              <w:rPr>
                <w:rFonts w:ascii="標楷體" w:eastAsia="標楷體" w:hAnsi="標楷體"/>
                <w:snapToGrid w:val="0"/>
                <w:sz w:val="32"/>
                <w:szCs w:val="32"/>
              </w:rPr>
              <w:t>3</w:t>
            </w:r>
            <w:r w:rsidRPr="00FF01D1">
              <w:rPr>
                <w:rFonts w:ascii="標楷體" w:eastAsia="標楷體" w:hAnsi="標楷體" w:hint="eastAsia"/>
                <w:snapToGrid w:val="0"/>
                <w:sz w:val="32"/>
                <w:szCs w:val="32"/>
              </w:rPr>
              <w:t>位。</w:t>
            </w:r>
          </w:p>
          <w:p w14:paraId="652CA7CD" w14:textId="77777777" w:rsidR="007208BD" w:rsidRPr="00FF01D1" w:rsidRDefault="007208BD"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F01D1">
              <w:rPr>
                <w:rFonts w:ascii="標楷體" w:eastAsia="標楷體" w:hAnsi="標楷體"/>
                <w:snapToGrid w:val="0"/>
                <w:sz w:val="32"/>
                <w:szCs w:val="32"/>
              </w:rPr>
              <w:t xml:space="preserve">    </w:t>
            </w:r>
            <w:r w:rsidRPr="00FF01D1">
              <w:rPr>
                <w:rFonts w:ascii="標楷體" w:eastAsia="標楷體" w:hAnsi="標楷體" w:hint="eastAsia"/>
                <w:snapToGrid w:val="0"/>
                <w:sz w:val="32"/>
                <w:szCs w:val="32"/>
              </w:rPr>
              <w:t>原住民族委員會雖投入經費以提升原住民族教育水準，且</w:t>
            </w:r>
            <w:r w:rsidRPr="00FF01D1">
              <w:rPr>
                <w:rFonts w:ascii="標楷體" w:eastAsia="標楷體" w:hAnsi="標楷體"/>
                <w:snapToGrid w:val="0"/>
                <w:sz w:val="32"/>
                <w:szCs w:val="32"/>
              </w:rPr>
              <w:t>109</w:t>
            </w:r>
            <w:r w:rsidRPr="00FF01D1">
              <w:rPr>
                <w:rFonts w:ascii="標楷體" w:eastAsia="標楷體" w:hAnsi="標楷體" w:hint="eastAsia"/>
                <w:snapToGrid w:val="0"/>
                <w:sz w:val="32"/>
                <w:szCs w:val="32"/>
              </w:rPr>
              <w:t>學年高等教育原住民學生粗在學率亦創歷年新高</w:t>
            </w:r>
            <w:r w:rsidRPr="00FF01D1">
              <w:rPr>
                <w:rFonts w:ascii="標楷體" w:eastAsia="標楷體" w:hAnsi="標楷體"/>
                <w:snapToGrid w:val="0"/>
                <w:sz w:val="32"/>
                <w:szCs w:val="32"/>
              </w:rPr>
              <w:t>57.6%</w:t>
            </w:r>
            <w:r w:rsidRPr="00FF01D1">
              <w:rPr>
                <w:rFonts w:ascii="標楷體" w:eastAsia="標楷體" w:hAnsi="標楷體" w:hint="eastAsia"/>
                <w:snapToGrid w:val="0"/>
                <w:sz w:val="32"/>
                <w:szCs w:val="32"/>
              </w:rPr>
              <w:t>，惟與一般生</w:t>
            </w:r>
            <w:r w:rsidRPr="00FF01D1">
              <w:rPr>
                <w:rFonts w:ascii="標楷體" w:eastAsia="標楷體" w:hAnsi="標楷體"/>
                <w:snapToGrid w:val="0"/>
                <w:sz w:val="32"/>
                <w:szCs w:val="32"/>
              </w:rPr>
              <w:t>89%</w:t>
            </w:r>
            <w:r w:rsidRPr="00FF01D1">
              <w:rPr>
                <w:rFonts w:ascii="標楷體" w:eastAsia="標楷體" w:hAnsi="標楷體" w:hint="eastAsia"/>
                <w:snapToGrid w:val="0"/>
                <w:sz w:val="32"/>
                <w:szCs w:val="32"/>
              </w:rPr>
              <w:t>尚有差距；且</w:t>
            </w:r>
            <w:r w:rsidRPr="00FF01D1">
              <w:rPr>
                <w:rFonts w:ascii="標楷體" w:eastAsia="標楷體" w:hAnsi="標楷體"/>
                <w:snapToGrid w:val="0"/>
                <w:sz w:val="32"/>
                <w:szCs w:val="32"/>
              </w:rPr>
              <w:t>108</w:t>
            </w:r>
            <w:r w:rsidRPr="00FF01D1">
              <w:rPr>
                <w:rFonts w:ascii="標楷體" w:eastAsia="標楷體" w:hAnsi="標楷體" w:hint="eastAsia"/>
                <w:snapToGrid w:val="0"/>
                <w:sz w:val="32"/>
                <w:szCs w:val="32"/>
              </w:rPr>
              <w:t>學年大專校院原住民學生之申辦休學率與退學率均較一般生高，且比率逐年上升，爰此，請原住民族委員會針對原住民學生休退學之</w:t>
            </w:r>
            <w:r w:rsidRPr="00FF01D1">
              <w:rPr>
                <w:rFonts w:ascii="標楷體" w:eastAsia="標楷體" w:hAnsi="標楷體" w:hint="eastAsia"/>
                <w:snapToGrid w:val="0"/>
                <w:sz w:val="32"/>
                <w:szCs w:val="32"/>
              </w:rPr>
              <w:lastRenderedPageBreak/>
              <w:t>原因研議改善作法，以及研擬對學生之關懷輔導措施以降低休退學率，以利原住民族教育之推行，並於</w:t>
            </w:r>
            <w:r w:rsidRPr="00FF01D1">
              <w:rPr>
                <w:rFonts w:ascii="標楷體" w:eastAsia="標楷體" w:hAnsi="標楷體"/>
                <w:snapToGrid w:val="0"/>
                <w:sz w:val="32"/>
                <w:szCs w:val="32"/>
              </w:rPr>
              <w:t>1</w:t>
            </w:r>
            <w:r w:rsidRPr="00FF01D1">
              <w:rPr>
                <w:rFonts w:ascii="標楷體" w:eastAsia="標楷體" w:hAnsi="標楷體" w:hint="eastAsia"/>
                <w:snapToGrid w:val="0"/>
                <w:sz w:val="32"/>
                <w:szCs w:val="32"/>
              </w:rPr>
              <w:t>個月內提交書面報告於</w:t>
            </w:r>
            <w:r w:rsidR="008A40F6">
              <w:rPr>
                <w:rFonts w:ascii="標楷體" w:eastAsia="標楷體" w:hAnsi="標楷體" w:hint="eastAsia"/>
                <w:snapToGrid w:val="0"/>
                <w:sz w:val="32"/>
                <w:szCs w:val="32"/>
              </w:rPr>
              <w:t>立法院</w:t>
            </w:r>
            <w:r w:rsidRPr="00FF01D1">
              <w:rPr>
                <w:rFonts w:ascii="標楷體" w:eastAsia="標楷體" w:hAnsi="標楷體" w:hint="eastAsia"/>
                <w:snapToGrid w:val="0"/>
                <w:sz w:val="32"/>
                <w:szCs w:val="32"/>
              </w:rPr>
              <w:t>內政委員會。</w:t>
            </w:r>
          </w:p>
          <w:p w14:paraId="7D2E422E" w14:textId="77777777" w:rsidR="007208BD" w:rsidRPr="00FF01D1" w:rsidRDefault="007208BD"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提案人：王美惠</w:t>
            </w:r>
          </w:p>
          <w:p w14:paraId="72ADCF53" w14:textId="77777777" w:rsidR="007208BD" w:rsidRPr="00FF01D1" w:rsidRDefault="007208BD" w:rsidP="00D83603">
            <w:pPr>
              <w:tabs>
                <w:tab w:val="left" w:pos="3828"/>
              </w:tabs>
              <w:kinsoku w:val="0"/>
              <w:overflowPunct w:val="0"/>
              <w:autoSpaceDN w:val="0"/>
              <w:spacing w:line="500" w:lineRule="exact"/>
              <w:ind w:leftChars="1000" w:left="3008" w:rightChars="-21" w:right="-50" w:hangingChars="190" w:hanging="608"/>
              <w:jc w:val="both"/>
              <w:textAlignment w:val="center"/>
            </w:pPr>
            <w:r w:rsidRPr="00FF01D1">
              <w:rPr>
                <w:rFonts w:ascii="標楷體" w:eastAsia="標楷體" w:hAnsi="標楷體" w:hint="eastAsia"/>
                <w:snapToGrid w:val="0"/>
                <w:sz w:val="32"/>
                <w:szCs w:val="32"/>
              </w:rPr>
              <w:t>連署人：羅美玲  湯蕙禎</w:t>
            </w:r>
          </w:p>
        </w:tc>
      </w:tr>
      <w:tr w:rsidR="00FF01D1" w:rsidRPr="00FF01D1" w14:paraId="1FBC2FA9" w14:textId="77777777" w:rsidTr="007A5164">
        <w:tc>
          <w:tcPr>
            <w:tcW w:w="992" w:type="dxa"/>
            <w:tcBorders>
              <w:top w:val="nil"/>
              <w:left w:val="nil"/>
              <w:bottom w:val="nil"/>
              <w:right w:val="nil"/>
            </w:tcBorders>
          </w:tcPr>
          <w:p w14:paraId="074E2B4B" w14:textId="3CE4257F" w:rsidR="007208BD" w:rsidRPr="00FF01D1" w:rsidRDefault="008A40F6" w:rsidP="00D83603">
            <w:pPr>
              <w:tabs>
                <w:tab w:val="left" w:pos="3828"/>
              </w:tabs>
            </w:pPr>
            <w:r>
              <w:rPr>
                <w:rFonts w:ascii="標楷體" w:eastAsia="標楷體" w:hAnsi="標楷體" w:hint="eastAsia"/>
                <w:snapToGrid w:val="0"/>
                <w:spacing w:val="-40"/>
                <w:sz w:val="32"/>
                <w:szCs w:val="32"/>
                <w:lang w:val="x-none"/>
              </w:rPr>
              <w:lastRenderedPageBreak/>
              <w:t>廿</w:t>
            </w:r>
            <w:r w:rsidR="000B50FD">
              <w:rPr>
                <w:rFonts w:ascii="標楷體" w:eastAsia="標楷體" w:hAnsi="標楷體" w:hint="eastAsia"/>
                <w:snapToGrid w:val="0"/>
                <w:spacing w:val="-40"/>
                <w:sz w:val="32"/>
                <w:szCs w:val="32"/>
                <w:lang w:val="x-none"/>
              </w:rPr>
              <w:t>三</w:t>
            </w:r>
            <w:r w:rsidR="00694719" w:rsidRPr="00FF01D1">
              <w:rPr>
                <w:rFonts w:ascii="標楷體" w:eastAsia="標楷體" w:hAnsi="標楷體" w:hint="eastAsia"/>
                <w:snapToGrid w:val="0"/>
                <w:spacing w:val="-40"/>
                <w:sz w:val="32"/>
                <w:szCs w:val="32"/>
                <w:lang w:val="x-none"/>
              </w:rPr>
              <w:t>、</w:t>
            </w:r>
          </w:p>
        </w:tc>
        <w:tc>
          <w:tcPr>
            <w:tcW w:w="8222" w:type="dxa"/>
            <w:tcBorders>
              <w:top w:val="nil"/>
              <w:left w:val="nil"/>
              <w:bottom w:val="nil"/>
              <w:right w:val="nil"/>
            </w:tcBorders>
          </w:tcPr>
          <w:p w14:paraId="5CDF85C1" w14:textId="77777777" w:rsidR="007208BD" w:rsidRPr="00FF01D1" w:rsidRDefault="007208BD"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查原住民族委員會之組織性質，應屬於中央原住民族政策統合機關，故與教育部與及其所屬之國教署辦理各項原住民族教育與原住民族實驗教育，合先敘明。</w:t>
            </w:r>
          </w:p>
          <w:p w14:paraId="061B2F15" w14:textId="77777777" w:rsidR="007208BD" w:rsidRPr="00FF01D1" w:rsidRDefault="007208BD"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 xml:space="preserve">　　又查有關原住民族教育與原住民族實驗教育之實際成果難以有效之呈現，僅能以設立相關機關（構）數之量化分析，未能呈現受教原住民學生學習成果之質化分析，是否確能幫助原住民族學生，難以有效判斷與區分。爰請原住民族委員會</w:t>
            </w:r>
            <w:r w:rsidR="008A40F6">
              <w:rPr>
                <w:rFonts w:ascii="標楷體" w:eastAsia="標楷體" w:hAnsi="標楷體" w:hint="eastAsia"/>
                <w:snapToGrid w:val="0"/>
                <w:sz w:val="32"/>
                <w:szCs w:val="32"/>
              </w:rPr>
              <w:t>與教育部共同盤點現行實驗教育下原住民族生各項學力指標是否達成，並就有問題之部分進行檢討改善，同時規劃合理之績效與追蹤學生後續學習成效之教育方式，</w:t>
            </w:r>
            <w:r w:rsidRPr="00FF01D1">
              <w:rPr>
                <w:rFonts w:ascii="標楷體" w:eastAsia="標楷體" w:hAnsi="標楷體" w:hint="eastAsia"/>
                <w:snapToGrid w:val="0"/>
                <w:sz w:val="32"/>
                <w:szCs w:val="32"/>
              </w:rPr>
              <w:t>維護原住民族</w:t>
            </w:r>
            <w:r w:rsidR="008A40F6">
              <w:rPr>
                <w:rFonts w:ascii="標楷體" w:eastAsia="標楷體" w:hAnsi="標楷體" w:hint="eastAsia"/>
                <w:snapToGrid w:val="0"/>
                <w:sz w:val="32"/>
                <w:szCs w:val="32"/>
              </w:rPr>
              <w:t>學生</w:t>
            </w:r>
            <w:r w:rsidRPr="00FF01D1">
              <w:rPr>
                <w:rFonts w:ascii="標楷體" w:eastAsia="標楷體" w:hAnsi="標楷體" w:hint="eastAsia"/>
                <w:snapToGrid w:val="0"/>
                <w:sz w:val="32"/>
                <w:szCs w:val="32"/>
              </w:rPr>
              <w:t>應有之權益。</w:t>
            </w:r>
          </w:p>
          <w:p w14:paraId="5BE9F6AB" w14:textId="77777777" w:rsidR="007208BD" w:rsidRPr="00FF01D1" w:rsidRDefault="007208BD"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提案人：林為洲  林思銘  林文瑞</w:t>
            </w:r>
          </w:p>
          <w:p w14:paraId="39A8E73F" w14:textId="77777777" w:rsidR="007208BD" w:rsidRPr="00FF01D1" w:rsidRDefault="007208BD" w:rsidP="00D83603">
            <w:pPr>
              <w:tabs>
                <w:tab w:val="left" w:pos="3828"/>
              </w:tabs>
              <w:kinsoku w:val="0"/>
              <w:overflowPunct w:val="0"/>
              <w:autoSpaceDN w:val="0"/>
              <w:spacing w:line="500" w:lineRule="exact"/>
              <w:ind w:leftChars="1000" w:left="2400" w:rightChars="-21" w:right="-50" w:firstLineChars="400" w:firstLine="1280"/>
              <w:jc w:val="both"/>
              <w:textAlignment w:val="center"/>
            </w:pPr>
            <w:r w:rsidRPr="00FF01D1">
              <w:rPr>
                <w:rFonts w:ascii="標楷體" w:eastAsia="標楷體" w:hAnsi="標楷體" w:hint="eastAsia"/>
                <w:snapToGrid w:val="0"/>
                <w:sz w:val="32"/>
                <w:szCs w:val="32"/>
              </w:rPr>
              <w:t>廖國棟</w:t>
            </w:r>
          </w:p>
        </w:tc>
      </w:tr>
      <w:tr w:rsidR="00FF01D1" w:rsidRPr="00FF01D1" w14:paraId="60F25AA3" w14:textId="77777777" w:rsidTr="007A5164">
        <w:tc>
          <w:tcPr>
            <w:tcW w:w="992" w:type="dxa"/>
            <w:tcBorders>
              <w:top w:val="nil"/>
              <w:left w:val="nil"/>
              <w:bottom w:val="nil"/>
              <w:right w:val="nil"/>
            </w:tcBorders>
          </w:tcPr>
          <w:p w14:paraId="117D1CB9" w14:textId="55A25F39" w:rsidR="007208BD" w:rsidRPr="00FF01D1" w:rsidRDefault="008A40F6" w:rsidP="00D83603">
            <w:pPr>
              <w:tabs>
                <w:tab w:val="left" w:pos="3828"/>
              </w:tabs>
            </w:pPr>
            <w:r>
              <w:rPr>
                <w:rFonts w:ascii="標楷體" w:eastAsia="標楷體" w:hAnsi="標楷體" w:hint="eastAsia"/>
                <w:snapToGrid w:val="0"/>
                <w:spacing w:val="-40"/>
                <w:sz w:val="32"/>
                <w:szCs w:val="32"/>
                <w:lang w:val="x-none"/>
              </w:rPr>
              <w:t>廿</w:t>
            </w:r>
            <w:r w:rsidR="000B50FD">
              <w:rPr>
                <w:rFonts w:ascii="標楷體" w:eastAsia="標楷體" w:hAnsi="標楷體" w:hint="eastAsia"/>
                <w:snapToGrid w:val="0"/>
                <w:spacing w:val="-40"/>
                <w:sz w:val="32"/>
                <w:szCs w:val="32"/>
                <w:lang w:val="x-none"/>
              </w:rPr>
              <w:t>四</w:t>
            </w:r>
            <w:r w:rsidR="00694719" w:rsidRPr="00FF01D1">
              <w:rPr>
                <w:rFonts w:ascii="標楷體" w:eastAsia="標楷體" w:hAnsi="標楷體" w:hint="eastAsia"/>
                <w:snapToGrid w:val="0"/>
                <w:spacing w:val="-40"/>
                <w:sz w:val="32"/>
                <w:szCs w:val="32"/>
                <w:lang w:val="x-none"/>
              </w:rPr>
              <w:t>、</w:t>
            </w:r>
          </w:p>
        </w:tc>
        <w:tc>
          <w:tcPr>
            <w:tcW w:w="8222" w:type="dxa"/>
            <w:tcBorders>
              <w:top w:val="nil"/>
              <w:left w:val="nil"/>
              <w:bottom w:val="nil"/>
              <w:right w:val="nil"/>
            </w:tcBorders>
          </w:tcPr>
          <w:p w14:paraId="07C38CC6" w14:textId="5C5088D1" w:rsidR="007208BD" w:rsidRPr="00FF01D1" w:rsidRDefault="007208BD"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查原住民族教育法第34條規定：「國民小學階段之原住民重點學校聘任具原住民身分之教師比率，應不得低於學校教師員額三分之一或不得低於原住民學生占該校學生數之比率…國民中學及高級中等教育階段之原住民重點學校聘任具原住民身分之教師比率，不得低於該校教師員額百分之五…」依上開規定，若無相關背景數據，如:目前原住民族老師各級或各科別之人數、要符合</w:t>
            </w:r>
            <w:r w:rsidR="00E84975">
              <w:rPr>
                <w:rFonts w:ascii="標楷體" w:eastAsia="標楷體" w:hAnsi="標楷體" w:hint="eastAsia"/>
                <w:snapToGrid w:val="0"/>
                <w:sz w:val="32"/>
                <w:szCs w:val="32"/>
              </w:rPr>
              <w:t>該法</w:t>
            </w:r>
            <w:r w:rsidRPr="00FF01D1">
              <w:rPr>
                <w:rFonts w:ascii="標楷體" w:eastAsia="標楷體" w:hAnsi="標楷體" w:hint="eastAsia"/>
                <w:snapToGrid w:val="0"/>
                <w:sz w:val="32"/>
                <w:szCs w:val="32"/>
              </w:rPr>
              <w:t>應補之原住民教師人數等數據資料，將嚴重導致相關法案之配套修法時，其修法之美意與社會脈絡相背離，嚴重損及憲法第21條與增修條文第10條第12項原住民族受教權與原住民族發展權</w:t>
            </w:r>
            <w:r w:rsidRPr="00FF01D1">
              <w:rPr>
                <w:rFonts w:ascii="標楷體" w:eastAsia="標楷體" w:hAnsi="標楷體" w:hint="eastAsia"/>
                <w:snapToGrid w:val="0"/>
                <w:sz w:val="32"/>
                <w:szCs w:val="32"/>
              </w:rPr>
              <w:lastRenderedPageBreak/>
              <w:t>。</w:t>
            </w:r>
          </w:p>
          <w:p w14:paraId="73FC37CE" w14:textId="77777777" w:rsidR="007208BD" w:rsidRPr="00FF01D1" w:rsidRDefault="007208BD"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 xml:space="preserve">    爰請原住民族委員會確實檢討並規劃相關部會共同規劃相關數據資料庫，研議相關配套並併同相關專家學者與民眾辦理座談會，視必要時舉辦聽證，儘速規劃相關配套方案，俾維護原住民族應有之權益。</w:t>
            </w:r>
          </w:p>
          <w:p w14:paraId="2DF5DCAA" w14:textId="77777777" w:rsidR="007208BD" w:rsidRPr="00FF01D1" w:rsidRDefault="007208BD"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提案人：林為洲  林思銘  林文瑞</w:t>
            </w:r>
          </w:p>
          <w:p w14:paraId="4C1F1EED" w14:textId="77777777" w:rsidR="007208BD" w:rsidRPr="00FF01D1" w:rsidRDefault="007208BD" w:rsidP="00D83603">
            <w:pPr>
              <w:tabs>
                <w:tab w:val="left" w:pos="3828"/>
              </w:tabs>
              <w:kinsoku w:val="0"/>
              <w:overflowPunct w:val="0"/>
              <w:autoSpaceDN w:val="0"/>
              <w:spacing w:line="500" w:lineRule="exact"/>
              <w:ind w:leftChars="1000" w:left="2400" w:rightChars="-21" w:right="-50" w:firstLineChars="400" w:firstLine="1280"/>
              <w:jc w:val="both"/>
              <w:textAlignment w:val="center"/>
            </w:pPr>
            <w:r w:rsidRPr="00FF01D1">
              <w:rPr>
                <w:rFonts w:ascii="標楷體" w:eastAsia="標楷體" w:hAnsi="標楷體" w:hint="eastAsia"/>
                <w:snapToGrid w:val="0"/>
                <w:sz w:val="32"/>
                <w:szCs w:val="32"/>
              </w:rPr>
              <w:t>廖國棟</w:t>
            </w:r>
          </w:p>
        </w:tc>
      </w:tr>
      <w:tr w:rsidR="008A40F6" w:rsidRPr="00FF01D1" w14:paraId="55B24AD8" w14:textId="77777777" w:rsidTr="007A5164">
        <w:tc>
          <w:tcPr>
            <w:tcW w:w="992" w:type="dxa"/>
            <w:tcBorders>
              <w:top w:val="nil"/>
              <w:left w:val="nil"/>
              <w:bottom w:val="nil"/>
              <w:right w:val="nil"/>
            </w:tcBorders>
          </w:tcPr>
          <w:p w14:paraId="4C8C18AC" w14:textId="1D9EC10A" w:rsidR="008A40F6" w:rsidRPr="00FF01D1" w:rsidRDefault="008A40F6" w:rsidP="00D83603">
            <w:pPr>
              <w:tabs>
                <w:tab w:val="left" w:pos="3828"/>
              </w:tabs>
              <w:rPr>
                <w:rFonts w:ascii="標楷體" w:eastAsia="標楷體" w:hAnsi="標楷體"/>
                <w:snapToGrid w:val="0"/>
                <w:spacing w:val="-40"/>
                <w:sz w:val="32"/>
                <w:szCs w:val="32"/>
                <w:lang w:val="x-none"/>
              </w:rPr>
            </w:pPr>
            <w:r w:rsidRPr="008A40F6">
              <w:rPr>
                <w:rFonts w:ascii="標楷體" w:eastAsia="標楷體" w:hAnsi="標楷體" w:hint="eastAsia"/>
                <w:snapToGrid w:val="0"/>
                <w:spacing w:val="-40"/>
                <w:sz w:val="32"/>
                <w:szCs w:val="32"/>
                <w:lang w:val="x-none"/>
              </w:rPr>
              <w:lastRenderedPageBreak/>
              <w:t>廿</w:t>
            </w:r>
            <w:r w:rsidR="000B50FD">
              <w:rPr>
                <w:rFonts w:ascii="標楷體" w:eastAsia="標楷體" w:hAnsi="標楷體" w:hint="eastAsia"/>
                <w:snapToGrid w:val="0"/>
                <w:spacing w:val="-40"/>
                <w:sz w:val="32"/>
                <w:szCs w:val="32"/>
                <w:lang w:val="x-none"/>
              </w:rPr>
              <w:t>五</w:t>
            </w:r>
            <w:r w:rsidRPr="008A40F6">
              <w:rPr>
                <w:rFonts w:ascii="標楷體" w:eastAsia="標楷體" w:hAnsi="標楷體" w:hint="eastAsia"/>
                <w:snapToGrid w:val="0"/>
                <w:spacing w:val="-40"/>
                <w:sz w:val="32"/>
                <w:szCs w:val="32"/>
                <w:lang w:val="x-none"/>
              </w:rPr>
              <w:t>、</w:t>
            </w:r>
          </w:p>
        </w:tc>
        <w:tc>
          <w:tcPr>
            <w:tcW w:w="8222" w:type="dxa"/>
            <w:tcBorders>
              <w:top w:val="nil"/>
              <w:left w:val="nil"/>
              <w:bottom w:val="nil"/>
              <w:right w:val="nil"/>
            </w:tcBorders>
          </w:tcPr>
          <w:p w14:paraId="359B692F" w14:textId="151DE25D" w:rsidR="00A558CF" w:rsidRDefault="00A558CF"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A558CF">
              <w:rPr>
                <w:rFonts w:ascii="標楷體" w:eastAsia="標楷體" w:hAnsi="標楷體" w:hint="eastAsia"/>
                <w:snapToGrid w:val="0"/>
                <w:sz w:val="32"/>
                <w:szCs w:val="32"/>
              </w:rPr>
              <w:t>根據憲法增修文第</w:t>
            </w:r>
            <w:r w:rsidR="00E84975">
              <w:rPr>
                <w:rFonts w:ascii="標楷體" w:eastAsia="標楷體" w:hAnsi="標楷體" w:hint="eastAsia"/>
                <w:snapToGrid w:val="0"/>
                <w:sz w:val="32"/>
                <w:szCs w:val="32"/>
              </w:rPr>
              <w:t>1</w:t>
            </w:r>
            <w:r w:rsidR="00E84975">
              <w:rPr>
                <w:rFonts w:ascii="標楷體" w:eastAsia="標楷體" w:hAnsi="標楷體"/>
                <w:snapToGrid w:val="0"/>
                <w:sz w:val="32"/>
                <w:szCs w:val="32"/>
              </w:rPr>
              <w:t>0</w:t>
            </w:r>
            <w:r w:rsidRPr="00A558CF">
              <w:rPr>
                <w:rFonts w:ascii="標楷體" w:eastAsia="標楷體" w:hAnsi="標楷體" w:hint="eastAsia"/>
                <w:snapToGrid w:val="0"/>
                <w:sz w:val="32"/>
                <w:szCs w:val="32"/>
              </w:rPr>
              <w:t>條之規定,政府依原住民之民族意願,保障原住民族教育之權利,培育原住民族所需人才,以利原住民族發展;然查原</w:t>
            </w:r>
            <w:r w:rsidR="00E84975">
              <w:rPr>
                <w:rFonts w:ascii="標楷體" w:eastAsia="標楷體" w:hAnsi="標楷體" w:hint="eastAsia"/>
                <w:snapToGrid w:val="0"/>
                <w:sz w:val="32"/>
                <w:szCs w:val="32"/>
              </w:rPr>
              <w:t>住</w:t>
            </w:r>
            <w:r w:rsidRPr="00A558CF">
              <w:rPr>
                <w:rFonts w:ascii="標楷體" w:eastAsia="標楷體" w:hAnsi="標楷體" w:hint="eastAsia"/>
                <w:snapToGrid w:val="0"/>
                <w:sz w:val="32"/>
                <w:szCs w:val="32"/>
              </w:rPr>
              <w:t>民</w:t>
            </w:r>
            <w:r w:rsidR="00E84975">
              <w:rPr>
                <w:rFonts w:ascii="標楷體" w:eastAsia="標楷體" w:hAnsi="標楷體" w:hint="eastAsia"/>
                <w:snapToGrid w:val="0"/>
                <w:sz w:val="32"/>
                <w:szCs w:val="32"/>
              </w:rPr>
              <w:t>族委員</w:t>
            </w:r>
            <w:r w:rsidRPr="00A558CF">
              <w:rPr>
                <w:rFonts w:ascii="標楷體" w:eastAsia="標楷體" w:hAnsi="標楷體" w:hint="eastAsia"/>
                <w:snapToGrid w:val="0"/>
                <w:sz w:val="32"/>
                <w:szCs w:val="32"/>
              </w:rPr>
              <w:t>會「原住民教育發展計畫」歷年預算編列分別為108年1</w:t>
            </w:r>
            <w:r w:rsidR="00E84975">
              <w:rPr>
                <w:rFonts w:ascii="標楷體" w:eastAsia="標楷體" w:hAnsi="標楷體" w:hint="eastAsia"/>
                <w:snapToGrid w:val="0"/>
                <w:sz w:val="32"/>
                <w:szCs w:val="32"/>
              </w:rPr>
              <w:t>億</w:t>
            </w:r>
            <w:r w:rsidRPr="00A558CF">
              <w:rPr>
                <w:rFonts w:ascii="標楷體" w:eastAsia="標楷體" w:hAnsi="標楷體" w:hint="eastAsia"/>
                <w:snapToGrid w:val="0"/>
                <w:sz w:val="32"/>
                <w:szCs w:val="32"/>
              </w:rPr>
              <w:t>8</w:t>
            </w:r>
            <w:r w:rsidR="00E84975">
              <w:rPr>
                <w:rFonts w:ascii="標楷體" w:eastAsia="標楷體" w:hAnsi="標楷體" w:hint="eastAsia"/>
                <w:snapToGrid w:val="0"/>
                <w:sz w:val="32"/>
                <w:szCs w:val="32"/>
              </w:rPr>
              <w:t>,</w:t>
            </w:r>
            <w:r w:rsidRPr="00A558CF">
              <w:rPr>
                <w:rFonts w:ascii="標楷體" w:eastAsia="標楷體" w:hAnsi="標楷體" w:hint="eastAsia"/>
                <w:snapToGrid w:val="0"/>
                <w:sz w:val="32"/>
                <w:szCs w:val="32"/>
              </w:rPr>
              <w:t>810</w:t>
            </w:r>
            <w:r w:rsidR="00E84975">
              <w:rPr>
                <w:rFonts w:ascii="標楷體" w:eastAsia="標楷體" w:hAnsi="標楷體" w:hint="eastAsia"/>
                <w:snapToGrid w:val="0"/>
                <w:sz w:val="32"/>
                <w:szCs w:val="32"/>
              </w:rPr>
              <w:t>萬</w:t>
            </w:r>
            <w:r w:rsidRPr="00A558CF">
              <w:rPr>
                <w:rFonts w:ascii="標楷體" w:eastAsia="標楷體" w:hAnsi="標楷體" w:hint="eastAsia"/>
                <w:snapToGrid w:val="0"/>
                <w:sz w:val="32"/>
                <w:szCs w:val="32"/>
              </w:rPr>
              <w:t>6千元、109年18</w:t>
            </w:r>
            <w:r w:rsidR="00E84975">
              <w:rPr>
                <w:rFonts w:ascii="標楷體" w:eastAsia="標楷體" w:hAnsi="標楷體" w:hint="eastAsia"/>
                <w:snapToGrid w:val="0"/>
                <w:sz w:val="32"/>
                <w:szCs w:val="32"/>
              </w:rPr>
              <w:t>億</w:t>
            </w:r>
            <w:r w:rsidRPr="00A558CF">
              <w:rPr>
                <w:rFonts w:ascii="標楷體" w:eastAsia="標楷體" w:hAnsi="標楷體" w:hint="eastAsia"/>
                <w:snapToGrid w:val="0"/>
                <w:sz w:val="32"/>
                <w:szCs w:val="32"/>
              </w:rPr>
              <w:t>8</w:t>
            </w:r>
            <w:r w:rsidR="007D626C" w:rsidRPr="00A558CF">
              <w:rPr>
                <w:rFonts w:ascii="標楷體" w:eastAsia="標楷體" w:hAnsi="標楷體" w:hint="eastAsia"/>
                <w:snapToGrid w:val="0"/>
                <w:sz w:val="32"/>
                <w:szCs w:val="32"/>
              </w:rPr>
              <w:t>,</w:t>
            </w:r>
            <w:r w:rsidRPr="00A558CF">
              <w:rPr>
                <w:rFonts w:ascii="標楷體" w:eastAsia="標楷體" w:hAnsi="標楷體" w:hint="eastAsia"/>
                <w:snapToGrid w:val="0"/>
                <w:sz w:val="32"/>
                <w:szCs w:val="32"/>
              </w:rPr>
              <w:t>444</w:t>
            </w:r>
            <w:r w:rsidR="00E84975">
              <w:rPr>
                <w:rFonts w:ascii="標楷體" w:eastAsia="標楷體" w:hAnsi="標楷體" w:hint="eastAsia"/>
                <w:snapToGrid w:val="0"/>
                <w:sz w:val="32"/>
                <w:szCs w:val="32"/>
              </w:rPr>
              <w:t>萬</w:t>
            </w:r>
            <w:r w:rsidRPr="00A558CF">
              <w:rPr>
                <w:rFonts w:ascii="標楷體" w:eastAsia="標楷體" w:hAnsi="標楷體" w:hint="eastAsia"/>
                <w:snapToGrid w:val="0"/>
                <w:sz w:val="32"/>
                <w:szCs w:val="32"/>
              </w:rPr>
              <w:t>9千元·110年22</w:t>
            </w:r>
            <w:r w:rsidR="00E84975">
              <w:rPr>
                <w:rFonts w:ascii="標楷體" w:eastAsia="標楷體" w:hAnsi="標楷體" w:hint="eastAsia"/>
                <w:snapToGrid w:val="0"/>
                <w:sz w:val="32"/>
                <w:szCs w:val="32"/>
              </w:rPr>
              <w:t>億</w:t>
            </w:r>
            <w:r w:rsidRPr="00A558CF">
              <w:rPr>
                <w:rFonts w:ascii="標楷體" w:eastAsia="標楷體" w:hAnsi="標楷體" w:hint="eastAsia"/>
                <w:snapToGrid w:val="0"/>
                <w:sz w:val="32"/>
                <w:szCs w:val="32"/>
              </w:rPr>
              <w:t>2</w:t>
            </w:r>
            <w:r w:rsidR="007D626C" w:rsidRPr="00A558CF">
              <w:rPr>
                <w:rFonts w:ascii="標楷體" w:eastAsia="標楷體" w:hAnsi="標楷體" w:hint="eastAsia"/>
                <w:snapToGrid w:val="0"/>
                <w:sz w:val="32"/>
                <w:szCs w:val="32"/>
              </w:rPr>
              <w:t>,</w:t>
            </w:r>
            <w:r w:rsidRPr="00A558CF">
              <w:rPr>
                <w:rFonts w:ascii="標楷體" w:eastAsia="標楷體" w:hAnsi="標楷體" w:hint="eastAsia"/>
                <w:snapToGrid w:val="0"/>
                <w:sz w:val="32"/>
                <w:szCs w:val="32"/>
              </w:rPr>
              <w:t>630</w:t>
            </w:r>
            <w:r w:rsidR="00E84975">
              <w:rPr>
                <w:rFonts w:ascii="標楷體" w:eastAsia="標楷體" w:hAnsi="標楷體" w:hint="eastAsia"/>
                <w:snapToGrid w:val="0"/>
                <w:sz w:val="32"/>
                <w:szCs w:val="32"/>
              </w:rPr>
              <w:t>萬</w:t>
            </w:r>
            <w:r w:rsidRPr="00A558CF">
              <w:rPr>
                <w:rFonts w:ascii="標楷體" w:eastAsia="標楷體" w:hAnsi="標楷體" w:hint="eastAsia"/>
                <w:snapToGrid w:val="0"/>
                <w:sz w:val="32"/>
                <w:szCs w:val="32"/>
              </w:rPr>
              <w:t>6千元、111年為22</w:t>
            </w:r>
            <w:r w:rsidR="00E84975">
              <w:rPr>
                <w:rFonts w:ascii="標楷體" w:eastAsia="標楷體" w:hAnsi="標楷體" w:hint="eastAsia"/>
                <w:snapToGrid w:val="0"/>
                <w:sz w:val="32"/>
                <w:szCs w:val="32"/>
              </w:rPr>
              <w:t>億</w:t>
            </w:r>
            <w:r w:rsidRPr="00A558CF">
              <w:rPr>
                <w:rFonts w:ascii="標楷體" w:eastAsia="標楷體" w:hAnsi="標楷體" w:hint="eastAsia"/>
                <w:snapToGrid w:val="0"/>
                <w:sz w:val="32"/>
                <w:szCs w:val="32"/>
              </w:rPr>
              <w:t>1</w:t>
            </w:r>
            <w:r w:rsidR="007D626C" w:rsidRPr="00A558CF">
              <w:rPr>
                <w:rFonts w:ascii="標楷體" w:eastAsia="標楷體" w:hAnsi="標楷體" w:hint="eastAsia"/>
                <w:snapToGrid w:val="0"/>
                <w:sz w:val="32"/>
                <w:szCs w:val="32"/>
              </w:rPr>
              <w:t>,</w:t>
            </w:r>
            <w:r w:rsidRPr="00A558CF">
              <w:rPr>
                <w:rFonts w:ascii="標楷體" w:eastAsia="標楷體" w:hAnsi="標楷體" w:hint="eastAsia"/>
                <w:snapToGrid w:val="0"/>
                <w:sz w:val="32"/>
                <w:szCs w:val="32"/>
              </w:rPr>
              <w:t>203</w:t>
            </w:r>
            <w:r w:rsidR="00E84975">
              <w:rPr>
                <w:rFonts w:ascii="標楷體" w:eastAsia="標楷體" w:hAnsi="標楷體" w:hint="eastAsia"/>
                <w:snapToGrid w:val="0"/>
                <w:sz w:val="32"/>
                <w:szCs w:val="32"/>
              </w:rPr>
              <w:t>萬</w:t>
            </w:r>
            <w:r w:rsidRPr="00A558CF">
              <w:rPr>
                <w:rFonts w:ascii="標楷體" w:eastAsia="標楷體" w:hAnsi="標楷體" w:hint="eastAsia"/>
                <w:snapToGrid w:val="0"/>
                <w:sz w:val="32"/>
                <w:szCs w:val="32"/>
              </w:rPr>
              <w:t>4千元,該計畫內容以原住民族教育、</w:t>
            </w:r>
            <w:r w:rsidR="007D626C">
              <w:rPr>
                <w:rFonts w:ascii="標楷體" w:eastAsia="標楷體" w:hAnsi="標楷體" w:hint="eastAsia"/>
                <w:snapToGrid w:val="0"/>
                <w:sz w:val="32"/>
                <w:szCs w:val="32"/>
              </w:rPr>
              <w:t>原住民</w:t>
            </w:r>
            <w:r w:rsidRPr="00A558CF">
              <w:rPr>
                <w:rFonts w:ascii="標楷體" w:eastAsia="標楷體" w:hAnsi="標楷體" w:hint="eastAsia"/>
                <w:snapToGrid w:val="0"/>
                <w:sz w:val="32"/>
                <w:szCs w:val="32"/>
              </w:rPr>
              <w:t>人才培育、原住民社會教育、終身學習、原住民文</w:t>
            </w:r>
            <w:r w:rsidR="007D626C">
              <w:rPr>
                <w:rFonts w:ascii="標楷體" w:eastAsia="標楷體" w:hAnsi="標楷體" w:hint="eastAsia"/>
                <w:snapToGrid w:val="0"/>
                <w:sz w:val="32"/>
                <w:szCs w:val="32"/>
              </w:rPr>
              <w:t>化教育、</w:t>
            </w:r>
            <w:r w:rsidRPr="00A558CF">
              <w:rPr>
                <w:rFonts w:ascii="標楷體" w:eastAsia="標楷體" w:hAnsi="標楷體" w:hint="eastAsia"/>
                <w:snapToGrid w:val="0"/>
                <w:sz w:val="32"/>
                <w:szCs w:val="32"/>
              </w:rPr>
              <w:t>原住民文化保存、原住民媒體環境及原住民文化基金會永久會址建計畫、原住民族博物館興建計畫等預算為大宗;而對原住民學生教育的預算卻是嚴重不足,經查歷年編列「原住民學生課後扶植計畫」「加強原住民學生課業及生活輔導」等預算合計,108年2</w:t>
            </w:r>
            <w:r w:rsidR="00E84975" w:rsidRPr="00A558CF">
              <w:rPr>
                <w:rFonts w:ascii="標楷體" w:eastAsia="標楷體" w:hAnsi="標楷體" w:hint="eastAsia"/>
                <w:snapToGrid w:val="0"/>
                <w:sz w:val="32"/>
                <w:szCs w:val="32"/>
              </w:rPr>
              <w:t>,</w:t>
            </w:r>
            <w:r w:rsidRPr="00A558CF">
              <w:rPr>
                <w:rFonts w:ascii="標楷體" w:eastAsia="標楷體" w:hAnsi="標楷體" w:hint="eastAsia"/>
                <w:snapToGrid w:val="0"/>
                <w:sz w:val="32"/>
                <w:szCs w:val="32"/>
              </w:rPr>
              <w:t>188</w:t>
            </w:r>
            <w:r w:rsidR="00E84975">
              <w:rPr>
                <w:rFonts w:ascii="標楷體" w:eastAsia="標楷體" w:hAnsi="標楷體" w:hint="eastAsia"/>
                <w:snapToGrid w:val="0"/>
                <w:sz w:val="32"/>
                <w:szCs w:val="32"/>
              </w:rPr>
              <w:t>萬</w:t>
            </w:r>
            <w:r w:rsidRPr="00A558CF">
              <w:rPr>
                <w:rFonts w:ascii="標楷體" w:eastAsia="標楷體" w:hAnsi="標楷體" w:hint="eastAsia"/>
                <w:snapToGrid w:val="0"/>
                <w:sz w:val="32"/>
                <w:szCs w:val="32"/>
              </w:rPr>
              <w:t>6千元、109年1</w:t>
            </w:r>
            <w:r w:rsidR="00E84975">
              <w:rPr>
                <w:rFonts w:ascii="標楷體" w:eastAsia="標楷體" w:hAnsi="標楷體"/>
                <w:snapToGrid w:val="0"/>
                <w:sz w:val="32"/>
                <w:szCs w:val="32"/>
              </w:rPr>
              <w:t>,</w:t>
            </w:r>
            <w:r w:rsidRPr="00A558CF">
              <w:rPr>
                <w:rFonts w:ascii="標楷體" w:eastAsia="標楷體" w:hAnsi="標楷體" w:hint="eastAsia"/>
                <w:snapToGrid w:val="0"/>
                <w:sz w:val="32"/>
                <w:szCs w:val="32"/>
              </w:rPr>
              <w:t>888</w:t>
            </w:r>
            <w:r w:rsidR="00E84975">
              <w:rPr>
                <w:rFonts w:ascii="標楷體" w:eastAsia="標楷體" w:hAnsi="標楷體" w:hint="eastAsia"/>
                <w:snapToGrid w:val="0"/>
                <w:sz w:val="32"/>
                <w:szCs w:val="32"/>
              </w:rPr>
              <w:t>萬</w:t>
            </w:r>
            <w:r w:rsidRPr="00A558CF">
              <w:rPr>
                <w:rFonts w:ascii="標楷體" w:eastAsia="標楷體" w:hAnsi="標楷體" w:hint="eastAsia"/>
                <w:snapToGrid w:val="0"/>
                <w:sz w:val="32"/>
                <w:szCs w:val="32"/>
              </w:rPr>
              <w:t>6千元、110年2</w:t>
            </w:r>
            <w:r w:rsidR="00E84975" w:rsidRPr="00A558CF">
              <w:rPr>
                <w:rFonts w:ascii="標楷體" w:eastAsia="標楷體" w:hAnsi="標楷體" w:hint="eastAsia"/>
                <w:snapToGrid w:val="0"/>
                <w:sz w:val="32"/>
                <w:szCs w:val="32"/>
              </w:rPr>
              <w:t>,</w:t>
            </w:r>
            <w:r w:rsidRPr="00A558CF">
              <w:rPr>
                <w:rFonts w:ascii="標楷體" w:eastAsia="標楷體" w:hAnsi="標楷體" w:hint="eastAsia"/>
                <w:snapToGrid w:val="0"/>
                <w:sz w:val="32"/>
                <w:szCs w:val="32"/>
              </w:rPr>
              <w:t>188</w:t>
            </w:r>
            <w:r w:rsidR="00E84975">
              <w:rPr>
                <w:rFonts w:ascii="標楷體" w:eastAsia="標楷體" w:hAnsi="標楷體" w:hint="eastAsia"/>
                <w:snapToGrid w:val="0"/>
                <w:sz w:val="32"/>
                <w:szCs w:val="32"/>
              </w:rPr>
              <w:t>萬</w:t>
            </w:r>
            <w:r w:rsidRPr="00A558CF">
              <w:rPr>
                <w:rFonts w:ascii="標楷體" w:eastAsia="標楷體" w:hAnsi="標楷體" w:hint="eastAsia"/>
                <w:snapToGrid w:val="0"/>
                <w:sz w:val="32"/>
                <w:szCs w:val="32"/>
              </w:rPr>
              <w:t>6千元、111年3</w:t>
            </w:r>
            <w:r w:rsidR="00E84975" w:rsidRPr="00A558CF">
              <w:rPr>
                <w:rFonts w:ascii="標楷體" w:eastAsia="標楷體" w:hAnsi="標楷體" w:hint="eastAsia"/>
                <w:snapToGrid w:val="0"/>
                <w:sz w:val="32"/>
                <w:szCs w:val="32"/>
              </w:rPr>
              <w:t>,</w:t>
            </w:r>
            <w:r w:rsidRPr="00A558CF">
              <w:rPr>
                <w:rFonts w:ascii="標楷體" w:eastAsia="標楷體" w:hAnsi="標楷體" w:hint="eastAsia"/>
                <w:snapToGrid w:val="0"/>
                <w:sz w:val="32"/>
                <w:szCs w:val="32"/>
              </w:rPr>
              <w:t>040</w:t>
            </w:r>
            <w:r w:rsidR="00E84975">
              <w:rPr>
                <w:rFonts w:ascii="標楷體" w:eastAsia="標楷體" w:hAnsi="標楷體" w:hint="eastAsia"/>
                <w:snapToGrid w:val="0"/>
                <w:sz w:val="32"/>
                <w:szCs w:val="32"/>
              </w:rPr>
              <w:t>萬</w:t>
            </w:r>
            <w:r w:rsidRPr="00A558CF">
              <w:rPr>
                <w:rFonts w:ascii="標楷體" w:eastAsia="標楷體" w:hAnsi="標楷體" w:hint="eastAsia"/>
                <w:snapToGrid w:val="0"/>
                <w:sz w:val="32"/>
                <w:szCs w:val="32"/>
              </w:rPr>
              <w:t>元,分別僅估該計畫預算比率為108年1.2%、109</w:t>
            </w:r>
            <w:r w:rsidR="007D626C">
              <w:rPr>
                <w:rFonts w:ascii="標楷體" w:eastAsia="標楷體" w:hAnsi="標楷體" w:hint="eastAsia"/>
                <w:snapToGrid w:val="0"/>
                <w:sz w:val="32"/>
                <w:szCs w:val="32"/>
              </w:rPr>
              <w:t>年</w:t>
            </w:r>
            <w:r w:rsidRPr="00A558CF">
              <w:rPr>
                <w:rFonts w:ascii="標楷體" w:eastAsia="標楷體" w:hAnsi="標楷體" w:hint="eastAsia"/>
                <w:snapToGrid w:val="0"/>
                <w:sz w:val="32"/>
                <w:szCs w:val="32"/>
              </w:rPr>
              <w:t>1%、110年0.98%、111年1.4%。</w:t>
            </w:r>
          </w:p>
          <w:p w14:paraId="261EFCBA" w14:textId="4D57CC76" w:rsidR="008A40F6" w:rsidRDefault="00A558CF"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 xml:space="preserve">    </w:t>
            </w:r>
            <w:r w:rsidRPr="00A558CF">
              <w:rPr>
                <w:rFonts w:ascii="標楷體" w:eastAsia="標楷體" w:hAnsi="標楷體" w:hint="eastAsia"/>
                <w:snapToGrid w:val="0"/>
                <w:sz w:val="32"/>
                <w:szCs w:val="32"/>
              </w:rPr>
              <w:t>政府為保障原住民族受教權</w:t>
            </w:r>
            <w:r w:rsidRPr="00A558CF">
              <w:rPr>
                <w:rFonts w:ascii="標楷體" w:eastAsia="標楷體" w:hAnsi="標楷體"/>
                <w:snapToGrid w:val="0"/>
                <w:sz w:val="32"/>
                <w:szCs w:val="32"/>
              </w:rPr>
              <w:t>,</w:t>
            </w:r>
            <w:r w:rsidRPr="00A558CF">
              <w:rPr>
                <w:rFonts w:ascii="標楷體" w:eastAsia="標楷體" w:hAnsi="標楷體" w:hint="eastAsia"/>
                <w:snapToGrid w:val="0"/>
                <w:sz w:val="32"/>
                <w:szCs w:val="32"/>
              </w:rPr>
              <w:t>訂定</w:t>
            </w:r>
            <w:r w:rsidR="007D626C">
              <w:rPr>
                <w:rFonts w:ascii="標楷體" w:eastAsia="標楷體" w:hAnsi="標楷體" w:hint="eastAsia"/>
                <w:snapToGrid w:val="0"/>
                <w:sz w:val="32"/>
                <w:szCs w:val="32"/>
              </w:rPr>
              <w:t>「</w:t>
            </w:r>
            <w:r w:rsidRPr="00A558CF">
              <w:rPr>
                <w:rFonts w:ascii="標楷體" w:eastAsia="標楷體" w:hAnsi="標楷體" w:hint="eastAsia"/>
                <w:snapToGrid w:val="0"/>
                <w:sz w:val="32"/>
                <w:szCs w:val="32"/>
              </w:rPr>
              <w:t>原住民族教育法」</w:t>
            </w:r>
            <w:r w:rsidRPr="00A558CF">
              <w:rPr>
                <w:rFonts w:ascii="標楷體" w:eastAsia="標楷體" w:hAnsi="標楷體"/>
                <w:snapToGrid w:val="0"/>
                <w:sz w:val="32"/>
                <w:szCs w:val="32"/>
              </w:rPr>
              <w:t>,</w:t>
            </w:r>
            <w:r w:rsidRPr="00A558CF">
              <w:rPr>
                <w:rFonts w:ascii="標楷體" w:eastAsia="標楷體" w:hAnsi="標楷體" w:hint="eastAsia"/>
                <w:snapToGrid w:val="0"/>
                <w:sz w:val="32"/>
                <w:szCs w:val="32"/>
              </w:rPr>
              <w:t>然從歷年原住民族委員會編列原住民學生教育關懷的預算來看</w:t>
            </w:r>
            <w:r w:rsidR="007D626C">
              <w:rPr>
                <w:rFonts w:ascii="標楷體" w:eastAsia="標楷體" w:hAnsi="標楷體" w:hint="eastAsia"/>
                <w:snapToGrid w:val="0"/>
                <w:sz w:val="32"/>
                <w:szCs w:val="32"/>
              </w:rPr>
              <w:t>明顯偏</w:t>
            </w:r>
            <w:r w:rsidRPr="00A558CF">
              <w:rPr>
                <w:rFonts w:ascii="標楷體" w:eastAsia="標楷體" w:hAnsi="標楷體" w:hint="eastAsia"/>
                <w:snapToGrid w:val="0"/>
                <w:sz w:val="32"/>
                <w:szCs w:val="32"/>
              </w:rPr>
              <w:t>低</w:t>
            </w:r>
            <w:r w:rsidRPr="00A558CF">
              <w:rPr>
                <w:rFonts w:ascii="標楷體" w:eastAsia="標楷體" w:hAnsi="標楷體"/>
                <w:snapToGrid w:val="0"/>
                <w:sz w:val="32"/>
                <w:szCs w:val="32"/>
              </w:rPr>
              <w:t>;</w:t>
            </w:r>
            <w:r w:rsidRPr="00A558CF">
              <w:rPr>
                <w:rFonts w:ascii="標楷體" w:eastAsia="標楷體" w:hAnsi="標楷體" w:hint="eastAsia"/>
                <w:snapToGrid w:val="0"/>
                <w:sz w:val="32"/>
                <w:szCs w:val="32"/>
              </w:rPr>
              <w:t>為落實政府照顧原住民學生及提升原住民生活條件</w:t>
            </w:r>
            <w:r w:rsidRPr="00A558CF">
              <w:rPr>
                <w:rFonts w:ascii="標楷體" w:eastAsia="標楷體" w:hAnsi="標楷體"/>
                <w:snapToGrid w:val="0"/>
                <w:sz w:val="32"/>
                <w:szCs w:val="32"/>
              </w:rPr>
              <w:t>,</w:t>
            </w:r>
            <w:r w:rsidRPr="00A558CF">
              <w:rPr>
                <w:rFonts w:ascii="標楷體" w:eastAsia="標楷體" w:hAnsi="標楷體" w:hint="eastAsia"/>
                <w:snapToGrid w:val="0"/>
                <w:sz w:val="32"/>
                <w:szCs w:val="32"/>
              </w:rPr>
              <w:t>實應對原住民的學習教育往下扎根</w:t>
            </w:r>
            <w:r w:rsidRPr="00A558CF">
              <w:rPr>
                <w:rFonts w:ascii="標楷體" w:eastAsia="標楷體" w:hAnsi="標楷體"/>
                <w:snapToGrid w:val="0"/>
                <w:sz w:val="32"/>
                <w:szCs w:val="32"/>
              </w:rPr>
              <w:t>,</w:t>
            </w:r>
            <w:r w:rsidR="007D626C">
              <w:rPr>
                <w:rFonts w:ascii="標楷體" w:eastAsia="標楷體" w:hAnsi="標楷體" w:hint="eastAsia"/>
                <w:snapToGrid w:val="0"/>
                <w:sz w:val="32"/>
                <w:szCs w:val="32"/>
              </w:rPr>
              <w:t>爰</w:t>
            </w:r>
            <w:r w:rsidRPr="00A558CF">
              <w:rPr>
                <w:rFonts w:ascii="標楷體" w:eastAsia="標楷體" w:hAnsi="標楷體" w:hint="eastAsia"/>
                <w:snapToGrid w:val="0"/>
                <w:sz w:val="32"/>
                <w:szCs w:val="32"/>
              </w:rPr>
              <w:t>建議原住民族委員會對於原住民中小學生</w:t>
            </w:r>
            <w:r>
              <w:rPr>
                <w:rFonts w:ascii="標楷體" w:eastAsia="標楷體" w:hAnsi="標楷體" w:hint="eastAsia"/>
                <w:snapToGrid w:val="0"/>
                <w:sz w:val="32"/>
                <w:szCs w:val="32"/>
              </w:rPr>
              <w:t>之</w:t>
            </w:r>
            <w:r w:rsidRPr="00A558CF">
              <w:rPr>
                <w:rFonts w:ascii="標楷體" w:eastAsia="標楷體" w:hAnsi="標楷體" w:hint="eastAsia"/>
                <w:snapToGrid w:val="0"/>
                <w:sz w:val="32"/>
                <w:szCs w:val="32"/>
              </w:rPr>
              <w:t>課後輔導</w:t>
            </w:r>
            <w:r>
              <w:rPr>
                <w:rFonts w:ascii="標楷體" w:eastAsia="標楷體" w:hAnsi="標楷體" w:hint="eastAsia"/>
                <w:snapToGrid w:val="0"/>
                <w:sz w:val="32"/>
                <w:szCs w:val="32"/>
              </w:rPr>
              <w:t>開班數應逐年增加，以利協助其一般學科之學習成就</w:t>
            </w:r>
            <w:r w:rsidRPr="00A558CF">
              <w:rPr>
                <w:rFonts w:ascii="標楷體" w:eastAsia="標楷體" w:hAnsi="標楷體" w:hint="eastAsia"/>
                <w:snapToGrid w:val="0"/>
                <w:sz w:val="32"/>
                <w:szCs w:val="32"/>
              </w:rPr>
              <w:t>。</w:t>
            </w:r>
          </w:p>
          <w:p w14:paraId="0DD23E72" w14:textId="77777777" w:rsidR="008A40F6" w:rsidRPr="008A40F6" w:rsidRDefault="008A40F6"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w:t>
            </w:r>
            <w:r>
              <w:rPr>
                <w:rFonts w:ascii="標楷體" w:eastAsia="標楷體" w:hAnsi="標楷體" w:hint="eastAsia"/>
                <w:snapToGrid w:val="0"/>
                <w:sz w:val="32"/>
                <w:szCs w:val="32"/>
              </w:rPr>
              <w:t>吳怡玎  魯明哲</w:t>
            </w:r>
            <w:r w:rsidRPr="00FF01D1">
              <w:rPr>
                <w:rFonts w:ascii="標楷體" w:eastAsia="標楷體" w:hAnsi="標楷體" w:hint="eastAsia"/>
                <w:snapToGrid w:val="0"/>
                <w:sz w:val="32"/>
                <w:szCs w:val="32"/>
              </w:rPr>
              <w:t xml:space="preserve">  林文瑞</w:t>
            </w:r>
          </w:p>
        </w:tc>
      </w:tr>
      <w:tr w:rsidR="00FF01D1" w:rsidRPr="00FF01D1" w14:paraId="089A8844" w14:textId="77777777" w:rsidTr="007A5164">
        <w:tc>
          <w:tcPr>
            <w:tcW w:w="992" w:type="dxa"/>
            <w:tcBorders>
              <w:top w:val="nil"/>
              <w:left w:val="nil"/>
              <w:bottom w:val="nil"/>
              <w:right w:val="nil"/>
            </w:tcBorders>
          </w:tcPr>
          <w:p w14:paraId="33EE197C" w14:textId="04239AA7" w:rsidR="007208BD" w:rsidRPr="00FF01D1" w:rsidRDefault="00694719" w:rsidP="00D83603">
            <w:pPr>
              <w:tabs>
                <w:tab w:val="left" w:pos="3828"/>
              </w:tabs>
              <w:rPr>
                <w:rFonts w:ascii="標楷體" w:eastAsia="標楷體" w:hAnsi="標楷體"/>
                <w:snapToGrid w:val="0"/>
                <w:spacing w:val="-40"/>
                <w:sz w:val="32"/>
                <w:szCs w:val="32"/>
                <w:lang w:val="x-none"/>
              </w:rPr>
            </w:pPr>
            <w:r w:rsidRPr="00FF01D1">
              <w:rPr>
                <w:rFonts w:ascii="標楷體" w:eastAsia="標楷體" w:hAnsi="標楷體" w:hint="eastAsia"/>
                <w:snapToGrid w:val="0"/>
                <w:spacing w:val="-40"/>
                <w:sz w:val="32"/>
                <w:szCs w:val="32"/>
                <w:lang w:val="x-none"/>
              </w:rPr>
              <w:lastRenderedPageBreak/>
              <w:t>廿</w:t>
            </w:r>
            <w:r w:rsidR="000B50FD">
              <w:rPr>
                <w:rFonts w:ascii="標楷體" w:eastAsia="標楷體" w:hAnsi="標楷體" w:hint="eastAsia"/>
                <w:snapToGrid w:val="0"/>
                <w:spacing w:val="-40"/>
                <w:sz w:val="32"/>
                <w:szCs w:val="32"/>
                <w:lang w:val="x-none"/>
              </w:rPr>
              <w:t>六</w:t>
            </w:r>
            <w:r w:rsidRPr="00FF01D1">
              <w:rPr>
                <w:rFonts w:ascii="標楷體" w:eastAsia="標楷體" w:hAnsi="標楷體" w:hint="eastAsia"/>
                <w:snapToGrid w:val="0"/>
                <w:spacing w:val="-40"/>
                <w:sz w:val="32"/>
                <w:szCs w:val="32"/>
                <w:lang w:val="x-none"/>
              </w:rPr>
              <w:t>、</w:t>
            </w:r>
          </w:p>
        </w:tc>
        <w:tc>
          <w:tcPr>
            <w:tcW w:w="8222" w:type="dxa"/>
            <w:tcBorders>
              <w:top w:val="nil"/>
              <w:left w:val="nil"/>
              <w:bottom w:val="nil"/>
              <w:right w:val="nil"/>
            </w:tcBorders>
          </w:tcPr>
          <w:p w14:paraId="50547BCB" w14:textId="77777777" w:rsidR="007208BD" w:rsidRPr="00FF01D1" w:rsidRDefault="007208BD"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有鑑於「憲法增修條文」第10條規定，政府應依原住民之民族意願，保障原住民族教育之權利；依「幼兒就讀教保服務機構補助辦法」第12條第2項規定，中央原住民族委員會得視實際需要籌措財源，增加補助額度或擴大補助對象。</w:t>
            </w:r>
          </w:p>
          <w:p w14:paraId="541DFB1A" w14:textId="3727B2E3" w:rsidR="007208BD" w:rsidRPr="00FF01D1" w:rsidRDefault="007208BD" w:rsidP="00D83603">
            <w:pPr>
              <w:tabs>
                <w:tab w:val="left" w:pos="3828"/>
              </w:tabs>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查原住民族委員會自93年度起，每年皆編列原住民幼兒學前教育補助預算，110年度預算編列原住民幼兒學前教育經費7</w:t>
            </w:r>
            <w:r w:rsidR="007D626C" w:rsidRPr="00FF01D1">
              <w:rPr>
                <w:rFonts w:ascii="標楷體" w:eastAsia="標楷體" w:hAnsi="標楷體" w:hint="eastAsia"/>
                <w:snapToGrid w:val="0"/>
                <w:sz w:val="32"/>
                <w:szCs w:val="32"/>
              </w:rPr>
              <w:t>,</w:t>
            </w:r>
            <w:r w:rsidRPr="00FF01D1">
              <w:rPr>
                <w:rFonts w:ascii="標楷體" w:eastAsia="標楷體" w:hAnsi="標楷體" w:hint="eastAsia"/>
                <w:snapToGrid w:val="0"/>
                <w:sz w:val="32"/>
                <w:szCs w:val="32"/>
              </w:rPr>
              <w:t>201</w:t>
            </w:r>
            <w:r w:rsidR="007D626C">
              <w:rPr>
                <w:rFonts w:ascii="標楷體" w:eastAsia="標楷體" w:hAnsi="標楷體" w:hint="eastAsia"/>
                <w:snapToGrid w:val="0"/>
                <w:sz w:val="32"/>
                <w:szCs w:val="32"/>
              </w:rPr>
              <w:t>萬</w:t>
            </w:r>
            <w:r w:rsidRPr="00FF01D1">
              <w:rPr>
                <w:rFonts w:ascii="標楷體" w:eastAsia="標楷體" w:hAnsi="標楷體" w:hint="eastAsia"/>
                <w:snapToGrid w:val="0"/>
                <w:sz w:val="32"/>
                <w:szCs w:val="32"/>
              </w:rPr>
              <w:t>元，較109年度增加1</w:t>
            </w:r>
            <w:r w:rsidR="007D626C" w:rsidRPr="00FF01D1">
              <w:rPr>
                <w:rFonts w:ascii="標楷體" w:eastAsia="標楷體" w:hAnsi="標楷體" w:hint="eastAsia"/>
                <w:snapToGrid w:val="0"/>
                <w:sz w:val="32"/>
                <w:szCs w:val="32"/>
              </w:rPr>
              <w:t>,</w:t>
            </w:r>
            <w:r w:rsidRPr="00FF01D1">
              <w:rPr>
                <w:rFonts w:ascii="標楷體" w:eastAsia="標楷體" w:hAnsi="標楷體" w:hint="eastAsia"/>
                <w:snapToGrid w:val="0"/>
                <w:sz w:val="32"/>
                <w:szCs w:val="32"/>
              </w:rPr>
              <w:t>022</w:t>
            </w:r>
            <w:r w:rsidR="007D626C">
              <w:rPr>
                <w:rFonts w:ascii="標楷體" w:eastAsia="標楷體" w:hAnsi="標楷體" w:hint="eastAsia"/>
                <w:snapToGrid w:val="0"/>
                <w:sz w:val="32"/>
                <w:szCs w:val="32"/>
              </w:rPr>
              <w:t>萬</w:t>
            </w:r>
            <w:r w:rsidRPr="00FF01D1">
              <w:rPr>
                <w:rFonts w:ascii="標楷體" w:eastAsia="標楷體" w:hAnsi="標楷體" w:hint="eastAsia"/>
                <w:snapToGrid w:val="0"/>
                <w:sz w:val="32"/>
                <w:szCs w:val="32"/>
              </w:rPr>
              <w:t>元。</w:t>
            </w:r>
          </w:p>
          <w:p w14:paraId="1D3704EA" w14:textId="77777777" w:rsidR="007208BD" w:rsidRPr="00FF01D1" w:rsidRDefault="007208BD" w:rsidP="00D83603">
            <w:pPr>
              <w:tabs>
                <w:tab w:val="left" w:pos="3828"/>
              </w:tabs>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但原住民族委員會於110年3月26日，以「其他地方政府或中央政府已有同性質補助」為由，自110年8月起停止補助原住民幼兒學前教育經費，且未編列111年度預算，顯然違背上開補助辦法規定，嚴重影響原住民幼兒學前教育權益，爰要求原住民族委員會應就111年度研提因應辦法，並應於112年度恢復編列原住民幼兒學前教育補助預算。</w:t>
            </w:r>
          </w:p>
          <w:p w14:paraId="62C45122" w14:textId="77777777" w:rsidR="007208BD" w:rsidRPr="00FF01D1" w:rsidRDefault="007208BD"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 xml:space="preserve">提案人：林為洲  魯明哲  林文瑞  </w:t>
            </w:r>
          </w:p>
          <w:p w14:paraId="2069742C" w14:textId="77777777" w:rsidR="007208BD" w:rsidRPr="00FF01D1" w:rsidRDefault="007208BD" w:rsidP="00D83603">
            <w:pPr>
              <w:tabs>
                <w:tab w:val="left" w:pos="3828"/>
              </w:tabs>
              <w:kinsoku w:val="0"/>
              <w:overflowPunct w:val="0"/>
              <w:autoSpaceDN w:val="0"/>
              <w:spacing w:line="500" w:lineRule="exact"/>
              <w:ind w:leftChars="1000" w:left="2400" w:rightChars="-21" w:right="-50" w:firstLineChars="400" w:firstLine="12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鄭天財 Sra Kacaw</w:t>
            </w:r>
          </w:p>
        </w:tc>
      </w:tr>
      <w:tr w:rsidR="00FF01D1" w:rsidRPr="00FF01D1" w14:paraId="129C4F48" w14:textId="77777777" w:rsidTr="007A5164">
        <w:tc>
          <w:tcPr>
            <w:tcW w:w="992" w:type="dxa"/>
            <w:tcBorders>
              <w:top w:val="nil"/>
              <w:left w:val="nil"/>
              <w:bottom w:val="nil"/>
              <w:right w:val="nil"/>
            </w:tcBorders>
          </w:tcPr>
          <w:p w14:paraId="2B6A48BC" w14:textId="74EEF958" w:rsidR="007208BD" w:rsidRPr="00FF01D1" w:rsidRDefault="00694719" w:rsidP="00D83603">
            <w:pPr>
              <w:tabs>
                <w:tab w:val="left" w:pos="3828"/>
              </w:tabs>
              <w:rPr>
                <w:rFonts w:ascii="標楷體" w:eastAsia="標楷體" w:hAnsi="標楷體"/>
                <w:snapToGrid w:val="0"/>
                <w:spacing w:val="-50"/>
                <w:sz w:val="32"/>
                <w:szCs w:val="32"/>
                <w:lang w:val="x-none"/>
              </w:rPr>
            </w:pPr>
            <w:r w:rsidRPr="00FF01D1">
              <w:rPr>
                <w:rFonts w:ascii="標楷體" w:eastAsia="標楷體" w:hAnsi="標楷體" w:hint="eastAsia"/>
                <w:snapToGrid w:val="0"/>
                <w:spacing w:val="-40"/>
                <w:sz w:val="32"/>
                <w:szCs w:val="32"/>
                <w:lang w:val="x-none"/>
              </w:rPr>
              <w:t>廿</w:t>
            </w:r>
            <w:r w:rsidR="000B50FD">
              <w:rPr>
                <w:rFonts w:ascii="標楷體" w:eastAsia="標楷體" w:hAnsi="標楷體" w:hint="eastAsia"/>
                <w:snapToGrid w:val="0"/>
                <w:spacing w:val="-40"/>
                <w:sz w:val="32"/>
                <w:szCs w:val="32"/>
                <w:lang w:val="x-none"/>
              </w:rPr>
              <w:t>七</w:t>
            </w:r>
            <w:r w:rsidRPr="00FF01D1">
              <w:rPr>
                <w:rFonts w:ascii="標楷體" w:eastAsia="標楷體" w:hAnsi="標楷體" w:hint="eastAsia"/>
                <w:snapToGrid w:val="0"/>
                <w:spacing w:val="-40"/>
                <w:sz w:val="32"/>
                <w:szCs w:val="32"/>
                <w:lang w:val="x-none"/>
              </w:rPr>
              <w:t>、</w:t>
            </w:r>
          </w:p>
        </w:tc>
        <w:tc>
          <w:tcPr>
            <w:tcW w:w="8222" w:type="dxa"/>
            <w:tcBorders>
              <w:top w:val="nil"/>
              <w:left w:val="nil"/>
              <w:bottom w:val="nil"/>
              <w:right w:val="nil"/>
            </w:tcBorders>
          </w:tcPr>
          <w:p w14:paraId="27751855" w14:textId="77777777" w:rsidR="007208BD" w:rsidRPr="00FF01D1" w:rsidRDefault="007208BD" w:rsidP="00D83603">
            <w:pPr>
              <w:tabs>
                <w:tab w:val="left" w:pos="3828"/>
              </w:tabs>
              <w:kinsoku w:val="0"/>
              <w:overflowPunct w:val="0"/>
              <w:autoSpaceDN w:val="0"/>
              <w:spacing w:line="500" w:lineRule="exact"/>
              <w:ind w:rightChars="-21" w:right="-50"/>
              <w:jc w:val="both"/>
              <w:textAlignment w:val="center"/>
            </w:pPr>
            <w:r w:rsidRPr="00FF01D1">
              <w:rPr>
                <w:rFonts w:ascii="標楷體" w:eastAsia="標楷體" w:hAnsi="標楷體" w:hint="eastAsia"/>
                <w:snapToGrid w:val="0"/>
                <w:sz w:val="32"/>
                <w:szCs w:val="32"/>
              </w:rPr>
              <w:t>聯合國教科文組織調查報告(2015年)，臺灣原住民族語言全部都是屬於「極度危險」、「嚴重危險」跟「脆弱」之語言。自原住民族語言發展法2016年在朝野努力下三讀通過並施行，希冀扭轉原住民族語言流失之窘境。爰請原住民族委員會妥善規劃拯救原住民族語言脫離聯合國教科文組織調查報告指稱「極度危險」、「嚴重危險」跟「脆弱」之中長程計畫，俾維護原住民族應有之權益。</w:t>
            </w:r>
          </w:p>
          <w:p w14:paraId="52334C05" w14:textId="77777777" w:rsidR="007208BD" w:rsidRPr="00FF01D1" w:rsidRDefault="007208BD"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提案人：林為洲  林思銘  林文瑞</w:t>
            </w:r>
          </w:p>
          <w:p w14:paraId="14F83F2D" w14:textId="77777777" w:rsidR="007208BD" w:rsidRPr="00FF01D1" w:rsidRDefault="007208BD" w:rsidP="00D83603">
            <w:pPr>
              <w:tabs>
                <w:tab w:val="left" w:pos="3828"/>
              </w:tabs>
              <w:kinsoku w:val="0"/>
              <w:overflowPunct w:val="0"/>
              <w:autoSpaceDN w:val="0"/>
              <w:spacing w:line="500" w:lineRule="exact"/>
              <w:ind w:leftChars="1000" w:left="2400" w:rightChars="-21" w:right="-50" w:firstLineChars="400" w:firstLine="1280"/>
              <w:jc w:val="both"/>
              <w:textAlignment w:val="center"/>
            </w:pPr>
            <w:r w:rsidRPr="00FF01D1">
              <w:rPr>
                <w:rFonts w:ascii="標楷體" w:eastAsia="標楷體" w:hAnsi="標楷體" w:hint="eastAsia"/>
                <w:snapToGrid w:val="0"/>
                <w:sz w:val="32"/>
                <w:szCs w:val="32"/>
              </w:rPr>
              <w:t>廖國棟</w:t>
            </w:r>
          </w:p>
        </w:tc>
      </w:tr>
      <w:tr w:rsidR="00FF01D1" w:rsidRPr="00FF01D1" w14:paraId="197832A8" w14:textId="77777777" w:rsidTr="007A5164">
        <w:tc>
          <w:tcPr>
            <w:tcW w:w="992" w:type="dxa"/>
            <w:tcBorders>
              <w:top w:val="nil"/>
              <w:left w:val="nil"/>
              <w:bottom w:val="nil"/>
              <w:right w:val="nil"/>
            </w:tcBorders>
          </w:tcPr>
          <w:p w14:paraId="119A3DE6" w14:textId="598D3D23" w:rsidR="007208BD" w:rsidRPr="00FF01D1" w:rsidRDefault="00694719" w:rsidP="00D83603">
            <w:pPr>
              <w:tabs>
                <w:tab w:val="left" w:pos="3828"/>
              </w:tabs>
              <w:rPr>
                <w:rFonts w:ascii="標楷體" w:eastAsia="標楷體" w:hAnsi="標楷體"/>
                <w:snapToGrid w:val="0"/>
                <w:spacing w:val="-50"/>
                <w:sz w:val="32"/>
                <w:szCs w:val="32"/>
                <w:lang w:val="x-none"/>
              </w:rPr>
            </w:pPr>
            <w:r w:rsidRPr="00FF01D1">
              <w:rPr>
                <w:rFonts w:ascii="標楷體" w:eastAsia="標楷體" w:hAnsi="標楷體" w:hint="eastAsia"/>
                <w:snapToGrid w:val="0"/>
                <w:spacing w:val="-40"/>
                <w:sz w:val="32"/>
                <w:szCs w:val="32"/>
                <w:lang w:val="x-none"/>
              </w:rPr>
              <w:t>廿</w:t>
            </w:r>
            <w:r w:rsidR="000B50FD">
              <w:rPr>
                <w:rFonts w:ascii="標楷體" w:eastAsia="標楷體" w:hAnsi="標楷體" w:hint="eastAsia"/>
                <w:snapToGrid w:val="0"/>
                <w:spacing w:val="-40"/>
                <w:sz w:val="32"/>
                <w:szCs w:val="32"/>
                <w:lang w:val="x-none"/>
              </w:rPr>
              <w:t>八</w:t>
            </w:r>
            <w:r w:rsidRPr="00FF01D1">
              <w:rPr>
                <w:rFonts w:ascii="標楷體" w:eastAsia="標楷體" w:hAnsi="標楷體" w:hint="eastAsia"/>
                <w:snapToGrid w:val="0"/>
                <w:spacing w:val="-40"/>
                <w:sz w:val="32"/>
                <w:szCs w:val="32"/>
                <w:lang w:val="x-none"/>
              </w:rPr>
              <w:t>、</w:t>
            </w:r>
          </w:p>
        </w:tc>
        <w:tc>
          <w:tcPr>
            <w:tcW w:w="8222" w:type="dxa"/>
            <w:tcBorders>
              <w:top w:val="nil"/>
              <w:left w:val="nil"/>
              <w:bottom w:val="nil"/>
              <w:right w:val="nil"/>
            </w:tcBorders>
          </w:tcPr>
          <w:p w14:paraId="654551A1" w14:textId="77777777" w:rsidR="007208BD" w:rsidRPr="00FF01D1" w:rsidRDefault="007208BD"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原住民族委員會補助辦理「原文會暨原語會永久會址計畫」、「國際原住民文化創意產業園區計畫」，除督導該工程如期如質完工外，應結合周邊景點研擬整體行銷策略並考</w:t>
            </w:r>
            <w:r w:rsidRPr="00FF01D1">
              <w:rPr>
                <w:rFonts w:ascii="標楷體" w:eastAsia="標楷體" w:hAnsi="標楷體" w:hint="eastAsia"/>
                <w:snapToGrid w:val="0"/>
                <w:sz w:val="32"/>
                <w:szCs w:val="32"/>
              </w:rPr>
              <w:lastRenderedPageBreak/>
              <w:t>量周遭停車空間（含大型遊覽車、中型巴士、小型巴士、電動汽車）需求，提供工作人員、民眾友善停車空間。爰要求原住民族委員會應於2個月內，就上述計畫之「整體行銷策略、停車空間需求調查及空間規劃之相關測進作為」，向立法院內政委員會提出書面報告。</w:t>
            </w:r>
          </w:p>
          <w:p w14:paraId="2F598CB8" w14:textId="77777777" w:rsidR="007208BD" w:rsidRPr="00FF01D1" w:rsidRDefault="007208BD"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 xml:space="preserve">提案人：魯明哲  林思銘  林為洲  </w:t>
            </w:r>
          </w:p>
        </w:tc>
      </w:tr>
      <w:tr w:rsidR="00FF01D1" w:rsidRPr="00FF01D1" w14:paraId="096EB816" w14:textId="77777777" w:rsidTr="007A5164">
        <w:tc>
          <w:tcPr>
            <w:tcW w:w="992" w:type="dxa"/>
            <w:tcBorders>
              <w:top w:val="nil"/>
              <w:left w:val="nil"/>
              <w:bottom w:val="nil"/>
              <w:right w:val="nil"/>
            </w:tcBorders>
          </w:tcPr>
          <w:p w14:paraId="333C1945" w14:textId="54C92951" w:rsidR="007208BD" w:rsidRPr="00FF01D1" w:rsidRDefault="00694719" w:rsidP="00D83603">
            <w:pPr>
              <w:tabs>
                <w:tab w:val="left" w:pos="3828"/>
              </w:tabs>
              <w:rPr>
                <w:rFonts w:ascii="標楷體" w:eastAsia="標楷體" w:hAnsi="標楷體"/>
                <w:snapToGrid w:val="0"/>
                <w:spacing w:val="-50"/>
                <w:sz w:val="32"/>
                <w:szCs w:val="32"/>
                <w:lang w:val="x-none"/>
              </w:rPr>
            </w:pPr>
            <w:r w:rsidRPr="00FF01D1">
              <w:rPr>
                <w:rFonts w:ascii="標楷體" w:eastAsia="標楷體" w:hAnsi="標楷體" w:hint="eastAsia"/>
                <w:snapToGrid w:val="0"/>
                <w:spacing w:val="-40"/>
                <w:sz w:val="32"/>
                <w:szCs w:val="32"/>
                <w:lang w:val="x-none"/>
              </w:rPr>
              <w:lastRenderedPageBreak/>
              <w:t>廿</w:t>
            </w:r>
            <w:r w:rsidR="000B50FD">
              <w:rPr>
                <w:rFonts w:ascii="標楷體" w:eastAsia="標楷體" w:hAnsi="標楷體" w:hint="eastAsia"/>
                <w:snapToGrid w:val="0"/>
                <w:spacing w:val="-40"/>
                <w:sz w:val="32"/>
                <w:szCs w:val="32"/>
                <w:lang w:val="x-none"/>
              </w:rPr>
              <w:t>九</w:t>
            </w:r>
            <w:r w:rsidRPr="00FF01D1">
              <w:rPr>
                <w:rFonts w:ascii="標楷體" w:eastAsia="標楷體" w:hAnsi="標楷體" w:hint="eastAsia"/>
                <w:snapToGrid w:val="0"/>
                <w:spacing w:val="-40"/>
                <w:sz w:val="32"/>
                <w:szCs w:val="32"/>
                <w:lang w:val="x-none"/>
              </w:rPr>
              <w:t>、</w:t>
            </w:r>
          </w:p>
        </w:tc>
        <w:tc>
          <w:tcPr>
            <w:tcW w:w="8222" w:type="dxa"/>
            <w:tcBorders>
              <w:top w:val="nil"/>
              <w:left w:val="nil"/>
              <w:bottom w:val="nil"/>
              <w:right w:val="nil"/>
            </w:tcBorders>
          </w:tcPr>
          <w:p w14:paraId="23A2356C" w14:textId="4C9044E2" w:rsidR="007208BD" w:rsidRPr="00FF01D1" w:rsidRDefault="007208BD"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為提升原住民族電視</w:t>
            </w:r>
            <w:r w:rsidR="00001F7B">
              <w:rPr>
                <w:rFonts w:ascii="標楷體" w:eastAsia="標楷體" w:hAnsi="標楷體" w:hint="eastAsia"/>
                <w:snapToGrid w:val="0"/>
                <w:sz w:val="32"/>
                <w:szCs w:val="32"/>
              </w:rPr>
              <w:t>臺</w:t>
            </w:r>
            <w:r w:rsidRPr="00FF01D1">
              <w:rPr>
                <w:rFonts w:ascii="標楷體" w:eastAsia="標楷體" w:hAnsi="標楷體" w:hint="eastAsia"/>
                <w:snapToGrid w:val="0"/>
                <w:sz w:val="32"/>
                <w:szCs w:val="32"/>
              </w:rPr>
              <w:t>持續製播優質節目，宣揚我國原住民族故事，原住民族委員會應全力支持財團法人原住民文化事業基金會資金及人才來源，避免原住民文化事業基金會因受資金及人力員額限制</w:t>
            </w:r>
            <w:r w:rsidR="007B2EF8">
              <w:rPr>
                <w:rFonts w:ascii="標楷體" w:eastAsia="標楷體" w:hAnsi="標楷體" w:hint="eastAsia"/>
                <w:snapToGrid w:val="0"/>
                <w:sz w:val="32"/>
                <w:szCs w:val="32"/>
              </w:rPr>
              <w:t>，</w:t>
            </w:r>
            <w:r w:rsidRPr="00FF01D1">
              <w:rPr>
                <w:rFonts w:ascii="標楷體" w:eastAsia="標楷體" w:hAnsi="標楷體" w:hint="eastAsia"/>
                <w:snapToGrid w:val="0"/>
                <w:sz w:val="32"/>
                <w:szCs w:val="32"/>
              </w:rPr>
              <w:t>而無法持續製播原住民族優質節目及完成新媒體轉型任務。爰要求原住民族委員會應於2個月內，盤點現階段原住民族電視</w:t>
            </w:r>
            <w:r w:rsidR="00001F7B">
              <w:rPr>
                <w:rFonts w:ascii="標楷體" w:eastAsia="標楷體" w:hAnsi="標楷體" w:hint="eastAsia"/>
                <w:snapToGrid w:val="0"/>
                <w:sz w:val="32"/>
                <w:szCs w:val="32"/>
              </w:rPr>
              <w:t>臺</w:t>
            </w:r>
            <w:r w:rsidRPr="00FF01D1">
              <w:rPr>
                <w:rFonts w:ascii="標楷體" w:eastAsia="標楷體" w:hAnsi="標楷體" w:hint="eastAsia"/>
                <w:snapToGrid w:val="0"/>
                <w:sz w:val="32"/>
                <w:szCs w:val="32"/>
              </w:rPr>
              <w:t>之製作資金及人力員額是否充足並提出相關應對策略，向立法院內政委員會提出書面報告。</w:t>
            </w:r>
          </w:p>
          <w:p w14:paraId="20E84368" w14:textId="77777777" w:rsidR="007208BD" w:rsidRPr="00FF01D1" w:rsidRDefault="007208BD"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提案人：魯明哲  林思銘  林為洲</w:t>
            </w:r>
          </w:p>
        </w:tc>
      </w:tr>
      <w:tr w:rsidR="00A558CF" w:rsidRPr="00FF01D1" w14:paraId="3B335016" w14:textId="77777777" w:rsidTr="007A5164">
        <w:tc>
          <w:tcPr>
            <w:tcW w:w="992" w:type="dxa"/>
            <w:tcBorders>
              <w:top w:val="nil"/>
              <w:left w:val="nil"/>
              <w:bottom w:val="nil"/>
              <w:right w:val="nil"/>
            </w:tcBorders>
          </w:tcPr>
          <w:p w14:paraId="7798EC85" w14:textId="7F71223E" w:rsidR="00A558CF" w:rsidRPr="00FF01D1" w:rsidRDefault="000B50FD" w:rsidP="00D83603">
            <w:pPr>
              <w:tabs>
                <w:tab w:val="left" w:pos="3828"/>
              </w:tabs>
              <w:rPr>
                <w:rFonts w:ascii="標楷體" w:eastAsia="標楷體" w:hAnsi="標楷體"/>
                <w:snapToGrid w:val="0"/>
                <w:spacing w:val="-40"/>
                <w:sz w:val="32"/>
                <w:szCs w:val="32"/>
                <w:lang w:val="x-none"/>
              </w:rPr>
            </w:pPr>
            <w:r>
              <w:rPr>
                <w:rFonts w:ascii="標楷體" w:eastAsia="標楷體" w:hAnsi="標楷體" w:hint="eastAsia"/>
                <w:snapToGrid w:val="0"/>
                <w:spacing w:val="-40"/>
                <w:sz w:val="32"/>
                <w:szCs w:val="32"/>
                <w:lang w:val="x-none"/>
              </w:rPr>
              <w:t>三十</w:t>
            </w:r>
            <w:r w:rsidR="00A558CF" w:rsidRPr="00A558CF">
              <w:rPr>
                <w:rFonts w:ascii="標楷體" w:eastAsia="標楷體" w:hAnsi="標楷體" w:hint="eastAsia"/>
                <w:snapToGrid w:val="0"/>
                <w:spacing w:val="-40"/>
                <w:sz w:val="32"/>
                <w:szCs w:val="32"/>
                <w:lang w:val="x-none"/>
              </w:rPr>
              <w:t>、</w:t>
            </w:r>
          </w:p>
        </w:tc>
        <w:tc>
          <w:tcPr>
            <w:tcW w:w="8222" w:type="dxa"/>
            <w:tcBorders>
              <w:top w:val="nil"/>
              <w:left w:val="nil"/>
              <w:bottom w:val="nil"/>
              <w:right w:val="nil"/>
            </w:tcBorders>
          </w:tcPr>
          <w:p w14:paraId="40B6A3ED" w14:textId="2DEA45FC" w:rsidR="00A558CF" w:rsidRDefault="00A558CF"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A558CF">
              <w:rPr>
                <w:rFonts w:ascii="標楷體" w:eastAsia="標楷體" w:hAnsi="標楷體" w:hint="eastAsia"/>
                <w:snapToGrid w:val="0"/>
                <w:sz w:val="32"/>
                <w:szCs w:val="32"/>
              </w:rPr>
              <w:t>為改善原鄉與全國其他地區長期存在的健康不平等現象，</w:t>
            </w:r>
            <w:r w:rsidR="007B2EF8">
              <w:rPr>
                <w:rFonts w:ascii="標楷體" w:eastAsia="標楷體" w:hAnsi="標楷體" w:hint="eastAsia"/>
                <w:snapToGrid w:val="0"/>
                <w:sz w:val="32"/>
                <w:szCs w:val="32"/>
              </w:rPr>
              <w:t>原住民族委員會</w:t>
            </w:r>
            <w:r w:rsidRPr="00A558CF">
              <w:rPr>
                <w:rFonts w:ascii="標楷體" w:eastAsia="標楷體" w:hAnsi="標楷體" w:hint="eastAsia"/>
                <w:snapToGrid w:val="0"/>
                <w:sz w:val="32"/>
                <w:szCs w:val="32"/>
              </w:rPr>
              <w:t>111年度預算案編列「社會服務推展」計畫27億2,287萬6千元，連同前瞻基礎建設特別預算111年度經費1億6,600萬元，合計28億8,887萬6千元，推動各項衛生保健及長照等改善計畫，包括：部落營造之原住民族長期照顧部落文化健康站及社會福利據點友善空間整建、原住民族社會安全發展計畫、補助原住民全民健康保險費等，希望照顧原住民族健康權，並滿足長照等需求。</w:t>
            </w:r>
          </w:p>
          <w:p w14:paraId="39BB8D72" w14:textId="77777777" w:rsidR="00A558CF" w:rsidRPr="00A558CF" w:rsidRDefault="00A558CF"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 xml:space="preserve">    </w:t>
            </w:r>
            <w:r w:rsidRPr="00A558CF">
              <w:rPr>
                <w:rFonts w:ascii="標楷體" w:eastAsia="標楷體" w:hAnsi="標楷體" w:hint="eastAsia"/>
                <w:snapToGrid w:val="0"/>
                <w:sz w:val="32"/>
                <w:szCs w:val="32"/>
              </w:rPr>
              <w:t>惟查，部分部落文化健康站設置地點與社區關懷據點重複或相近，另未建置文</w:t>
            </w:r>
            <w:r>
              <w:rPr>
                <w:rFonts w:ascii="標楷體" w:eastAsia="標楷體" w:hAnsi="標楷體" w:hint="eastAsia"/>
                <w:snapToGrid w:val="0"/>
                <w:sz w:val="32"/>
                <w:szCs w:val="32"/>
              </w:rPr>
              <w:t>化</w:t>
            </w:r>
            <w:r w:rsidRPr="00A558CF">
              <w:rPr>
                <w:rFonts w:ascii="標楷體" w:eastAsia="標楷體" w:hAnsi="標楷體" w:hint="eastAsia"/>
                <w:snapToGrid w:val="0"/>
                <w:sz w:val="32"/>
                <w:szCs w:val="32"/>
              </w:rPr>
              <w:t>健</w:t>
            </w:r>
            <w:r>
              <w:rPr>
                <w:rFonts w:ascii="標楷體" w:eastAsia="標楷體" w:hAnsi="標楷體" w:hint="eastAsia"/>
                <w:snapToGrid w:val="0"/>
                <w:sz w:val="32"/>
                <w:szCs w:val="32"/>
              </w:rPr>
              <w:t>康</w:t>
            </w:r>
            <w:r w:rsidRPr="00A558CF">
              <w:rPr>
                <w:rFonts w:ascii="標楷體" w:eastAsia="標楷體" w:hAnsi="標楷體" w:hint="eastAsia"/>
                <w:snapToGrid w:val="0"/>
                <w:sz w:val="32"/>
                <w:szCs w:val="32"/>
              </w:rPr>
              <w:t>站的389個部落，雖尚有其他資源提供長照服務，但分屬各單位管轄，各區數量及照顧供需資料的掌握及分配恐缺乏整合。</w:t>
            </w:r>
          </w:p>
          <w:p w14:paraId="6B2E19CA" w14:textId="77777777" w:rsidR="00A558CF" w:rsidRDefault="00A558CF"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 xml:space="preserve">    </w:t>
            </w:r>
            <w:r w:rsidRPr="00A558CF">
              <w:rPr>
                <w:rFonts w:ascii="標楷體" w:eastAsia="標楷體" w:hAnsi="標楷體" w:hint="eastAsia"/>
                <w:snapToGrid w:val="0"/>
                <w:sz w:val="32"/>
                <w:szCs w:val="32"/>
              </w:rPr>
              <w:t>請原</w:t>
            </w:r>
            <w:r>
              <w:rPr>
                <w:rFonts w:ascii="標楷體" w:eastAsia="標楷體" w:hAnsi="標楷體" w:hint="eastAsia"/>
                <w:snapToGrid w:val="0"/>
                <w:sz w:val="32"/>
                <w:szCs w:val="32"/>
              </w:rPr>
              <w:t>住</w:t>
            </w:r>
            <w:r w:rsidRPr="00A558CF">
              <w:rPr>
                <w:rFonts w:ascii="標楷體" w:eastAsia="標楷體" w:hAnsi="標楷體" w:hint="eastAsia"/>
                <w:snapToGrid w:val="0"/>
                <w:sz w:val="32"/>
                <w:szCs w:val="32"/>
              </w:rPr>
              <w:t>民</w:t>
            </w:r>
            <w:r>
              <w:rPr>
                <w:rFonts w:ascii="標楷體" w:eastAsia="標楷體" w:hAnsi="標楷體" w:hint="eastAsia"/>
                <w:snapToGrid w:val="0"/>
                <w:sz w:val="32"/>
                <w:szCs w:val="32"/>
              </w:rPr>
              <w:t>族委員</w:t>
            </w:r>
            <w:r w:rsidRPr="00A558CF">
              <w:rPr>
                <w:rFonts w:ascii="標楷體" w:eastAsia="標楷體" w:hAnsi="標楷體" w:hint="eastAsia"/>
                <w:snapToGrid w:val="0"/>
                <w:sz w:val="32"/>
                <w:szCs w:val="32"/>
              </w:rPr>
              <w:t>會應切實盤點原住民族地區各項長照</w:t>
            </w:r>
            <w:r w:rsidRPr="00A558CF">
              <w:rPr>
                <w:rFonts w:ascii="標楷體" w:eastAsia="標楷體" w:hAnsi="標楷體" w:hint="eastAsia"/>
                <w:snapToGrid w:val="0"/>
                <w:sz w:val="32"/>
                <w:szCs w:val="32"/>
              </w:rPr>
              <w:lastRenderedPageBreak/>
              <w:t>供需資訊，並調查協調整合各項長期照護資源，以避免資源不均衡造成重複投入或不足的兩極化狀況，俾滿足各部落長照需求。</w:t>
            </w:r>
          </w:p>
          <w:p w14:paraId="62A0503E" w14:textId="77777777" w:rsidR="00A558CF" w:rsidRPr="00FF01D1" w:rsidRDefault="00A558CF"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A558CF">
              <w:rPr>
                <w:rFonts w:ascii="標楷體" w:eastAsia="標楷體" w:hAnsi="標楷體" w:hint="eastAsia"/>
                <w:snapToGrid w:val="0"/>
                <w:sz w:val="32"/>
                <w:szCs w:val="32"/>
              </w:rPr>
              <w:t>提案人：林為洲</w:t>
            </w:r>
            <w:r>
              <w:rPr>
                <w:rFonts w:ascii="標楷體" w:eastAsia="標楷體" w:hAnsi="標楷體" w:hint="eastAsia"/>
                <w:snapToGrid w:val="0"/>
                <w:sz w:val="32"/>
                <w:szCs w:val="32"/>
              </w:rPr>
              <w:t xml:space="preserve">  吳怡玎</w:t>
            </w:r>
            <w:r w:rsidRPr="00A558CF">
              <w:rPr>
                <w:rFonts w:ascii="標楷體" w:eastAsia="標楷體" w:hAnsi="標楷體" w:hint="eastAsia"/>
                <w:snapToGrid w:val="0"/>
                <w:sz w:val="32"/>
                <w:szCs w:val="32"/>
              </w:rPr>
              <w:t xml:space="preserve">  林思銘  </w:t>
            </w:r>
          </w:p>
        </w:tc>
      </w:tr>
      <w:tr w:rsidR="00FF01D1" w:rsidRPr="00FF01D1" w14:paraId="1E3A6E7D" w14:textId="77777777" w:rsidTr="007A5164">
        <w:tc>
          <w:tcPr>
            <w:tcW w:w="992" w:type="dxa"/>
            <w:tcBorders>
              <w:top w:val="nil"/>
              <w:left w:val="nil"/>
              <w:bottom w:val="nil"/>
              <w:right w:val="nil"/>
            </w:tcBorders>
          </w:tcPr>
          <w:p w14:paraId="3A94359B" w14:textId="779F0FE4" w:rsidR="007208BD" w:rsidRPr="00FF01D1" w:rsidRDefault="000B50FD" w:rsidP="00D83603">
            <w:pPr>
              <w:tabs>
                <w:tab w:val="left" w:pos="3828"/>
              </w:tabs>
              <w:rPr>
                <w:rFonts w:ascii="標楷體" w:eastAsia="標楷體" w:hAnsi="標楷體"/>
                <w:snapToGrid w:val="0"/>
                <w:spacing w:val="-50"/>
                <w:sz w:val="32"/>
                <w:szCs w:val="32"/>
                <w:lang w:val="x-none"/>
              </w:rPr>
            </w:pPr>
            <w:r>
              <w:rPr>
                <w:rFonts w:ascii="標楷體" w:eastAsia="標楷體" w:hAnsi="標楷體" w:hint="eastAsia"/>
                <w:snapToGrid w:val="0"/>
                <w:spacing w:val="-40"/>
                <w:sz w:val="32"/>
                <w:szCs w:val="32"/>
                <w:lang w:val="x-none"/>
              </w:rPr>
              <w:lastRenderedPageBreak/>
              <w:t>卅一</w:t>
            </w:r>
            <w:r w:rsidR="00694719" w:rsidRPr="00FF01D1">
              <w:rPr>
                <w:rFonts w:ascii="標楷體" w:eastAsia="標楷體" w:hAnsi="標楷體" w:hint="eastAsia"/>
                <w:snapToGrid w:val="0"/>
                <w:spacing w:val="-40"/>
                <w:sz w:val="32"/>
                <w:szCs w:val="32"/>
                <w:lang w:val="x-none"/>
              </w:rPr>
              <w:t>、</w:t>
            </w:r>
          </w:p>
        </w:tc>
        <w:tc>
          <w:tcPr>
            <w:tcW w:w="8222" w:type="dxa"/>
            <w:tcBorders>
              <w:top w:val="nil"/>
              <w:left w:val="nil"/>
              <w:bottom w:val="nil"/>
              <w:right w:val="nil"/>
            </w:tcBorders>
          </w:tcPr>
          <w:p w14:paraId="62D95E70" w14:textId="77777777" w:rsidR="007208BD" w:rsidRPr="00FF01D1" w:rsidRDefault="007208BD"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司法院釋字第810號解釋之解釋文以：「原住民族工作權保障法第24條第2項規定：『……第12條第3項之代金，依差額人數乘以每月基本工資計算。』以劃一之方式計算代金金額，於特殊個案情形，難免無法兼顧其實質正義，尤其計算所應繳納之代金金額超過採購金額，可能造成個案顯然過苛之情狀，致有嚴重侵害人民財產權之不當後果，立法者就此未設適當之調整機制，於此範圍內，上開規定對人民受憲法第15條保障之財產權所為限制，顯不符相當性而有違憲法第23條比例原則。」並宣告有關機關應至遲於該號解釋公布之日起2年內依本解釋意旨修正之；完成修正前，有關機關及法院遇有顯然過苛之個案，均應依該號解釋意旨為適當之處置。</w:t>
            </w:r>
          </w:p>
          <w:p w14:paraId="4808D471" w14:textId="77777777" w:rsidR="007208BD" w:rsidRPr="00FF01D1" w:rsidRDefault="007208BD" w:rsidP="00D83603">
            <w:pPr>
              <w:tabs>
                <w:tab w:val="left" w:pos="3828"/>
              </w:tabs>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有鑑於前開事項涉及行政院公共工程委員會之職權，為促使有關機關依法行政，爰建請原住民族委員會，應依據憲法解釋意旨，會同行政院公共工程委員會，研擬於原住民族工作權保障法修正前，針對顯然過苛之個案為適當處置之機制。</w:t>
            </w:r>
          </w:p>
          <w:p w14:paraId="15CAC028" w14:textId="77777777" w:rsidR="007208BD" w:rsidRPr="00FF01D1" w:rsidRDefault="007208BD" w:rsidP="00D83603">
            <w:pPr>
              <w:tabs>
                <w:tab w:val="left" w:pos="3828"/>
              </w:tabs>
              <w:kinsoku w:val="0"/>
              <w:overflowPunct w:val="0"/>
              <w:autoSpaceDN w:val="0"/>
              <w:spacing w:line="500" w:lineRule="exact"/>
              <w:ind w:leftChars="1000" w:left="3008" w:rightChars="-21" w:right="-50" w:hangingChars="190" w:hanging="608"/>
              <w:jc w:val="both"/>
              <w:textAlignment w:val="center"/>
            </w:pPr>
            <w:r w:rsidRPr="00FF01D1">
              <w:rPr>
                <w:rFonts w:ascii="標楷體" w:eastAsia="標楷體" w:hAnsi="標楷體" w:hint="eastAsia"/>
                <w:snapToGrid w:val="0"/>
                <w:sz w:val="32"/>
                <w:szCs w:val="32"/>
              </w:rPr>
              <w:t>提案人：邱顯智  王美惠  湯蕙禎</w:t>
            </w:r>
          </w:p>
        </w:tc>
      </w:tr>
      <w:tr w:rsidR="00FF01D1" w:rsidRPr="00FF01D1" w14:paraId="79C6B040" w14:textId="77777777" w:rsidTr="007A5164">
        <w:tc>
          <w:tcPr>
            <w:tcW w:w="992" w:type="dxa"/>
            <w:tcBorders>
              <w:top w:val="nil"/>
              <w:left w:val="nil"/>
              <w:bottom w:val="nil"/>
              <w:right w:val="nil"/>
            </w:tcBorders>
          </w:tcPr>
          <w:p w14:paraId="42AD6E7A" w14:textId="7F795C8A" w:rsidR="007208BD" w:rsidRPr="00FF01D1" w:rsidRDefault="00A558CF" w:rsidP="00D83603">
            <w:pPr>
              <w:tabs>
                <w:tab w:val="left" w:pos="3828"/>
              </w:tabs>
              <w:rPr>
                <w:rFonts w:ascii="標楷體" w:eastAsia="標楷體" w:hAnsi="標楷體"/>
                <w:snapToGrid w:val="0"/>
                <w:spacing w:val="-50"/>
                <w:sz w:val="32"/>
                <w:szCs w:val="32"/>
                <w:lang w:val="x-none"/>
              </w:rPr>
            </w:pPr>
            <w:r>
              <w:rPr>
                <w:rFonts w:ascii="標楷體" w:eastAsia="標楷體" w:hAnsi="標楷體" w:hint="eastAsia"/>
                <w:snapToGrid w:val="0"/>
                <w:spacing w:val="-40"/>
                <w:sz w:val="32"/>
                <w:szCs w:val="32"/>
                <w:lang w:val="x-none"/>
              </w:rPr>
              <w:t>卅</w:t>
            </w:r>
            <w:r w:rsidR="000B50FD">
              <w:rPr>
                <w:rFonts w:ascii="標楷體" w:eastAsia="標楷體" w:hAnsi="標楷體" w:hint="eastAsia"/>
                <w:snapToGrid w:val="0"/>
                <w:spacing w:val="-40"/>
                <w:sz w:val="32"/>
                <w:szCs w:val="32"/>
                <w:lang w:val="x-none"/>
              </w:rPr>
              <w:t>二</w:t>
            </w:r>
            <w:r w:rsidR="00694719" w:rsidRPr="00FF01D1">
              <w:rPr>
                <w:rFonts w:ascii="標楷體" w:eastAsia="標楷體" w:hAnsi="標楷體" w:hint="eastAsia"/>
                <w:snapToGrid w:val="0"/>
                <w:spacing w:val="-40"/>
                <w:sz w:val="32"/>
                <w:szCs w:val="32"/>
                <w:lang w:val="x-none"/>
              </w:rPr>
              <w:t>、</w:t>
            </w:r>
          </w:p>
        </w:tc>
        <w:tc>
          <w:tcPr>
            <w:tcW w:w="8222" w:type="dxa"/>
            <w:tcBorders>
              <w:top w:val="nil"/>
              <w:left w:val="nil"/>
              <w:bottom w:val="nil"/>
              <w:right w:val="nil"/>
            </w:tcBorders>
          </w:tcPr>
          <w:p w14:paraId="12741996" w14:textId="77777777" w:rsidR="007208BD" w:rsidRPr="00FF01D1" w:rsidRDefault="007208BD"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原住民族家庭中心係提供弱勢原住民族家庭支持服務之重要組織，能夠給予支持服務，協助提升生活品質，整合社福服務輸送，且具備原住民文化敏感度，近年更配合行政院「強化社會安全網」政策執行。惟近年資料顯示，許多承接原住民族家庭中心之民間團體陸續有新年度不續約，合約終止導致服務中斷幾個月的狀況，其中有很大比例的合</w:t>
            </w:r>
            <w:r w:rsidRPr="00FF01D1">
              <w:rPr>
                <w:rFonts w:ascii="標楷體" w:eastAsia="標楷體" w:hAnsi="標楷體" w:hint="eastAsia"/>
                <w:snapToGrid w:val="0"/>
                <w:sz w:val="32"/>
                <w:szCs w:val="32"/>
              </w:rPr>
              <w:lastRenderedPageBreak/>
              <w:t>約終止是因為民間團體的內部薪資條件與原住民族家庭計畫所訂定的薪資不一致，以致於民間團體主動退出計畫。</w:t>
            </w:r>
          </w:p>
          <w:p w14:paraId="0B064C1D" w14:textId="77777777" w:rsidR="007208BD" w:rsidRPr="00FF01D1" w:rsidRDefault="007208BD" w:rsidP="00D83603">
            <w:pPr>
              <w:tabs>
                <w:tab w:val="left" w:pos="3828"/>
              </w:tabs>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為達到社福服務不中斷，持續穩定服務弱勢家庭，完整社會安全網，原住民族委員會應發揮行政指導責任，與地方政府積極溝通，並事先預估規劃年度銜接作業，爰請原住民族委員會就未來應如何提早評估並因應可能的合約終止情形，研擬對策，並於2個月內向立法院內政委員會提出改善方案。</w:t>
            </w:r>
          </w:p>
          <w:p w14:paraId="0BA2A5FE" w14:textId="77777777" w:rsidR="007208BD" w:rsidRPr="00FF01D1" w:rsidRDefault="007208BD" w:rsidP="00D83603">
            <w:pPr>
              <w:tabs>
                <w:tab w:val="left" w:pos="3828"/>
              </w:tabs>
              <w:kinsoku w:val="0"/>
              <w:overflowPunct w:val="0"/>
              <w:autoSpaceDN w:val="0"/>
              <w:spacing w:line="500" w:lineRule="exact"/>
              <w:ind w:leftChars="1000" w:left="3008" w:rightChars="-21" w:right="-50" w:hangingChars="190" w:hanging="608"/>
              <w:jc w:val="both"/>
              <w:textAlignment w:val="center"/>
            </w:pPr>
            <w:r w:rsidRPr="00FF01D1">
              <w:rPr>
                <w:rFonts w:ascii="標楷體" w:eastAsia="標楷體" w:hAnsi="標楷體" w:hint="eastAsia"/>
                <w:snapToGrid w:val="0"/>
                <w:sz w:val="32"/>
                <w:szCs w:val="32"/>
              </w:rPr>
              <w:t>提案人：管碧玲  羅美玲  莊瑞雄</w:t>
            </w:r>
          </w:p>
        </w:tc>
      </w:tr>
      <w:tr w:rsidR="00FF01D1" w:rsidRPr="00FF01D1" w14:paraId="42243F95" w14:textId="77777777" w:rsidTr="007A5164">
        <w:tc>
          <w:tcPr>
            <w:tcW w:w="992" w:type="dxa"/>
            <w:tcBorders>
              <w:top w:val="nil"/>
              <w:left w:val="nil"/>
              <w:bottom w:val="nil"/>
              <w:right w:val="nil"/>
            </w:tcBorders>
          </w:tcPr>
          <w:p w14:paraId="5664832E" w14:textId="33F19A06" w:rsidR="007208BD" w:rsidRPr="00FF01D1" w:rsidRDefault="00A558CF" w:rsidP="00D83603">
            <w:pPr>
              <w:tabs>
                <w:tab w:val="left" w:pos="3828"/>
              </w:tabs>
              <w:rPr>
                <w:rFonts w:ascii="標楷體" w:eastAsia="標楷體" w:hAnsi="標楷體"/>
                <w:snapToGrid w:val="0"/>
                <w:spacing w:val="-50"/>
                <w:sz w:val="32"/>
                <w:szCs w:val="32"/>
                <w:lang w:val="x-none"/>
              </w:rPr>
            </w:pPr>
            <w:r>
              <w:rPr>
                <w:rFonts w:ascii="標楷體" w:eastAsia="標楷體" w:hAnsi="標楷體" w:hint="eastAsia"/>
                <w:snapToGrid w:val="0"/>
                <w:spacing w:val="-40"/>
                <w:sz w:val="32"/>
                <w:szCs w:val="32"/>
                <w:lang w:val="x-none"/>
              </w:rPr>
              <w:lastRenderedPageBreak/>
              <w:t>卅</w:t>
            </w:r>
            <w:r w:rsidR="000B50FD">
              <w:rPr>
                <w:rFonts w:ascii="標楷體" w:eastAsia="標楷體" w:hAnsi="標楷體" w:hint="eastAsia"/>
                <w:snapToGrid w:val="0"/>
                <w:spacing w:val="-40"/>
                <w:sz w:val="32"/>
                <w:szCs w:val="32"/>
                <w:lang w:val="x-none"/>
              </w:rPr>
              <w:t>三</w:t>
            </w:r>
            <w:r w:rsidR="00694719" w:rsidRPr="00FF01D1">
              <w:rPr>
                <w:rFonts w:ascii="標楷體" w:eastAsia="標楷體" w:hAnsi="標楷體" w:hint="eastAsia"/>
                <w:snapToGrid w:val="0"/>
                <w:spacing w:val="-40"/>
                <w:sz w:val="32"/>
                <w:szCs w:val="32"/>
                <w:lang w:val="x-none"/>
              </w:rPr>
              <w:t>、</w:t>
            </w:r>
          </w:p>
        </w:tc>
        <w:tc>
          <w:tcPr>
            <w:tcW w:w="8222" w:type="dxa"/>
            <w:tcBorders>
              <w:top w:val="nil"/>
              <w:left w:val="nil"/>
              <w:bottom w:val="nil"/>
              <w:right w:val="nil"/>
            </w:tcBorders>
          </w:tcPr>
          <w:p w14:paraId="69096655" w14:textId="1928D108" w:rsidR="007208BD" w:rsidRPr="00FF01D1" w:rsidRDefault="007208BD"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為建構以原住民族為主體之健康及社會福利政策，原住民族委員會跨部會合作推動原住民族地區長照業務，落實長期照顧10年計畫2.0。截至109年底，實際補助15個地方政府設置433站文化健康站，培植1,176名在地族人擔任照顧服務員，服務原住民族長者1萬3,853人。目前已設置文化健康站數量433站已超越原設置目標380站，設置地點包括原住民族地區368站及都會區65站。經查109年底全國原住民族部落共736個，惟其中建置</w:t>
            </w:r>
            <w:r w:rsidR="007B2EF8">
              <w:rPr>
                <w:rFonts w:ascii="標楷體" w:eastAsia="標楷體" w:hAnsi="標楷體" w:hint="eastAsia"/>
                <w:snapToGrid w:val="0"/>
                <w:sz w:val="32"/>
                <w:szCs w:val="32"/>
              </w:rPr>
              <w:t>文化健康站</w:t>
            </w:r>
            <w:r w:rsidRPr="00FF01D1">
              <w:rPr>
                <w:rFonts w:ascii="標楷體" w:eastAsia="標楷體" w:hAnsi="標楷體" w:hint="eastAsia"/>
                <w:snapToGrid w:val="0"/>
                <w:sz w:val="32"/>
                <w:szCs w:val="32"/>
              </w:rPr>
              <w:t>之部落數僅347個，其餘部落並未建置</w:t>
            </w:r>
            <w:r w:rsidR="002B694F">
              <w:rPr>
                <w:rFonts w:ascii="標楷體" w:eastAsia="標楷體" w:hAnsi="標楷體" w:hint="eastAsia"/>
                <w:snapToGrid w:val="0"/>
                <w:sz w:val="32"/>
                <w:szCs w:val="32"/>
              </w:rPr>
              <w:t>文化健康站</w:t>
            </w:r>
            <w:r w:rsidRPr="00FF01D1">
              <w:rPr>
                <w:rFonts w:ascii="標楷體" w:eastAsia="標楷體" w:hAnsi="標楷體" w:hint="eastAsia"/>
                <w:snapToGrid w:val="0"/>
                <w:sz w:val="32"/>
                <w:szCs w:val="32"/>
              </w:rPr>
              <w:t>。</w:t>
            </w:r>
          </w:p>
          <w:p w14:paraId="28A7B6ED" w14:textId="2CDDF1FA" w:rsidR="007208BD" w:rsidRPr="00FF01D1" w:rsidRDefault="007208BD"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 xml:space="preserve">    對此原住民族委員會表示，未設置之部落中尚有其他資源提供長照服務，例如縣市政府設置之社區照顧關懷據點及長照巷弄站等，均有提供原住民族長者照顧服務。考量原住民族委員會辦理原住民族地區各項衛生保健長照促進計畫之主要目的，係實現原住民族健康權，並滿足長者需求，惟部分部落文化健康站設置地點與社區關懷據點重複或相近，而未建置</w:t>
            </w:r>
            <w:r w:rsidR="002B694F">
              <w:rPr>
                <w:rFonts w:ascii="標楷體" w:eastAsia="標楷體" w:hAnsi="標楷體" w:hint="eastAsia"/>
                <w:snapToGrid w:val="0"/>
                <w:sz w:val="32"/>
                <w:szCs w:val="32"/>
              </w:rPr>
              <w:t>文化健康站</w:t>
            </w:r>
            <w:r w:rsidRPr="00FF01D1">
              <w:rPr>
                <w:rFonts w:ascii="標楷體" w:eastAsia="標楷體" w:hAnsi="標楷體" w:hint="eastAsia"/>
                <w:snapToGrid w:val="0"/>
                <w:sz w:val="32"/>
                <w:szCs w:val="32"/>
              </w:rPr>
              <w:t>之部落，雖尚有其他資源提供服務，但是據點分屬原住民族委員會、衛</w:t>
            </w:r>
            <w:r w:rsidR="00D6362D">
              <w:rPr>
                <w:rFonts w:ascii="標楷體" w:eastAsia="標楷體" w:hAnsi="標楷體" w:hint="eastAsia"/>
                <w:snapToGrid w:val="0"/>
                <w:sz w:val="32"/>
                <w:szCs w:val="32"/>
              </w:rPr>
              <w:t>生</w:t>
            </w:r>
            <w:r w:rsidRPr="00FF01D1">
              <w:rPr>
                <w:rFonts w:ascii="標楷體" w:eastAsia="標楷體" w:hAnsi="標楷體" w:hint="eastAsia"/>
                <w:snapToGrid w:val="0"/>
                <w:sz w:val="32"/>
                <w:szCs w:val="32"/>
              </w:rPr>
              <w:t>福</w:t>
            </w:r>
            <w:r w:rsidR="00D6362D">
              <w:rPr>
                <w:rFonts w:ascii="標楷體" w:eastAsia="標楷體" w:hAnsi="標楷體" w:hint="eastAsia"/>
                <w:snapToGrid w:val="0"/>
                <w:sz w:val="32"/>
                <w:szCs w:val="32"/>
              </w:rPr>
              <w:t>利</w:t>
            </w:r>
            <w:r w:rsidRPr="00FF01D1">
              <w:rPr>
                <w:rFonts w:ascii="標楷體" w:eastAsia="標楷體" w:hAnsi="標楷體" w:hint="eastAsia"/>
                <w:snapToGrid w:val="0"/>
                <w:sz w:val="32"/>
                <w:szCs w:val="32"/>
              </w:rPr>
              <w:t xml:space="preserve">部及縣市政府補助或管轄，各區數量及照顧供需資料之掌握及分配恐缺乏整合。    </w:t>
            </w:r>
          </w:p>
          <w:p w14:paraId="45217917" w14:textId="77777777" w:rsidR="007208BD" w:rsidRPr="00FF01D1" w:rsidRDefault="007208BD"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lastRenderedPageBreak/>
              <w:t xml:space="preserve">    為避免資源重複投入或不足之兩極化現象，以滿足各地區部落長者之長照需求，請原住民族委員會確實盤點原住民族地區各項長照供需資訊，並調查協調整合各項長期照護資源，以避免資源不均衡狀況，滿足各部落長照需求，並於1個月內提交書面報告於立法院內政委員會。</w:t>
            </w:r>
          </w:p>
          <w:p w14:paraId="302F3CC6" w14:textId="77777777" w:rsidR="007208BD" w:rsidRPr="00FF01D1" w:rsidRDefault="007208BD"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提案人：王美惠</w:t>
            </w:r>
          </w:p>
          <w:p w14:paraId="1F3B5478" w14:textId="77777777" w:rsidR="007208BD" w:rsidRPr="00FF01D1" w:rsidRDefault="007208BD" w:rsidP="00D83603">
            <w:pPr>
              <w:tabs>
                <w:tab w:val="left" w:pos="3828"/>
              </w:tabs>
              <w:kinsoku w:val="0"/>
              <w:overflowPunct w:val="0"/>
              <w:autoSpaceDN w:val="0"/>
              <w:spacing w:line="500" w:lineRule="exact"/>
              <w:ind w:leftChars="1000" w:left="3008" w:rightChars="-21" w:right="-50" w:hangingChars="190" w:hanging="608"/>
              <w:jc w:val="both"/>
              <w:textAlignment w:val="center"/>
            </w:pPr>
            <w:r w:rsidRPr="00FF01D1">
              <w:rPr>
                <w:rFonts w:ascii="標楷體" w:eastAsia="標楷體" w:hAnsi="標楷體" w:hint="eastAsia"/>
                <w:snapToGrid w:val="0"/>
                <w:sz w:val="32"/>
                <w:szCs w:val="32"/>
              </w:rPr>
              <w:t>連署人：羅美玲  湯蕙禎</w:t>
            </w:r>
          </w:p>
        </w:tc>
      </w:tr>
      <w:tr w:rsidR="00FF01D1" w:rsidRPr="00FF01D1" w14:paraId="31521A32" w14:textId="77777777" w:rsidTr="007A5164">
        <w:tc>
          <w:tcPr>
            <w:tcW w:w="992" w:type="dxa"/>
            <w:tcBorders>
              <w:top w:val="nil"/>
              <w:left w:val="nil"/>
              <w:bottom w:val="nil"/>
              <w:right w:val="nil"/>
            </w:tcBorders>
          </w:tcPr>
          <w:p w14:paraId="03A8159E" w14:textId="432161A0" w:rsidR="007208BD" w:rsidRPr="00FF01D1" w:rsidRDefault="00A558CF" w:rsidP="00D83603">
            <w:pPr>
              <w:tabs>
                <w:tab w:val="left" w:pos="3828"/>
              </w:tabs>
              <w:rPr>
                <w:rFonts w:ascii="標楷體" w:eastAsia="標楷體" w:hAnsi="標楷體"/>
                <w:snapToGrid w:val="0"/>
                <w:spacing w:val="-40"/>
                <w:sz w:val="32"/>
                <w:szCs w:val="32"/>
                <w:lang w:val="x-none"/>
              </w:rPr>
            </w:pPr>
            <w:r>
              <w:rPr>
                <w:rFonts w:ascii="標楷體" w:eastAsia="標楷體" w:hAnsi="標楷體" w:hint="eastAsia"/>
                <w:snapToGrid w:val="0"/>
                <w:spacing w:val="-40"/>
                <w:sz w:val="32"/>
                <w:szCs w:val="32"/>
                <w:lang w:val="x-none"/>
              </w:rPr>
              <w:lastRenderedPageBreak/>
              <w:t>卅</w:t>
            </w:r>
            <w:r w:rsidR="000B50FD">
              <w:rPr>
                <w:rFonts w:ascii="標楷體" w:eastAsia="標楷體" w:hAnsi="標楷體" w:hint="eastAsia"/>
                <w:snapToGrid w:val="0"/>
                <w:spacing w:val="-40"/>
                <w:sz w:val="32"/>
                <w:szCs w:val="32"/>
                <w:lang w:val="x-none"/>
              </w:rPr>
              <w:t>四</w:t>
            </w:r>
            <w:r w:rsidR="00694719" w:rsidRPr="00FF01D1">
              <w:rPr>
                <w:rFonts w:ascii="標楷體" w:eastAsia="標楷體" w:hAnsi="標楷體" w:hint="eastAsia"/>
                <w:snapToGrid w:val="0"/>
                <w:spacing w:val="-40"/>
                <w:sz w:val="32"/>
                <w:szCs w:val="32"/>
                <w:lang w:val="x-none"/>
              </w:rPr>
              <w:t>、</w:t>
            </w:r>
          </w:p>
          <w:p w14:paraId="625203BF" w14:textId="77777777" w:rsidR="00694719" w:rsidRPr="00FF01D1" w:rsidRDefault="00694719" w:rsidP="00D83603">
            <w:pPr>
              <w:tabs>
                <w:tab w:val="left" w:pos="3828"/>
              </w:tabs>
              <w:rPr>
                <w:rFonts w:ascii="標楷體" w:eastAsia="標楷體" w:hAnsi="標楷體"/>
                <w:snapToGrid w:val="0"/>
                <w:spacing w:val="-50"/>
                <w:sz w:val="32"/>
                <w:szCs w:val="32"/>
                <w:lang w:val="x-none"/>
              </w:rPr>
            </w:pPr>
          </w:p>
        </w:tc>
        <w:tc>
          <w:tcPr>
            <w:tcW w:w="8222" w:type="dxa"/>
            <w:tcBorders>
              <w:top w:val="nil"/>
              <w:left w:val="nil"/>
              <w:bottom w:val="nil"/>
              <w:right w:val="nil"/>
            </w:tcBorders>
          </w:tcPr>
          <w:p w14:paraId="7F669CCF" w14:textId="58235213" w:rsidR="007208BD" w:rsidRPr="00FF01D1" w:rsidRDefault="007208BD"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原住民族委員會辦理原住民族地區各項衛生保健長照促進計畫之主要目的，係實現原住民族健康權，並滿足長照等需求，惟部分部落文化健康站設置地點與社區關懷據點重複或相近，另未建置</w:t>
            </w:r>
            <w:r w:rsidR="002B694F">
              <w:rPr>
                <w:rFonts w:ascii="標楷體" w:eastAsia="標楷體" w:hAnsi="標楷體" w:hint="eastAsia"/>
                <w:snapToGrid w:val="0"/>
                <w:sz w:val="32"/>
                <w:szCs w:val="32"/>
              </w:rPr>
              <w:t>文化健康站</w:t>
            </w:r>
            <w:r w:rsidRPr="00FF01D1">
              <w:rPr>
                <w:rFonts w:ascii="標楷體" w:eastAsia="標楷體" w:hAnsi="標楷體" w:hint="eastAsia"/>
                <w:snapToGrid w:val="0"/>
                <w:sz w:val="32"/>
                <w:szCs w:val="32"/>
              </w:rPr>
              <w:t>之389個部落，雖尚有其他資源提供長照服務，惟分屬該會、</w:t>
            </w:r>
            <w:r w:rsidR="00D6362D">
              <w:rPr>
                <w:rFonts w:ascii="標楷體" w:eastAsia="標楷體" w:hAnsi="標楷體" w:hint="eastAsia"/>
                <w:snapToGrid w:val="0"/>
                <w:sz w:val="32"/>
                <w:szCs w:val="32"/>
              </w:rPr>
              <w:t>衛生福利部</w:t>
            </w:r>
            <w:r w:rsidRPr="00FF01D1">
              <w:rPr>
                <w:rFonts w:ascii="標楷體" w:eastAsia="標楷體" w:hAnsi="標楷體" w:hint="eastAsia"/>
                <w:snapToGrid w:val="0"/>
                <w:sz w:val="32"/>
                <w:szCs w:val="32"/>
              </w:rPr>
              <w:t>及縣市政府補助或管轄。基此，原住民族委員會宜切實盤點原住民族地區各項長照供需，並協調整合各項長期照護資源，避免資源不均衡狀況；此外，原住民族委員會應考量族人生活習慣及宗教需求，提供合適之長照據點，以滿足各部落長照需求。爰請原住民族委員會應於2個月內，盤點原住民族地區各項長照供需（含族人生活習慣及宗教信仰）並與相關部會建立協調整合機制，向立法院內政委員會提出書面報告。</w:t>
            </w:r>
          </w:p>
          <w:p w14:paraId="1E9ABD05" w14:textId="77777777" w:rsidR="007208BD" w:rsidRPr="00FF01D1" w:rsidRDefault="007208BD"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提案人：魯明哲  林思銘  林為洲</w:t>
            </w:r>
          </w:p>
        </w:tc>
      </w:tr>
      <w:tr w:rsidR="00FF01D1" w:rsidRPr="00FF01D1" w14:paraId="34899731" w14:textId="77777777" w:rsidTr="007A5164">
        <w:tc>
          <w:tcPr>
            <w:tcW w:w="992" w:type="dxa"/>
            <w:tcBorders>
              <w:top w:val="nil"/>
              <w:left w:val="nil"/>
              <w:bottom w:val="nil"/>
              <w:right w:val="nil"/>
            </w:tcBorders>
          </w:tcPr>
          <w:p w14:paraId="35C3BE8A" w14:textId="37E4B1DF" w:rsidR="007208BD" w:rsidRPr="00FF01D1" w:rsidRDefault="00A558CF" w:rsidP="00D83603">
            <w:pPr>
              <w:tabs>
                <w:tab w:val="left" w:pos="3828"/>
              </w:tabs>
              <w:rPr>
                <w:rFonts w:ascii="標楷體" w:eastAsia="標楷體" w:hAnsi="標楷體"/>
                <w:snapToGrid w:val="0"/>
                <w:spacing w:val="-50"/>
                <w:sz w:val="32"/>
                <w:szCs w:val="32"/>
                <w:lang w:val="x-none"/>
              </w:rPr>
            </w:pPr>
            <w:r>
              <w:rPr>
                <w:rFonts w:ascii="標楷體" w:eastAsia="標楷體" w:hAnsi="標楷體" w:hint="eastAsia"/>
                <w:snapToGrid w:val="0"/>
                <w:spacing w:val="-40"/>
                <w:sz w:val="32"/>
                <w:szCs w:val="32"/>
                <w:lang w:val="x-none"/>
              </w:rPr>
              <w:t>卅</w:t>
            </w:r>
            <w:r w:rsidR="000B50FD">
              <w:rPr>
                <w:rFonts w:ascii="標楷體" w:eastAsia="標楷體" w:hAnsi="標楷體" w:hint="eastAsia"/>
                <w:snapToGrid w:val="0"/>
                <w:spacing w:val="-40"/>
                <w:sz w:val="32"/>
                <w:szCs w:val="32"/>
                <w:lang w:val="x-none"/>
              </w:rPr>
              <w:t>五</w:t>
            </w:r>
            <w:r w:rsidR="00694719" w:rsidRPr="00FF01D1">
              <w:rPr>
                <w:rFonts w:ascii="標楷體" w:eastAsia="標楷體" w:hAnsi="標楷體" w:hint="eastAsia"/>
                <w:snapToGrid w:val="0"/>
                <w:spacing w:val="-40"/>
                <w:sz w:val="32"/>
                <w:szCs w:val="32"/>
                <w:lang w:val="x-none"/>
              </w:rPr>
              <w:t>、</w:t>
            </w:r>
          </w:p>
        </w:tc>
        <w:tc>
          <w:tcPr>
            <w:tcW w:w="8222" w:type="dxa"/>
            <w:tcBorders>
              <w:top w:val="nil"/>
              <w:left w:val="nil"/>
              <w:bottom w:val="nil"/>
              <w:right w:val="nil"/>
            </w:tcBorders>
          </w:tcPr>
          <w:p w14:paraId="31718DD3" w14:textId="77777777" w:rsidR="007208BD" w:rsidRPr="00FF01D1" w:rsidRDefault="007208BD"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「原住民族人口及健康年報」自100年起，分年每年統計原住民族人口概況、死因統計、醫療統計、身心障礙…等資訊，僅對當下全體健康狀況進行數據統計，未做深入分析研究。</w:t>
            </w:r>
          </w:p>
          <w:p w14:paraId="6C5A9B63" w14:textId="77777777" w:rsidR="007208BD" w:rsidRPr="00FF01D1" w:rsidRDefault="007208BD"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 xml:space="preserve">    原住民平均餘命較低、死亡率偏高等是長年趨勢，為積極改善原住民族健康問題，應針對統計資料背後之各項影響因素進行研究分析，瞭解居住環境、生活型態、經濟</w:t>
            </w:r>
            <w:r w:rsidRPr="00FF01D1">
              <w:rPr>
                <w:rFonts w:ascii="標楷體" w:eastAsia="標楷體" w:hAnsi="標楷體" w:hint="eastAsia"/>
                <w:snapToGrid w:val="0"/>
                <w:sz w:val="32"/>
                <w:szCs w:val="32"/>
              </w:rPr>
              <w:lastRenderedPageBreak/>
              <w:t>狀況等，確定導致原住民不健康之原因。爰此，要求原住民族委員會應會同衛生福利部立即進行相關研究，以利瞭解問題，進而推動原住民族健康政策。</w:t>
            </w:r>
          </w:p>
          <w:p w14:paraId="6B080698" w14:textId="77777777" w:rsidR="007208BD" w:rsidRPr="00FF01D1" w:rsidRDefault="007208BD"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提案人：張宏陸  陳瑩</w:t>
            </w:r>
          </w:p>
          <w:p w14:paraId="2DF1E922" w14:textId="77777777" w:rsidR="007208BD" w:rsidRPr="00FF01D1" w:rsidRDefault="007208BD" w:rsidP="00D83603">
            <w:pPr>
              <w:tabs>
                <w:tab w:val="left" w:pos="3828"/>
              </w:tabs>
              <w:kinsoku w:val="0"/>
              <w:overflowPunct w:val="0"/>
              <w:autoSpaceDN w:val="0"/>
              <w:spacing w:line="500" w:lineRule="exact"/>
              <w:ind w:leftChars="1000" w:left="3008" w:rightChars="-21" w:right="-50" w:hangingChars="190" w:hanging="608"/>
              <w:jc w:val="both"/>
              <w:textAlignment w:val="center"/>
            </w:pPr>
            <w:r w:rsidRPr="00FF01D1">
              <w:rPr>
                <w:rFonts w:ascii="標楷體" w:eastAsia="標楷體" w:hAnsi="標楷體" w:hint="eastAsia"/>
                <w:snapToGrid w:val="0"/>
                <w:sz w:val="32"/>
                <w:szCs w:val="32"/>
              </w:rPr>
              <w:t>連署人：湯蕙禎  王美惠</w:t>
            </w:r>
          </w:p>
        </w:tc>
      </w:tr>
      <w:tr w:rsidR="00FF01D1" w:rsidRPr="00FF01D1" w14:paraId="1067732C" w14:textId="77777777" w:rsidTr="007A5164">
        <w:tc>
          <w:tcPr>
            <w:tcW w:w="992" w:type="dxa"/>
            <w:tcBorders>
              <w:top w:val="nil"/>
              <w:left w:val="nil"/>
              <w:bottom w:val="nil"/>
              <w:right w:val="nil"/>
            </w:tcBorders>
          </w:tcPr>
          <w:p w14:paraId="1D7A047A" w14:textId="7FAA4E03" w:rsidR="007208BD" w:rsidRPr="00FF01D1" w:rsidRDefault="00A558CF" w:rsidP="00D83603">
            <w:pPr>
              <w:tabs>
                <w:tab w:val="left" w:pos="3828"/>
              </w:tabs>
              <w:rPr>
                <w:rFonts w:ascii="標楷體" w:eastAsia="標楷體" w:hAnsi="標楷體"/>
                <w:snapToGrid w:val="0"/>
                <w:spacing w:val="-62"/>
                <w:sz w:val="32"/>
                <w:szCs w:val="32"/>
                <w:lang w:val="x-none"/>
              </w:rPr>
            </w:pPr>
            <w:r>
              <w:rPr>
                <w:rFonts w:ascii="標楷體" w:eastAsia="標楷體" w:hAnsi="標楷體" w:hint="eastAsia"/>
                <w:snapToGrid w:val="0"/>
                <w:spacing w:val="-40"/>
                <w:sz w:val="32"/>
                <w:szCs w:val="32"/>
                <w:lang w:val="x-none"/>
              </w:rPr>
              <w:lastRenderedPageBreak/>
              <w:t>卅</w:t>
            </w:r>
            <w:r w:rsidR="000B50FD">
              <w:rPr>
                <w:rFonts w:ascii="標楷體" w:eastAsia="標楷體" w:hAnsi="標楷體" w:hint="eastAsia"/>
                <w:snapToGrid w:val="0"/>
                <w:spacing w:val="-40"/>
                <w:sz w:val="32"/>
                <w:szCs w:val="32"/>
                <w:lang w:val="x-none"/>
              </w:rPr>
              <w:t>六</w:t>
            </w:r>
            <w:r w:rsidR="00694719" w:rsidRPr="00FF01D1">
              <w:rPr>
                <w:rFonts w:ascii="標楷體" w:eastAsia="標楷體" w:hAnsi="標楷體" w:hint="eastAsia"/>
                <w:snapToGrid w:val="0"/>
                <w:spacing w:val="-40"/>
                <w:sz w:val="32"/>
                <w:szCs w:val="32"/>
                <w:lang w:val="x-none"/>
              </w:rPr>
              <w:t>、</w:t>
            </w:r>
          </w:p>
        </w:tc>
        <w:tc>
          <w:tcPr>
            <w:tcW w:w="8222" w:type="dxa"/>
            <w:tcBorders>
              <w:top w:val="nil"/>
              <w:left w:val="nil"/>
              <w:bottom w:val="nil"/>
              <w:right w:val="nil"/>
            </w:tcBorders>
          </w:tcPr>
          <w:p w14:paraId="6D0A6F58" w14:textId="77777777" w:rsidR="007208BD" w:rsidRPr="00FF01D1" w:rsidRDefault="007208BD"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查人口指標觀之，截至108年底止原住民族人口之老化指數為41.64%，相較105年度35.69％，增加近6個百分點，雖遠低於總人口之119.82％；再依106年原住民族人口及健康統計年報指出，原住民族扶老比為10.2%，雖低於非原住民族 19.2%，惟在扶幼比上原住民族為27%，高於非原住民族17.7%，原住民族人口扶老比與扶幼比與非原住民族相較，扶幼影響較為當前須正視議題，但不論扶老比或扶幼比，二者仍均呈現逐年上升趨勢，未來將直接衝擊原住民族家庭照顧負擔。</w:t>
            </w:r>
          </w:p>
          <w:p w14:paraId="445E778F" w14:textId="5251A083" w:rsidR="007208BD" w:rsidRPr="00FF01D1" w:rsidRDefault="007208BD"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 xml:space="preserve">   又查原住民族家庭支持及長期照顧需求，也因都會區社會排除與原住民 族地區長照資源不均等，致原住民族運用社會福利普及性及使用長照資源可近性不足。雖109年設置10處就業服務辦公室、設置原家中心63站(原鄉型53家、都會型10家)、設置</w:t>
            </w:r>
            <w:r w:rsidR="007B2EF8">
              <w:rPr>
                <w:rFonts w:ascii="標楷體" w:eastAsia="標楷體" w:hAnsi="標楷體" w:hint="eastAsia"/>
                <w:snapToGrid w:val="0"/>
                <w:sz w:val="32"/>
                <w:szCs w:val="32"/>
              </w:rPr>
              <w:t>文化健康站</w:t>
            </w:r>
            <w:r w:rsidRPr="00FF01D1">
              <w:rPr>
                <w:rFonts w:ascii="標楷體" w:eastAsia="標楷體" w:hAnsi="標楷體" w:hint="eastAsia"/>
                <w:snapToGrid w:val="0"/>
                <w:sz w:val="32"/>
                <w:szCs w:val="32"/>
              </w:rPr>
              <w:t>433站(原鄉368站、都會65站)，但設置地點普遍於原鄉地區。</w:t>
            </w:r>
          </w:p>
          <w:p w14:paraId="771D74B3" w14:textId="1081B8AF" w:rsidR="007208BD" w:rsidRPr="00FF01D1" w:rsidRDefault="007208BD"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 xml:space="preserve">   綜上，</w:t>
            </w:r>
            <w:r w:rsidR="007B2EF8">
              <w:rPr>
                <w:rFonts w:ascii="標楷體" w:eastAsia="標楷體" w:hAnsi="標楷體" w:hint="eastAsia"/>
                <w:snapToGrid w:val="0"/>
                <w:sz w:val="32"/>
                <w:szCs w:val="32"/>
              </w:rPr>
              <w:t>文化健康站</w:t>
            </w:r>
            <w:r w:rsidRPr="00FF01D1">
              <w:rPr>
                <w:rFonts w:ascii="標楷體" w:eastAsia="標楷體" w:hAnsi="標楷體" w:hint="eastAsia"/>
                <w:snapToGrid w:val="0"/>
                <w:sz w:val="32"/>
                <w:szCs w:val="32"/>
              </w:rPr>
              <w:t>未來恐因人口外移及減少，需進一步考量移居都會區族人需求以及部落人口減少之問題。爰請原住民族委員會針對</w:t>
            </w:r>
            <w:r w:rsidR="002B694F">
              <w:rPr>
                <w:rFonts w:ascii="標楷體" w:eastAsia="標楷體" w:hAnsi="標楷體" w:hint="eastAsia"/>
                <w:snapToGrid w:val="0"/>
                <w:sz w:val="32"/>
                <w:szCs w:val="32"/>
              </w:rPr>
              <w:t>文化健康站</w:t>
            </w:r>
            <w:r w:rsidRPr="00FF01D1">
              <w:rPr>
                <w:rFonts w:ascii="標楷體" w:eastAsia="標楷體" w:hAnsi="標楷體" w:hint="eastAsia"/>
                <w:snapToGrid w:val="0"/>
                <w:sz w:val="32"/>
                <w:szCs w:val="32"/>
              </w:rPr>
              <w:t>之議題，確實檢討並併同相關專家學者與民眾辦理座談會，視必要時舉辦聽證</w:t>
            </w:r>
            <w:r w:rsidR="00A558CF">
              <w:rPr>
                <w:rFonts w:ascii="標楷體" w:eastAsia="標楷體" w:hAnsi="標楷體" w:hint="eastAsia"/>
                <w:snapToGrid w:val="0"/>
                <w:sz w:val="32"/>
                <w:szCs w:val="32"/>
              </w:rPr>
              <w:t>或相關形式之會議</w:t>
            </w:r>
            <w:r w:rsidRPr="00FF01D1">
              <w:rPr>
                <w:rFonts w:ascii="標楷體" w:eastAsia="標楷體" w:hAnsi="標楷體" w:hint="eastAsia"/>
                <w:snapToGrid w:val="0"/>
                <w:sz w:val="32"/>
                <w:szCs w:val="32"/>
              </w:rPr>
              <w:t>，研議改善前開問題之改善方案，俾利有效維護原住民族權益。</w:t>
            </w:r>
          </w:p>
          <w:p w14:paraId="4012E95E" w14:textId="77777777" w:rsidR="007208BD" w:rsidRPr="00FF01D1" w:rsidRDefault="007208BD"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提案人：林為洲  林思銘  林文瑞</w:t>
            </w:r>
          </w:p>
          <w:p w14:paraId="308F9C2F" w14:textId="77777777" w:rsidR="007208BD" w:rsidRPr="00FF01D1" w:rsidRDefault="007208BD" w:rsidP="00D83603">
            <w:pPr>
              <w:tabs>
                <w:tab w:val="left" w:pos="3828"/>
              </w:tabs>
              <w:kinsoku w:val="0"/>
              <w:overflowPunct w:val="0"/>
              <w:autoSpaceDN w:val="0"/>
              <w:spacing w:line="500" w:lineRule="exact"/>
              <w:ind w:leftChars="1000" w:left="2400" w:rightChars="-21" w:right="-50" w:firstLineChars="400" w:firstLine="1280"/>
              <w:jc w:val="both"/>
              <w:textAlignment w:val="center"/>
            </w:pPr>
            <w:r w:rsidRPr="00FF01D1">
              <w:rPr>
                <w:rFonts w:ascii="標楷體" w:eastAsia="標楷體" w:hAnsi="標楷體" w:hint="eastAsia"/>
                <w:snapToGrid w:val="0"/>
                <w:sz w:val="32"/>
                <w:szCs w:val="32"/>
              </w:rPr>
              <w:t>廖國棟</w:t>
            </w:r>
          </w:p>
        </w:tc>
      </w:tr>
      <w:tr w:rsidR="00FF01D1" w:rsidRPr="00FF01D1" w14:paraId="729BA8E4" w14:textId="77777777" w:rsidTr="007A5164">
        <w:tc>
          <w:tcPr>
            <w:tcW w:w="992" w:type="dxa"/>
            <w:tcBorders>
              <w:top w:val="nil"/>
              <w:left w:val="nil"/>
              <w:bottom w:val="nil"/>
              <w:right w:val="nil"/>
            </w:tcBorders>
          </w:tcPr>
          <w:p w14:paraId="4E1251DA" w14:textId="6DFECFDA" w:rsidR="007208BD" w:rsidRPr="00FF01D1" w:rsidRDefault="00694719" w:rsidP="00D83603">
            <w:pPr>
              <w:tabs>
                <w:tab w:val="left" w:pos="3828"/>
              </w:tabs>
              <w:rPr>
                <w:rFonts w:ascii="標楷體" w:eastAsia="標楷體" w:hAnsi="標楷體"/>
                <w:snapToGrid w:val="0"/>
                <w:spacing w:val="-62"/>
                <w:sz w:val="32"/>
                <w:szCs w:val="32"/>
                <w:lang w:val="x-none"/>
              </w:rPr>
            </w:pPr>
            <w:r w:rsidRPr="00FF01D1">
              <w:rPr>
                <w:rFonts w:ascii="標楷體" w:eastAsia="標楷體" w:hAnsi="標楷體" w:hint="eastAsia"/>
                <w:snapToGrid w:val="0"/>
                <w:spacing w:val="-40"/>
                <w:sz w:val="32"/>
                <w:szCs w:val="32"/>
                <w:lang w:val="x-none"/>
              </w:rPr>
              <w:lastRenderedPageBreak/>
              <w:t>卅</w:t>
            </w:r>
            <w:r w:rsidR="00BC09BE">
              <w:rPr>
                <w:rFonts w:ascii="標楷體" w:eastAsia="標楷體" w:hAnsi="標楷體" w:hint="eastAsia"/>
                <w:snapToGrid w:val="0"/>
                <w:spacing w:val="-40"/>
                <w:sz w:val="32"/>
                <w:szCs w:val="32"/>
                <w:lang w:val="x-none"/>
              </w:rPr>
              <w:t>七</w:t>
            </w:r>
            <w:r w:rsidRPr="00FF01D1">
              <w:rPr>
                <w:rFonts w:ascii="標楷體" w:eastAsia="標楷體" w:hAnsi="標楷體" w:hint="eastAsia"/>
                <w:snapToGrid w:val="0"/>
                <w:spacing w:val="-40"/>
                <w:sz w:val="32"/>
                <w:szCs w:val="32"/>
                <w:lang w:val="x-none"/>
              </w:rPr>
              <w:t>、</w:t>
            </w:r>
          </w:p>
        </w:tc>
        <w:tc>
          <w:tcPr>
            <w:tcW w:w="8222" w:type="dxa"/>
            <w:tcBorders>
              <w:top w:val="nil"/>
              <w:left w:val="nil"/>
              <w:bottom w:val="nil"/>
              <w:right w:val="nil"/>
            </w:tcBorders>
          </w:tcPr>
          <w:p w14:paraId="2FDAFC00" w14:textId="77777777" w:rsidR="007208BD" w:rsidRPr="00FF01D1" w:rsidRDefault="007208BD"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查原住民健康保險及老年基本保證年金業務，其涉及之補助原住民權民健康保險保險業務或依據國民年金法之老年基本保證年金-原住民給付業務，有以申請人自行申請的條件，惟原住民偏鄉因交通與相關資源較匱乏，恐因資訊較不流通，導致有資格之原住民耆老無法自行申請而喪失之權益。爰請原住民族委員會通盤檢討並研議改善方案，並定期盤點符合相關資格之原住民耆老，應以主動協助申請之方案或改給直接給付之方案，俾利減少黃牛掮客並有效維護原住民族權益。</w:t>
            </w:r>
          </w:p>
          <w:p w14:paraId="7F0263BD" w14:textId="77777777" w:rsidR="007208BD" w:rsidRPr="00FF01D1" w:rsidRDefault="007208BD"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提案人：林為洲  林思銘  林文瑞</w:t>
            </w:r>
          </w:p>
          <w:p w14:paraId="19B93E67" w14:textId="77777777" w:rsidR="007208BD" w:rsidRPr="00FF01D1" w:rsidRDefault="007208BD" w:rsidP="00D83603">
            <w:pPr>
              <w:tabs>
                <w:tab w:val="left" w:pos="3828"/>
              </w:tabs>
              <w:kinsoku w:val="0"/>
              <w:overflowPunct w:val="0"/>
              <w:autoSpaceDN w:val="0"/>
              <w:spacing w:line="500" w:lineRule="exact"/>
              <w:ind w:leftChars="1000" w:left="2400" w:rightChars="-21" w:right="-50" w:firstLineChars="400" w:firstLine="1280"/>
              <w:jc w:val="both"/>
              <w:textAlignment w:val="center"/>
            </w:pPr>
            <w:r w:rsidRPr="00FF01D1">
              <w:rPr>
                <w:rFonts w:ascii="標楷體" w:eastAsia="標楷體" w:hAnsi="標楷體" w:hint="eastAsia"/>
                <w:snapToGrid w:val="0"/>
                <w:sz w:val="32"/>
                <w:szCs w:val="32"/>
              </w:rPr>
              <w:t>廖國棟</w:t>
            </w:r>
          </w:p>
        </w:tc>
      </w:tr>
      <w:tr w:rsidR="00A558CF" w:rsidRPr="00FF01D1" w14:paraId="360A2870" w14:textId="77777777" w:rsidTr="007A5164">
        <w:tc>
          <w:tcPr>
            <w:tcW w:w="992" w:type="dxa"/>
            <w:tcBorders>
              <w:top w:val="nil"/>
              <w:left w:val="nil"/>
              <w:bottom w:val="nil"/>
              <w:right w:val="nil"/>
            </w:tcBorders>
          </w:tcPr>
          <w:p w14:paraId="58AB2ADD" w14:textId="1C9AA93F" w:rsidR="00A558CF" w:rsidRPr="00FC1F45" w:rsidRDefault="00A558CF" w:rsidP="00D83603">
            <w:pPr>
              <w:tabs>
                <w:tab w:val="left" w:pos="3828"/>
              </w:tabs>
              <w:rPr>
                <w:rFonts w:ascii="標楷體" w:eastAsia="標楷體" w:hAnsi="標楷體"/>
                <w:snapToGrid w:val="0"/>
                <w:sz w:val="32"/>
                <w:szCs w:val="32"/>
                <w:lang w:val="x-none"/>
              </w:rPr>
            </w:pPr>
            <w:r w:rsidRPr="00A558CF">
              <w:rPr>
                <w:rFonts w:ascii="標楷體" w:eastAsia="標楷體" w:hAnsi="標楷體" w:hint="eastAsia"/>
                <w:snapToGrid w:val="0"/>
                <w:spacing w:val="-40"/>
                <w:sz w:val="32"/>
                <w:szCs w:val="32"/>
                <w:lang w:val="x-none"/>
              </w:rPr>
              <w:t>卅</w:t>
            </w:r>
            <w:r w:rsidR="00BC09BE">
              <w:rPr>
                <w:rFonts w:ascii="標楷體" w:eastAsia="標楷體" w:hAnsi="標楷體" w:hint="eastAsia"/>
                <w:snapToGrid w:val="0"/>
                <w:spacing w:val="-40"/>
                <w:sz w:val="32"/>
                <w:szCs w:val="32"/>
                <w:lang w:val="x-none"/>
              </w:rPr>
              <w:t>八</w:t>
            </w:r>
            <w:r w:rsidRPr="00A558CF">
              <w:rPr>
                <w:rFonts w:ascii="標楷體" w:eastAsia="標楷體" w:hAnsi="標楷體" w:hint="eastAsia"/>
                <w:snapToGrid w:val="0"/>
                <w:spacing w:val="-40"/>
                <w:sz w:val="32"/>
                <w:szCs w:val="32"/>
                <w:lang w:val="x-none"/>
              </w:rPr>
              <w:t>、</w:t>
            </w:r>
          </w:p>
        </w:tc>
        <w:tc>
          <w:tcPr>
            <w:tcW w:w="8222" w:type="dxa"/>
            <w:tcBorders>
              <w:top w:val="nil"/>
              <w:left w:val="nil"/>
              <w:bottom w:val="nil"/>
              <w:right w:val="nil"/>
            </w:tcBorders>
          </w:tcPr>
          <w:p w14:paraId="399839D3" w14:textId="77777777" w:rsidR="00A558CF" w:rsidRDefault="00221214"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221214">
              <w:rPr>
                <w:rFonts w:ascii="標楷體" w:eastAsia="標楷體" w:hAnsi="標楷體" w:hint="eastAsia"/>
                <w:snapToGrid w:val="0"/>
                <w:sz w:val="32"/>
                <w:szCs w:val="32"/>
              </w:rPr>
              <w:t>原住民委員會為保障原住民口腔健康及減</w:t>
            </w:r>
            <w:r>
              <w:rPr>
                <w:rFonts w:ascii="標楷體" w:eastAsia="標楷體" w:hAnsi="標楷體" w:hint="eastAsia"/>
                <w:snapToGrid w:val="0"/>
                <w:sz w:val="32"/>
                <w:szCs w:val="32"/>
              </w:rPr>
              <w:t>輕</w:t>
            </w:r>
            <w:r w:rsidRPr="00221214">
              <w:rPr>
                <w:rFonts w:ascii="標楷體" w:eastAsia="標楷體" w:hAnsi="標楷體" w:hint="eastAsia"/>
                <w:snapToGrid w:val="0"/>
                <w:sz w:val="32"/>
                <w:szCs w:val="32"/>
              </w:rPr>
              <w:t>醫療負擔</w:t>
            </w:r>
            <w:r>
              <w:rPr>
                <w:rFonts w:ascii="標楷體" w:eastAsia="標楷體" w:hAnsi="標楷體" w:hint="eastAsia"/>
                <w:snapToGrid w:val="0"/>
                <w:sz w:val="32"/>
                <w:szCs w:val="32"/>
              </w:rPr>
              <w:t>，</w:t>
            </w:r>
            <w:r w:rsidRPr="00221214">
              <w:rPr>
                <w:rFonts w:ascii="標楷體" w:eastAsia="標楷體" w:hAnsi="標楷體" w:hint="eastAsia"/>
                <w:snapToGrid w:val="0"/>
                <w:sz w:val="32"/>
                <w:szCs w:val="32"/>
              </w:rPr>
              <w:t>提出「原住民族長者装置假牙實施計</w:t>
            </w:r>
            <w:r>
              <w:rPr>
                <w:rFonts w:ascii="標楷體" w:eastAsia="標楷體" w:hAnsi="標楷體" w:hint="eastAsia"/>
                <w:snapToGrid w:val="0"/>
                <w:sz w:val="32"/>
                <w:szCs w:val="32"/>
              </w:rPr>
              <w:t>畫</w:t>
            </w:r>
            <w:r w:rsidRPr="00221214">
              <w:rPr>
                <w:rFonts w:ascii="標楷體" w:eastAsia="標楷體" w:hAnsi="標楷體" w:hint="eastAsia"/>
                <w:snapToGrid w:val="0"/>
                <w:sz w:val="32"/>
                <w:szCs w:val="32"/>
              </w:rPr>
              <w:t>」</w:t>
            </w:r>
            <w:r>
              <w:rPr>
                <w:rFonts w:ascii="標楷體" w:eastAsia="標楷體" w:hAnsi="標楷體" w:hint="eastAsia"/>
                <w:snapToGrid w:val="0"/>
                <w:sz w:val="32"/>
                <w:szCs w:val="32"/>
              </w:rPr>
              <w:t>，</w:t>
            </w:r>
            <w:r w:rsidRPr="00221214">
              <w:rPr>
                <w:rFonts w:ascii="標楷體" w:eastAsia="標楷體" w:hAnsi="標楷體" w:hint="eastAsia"/>
                <w:snapToGrid w:val="0"/>
                <w:sz w:val="32"/>
                <w:szCs w:val="32"/>
              </w:rPr>
              <w:t>每名服務對象每年最高補助金額為</w:t>
            </w:r>
            <w:r w:rsidRPr="00221214">
              <w:rPr>
                <w:rFonts w:ascii="標楷體" w:eastAsia="標楷體" w:hAnsi="標楷體"/>
                <w:snapToGrid w:val="0"/>
                <w:sz w:val="32"/>
                <w:szCs w:val="32"/>
              </w:rPr>
              <w:t>3</w:t>
            </w:r>
            <w:r w:rsidRPr="00221214">
              <w:rPr>
                <w:rFonts w:ascii="標楷體" w:eastAsia="標楷體" w:hAnsi="標楷體" w:hint="eastAsia"/>
                <w:snapToGrid w:val="0"/>
                <w:sz w:val="32"/>
                <w:szCs w:val="32"/>
              </w:rPr>
              <w:t>萬元</w:t>
            </w:r>
            <w:r>
              <w:rPr>
                <w:rFonts w:ascii="標楷體" w:eastAsia="標楷體" w:hAnsi="標楷體" w:hint="eastAsia"/>
                <w:snapToGrid w:val="0"/>
                <w:sz w:val="32"/>
                <w:szCs w:val="32"/>
              </w:rPr>
              <w:t>；</w:t>
            </w:r>
            <w:r w:rsidRPr="00221214">
              <w:rPr>
                <w:rFonts w:ascii="標楷體" w:eastAsia="標楷體" w:hAnsi="標楷體" w:hint="eastAsia"/>
                <w:snapToGrid w:val="0"/>
                <w:sz w:val="32"/>
                <w:szCs w:val="32"/>
              </w:rPr>
              <w:t>最多補助</w:t>
            </w:r>
            <w:r>
              <w:rPr>
                <w:rFonts w:ascii="標楷體" w:eastAsia="標楷體" w:hAnsi="標楷體" w:hint="eastAsia"/>
                <w:snapToGrid w:val="0"/>
                <w:sz w:val="32"/>
                <w:szCs w:val="32"/>
              </w:rPr>
              <w:t>3</w:t>
            </w:r>
            <w:r w:rsidRPr="00221214">
              <w:rPr>
                <w:rFonts w:ascii="標楷體" w:eastAsia="標楷體" w:hAnsi="標楷體" w:hint="eastAsia"/>
                <w:snapToGrid w:val="0"/>
                <w:sz w:val="32"/>
                <w:szCs w:val="32"/>
              </w:rPr>
              <w:t>年,且同一顎已取得相同補助項目者</w:t>
            </w:r>
            <w:r>
              <w:rPr>
                <w:rFonts w:ascii="標楷體" w:eastAsia="標楷體" w:hAnsi="標楷體" w:hint="eastAsia"/>
                <w:snapToGrid w:val="0"/>
                <w:sz w:val="32"/>
                <w:szCs w:val="32"/>
              </w:rPr>
              <w:t>，</w:t>
            </w:r>
            <w:r w:rsidRPr="00221214">
              <w:rPr>
                <w:rFonts w:ascii="標楷體" w:eastAsia="標楷體" w:hAnsi="標楷體" w:hint="eastAsia"/>
                <w:snapToGrid w:val="0"/>
                <w:sz w:val="32"/>
                <w:szCs w:val="32"/>
              </w:rPr>
              <w:t>不得提出申請</w:t>
            </w:r>
            <w:r>
              <w:rPr>
                <w:rFonts w:ascii="標楷體" w:eastAsia="標楷體" w:hAnsi="標楷體" w:hint="eastAsia"/>
                <w:snapToGrid w:val="0"/>
                <w:sz w:val="32"/>
                <w:szCs w:val="32"/>
              </w:rPr>
              <w:t>，</w:t>
            </w:r>
            <w:r w:rsidRPr="00221214">
              <w:rPr>
                <w:rFonts w:ascii="標楷體" w:eastAsia="標楷體" w:hAnsi="標楷體" w:hint="eastAsia"/>
                <w:snapToGrid w:val="0"/>
                <w:sz w:val="32"/>
                <w:szCs w:val="32"/>
              </w:rPr>
              <w:t>然此規定造成許多</w:t>
            </w:r>
            <w:r>
              <w:rPr>
                <w:rFonts w:ascii="標楷體" w:eastAsia="標楷體" w:hAnsi="標楷體" w:hint="eastAsia"/>
                <w:snapToGrid w:val="0"/>
                <w:sz w:val="32"/>
                <w:szCs w:val="32"/>
              </w:rPr>
              <w:t>原住</w:t>
            </w:r>
            <w:r w:rsidRPr="00221214">
              <w:rPr>
                <w:rFonts w:ascii="標楷體" w:eastAsia="標楷體" w:hAnsi="標楷體" w:hint="eastAsia"/>
                <w:snapToGrid w:val="0"/>
                <w:sz w:val="32"/>
                <w:szCs w:val="32"/>
              </w:rPr>
              <w:t>民民長者之困擾</w:t>
            </w:r>
            <w:r>
              <w:rPr>
                <w:rFonts w:ascii="標楷體" w:eastAsia="標楷體" w:hAnsi="標楷體" w:hint="eastAsia"/>
                <w:snapToGrid w:val="0"/>
                <w:sz w:val="32"/>
                <w:szCs w:val="32"/>
              </w:rPr>
              <w:t>，</w:t>
            </w:r>
            <w:r w:rsidRPr="00221214">
              <w:rPr>
                <w:rFonts w:ascii="標楷體" w:eastAsia="標楷體" w:hAnsi="標楷體" w:hint="eastAsia"/>
                <w:snapToGrid w:val="0"/>
                <w:sz w:val="32"/>
                <w:szCs w:val="32"/>
              </w:rPr>
              <w:t>如病情嚴重者</w:t>
            </w:r>
            <w:r>
              <w:rPr>
                <w:rFonts w:ascii="標楷體" w:eastAsia="標楷體" w:hAnsi="標楷體" w:hint="eastAsia"/>
                <w:snapToGrid w:val="0"/>
                <w:sz w:val="32"/>
                <w:szCs w:val="32"/>
              </w:rPr>
              <w:t>，</w:t>
            </w:r>
            <w:r w:rsidRPr="00221214">
              <w:rPr>
                <w:rFonts w:ascii="標楷體" w:eastAsia="標楷體" w:hAnsi="標楷體" w:hint="eastAsia"/>
                <w:snapToGrid w:val="0"/>
                <w:sz w:val="32"/>
                <w:szCs w:val="32"/>
              </w:rPr>
              <w:t>治療費用超過3萬元</w:t>
            </w:r>
            <w:r>
              <w:rPr>
                <w:rFonts w:ascii="標楷體" w:eastAsia="標楷體" w:hAnsi="標楷體" w:hint="eastAsia"/>
                <w:snapToGrid w:val="0"/>
                <w:sz w:val="32"/>
                <w:szCs w:val="32"/>
              </w:rPr>
              <w:t>，</w:t>
            </w:r>
            <w:r w:rsidRPr="00221214">
              <w:rPr>
                <w:rFonts w:ascii="標楷體" w:eastAsia="標楷體" w:hAnsi="標楷體" w:hint="eastAsia"/>
                <w:snapToGrid w:val="0"/>
                <w:sz w:val="32"/>
                <w:szCs w:val="32"/>
              </w:rPr>
              <w:t>即有可能產生不得不的分期分年裝假牙的現象</w:t>
            </w:r>
            <w:r>
              <w:rPr>
                <w:rFonts w:ascii="標楷體" w:eastAsia="標楷體" w:hAnsi="標楷體" w:hint="eastAsia"/>
                <w:snapToGrid w:val="0"/>
                <w:sz w:val="32"/>
                <w:szCs w:val="32"/>
              </w:rPr>
              <w:t>，</w:t>
            </w:r>
            <w:r w:rsidRPr="00221214">
              <w:rPr>
                <w:rFonts w:ascii="標楷體" w:eastAsia="標楷體" w:hAnsi="標楷體" w:hint="eastAsia"/>
                <w:snapToGrid w:val="0"/>
                <w:sz w:val="32"/>
                <w:szCs w:val="32"/>
              </w:rPr>
              <w:t>不僅增加原住民長者經濟負擔</w:t>
            </w:r>
            <w:r>
              <w:rPr>
                <w:rFonts w:ascii="標楷體" w:eastAsia="標楷體" w:hAnsi="標楷體" w:hint="eastAsia"/>
                <w:snapToGrid w:val="0"/>
                <w:sz w:val="32"/>
                <w:szCs w:val="32"/>
              </w:rPr>
              <w:t>，</w:t>
            </w:r>
            <w:r w:rsidRPr="00221214">
              <w:rPr>
                <w:rFonts w:ascii="標楷體" w:eastAsia="標楷體" w:hAnsi="標楷體" w:hint="eastAsia"/>
                <w:snapToGrid w:val="0"/>
                <w:sz w:val="32"/>
                <w:szCs w:val="32"/>
              </w:rPr>
              <w:t>也非此計畫辦理之初衷。綜上所述</w:t>
            </w:r>
            <w:r>
              <w:rPr>
                <w:rFonts w:ascii="標楷體" w:eastAsia="標楷體" w:hAnsi="標楷體" w:hint="eastAsia"/>
                <w:snapToGrid w:val="0"/>
                <w:sz w:val="32"/>
                <w:szCs w:val="32"/>
              </w:rPr>
              <w:t>，爰</w:t>
            </w:r>
            <w:r w:rsidRPr="00221214">
              <w:rPr>
                <w:rFonts w:ascii="標楷體" w:eastAsia="標楷體" w:hAnsi="標楷體" w:hint="eastAsia"/>
                <w:snapToGrid w:val="0"/>
                <w:sz w:val="32"/>
                <w:szCs w:val="32"/>
              </w:rPr>
              <w:t>請原</w:t>
            </w:r>
            <w:r>
              <w:rPr>
                <w:rFonts w:ascii="標楷體" w:eastAsia="標楷體" w:hAnsi="標楷體" w:hint="eastAsia"/>
                <w:snapToGrid w:val="0"/>
                <w:sz w:val="32"/>
                <w:szCs w:val="32"/>
              </w:rPr>
              <w:t>住</w:t>
            </w:r>
            <w:r w:rsidRPr="00221214">
              <w:rPr>
                <w:rFonts w:ascii="標楷體" w:eastAsia="標楷體" w:hAnsi="標楷體" w:hint="eastAsia"/>
                <w:snapToGrid w:val="0"/>
                <w:sz w:val="32"/>
                <w:szCs w:val="32"/>
              </w:rPr>
              <w:t>民</w:t>
            </w:r>
            <w:r>
              <w:rPr>
                <w:rFonts w:ascii="標楷體" w:eastAsia="標楷體" w:hAnsi="標楷體" w:hint="eastAsia"/>
                <w:snapToGrid w:val="0"/>
                <w:sz w:val="32"/>
                <w:szCs w:val="32"/>
              </w:rPr>
              <w:t>族委員</w:t>
            </w:r>
            <w:r w:rsidRPr="00221214">
              <w:rPr>
                <w:rFonts w:ascii="標楷體" w:eastAsia="標楷體" w:hAnsi="標楷體" w:hint="eastAsia"/>
                <w:snapToGrid w:val="0"/>
                <w:sz w:val="32"/>
                <w:szCs w:val="32"/>
              </w:rPr>
              <w:t>會研議若以補助總經費不變動的前提下</w:t>
            </w:r>
            <w:r>
              <w:rPr>
                <w:rFonts w:ascii="標楷體" w:eastAsia="標楷體" w:hAnsi="標楷體" w:hint="eastAsia"/>
                <w:snapToGrid w:val="0"/>
                <w:sz w:val="32"/>
                <w:szCs w:val="32"/>
              </w:rPr>
              <w:t>，</w:t>
            </w:r>
            <w:r w:rsidRPr="00221214">
              <w:rPr>
                <w:rFonts w:ascii="標楷體" w:eastAsia="標楷體" w:hAnsi="標楷體" w:hint="eastAsia"/>
                <w:snapToGrid w:val="0"/>
                <w:sz w:val="32"/>
                <w:szCs w:val="32"/>
              </w:rPr>
              <w:t>彈性放寬當年補助上限</w:t>
            </w:r>
            <w:r w:rsidR="00DB3AD1">
              <w:rPr>
                <w:rFonts w:ascii="標楷體" w:eastAsia="標楷體" w:hAnsi="標楷體" w:hint="eastAsia"/>
                <w:snapToGrid w:val="0"/>
                <w:sz w:val="32"/>
                <w:szCs w:val="32"/>
              </w:rPr>
              <w:t>，</w:t>
            </w:r>
            <w:r w:rsidRPr="00221214">
              <w:rPr>
                <w:rFonts w:ascii="標楷體" w:eastAsia="標楷體" w:hAnsi="標楷體" w:hint="eastAsia"/>
                <w:snapToGrid w:val="0"/>
                <w:sz w:val="32"/>
                <w:szCs w:val="32"/>
              </w:rPr>
              <w:t>並於</w:t>
            </w:r>
            <w:r w:rsidR="00DB3AD1">
              <w:rPr>
                <w:rFonts w:ascii="標楷體" w:eastAsia="標楷體" w:hAnsi="標楷體" w:hint="eastAsia"/>
                <w:snapToGrid w:val="0"/>
                <w:sz w:val="32"/>
                <w:szCs w:val="32"/>
              </w:rPr>
              <w:t>1</w:t>
            </w:r>
            <w:r w:rsidRPr="00221214">
              <w:rPr>
                <w:rFonts w:ascii="標楷體" w:eastAsia="標楷體" w:hAnsi="標楷體" w:hint="eastAsia"/>
                <w:snapToGrid w:val="0"/>
                <w:sz w:val="32"/>
                <w:szCs w:val="32"/>
              </w:rPr>
              <w:t>個月內提供書面報告至立法院內政委員</w:t>
            </w:r>
            <w:r w:rsidR="00DB3AD1">
              <w:rPr>
                <w:rFonts w:ascii="標楷體" w:eastAsia="標楷體" w:hAnsi="標楷體" w:hint="eastAsia"/>
                <w:snapToGrid w:val="0"/>
                <w:sz w:val="32"/>
                <w:szCs w:val="32"/>
              </w:rPr>
              <w:t>會。</w:t>
            </w:r>
          </w:p>
          <w:p w14:paraId="1FEF2FD1" w14:textId="77777777" w:rsidR="00DC6FCD" w:rsidRPr="00FC1F45" w:rsidRDefault="00DC6FCD"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 xml:space="preserve">提案人：林為洲  </w:t>
            </w:r>
            <w:r>
              <w:rPr>
                <w:rFonts w:ascii="標楷體" w:eastAsia="標楷體" w:hAnsi="標楷體" w:hint="eastAsia"/>
                <w:snapToGrid w:val="0"/>
                <w:sz w:val="32"/>
                <w:szCs w:val="32"/>
              </w:rPr>
              <w:t xml:space="preserve">吳怡玎  </w:t>
            </w:r>
            <w:r w:rsidRPr="00FF01D1">
              <w:rPr>
                <w:rFonts w:ascii="標楷體" w:eastAsia="標楷體" w:hAnsi="標楷體" w:hint="eastAsia"/>
                <w:snapToGrid w:val="0"/>
                <w:sz w:val="32"/>
                <w:szCs w:val="32"/>
              </w:rPr>
              <w:t>林思銘</w:t>
            </w:r>
          </w:p>
        </w:tc>
      </w:tr>
      <w:tr w:rsidR="00DC6FCD" w:rsidRPr="00FF01D1" w14:paraId="4137B4C1" w14:textId="77777777" w:rsidTr="007A5164">
        <w:tc>
          <w:tcPr>
            <w:tcW w:w="992" w:type="dxa"/>
            <w:tcBorders>
              <w:top w:val="nil"/>
              <w:left w:val="nil"/>
              <w:bottom w:val="nil"/>
              <w:right w:val="nil"/>
            </w:tcBorders>
          </w:tcPr>
          <w:p w14:paraId="3EBE1D6A" w14:textId="03C3CCC2" w:rsidR="00DC6FCD" w:rsidRPr="00A558CF" w:rsidRDefault="00BC09BE" w:rsidP="00D83603">
            <w:pPr>
              <w:tabs>
                <w:tab w:val="left" w:pos="3828"/>
              </w:tabs>
              <w:rPr>
                <w:rFonts w:ascii="標楷體" w:eastAsia="標楷體" w:hAnsi="標楷體"/>
                <w:snapToGrid w:val="0"/>
                <w:spacing w:val="-40"/>
                <w:sz w:val="32"/>
                <w:szCs w:val="32"/>
                <w:lang w:val="x-none"/>
              </w:rPr>
            </w:pPr>
            <w:r>
              <w:rPr>
                <w:rFonts w:ascii="標楷體" w:eastAsia="標楷體" w:hAnsi="標楷體" w:hint="eastAsia"/>
                <w:snapToGrid w:val="0"/>
                <w:spacing w:val="-40"/>
                <w:sz w:val="32"/>
                <w:szCs w:val="32"/>
                <w:lang w:val="x-none"/>
              </w:rPr>
              <w:t>卅九</w:t>
            </w:r>
            <w:r w:rsidR="00DC6FCD" w:rsidRPr="00A558CF">
              <w:rPr>
                <w:rFonts w:ascii="標楷體" w:eastAsia="標楷體" w:hAnsi="標楷體" w:hint="eastAsia"/>
                <w:snapToGrid w:val="0"/>
                <w:spacing w:val="-40"/>
                <w:sz w:val="32"/>
                <w:szCs w:val="32"/>
                <w:lang w:val="x-none"/>
              </w:rPr>
              <w:t>、</w:t>
            </w:r>
          </w:p>
        </w:tc>
        <w:tc>
          <w:tcPr>
            <w:tcW w:w="8222" w:type="dxa"/>
            <w:tcBorders>
              <w:top w:val="nil"/>
              <w:left w:val="nil"/>
              <w:bottom w:val="nil"/>
              <w:right w:val="nil"/>
            </w:tcBorders>
          </w:tcPr>
          <w:p w14:paraId="1E7B4559" w14:textId="77777777" w:rsidR="00DC6FCD" w:rsidRDefault="00197149"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197149">
              <w:rPr>
                <w:rFonts w:ascii="標楷體" w:eastAsia="標楷體" w:hAnsi="標楷體" w:hint="eastAsia"/>
                <w:snapToGrid w:val="0"/>
                <w:sz w:val="32"/>
                <w:szCs w:val="32"/>
              </w:rPr>
              <w:t>921地震導致</w:t>
            </w:r>
            <w:r>
              <w:rPr>
                <w:rFonts w:ascii="標楷體" w:eastAsia="標楷體" w:hAnsi="標楷體" w:hint="eastAsia"/>
                <w:snapToGrid w:val="0"/>
                <w:sz w:val="32"/>
                <w:szCs w:val="32"/>
              </w:rPr>
              <w:t>臺</w:t>
            </w:r>
            <w:r w:rsidRPr="00197149">
              <w:rPr>
                <w:rFonts w:ascii="標楷體" w:eastAsia="標楷體" w:hAnsi="標楷體" w:hint="eastAsia"/>
                <w:snapToGrid w:val="0"/>
                <w:sz w:val="32"/>
                <w:szCs w:val="32"/>
              </w:rPr>
              <w:t>中</w:t>
            </w:r>
            <w:r>
              <w:rPr>
                <w:rFonts w:ascii="標楷體" w:eastAsia="標楷體" w:hAnsi="標楷體" w:hint="eastAsia"/>
                <w:snapToGrid w:val="0"/>
                <w:sz w:val="32"/>
                <w:szCs w:val="32"/>
              </w:rPr>
              <w:t>市</w:t>
            </w:r>
            <w:r w:rsidRPr="00197149">
              <w:rPr>
                <w:rFonts w:ascii="標楷體" w:eastAsia="標楷體" w:hAnsi="標楷體" w:hint="eastAsia"/>
                <w:snapToGrid w:val="0"/>
                <w:sz w:val="32"/>
                <w:szCs w:val="32"/>
              </w:rPr>
              <w:t>和平區的三叉坑部落45戶全倒，政府以地易地架構，讓居民拋棄原本部落土地，集體遷村到50公尺外設立部落集體遷村計畫，至今已過22年，卻因過程未完成土地移轉和未取得重建屋所有權，導致110年有4戶土地被法拍，部落族人面臨無家可歸的困境。雖非原住民族委員會之過，惟受災居民皆為原住民，為維護原民居住權</w:t>
            </w:r>
            <w:r w:rsidRPr="00197149">
              <w:rPr>
                <w:rFonts w:ascii="標楷體" w:eastAsia="標楷體" w:hAnsi="標楷體" w:hint="eastAsia"/>
                <w:snapToGrid w:val="0"/>
                <w:sz w:val="32"/>
                <w:szCs w:val="32"/>
              </w:rPr>
              <w:lastRenderedPageBreak/>
              <w:t>，請原住民族委員會積極介入協調，協助族人完成重建，並協調相關單位調查行政疏失，於</w:t>
            </w:r>
            <w:r>
              <w:rPr>
                <w:rFonts w:ascii="標楷體" w:eastAsia="標楷體" w:hAnsi="標楷體" w:hint="eastAsia"/>
                <w:snapToGrid w:val="0"/>
                <w:sz w:val="32"/>
                <w:szCs w:val="32"/>
              </w:rPr>
              <w:t>2</w:t>
            </w:r>
            <w:r w:rsidRPr="00197149">
              <w:rPr>
                <w:rFonts w:ascii="標楷體" w:eastAsia="標楷體" w:hAnsi="標楷體" w:hint="eastAsia"/>
                <w:snapToGrid w:val="0"/>
                <w:sz w:val="32"/>
                <w:szCs w:val="32"/>
              </w:rPr>
              <w:t>個月內提送書面報告至立法院內政委員會。</w:t>
            </w:r>
          </w:p>
          <w:p w14:paraId="7A203900" w14:textId="77777777" w:rsidR="00DC6FCD" w:rsidRPr="00FC1F45" w:rsidRDefault="00DC6FCD"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w:t>
            </w:r>
            <w:r w:rsidR="00DB3AD1">
              <w:rPr>
                <w:rFonts w:ascii="標楷體" w:eastAsia="標楷體" w:hAnsi="標楷體" w:hint="eastAsia"/>
                <w:snapToGrid w:val="0"/>
                <w:sz w:val="32"/>
                <w:szCs w:val="32"/>
              </w:rPr>
              <w:t xml:space="preserve">吳怡玎  </w:t>
            </w:r>
            <w:r w:rsidRPr="00FF01D1">
              <w:rPr>
                <w:rFonts w:ascii="標楷體" w:eastAsia="標楷體" w:hAnsi="標楷體" w:hint="eastAsia"/>
                <w:snapToGrid w:val="0"/>
                <w:sz w:val="32"/>
                <w:szCs w:val="32"/>
              </w:rPr>
              <w:t>林為洲  林思銘</w:t>
            </w:r>
          </w:p>
        </w:tc>
      </w:tr>
      <w:tr w:rsidR="00DC6FCD" w:rsidRPr="00FF01D1" w14:paraId="476BBC4E" w14:textId="77777777" w:rsidTr="007A5164">
        <w:tc>
          <w:tcPr>
            <w:tcW w:w="992" w:type="dxa"/>
            <w:tcBorders>
              <w:top w:val="nil"/>
              <w:left w:val="nil"/>
              <w:bottom w:val="nil"/>
              <w:right w:val="nil"/>
            </w:tcBorders>
          </w:tcPr>
          <w:p w14:paraId="111E1E6B" w14:textId="2A9431A5" w:rsidR="00DC6FCD" w:rsidRPr="00A558CF" w:rsidRDefault="00DC6FCD" w:rsidP="00D83603">
            <w:pPr>
              <w:tabs>
                <w:tab w:val="left" w:pos="3828"/>
              </w:tabs>
              <w:rPr>
                <w:rFonts w:ascii="標楷體" w:eastAsia="標楷體" w:hAnsi="標楷體"/>
                <w:snapToGrid w:val="0"/>
                <w:spacing w:val="-40"/>
                <w:sz w:val="32"/>
                <w:szCs w:val="32"/>
                <w:lang w:val="x-none"/>
              </w:rPr>
            </w:pPr>
            <w:r w:rsidRPr="00BC09BE">
              <w:rPr>
                <w:rFonts w:ascii="標楷體" w:eastAsia="標楷體" w:hAnsi="標楷體" w:hint="eastAsia"/>
                <w:snapToGrid w:val="0"/>
                <w:spacing w:val="-40"/>
                <w:sz w:val="32"/>
                <w:szCs w:val="32"/>
                <w:lang w:val="x-none"/>
              </w:rPr>
              <w:lastRenderedPageBreak/>
              <w:t>四十</w:t>
            </w:r>
            <w:r w:rsidRPr="00A672C1">
              <w:rPr>
                <w:rFonts w:ascii="標楷體" w:eastAsia="標楷體" w:hAnsi="標楷體" w:hint="eastAsia"/>
                <w:snapToGrid w:val="0"/>
                <w:spacing w:val="-40"/>
                <w:sz w:val="26"/>
                <w:szCs w:val="26"/>
                <w:lang w:val="x-none"/>
              </w:rPr>
              <w:t>、</w:t>
            </w:r>
          </w:p>
        </w:tc>
        <w:tc>
          <w:tcPr>
            <w:tcW w:w="8222" w:type="dxa"/>
            <w:tcBorders>
              <w:top w:val="nil"/>
              <w:left w:val="nil"/>
              <w:bottom w:val="nil"/>
              <w:right w:val="nil"/>
            </w:tcBorders>
          </w:tcPr>
          <w:p w14:paraId="4B819B3A" w14:textId="77777777" w:rsidR="00197149" w:rsidRPr="007B2EF8" w:rsidRDefault="00197149" w:rsidP="007B2EF8">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7B2EF8">
              <w:rPr>
                <w:rFonts w:ascii="標楷體" w:eastAsia="標楷體" w:hAnsi="標楷體" w:hint="eastAsia"/>
                <w:snapToGrid w:val="0"/>
                <w:sz w:val="32"/>
                <w:szCs w:val="32"/>
              </w:rPr>
              <w:t>原鄉公所財政不佳，很多想要有所作為的公所，可能苦無地方配合款。建議作為鄉公所提報中央計畫型補助之地方配合款，換取更多補助經費，同時讓公所可以知道中央各部會的政策補助項目。</w:t>
            </w:r>
          </w:p>
          <w:p w14:paraId="462CEE4A" w14:textId="77777777" w:rsidR="00197149" w:rsidRPr="007B2EF8" w:rsidRDefault="00197149" w:rsidP="007B2EF8">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7B2EF8">
              <w:rPr>
                <w:rFonts w:ascii="標楷體" w:eastAsia="標楷體" w:hAnsi="標楷體" w:hint="eastAsia"/>
                <w:snapToGrid w:val="0"/>
                <w:sz w:val="32"/>
                <w:szCs w:val="32"/>
              </w:rPr>
              <w:t xml:space="preserve">    開放山林政策，遊客湧入部落，造成部落居民生活品質惡化，建議可以補助公所聘用人員作部落環境維護。</w:t>
            </w:r>
          </w:p>
          <w:p w14:paraId="44BE6E24" w14:textId="77777777" w:rsidR="00DC6FCD" w:rsidRDefault="00DC6FCD" w:rsidP="007B2EF8">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DC6FCD">
              <w:rPr>
                <w:rFonts w:ascii="標楷體" w:eastAsia="標楷體" w:hAnsi="標楷體" w:hint="eastAsia"/>
                <w:snapToGrid w:val="0"/>
                <w:sz w:val="32"/>
                <w:szCs w:val="32"/>
              </w:rPr>
              <w:t>提案人：</w:t>
            </w:r>
            <w:r w:rsidR="00197149">
              <w:rPr>
                <w:rFonts w:ascii="標楷體" w:eastAsia="標楷體" w:hAnsi="標楷體" w:hint="eastAsia"/>
                <w:snapToGrid w:val="0"/>
                <w:sz w:val="32"/>
                <w:szCs w:val="32"/>
              </w:rPr>
              <w:t>魯明哲</w:t>
            </w:r>
            <w:r w:rsidR="00197149" w:rsidRPr="00DC6FCD">
              <w:rPr>
                <w:rFonts w:ascii="標楷體" w:eastAsia="標楷體" w:hAnsi="標楷體" w:hint="eastAsia"/>
                <w:snapToGrid w:val="0"/>
                <w:sz w:val="32"/>
                <w:szCs w:val="32"/>
              </w:rPr>
              <w:t xml:space="preserve">  林思銘</w:t>
            </w:r>
            <w:r w:rsidRPr="00DC6FCD">
              <w:rPr>
                <w:rFonts w:ascii="標楷體" w:eastAsia="標楷體" w:hAnsi="標楷體" w:hint="eastAsia"/>
                <w:snapToGrid w:val="0"/>
                <w:sz w:val="32"/>
                <w:szCs w:val="32"/>
              </w:rPr>
              <w:t xml:space="preserve">  吳怡玎</w:t>
            </w:r>
          </w:p>
          <w:p w14:paraId="58942C13" w14:textId="77777777" w:rsidR="00197149" w:rsidRPr="00FC1F45" w:rsidRDefault="00197149" w:rsidP="007B2EF8">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 xml:space="preserve">        高金素梅</w:t>
            </w:r>
          </w:p>
        </w:tc>
      </w:tr>
      <w:tr w:rsidR="00DC6FCD" w:rsidRPr="00FF01D1" w14:paraId="23DEFF09" w14:textId="77777777" w:rsidTr="007A5164">
        <w:tc>
          <w:tcPr>
            <w:tcW w:w="992" w:type="dxa"/>
            <w:tcBorders>
              <w:top w:val="nil"/>
              <w:left w:val="nil"/>
              <w:bottom w:val="nil"/>
              <w:right w:val="nil"/>
            </w:tcBorders>
          </w:tcPr>
          <w:p w14:paraId="0B23C94A" w14:textId="71C3C74F" w:rsidR="00DC6FCD" w:rsidRPr="00DC6FCD" w:rsidRDefault="00DC6FCD" w:rsidP="00D83603">
            <w:pPr>
              <w:tabs>
                <w:tab w:val="left" w:pos="3828"/>
              </w:tabs>
              <w:rPr>
                <w:rFonts w:ascii="標楷體" w:eastAsia="標楷體" w:hAnsi="標楷體"/>
                <w:snapToGrid w:val="0"/>
                <w:spacing w:val="-40"/>
                <w:sz w:val="26"/>
                <w:szCs w:val="26"/>
                <w:lang w:val="x-none"/>
              </w:rPr>
            </w:pPr>
            <w:r w:rsidRPr="00DC6FCD">
              <w:rPr>
                <w:rFonts w:ascii="標楷體" w:eastAsia="標楷體" w:hAnsi="標楷體" w:hint="eastAsia"/>
                <w:snapToGrid w:val="0"/>
                <w:spacing w:val="-40"/>
                <w:sz w:val="26"/>
                <w:szCs w:val="26"/>
                <w:lang w:val="x-none"/>
              </w:rPr>
              <w:t>四十</w:t>
            </w:r>
            <w:r w:rsidR="00BC09BE">
              <w:rPr>
                <w:rFonts w:ascii="標楷體" w:eastAsia="標楷體" w:hAnsi="標楷體" w:hint="eastAsia"/>
                <w:snapToGrid w:val="0"/>
                <w:spacing w:val="-40"/>
                <w:sz w:val="26"/>
                <w:szCs w:val="26"/>
                <w:lang w:val="x-none"/>
              </w:rPr>
              <w:t>一</w:t>
            </w:r>
            <w:r w:rsidRPr="00DC6FCD">
              <w:rPr>
                <w:rFonts w:ascii="標楷體" w:eastAsia="標楷體" w:hAnsi="標楷體" w:hint="eastAsia"/>
                <w:snapToGrid w:val="0"/>
                <w:spacing w:val="-40"/>
                <w:sz w:val="26"/>
                <w:szCs w:val="26"/>
                <w:lang w:val="x-none"/>
              </w:rPr>
              <w:t>、</w:t>
            </w:r>
          </w:p>
        </w:tc>
        <w:tc>
          <w:tcPr>
            <w:tcW w:w="8222" w:type="dxa"/>
            <w:tcBorders>
              <w:top w:val="nil"/>
              <w:left w:val="nil"/>
              <w:bottom w:val="nil"/>
              <w:right w:val="nil"/>
            </w:tcBorders>
          </w:tcPr>
          <w:p w14:paraId="76EDE443" w14:textId="77777777" w:rsidR="00E500F9" w:rsidRPr="00E500F9" w:rsidRDefault="00E500F9"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E500F9">
              <w:rPr>
                <w:rFonts w:ascii="標楷體" w:eastAsia="標楷體" w:hAnsi="標楷體"/>
                <w:snapToGrid w:val="0"/>
                <w:sz w:val="32"/>
                <w:szCs w:val="32"/>
              </w:rPr>
              <w:t>Ano litosen konika malo’ no misayuncuminay itini i Taiwan haw i, ma ta^elif toko ^enem refot no mihcaan, saka awaay ko ka hinapecan o tadamanay dafong ko misayuncuminay a tamdaw.</w:t>
            </w:r>
          </w:p>
          <w:p w14:paraId="1F5ACA04" w14:textId="77777777" w:rsidR="00E500F9" w:rsidRPr="00E500F9" w:rsidRDefault="00E500F9"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E500F9">
              <w:rPr>
                <w:rFonts w:ascii="標楷體" w:eastAsia="標楷體" w:hAnsi="標楷體" w:hint="eastAsia"/>
                <w:snapToGrid w:val="0"/>
                <w:sz w:val="32"/>
                <w:szCs w:val="32"/>
              </w:rPr>
              <w:t>I 2015 a mihcaan i, ilato a masadak ko tilid no Lian-ho-ko (聯合國）a masowal:caciyaw no misayuncuminay i Taiwan haw i, o mamalasawad a mapereng,o awa a ma’osaw i I wawawawa.</w:t>
            </w:r>
          </w:p>
          <w:p w14:paraId="7904AFAD" w14:textId="77777777" w:rsidR="00E500F9" w:rsidRPr="00E500F9" w:rsidRDefault="00E500F9"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E500F9">
              <w:rPr>
                <w:rFonts w:ascii="標楷體" w:eastAsia="標楷體" w:hAnsi="標楷體" w:hint="eastAsia"/>
                <w:snapToGrid w:val="0"/>
                <w:sz w:val="32"/>
                <w:szCs w:val="32"/>
              </w:rPr>
              <w:t>Talacuwa 2016 a mihcaan ilato masadak malalicay ko citodongay to samaanen a palatamdaw to caciyaw no misayuncuminay a rikec(原語發法），ma^edeng samatiyaen to kalocaciyaw no finacadan i Taiwan ko caciyaw no misayuncuminay ,malayap a mapa’orip i kasaniyaro ,</w:t>
            </w:r>
          </w:p>
          <w:p w14:paraId="43D470D7" w14:textId="0F89401A" w:rsidR="00E500F9" w:rsidRPr="00E500F9" w:rsidRDefault="00E500F9"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E500F9">
              <w:rPr>
                <w:rFonts w:ascii="標楷體" w:eastAsia="標楷體" w:hAnsi="標楷體" w:hint="eastAsia"/>
                <w:snapToGrid w:val="0"/>
                <w:sz w:val="32"/>
                <w:szCs w:val="32"/>
              </w:rPr>
              <w:t>Ta mapatored ko Yian-min-hoy(</w:t>
            </w:r>
            <w:r w:rsidR="007B2EF8">
              <w:rPr>
                <w:rFonts w:ascii="標楷體" w:eastAsia="標楷體" w:hAnsi="標楷體" w:hint="eastAsia"/>
                <w:snapToGrid w:val="0"/>
                <w:sz w:val="32"/>
                <w:szCs w:val="32"/>
              </w:rPr>
              <w:t>原住民族委員會</w:t>
            </w:r>
            <w:r w:rsidRPr="00E500F9">
              <w:rPr>
                <w:rFonts w:ascii="標楷體" w:eastAsia="標楷體" w:hAnsi="標楷體" w:hint="eastAsia"/>
                <w:snapToGrid w:val="0"/>
                <w:sz w:val="32"/>
                <w:szCs w:val="32"/>
              </w:rPr>
              <w:t xml:space="preserve">）ami rayray tono aniniay ‘orip ato kakaya’ay dmak ami </w:t>
            </w:r>
            <w:r w:rsidRPr="00E500F9">
              <w:rPr>
                <w:rFonts w:ascii="標楷體" w:eastAsia="標楷體" w:hAnsi="標楷體" w:hint="eastAsia"/>
                <w:snapToGrid w:val="0"/>
                <w:sz w:val="32"/>
                <w:szCs w:val="32"/>
              </w:rPr>
              <w:lastRenderedPageBreak/>
              <w:t>pa’orip to caciyaw no misayuncuminay, caay ka tahalifa toya sowal no Lian-ho-ko; o mamalasawad a mapreng a lasawad to ko caciyaw no misayuncuminay sanay a sowal, Ta mapas</w:t>
            </w:r>
            <w:r w:rsidRPr="00E500F9">
              <w:rPr>
                <w:rFonts w:ascii="標楷體" w:eastAsia="標楷體" w:hAnsi="標楷體"/>
                <w:snapToGrid w:val="0"/>
                <w:sz w:val="32"/>
                <w:szCs w:val="32"/>
              </w:rPr>
              <w:t>ifana’ to ko sitodongay to niniya dmak, ta manga’ay a mapa’orip to ko lihadayay a ‘orip no</w:t>
            </w:r>
          </w:p>
          <w:p w14:paraId="47F9BEA6" w14:textId="77777777" w:rsidR="00DC6FCD" w:rsidRDefault="00E500F9"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E500F9">
              <w:rPr>
                <w:rFonts w:ascii="標楷體" w:eastAsia="標楷體" w:hAnsi="標楷體"/>
                <w:snapToGrid w:val="0"/>
                <w:sz w:val="32"/>
                <w:szCs w:val="32"/>
              </w:rPr>
              <w:t>misayuncuminay a tamdaw.</w:t>
            </w:r>
          </w:p>
          <w:p w14:paraId="7878D4FD" w14:textId="77777777" w:rsidR="00E500F9" w:rsidRDefault="00C819C7"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w:t>
            </w:r>
            <w:r w:rsidRPr="00C819C7">
              <w:rPr>
                <w:rFonts w:ascii="標楷體" w:eastAsia="標楷體" w:hAnsi="標楷體" w:hint="eastAsia"/>
                <w:snapToGrid w:val="0"/>
                <w:sz w:val="32"/>
                <w:szCs w:val="32"/>
              </w:rPr>
              <w:t>原住民族已經在</w:t>
            </w:r>
            <w:r>
              <w:rPr>
                <w:rFonts w:ascii="標楷體" w:eastAsia="標楷體" w:hAnsi="標楷體" w:hint="eastAsia"/>
                <w:snapToGrid w:val="0"/>
                <w:sz w:val="32"/>
                <w:szCs w:val="32"/>
              </w:rPr>
              <w:t>臺</w:t>
            </w:r>
            <w:r w:rsidRPr="00C819C7">
              <w:rPr>
                <w:rFonts w:ascii="標楷體" w:eastAsia="標楷體" w:hAnsi="標楷體" w:hint="eastAsia"/>
                <w:snapToGrid w:val="0"/>
                <w:sz w:val="32"/>
                <w:szCs w:val="32"/>
              </w:rPr>
              <w:t>灣存在至少六千年以上，原住民族無庸置疑的是</w:t>
            </w:r>
            <w:r>
              <w:rPr>
                <w:rFonts w:ascii="標楷體" w:eastAsia="標楷體" w:hAnsi="標楷體" w:hint="eastAsia"/>
                <w:snapToGrid w:val="0"/>
                <w:sz w:val="32"/>
                <w:szCs w:val="32"/>
              </w:rPr>
              <w:t>臺</w:t>
            </w:r>
            <w:r w:rsidRPr="00C819C7">
              <w:rPr>
                <w:rFonts w:ascii="標楷體" w:eastAsia="標楷體" w:hAnsi="標楷體" w:hint="eastAsia"/>
                <w:snapToGrid w:val="0"/>
                <w:sz w:val="32"/>
                <w:szCs w:val="32"/>
              </w:rPr>
              <w:t>灣的瑰寶。惟依聯合國教科文組織調查報告(2015年)，</w:t>
            </w:r>
            <w:r>
              <w:rPr>
                <w:rFonts w:ascii="標楷體" w:eastAsia="標楷體" w:hAnsi="標楷體" w:hint="eastAsia"/>
                <w:snapToGrid w:val="0"/>
                <w:sz w:val="32"/>
                <w:szCs w:val="32"/>
              </w:rPr>
              <w:t>臺</w:t>
            </w:r>
            <w:r w:rsidRPr="00C819C7">
              <w:rPr>
                <w:rFonts w:ascii="標楷體" w:eastAsia="標楷體" w:hAnsi="標楷體" w:hint="eastAsia"/>
                <w:snapToGrid w:val="0"/>
                <w:sz w:val="32"/>
                <w:szCs w:val="32"/>
              </w:rPr>
              <w:t>灣原住民族語言全部都是屬於「極度危險」、「嚴重危險」跟「脆弱」之語言。雖原住民族語言發展法2016年在朝野努力下三讀通過並施行，仍</w:t>
            </w:r>
            <w:r w:rsidR="007B2EF8">
              <w:rPr>
                <w:rFonts w:ascii="標楷體" w:eastAsia="標楷體" w:hAnsi="標楷體" w:hint="eastAsia"/>
                <w:snapToGrid w:val="0"/>
                <w:sz w:val="32"/>
                <w:szCs w:val="32"/>
              </w:rPr>
              <w:t>因</w:t>
            </w:r>
            <w:r w:rsidRPr="00C819C7">
              <w:rPr>
                <w:rFonts w:ascii="標楷體" w:eastAsia="標楷體" w:hAnsi="標楷體" w:hint="eastAsia"/>
                <w:snapToGrid w:val="0"/>
                <w:sz w:val="32"/>
                <w:szCs w:val="32"/>
              </w:rPr>
              <w:t>雙語國家等相關語言政策排擠原住民族語言之發展。爰請原</w:t>
            </w:r>
            <w:r>
              <w:rPr>
                <w:rFonts w:ascii="標楷體" w:eastAsia="標楷體" w:hAnsi="標楷體" w:hint="eastAsia"/>
                <w:snapToGrid w:val="0"/>
                <w:sz w:val="32"/>
                <w:szCs w:val="32"/>
              </w:rPr>
              <w:t>住</w:t>
            </w:r>
            <w:r w:rsidRPr="00C819C7">
              <w:rPr>
                <w:rFonts w:ascii="標楷體" w:eastAsia="標楷體" w:hAnsi="標楷體" w:hint="eastAsia"/>
                <w:snapToGrid w:val="0"/>
                <w:sz w:val="32"/>
                <w:szCs w:val="32"/>
              </w:rPr>
              <w:t>民</w:t>
            </w:r>
            <w:r>
              <w:rPr>
                <w:rFonts w:ascii="標楷體" w:eastAsia="標楷體" w:hAnsi="標楷體" w:hint="eastAsia"/>
                <w:snapToGrid w:val="0"/>
                <w:sz w:val="32"/>
                <w:szCs w:val="32"/>
              </w:rPr>
              <w:t>族委員</w:t>
            </w:r>
            <w:r w:rsidRPr="00C819C7">
              <w:rPr>
                <w:rFonts w:ascii="標楷體" w:eastAsia="標楷體" w:hAnsi="標楷體" w:hint="eastAsia"/>
                <w:snapToGrid w:val="0"/>
                <w:sz w:val="32"/>
                <w:szCs w:val="32"/>
              </w:rPr>
              <w:t>會妥善規劃拯救原住民族語言脫離聯合國教科文組織調查報告「極度危險」、「嚴重危險」跟「脆弱」之中長程計畫，並公告周知，俾維護原住民族應有之權益。</w:t>
            </w:r>
            <w:r>
              <w:rPr>
                <w:rFonts w:ascii="標楷體" w:eastAsia="標楷體" w:hAnsi="標楷體" w:hint="eastAsia"/>
                <w:snapToGrid w:val="0"/>
                <w:sz w:val="32"/>
                <w:szCs w:val="32"/>
              </w:rPr>
              <w:t>】</w:t>
            </w:r>
          </w:p>
          <w:p w14:paraId="35275250" w14:textId="77777777" w:rsidR="0062724B" w:rsidRDefault="0062724B" w:rsidP="0062724B">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522889">
              <w:rPr>
                <w:rFonts w:ascii="標楷體" w:eastAsia="標楷體" w:hAnsi="標楷體" w:hint="eastAsia"/>
                <w:snapToGrid w:val="0"/>
                <w:sz w:val="32"/>
                <w:szCs w:val="32"/>
              </w:rPr>
              <w:t>提案人：吳怡玎  林思銘</w:t>
            </w:r>
            <w:r>
              <w:rPr>
                <w:rFonts w:ascii="標楷體" w:eastAsia="標楷體" w:hAnsi="標楷體" w:hint="eastAsia"/>
                <w:snapToGrid w:val="0"/>
                <w:sz w:val="32"/>
                <w:szCs w:val="32"/>
              </w:rPr>
              <w:t xml:space="preserve">  魯明哲</w:t>
            </w:r>
          </w:p>
          <w:p w14:paraId="408D8568" w14:textId="77777777" w:rsidR="0062724B" w:rsidRDefault="0062724B" w:rsidP="0062724B">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 xml:space="preserve">        廖國棟</w:t>
            </w:r>
            <w:r w:rsidRPr="00522889">
              <w:rPr>
                <w:rFonts w:ascii="標楷體" w:eastAsia="標楷體" w:hAnsi="標楷體" w:hint="eastAsia"/>
                <w:snapToGrid w:val="0"/>
                <w:sz w:val="32"/>
                <w:szCs w:val="32"/>
              </w:rPr>
              <w:t>Sufin‧Siluko</w:t>
            </w:r>
          </w:p>
          <w:p w14:paraId="7EEB4C67" w14:textId="71CD9FD0" w:rsidR="0062724B" w:rsidRPr="00FC1F45" w:rsidRDefault="0062724B"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p>
        </w:tc>
      </w:tr>
      <w:tr w:rsidR="00DC6FCD" w:rsidRPr="00FF01D1" w14:paraId="27F96A4B" w14:textId="77777777" w:rsidTr="007A5164">
        <w:tc>
          <w:tcPr>
            <w:tcW w:w="992" w:type="dxa"/>
            <w:tcBorders>
              <w:top w:val="nil"/>
              <w:left w:val="nil"/>
              <w:bottom w:val="nil"/>
              <w:right w:val="nil"/>
            </w:tcBorders>
          </w:tcPr>
          <w:p w14:paraId="3CEABA3C" w14:textId="0E8ED8A4" w:rsidR="00DC6FCD" w:rsidRPr="00DC6FCD" w:rsidRDefault="00DC6FCD" w:rsidP="00D83603">
            <w:pPr>
              <w:tabs>
                <w:tab w:val="left" w:pos="3828"/>
              </w:tabs>
              <w:rPr>
                <w:rFonts w:ascii="標楷體" w:eastAsia="標楷體" w:hAnsi="標楷體"/>
                <w:snapToGrid w:val="0"/>
                <w:spacing w:val="-40"/>
                <w:sz w:val="26"/>
                <w:szCs w:val="26"/>
                <w:lang w:val="x-none"/>
              </w:rPr>
            </w:pPr>
            <w:r w:rsidRPr="00DC6FCD">
              <w:rPr>
                <w:rFonts w:ascii="標楷體" w:eastAsia="標楷體" w:hAnsi="標楷體" w:hint="eastAsia"/>
                <w:snapToGrid w:val="0"/>
                <w:spacing w:val="-40"/>
                <w:sz w:val="26"/>
                <w:szCs w:val="26"/>
                <w:lang w:val="x-none"/>
              </w:rPr>
              <w:lastRenderedPageBreak/>
              <w:t>四十</w:t>
            </w:r>
            <w:r w:rsidR="00BC09BE">
              <w:rPr>
                <w:rFonts w:ascii="標楷體" w:eastAsia="標楷體" w:hAnsi="標楷體" w:hint="eastAsia"/>
                <w:snapToGrid w:val="0"/>
                <w:spacing w:val="-40"/>
                <w:sz w:val="26"/>
                <w:szCs w:val="26"/>
                <w:lang w:val="x-none"/>
              </w:rPr>
              <w:t>二</w:t>
            </w:r>
            <w:r w:rsidRPr="00DC6FCD">
              <w:rPr>
                <w:rFonts w:ascii="標楷體" w:eastAsia="標楷體" w:hAnsi="標楷體" w:hint="eastAsia"/>
                <w:snapToGrid w:val="0"/>
                <w:spacing w:val="-40"/>
                <w:sz w:val="26"/>
                <w:szCs w:val="26"/>
                <w:lang w:val="x-none"/>
              </w:rPr>
              <w:t>、</w:t>
            </w:r>
          </w:p>
        </w:tc>
        <w:tc>
          <w:tcPr>
            <w:tcW w:w="8222" w:type="dxa"/>
            <w:tcBorders>
              <w:top w:val="nil"/>
              <w:left w:val="nil"/>
              <w:bottom w:val="nil"/>
              <w:right w:val="nil"/>
            </w:tcBorders>
          </w:tcPr>
          <w:p w14:paraId="13F771F5" w14:textId="77777777" w:rsidR="00DC6FCD" w:rsidRDefault="004061A3"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4061A3">
              <w:rPr>
                <w:rFonts w:ascii="標楷體" w:eastAsia="標楷體" w:hAnsi="標楷體" w:hint="eastAsia"/>
                <w:snapToGrid w:val="0"/>
                <w:sz w:val="32"/>
                <w:szCs w:val="32"/>
              </w:rPr>
              <w:t>行政院已於10月27日核定111年度軍公教員工調薪4%，不僅如此，除了公職人員，行政院院長蘇貞昌也指示行政院人事行政總處要從寬認定，包含在公家公家機關服務的助理、約聘僱人員等，也將一併調薪。因此，目前如學校代課老師，由政府補助人事費之聘僱助理、約聘僱人員等，都要納入調薪範圍。同樣的精神，政府提供的公共服務事業，都應該有相應的措施，像是目前地方政府針對公共托育中心的主任、行政、托育、護理、廚工及清潔人員，也推出調薪方案。基於整體政策方向，爰要求原住民族委員會按</w:t>
            </w:r>
            <w:r w:rsidRPr="004061A3">
              <w:rPr>
                <w:rFonts w:ascii="標楷體" w:eastAsia="標楷體" w:hAnsi="標楷體" w:hint="eastAsia"/>
                <w:snapToGrid w:val="0"/>
                <w:sz w:val="32"/>
                <w:szCs w:val="32"/>
              </w:rPr>
              <w:lastRenderedPageBreak/>
              <w:t>這樣的政策目標，重新檢視轄下所屬的事業單位人事費基準，向行政院人事行政總處提出合理的薪資調整方案。</w:t>
            </w:r>
          </w:p>
          <w:p w14:paraId="16DB7589" w14:textId="77777777" w:rsidR="004061A3" w:rsidRPr="00FF01D1" w:rsidRDefault="004061A3"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提案人：伍麗華</w:t>
            </w:r>
            <w:r w:rsidRPr="00FF01D1">
              <w:rPr>
                <w:rFonts w:ascii="標楷體" w:eastAsia="標楷體" w:hAnsi="標楷體"/>
                <w:snapToGrid w:val="0"/>
                <w:sz w:val="32"/>
                <w:szCs w:val="32"/>
              </w:rPr>
              <w:t>Saidhai Tahovecahe</w:t>
            </w:r>
          </w:p>
          <w:p w14:paraId="7C38BEB7" w14:textId="77777777" w:rsidR="004061A3" w:rsidRPr="00FC1F45" w:rsidRDefault="004061A3"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 xml:space="preserve">                       </w:t>
            </w:r>
            <w:r w:rsidRPr="00FF01D1">
              <w:rPr>
                <w:rFonts w:ascii="標楷體" w:eastAsia="標楷體" w:hAnsi="標楷體" w:hint="eastAsia"/>
                <w:snapToGrid w:val="0"/>
                <w:sz w:val="32"/>
                <w:szCs w:val="32"/>
              </w:rPr>
              <w:t>王美惠  湯蕙禎</w:t>
            </w:r>
          </w:p>
        </w:tc>
      </w:tr>
      <w:tr w:rsidR="00DC6FCD" w:rsidRPr="00FF01D1" w14:paraId="1E83AF88" w14:textId="77777777" w:rsidTr="007A5164">
        <w:tc>
          <w:tcPr>
            <w:tcW w:w="992" w:type="dxa"/>
            <w:tcBorders>
              <w:top w:val="nil"/>
              <w:left w:val="nil"/>
              <w:bottom w:val="nil"/>
              <w:right w:val="nil"/>
            </w:tcBorders>
          </w:tcPr>
          <w:p w14:paraId="266F83CF" w14:textId="64B98010" w:rsidR="00DC6FCD" w:rsidRPr="00DC6FCD" w:rsidRDefault="00DC6FCD" w:rsidP="00D83603">
            <w:pPr>
              <w:tabs>
                <w:tab w:val="left" w:pos="3828"/>
              </w:tabs>
              <w:rPr>
                <w:rFonts w:ascii="標楷體" w:eastAsia="標楷體" w:hAnsi="標楷體"/>
                <w:snapToGrid w:val="0"/>
                <w:spacing w:val="-40"/>
                <w:sz w:val="26"/>
                <w:szCs w:val="26"/>
                <w:lang w:val="x-none"/>
              </w:rPr>
            </w:pPr>
            <w:r w:rsidRPr="00DC6FCD">
              <w:rPr>
                <w:rFonts w:ascii="標楷體" w:eastAsia="標楷體" w:hAnsi="標楷體" w:hint="eastAsia"/>
                <w:snapToGrid w:val="0"/>
                <w:spacing w:val="-40"/>
                <w:sz w:val="26"/>
                <w:szCs w:val="26"/>
                <w:lang w:val="x-none"/>
              </w:rPr>
              <w:lastRenderedPageBreak/>
              <w:t>四十</w:t>
            </w:r>
            <w:r w:rsidR="00BC09BE">
              <w:rPr>
                <w:rFonts w:ascii="標楷體" w:eastAsia="標楷體" w:hAnsi="標楷體" w:hint="eastAsia"/>
                <w:snapToGrid w:val="0"/>
                <w:spacing w:val="-40"/>
                <w:sz w:val="26"/>
                <w:szCs w:val="26"/>
                <w:lang w:val="x-none"/>
              </w:rPr>
              <w:t>三</w:t>
            </w:r>
            <w:r w:rsidRPr="00DC6FCD">
              <w:rPr>
                <w:rFonts w:ascii="標楷體" w:eastAsia="標楷體" w:hAnsi="標楷體" w:hint="eastAsia"/>
                <w:snapToGrid w:val="0"/>
                <w:spacing w:val="-40"/>
                <w:sz w:val="26"/>
                <w:szCs w:val="26"/>
                <w:lang w:val="x-none"/>
              </w:rPr>
              <w:t>、</w:t>
            </w:r>
          </w:p>
        </w:tc>
        <w:tc>
          <w:tcPr>
            <w:tcW w:w="8222" w:type="dxa"/>
            <w:tcBorders>
              <w:top w:val="nil"/>
              <w:left w:val="nil"/>
              <w:bottom w:val="nil"/>
              <w:right w:val="nil"/>
            </w:tcBorders>
          </w:tcPr>
          <w:p w14:paraId="1F205765" w14:textId="77777777" w:rsidR="00AE6C28" w:rsidRPr="00FC1F45" w:rsidRDefault="00AE6C28"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C1F45">
              <w:rPr>
                <w:rFonts w:ascii="標楷體" w:eastAsia="標楷體" w:hAnsi="標楷體" w:hint="eastAsia"/>
                <w:snapToGrid w:val="0"/>
                <w:sz w:val="32"/>
                <w:szCs w:val="32"/>
              </w:rPr>
              <w:t>原住民族委員會於2019年推行文化健康站量能服務，為輕度失能之原住民族失能長者及獨居長者，提供簡易居家、陪同外出或就醫等服務。原住民族委員會卻以都會區長照資源豐富為由，無預警、無配套之情況下，取消都會區文化健康站量能服務。</w:t>
            </w:r>
          </w:p>
          <w:p w14:paraId="36C58433" w14:textId="77777777" w:rsidR="00AE6C28" w:rsidRPr="00FC1F45" w:rsidRDefault="00AE6C28" w:rsidP="00D83603">
            <w:pPr>
              <w:tabs>
                <w:tab w:val="left" w:pos="3828"/>
              </w:tabs>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FC1F45">
              <w:rPr>
                <w:rFonts w:ascii="標楷體" w:eastAsia="標楷體" w:hAnsi="標楷體" w:hint="eastAsia"/>
                <w:snapToGrid w:val="0"/>
                <w:sz w:val="32"/>
                <w:szCs w:val="32"/>
              </w:rPr>
              <w:t>文化健康站納入長照2.0政策，由具文化敏感度照服員照顧原住民長者，為都會區布建文化健康站之初衷，豈能因都會區其它長照資源豐富為由，取消都會區文化健康站量能服務。以此謬論，難保他日論及都會區文化健康站存廢，此舉明顯違反照顧原住民長者之基本精神。</w:t>
            </w:r>
          </w:p>
          <w:p w14:paraId="526D6F72" w14:textId="77777777" w:rsidR="00AE6C28" w:rsidRPr="00FC1F45" w:rsidRDefault="00AE6C28" w:rsidP="00D83603">
            <w:pPr>
              <w:tabs>
                <w:tab w:val="left" w:pos="3828"/>
              </w:tabs>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FC1F45">
              <w:rPr>
                <w:rFonts w:ascii="標楷體" w:eastAsia="標楷體" w:hAnsi="標楷體" w:hint="eastAsia"/>
                <w:snapToGrid w:val="0"/>
                <w:sz w:val="32"/>
                <w:szCs w:val="32"/>
              </w:rPr>
              <w:t>爰此，建請原住民族委員會提出文化健康站都會區量能提升業務費檢討報告。</w:t>
            </w:r>
          </w:p>
          <w:p w14:paraId="4B5936DD" w14:textId="77777777" w:rsidR="00AE6C28" w:rsidRPr="00FC1F45" w:rsidRDefault="00AE6C28"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C1F45">
              <w:rPr>
                <w:rFonts w:ascii="標楷體" w:eastAsia="標楷體" w:hAnsi="標楷體" w:hint="eastAsia"/>
                <w:snapToGrid w:val="0"/>
                <w:sz w:val="32"/>
                <w:szCs w:val="32"/>
              </w:rPr>
              <w:t>提案人：張宏陸  陳瑩</w:t>
            </w:r>
          </w:p>
          <w:p w14:paraId="389A9CF2" w14:textId="77777777" w:rsidR="00DC6FCD" w:rsidRPr="00FC1F45" w:rsidRDefault="00AE6C28"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C1F45">
              <w:rPr>
                <w:rFonts w:ascii="標楷體" w:eastAsia="標楷體" w:hAnsi="標楷體" w:hint="eastAsia"/>
                <w:snapToGrid w:val="0"/>
                <w:sz w:val="32"/>
                <w:szCs w:val="32"/>
              </w:rPr>
              <w:t>連署人：湯蕙禎  王美惠</w:t>
            </w:r>
          </w:p>
        </w:tc>
      </w:tr>
      <w:tr w:rsidR="00DC6FCD" w:rsidRPr="00FF01D1" w14:paraId="0BE5FF6E" w14:textId="77777777" w:rsidTr="007A5164">
        <w:tc>
          <w:tcPr>
            <w:tcW w:w="992" w:type="dxa"/>
            <w:tcBorders>
              <w:top w:val="nil"/>
              <w:left w:val="nil"/>
              <w:bottom w:val="nil"/>
              <w:right w:val="nil"/>
            </w:tcBorders>
          </w:tcPr>
          <w:p w14:paraId="3CF1B00D" w14:textId="61F76C2F" w:rsidR="00DC6FCD" w:rsidRPr="00DC6FCD" w:rsidRDefault="00DC6FCD" w:rsidP="00D83603">
            <w:pPr>
              <w:tabs>
                <w:tab w:val="left" w:pos="3828"/>
              </w:tabs>
              <w:rPr>
                <w:rFonts w:ascii="標楷體" w:eastAsia="標楷體" w:hAnsi="標楷體"/>
                <w:snapToGrid w:val="0"/>
                <w:spacing w:val="-40"/>
                <w:sz w:val="26"/>
                <w:szCs w:val="26"/>
                <w:lang w:val="x-none"/>
              </w:rPr>
            </w:pPr>
            <w:r w:rsidRPr="00DC6FCD">
              <w:rPr>
                <w:rFonts w:ascii="標楷體" w:eastAsia="標楷體" w:hAnsi="標楷體" w:hint="eastAsia"/>
                <w:snapToGrid w:val="0"/>
                <w:spacing w:val="-40"/>
                <w:sz w:val="26"/>
                <w:szCs w:val="26"/>
                <w:lang w:val="x-none"/>
              </w:rPr>
              <w:t>四十</w:t>
            </w:r>
            <w:r w:rsidR="00BC09BE">
              <w:rPr>
                <w:rFonts w:ascii="標楷體" w:eastAsia="標楷體" w:hAnsi="標楷體" w:hint="eastAsia"/>
                <w:snapToGrid w:val="0"/>
                <w:spacing w:val="-40"/>
                <w:sz w:val="26"/>
                <w:szCs w:val="26"/>
                <w:lang w:val="x-none"/>
              </w:rPr>
              <w:t>四</w:t>
            </w:r>
            <w:r w:rsidRPr="00DC6FCD">
              <w:rPr>
                <w:rFonts w:ascii="標楷體" w:eastAsia="標楷體" w:hAnsi="標楷體" w:hint="eastAsia"/>
                <w:snapToGrid w:val="0"/>
                <w:spacing w:val="-40"/>
                <w:sz w:val="26"/>
                <w:szCs w:val="26"/>
                <w:lang w:val="x-none"/>
              </w:rPr>
              <w:t>、</w:t>
            </w:r>
          </w:p>
        </w:tc>
        <w:tc>
          <w:tcPr>
            <w:tcW w:w="8222" w:type="dxa"/>
            <w:tcBorders>
              <w:top w:val="nil"/>
              <w:left w:val="nil"/>
              <w:bottom w:val="nil"/>
              <w:right w:val="nil"/>
            </w:tcBorders>
          </w:tcPr>
          <w:p w14:paraId="1EFBACAE" w14:textId="29A9AFFA" w:rsidR="00AE6C28" w:rsidRPr="00FF01D1" w:rsidRDefault="00AE6C28"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111年度</w:t>
            </w:r>
            <w:r w:rsidRPr="00FF01D1">
              <w:rPr>
                <w:rFonts w:ascii="標楷體" w:eastAsia="標楷體" w:hAnsi="標楷體" w:hint="eastAsia"/>
                <w:snapToGrid w:val="0"/>
                <w:sz w:val="32"/>
                <w:szCs w:val="32"/>
              </w:rPr>
              <w:t>原住民族委員會</w:t>
            </w:r>
            <w:r>
              <w:rPr>
                <w:rFonts w:ascii="標楷體" w:eastAsia="標楷體" w:hAnsi="標楷體" w:hint="eastAsia"/>
                <w:snapToGrid w:val="0"/>
                <w:sz w:val="32"/>
                <w:szCs w:val="32"/>
              </w:rPr>
              <w:t>單位預算</w:t>
            </w:r>
            <w:r w:rsidRPr="00FF01D1">
              <w:rPr>
                <w:rFonts w:ascii="標楷體" w:eastAsia="標楷體" w:hAnsi="標楷體" w:hint="eastAsia"/>
                <w:snapToGrid w:val="0"/>
                <w:sz w:val="32"/>
                <w:szCs w:val="32"/>
              </w:rPr>
              <w:t>第3目「經濟發展業務」項下編列1億8</w:t>
            </w:r>
            <w:r w:rsidRPr="00FF01D1">
              <w:rPr>
                <w:rFonts w:ascii="標楷體" w:eastAsia="標楷體" w:hAnsi="標楷體"/>
                <w:snapToGrid w:val="0"/>
                <w:sz w:val="32"/>
                <w:szCs w:val="32"/>
              </w:rPr>
              <w:t>,</w:t>
            </w:r>
            <w:r w:rsidRPr="00FF01D1">
              <w:rPr>
                <w:rFonts w:ascii="標楷體" w:eastAsia="標楷體" w:hAnsi="標楷體" w:hint="eastAsia"/>
                <w:snapToGrid w:val="0"/>
                <w:sz w:val="32"/>
                <w:szCs w:val="32"/>
              </w:rPr>
              <w:t>630萬8千元，辦理所新增推動原住民族亮點產業推升計畫等業務。經查，「原住民族亮點產業推升4年（111年至114年）」，係以「以政策建構永續生態」、「以金融穩固產業基礎」、「以新創推升經濟動能」等三項原住民族經濟發展議題，藉由「以拔尖推動亮點產業」的方式推升「部落旅遊」、「特色溫泉」、「生活工藝」與「影視音樂」等過去「原住民族經濟產業發展4年計畫」等計畫重點扶持之產業。惟，「原住民族亮點產業推升4年（111年至114年）」係以「原住民族公司家數」、「原住民族地區旅</w:t>
            </w:r>
            <w:r w:rsidRPr="00FF01D1">
              <w:rPr>
                <w:rFonts w:ascii="標楷體" w:eastAsia="標楷體" w:hAnsi="標楷體" w:hint="eastAsia"/>
                <w:snapToGrid w:val="0"/>
                <w:sz w:val="32"/>
                <w:szCs w:val="32"/>
              </w:rPr>
              <w:lastRenderedPageBreak/>
              <w:t>遊人次」及「原住民族有酬就業者每月主要工作平均收入」等三項為主要績效指標，忽視了是項計畫所能創造之就業機會與產值。爰</w:t>
            </w:r>
            <w:r>
              <w:rPr>
                <w:rFonts w:ascii="標楷體" w:eastAsia="標楷體" w:hAnsi="標楷體" w:hint="eastAsia"/>
                <w:snapToGrid w:val="0"/>
                <w:sz w:val="32"/>
                <w:szCs w:val="32"/>
              </w:rPr>
              <w:t>要求</w:t>
            </w:r>
            <w:r w:rsidRPr="00FF01D1">
              <w:rPr>
                <w:rFonts w:ascii="標楷體" w:eastAsia="標楷體" w:hAnsi="標楷體" w:hint="eastAsia"/>
                <w:snapToGrid w:val="0"/>
                <w:sz w:val="32"/>
                <w:szCs w:val="32"/>
              </w:rPr>
              <w:t>原住民族委員會就「原住民族亮點產業推升4年（111年至114年）</w:t>
            </w:r>
            <w:r w:rsidR="0062724B">
              <w:rPr>
                <w:rFonts w:ascii="標楷體" w:eastAsia="標楷體" w:hAnsi="標楷體" w:hint="eastAsia"/>
                <w:snapToGrid w:val="0"/>
                <w:sz w:val="32"/>
                <w:szCs w:val="32"/>
              </w:rPr>
              <w:t>計畫</w:t>
            </w:r>
            <w:r w:rsidRPr="00FF01D1">
              <w:rPr>
                <w:rFonts w:ascii="標楷體" w:eastAsia="標楷體" w:hAnsi="標楷體" w:hint="eastAsia"/>
                <w:snapToGrid w:val="0"/>
                <w:sz w:val="32"/>
                <w:szCs w:val="32"/>
              </w:rPr>
              <w:t>」所能維持或創</w:t>
            </w:r>
            <w:r w:rsidR="007B2EF8">
              <w:rPr>
                <w:rFonts w:ascii="標楷體" w:eastAsia="標楷體" w:hAnsi="標楷體" w:hint="eastAsia"/>
                <w:snapToGrid w:val="0"/>
                <w:sz w:val="32"/>
                <w:szCs w:val="32"/>
              </w:rPr>
              <w:t>造</w:t>
            </w:r>
            <w:r w:rsidRPr="00FF01D1">
              <w:rPr>
                <w:rFonts w:ascii="標楷體" w:eastAsia="標楷體" w:hAnsi="標楷體" w:hint="eastAsia"/>
                <w:snapToGrid w:val="0"/>
                <w:sz w:val="32"/>
                <w:szCs w:val="32"/>
              </w:rPr>
              <w:t>就業機會與產值進行評估納入績效指標，向立法院內政委員會提出書面報告。</w:t>
            </w:r>
          </w:p>
          <w:p w14:paraId="381C4D67" w14:textId="77777777" w:rsidR="00AE6C28" w:rsidRPr="00FF01D1" w:rsidRDefault="00AE6C28"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提案人：伍麗華</w:t>
            </w:r>
            <w:r w:rsidRPr="00FF01D1">
              <w:rPr>
                <w:rFonts w:ascii="標楷體" w:eastAsia="標楷體" w:hAnsi="標楷體"/>
                <w:snapToGrid w:val="0"/>
                <w:sz w:val="32"/>
                <w:szCs w:val="32"/>
              </w:rPr>
              <w:t>Saidhai Tahovecahe</w:t>
            </w:r>
          </w:p>
          <w:p w14:paraId="30D2391E" w14:textId="77777777" w:rsidR="00DC6FCD" w:rsidRPr="00FC1F45" w:rsidRDefault="00AE6C28"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 xml:space="preserve">                       </w:t>
            </w:r>
            <w:r w:rsidRPr="00FF01D1">
              <w:rPr>
                <w:rFonts w:ascii="標楷體" w:eastAsia="標楷體" w:hAnsi="標楷體" w:hint="eastAsia"/>
                <w:snapToGrid w:val="0"/>
                <w:sz w:val="32"/>
                <w:szCs w:val="32"/>
              </w:rPr>
              <w:t>王美惠  湯蕙禎</w:t>
            </w:r>
          </w:p>
        </w:tc>
      </w:tr>
      <w:tr w:rsidR="00DC6FCD" w:rsidRPr="00FF01D1" w14:paraId="22978DD9" w14:textId="77777777" w:rsidTr="007A5164">
        <w:tc>
          <w:tcPr>
            <w:tcW w:w="992" w:type="dxa"/>
            <w:tcBorders>
              <w:top w:val="nil"/>
              <w:left w:val="nil"/>
              <w:bottom w:val="nil"/>
              <w:right w:val="nil"/>
            </w:tcBorders>
          </w:tcPr>
          <w:p w14:paraId="1184D609" w14:textId="7272E354" w:rsidR="00DC6FCD" w:rsidRPr="00FF01D1" w:rsidRDefault="00AE6C28" w:rsidP="00D83603">
            <w:pPr>
              <w:tabs>
                <w:tab w:val="left" w:pos="3828"/>
              </w:tabs>
            </w:pPr>
            <w:r w:rsidRPr="00DC6FCD">
              <w:rPr>
                <w:rFonts w:ascii="標楷體" w:eastAsia="標楷體" w:hAnsi="標楷體" w:hint="eastAsia"/>
                <w:snapToGrid w:val="0"/>
                <w:spacing w:val="-40"/>
                <w:sz w:val="26"/>
                <w:szCs w:val="26"/>
                <w:lang w:val="x-none"/>
              </w:rPr>
              <w:lastRenderedPageBreak/>
              <w:t>四十</w:t>
            </w:r>
            <w:r w:rsidR="00BC09BE">
              <w:rPr>
                <w:rFonts w:ascii="標楷體" w:eastAsia="標楷體" w:hAnsi="標楷體" w:hint="eastAsia"/>
                <w:snapToGrid w:val="0"/>
                <w:spacing w:val="-40"/>
                <w:sz w:val="26"/>
                <w:szCs w:val="26"/>
                <w:lang w:val="x-none"/>
              </w:rPr>
              <w:t>五</w:t>
            </w:r>
            <w:r w:rsidRPr="00DC6FCD">
              <w:rPr>
                <w:rFonts w:ascii="標楷體" w:eastAsia="標楷體" w:hAnsi="標楷體" w:hint="eastAsia"/>
                <w:snapToGrid w:val="0"/>
                <w:spacing w:val="-40"/>
                <w:sz w:val="26"/>
                <w:szCs w:val="26"/>
                <w:lang w:val="x-none"/>
              </w:rPr>
              <w:t>、</w:t>
            </w:r>
          </w:p>
        </w:tc>
        <w:tc>
          <w:tcPr>
            <w:tcW w:w="8222" w:type="dxa"/>
            <w:tcBorders>
              <w:top w:val="nil"/>
              <w:left w:val="nil"/>
              <w:bottom w:val="nil"/>
              <w:right w:val="nil"/>
            </w:tcBorders>
          </w:tcPr>
          <w:p w14:paraId="3013DE27" w14:textId="2754AD0B" w:rsidR="00DC6FCD" w:rsidRPr="00FF01D1" w:rsidRDefault="00AE6C28"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111年度</w:t>
            </w:r>
            <w:r w:rsidRPr="00FF01D1">
              <w:rPr>
                <w:rFonts w:ascii="標楷體" w:eastAsia="標楷體" w:hAnsi="標楷體" w:hint="eastAsia"/>
                <w:snapToGrid w:val="0"/>
                <w:sz w:val="32"/>
                <w:szCs w:val="32"/>
              </w:rPr>
              <w:t>原住民族委員會</w:t>
            </w:r>
            <w:r>
              <w:rPr>
                <w:rFonts w:ascii="標楷體" w:eastAsia="標楷體" w:hAnsi="標楷體" w:hint="eastAsia"/>
                <w:snapToGrid w:val="0"/>
                <w:sz w:val="32"/>
                <w:szCs w:val="32"/>
              </w:rPr>
              <w:t>單位預算</w:t>
            </w:r>
            <w:r w:rsidRPr="00FF01D1">
              <w:rPr>
                <w:rFonts w:ascii="標楷體" w:eastAsia="標楷體" w:hAnsi="標楷體" w:hint="eastAsia"/>
                <w:snapToGrid w:val="0"/>
                <w:sz w:val="32"/>
                <w:szCs w:val="32"/>
              </w:rPr>
              <w:t>第3目</w:t>
            </w:r>
            <w:r w:rsidR="00DC6FCD" w:rsidRPr="00FF01D1">
              <w:rPr>
                <w:rFonts w:ascii="標楷體" w:eastAsia="標楷體" w:hAnsi="標楷體" w:hint="eastAsia"/>
                <w:snapToGrid w:val="0"/>
                <w:sz w:val="32"/>
                <w:szCs w:val="32"/>
              </w:rPr>
              <w:t>「經濟發展業務」項下編列1億8</w:t>
            </w:r>
            <w:r w:rsidR="00DC6FCD" w:rsidRPr="00FF01D1">
              <w:rPr>
                <w:rFonts w:ascii="標楷體" w:eastAsia="標楷體" w:hAnsi="標楷體"/>
                <w:snapToGrid w:val="0"/>
                <w:sz w:val="32"/>
                <w:szCs w:val="32"/>
              </w:rPr>
              <w:t>,</w:t>
            </w:r>
            <w:r w:rsidR="00DC6FCD" w:rsidRPr="00FF01D1">
              <w:rPr>
                <w:rFonts w:ascii="標楷體" w:eastAsia="標楷體" w:hAnsi="標楷體" w:hint="eastAsia"/>
                <w:snapToGrid w:val="0"/>
                <w:sz w:val="32"/>
                <w:szCs w:val="32"/>
              </w:rPr>
              <w:t>630萬8千元，辦理所新增推動原住民族亮點產業推升計畫等業務。經查，「原住民族亮點產業推升4年（111年至114年）</w:t>
            </w:r>
            <w:r w:rsidR="00E57B69">
              <w:rPr>
                <w:rFonts w:ascii="標楷體" w:eastAsia="標楷體" w:hAnsi="標楷體" w:hint="eastAsia"/>
                <w:snapToGrid w:val="0"/>
                <w:sz w:val="32"/>
                <w:szCs w:val="32"/>
              </w:rPr>
              <w:t>計畫</w:t>
            </w:r>
            <w:r w:rsidR="00DC6FCD" w:rsidRPr="00FF01D1">
              <w:rPr>
                <w:rFonts w:ascii="標楷體" w:eastAsia="標楷體" w:hAnsi="標楷體" w:hint="eastAsia"/>
                <w:snapToGrid w:val="0"/>
                <w:sz w:val="32"/>
                <w:szCs w:val="32"/>
              </w:rPr>
              <w:t>」，係藉由「以拔尖推動亮點產業」的方式推升「部落旅遊」、「特色溫泉」、「生活工藝」與「影視音樂」等過去「原住民族經濟產業發展4年計畫」等計畫重點扶持之產業。其中「特色溫泉」部分規劃辦理「溫泉資源管理應用發展」、「獎勵族人經營開發事業」與「特色溫泉產業行銷推動」等進行「特色泉資源利用」業務。惟，原住民族委員會對於各市縣政府徵收溫泉取用費及應提撥至原住民族綜合發展基金之程序、應徵收及提撥之查核方式、應繳未繳金額之課責及後續追繳機制等，未建立相關可行方案，肇生部分市縣政府有短（漏）提撥情事，致使「原住民族綜合發展基金」近年來之溫泉取用費提撥收入平均僅約500萬左右，不利綜合基金收入穩定與相關工作推展。</w:t>
            </w:r>
            <w:r w:rsidR="00DC6FCD">
              <w:rPr>
                <w:rFonts w:ascii="標楷體" w:eastAsia="標楷體" w:hAnsi="標楷體" w:hint="eastAsia"/>
                <w:snapToGrid w:val="0"/>
                <w:sz w:val="32"/>
                <w:szCs w:val="32"/>
              </w:rPr>
              <w:t>要求</w:t>
            </w:r>
            <w:r w:rsidR="00DC6FCD" w:rsidRPr="00FF01D1">
              <w:rPr>
                <w:rFonts w:ascii="標楷體" w:eastAsia="標楷體" w:hAnsi="標楷體" w:hint="eastAsia"/>
                <w:snapToGrid w:val="0"/>
                <w:sz w:val="32"/>
                <w:szCs w:val="32"/>
              </w:rPr>
              <w:t>原住民族委員會就</w:t>
            </w:r>
            <w:r w:rsidR="00DC6FCD">
              <w:rPr>
                <w:rFonts w:ascii="標楷體" w:eastAsia="標楷體" w:hAnsi="標楷體" w:hint="eastAsia"/>
                <w:snapToGrid w:val="0"/>
                <w:sz w:val="32"/>
                <w:szCs w:val="32"/>
              </w:rPr>
              <w:t>前述現象提出</w:t>
            </w:r>
            <w:r w:rsidR="00DC6FCD" w:rsidRPr="00FF01D1">
              <w:rPr>
                <w:rFonts w:ascii="標楷體" w:eastAsia="標楷體" w:hAnsi="標楷體" w:hint="eastAsia"/>
                <w:snapToGrid w:val="0"/>
                <w:sz w:val="32"/>
                <w:szCs w:val="32"/>
              </w:rPr>
              <w:t>健全原住民族地區溫泉取用費提撥機制，向立法院內政委員會提出書面報告。</w:t>
            </w:r>
          </w:p>
          <w:p w14:paraId="053E5191" w14:textId="77777777" w:rsidR="00DC6FCD" w:rsidRPr="00FF01D1" w:rsidRDefault="00DC6FCD"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提案人：伍麗華</w:t>
            </w:r>
            <w:r w:rsidRPr="00FF01D1">
              <w:rPr>
                <w:rFonts w:ascii="標楷體" w:eastAsia="標楷體" w:hAnsi="標楷體"/>
                <w:snapToGrid w:val="0"/>
                <w:sz w:val="32"/>
                <w:szCs w:val="32"/>
              </w:rPr>
              <w:t>Saidhai Tahovecahe</w:t>
            </w:r>
          </w:p>
          <w:p w14:paraId="42CBE185" w14:textId="77777777" w:rsidR="00DC6FCD" w:rsidRPr="00FF01D1" w:rsidRDefault="00DC6FCD" w:rsidP="00D83603">
            <w:pPr>
              <w:tabs>
                <w:tab w:val="left" w:pos="3828"/>
              </w:tabs>
              <w:kinsoku w:val="0"/>
              <w:overflowPunct w:val="0"/>
              <w:autoSpaceDN w:val="0"/>
              <w:spacing w:line="500" w:lineRule="exact"/>
              <w:ind w:leftChars="1000" w:left="2400" w:rightChars="-21" w:right="-50" w:firstLineChars="400" w:firstLine="1280"/>
              <w:jc w:val="both"/>
              <w:textAlignment w:val="center"/>
            </w:pPr>
            <w:r w:rsidRPr="00FF01D1">
              <w:rPr>
                <w:rFonts w:ascii="標楷體" w:eastAsia="標楷體" w:hAnsi="標楷體" w:hint="eastAsia"/>
                <w:snapToGrid w:val="0"/>
                <w:sz w:val="32"/>
                <w:szCs w:val="32"/>
              </w:rPr>
              <w:t>王美惠  湯蕙禎</w:t>
            </w:r>
          </w:p>
        </w:tc>
      </w:tr>
      <w:tr w:rsidR="00DC6FCD" w:rsidRPr="00FF01D1" w14:paraId="20F1EC30" w14:textId="77777777" w:rsidTr="007A5164">
        <w:tc>
          <w:tcPr>
            <w:tcW w:w="992" w:type="dxa"/>
            <w:tcBorders>
              <w:top w:val="nil"/>
              <w:left w:val="nil"/>
              <w:bottom w:val="nil"/>
              <w:right w:val="nil"/>
            </w:tcBorders>
          </w:tcPr>
          <w:p w14:paraId="2B299234" w14:textId="060DC559" w:rsidR="00DC6FCD" w:rsidRPr="00FF01D1" w:rsidRDefault="00AE6C28" w:rsidP="00D83603">
            <w:pPr>
              <w:tabs>
                <w:tab w:val="left" w:pos="3828"/>
              </w:tabs>
            </w:pPr>
            <w:r w:rsidRPr="00DC6FCD">
              <w:rPr>
                <w:rFonts w:ascii="標楷體" w:eastAsia="標楷體" w:hAnsi="標楷體" w:hint="eastAsia"/>
                <w:snapToGrid w:val="0"/>
                <w:spacing w:val="-40"/>
                <w:sz w:val="26"/>
                <w:szCs w:val="26"/>
                <w:lang w:val="x-none"/>
              </w:rPr>
              <w:lastRenderedPageBreak/>
              <w:t>四十</w:t>
            </w:r>
            <w:r w:rsidR="00BC09BE">
              <w:rPr>
                <w:rFonts w:ascii="標楷體" w:eastAsia="標楷體" w:hAnsi="標楷體" w:hint="eastAsia"/>
                <w:snapToGrid w:val="0"/>
                <w:spacing w:val="-40"/>
                <w:sz w:val="26"/>
                <w:szCs w:val="26"/>
                <w:lang w:val="x-none"/>
              </w:rPr>
              <w:t>六</w:t>
            </w:r>
            <w:r w:rsidRPr="00DC6FCD">
              <w:rPr>
                <w:rFonts w:ascii="標楷體" w:eastAsia="標楷體" w:hAnsi="標楷體" w:hint="eastAsia"/>
                <w:snapToGrid w:val="0"/>
                <w:spacing w:val="-40"/>
                <w:sz w:val="26"/>
                <w:szCs w:val="26"/>
                <w:lang w:val="x-none"/>
              </w:rPr>
              <w:t>、</w:t>
            </w:r>
          </w:p>
        </w:tc>
        <w:tc>
          <w:tcPr>
            <w:tcW w:w="8222" w:type="dxa"/>
            <w:tcBorders>
              <w:top w:val="nil"/>
              <w:left w:val="nil"/>
              <w:bottom w:val="nil"/>
              <w:right w:val="nil"/>
            </w:tcBorders>
          </w:tcPr>
          <w:p w14:paraId="74DA9C98" w14:textId="767F554F" w:rsidR="00DC6FCD" w:rsidRPr="00FF01D1" w:rsidRDefault="00AE6C28"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111年度</w:t>
            </w:r>
            <w:r w:rsidRPr="00FF01D1">
              <w:rPr>
                <w:rFonts w:ascii="標楷體" w:eastAsia="標楷體" w:hAnsi="標楷體" w:hint="eastAsia"/>
                <w:snapToGrid w:val="0"/>
                <w:sz w:val="32"/>
                <w:szCs w:val="32"/>
              </w:rPr>
              <w:t>原住民族委員會</w:t>
            </w:r>
            <w:r>
              <w:rPr>
                <w:rFonts w:ascii="標楷體" w:eastAsia="標楷體" w:hAnsi="標楷體" w:hint="eastAsia"/>
                <w:snapToGrid w:val="0"/>
                <w:sz w:val="32"/>
                <w:szCs w:val="32"/>
              </w:rPr>
              <w:t>單位預算</w:t>
            </w:r>
            <w:r w:rsidRPr="00FF01D1">
              <w:rPr>
                <w:rFonts w:ascii="標楷體" w:eastAsia="標楷體" w:hAnsi="標楷體" w:hint="eastAsia"/>
                <w:snapToGrid w:val="0"/>
                <w:sz w:val="32"/>
                <w:szCs w:val="32"/>
              </w:rPr>
              <w:t>第3目</w:t>
            </w:r>
            <w:r w:rsidR="00DC6FCD" w:rsidRPr="00FF01D1">
              <w:rPr>
                <w:rFonts w:ascii="標楷體" w:eastAsia="標楷體" w:hAnsi="標楷體" w:hint="eastAsia"/>
                <w:snapToGrid w:val="0"/>
                <w:sz w:val="32"/>
                <w:szCs w:val="32"/>
              </w:rPr>
              <w:t>「經濟發展業務」項下編列1億8</w:t>
            </w:r>
            <w:r w:rsidR="00DC6FCD" w:rsidRPr="00FF01D1">
              <w:rPr>
                <w:rFonts w:ascii="標楷體" w:eastAsia="標楷體" w:hAnsi="標楷體"/>
                <w:snapToGrid w:val="0"/>
                <w:sz w:val="32"/>
                <w:szCs w:val="32"/>
              </w:rPr>
              <w:t>,</w:t>
            </w:r>
            <w:r w:rsidR="00DC6FCD" w:rsidRPr="00FF01D1">
              <w:rPr>
                <w:rFonts w:ascii="標楷體" w:eastAsia="標楷體" w:hAnsi="標楷體" w:hint="eastAsia"/>
                <w:snapToGrid w:val="0"/>
                <w:sz w:val="32"/>
                <w:szCs w:val="32"/>
              </w:rPr>
              <w:t>630萬8千元，辦理所新增推動原住民族亮點產業推升計畫等業務。經查，「原住民族亮點產業推升4年（111年至114年）</w:t>
            </w:r>
            <w:r w:rsidR="00E57B69">
              <w:rPr>
                <w:rFonts w:ascii="標楷體" w:eastAsia="標楷體" w:hAnsi="標楷體" w:hint="eastAsia"/>
                <w:snapToGrid w:val="0"/>
                <w:sz w:val="32"/>
                <w:szCs w:val="32"/>
              </w:rPr>
              <w:t>計畫</w:t>
            </w:r>
            <w:r w:rsidR="00DC6FCD" w:rsidRPr="00FF01D1">
              <w:rPr>
                <w:rFonts w:ascii="標楷體" w:eastAsia="標楷體" w:hAnsi="標楷體" w:hint="eastAsia"/>
                <w:snapToGrid w:val="0"/>
                <w:sz w:val="32"/>
                <w:szCs w:val="32"/>
              </w:rPr>
              <w:t>」計畫總經費需求12億元，分由社會發展預算與原住民族綜合發展基金支應，其中辦理「以金融穩固產業基礎」，除提供原住民族企業貸款外另委託辦理金融投資創新方案之研究計畫。惟除原住民族綜合發展基金現有辦理之原住民族事及新創事業貸款業務、原住民族微型經濟活動貸</w:t>
            </w:r>
            <w:r w:rsidR="00DC6FCD">
              <w:rPr>
                <w:rFonts w:ascii="標楷體" w:eastAsia="標楷體" w:hAnsi="標楷體" w:hint="eastAsia"/>
                <w:snapToGrid w:val="0"/>
                <w:sz w:val="32"/>
                <w:szCs w:val="32"/>
              </w:rPr>
              <w:t>款業務之外，原住民族人難以從一般金融機構獲得所需貸款。爰此，請</w:t>
            </w:r>
            <w:r w:rsidR="00DC6FCD" w:rsidRPr="00FF01D1">
              <w:rPr>
                <w:rFonts w:ascii="標楷體" w:eastAsia="標楷體" w:hAnsi="標楷體" w:hint="eastAsia"/>
                <w:snapToGrid w:val="0"/>
                <w:sz w:val="32"/>
                <w:szCs w:val="32"/>
              </w:rPr>
              <w:t>原住民族委員會</w:t>
            </w:r>
            <w:r w:rsidR="00DC6FCD">
              <w:rPr>
                <w:rFonts w:ascii="標楷體" w:eastAsia="標楷體" w:hAnsi="標楷體" w:hint="eastAsia"/>
                <w:snapToGrid w:val="0"/>
                <w:sz w:val="32"/>
                <w:szCs w:val="32"/>
              </w:rPr>
              <w:t>、</w:t>
            </w:r>
            <w:r w:rsidR="00DC6FCD" w:rsidRPr="00FF01D1">
              <w:rPr>
                <w:rFonts w:ascii="標楷體" w:eastAsia="標楷體" w:hAnsi="標楷體" w:hint="eastAsia"/>
                <w:snapToGrid w:val="0"/>
                <w:sz w:val="32"/>
                <w:szCs w:val="32"/>
              </w:rPr>
              <w:t>財政部</w:t>
            </w:r>
            <w:r w:rsidR="00DC6FCD">
              <w:rPr>
                <w:rFonts w:ascii="標楷體" w:eastAsia="標楷體" w:hAnsi="標楷體" w:hint="eastAsia"/>
                <w:snapToGrid w:val="0"/>
                <w:sz w:val="32"/>
                <w:szCs w:val="32"/>
              </w:rPr>
              <w:t>及金融監督管理委員會共同</w:t>
            </w:r>
            <w:r w:rsidR="00DC6FCD" w:rsidRPr="00FF01D1">
              <w:rPr>
                <w:rFonts w:ascii="標楷體" w:eastAsia="標楷體" w:hAnsi="標楷體" w:hint="eastAsia"/>
                <w:snapToGrid w:val="0"/>
                <w:sz w:val="32"/>
                <w:szCs w:val="32"/>
              </w:rPr>
              <w:t>會商土地銀行等公股銀行</w:t>
            </w:r>
            <w:r w:rsidR="007B2EF8">
              <w:rPr>
                <w:rFonts w:ascii="標楷體" w:eastAsia="標楷體" w:hAnsi="標楷體" w:hint="eastAsia"/>
                <w:snapToGrid w:val="0"/>
                <w:sz w:val="32"/>
                <w:szCs w:val="32"/>
              </w:rPr>
              <w:t>，</w:t>
            </w:r>
            <w:r w:rsidR="00DC6FCD" w:rsidRPr="00FF01D1">
              <w:rPr>
                <w:rFonts w:ascii="標楷體" w:eastAsia="標楷體" w:hAnsi="標楷體" w:hint="eastAsia"/>
                <w:snapToGrid w:val="0"/>
                <w:sz w:val="32"/>
                <w:szCs w:val="32"/>
              </w:rPr>
              <w:t>就原住民族人以</w:t>
            </w:r>
            <w:r w:rsidR="009F2028" w:rsidRPr="00FF01D1">
              <w:rPr>
                <w:rFonts w:ascii="標楷體" w:eastAsia="標楷體" w:hAnsi="標楷體" w:hint="eastAsia"/>
                <w:snapToGrid w:val="0"/>
                <w:sz w:val="32"/>
                <w:szCs w:val="32"/>
              </w:rPr>
              <w:t>原</w:t>
            </w:r>
            <w:r w:rsidR="009F2028">
              <w:rPr>
                <w:rFonts w:ascii="標楷體" w:eastAsia="標楷體" w:hAnsi="標楷體" w:hint="eastAsia"/>
                <w:snapToGrid w:val="0"/>
                <w:sz w:val="32"/>
                <w:szCs w:val="32"/>
              </w:rPr>
              <w:t>住民</w:t>
            </w:r>
            <w:r w:rsidR="009F2028" w:rsidRPr="00FF01D1">
              <w:rPr>
                <w:rFonts w:ascii="標楷體" w:eastAsia="標楷體" w:hAnsi="標楷體" w:hint="eastAsia"/>
                <w:snapToGrid w:val="0"/>
                <w:sz w:val="32"/>
                <w:szCs w:val="32"/>
              </w:rPr>
              <w:t>保</w:t>
            </w:r>
            <w:r w:rsidR="009F2028">
              <w:rPr>
                <w:rFonts w:ascii="標楷體" w:eastAsia="標楷體" w:hAnsi="標楷體" w:hint="eastAsia"/>
                <w:snapToGrid w:val="0"/>
                <w:sz w:val="32"/>
                <w:szCs w:val="32"/>
              </w:rPr>
              <w:t>留</w:t>
            </w:r>
            <w:r w:rsidR="009F2028" w:rsidRPr="00FF01D1">
              <w:rPr>
                <w:rFonts w:ascii="標楷體" w:eastAsia="標楷體" w:hAnsi="標楷體" w:hint="eastAsia"/>
                <w:snapToGrid w:val="0"/>
                <w:sz w:val="32"/>
                <w:szCs w:val="32"/>
              </w:rPr>
              <w:t>地</w:t>
            </w:r>
            <w:r w:rsidR="00DC6FCD" w:rsidRPr="00FF01D1">
              <w:rPr>
                <w:rFonts w:ascii="標楷體" w:eastAsia="標楷體" w:hAnsi="標楷體" w:hint="eastAsia"/>
                <w:snapToGrid w:val="0"/>
                <w:sz w:val="32"/>
                <w:szCs w:val="32"/>
              </w:rPr>
              <w:t>為擔保提出貸款專案，向立法院內政委員會提出書面報告。</w:t>
            </w:r>
          </w:p>
          <w:p w14:paraId="01B66CE8" w14:textId="77777777" w:rsidR="00DC6FCD" w:rsidRPr="00FF01D1" w:rsidRDefault="00DC6FCD"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提案人：伍麗華</w:t>
            </w:r>
            <w:r w:rsidRPr="00FF01D1">
              <w:rPr>
                <w:rFonts w:ascii="標楷體" w:eastAsia="標楷體" w:hAnsi="標楷體"/>
                <w:snapToGrid w:val="0"/>
                <w:sz w:val="32"/>
                <w:szCs w:val="32"/>
              </w:rPr>
              <w:t>Saidhai Tahovecahe</w:t>
            </w:r>
          </w:p>
          <w:p w14:paraId="4E7CB328" w14:textId="77777777" w:rsidR="00DC6FCD" w:rsidRPr="00FF01D1" w:rsidRDefault="00DC6FCD" w:rsidP="00D83603">
            <w:pPr>
              <w:tabs>
                <w:tab w:val="left" w:pos="3828"/>
              </w:tabs>
              <w:kinsoku w:val="0"/>
              <w:overflowPunct w:val="0"/>
              <w:autoSpaceDN w:val="0"/>
              <w:spacing w:line="500" w:lineRule="exact"/>
              <w:ind w:leftChars="1000" w:left="2400" w:rightChars="-21" w:right="-50" w:firstLineChars="400" w:firstLine="1280"/>
              <w:jc w:val="both"/>
              <w:textAlignment w:val="center"/>
            </w:pPr>
            <w:r w:rsidRPr="00FF01D1">
              <w:rPr>
                <w:rFonts w:ascii="標楷體" w:eastAsia="標楷體" w:hAnsi="標楷體" w:hint="eastAsia"/>
                <w:snapToGrid w:val="0"/>
                <w:sz w:val="32"/>
                <w:szCs w:val="32"/>
              </w:rPr>
              <w:t>王美惠  湯蕙禎</w:t>
            </w:r>
          </w:p>
        </w:tc>
      </w:tr>
      <w:tr w:rsidR="00AE6C28" w:rsidRPr="00FF01D1" w14:paraId="4DC453EE" w14:textId="77777777" w:rsidTr="007A5164">
        <w:tc>
          <w:tcPr>
            <w:tcW w:w="992" w:type="dxa"/>
            <w:tcBorders>
              <w:top w:val="nil"/>
              <w:left w:val="nil"/>
              <w:bottom w:val="nil"/>
              <w:right w:val="nil"/>
            </w:tcBorders>
          </w:tcPr>
          <w:p w14:paraId="7BFEB212" w14:textId="2950D25B" w:rsidR="00AE6C28" w:rsidRPr="009A037C" w:rsidRDefault="00AE6C28" w:rsidP="00D83603">
            <w:pPr>
              <w:tabs>
                <w:tab w:val="left" w:pos="3828"/>
              </w:tabs>
              <w:rPr>
                <w:rFonts w:ascii="標楷體" w:eastAsia="標楷體" w:hAnsi="標楷體"/>
                <w:snapToGrid w:val="0"/>
                <w:sz w:val="32"/>
                <w:szCs w:val="32"/>
                <w:lang w:val="x-none" w:eastAsia="x-none"/>
              </w:rPr>
            </w:pPr>
            <w:r w:rsidRPr="00AE6C28">
              <w:rPr>
                <w:rFonts w:ascii="標楷體" w:eastAsia="標楷體" w:hAnsi="標楷體" w:hint="eastAsia"/>
                <w:snapToGrid w:val="0"/>
                <w:spacing w:val="-40"/>
                <w:sz w:val="26"/>
                <w:szCs w:val="26"/>
                <w:lang w:val="x-none"/>
              </w:rPr>
              <w:t>四十</w:t>
            </w:r>
            <w:r w:rsidR="00BC09BE">
              <w:rPr>
                <w:rFonts w:ascii="標楷體" w:eastAsia="標楷體" w:hAnsi="標楷體" w:hint="eastAsia"/>
                <w:snapToGrid w:val="0"/>
                <w:spacing w:val="-40"/>
                <w:sz w:val="26"/>
                <w:szCs w:val="26"/>
                <w:lang w:val="x-none"/>
              </w:rPr>
              <w:t>七</w:t>
            </w:r>
            <w:r w:rsidRPr="00AE6C28">
              <w:rPr>
                <w:rFonts w:ascii="標楷體" w:eastAsia="標楷體" w:hAnsi="標楷體" w:hint="eastAsia"/>
                <w:snapToGrid w:val="0"/>
                <w:spacing w:val="-40"/>
                <w:sz w:val="26"/>
                <w:szCs w:val="26"/>
                <w:lang w:val="x-none"/>
              </w:rPr>
              <w:t>、</w:t>
            </w:r>
          </w:p>
        </w:tc>
        <w:tc>
          <w:tcPr>
            <w:tcW w:w="8222" w:type="dxa"/>
            <w:tcBorders>
              <w:top w:val="nil"/>
              <w:left w:val="nil"/>
              <w:bottom w:val="nil"/>
              <w:right w:val="nil"/>
            </w:tcBorders>
          </w:tcPr>
          <w:p w14:paraId="75024510" w14:textId="77777777" w:rsidR="00AE6C28" w:rsidRPr="00FF01D1" w:rsidRDefault="00AE6C28"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查104年為保護原住民族之傳統智慧創作，促進原住民族文化發展而制定「原住民族傳統智慧創作保護條例」，其立意良善，近年原住民族各族亦有許多原住民族傳統智慧創作之認定，合先敘明。</w:t>
            </w:r>
          </w:p>
          <w:p w14:paraId="73205FA2" w14:textId="77777777" w:rsidR="00AE6C28" w:rsidRPr="00FF01D1" w:rsidRDefault="00AE6C28" w:rsidP="00D83603">
            <w:pPr>
              <w:tabs>
                <w:tab w:val="left" w:pos="3828"/>
              </w:tabs>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又查目前原住民族傳統智慧創作之認定多數偏向原住民族文化之保存面向，惟其智慧創作財產權之利用與其附隨而生之利益規劃較少，也難以將原住民族傳統智慧創作推廣給國人知悉，不利於原住民族文化發展。</w:t>
            </w:r>
          </w:p>
          <w:p w14:paraId="3C01CE8D" w14:textId="77777777" w:rsidR="00AE6C28" w:rsidRPr="00FF01D1" w:rsidRDefault="00AE6C28" w:rsidP="00D83603">
            <w:pPr>
              <w:tabs>
                <w:tab w:val="left" w:pos="3828"/>
              </w:tabs>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綜上，爰</w:t>
            </w:r>
            <w:r>
              <w:rPr>
                <w:rFonts w:ascii="標楷體" w:eastAsia="標楷體" w:hAnsi="標楷體" w:hint="eastAsia"/>
                <w:snapToGrid w:val="0"/>
                <w:sz w:val="32"/>
                <w:szCs w:val="32"/>
              </w:rPr>
              <w:t>請</w:t>
            </w:r>
            <w:r w:rsidRPr="00FF01D1">
              <w:rPr>
                <w:rFonts w:ascii="標楷體" w:eastAsia="標楷體" w:hAnsi="標楷體" w:hint="eastAsia"/>
                <w:snapToGrid w:val="0"/>
                <w:sz w:val="32"/>
                <w:szCs w:val="32"/>
              </w:rPr>
              <w:t>原住民族委員會儘速規劃原住民族傳統智慧創作保護條例有效利用與外銷之方案，並制定相關績效指標與逐年滾動檢討與改善，向立法院內政委員會提出之書面報告。</w:t>
            </w:r>
          </w:p>
          <w:p w14:paraId="2C5DC513" w14:textId="77777777" w:rsidR="00AE6C28" w:rsidRPr="00FF01D1" w:rsidRDefault="00AE6C28"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提案人：林為洲  林思銘  林文瑞</w:t>
            </w:r>
          </w:p>
          <w:p w14:paraId="245E392E" w14:textId="77777777" w:rsidR="00AE6C28" w:rsidRPr="00FF01D1" w:rsidRDefault="00AE6C28"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lastRenderedPageBreak/>
              <w:t xml:space="preserve">                       </w:t>
            </w:r>
            <w:r w:rsidRPr="00FF01D1">
              <w:rPr>
                <w:rFonts w:ascii="標楷體" w:eastAsia="標楷體" w:hAnsi="標楷體" w:hint="eastAsia"/>
                <w:snapToGrid w:val="0"/>
                <w:sz w:val="32"/>
                <w:szCs w:val="32"/>
              </w:rPr>
              <w:t>廖國棟</w:t>
            </w:r>
          </w:p>
        </w:tc>
      </w:tr>
      <w:tr w:rsidR="00DC6FCD" w:rsidRPr="00FF01D1" w14:paraId="0DA099EA" w14:textId="77777777" w:rsidTr="007A5164">
        <w:tc>
          <w:tcPr>
            <w:tcW w:w="992" w:type="dxa"/>
            <w:tcBorders>
              <w:top w:val="nil"/>
              <w:left w:val="nil"/>
              <w:bottom w:val="nil"/>
              <w:right w:val="nil"/>
            </w:tcBorders>
          </w:tcPr>
          <w:p w14:paraId="7FD4B077" w14:textId="2BE1CCDB" w:rsidR="00DC6FCD" w:rsidRPr="00FF01D1" w:rsidRDefault="00AE6C28" w:rsidP="00D83603">
            <w:pPr>
              <w:tabs>
                <w:tab w:val="left" w:pos="3828"/>
              </w:tabs>
            </w:pPr>
            <w:r w:rsidRPr="00AE6C28">
              <w:rPr>
                <w:rFonts w:ascii="標楷體" w:eastAsia="標楷體" w:hAnsi="標楷體" w:hint="eastAsia"/>
                <w:snapToGrid w:val="0"/>
                <w:spacing w:val="-40"/>
                <w:sz w:val="26"/>
                <w:szCs w:val="26"/>
                <w:lang w:val="x-none"/>
              </w:rPr>
              <w:lastRenderedPageBreak/>
              <w:t>四十</w:t>
            </w:r>
            <w:r w:rsidR="00BC09BE">
              <w:rPr>
                <w:rFonts w:ascii="標楷體" w:eastAsia="標楷體" w:hAnsi="標楷體" w:hint="eastAsia"/>
                <w:snapToGrid w:val="0"/>
                <w:spacing w:val="-40"/>
                <w:sz w:val="26"/>
                <w:szCs w:val="26"/>
                <w:lang w:val="x-none"/>
              </w:rPr>
              <w:t>八</w:t>
            </w:r>
            <w:r w:rsidRPr="00AE6C28">
              <w:rPr>
                <w:rFonts w:ascii="標楷體" w:eastAsia="標楷體" w:hAnsi="標楷體" w:hint="eastAsia"/>
                <w:snapToGrid w:val="0"/>
                <w:spacing w:val="-40"/>
                <w:sz w:val="26"/>
                <w:szCs w:val="26"/>
                <w:lang w:val="x-none"/>
              </w:rPr>
              <w:t>、</w:t>
            </w:r>
          </w:p>
        </w:tc>
        <w:tc>
          <w:tcPr>
            <w:tcW w:w="8222" w:type="dxa"/>
            <w:tcBorders>
              <w:top w:val="nil"/>
              <w:left w:val="nil"/>
              <w:bottom w:val="nil"/>
              <w:right w:val="nil"/>
            </w:tcBorders>
          </w:tcPr>
          <w:p w14:paraId="1D82D1B9" w14:textId="661B6957" w:rsidR="00DC6FCD" w:rsidRPr="00FF01D1" w:rsidRDefault="00FC50AC"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1</w:t>
            </w:r>
            <w:r>
              <w:rPr>
                <w:rFonts w:ascii="標楷體" w:eastAsia="標楷體" w:hAnsi="標楷體"/>
                <w:snapToGrid w:val="0"/>
                <w:sz w:val="32"/>
                <w:szCs w:val="32"/>
              </w:rPr>
              <w:t>11</w:t>
            </w:r>
            <w:r>
              <w:rPr>
                <w:rFonts w:ascii="標楷體" w:eastAsia="標楷體" w:hAnsi="標楷體" w:hint="eastAsia"/>
                <w:snapToGrid w:val="0"/>
                <w:sz w:val="32"/>
                <w:szCs w:val="32"/>
              </w:rPr>
              <w:t>年度</w:t>
            </w:r>
            <w:r w:rsidR="00DC6FCD" w:rsidRPr="00FF01D1">
              <w:rPr>
                <w:rFonts w:ascii="標楷體" w:eastAsia="標楷體" w:hAnsi="標楷體" w:hint="eastAsia"/>
                <w:snapToGrid w:val="0"/>
                <w:sz w:val="32"/>
                <w:szCs w:val="32"/>
              </w:rPr>
              <w:t>原住民族委員會</w:t>
            </w:r>
            <w:r>
              <w:rPr>
                <w:rFonts w:ascii="標楷體" w:eastAsia="標楷體" w:hAnsi="標楷體" w:hint="eastAsia"/>
                <w:snapToGrid w:val="0"/>
                <w:sz w:val="32"/>
                <w:szCs w:val="32"/>
              </w:rPr>
              <w:t>單位預算</w:t>
            </w:r>
            <w:r w:rsidR="00DC6FCD" w:rsidRPr="00FF01D1">
              <w:rPr>
                <w:rFonts w:ascii="標楷體" w:eastAsia="標楷體" w:hAnsi="標楷體" w:hint="eastAsia"/>
                <w:snapToGrid w:val="0"/>
                <w:sz w:val="32"/>
                <w:szCs w:val="32"/>
              </w:rPr>
              <w:t>第</w:t>
            </w:r>
            <w:r w:rsidR="00DC6FCD" w:rsidRPr="00FF01D1">
              <w:rPr>
                <w:rFonts w:ascii="標楷體" w:eastAsia="標楷體" w:hAnsi="標楷體"/>
                <w:snapToGrid w:val="0"/>
                <w:sz w:val="32"/>
                <w:szCs w:val="32"/>
              </w:rPr>
              <w:t>5</w:t>
            </w:r>
            <w:r w:rsidR="00DC6FCD" w:rsidRPr="00FF01D1">
              <w:rPr>
                <w:rFonts w:ascii="標楷體" w:eastAsia="標楷體" w:hAnsi="標楷體" w:hint="eastAsia"/>
                <w:snapToGrid w:val="0"/>
                <w:sz w:val="32"/>
                <w:szCs w:val="32"/>
              </w:rPr>
              <w:t>目「公共建設業務」項下編列</w:t>
            </w:r>
            <w:r w:rsidR="00DC6FCD" w:rsidRPr="00FF01D1">
              <w:rPr>
                <w:rFonts w:ascii="標楷體" w:eastAsia="標楷體" w:hAnsi="標楷體"/>
                <w:snapToGrid w:val="0"/>
                <w:sz w:val="32"/>
                <w:szCs w:val="32"/>
              </w:rPr>
              <w:t>10</w:t>
            </w:r>
            <w:r w:rsidR="00DC6FCD" w:rsidRPr="00FF01D1">
              <w:rPr>
                <w:rFonts w:ascii="標楷體" w:eastAsia="標楷體" w:hAnsi="標楷體" w:hint="eastAsia"/>
                <w:snapToGrid w:val="0"/>
                <w:sz w:val="32"/>
                <w:szCs w:val="32"/>
              </w:rPr>
              <w:t>億</w:t>
            </w:r>
            <w:r w:rsidR="00DC6FCD" w:rsidRPr="00FF01D1">
              <w:rPr>
                <w:rFonts w:ascii="標楷體" w:eastAsia="標楷體" w:hAnsi="標楷體"/>
                <w:snapToGrid w:val="0"/>
                <w:sz w:val="32"/>
                <w:szCs w:val="32"/>
              </w:rPr>
              <w:t>1,622</w:t>
            </w:r>
            <w:r w:rsidR="00DC6FCD" w:rsidRPr="00FF01D1">
              <w:rPr>
                <w:rFonts w:ascii="標楷體" w:eastAsia="標楷體" w:hAnsi="標楷體" w:hint="eastAsia"/>
                <w:snapToGrid w:val="0"/>
                <w:sz w:val="32"/>
                <w:szCs w:val="32"/>
              </w:rPr>
              <w:t>億</w:t>
            </w:r>
            <w:r w:rsidR="00DC6FCD" w:rsidRPr="00FF01D1">
              <w:rPr>
                <w:rFonts w:ascii="標楷體" w:eastAsia="標楷體" w:hAnsi="標楷體"/>
                <w:snapToGrid w:val="0"/>
                <w:sz w:val="32"/>
                <w:szCs w:val="32"/>
              </w:rPr>
              <w:t>8</w:t>
            </w:r>
            <w:r w:rsidR="00DC6FCD" w:rsidRPr="00FF01D1">
              <w:rPr>
                <w:rFonts w:ascii="標楷體" w:eastAsia="標楷體" w:hAnsi="標楷體" w:hint="eastAsia"/>
                <w:snapToGrid w:val="0"/>
                <w:sz w:val="32"/>
                <w:szCs w:val="32"/>
              </w:rPr>
              <w:t>千元，辦理原住民族部落特色道路改善計畫等業務。其中，新增「加強對原住民族地區交通基礎設施</w:t>
            </w:r>
            <w:r w:rsidR="00DC6FCD" w:rsidRPr="00FF01D1">
              <w:rPr>
                <w:rFonts w:ascii="標楷體" w:eastAsia="標楷體" w:hAnsi="標楷體"/>
                <w:snapToGrid w:val="0"/>
                <w:sz w:val="32"/>
                <w:szCs w:val="32"/>
              </w:rPr>
              <w:t>-</w:t>
            </w:r>
            <w:r w:rsidR="00DC6FCD" w:rsidRPr="00FF01D1">
              <w:rPr>
                <w:rFonts w:ascii="標楷體" w:eastAsia="標楷體" w:hAnsi="標楷體" w:hint="eastAsia"/>
                <w:snapToGrid w:val="0"/>
                <w:sz w:val="32"/>
                <w:szCs w:val="32"/>
              </w:rPr>
              <w:t>原住民族部落道路</w:t>
            </w:r>
            <w:r>
              <w:rPr>
                <w:rFonts w:ascii="標楷體" w:eastAsia="標楷體" w:hAnsi="標楷體" w:hint="eastAsia"/>
                <w:snapToGrid w:val="0"/>
                <w:sz w:val="32"/>
                <w:szCs w:val="32"/>
              </w:rPr>
              <w:t>改</w:t>
            </w:r>
            <w:r w:rsidR="00DC6FCD" w:rsidRPr="00FF01D1">
              <w:rPr>
                <w:rFonts w:ascii="標楷體" w:eastAsia="標楷體" w:hAnsi="標楷體" w:hint="eastAsia"/>
                <w:snapToGrid w:val="0"/>
                <w:sz w:val="32"/>
                <w:szCs w:val="32"/>
              </w:rPr>
              <w:t>善計畫（</w:t>
            </w:r>
            <w:r w:rsidR="00DC6FCD" w:rsidRPr="00FF01D1">
              <w:rPr>
                <w:rFonts w:ascii="標楷體" w:eastAsia="標楷體" w:hAnsi="標楷體"/>
                <w:snapToGrid w:val="0"/>
                <w:sz w:val="32"/>
                <w:szCs w:val="32"/>
              </w:rPr>
              <w:t>111</w:t>
            </w:r>
            <w:r w:rsidR="00DC6FCD" w:rsidRPr="00FF01D1">
              <w:rPr>
                <w:rFonts w:ascii="標楷體" w:eastAsia="標楷體" w:hAnsi="標楷體" w:hint="eastAsia"/>
                <w:snapToGrid w:val="0"/>
                <w:sz w:val="32"/>
                <w:szCs w:val="32"/>
              </w:rPr>
              <w:t>年至</w:t>
            </w:r>
            <w:r w:rsidR="00DC6FCD" w:rsidRPr="00FF01D1">
              <w:rPr>
                <w:rFonts w:ascii="標楷體" w:eastAsia="標楷體" w:hAnsi="標楷體"/>
                <w:snapToGrid w:val="0"/>
                <w:sz w:val="32"/>
                <w:szCs w:val="32"/>
              </w:rPr>
              <w:t>1114</w:t>
            </w:r>
            <w:r w:rsidR="00DC6FCD" w:rsidRPr="00FF01D1">
              <w:rPr>
                <w:rFonts w:ascii="標楷體" w:eastAsia="標楷體" w:hAnsi="標楷體" w:hint="eastAsia"/>
                <w:snapToGrid w:val="0"/>
                <w:sz w:val="32"/>
                <w:szCs w:val="32"/>
              </w:rPr>
              <w:t>年）」，總經費</w:t>
            </w:r>
            <w:r w:rsidR="00DC6FCD" w:rsidRPr="00FF01D1">
              <w:rPr>
                <w:rFonts w:ascii="標楷體" w:eastAsia="標楷體" w:hAnsi="標楷體"/>
                <w:snapToGrid w:val="0"/>
                <w:sz w:val="32"/>
                <w:szCs w:val="32"/>
              </w:rPr>
              <w:t>31</w:t>
            </w:r>
            <w:r w:rsidR="00DC6FCD" w:rsidRPr="00FF01D1">
              <w:rPr>
                <w:rFonts w:ascii="標楷體" w:eastAsia="標楷體" w:hAnsi="標楷體" w:hint="eastAsia"/>
                <w:snapToGrid w:val="0"/>
                <w:sz w:val="32"/>
                <w:szCs w:val="32"/>
              </w:rPr>
              <w:t>億元，規劃中央公務預算支付</w:t>
            </w:r>
            <w:r w:rsidR="00DC6FCD" w:rsidRPr="00FF01D1">
              <w:rPr>
                <w:rFonts w:ascii="標楷體" w:eastAsia="標楷體" w:hAnsi="標楷體"/>
                <w:snapToGrid w:val="0"/>
                <w:sz w:val="32"/>
                <w:szCs w:val="32"/>
              </w:rPr>
              <w:t>28</w:t>
            </w:r>
            <w:r w:rsidR="00DC6FCD" w:rsidRPr="00FF01D1">
              <w:rPr>
                <w:rFonts w:ascii="標楷體" w:eastAsia="標楷體" w:hAnsi="標楷體" w:hint="eastAsia"/>
                <w:snapToGrid w:val="0"/>
                <w:sz w:val="32"/>
                <w:szCs w:val="32"/>
              </w:rPr>
              <w:t>億元、地方配合款</w:t>
            </w:r>
            <w:r w:rsidR="00DC6FCD" w:rsidRPr="00FF01D1">
              <w:rPr>
                <w:rFonts w:ascii="標楷體" w:eastAsia="標楷體" w:hAnsi="標楷體"/>
                <w:snapToGrid w:val="0"/>
                <w:sz w:val="32"/>
                <w:szCs w:val="32"/>
              </w:rPr>
              <w:t>3</w:t>
            </w:r>
            <w:r w:rsidR="00DC6FCD" w:rsidRPr="00FF01D1">
              <w:rPr>
                <w:rFonts w:ascii="標楷體" w:eastAsia="標楷體" w:hAnsi="標楷體" w:hint="eastAsia"/>
                <w:snapToGrid w:val="0"/>
                <w:sz w:val="32"/>
                <w:szCs w:val="32"/>
              </w:rPr>
              <w:t>億元。經查，「原住民族部落特色道路改善計畫</w:t>
            </w:r>
            <w:r w:rsidR="00DC6FCD" w:rsidRPr="00FF01D1">
              <w:rPr>
                <w:rFonts w:ascii="標楷體" w:eastAsia="標楷體" w:hAnsi="標楷體"/>
                <w:snapToGrid w:val="0"/>
                <w:sz w:val="32"/>
                <w:szCs w:val="32"/>
              </w:rPr>
              <w:t>103</w:t>
            </w:r>
            <w:r>
              <w:rPr>
                <w:rFonts w:ascii="標楷體" w:eastAsia="標楷體" w:hAnsi="標楷體" w:hint="eastAsia"/>
                <w:snapToGrid w:val="0"/>
                <w:sz w:val="32"/>
                <w:szCs w:val="32"/>
              </w:rPr>
              <w:t>至</w:t>
            </w:r>
            <w:r w:rsidR="00DC6FCD" w:rsidRPr="00FF01D1">
              <w:rPr>
                <w:rFonts w:ascii="標楷體" w:eastAsia="標楷體" w:hAnsi="標楷體"/>
                <w:snapToGrid w:val="0"/>
                <w:sz w:val="32"/>
                <w:szCs w:val="32"/>
              </w:rPr>
              <w:t>106</w:t>
            </w:r>
            <w:r w:rsidR="00DC6FCD" w:rsidRPr="00FF01D1">
              <w:rPr>
                <w:rFonts w:ascii="標楷體" w:eastAsia="標楷體" w:hAnsi="標楷體" w:hint="eastAsia"/>
                <w:snapToGrid w:val="0"/>
                <w:sz w:val="32"/>
                <w:szCs w:val="32"/>
              </w:rPr>
              <w:t>年、</w:t>
            </w:r>
            <w:r w:rsidR="00DC6FCD" w:rsidRPr="00FF01D1">
              <w:rPr>
                <w:rFonts w:ascii="標楷體" w:eastAsia="標楷體" w:hAnsi="標楷體"/>
                <w:snapToGrid w:val="0"/>
                <w:sz w:val="32"/>
                <w:szCs w:val="32"/>
              </w:rPr>
              <w:t>107</w:t>
            </w:r>
            <w:r>
              <w:rPr>
                <w:rFonts w:ascii="標楷體" w:eastAsia="標楷體" w:hAnsi="標楷體" w:hint="eastAsia"/>
                <w:snapToGrid w:val="0"/>
                <w:sz w:val="32"/>
                <w:szCs w:val="32"/>
              </w:rPr>
              <w:t>至</w:t>
            </w:r>
            <w:r w:rsidR="00DC6FCD" w:rsidRPr="00FF01D1">
              <w:rPr>
                <w:rFonts w:ascii="標楷體" w:eastAsia="標楷體" w:hAnsi="標楷體"/>
                <w:snapToGrid w:val="0"/>
                <w:sz w:val="32"/>
                <w:szCs w:val="32"/>
              </w:rPr>
              <w:t>110</w:t>
            </w:r>
            <w:r w:rsidR="00DC6FCD" w:rsidRPr="00FF01D1">
              <w:rPr>
                <w:rFonts w:ascii="標楷體" w:eastAsia="標楷體" w:hAnsi="標楷體" w:hint="eastAsia"/>
                <w:snapToGrid w:val="0"/>
                <w:sz w:val="32"/>
                <w:szCs w:val="32"/>
              </w:rPr>
              <w:t>年階段性已經改善</w:t>
            </w:r>
            <w:r w:rsidR="00DC6FCD" w:rsidRPr="00FF01D1">
              <w:rPr>
                <w:rFonts w:ascii="標楷體" w:eastAsia="標楷體" w:hAnsi="標楷體"/>
                <w:snapToGrid w:val="0"/>
                <w:sz w:val="32"/>
                <w:szCs w:val="32"/>
              </w:rPr>
              <w:t>1</w:t>
            </w:r>
            <w:r w:rsidR="00DC6FCD" w:rsidRPr="00FF01D1">
              <w:rPr>
                <w:rFonts w:ascii="標楷體" w:eastAsia="標楷體" w:hAnsi="標楷體" w:hint="eastAsia"/>
                <w:snapToGrid w:val="0"/>
                <w:sz w:val="32"/>
                <w:szCs w:val="32"/>
              </w:rPr>
              <w:t>,</w:t>
            </w:r>
            <w:r w:rsidR="00DC6FCD" w:rsidRPr="00FF01D1">
              <w:rPr>
                <w:rFonts w:ascii="標楷體" w:eastAsia="標楷體" w:hAnsi="標楷體"/>
                <w:snapToGrid w:val="0"/>
                <w:sz w:val="32"/>
                <w:szCs w:val="32"/>
              </w:rPr>
              <w:t>234</w:t>
            </w:r>
            <w:r w:rsidR="00DC6FCD" w:rsidRPr="00FF01D1">
              <w:rPr>
                <w:rFonts w:ascii="標楷體" w:eastAsia="標楷體" w:hAnsi="標楷體" w:hint="eastAsia"/>
                <w:snapToGrid w:val="0"/>
                <w:sz w:val="32"/>
                <w:szCs w:val="32"/>
              </w:rPr>
              <w:t>公里道路、</w:t>
            </w:r>
            <w:r w:rsidR="00DC6FCD" w:rsidRPr="00FF01D1">
              <w:rPr>
                <w:rFonts w:ascii="標楷體" w:eastAsia="標楷體" w:hAnsi="標楷體"/>
                <w:snapToGrid w:val="0"/>
                <w:sz w:val="32"/>
                <w:szCs w:val="32"/>
              </w:rPr>
              <w:t>39</w:t>
            </w:r>
            <w:r w:rsidR="00DC6FCD" w:rsidRPr="00FF01D1">
              <w:rPr>
                <w:rFonts w:ascii="標楷體" w:eastAsia="標楷體" w:hAnsi="標楷體" w:hint="eastAsia"/>
                <w:snapToGrid w:val="0"/>
                <w:sz w:val="32"/>
                <w:szCs w:val="32"/>
              </w:rPr>
              <w:t>座橋梁，但原住民族地區道路興建與改善的需求持續增加，加上因應計畫逐年提高地方配合款，且改善後移</w:t>
            </w:r>
            <w:r w:rsidR="00DC6FCD" w:rsidRPr="009A037C">
              <w:rPr>
                <w:rFonts w:ascii="標楷體" w:eastAsia="標楷體" w:hAnsi="標楷體" w:hint="eastAsia"/>
                <w:snapToGrid w:val="0"/>
                <w:sz w:val="32"/>
                <w:szCs w:val="32"/>
              </w:rPr>
              <w:t>交地方</w:t>
            </w:r>
            <w:r w:rsidR="00DC6FCD" w:rsidRPr="00FF01D1">
              <w:rPr>
                <w:rFonts w:ascii="標楷體" w:eastAsia="標楷體" w:hAnsi="標楷體" w:hint="eastAsia"/>
                <w:snapToGrid w:val="0"/>
                <w:sz w:val="32"/>
                <w:szCs w:val="32"/>
              </w:rPr>
              <w:t>政府維管，使地方執行機關無法負擔，勢必減少改善工程規劃或數量。爰此，</w:t>
            </w:r>
            <w:r w:rsidR="00DC6FCD">
              <w:rPr>
                <w:rFonts w:ascii="標楷體" w:eastAsia="標楷體" w:hAnsi="標楷體" w:hint="eastAsia"/>
                <w:snapToGrid w:val="0"/>
                <w:sz w:val="32"/>
                <w:szCs w:val="32"/>
              </w:rPr>
              <w:t>請</w:t>
            </w:r>
            <w:r w:rsidR="00DC6FCD" w:rsidRPr="00FF01D1">
              <w:rPr>
                <w:rFonts w:ascii="標楷體" w:eastAsia="標楷體" w:hAnsi="標楷體" w:hint="eastAsia"/>
                <w:snapToGrid w:val="0"/>
                <w:sz w:val="32"/>
                <w:szCs w:val="32"/>
              </w:rPr>
              <w:t>原住民族委員會</w:t>
            </w:r>
            <w:r w:rsidR="00DC6FCD">
              <w:rPr>
                <w:rFonts w:ascii="標楷體" w:eastAsia="標楷體" w:hAnsi="標楷體" w:hint="eastAsia"/>
                <w:snapToGrid w:val="0"/>
                <w:sz w:val="32"/>
                <w:szCs w:val="32"/>
              </w:rPr>
              <w:t>積極</w:t>
            </w:r>
            <w:r w:rsidR="00DC6FCD" w:rsidRPr="00FF01D1">
              <w:rPr>
                <w:rFonts w:ascii="標楷體" w:eastAsia="標楷體" w:hAnsi="標楷體" w:hint="eastAsia"/>
                <w:snapToGrid w:val="0"/>
                <w:sz w:val="32"/>
                <w:szCs w:val="32"/>
              </w:rPr>
              <w:t>就取得原住民族地區聯外道路</w:t>
            </w:r>
            <w:r w:rsidR="00DC6FCD">
              <w:rPr>
                <w:rFonts w:ascii="標楷體" w:eastAsia="標楷體" w:hAnsi="標楷體" w:hint="eastAsia"/>
                <w:snapToGrid w:val="0"/>
                <w:sz w:val="32"/>
                <w:szCs w:val="32"/>
              </w:rPr>
              <w:t>以汽</w:t>
            </w:r>
            <w:r>
              <w:rPr>
                <w:rFonts w:ascii="標楷體" w:eastAsia="標楷體" w:hAnsi="標楷體" w:hint="eastAsia"/>
                <w:snapToGrid w:val="0"/>
                <w:sz w:val="32"/>
                <w:szCs w:val="32"/>
              </w:rPr>
              <w:t>車</w:t>
            </w:r>
            <w:r w:rsidR="00DC6FCD">
              <w:rPr>
                <w:rFonts w:ascii="標楷體" w:eastAsia="標楷體" w:hAnsi="標楷體" w:hint="eastAsia"/>
                <w:snapToGrid w:val="0"/>
                <w:sz w:val="32"/>
                <w:szCs w:val="32"/>
              </w:rPr>
              <w:t>燃</w:t>
            </w:r>
            <w:r>
              <w:rPr>
                <w:rFonts w:ascii="標楷體" w:eastAsia="標楷體" w:hAnsi="標楷體" w:hint="eastAsia"/>
                <w:snapToGrid w:val="0"/>
                <w:sz w:val="32"/>
                <w:szCs w:val="32"/>
              </w:rPr>
              <w:t>料使用</w:t>
            </w:r>
            <w:r w:rsidR="00DC6FCD">
              <w:rPr>
                <w:rFonts w:ascii="標楷體" w:eastAsia="標楷體" w:hAnsi="標楷體" w:hint="eastAsia"/>
                <w:snapToGrid w:val="0"/>
                <w:sz w:val="32"/>
                <w:szCs w:val="32"/>
              </w:rPr>
              <w:t>費維護、管理及養護之穩定</w:t>
            </w:r>
            <w:r w:rsidR="00DC6FCD" w:rsidRPr="00FF01D1">
              <w:rPr>
                <w:rFonts w:ascii="標楷體" w:eastAsia="標楷體" w:hAnsi="標楷體" w:hint="eastAsia"/>
                <w:snapToGrid w:val="0"/>
                <w:sz w:val="32"/>
                <w:szCs w:val="32"/>
              </w:rPr>
              <w:t>財源，與交通部等相關部會</w:t>
            </w:r>
            <w:r w:rsidR="00DC6FCD">
              <w:rPr>
                <w:rFonts w:ascii="標楷體" w:eastAsia="標楷體" w:hAnsi="標楷體" w:hint="eastAsia"/>
                <w:snapToGrid w:val="0"/>
                <w:sz w:val="32"/>
                <w:szCs w:val="32"/>
              </w:rPr>
              <w:t>研</w:t>
            </w:r>
            <w:r w:rsidR="00DC6FCD" w:rsidRPr="00FF01D1">
              <w:rPr>
                <w:rFonts w:ascii="標楷體" w:eastAsia="標楷體" w:hAnsi="標楷體" w:hint="eastAsia"/>
                <w:snapToGrid w:val="0"/>
                <w:sz w:val="32"/>
                <w:szCs w:val="32"/>
              </w:rPr>
              <w:t>商，向立法院內政委員會提出書面報告。</w:t>
            </w:r>
          </w:p>
          <w:p w14:paraId="3EB46FDD" w14:textId="77777777" w:rsidR="00DC6FCD" w:rsidRPr="00FF01D1" w:rsidRDefault="00DC6FCD"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提案人：伍麗華</w:t>
            </w:r>
            <w:r w:rsidRPr="00FF01D1">
              <w:rPr>
                <w:rFonts w:ascii="標楷體" w:eastAsia="標楷體" w:hAnsi="標楷體"/>
                <w:snapToGrid w:val="0"/>
                <w:sz w:val="32"/>
                <w:szCs w:val="32"/>
              </w:rPr>
              <w:t>Saidhai Tahovecahe</w:t>
            </w:r>
          </w:p>
          <w:p w14:paraId="2B3439F8" w14:textId="77777777" w:rsidR="00DC6FCD" w:rsidRPr="00FF01D1" w:rsidRDefault="00DC6FCD" w:rsidP="00D83603">
            <w:pPr>
              <w:tabs>
                <w:tab w:val="left" w:pos="3828"/>
              </w:tabs>
              <w:kinsoku w:val="0"/>
              <w:overflowPunct w:val="0"/>
              <w:autoSpaceDN w:val="0"/>
              <w:spacing w:line="500" w:lineRule="exact"/>
              <w:ind w:leftChars="1000" w:left="2400" w:rightChars="-21" w:right="-50" w:firstLineChars="400" w:firstLine="12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王美惠  湯蕙禎</w:t>
            </w:r>
          </w:p>
        </w:tc>
      </w:tr>
      <w:tr w:rsidR="00DC6FCD" w:rsidRPr="00FF01D1" w14:paraId="7138A9DC" w14:textId="77777777" w:rsidTr="007A5164">
        <w:tc>
          <w:tcPr>
            <w:tcW w:w="992" w:type="dxa"/>
            <w:tcBorders>
              <w:top w:val="nil"/>
              <w:left w:val="nil"/>
              <w:bottom w:val="nil"/>
              <w:right w:val="nil"/>
            </w:tcBorders>
          </w:tcPr>
          <w:p w14:paraId="0064B51A" w14:textId="3CBF44D2" w:rsidR="00BC09BE" w:rsidRPr="00BC09BE" w:rsidRDefault="00BC09BE" w:rsidP="00D83603">
            <w:pPr>
              <w:tabs>
                <w:tab w:val="left" w:pos="3828"/>
              </w:tabs>
              <w:rPr>
                <w:rFonts w:ascii="標楷體" w:eastAsia="標楷體" w:hAnsi="標楷體"/>
                <w:snapToGrid w:val="0"/>
                <w:spacing w:val="-40"/>
                <w:sz w:val="26"/>
                <w:szCs w:val="26"/>
                <w:lang w:val="x-none"/>
              </w:rPr>
            </w:pPr>
            <w:r w:rsidRPr="00BC09BE">
              <w:rPr>
                <w:rFonts w:ascii="標楷體" w:eastAsia="標楷體" w:hAnsi="標楷體" w:hint="eastAsia"/>
                <w:snapToGrid w:val="0"/>
                <w:spacing w:val="-40"/>
                <w:sz w:val="26"/>
                <w:szCs w:val="26"/>
                <w:lang w:val="x-none"/>
              </w:rPr>
              <w:t>四十</w:t>
            </w:r>
            <w:r>
              <w:rPr>
                <w:rFonts w:ascii="標楷體" w:eastAsia="標楷體" w:hAnsi="標楷體" w:hint="eastAsia"/>
                <w:snapToGrid w:val="0"/>
                <w:spacing w:val="-40"/>
                <w:sz w:val="26"/>
                <w:szCs w:val="26"/>
                <w:lang w:val="x-none"/>
              </w:rPr>
              <w:t>九</w:t>
            </w:r>
            <w:r w:rsidRPr="00BC09BE">
              <w:rPr>
                <w:rFonts w:ascii="標楷體" w:eastAsia="標楷體" w:hAnsi="標楷體" w:hint="eastAsia"/>
                <w:snapToGrid w:val="0"/>
                <w:spacing w:val="-40"/>
                <w:sz w:val="26"/>
                <w:szCs w:val="26"/>
                <w:lang w:val="x-none"/>
              </w:rPr>
              <w:t>、</w:t>
            </w:r>
          </w:p>
          <w:p w14:paraId="653D7009" w14:textId="78D45D70" w:rsidR="00DC6FCD" w:rsidRPr="00FF01D1" w:rsidRDefault="00DC6FCD" w:rsidP="00D83603">
            <w:pPr>
              <w:tabs>
                <w:tab w:val="left" w:pos="3828"/>
              </w:tabs>
            </w:pPr>
          </w:p>
        </w:tc>
        <w:tc>
          <w:tcPr>
            <w:tcW w:w="8222" w:type="dxa"/>
            <w:tcBorders>
              <w:top w:val="nil"/>
              <w:left w:val="nil"/>
              <w:bottom w:val="nil"/>
              <w:right w:val="nil"/>
            </w:tcBorders>
          </w:tcPr>
          <w:p w14:paraId="00FFF4CC" w14:textId="29533265" w:rsidR="00DC6FCD" w:rsidRPr="00FF01D1" w:rsidRDefault="00DC6FCD"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查目前相關調查數據觀之，原住民族在都會地區設籍的人口數，已高達將近全體原住民人口之49</w:t>
            </w:r>
            <w:r w:rsidR="00FC50AC">
              <w:rPr>
                <w:rFonts w:ascii="標楷體" w:eastAsia="標楷體" w:hAnsi="標楷體" w:hint="eastAsia"/>
                <w:snapToGrid w:val="0"/>
                <w:sz w:val="32"/>
                <w:szCs w:val="32"/>
              </w:rPr>
              <w:t>％</w:t>
            </w:r>
            <w:r w:rsidRPr="00FF01D1">
              <w:rPr>
                <w:rFonts w:ascii="標楷體" w:eastAsia="標楷體" w:hAnsi="標楷體" w:hint="eastAsia"/>
                <w:snapToGrid w:val="0"/>
                <w:sz w:val="32"/>
                <w:szCs w:val="32"/>
              </w:rPr>
              <w:t>，且近20年每年平均約已7</w:t>
            </w:r>
            <w:r w:rsidR="00FC50AC">
              <w:rPr>
                <w:rFonts w:ascii="標楷體" w:eastAsia="標楷體" w:hAnsi="標楷體" w:hint="eastAsia"/>
                <w:snapToGrid w:val="0"/>
                <w:sz w:val="32"/>
                <w:szCs w:val="32"/>
              </w:rPr>
              <w:t>‰</w:t>
            </w:r>
            <w:r w:rsidRPr="00FF01D1">
              <w:rPr>
                <w:rFonts w:ascii="標楷體" w:eastAsia="標楷體" w:hAnsi="標楷體" w:hint="eastAsia"/>
                <w:snapToGrid w:val="0"/>
                <w:sz w:val="32"/>
                <w:szCs w:val="32"/>
              </w:rPr>
              <w:t>之速度增加。另依原住民族地區鄉（鎮、市、區） 公所的推估，設籍原住民族地區之族人大約1成到3成實際居住都市地區，故實際上居住在都市的原住民族人口數約為全體原住民人口數之65</w:t>
            </w:r>
            <w:r w:rsidR="00FC50AC">
              <w:rPr>
                <w:rFonts w:ascii="標楷體" w:eastAsia="標楷體" w:hAnsi="標楷體" w:hint="eastAsia"/>
                <w:snapToGrid w:val="0"/>
                <w:sz w:val="32"/>
                <w:szCs w:val="32"/>
              </w:rPr>
              <w:t>％</w:t>
            </w:r>
            <w:r w:rsidRPr="00FF01D1">
              <w:rPr>
                <w:rFonts w:ascii="標楷體" w:eastAsia="標楷體" w:hAnsi="標楷體" w:hint="eastAsia"/>
                <w:snapToGrid w:val="0"/>
                <w:sz w:val="32"/>
                <w:szCs w:val="32"/>
              </w:rPr>
              <w:t>，因此 原住民族人口分布結構，實際上已有多數人口遷居都會地區，合先敘明。</w:t>
            </w:r>
          </w:p>
          <w:p w14:paraId="765EDC52" w14:textId="77777777" w:rsidR="00DC6FCD" w:rsidRPr="00FF01D1" w:rsidRDefault="00DC6FCD" w:rsidP="00D83603">
            <w:pPr>
              <w:tabs>
                <w:tab w:val="left" w:pos="3828"/>
              </w:tabs>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又查若目前政策上無法有效提出將離鄉或者出生於都會區之原民人口回歸原鄉之拉力方案，應就原鄉以及都會原住民皆提供相對應的原住民族住宅政策。</w:t>
            </w:r>
          </w:p>
          <w:p w14:paraId="3037280F" w14:textId="6780D5D2" w:rsidR="00DC6FCD" w:rsidRPr="00FF01D1" w:rsidRDefault="00DC6FCD" w:rsidP="00D83603">
            <w:pPr>
              <w:tabs>
                <w:tab w:val="left" w:pos="3828"/>
              </w:tabs>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次查以都會區為例，目前都會區房價只升不降，不僅</w:t>
            </w:r>
            <w:r w:rsidRPr="00FF01D1">
              <w:rPr>
                <w:rFonts w:ascii="標楷體" w:eastAsia="標楷體" w:hAnsi="標楷體" w:hint="eastAsia"/>
                <w:snapToGrid w:val="0"/>
                <w:sz w:val="32"/>
                <w:szCs w:val="32"/>
              </w:rPr>
              <w:lastRenderedPageBreak/>
              <w:t>弱勢原住民無法購置住宅外，連一般原住民亦難以購置住宅，</w:t>
            </w:r>
            <w:r w:rsidR="00FC50AC">
              <w:rPr>
                <w:rFonts w:ascii="標楷體" w:eastAsia="標楷體" w:hAnsi="標楷體" w:hint="eastAsia"/>
                <w:snapToGrid w:val="0"/>
                <w:sz w:val="32"/>
                <w:szCs w:val="32"/>
              </w:rPr>
              <w:t>原住民族委員</w:t>
            </w:r>
            <w:r w:rsidRPr="00FF01D1">
              <w:rPr>
                <w:rFonts w:ascii="標楷體" w:eastAsia="標楷體" w:hAnsi="標楷體" w:hint="eastAsia"/>
                <w:snapToGrid w:val="0"/>
                <w:sz w:val="32"/>
                <w:szCs w:val="32"/>
              </w:rPr>
              <w:t>會相關座談會中亦有地方原民單位建議調整政策方案。</w:t>
            </w:r>
          </w:p>
          <w:p w14:paraId="4F08869D" w14:textId="77777777" w:rsidR="00DC6FCD" w:rsidRPr="00FF01D1" w:rsidRDefault="00DC6FCD" w:rsidP="00D83603">
            <w:pPr>
              <w:tabs>
                <w:tab w:val="left" w:pos="3828"/>
              </w:tabs>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綜上，就補助地方政府辦理經濟原住民購置住宅之政策是否因應情勢不同而調整，爰請原住民族委員會確實檢討並併同相關專家學者與民眾辦理座談會，視必要時舉辦聽證，研議改善前開問題之改善方案並於3個月內提出依前開建議修正計畫之</w:t>
            </w:r>
            <w:r>
              <w:rPr>
                <w:rFonts w:ascii="標楷體" w:eastAsia="標楷體" w:hAnsi="標楷體" w:hint="eastAsia"/>
                <w:snapToGrid w:val="0"/>
                <w:sz w:val="32"/>
                <w:szCs w:val="32"/>
              </w:rPr>
              <w:t>書面</w:t>
            </w:r>
            <w:r w:rsidRPr="00FF01D1">
              <w:rPr>
                <w:rFonts w:ascii="標楷體" w:eastAsia="標楷體" w:hAnsi="標楷體" w:hint="eastAsia"/>
                <w:snapToGrid w:val="0"/>
                <w:sz w:val="32"/>
                <w:szCs w:val="32"/>
              </w:rPr>
              <w:t>報告。</w:t>
            </w:r>
          </w:p>
          <w:p w14:paraId="15211399" w14:textId="77777777" w:rsidR="00DC6FCD" w:rsidRPr="00FF01D1" w:rsidRDefault="00DC6FCD"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提案人：林為洲  林思銘  林文瑞</w:t>
            </w:r>
          </w:p>
          <w:p w14:paraId="30F990E7" w14:textId="77777777" w:rsidR="00DC6FCD" w:rsidRPr="00FF01D1" w:rsidRDefault="00DC6FCD" w:rsidP="00D83603">
            <w:pPr>
              <w:tabs>
                <w:tab w:val="left" w:pos="3828"/>
              </w:tabs>
              <w:kinsoku w:val="0"/>
              <w:overflowPunct w:val="0"/>
              <w:autoSpaceDN w:val="0"/>
              <w:spacing w:line="500" w:lineRule="exact"/>
              <w:ind w:leftChars="1000" w:left="3008" w:rightChars="-21" w:right="-50" w:hangingChars="190" w:hanging="608"/>
              <w:jc w:val="both"/>
              <w:textAlignment w:val="center"/>
            </w:pPr>
            <w:r w:rsidRPr="00FF01D1">
              <w:rPr>
                <w:rFonts w:ascii="標楷體" w:eastAsia="標楷體" w:hAnsi="標楷體" w:hint="eastAsia"/>
                <w:snapToGrid w:val="0"/>
                <w:sz w:val="32"/>
                <w:szCs w:val="32"/>
              </w:rPr>
              <w:t>廖國棟</w:t>
            </w:r>
          </w:p>
        </w:tc>
      </w:tr>
      <w:tr w:rsidR="00DC6FCD" w:rsidRPr="00FF01D1" w14:paraId="6DBF8F6E" w14:textId="77777777" w:rsidTr="007A5164">
        <w:tc>
          <w:tcPr>
            <w:tcW w:w="992" w:type="dxa"/>
            <w:tcBorders>
              <w:top w:val="nil"/>
              <w:left w:val="nil"/>
              <w:bottom w:val="nil"/>
              <w:right w:val="nil"/>
            </w:tcBorders>
          </w:tcPr>
          <w:p w14:paraId="6A6A722D" w14:textId="726B254F" w:rsidR="00BC09BE" w:rsidRDefault="00BC09BE" w:rsidP="00D83603">
            <w:pPr>
              <w:tabs>
                <w:tab w:val="left" w:pos="3828"/>
              </w:tabs>
              <w:rPr>
                <w:rFonts w:ascii="標楷體" w:eastAsia="標楷體" w:hAnsi="標楷體"/>
                <w:snapToGrid w:val="0"/>
                <w:spacing w:val="-40"/>
                <w:sz w:val="26"/>
                <w:szCs w:val="26"/>
                <w:lang w:val="x-none"/>
              </w:rPr>
            </w:pPr>
            <w:r w:rsidRPr="00A672C1">
              <w:rPr>
                <w:rFonts w:ascii="標楷體" w:eastAsia="標楷體" w:hAnsi="標楷體" w:hint="eastAsia"/>
                <w:snapToGrid w:val="0"/>
                <w:spacing w:val="-40"/>
                <w:sz w:val="32"/>
                <w:szCs w:val="32"/>
                <w:lang w:val="x-none"/>
              </w:rPr>
              <w:lastRenderedPageBreak/>
              <w:t>五十、</w:t>
            </w:r>
          </w:p>
          <w:p w14:paraId="25D942C0" w14:textId="5A27591F" w:rsidR="00DC6FCD" w:rsidRPr="00A672C1" w:rsidRDefault="00DC6FCD" w:rsidP="00D83603">
            <w:pPr>
              <w:tabs>
                <w:tab w:val="left" w:pos="3828"/>
              </w:tabs>
              <w:rPr>
                <w:rFonts w:ascii="標楷體" w:eastAsia="標楷體" w:hAnsi="標楷體"/>
                <w:snapToGrid w:val="0"/>
                <w:spacing w:val="-40"/>
                <w:sz w:val="26"/>
                <w:szCs w:val="26"/>
                <w:lang w:val="x-none"/>
              </w:rPr>
            </w:pPr>
          </w:p>
        </w:tc>
        <w:tc>
          <w:tcPr>
            <w:tcW w:w="8222" w:type="dxa"/>
            <w:tcBorders>
              <w:top w:val="nil"/>
              <w:left w:val="nil"/>
              <w:bottom w:val="nil"/>
              <w:right w:val="nil"/>
            </w:tcBorders>
          </w:tcPr>
          <w:p w14:paraId="1AE293E6" w14:textId="77777777" w:rsidR="00DC6FCD" w:rsidRPr="00FF01D1" w:rsidRDefault="00DC6FCD"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查原住民族部落特色道路改善計畫之立意在於各原住民族地區皆具有豐富之自然及人文等觀光資源，而部落周邊各項產業、資源與特色景點之流通、運輸或接駁等，甚或部落居民通勤、通學及就醫，皆仰賴道路建設的支持與穿針引線，合先敘明。</w:t>
            </w:r>
          </w:p>
          <w:p w14:paraId="0150915C" w14:textId="77777777" w:rsidR="00DC6FCD" w:rsidRPr="00FF01D1" w:rsidRDefault="00DC6FCD" w:rsidP="00D83603">
            <w:pPr>
              <w:tabs>
                <w:tab w:val="left" w:pos="3828"/>
              </w:tabs>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又查花東地區交通與醫療資源不足的窘境難以改善，且以歷年臺灣歷年颱風中心登陸的機率、颱風可能引起災害的大小和其發生的機率皆以花東地區發生機率與侵害程度最為嚴重。</w:t>
            </w:r>
          </w:p>
          <w:p w14:paraId="0AE52FBF" w14:textId="36F5B9CA" w:rsidR="00DC6FCD" w:rsidRPr="00FF01D1" w:rsidRDefault="00DC6FCD" w:rsidP="00D83603">
            <w:pPr>
              <w:tabs>
                <w:tab w:val="left" w:pos="3828"/>
              </w:tabs>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綜上，為達原住民族部落特色道路改善計畫之目的，爰</w:t>
            </w:r>
            <w:r w:rsidR="00FC50AC">
              <w:rPr>
                <w:rFonts w:ascii="標楷體" w:eastAsia="標楷體" w:hAnsi="標楷體" w:hint="eastAsia"/>
                <w:snapToGrid w:val="0"/>
                <w:sz w:val="32"/>
                <w:szCs w:val="32"/>
              </w:rPr>
              <w:t>請</w:t>
            </w:r>
            <w:r w:rsidRPr="00FF01D1">
              <w:rPr>
                <w:rFonts w:ascii="標楷體" w:eastAsia="標楷體" w:hAnsi="標楷體" w:hint="eastAsia"/>
                <w:snapToGrid w:val="0"/>
                <w:sz w:val="32"/>
                <w:szCs w:val="32"/>
              </w:rPr>
              <w:t>原住民族委員會研議因應花東地區之特殊性優先匡列部分額度給予花東地區，並併同相關專家學者與民眾辦理座談會，視必要時舉辦聽證，提出依前開可行性方案之</w:t>
            </w:r>
            <w:r>
              <w:rPr>
                <w:rFonts w:ascii="標楷體" w:eastAsia="標楷體" w:hAnsi="標楷體" w:hint="eastAsia"/>
                <w:snapToGrid w:val="0"/>
                <w:sz w:val="32"/>
                <w:szCs w:val="32"/>
              </w:rPr>
              <w:t>書面</w:t>
            </w:r>
            <w:r w:rsidRPr="00FF01D1">
              <w:rPr>
                <w:rFonts w:ascii="標楷體" w:eastAsia="標楷體" w:hAnsi="標楷體" w:hint="eastAsia"/>
                <w:snapToGrid w:val="0"/>
                <w:sz w:val="32"/>
                <w:szCs w:val="32"/>
              </w:rPr>
              <w:t>報告。</w:t>
            </w:r>
          </w:p>
          <w:p w14:paraId="7838DC3D" w14:textId="77777777" w:rsidR="00FC50AC" w:rsidRDefault="00DC6FCD"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提案人：林為洲  林思銘  林文瑞</w:t>
            </w:r>
            <w:r>
              <w:rPr>
                <w:rFonts w:ascii="標楷體" w:eastAsia="標楷體" w:hAnsi="標楷體" w:hint="eastAsia"/>
                <w:snapToGrid w:val="0"/>
                <w:sz w:val="32"/>
                <w:szCs w:val="32"/>
              </w:rPr>
              <w:t xml:space="preserve">  </w:t>
            </w:r>
          </w:p>
          <w:p w14:paraId="15656425" w14:textId="096E55F9" w:rsidR="00DC6FCD" w:rsidRPr="00FF01D1" w:rsidRDefault="00FC50AC"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 xml:space="preserve">        </w:t>
            </w:r>
            <w:r w:rsidR="00DC6FCD" w:rsidRPr="00FF01D1">
              <w:rPr>
                <w:rFonts w:ascii="標楷體" w:eastAsia="標楷體" w:hAnsi="標楷體" w:hint="eastAsia"/>
                <w:snapToGrid w:val="0"/>
                <w:sz w:val="32"/>
                <w:szCs w:val="32"/>
              </w:rPr>
              <w:t>廖國棟</w:t>
            </w:r>
          </w:p>
        </w:tc>
      </w:tr>
      <w:tr w:rsidR="00DC6FCD" w:rsidRPr="00FF01D1" w14:paraId="4B09D5B2" w14:textId="77777777" w:rsidTr="007A5164">
        <w:tc>
          <w:tcPr>
            <w:tcW w:w="992" w:type="dxa"/>
            <w:tcBorders>
              <w:top w:val="nil"/>
              <w:left w:val="nil"/>
              <w:bottom w:val="nil"/>
              <w:right w:val="nil"/>
            </w:tcBorders>
          </w:tcPr>
          <w:p w14:paraId="68EE690E" w14:textId="3876E6E3" w:rsidR="00DC6FCD" w:rsidRPr="00FF01D1" w:rsidRDefault="00AE6C28" w:rsidP="00D83603">
            <w:pPr>
              <w:tabs>
                <w:tab w:val="left" w:pos="3828"/>
              </w:tabs>
              <w:rPr>
                <w:rFonts w:ascii="標楷體" w:eastAsia="標楷體" w:hAnsi="標楷體"/>
                <w:snapToGrid w:val="0"/>
                <w:spacing w:val="-50"/>
                <w:sz w:val="32"/>
                <w:szCs w:val="32"/>
                <w:lang w:val="x-none" w:eastAsia="x-none"/>
              </w:rPr>
            </w:pPr>
            <w:r w:rsidRPr="00AE6C28">
              <w:rPr>
                <w:rFonts w:ascii="標楷體" w:eastAsia="標楷體" w:hAnsi="標楷體" w:hint="eastAsia"/>
                <w:snapToGrid w:val="0"/>
                <w:spacing w:val="-40"/>
                <w:sz w:val="26"/>
                <w:szCs w:val="26"/>
                <w:lang w:val="x-none"/>
              </w:rPr>
              <w:t>五十</w:t>
            </w:r>
            <w:r w:rsidR="00BC09BE">
              <w:rPr>
                <w:rFonts w:ascii="標楷體" w:eastAsia="標楷體" w:hAnsi="標楷體" w:hint="eastAsia"/>
                <w:snapToGrid w:val="0"/>
                <w:spacing w:val="-40"/>
                <w:sz w:val="26"/>
                <w:szCs w:val="26"/>
                <w:lang w:val="x-none"/>
              </w:rPr>
              <w:t>一</w:t>
            </w:r>
            <w:r w:rsidRPr="00AE6C28">
              <w:rPr>
                <w:rFonts w:ascii="標楷體" w:eastAsia="標楷體" w:hAnsi="標楷體" w:hint="eastAsia"/>
                <w:snapToGrid w:val="0"/>
                <w:spacing w:val="-40"/>
                <w:sz w:val="26"/>
                <w:szCs w:val="26"/>
                <w:lang w:val="x-none"/>
              </w:rPr>
              <w:t>、</w:t>
            </w:r>
          </w:p>
        </w:tc>
        <w:tc>
          <w:tcPr>
            <w:tcW w:w="8222" w:type="dxa"/>
            <w:tcBorders>
              <w:top w:val="nil"/>
              <w:left w:val="nil"/>
              <w:bottom w:val="nil"/>
              <w:right w:val="nil"/>
            </w:tcBorders>
          </w:tcPr>
          <w:p w14:paraId="1D412A82" w14:textId="77777777" w:rsidR="00DC6FCD" w:rsidRPr="00FF01D1" w:rsidRDefault="00DC6FCD"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查宜居部落建設計畫之立意在於推動宜居部落建設，規劃部落永續建設藍圖，建構部落安居環境，打造結合文化、</w:t>
            </w:r>
            <w:r w:rsidRPr="00FF01D1">
              <w:rPr>
                <w:rFonts w:ascii="標楷體" w:eastAsia="標楷體" w:hAnsi="標楷體" w:hint="eastAsia"/>
                <w:snapToGrid w:val="0"/>
                <w:sz w:val="32"/>
                <w:szCs w:val="32"/>
              </w:rPr>
              <w:lastRenderedPageBreak/>
              <w:t>美學及景觀之生活空間，發揮整體建設效益，其立意良好，合先敘明。</w:t>
            </w:r>
          </w:p>
          <w:p w14:paraId="680890B2" w14:textId="77777777" w:rsidR="00DC6FCD" w:rsidRPr="00FF01D1" w:rsidRDefault="00DC6FCD" w:rsidP="00D83603">
            <w:pPr>
              <w:tabs>
                <w:tab w:val="left" w:pos="3828"/>
              </w:tabs>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又查歷年臺灣歷年颱風中心登陸的機率、颱風可能引起災害的大小和其發生的機率皆以花東地區發生機率與侵害程度最為嚴重，將難以達到移居部落建設計畫所謂規劃部落永續建設藍圖及建構部落安居環境之目的，應針對花東地區之特殊性給予適當之處置，才能達到實質平等以及宜居部落建設計畫之美意。</w:t>
            </w:r>
          </w:p>
          <w:p w14:paraId="2BA3E3D8" w14:textId="66860EF3" w:rsidR="00DC6FCD" w:rsidRPr="00FF01D1" w:rsidRDefault="00DC6FCD" w:rsidP="00D83603">
            <w:pPr>
              <w:tabs>
                <w:tab w:val="left" w:pos="3828"/>
              </w:tabs>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綜上，為達宜居部落建設計畫計畫之目的，爰</w:t>
            </w:r>
            <w:r w:rsidR="00FC50AC">
              <w:rPr>
                <w:rFonts w:ascii="標楷體" w:eastAsia="標楷體" w:hAnsi="標楷體" w:hint="eastAsia"/>
                <w:snapToGrid w:val="0"/>
                <w:sz w:val="32"/>
                <w:szCs w:val="32"/>
              </w:rPr>
              <w:t>請</w:t>
            </w:r>
            <w:r w:rsidRPr="00FF01D1">
              <w:rPr>
                <w:rFonts w:ascii="標楷體" w:eastAsia="標楷體" w:hAnsi="標楷體" w:hint="eastAsia"/>
                <w:snapToGrid w:val="0"/>
                <w:sz w:val="32"/>
                <w:szCs w:val="32"/>
              </w:rPr>
              <w:t>原住民族委員會研議因應花東地區之特殊性優先匡列部分額度給予花東地區，並併同相關專家學者與民眾辦理座談會，視必要時舉辦聽證，提出依前開可行性方案之</w:t>
            </w:r>
            <w:r w:rsidR="00FC50AC">
              <w:rPr>
                <w:rFonts w:ascii="標楷體" w:eastAsia="標楷體" w:hAnsi="標楷體" w:hint="eastAsia"/>
                <w:snapToGrid w:val="0"/>
                <w:sz w:val="32"/>
                <w:szCs w:val="32"/>
              </w:rPr>
              <w:t>書面</w:t>
            </w:r>
            <w:r w:rsidRPr="00FF01D1">
              <w:rPr>
                <w:rFonts w:ascii="標楷體" w:eastAsia="標楷體" w:hAnsi="標楷體" w:hint="eastAsia"/>
                <w:snapToGrid w:val="0"/>
                <w:sz w:val="32"/>
                <w:szCs w:val="32"/>
              </w:rPr>
              <w:t>報告。</w:t>
            </w:r>
          </w:p>
          <w:p w14:paraId="3621AB65" w14:textId="77777777" w:rsidR="00FC50AC" w:rsidRDefault="00DC6FCD"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提案人：林為洲  林思銘  林文瑞</w:t>
            </w:r>
            <w:r>
              <w:rPr>
                <w:rFonts w:ascii="標楷體" w:eastAsia="標楷體" w:hAnsi="標楷體" w:hint="eastAsia"/>
                <w:snapToGrid w:val="0"/>
                <w:sz w:val="32"/>
                <w:szCs w:val="32"/>
              </w:rPr>
              <w:t xml:space="preserve">  </w:t>
            </w:r>
          </w:p>
          <w:p w14:paraId="49688D84" w14:textId="40D8910B" w:rsidR="00DC6FCD" w:rsidRPr="00FF01D1" w:rsidRDefault="00FC50AC"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 xml:space="preserve">        </w:t>
            </w:r>
            <w:r w:rsidR="00DC6FCD" w:rsidRPr="00FF01D1">
              <w:rPr>
                <w:rFonts w:ascii="標楷體" w:eastAsia="標楷體" w:hAnsi="標楷體" w:hint="eastAsia"/>
                <w:snapToGrid w:val="0"/>
                <w:sz w:val="32"/>
                <w:szCs w:val="32"/>
              </w:rPr>
              <w:t>廖國棟</w:t>
            </w:r>
          </w:p>
        </w:tc>
      </w:tr>
      <w:tr w:rsidR="00DC6FCD" w:rsidRPr="00FF01D1" w14:paraId="17F8D161" w14:textId="77777777" w:rsidTr="007A5164">
        <w:tc>
          <w:tcPr>
            <w:tcW w:w="992" w:type="dxa"/>
            <w:tcBorders>
              <w:top w:val="nil"/>
              <w:left w:val="nil"/>
              <w:bottom w:val="nil"/>
              <w:right w:val="nil"/>
            </w:tcBorders>
          </w:tcPr>
          <w:p w14:paraId="5357F836" w14:textId="6B3C91D3" w:rsidR="00DC6FCD" w:rsidRPr="00FF01D1" w:rsidRDefault="00AE6C28" w:rsidP="00D83603">
            <w:pPr>
              <w:tabs>
                <w:tab w:val="left" w:pos="3828"/>
              </w:tabs>
            </w:pPr>
            <w:r w:rsidRPr="00AE6C28">
              <w:rPr>
                <w:rFonts w:ascii="標楷體" w:eastAsia="標楷體" w:hAnsi="標楷體" w:hint="eastAsia"/>
                <w:snapToGrid w:val="0"/>
                <w:spacing w:val="-40"/>
                <w:sz w:val="26"/>
                <w:szCs w:val="26"/>
                <w:lang w:val="x-none"/>
              </w:rPr>
              <w:lastRenderedPageBreak/>
              <w:t>五十</w:t>
            </w:r>
            <w:r w:rsidR="00BC09BE">
              <w:rPr>
                <w:rFonts w:ascii="標楷體" w:eastAsia="標楷體" w:hAnsi="標楷體" w:hint="eastAsia"/>
                <w:snapToGrid w:val="0"/>
                <w:spacing w:val="-40"/>
                <w:sz w:val="26"/>
                <w:szCs w:val="26"/>
                <w:lang w:val="x-none"/>
              </w:rPr>
              <w:t>二</w:t>
            </w:r>
            <w:r w:rsidRPr="00AE6C28">
              <w:rPr>
                <w:rFonts w:ascii="標楷體" w:eastAsia="標楷體" w:hAnsi="標楷體" w:hint="eastAsia"/>
                <w:snapToGrid w:val="0"/>
                <w:spacing w:val="-40"/>
                <w:sz w:val="26"/>
                <w:szCs w:val="26"/>
                <w:lang w:val="x-none"/>
              </w:rPr>
              <w:t>、</w:t>
            </w:r>
          </w:p>
        </w:tc>
        <w:tc>
          <w:tcPr>
            <w:tcW w:w="8222" w:type="dxa"/>
            <w:tcBorders>
              <w:top w:val="nil"/>
              <w:left w:val="nil"/>
              <w:bottom w:val="nil"/>
              <w:right w:val="nil"/>
            </w:tcBorders>
          </w:tcPr>
          <w:p w14:paraId="70DA14B1" w14:textId="77777777" w:rsidR="00DC6FCD" w:rsidRPr="00FF01D1" w:rsidRDefault="00DC6FCD"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經查，「原住民族語言發展法」的立法，主要係為保障原住民族語言的保存及發展，透過族語推廣、傳習、保存與研究等4大面向推動族語復振，「原住民族語言發展法」第29條明文規定「政府每年應寬列預算推動本法所定各項原住民族語言發展措施」。</w:t>
            </w:r>
            <w:r>
              <w:rPr>
                <w:rFonts w:ascii="標楷體" w:eastAsia="標楷體" w:hAnsi="標楷體" w:hint="eastAsia"/>
                <w:snapToGrid w:val="0"/>
                <w:sz w:val="32"/>
                <w:szCs w:val="32"/>
              </w:rPr>
              <w:t>請</w:t>
            </w:r>
            <w:r w:rsidRPr="00FF01D1">
              <w:rPr>
                <w:rFonts w:ascii="標楷體" w:eastAsia="標楷體" w:hAnsi="標楷體" w:hint="eastAsia"/>
                <w:snapToGrid w:val="0"/>
                <w:sz w:val="32"/>
                <w:szCs w:val="32"/>
              </w:rPr>
              <w:t>原住民族委員會就諸如沉浸式族語教學幼兒園、原住民族語保母獎助計畫、原住民族語言推動組織及族語推動人員等相關計畫之年度經費編列應不低於前一年度之預算水準，</w:t>
            </w:r>
            <w:r>
              <w:rPr>
                <w:rFonts w:ascii="標楷體" w:eastAsia="標楷體" w:hAnsi="標楷體" w:hint="eastAsia"/>
                <w:snapToGrid w:val="0"/>
                <w:sz w:val="32"/>
                <w:szCs w:val="32"/>
              </w:rPr>
              <w:t>並</w:t>
            </w:r>
            <w:r w:rsidRPr="00FF01D1">
              <w:rPr>
                <w:rFonts w:ascii="標楷體" w:eastAsia="標楷體" w:hAnsi="標楷體" w:hint="eastAsia"/>
                <w:snapToGrid w:val="0"/>
                <w:sz w:val="32"/>
                <w:szCs w:val="32"/>
              </w:rPr>
              <w:t>向立法院內政委員會提出規劃書面報告。</w:t>
            </w:r>
          </w:p>
          <w:p w14:paraId="7958CBC6" w14:textId="77777777" w:rsidR="00DC6FCD" w:rsidRPr="00FF01D1" w:rsidRDefault="00DC6FCD"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提案人：伍麗華</w:t>
            </w:r>
            <w:r w:rsidRPr="00FF01D1">
              <w:rPr>
                <w:rFonts w:ascii="標楷體" w:eastAsia="標楷體" w:hAnsi="標楷體"/>
                <w:snapToGrid w:val="0"/>
                <w:sz w:val="32"/>
                <w:szCs w:val="32"/>
              </w:rPr>
              <w:t>Saidhai Tahovecahe</w:t>
            </w:r>
          </w:p>
          <w:p w14:paraId="5E8E6656" w14:textId="77777777" w:rsidR="00DC6FCD" w:rsidRPr="00FF01D1" w:rsidRDefault="00DC6FCD" w:rsidP="00D83603">
            <w:pPr>
              <w:tabs>
                <w:tab w:val="left" w:pos="3828"/>
              </w:tabs>
              <w:kinsoku w:val="0"/>
              <w:overflowPunct w:val="0"/>
              <w:autoSpaceDN w:val="0"/>
              <w:spacing w:line="500" w:lineRule="exact"/>
              <w:ind w:leftChars="1000" w:left="2400" w:rightChars="-21" w:right="-50" w:firstLineChars="400" w:firstLine="12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王美惠  湯蕙禎</w:t>
            </w:r>
          </w:p>
        </w:tc>
      </w:tr>
      <w:tr w:rsidR="00DC6FCD" w:rsidRPr="00FF01D1" w14:paraId="62A75796" w14:textId="77777777" w:rsidTr="007A5164">
        <w:tc>
          <w:tcPr>
            <w:tcW w:w="992" w:type="dxa"/>
            <w:tcBorders>
              <w:top w:val="nil"/>
              <w:left w:val="nil"/>
              <w:bottom w:val="nil"/>
              <w:right w:val="nil"/>
            </w:tcBorders>
          </w:tcPr>
          <w:p w14:paraId="3F852B70" w14:textId="3030CD9A" w:rsidR="00DC6FCD" w:rsidRPr="00FF01D1" w:rsidRDefault="006C4A6A" w:rsidP="00D83603">
            <w:pPr>
              <w:tabs>
                <w:tab w:val="left" w:pos="3828"/>
              </w:tabs>
            </w:pPr>
            <w:r w:rsidRPr="006C4A6A">
              <w:rPr>
                <w:rFonts w:ascii="標楷體" w:eastAsia="標楷體" w:hAnsi="標楷體" w:hint="eastAsia"/>
                <w:snapToGrid w:val="0"/>
                <w:spacing w:val="-40"/>
                <w:sz w:val="26"/>
                <w:szCs w:val="26"/>
                <w:lang w:val="x-none"/>
              </w:rPr>
              <w:t>五十</w:t>
            </w:r>
            <w:r w:rsidR="00BC09BE">
              <w:rPr>
                <w:rFonts w:ascii="標楷體" w:eastAsia="標楷體" w:hAnsi="標楷體" w:hint="eastAsia"/>
                <w:snapToGrid w:val="0"/>
                <w:spacing w:val="-40"/>
                <w:sz w:val="26"/>
                <w:szCs w:val="26"/>
                <w:lang w:val="x-none"/>
              </w:rPr>
              <w:t>三</w:t>
            </w:r>
            <w:r w:rsidRPr="006C4A6A">
              <w:rPr>
                <w:rFonts w:ascii="標楷體" w:eastAsia="標楷體" w:hAnsi="標楷體" w:hint="eastAsia"/>
                <w:snapToGrid w:val="0"/>
                <w:spacing w:val="-40"/>
                <w:sz w:val="26"/>
                <w:szCs w:val="26"/>
                <w:lang w:val="x-none"/>
              </w:rPr>
              <w:t>、</w:t>
            </w:r>
          </w:p>
        </w:tc>
        <w:tc>
          <w:tcPr>
            <w:tcW w:w="8222" w:type="dxa"/>
            <w:tcBorders>
              <w:top w:val="nil"/>
              <w:left w:val="nil"/>
              <w:bottom w:val="nil"/>
              <w:right w:val="nil"/>
            </w:tcBorders>
          </w:tcPr>
          <w:p w14:paraId="72E0402D" w14:textId="209CD400" w:rsidR="00DC6FCD" w:rsidRPr="00FF01D1" w:rsidRDefault="00DC6FCD"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經查，原住民族教育法第24條第3項規定「中央原住民族主管機關應每年辦理原住民學生高等教育人才需求領域調查，中央教育主管機關依調查結果鼓勵大專校院專案調高原</w:t>
            </w:r>
            <w:r w:rsidRPr="00FF01D1">
              <w:rPr>
                <w:rFonts w:ascii="標楷體" w:eastAsia="標楷體" w:hAnsi="標楷體" w:hint="eastAsia"/>
                <w:snapToGrid w:val="0"/>
                <w:sz w:val="32"/>
                <w:szCs w:val="32"/>
              </w:rPr>
              <w:lastRenderedPageBreak/>
              <w:t>住民學生外加名額比率或開設專班」。但原住民高等教育人才的培育及大專校院之原住民專班之設置，應以原住民族的整體發展來考量，因此原住民族委員會對於原住民學生高等教育人才需求領域之調查及分析就至關重要。</w:t>
            </w:r>
            <w:r>
              <w:rPr>
                <w:rFonts w:ascii="標楷體" w:eastAsia="標楷體" w:hAnsi="標楷體" w:hint="eastAsia"/>
                <w:snapToGrid w:val="0"/>
                <w:sz w:val="32"/>
                <w:szCs w:val="32"/>
              </w:rPr>
              <w:t>請</w:t>
            </w:r>
            <w:r w:rsidRPr="00FF01D1">
              <w:rPr>
                <w:rFonts w:ascii="標楷體" w:eastAsia="標楷體" w:hAnsi="標楷體" w:hint="eastAsia"/>
                <w:snapToGrid w:val="0"/>
                <w:sz w:val="32"/>
                <w:szCs w:val="32"/>
              </w:rPr>
              <w:t>原住民族委員會定期公布原住民學生高等教育人才需求領域調查及培育建議方向，以</w:t>
            </w:r>
            <w:r w:rsidR="0006610A">
              <w:rPr>
                <w:rFonts w:ascii="標楷體" w:eastAsia="標楷體" w:hAnsi="標楷體" w:hint="eastAsia"/>
                <w:snapToGrid w:val="0"/>
                <w:sz w:val="32"/>
                <w:szCs w:val="32"/>
              </w:rPr>
              <w:t>期</w:t>
            </w:r>
            <w:r w:rsidRPr="00FF01D1">
              <w:rPr>
                <w:rFonts w:ascii="標楷體" w:eastAsia="標楷體" w:hAnsi="標楷體" w:hint="eastAsia"/>
                <w:snapToGrid w:val="0"/>
                <w:sz w:val="32"/>
                <w:szCs w:val="32"/>
              </w:rPr>
              <w:t>明確大專校院設置原住民專班之定位，提供教育部鼓勵大專校院設置專班之基礎，</w:t>
            </w:r>
            <w:r>
              <w:rPr>
                <w:rFonts w:ascii="標楷體" w:eastAsia="標楷體" w:hAnsi="標楷體" w:hint="eastAsia"/>
                <w:snapToGrid w:val="0"/>
                <w:sz w:val="32"/>
                <w:szCs w:val="32"/>
              </w:rPr>
              <w:t>並</w:t>
            </w:r>
            <w:r w:rsidRPr="00FF01D1">
              <w:rPr>
                <w:rFonts w:ascii="標楷體" w:eastAsia="標楷體" w:hAnsi="標楷體" w:hint="eastAsia"/>
                <w:snapToGrid w:val="0"/>
                <w:sz w:val="32"/>
                <w:szCs w:val="32"/>
              </w:rPr>
              <w:t>向立法院內政委員會提出辦理情形書面報告。</w:t>
            </w:r>
          </w:p>
          <w:p w14:paraId="200AEC0C" w14:textId="77777777" w:rsidR="00DC6FCD" w:rsidRPr="00FF01D1" w:rsidRDefault="00DC6FCD"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提案人：伍麗華</w:t>
            </w:r>
            <w:r w:rsidRPr="00FF01D1">
              <w:rPr>
                <w:rFonts w:ascii="標楷體" w:eastAsia="標楷體" w:hAnsi="標楷體"/>
                <w:snapToGrid w:val="0"/>
                <w:sz w:val="32"/>
                <w:szCs w:val="32"/>
              </w:rPr>
              <w:t>Saidhai Tahovecahe</w:t>
            </w:r>
          </w:p>
          <w:p w14:paraId="5E0E38D6" w14:textId="77777777" w:rsidR="00DC6FCD" w:rsidRPr="00FF01D1" w:rsidRDefault="00DC6FCD" w:rsidP="00D83603">
            <w:pPr>
              <w:tabs>
                <w:tab w:val="left" w:pos="3828"/>
              </w:tabs>
              <w:kinsoku w:val="0"/>
              <w:overflowPunct w:val="0"/>
              <w:autoSpaceDN w:val="0"/>
              <w:spacing w:line="500" w:lineRule="exact"/>
              <w:ind w:leftChars="1000" w:left="2400" w:rightChars="-21" w:right="-50" w:firstLineChars="400" w:firstLine="12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王美惠  湯蕙禎</w:t>
            </w:r>
          </w:p>
        </w:tc>
      </w:tr>
      <w:tr w:rsidR="00DC6FCD" w:rsidRPr="00FF01D1" w14:paraId="005D0E1A" w14:textId="77777777" w:rsidTr="007A5164">
        <w:tc>
          <w:tcPr>
            <w:tcW w:w="992" w:type="dxa"/>
            <w:tcBorders>
              <w:top w:val="nil"/>
              <w:left w:val="nil"/>
              <w:bottom w:val="nil"/>
              <w:right w:val="nil"/>
            </w:tcBorders>
          </w:tcPr>
          <w:p w14:paraId="48D7FA45" w14:textId="23476534" w:rsidR="00DC6FCD" w:rsidRPr="00FF01D1" w:rsidRDefault="006C4A6A" w:rsidP="00D83603">
            <w:pPr>
              <w:tabs>
                <w:tab w:val="left" w:pos="3828"/>
              </w:tabs>
            </w:pPr>
            <w:r w:rsidRPr="006C4A6A">
              <w:rPr>
                <w:rFonts w:ascii="標楷體" w:eastAsia="標楷體" w:hAnsi="標楷體" w:hint="eastAsia"/>
                <w:snapToGrid w:val="0"/>
                <w:spacing w:val="-40"/>
                <w:sz w:val="26"/>
                <w:szCs w:val="26"/>
                <w:lang w:val="x-none"/>
              </w:rPr>
              <w:lastRenderedPageBreak/>
              <w:t>五十</w:t>
            </w:r>
            <w:r w:rsidR="00BC09BE">
              <w:rPr>
                <w:rFonts w:ascii="標楷體" w:eastAsia="標楷體" w:hAnsi="標楷體" w:hint="eastAsia"/>
                <w:snapToGrid w:val="0"/>
                <w:spacing w:val="-40"/>
                <w:sz w:val="26"/>
                <w:szCs w:val="26"/>
                <w:lang w:val="x-none"/>
              </w:rPr>
              <w:t>四</w:t>
            </w:r>
            <w:r w:rsidRPr="006C4A6A">
              <w:rPr>
                <w:rFonts w:ascii="標楷體" w:eastAsia="標楷體" w:hAnsi="標楷體" w:hint="eastAsia"/>
                <w:snapToGrid w:val="0"/>
                <w:spacing w:val="-40"/>
                <w:sz w:val="26"/>
                <w:szCs w:val="26"/>
                <w:lang w:val="x-none"/>
              </w:rPr>
              <w:t>、</w:t>
            </w:r>
          </w:p>
        </w:tc>
        <w:tc>
          <w:tcPr>
            <w:tcW w:w="8222" w:type="dxa"/>
            <w:tcBorders>
              <w:top w:val="nil"/>
              <w:left w:val="nil"/>
              <w:bottom w:val="nil"/>
              <w:right w:val="nil"/>
            </w:tcBorders>
          </w:tcPr>
          <w:p w14:paraId="20A90EAC" w14:textId="77777777" w:rsidR="00DC6FCD" w:rsidRPr="00FF01D1" w:rsidRDefault="00DC6FCD"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查原住民族文化保存推廣計畫其目的包含「凝聚族群文化意識，營造民族文化環境」及「推動族群文史研究，構築原住民族史觀」，其立意良善，合先敘明。</w:t>
            </w:r>
          </w:p>
          <w:p w14:paraId="10A49BA7" w14:textId="77777777" w:rsidR="00DC6FCD" w:rsidRPr="00FF01D1" w:rsidRDefault="00DC6FCD" w:rsidP="00D83603">
            <w:pPr>
              <w:tabs>
                <w:tab w:val="left" w:pos="3828"/>
              </w:tabs>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又查原住民族各族發祥地多數有聖山之傳說，如：阿美族的吉拉雅山、排灣族的大武山、泰雅族的大霸尖山、魯凱族的大武山等，皆是構築原住民族史觀與凝聚族群文化意識的重要關鍵據點。</w:t>
            </w:r>
          </w:p>
          <w:p w14:paraId="15F40DDE" w14:textId="6BD7DC81" w:rsidR="00DC6FCD" w:rsidRPr="00FF01D1" w:rsidRDefault="00DC6FCD" w:rsidP="00D83603">
            <w:pPr>
              <w:tabs>
                <w:tab w:val="left" w:pos="3828"/>
              </w:tabs>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綜上，原住民族文化維護與發展應將前開聖山研議納入文化資產或妥為規劃為當地民族文化環境，並與地方政府或當地原住民族共同合作。請原住民族委員會研議前開各族發祥地認定與權責機關共同維護機制</w:t>
            </w:r>
            <w:r w:rsidR="0006610A">
              <w:rPr>
                <w:rFonts w:ascii="標楷體" w:eastAsia="標楷體" w:hAnsi="標楷體" w:hint="eastAsia"/>
                <w:snapToGrid w:val="0"/>
                <w:sz w:val="32"/>
                <w:szCs w:val="32"/>
              </w:rPr>
              <w:t>，</w:t>
            </w:r>
            <w:r>
              <w:rPr>
                <w:rFonts w:ascii="標楷體" w:eastAsia="標楷體" w:hAnsi="標楷體" w:hint="eastAsia"/>
                <w:snapToGrid w:val="0"/>
                <w:sz w:val="32"/>
                <w:szCs w:val="32"/>
              </w:rPr>
              <w:t>並提送辦理情形書面報告</w:t>
            </w:r>
            <w:r w:rsidRPr="00FF01D1">
              <w:rPr>
                <w:rFonts w:ascii="標楷體" w:eastAsia="標楷體" w:hAnsi="標楷體" w:hint="eastAsia"/>
                <w:snapToGrid w:val="0"/>
                <w:sz w:val="32"/>
                <w:szCs w:val="32"/>
              </w:rPr>
              <w:t>。</w:t>
            </w:r>
          </w:p>
          <w:p w14:paraId="4EC4B9F7" w14:textId="77777777" w:rsidR="00DC6FCD" w:rsidRPr="00FF01D1" w:rsidRDefault="00DC6FCD"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提案人：林為洲  林思銘  林文瑞</w:t>
            </w:r>
          </w:p>
          <w:p w14:paraId="6C1F1B09" w14:textId="77777777" w:rsidR="00DC6FCD" w:rsidRPr="00FF01D1" w:rsidRDefault="00DC6FCD" w:rsidP="00D83603">
            <w:pPr>
              <w:tabs>
                <w:tab w:val="left" w:pos="3828"/>
              </w:tabs>
              <w:kinsoku w:val="0"/>
              <w:overflowPunct w:val="0"/>
              <w:autoSpaceDN w:val="0"/>
              <w:spacing w:line="500" w:lineRule="exact"/>
              <w:ind w:leftChars="1000" w:left="2400" w:rightChars="-21" w:right="-50" w:firstLineChars="400" w:firstLine="12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廖國棟</w:t>
            </w:r>
          </w:p>
        </w:tc>
      </w:tr>
      <w:tr w:rsidR="00C87CCA" w:rsidRPr="00FF01D1" w14:paraId="7396C1F4" w14:textId="77777777" w:rsidTr="007A5164">
        <w:tc>
          <w:tcPr>
            <w:tcW w:w="992" w:type="dxa"/>
            <w:tcBorders>
              <w:top w:val="nil"/>
              <w:left w:val="nil"/>
              <w:bottom w:val="nil"/>
              <w:right w:val="nil"/>
            </w:tcBorders>
          </w:tcPr>
          <w:p w14:paraId="0CF2A93B" w14:textId="4167687C" w:rsidR="00C87CCA" w:rsidRPr="006C4A6A" w:rsidRDefault="00C87CCA" w:rsidP="00D83603">
            <w:pPr>
              <w:tabs>
                <w:tab w:val="left" w:pos="3828"/>
              </w:tabs>
              <w:rPr>
                <w:rFonts w:ascii="標楷體" w:eastAsia="標楷體" w:hAnsi="標楷體"/>
                <w:snapToGrid w:val="0"/>
                <w:spacing w:val="-40"/>
                <w:sz w:val="26"/>
                <w:szCs w:val="26"/>
                <w:lang w:val="x-none"/>
              </w:rPr>
            </w:pPr>
            <w:r w:rsidRPr="006C4A6A">
              <w:rPr>
                <w:rFonts w:ascii="標楷體" w:eastAsia="標楷體" w:hAnsi="標楷體" w:hint="eastAsia"/>
                <w:snapToGrid w:val="0"/>
                <w:spacing w:val="-40"/>
                <w:sz w:val="26"/>
                <w:szCs w:val="26"/>
                <w:lang w:val="x-none"/>
              </w:rPr>
              <w:t>五十</w:t>
            </w:r>
            <w:r w:rsidR="00BC09BE">
              <w:rPr>
                <w:rFonts w:ascii="標楷體" w:eastAsia="標楷體" w:hAnsi="標楷體" w:hint="eastAsia"/>
                <w:snapToGrid w:val="0"/>
                <w:spacing w:val="-40"/>
                <w:sz w:val="26"/>
                <w:szCs w:val="26"/>
                <w:lang w:val="x-none"/>
              </w:rPr>
              <w:t>五</w:t>
            </w:r>
            <w:r w:rsidRPr="006C4A6A">
              <w:rPr>
                <w:rFonts w:ascii="標楷體" w:eastAsia="標楷體" w:hAnsi="標楷體" w:hint="eastAsia"/>
                <w:snapToGrid w:val="0"/>
                <w:spacing w:val="-40"/>
                <w:sz w:val="26"/>
                <w:szCs w:val="26"/>
                <w:lang w:val="x-none"/>
              </w:rPr>
              <w:t>、</w:t>
            </w:r>
          </w:p>
        </w:tc>
        <w:tc>
          <w:tcPr>
            <w:tcW w:w="8222" w:type="dxa"/>
            <w:tcBorders>
              <w:top w:val="nil"/>
              <w:left w:val="nil"/>
              <w:bottom w:val="nil"/>
              <w:right w:val="nil"/>
            </w:tcBorders>
          </w:tcPr>
          <w:p w14:paraId="5452EF3C" w14:textId="2CA4466F" w:rsidR="00C87CCA" w:rsidRPr="00FF01D1" w:rsidRDefault="00C87CCA"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111年度原住民族委員會預算案「原住民族教育推展-原住民族文化維護與發展-國立原住民族博物館興建經費」編列4,</w:t>
            </w:r>
            <w:r w:rsidRPr="00FF01D1">
              <w:rPr>
                <w:rFonts w:ascii="標楷體" w:eastAsia="標楷體" w:hAnsi="標楷體"/>
                <w:snapToGrid w:val="0"/>
                <w:sz w:val="32"/>
                <w:szCs w:val="32"/>
              </w:rPr>
              <w:t>200</w:t>
            </w:r>
            <w:r w:rsidRPr="00FF01D1">
              <w:rPr>
                <w:rFonts w:ascii="標楷體" w:eastAsia="標楷體" w:hAnsi="標楷體" w:hint="eastAsia"/>
                <w:snapToGrid w:val="0"/>
                <w:sz w:val="32"/>
                <w:szCs w:val="32"/>
              </w:rPr>
              <w:t>萬元，查國立原住民族博物館興建計畫為1</w:t>
            </w:r>
            <w:r w:rsidRPr="00FF01D1">
              <w:rPr>
                <w:rFonts w:ascii="標楷體" w:eastAsia="標楷體" w:hAnsi="標楷體"/>
                <w:snapToGrid w:val="0"/>
                <w:sz w:val="32"/>
                <w:szCs w:val="32"/>
              </w:rPr>
              <w:t>11</w:t>
            </w:r>
            <w:r w:rsidRPr="00FF01D1">
              <w:rPr>
                <w:rFonts w:ascii="標楷體" w:eastAsia="標楷體" w:hAnsi="標楷體" w:hint="eastAsia"/>
                <w:snapToGrid w:val="0"/>
                <w:sz w:val="32"/>
                <w:szCs w:val="32"/>
              </w:rPr>
              <w:t>至116年度，為期6年之新興計畫，目前此計畫處於籌備階段。基此</w:t>
            </w:r>
            <w:r w:rsidRPr="00FF01D1">
              <w:rPr>
                <w:rFonts w:ascii="標楷體" w:eastAsia="標楷體" w:hAnsi="標楷體" w:hint="eastAsia"/>
                <w:snapToGrid w:val="0"/>
                <w:sz w:val="32"/>
                <w:szCs w:val="32"/>
              </w:rPr>
              <w:lastRenderedPageBreak/>
              <w:t>，原住民族委員會應說明此計畫，預期規劃之工程及軟硬體設備內容、園區土地撥用之相關進程與管理維護模式、預期目標及效益，並提供詳盡之管考及時程等相關資訊，涉及國外合作也應一併敘明相關合作內容及執行分工，以利計畫之成效管控。爰此，</w:t>
            </w:r>
            <w:r w:rsidR="0006610A">
              <w:rPr>
                <w:rFonts w:ascii="標楷體" w:eastAsia="標楷體" w:hAnsi="標楷體" w:hint="eastAsia"/>
                <w:snapToGrid w:val="0"/>
                <w:sz w:val="32"/>
                <w:szCs w:val="32"/>
              </w:rPr>
              <w:t>請</w:t>
            </w:r>
            <w:r w:rsidRPr="00FF01D1">
              <w:rPr>
                <w:rFonts w:ascii="標楷體" w:eastAsia="標楷體" w:hAnsi="標楷體" w:hint="eastAsia"/>
                <w:snapToGrid w:val="0"/>
                <w:sz w:val="32"/>
                <w:szCs w:val="32"/>
              </w:rPr>
              <w:t>原住民族委員會就「國立原住民族博物館興建計畫」，向立法院內政委員會提出</w:t>
            </w:r>
            <w:r>
              <w:rPr>
                <w:rFonts w:ascii="標楷體" w:eastAsia="標楷體" w:hAnsi="標楷體" w:hint="eastAsia"/>
                <w:snapToGrid w:val="0"/>
                <w:sz w:val="32"/>
                <w:szCs w:val="32"/>
              </w:rPr>
              <w:t>書面</w:t>
            </w:r>
            <w:r w:rsidRPr="00FF01D1">
              <w:rPr>
                <w:rFonts w:ascii="標楷體" w:eastAsia="標楷體" w:hAnsi="標楷體" w:hint="eastAsia"/>
                <w:snapToGrid w:val="0"/>
                <w:sz w:val="32"/>
                <w:szCs w:val="32"/>
              </w:rPr>
              <w:t>報告。</w:t>
            </w:r>
          </w:p>
          <w:p w14:paraId="0CB0BEDC" w14:textId="77777777" w:rsidR="00C87CCA" w:rsidRDefault="00C87CCA"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提案人：魯明哲  林思銘  林為洲</w:t>
            </w:r>
          </w:p>
        </w:tc>
      </w:tr>
      <w:tr w:rsidR="006C4A6A" w:rsidRPr="00FF01D1" w14:paraId="755394D9" w14:textId="77777777" w:rsidTr="007A5164">
        <w:tc>
          <w:tcPr>
            <w:tcW w:w="992" w:type="dxa"/>
            <w:tcBorders>
              <w:top w:val="nil"/>
              <w:left w:val="nil"/>
              <w:bottom w:val="nil"/>
              <w:right w:val="nil"/>
            </w:tcBorders>
          </w:tcPr>
          <w:p w14:paraId="799BAB24" w14:textId="56AACC61" w:rsidR="006C4A6A" w:rsidRPr="00FF01D1" w:rsidRDefault="00C87CCA" w:rsidP="00D83603">
            <w:pPr>
              <w:tabs>
                <w:tab w:val="left" w:pos="3828"/>
              </w:tabs>
              <w:rPr>
                <w:rFonts w:ascii="標楷體" w:eastAsia="標楷體" w:hAnsi="標楷體"/>
                <w:snapToGrid w:val="0"/>
                <w:spacing w:val="-58"/>
                <w:sz w:val="32"/>
                <w:szCs w:val="32"/>
                <w:lang w:val="x-none"/>
              </w:rPr>
            </w:pPr>
            <w:r w:rsidRPr="006C4A6A">
              <w:rPr>
                <w:rFonts w:ascii="標楷體" w:eastAsia="標楷體" w:hAnsi="標楷體" w:hint="eastAsia"/>
                <w:snapToGrid w:val="0"/>
                <w:spacing w:val="-40"/>
                <w:sz w:val="26"/>
                <w:szCs w:val="26"/>
                <w:lang w:val="x-none"/>
              </w:rPr>
              <w:lastRenderedPageBreak/>
              <w:t>五十</w:t>
            </w:r>
            <w:r w:rsidR="00BC09BE">
              <w:rPr>
                <w:rFonts w:ascii="標楷體" w:eastAsia="標楷體" w:hAnsi="標楷體" w:hint="eastAsia"/>
                <w:snapToGrid w:val="0"/>
                <w:spacing w:val="-40"/>
                <w:sz w:val="26"/>
                <w:szCs w:val="26"/>
                <w:lang w:val="x-none"/>
              </w:rPr>
              <w:t>六</w:t>
            </w:r>
            <w:r w:rsidRPr="006C4A6A">
              <w:rPr>
                <w:rFonts w:ascii="標楷體" w:eastAsia="標楷體" w:hAnsi="標楷體" w:hint="eastAsia"/>
                <w:snapToGrid w:val="0"/>
                <w:spacing w:val="-40"/>
                <w:sz w:val="26"/>
                <w:szCs w:val="26"/>
                <w:lang w:val="x-none"/>
              </w:rPr>
              <w:t>、</w:t>
            </w:r>
          </w:p>
        </w:tc>
        <w:tc>
          <w:tcPr>
            <w:tcW w:w="8222" w:type="dxa"/>
            <w:tcBorders>
              <w:top w:val="nil"/>
              <w:left w:val="nil"/>
              <w:bottom w:val="nil"/>
              <w:right w:val="nil"/>
            </w:tcBorders>
          </w:tcPr>
          <w:p w14:paraId="64018DDF" w14:textId="352EC85F" w:rsidR="006C4A6A" w:rsidRPr="00FF01D1" w:rsidRDefault="006C4A6A"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111年度</w:t>
            </w:r>
            <w:r w:rsidRPr="00FF01D1">
              <w:rPr>
                <w:rFonts w:ascii="標楷體" w:eastAsia="標楷體" w:hAnsi="標楷體" w:hint="eastAsia"/>
                <w:snapToGrid w:val="0"/>
                <w:sz w:val="32"/>
                <w:szCs w:val="32"/>
              </w:rPr>
              <w:t>原住民族委員會</w:t>
            </w:r>
            <w:r>
              <w:rPr>
                <w:rFonts w:ascii="標楷體" w:eastAsia="標楷體" w:hAnsi="標楷體" w:hint="eastAsia"/>
                <w:snapToGrid w:val="0"/>
                <w:sz w:val="32"/>
                <w:szCs w:val="32"/>
              </w:rPr>
              <w:t>單位預算</w:t>
            </w:r>
            <w:r w:rsidRPr="00FF01D1">
              <w:rPr>
                <w:rFonts w:ascii="標楷體" w:eastAsia="標楷體" w:hAnsi="標楷體" w:hint="eastAsia"/>
                <w:snapToGrid w:val="0"/>
                <w:sz w:val="32"/>
                <w:szCs w:val="32"/>
              </w:rPr>
              <w:t>第10目「社會服務推展」項下編列27億2</w:t>
            </w:r>
            <w:r w:rsidRPr="00FF01D1">
              <w:rPr>
                <w:rFonts w:ascii="標楷體" w:eastAsia="標楷體" w:hAnsi="標楷體"/>
                <w:snapToGrid w:val="0"/>
                <w:sz w:val="32"/>
                <w:szCs w:val="32"/>
              </w:rPr>
              <w:t>,</w:t>
            </w:r>
            <w:r w:rsidRPr="00FF01D1">
              <w:rPr>
                <w:rFonts w:ascii="標楷體" w:eastAsia="標楷體" w:hAnsi="標楷體" w:hint="eastAsia"/>
                <w:snapToGrid w:val="0"/>
                <w:sz w:val="32"/>
                <w:szCs w:val="32"/>
              </w:rPr>
              <w:t>796萬元，辦理補助經濟弱勢原住民族團體意外保險等業務。經查，「原住民族團體意外保險」之目的在於增進經濟弱勢原住民（包括低收入戶、中</w:t>
            </w:r>
            <w:r w:rsidRPr="006C4A6A">
              <w:rPr>
                <w:rFonts w:ascii="標楷體" w:eastAsia="標楷體" w:hAnsi="標楷體" w:hint="eastAsia"/>
                <w:snapToGrid w:val="0"/>
                <w:sz w:val="32"/>
                <w:szCs w:val="32"/>
              </w:rPr>
              <w:t>低收入戶16-</w:t>
            </w:r>
            <w:r w:rsidRPr="00FF01D1">
              <w:rPr>
                <w:rFonts w:ascii="標楷體" w:eastAsia="標楷體" w:hAnsi="標楷體" w:hint="eastAsia"/>
                <w:snapToGrid w:val="0"/>
                <w:sz w:val="32"/>
                <w:szCs w:val="32"/>
              </w:rPr>
              <w:t>65歲且無軍公教人員保險等勞動人口）之基本保險保障，但保障範圍僅限於意外事故與意外失能，且是由受益人於保險人因意外傷害事故身故或失能時向戶籍所在地縣市政府或公所申請。為期弱勢原住民族人能夠獲得更為健全的基本保險保障，</w:t>
            </w:r>
            <w:r>
              <w:rPr>
                <w:rFonts w:ascii="標楷體" w:eastAsia="標楷體" w:hAnsi="標楷體" w:hint="eastAsia"/>
                <w:snapToGrid w:val="0"/>
                <w:sz w:val="32"/>
                <w:szCs w:val="32"/>
              </w:rPr>
              <w:t>請</w:t>
            </w:r>
            <w:r w:rsidRPr="00FF01D1">
              <w:rPr>
                <w:rFonts w:ascii="標楷體" w:eastAsia="標楷體" w:hAnsi="標楷體" w:hint="eastAsia"/>
                <w:snapToGrid w:val="0"/>
                <w:sz w:val="32"/>
                <w:szCs w:val="32"/>
              </w:rPr>
              <w:t>原住民族委員會應加強宣導相關保險訊息，督促地方政府主動協助族人申請理賠。</w:t>
            </w:r>
          </w:p>
          <w:p w14:paraId="2AAC7F5A" w14:textId="77777777" w:rsidR="006C4A6A" w:rsidRPr="00FF01D1" w:rsidRDefault="006C4A6A"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提案人：伍麗華</w:t>
            </w:r>
            <w:r w:rsidRPr="00FF01D1">
              <w:rPr>
                <w:rFonts w:ascii="標楷體" w:eastAsia="標楷體" w:hAnsi="標楷體"/>
                <w:snapToGrid w:val="0"/>
                <w:sz w:val="32"/>
                <w:szCs w:val="32"/>
              </w:rPr>
              <w:t>Saidhai Tahovecahe</w:t>
            </w:r>
          </w:p>
          <w:p w14:paraId="369E6348" w14:textId="77777777" w:rsidR="006C4A6A" w:rsidRPr="00FF01D1" w:rsidRDefault="006C4A6A"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 xml:space="preserve">                       </w:t>
            </w:r>
            <w:r w:rsidRPr="00FF01D1">
              <w:rPr>
                <w:rFonts w:ascii="標楷體" w:eastAsia="標楷體" w:hAnsi="標楷體" w:hint="eastAsia"/>
                <w:snapToGrid w:val="0"/>
                <w:sz w:val="32"/>
                <w:szCs w:val="32"/>
              </w:rPr>
              <w:t>王美惠  湯蕙禎</w:t>
            </w:r>
          </w:p>
        </w:tc>
      </w:tr>
      <w:tr w:rsidR="006C4A6A" w:rsidRPr="00FF01D1" w14:paraId="492C087E" w14:textId="77777777" w:rsidTr="007A5164">
        <w:tc>
          <w:tcPr>
            <w:tcW w:w="992" w:type="dxa"/>
            <w:tcBorders>
              <w:top w:val="nil"/>
              <w:left w:val="nil"/>
              <w:bottom w:val="nil"/>
              <w:right w:val="nil"/>
            </w:tcBorders>
          </w:tcPr>
          <w:p w14:paraId="228244EA" w14:textId="692A99C6" w:rsidR="006C4A6A" w:rsidRPr="006C4A6A" w:rsidRDefault="00C87CCA" w:rsidP="00D83603">
            <w:pPr>
              <w:tabs>
                <w:tab w:val="left" w:pos="3828"/>
              </w:tabs>
              <w:rPr>
                <w:rFonts w:ascii="標楷體" w:eastAsia="標楷體" w:hAnsi="標楷體"/>
                <w:snapToGrid w:val="0"/>
                <w:spacing w:val="-40"/>
                <w:sz w:val="26"/>
                <w:szCs w:val="26"/>
                <w:lang w:val="x-none"/>
              </w:rPr>
            </w:pPr>
            <w:r w:rsidRPr="006C4A6A">
              <w:rPr>
                <w:rFonts w:ascii="標楷體" w:eastAsia="標楷體" w:hAnsi="標楷體" w:hint="eastAsia"/>
                <w:snapToGrid w:val="0"/>
                <w:spacing w:val="-40"/>
                <w:sz w:val="26"/>
                <w:szCs w:val="26"/>
                <w:lang w:val="x-none"/>
              </w:rPr>
              <w:t>五十</w:t>
            </w:r>
            <w:r w:rsidR="00BC09BE">
              <w:rPr>
                <w:rFonts w:ascii="標楷體" w:eastAsia="標楷體" w:hAnsi="標楷體" w:hint="eastAsia"/>
                <w:snapToGrid w:val="0"/>
                <w:spacing w:val="-40"/>
                <w:sz w:val="26"/>
                <w:szCs w:val="26"/>
                <w:lang w:val="x-none"/>
              </w:rPr>
              <w:t>七</w:t>
            </w:r>
            <w:r w:rsidRPr="006C4A6A">
              <w:rPr>
                <w:rFonts w:ascii="標楷體" w:eastAsia="標楷體" w:hAnsi="標楷體" w:hint="eastAsia"/>
                <w:snapToGrid w:val="0"/>
                <w:spacing w:val="-40"/>
                <w:sz w:val="26"/>
                <w:szCs w:val="26"/>
                <w:lang w:val="x-none"/>
              </w:rPr>
              <w:t>、</w:t>
            </w:r>
          </w:p>
        </w:tc>
        <w:tc>
          <w:tcPr>
            <w:tcW w:w="8222" w:type="dxa"/>
            <w:tcBorders>
              <w:top w:val="nil"/>
              <w:left w:val="nil"/>
              <w:bottom w:val="nil"/>
              <w:right w:val="nil"/>
            </w:tcBorders>
          </w:tcPr>
          <w:p w14:paraId="7A9A970D" w14:textId="220964F1" w:rsidR="006C4A6A" w:rsidRPr="00FF01D1" w:rsidRDefault="006C4A6A"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111年度</w:t>
            </w:r>
            <w:r w:rsidRPr="00FF01D1">
              <w:rPr>
                <w:rFonts w:ascii="標楷體" w:eastAsia="標楷體" w:hAnsi="標楷體" w:hint="eastAsia"/>
                <w:snapToGrid w:val="0"/>
                <w:sz w:val="32"/>
                <w:szCs w:val="32"/>
              </w:rPr>
              <w:t>原住民族委員會</w:t>
            </w:r>
            <w:r>
              <w:rPr>
                <w:rFonts w:ascii="標楷體" w:eastAsia="標楷體" w:hAnsi="標楷體" w:hint="eastAsia"/>
                <w:snapToGrid w:val="0"/>
                <w:sz w:val="32"/>
                <w:szCs w:val="32"/>
              </w:rPr>
              <w:t>單位預算</w:t>
            </w:r>
            <w:r w:rsidRPr="00FF01D1">
              <w:rPr>
                <w:rFonts w:ascii="標楷體" w:eastAsia="標楷體" w:hAnsi="標楷體" w:hint="eastAsia"/>
                <w:snapToGrid w:val="0"/>
                <w:sz w:val="32"/>
                <w:szCs w:val="32"/>
              </w:rPr>
              <w:t>第10目「社會服務推展」項下編列27億2</w:t>
            </w:r>
            <w:r w:rsidRPr="00FF01D1">
              <w:rPr>
                <w:rFonts w:ascii="標楷體" w:eastAsia="標楷體" w:hAnsi="標楷體"/>
                <w:snapToGrid w:val="0"/>
                <w:sz w:val="32"/>
                <w:szCs w:val="32"/>
              </w:rPr>
              <w:t>,</w:t>
            </w:r>
            <w:r w:rsidRPr="00FF01D1">
              <w:rPr>
                <w:rFonts w:ascii="標楷體" w:eastAsia="標楷體" w:hAnsi="標楷體" w:hint="eastAsia"/>
                <w:snapToGrid w:val="0"/>
                <w:sz w:val="32"/>
                <w:szCs w:val="32"/>
              </w:rPr>
              <w:t>796萬元，辦理推動設置部落文化健康站以推動健康部落工作等業務。經查，原住民族委員會至109年底實際已補助15個地方政府設置433站文化健康站，培植1</w:t>
            </w:r>
            <w:r w:rsidRPr="00FF01D1">
              <w:rPr>
                <w:rFonts w:ascii="標楷體" w:eastAsia="標楷體" w:hAnsi="標楷體"/>
                <w:snapToGrid w:val="0"/>
                <w:sz w:val="32"/>
                <w:szCs w:val="32"/>
              </w:rPr>
              <w:t>,</w:t>
            </w:r>
            <w:r w:rsidRPr="00FF01D1">
              <w:rPr>
                <w:rFonts w:ascii="標楷體" w:eastAsia="標楷體" w:hAnsi="標楷體" w:hint="eastAsia"/>
                <w:snapToGrid w:val="0"/>
                <w:sz w:val="32"/>
                <w:szCs w:val="32"/>
              </w:rPr>
              <w:t>176名在地族人擔任照顧服務員，服務原住民族長者1萬3</w:t>
            </w:r>
            <w:r w:rsidRPr="00FF01D1">
              <w:rPr>
                <w:rFonts w:ascii="標楷體" w:eastAsia="標楷體" w:hAnsi="標楷體"/>
                <w:snapToGrid w:val="0"/>
                <w:sz w:val="32"/>
                <w:szCs w:val="32"/>
              </w:rPr>
              <w:t>,</w:t>
            </w:r>
            <w:r w:rsidRPr="00FF01D1">
              <w:rPr>
                <w:rFonts w:ascii="標楷體" w:eastAsia="標楷體" w:hAnsi="標楷體" w:hint="eastAsia"/>
                <w:snapToGrid w:val="0"/>
                <w:sz w:val="32"/>
                <w:szCs w:val="32"/>
              </w:rPr>
              <w:t>853人，提供原住民族部落及族人部分長照服務。惟，一方面原住民族委員會就審計部抽查發現部分</w:t>
            </w:r>
            <w:r>
              <w:rPr>
                <w:rFonts w:ascii="標楷體" w:eastAsia="標楷體" w:hAnsi="標楷體" w:hint="eastAsia"/>
                <w:snapToGrid w:val="0"/>
                <w:sz w:val="32"/>
                <w:szCs w:val="32"/>
              </w:rPr>
              <w:t>文化健康站</w:t>
            </w:r>
            <w:r w:rsidRPr="00FF01D1">
              <w:rPr>
                <w:rFonts w:ascii="標楷體" w:eastAsia="標楷體" w:hAnsi="標楷體" w:hint="eastAsia"/>
                <w:snapToGrid w:val="0"/>
                <w:sz w:val="32"/>
                <w:szCs w:val="32"/>
              </w:rPr>
              <w:t>與社區照顧關懷據點相近時，指出</w:t>
            </w:r>
            <w:r>
              <w:rPr>
                <w:rFonts w:ascii="標楷體" w:eastAsia="標楷體" w:hAnsi="標楷體" w:hint="eastAsia"/>
                <w:snapToGrid w:val="0"/>
                <w:sz w:val="32"/>
                <w:szCs w:val="32"/>
              </w:rPr>
              <w:t>文化健康站</w:t>
            </w:r>
            <w:r w:rsidRPr="00FF01D1">
              <w:rPr>
                <w:rFonts w:ascii="標楷體" w:eastAsia="標楷體" w:hAnsi="標楷體" w:hint="eastAsia"/>
                <w:snapToGrid w:val="0"/>
                <w:sz w:val="32"/>
                <w:szCs w:val="32"/>
              </w:rPr>
              <w:t>與與社區照顧</w:t>
            </w:r>
            <w:r w:rsidRPr="00FF01D1">
              <w:rPr>
                <w:rFonts w:ascii="標楷體" w:eastAsia="標楷體" w:hAnsi="標楷體" w:hint="eastAsia"/>
                <w:snapToGrid w:val="0"/>
                <w:sz w:val="32"/>
                <w:szCs w:val="32"/>
              </w:rPr>
              <w:lastRenderedPageBreak/>
              <w:t>據點係由不同民間團體承接，服務人員及所服務之長者也不相同；另外一方面，原住民族委員會就全國共計有736個原住民族部落中有389個尚未設立</w:t>
            </w:r>
            <w:r w:rsidR="007B2EF8">
              <w:rPr>
                <w:rFonts w:ascii="標楷體" w:eastAsia="標楷體" w:hAnsi="標楷體" w:hint="eastAsia"/>
                <w:snapToGrid w:val="0"/>
                <w:sz w:val="32"/>
                <w:szCs w:val="32"/>
              </w:rPr>
              <w:t>文化健康站</w:t>
            </w:r>
            <w:r w:rsidRPr="00FF01D1">
              <w:rPr>
                <w:rFonts w:ascii="標楷體" w:eastAsia="標楷體" w:hAnsi="標楷體" w:hint="eastAsia"/>
                <w:snapToGrid w:val="0"/>
                <w:sz w:val="32"/>
                <w:szCs w:val="32"/>
              </w:rPr>
              <w:t>時，指出部落中還有其他資源提供長照服務。鑑於原住民族委員會所補助設立之</w:t>
            </w:r>
            <w:r>
              <w:rPr>
                <w:rFonts w:ascii="標楷體" w:eastAsia="標楷體" w:hAnsi="標楷體" w:hint="eastAsia"/>
                <w:snapToGrid w:val="0"/>
                <w:sz w:val="32"/>
                <w:szCs w:val="32"/>
              </w:rPr>
              <w:t>文化健康站</w:t>
            </w:r>
            <w:r w:rsidRPr="00FF01D1">
              <w:rPr>
                <w:rFonts w:ascii="標楷體" w:eastAsia="標楷體" w:hAnsi="標楷體" w:hint="eastAsia"/>
                <w:snapToGrid w:val="0"/>
                <w:sz w:val="32"/>
                <w:szCs w:val="32"/>
              </w:rPr>
              <w:t>所服務的項目</w:t>
            </w:r>
            <w:r w:rsidRPr="00E57B69">
              <w:rPr>
                <w:rFonts w:ascii="標楷體" w:eastAsia="標楷體" w:hAnsi="標楷體" w:hint="eastAsia"/>
                <w:snapToGrid w:val="0"/>
                <w:sz w:val="32"/>
                <w:szCs w:val="32"/>
              </w:rPr>
              <w:t>與對</w:t>
            </w:r>
            <w:r w:rsidR="00E57B69" w:rsidRPr="00E57B69">
              <w:rPr>
                <w:rFonts w:ascii="標楷體" w:eastAsia="標楷體" w:hAnsi="標楷體" w:hint="eastAsia"/>
                <w:snapToGrid w:val="0"/>
                <w:sz w:val="32"/>
                <w:szCs w:val="32"/>
              </w:rPr>
              <w:t>象</w:t>
            </w:r>
            <w:r w:rsidRPr="00E57B69">
              <w:rPr>
                <w:rFonts w:ascii="標楷體" w:eastAsia="標楷體" w:hAnsi="標楷體" w:hint="eastAsia"/>
                <w:snapToGrid w:val="0"/>
                <w:sz w:val="32"/>
                <w:szCs w:val="32"/>
              </w:rPr>
              <w:t>，</w:t>
            </w:r>
            <w:r w:rsidRPr="00FF01D1">
              <w:rPr>
                <w:rFonts w:ascii="標楷體" w:eastAsia="標楷體" w:hAnsi="標楷體" w:hint="eastAsia"/>
                <w:snapToGrid w:val="0"/>
                <w:sz w:val="32"/>
                <w:szCs w:val="32"/>
              </w:rPr>
              <w:t>與社區服務照顧關懷據點等其他長照服務機構尚有不同，</w:t>
            </w:r>
            <w:r w:rsidR="00E57B69">
              <w:rPr>
                <w:rFonts w:ascii="標楷體" w:eastAsia="標楷體" w:hAnsi="標楷體" w:hint="eastAsia"/>
                <w:snapToGrid w:val="0"/>
                <w:sz w:val="32"/>
                <w:szCs w:val="32"/>
              </w:rPr>
              <w:t>爰此，</w:t>
            </w:r>
            <w:r>
              <w:rPr>
                <w:rFonts w:ascii="標楷體" w:eastAsia="標楷體" w:hAnsi="標楷體" w:hint="eastAsia"/>
                <w:snapToGrid w:val="0"/>
                <w:sz w:val="32"/>
                <w:szCs w:val="32"/>
              </w:rPr>
              <w:t>建請</w:t>
            </w:r>
            <w:r w:rsidRPr="00FF01D1">
              <w:rPr>
                <w:rFonts w:ascii="標楷體" w:eastAsia="標楷體" w:hAnsi="標楷體" w:hint="eastAsia"/>
                <w:snapToGrid w:val="0"/>
                <w:sz w:val="32"/>
                <w:szCs w:val="32"/>
              </w:rPr>
              <w:t>原住民族委員會</w:t>
            </w:r>
            <w:r>
              <w:rPr>
                <w:rFonts w:ascii="標楷體" w:eastAsia="標楷體" w:hAnsi="標楷體" w:hint="eastAsia"/>
                <w:snapToGrid w:val="0"/>
                <w:sz w:val="32"/>
                <w:szCs w:val="32"/>
              </w:rPr>
              <w:t>針對尚未設有</w:t>
            </w:r>
            <w:r w:rsidR="0006610A">
              <w:rPr>
                <w:rFonts w:ascii="標楷體" w:eastAsia="標楷體" w:hAnsi="標楷體" w:hint="eastAsia"/>
                <w:snapToGrid w:val="0"/>
                <w:sz w:val="32"/>
                <w:szCs w:val="32"/>
              </w:rPr>
              <w:t>文化健康站之</w:t>
            </w:r>
            <w:r>
              <w:rPr>
                <w:rFonts w:ascii="標楷體" w:eastAsia="標楷體" w:hAnsi="標楷體" w:hint="eastAsia"/>
                <w:snapToGrid w:val="0"/>
                <w:sz w:val="32"/>
                <w:szCs w:val="32"/>
              </w:rPr>
              <w:t>地區優先布建，並定期公告文化健康站服務人數及涵蓋率等資訊。</w:t>
            </w:r>
          </w:p>
          <w:p w14:paraId="17A1C9F5" w14:textId="77777777" w:rsidR="006C4A6A" w:rsidRPr="00FF01D1" w:rsidRDefault="006C4A6A"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提案人：伍麗華</w:t>
            </w:r>
            <w:r w:rsidRPr="00FF01D1">
              <w:rPr>
                <w:rFonts w:ascii="標楷體" w:eastAsia="標楷體" w:hAnsi="標楷體"/>
                <w:snapToGrid w:val="0"/>
                <w:sz w:val="32"/>
                <w:szCs w:val="32"/>
              </w:rPr>
              <w:t>Saidhai Tahovecahe</w:t>
            </w:r>
          </w:p>
          <w:p w14:paraId="34CD75C6" w14:textId="77777777" w:rsidR="006C4A6A" w:rsidRPr="00FF01D1" w:rsidRDefault="006C4A6A" w:rsidP="00D83603">
            <w:pPr>
              <w:tabs>
                <w:tab w:val="left" w:pos="3828"/>
              </w:tabs>
              <w:kinsoku w:val="0"/>
              <w:overflowPunct w:val="0"/>
              <w:autoSpaceDN w:val="0"/>
              <w:spacing w:line="500" w:lineRule="exact"/>
              <w:ind w:leftChars="1000" w:left="2400" w:rightChars="-21" w:right="-50" w:firstLineChars="400" w:firstLine="12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王美惠  湯蕙禎</w:t>
            </w:r>
          </w:p>
        </w:tc>
      </w:tr>
      <w:tr w:rsidR="006C4A6A" w:rsidRPr="00FF01D1" w14:paraId="102CE83C" w14:textId="77777777" w:rsidTr="007A5164">
        <w:tc>
          <w:tcPr>
            <w:tcW w:w="992" w:type="dxa"/>
            <w:tcBorders>
              <w:top w:val="nil"/>
              <w:left w:val="nil"/>
              <w:bottom w:val="nil"/>
              <w:right w:val="nil"/>
            </w:tcBorders>
          </w:tcPr>
          <w:p w14:paraId="394EA244" w14:textId="3F22A1DC" w:rsidR="006C4A6A" w:rsidRPr="006C4A6A" w:rsidRDefault="00C87CCA" w:rsidP="00D83603">
            <w:pPr>
              <w:tabs>
                <w:tab w:val="left" w:pos="3828"/>
              </w:tabs>
              <w:rPr>
                <w:rFonts w:ascii="標楷體" w:eastAsia="標楷體" w:hAnsi="標楷體"/>
                <w:snapToGrid w:val="0"/>
                <w:spacing w:val="-40"/>
                <w:sz w:val="26"/>
                <w:szCs w:val="26"/>
                <w:lang w:val="x-none"/>
              </w:rPr>
            </w:pPr>
            <w:r w:rsidRPr="006C4A6A">
              <w:rPr>
                <w:rFonts w:ascii="標楷體" w:eastAsia="標楷體" w:hAnsi="標楷體" w:hint="eastAsia"/>
                <w:snapToGrid w:val="0"/>
                <w:spacing w:val="-40"/>
                <w:sz w:val="26"/>
                <w:szCs w:val="26"/>
                <w:lang w:val="x-none"/>
              </w:rPr>
              <w:lastRenderedPageBreak/>
              <w:t>五十</w:t>
            </w:r>
            <w:r w:rsidR="00BC09BE">
              <w:rPr>
                <w:rFonts w:ascii="標楷體" w:eastAsia="標楷體" w:hAnsi="標楷體" w:hint="eastAsia"/>
                <w:snapToGrid w:val="0"/>
                <w:spacing w:val="-40"/>
                <w:sz w:val="26"/>
                <w:szCs w:val="26"/>
                <w:lang w:val="x-none"/>
              </w:rPr>
              <w:t>八</w:t>
            </w:r>
            <w:r w:rsidRPr="006C4A6A">
              <w:rPr>
                <w:rFonts w:ascii="標楷體" w:eastAsia="標楷體" w:hAnsi="標楷體" w:hint="eastAsia"/>
                <w:snapToGrid w:val="0"/>
                <w:spacing w:val="-40"/>
                <w:sz w:val="26"/>
                <w:szCs w:val="26"/>
                <w:lang w:val="x-none"/>
              </w:rPr>
              <w:t>、</w:t>
            </w:r>
          </w:p>
        </w:tc>
        <w:tc>
          <w:tcPr>
            <w:tcW w:w="8222" w:type="dxa"/>
            <w:tcBorders>
              <w:top w:val="nil"/>
              <w:left w:val="nil"/>
              <w:bottom w:val="nil"/>
              <w:right w:val="nil"/>
            </w:tcBorders>
          </w:tcPr>
          <w:p w14:paraId="18B3D20A" w14:textId="77777777" w:rsidR="006C4A6A" w:rsidRPr="00FF01D1" w:rsidRDefault="006C4A6A"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原住民族社會安全發展第4期4年計畫」111年度係編列第2年預算，推動促進原住民族就業服務等工作，惟實際辦理結果截至109年底，原住民族人從事非典型工作者仍占原住民族就業者之20.92%，高於一般國人平均數之6.97%。</w:t>
            </w:r>
            <w:r>
              <w:rPr>
                <w:rFonts w:ascii="標楷體" w:eastAsia="標楷體" w:hAnsi="標楷體" w:hint="eastAsia"/>
                <w:snapToGrid w:val="0"/>
                <w:sz w:val="32"/>
                <w:szCs w:val="32"/>
              </w:rPr>
              <w:t>請</w:t>
            </w:r>
            <w:r w:rsidRPr="00FF01D1">
              <w:rPr>
                <w:rFonts w:ascii="標楷體" w:eastAsia="標楷體" w:hAnsi="標楷體" w:hint="eastAsia"/>
                <w:snapToGrid w:val="0"/>
                <w:sz w:val="32"/>
                <w:szCs w:val="32"/>
              </w:rPr>
              <w:t>原住民族委員會就如何降低原住民族人從事非典型工作之比例，</w:t>
            </w:r>
            <w:r>
              <w:rPr>
                <w:rFonts w:ascii="標楷體" w:eastAsia="標楷體" w:hAnsi="標楷體" w:hint="eastAsia"/>
                <w:snapToGrid w:val="0"/>
                <w:sz w:val="32"/>
                <w:szCs w:val="32"/>
              </w:rPr>
              <w:t>於3個月內</w:t>
            </w:r>
            <w:r w:rsidRPr="00FF01D1">
              <w:rPr>
                <w:rFonts w:ascii="標楷體" w:eastAsia="標楷體" w:hAnsi="標楷體" w:hint="eastAsia"/>
                <w:snapToGrid w:val="0"/>
                <w:sz w:val="32"/>
                <w:szCs w:val="32"/>
              </w:rPr>
              <w:t>向立法院內政委員會提出檢討改善報告。</w:t>
            </w:r>
          </w:p>
          <w:p w14:paraId="458D7A1D" w14:textId="77777777" w:rsidR="006C4A6A" w:rsidRPr="00FF01D1" w:rsidRDefault="006C4A6A"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提案人：伍麗華</w:t>
            </w:r>
            <w:r w:rsidRPr="00FF01D1">
              <w:rPr>
                <w:rFonts w:ascii="標楷體" w:eastAsia="標楷體" w:hAnsi="標楷體"/>
                <w:snapToGrid w:val="0"/>
                <w:sz w:val="32"/>
                <w:szCs w:val="32"/>
              </w:rPr>
              <w:t>Saidhai Tahovecahe</w:t>
            </w:r>
          </w:p>
          <w:p w14:paraId="5F927204" w14:textId="77777777" w:rsidR="006C4A6A" w:rsidRPr="00FF01D1" w:rsidRDefault="006C4A6A" w:rsidP="00D83603">
            <w:pPr>
              <w:tabs>
                <w:tab w:val="left" w:pos="3828"/>
              </w:tabs>
              <w:kinsoku w:val="0"/>
              <w:overflowPunct w:val="0"/>
              <w:autoSpaceDN w:val="0"/>
              <w:spacing w:line="500" w:lineRule="exact"/>
              <w:ind w:leftChars="1000" w:left="2400" w:rightChars="-21" w:right="-50" w:firstLineChars="400" w:firstLine="128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王美惠  湯蕙禎</w:t>
            </w:r>
          </w:p>
        </w:tc>
      </w:tr>
      <w:tr w:rsidR="006C4A6A" w:rsidRPr="00FF01D1" w14:paraId="6B9F8DB9" w14:textId="77777777" w:rsidTr="007A5164">
        <w:tc>
          <w:tcPr>
            <w:tcW w:w="992" w:type="dxa"/>
            <w:tcBorders>
              <w:top w:val="nil"/>
              <w:left w:val="nil"/>
              <w:bottom w:val="nil"/>
              <w:right w:val="nil"/>
            </w:tcBorders>
          </w:tcPr>
          <w:p w14:paraId="1B1F6D9D" w14:textId="35AA2A7B" w:rsidR="00BC09BE" w:rsidRDefault="00BC09BE" w:rsidP="00D83603">
            <w:pPr>
              <w:tabs>
                <w:tab w:val="left" w:pos="3828"/>
              </w:tabs>
              <w:rPr>
                <w:rFonts w:ascii="標楷體" w:eastAsia="標楷體" w:hAnsi="標楷體"/>
                <w:snapToGrid w:val="0"/>
                <w:spacing w:val="-40"/>
                <w:sz w:val="32"/>
                <w:szCs w:val="32"/>
                <w:lang w:val="x-none"/>
              </w:rPr>
            </w:pPr>
            <w:r w:rsidRPr="006C4A6A">
              <w:rPr>
                <w:rFonts w:ascii="標楷體" w:eastAsia="標楷體" w:hAnsi="標楷體" w:hint="eastAsia"/>
                <w:snapToGrid w:val="0"/>
                <w:spacing w:val="-40"/>
                <w:sz w:val="26"/>
                <w:szCs w:val="26"/>
                <w:lang w:val="x-none"/>
              </w:rPr>
              <w:t>五十</w:t>
            </w:r>
            <w:r>
              <w:rPr>
                <w:rFonts w:ascii="標楷體" w:eastAsia="標楷體" w:hAnsi="標楷體" w:hint="eastAsia"/>
                <w:snapToGrid w:val="0"/>
                <w:spacing w:val="-40"/>
                <w:sz w:val="26"/>
                <w:szCs w:val="26"/>
                <w:lang w:val="x-none"/>
              </w:rPr>
              <w:t>九</w:t>
            </w:r>
            <w:r w:rsidRPr="006C4A6A">
              <w:rPr>
                <w:rFonts w:ascii="標楷體" w:eastAsia="標楷體" w:hAnsi="標楷體" w:hint="eastAsia"/>
                <w:snapToGrid w:val="0"/>
                <w:spacing w:val="-40"/>
                <w:sz w:val="26"/>
                <w:szCs w:val="26"/>
                <w:lang w:val="x-none"/>
              </w:rPr>
              <w:t>、</w:t>
            </w:r>
          </w:p>
          <w:p w14:paraId="25D6050A" w14:textId="2D2C97FB" w:rsidR="006C4A6A" w:rsidRPr="00FF01D1" w:rsidRDefault="006C4A6A" w:rsidP="00D83603">
            <w:pPr>
              <w:tabs>
                <w:tab w:val="left" w:pos="3828"/>
              </w:tabs>
              <w:rPr>
                <w:rFonts w:ascii="標楷體" w:eastAsia="標楷體" w:hAnsi="標楷體"/>
                <w:snapToGrid w:val="0"/>
                <w:spacing w:val="-58"/>
                <w:sz w:val="32"/>
                <w:szCs w:val="32"/>
                <w:lang w:val="x-none"/>
              </w:rPr>
            </w:pPr>
          </w:p>
        </w:tc>
        <w:tc>
          <w:tcPr>
            <w:tcW w:w="8222" w:type="dxa"/>
            <w:tcBorders>
              <w:top w:val="nil"/>
              <w:left w:val="nil"/>
              <w:bottom w:val="nil"/>
              <w:right w:val="nil"/>
            </w:tcBorders>
          </w:tcPr>
          <w:p w14:paraId="1E8C0FCD" w14:textId="1459A7F1" w:rsidR="006C4A6A" w:rsidRPr="00FF01D1" w:rsidRDefault="006C4A6A"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查原住民族委員會之權責應包含實踐總統原住民族之政見，盱衡蔡總統105年原住民族「法案」政見，其中與原住民族工作權有關之內容為「保障上萬新的工作機會，開創永續的原住民族經濟發展」。若以用未來基本工資2</w:t>
            </w:r>
            <w:r w:rsidR="0006610A">
              <w:rPr>
                <w:rFonts w:ascii="標楷體" w:eastAsia="標楷體" w:hAnsi="標楷體" w:hint="eastAsia"/>
                <w:snapToGrid w:val="0"/>
                <w:sz w:val="32"/>
                <w:szCs w:val="32"/>
              </w:rPr>
              <w:t>萬</w:t>
            </w:r>
            <w:r w:rsidRPr="00FF01D1">
              <w:rPr>
                <w:rFonts w:ascii="標楷體" w:eastAsia="標楷體" w:hAnsi="標楷體" w:hint="eastAsia"/>
                <w:snapToGrid w:val="0"/>
                <w:sz w:val="32"/>
                <w:szCs w:val="32"/>
              </w:rPr>
              <w:t>5,250元乘上1萬人的工作機會計算，每月全體原住民族至少會增加2.52億之收入，總計每年會增加30.24億元之收入，其立意良善，合先敘明。</w:t>
            </w:r>
          </w:p>
          <w:p w14:paraId="7E46E3AA" w14:textId="77777777" w:rsidR="006C4A6A" w:rsidRPr="00FF01D1" w:rsidRDefault="006C4A6A" w:rsidP="00D83603">
            <w:pPr>
              <w:tabs>
                <w:tab w:val="left" w:pos="3828"/>
              </w:tabs>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又查要達上開目的須以修正原住民族工作權保障法作為手段，惟105年至今前開法案未能儘速修正通過並施行，導致原住民族權利體系無法架構完成，對於全體原住民族</w:t>
            </w:r>
            <w:r w:rsidRPr="00FF01D1">
              <w:rPr>
                <w:rFonts w:ascii="標楷體" w:eastAsia="標楷體" w:hAnsi="標楷體" w:hint="eastAsia"/>
                <w:snapToGrid w:val="0"/>
                <w:sz w:val="32"/>
                <w:szCs w:val="32"/>
              </w:rPr>
              <w:lastRenderedPageBreak/>
              <w:t>之工作權與財產權影響甚鉅。</w:t>
            </w:r>
          </w:p>
          <w:p w14:paraId="0098F9CE" w14:textId="4E8C72BC" w:rsidR="006C4A6A" w:rsidRPr="00FF01D1" w:rsidRDefault="006C4A6A" w:rsidP="00D83603">
            <w:pPr>
              <w:tabs>
                <w:tab w:val="left" w:pos="3828"/>
              </w:tabs>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綜上，近6年之時間，未能及時修法，若以一年30.24億元推估，全體原住民族總損失近180億元整，且其損失尚未停損。</w:t>
            </w:r>
          </w:p>
          <w:p w14:paraId="07B40FDB" w14:textId="77777777" w:rsidR="006C4A6A" w:rsidRPr="00FF01D1" w:rsidRDefault="006C4A6A"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提案人：林為洲  林思銘  林文瑞</w:t>
            </w:r>
          </w:p>
          <w:p w14:paraId="21D10AFF" w14:textId="77777777" w:rsidR="006C4A6A" w:rsidRPr="00FF01D1" w:rsidRDefault="006C4A6A"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 xml:space="preserve">                       </w:t>
            </w:r>
            <w:r w:rsidRPr="00FF01D1">
              <w:rPr>
                <w:rFonts w:ascii="標楷體" w:eastAsia="標楷體" w:hAnsi="標楷體" w:hint="eastAsia"/>
                <w:snapToGrid w:val="0"/>
                <w:sz w:val="32"/>
                <w:szCs w:val="32"/>
              </w:rPr>
              <w:t>廖國棟</w:t>
            </w:r>
          </w:p>
        </w:tc>
      </w:tr>
      <w:tr w:rsidR="006C4A6A" w:rsidRPr="00FF01D1" w14:paraId="44A6D062" w14:textId="77777777" w:rsidTr="007A5164">
        <w:tc>
          <w:tcPr>
            <w:tcW w:w="992" w:type="dxa"/>
            <w:tcBorders>
              <w:top w:val="nil"/>
              <w:left w:val="nil"/>
              <w:bottom w:val="nil"/>
              <w:right w:val="nil"/>
            </w:tcBorders>
          </w:tcPr>
          <w:p w14:paraId="618A5CD3" w14:textId="31545433" w:rsidR="00BC09BE" w:rsidRDefault="00BC09BE" w:rsidP="00D83603">
            <w:pPr>
              <w:tabs>
                <w:tab w:val="left" w:pos="3828"/>
              </w:tabs>
              <w:rPr>
                <w:rFonts w:ascii="標楷體" w:eastAsia="標楷體" w:hAnsi="標楷體"/>
                <w:snapToGrid w:val="0"/>
                <w:spacing w:val="-40"/>
                <w:sz w:val="26"/>
                <w:szCs w:val="26"/>
                <w:lang w:val="x-none"/>
              </w:rPr>
            </w:pPr>
            <w:r w:rsidRPr="00A672C1">
              <w:rPr>
                <w:rFonts w:ascii="標楷體" w:eastAsia="標楷體" w:hAnsi="標楷體" w:hint="eastAsia"/>
                <w:snapToGrid w:val="0"/>
                <w:spacing w:val="-40"/>
                <w:sz w:val="32"/>
                <w:szCs w:val="32"/>
                <w:lang w:val="x-none"/>
              </w:rPr>
              <w:lastRenderedPageBreak/>
              <w:t>六十、</w:t>
            </w:r>
          </w:p>
          <w:p w14:paraId="630CD36D" w14:textId="626EECAC" w:rsidR="006C4A6A" w:rsidRPr="00FF01D1" w:rsidRDefault="006C4A6A" w:rsidP="00D83603">
            <w:pPr>
              <w:tabs>
                <w:tab w:val="left" w:pos="3828"/>
              </w:tabs>
              <w:rPr>
                <w:rFonts w:ascii="標楷體" w:eastAsia="標楷體" w:hAnsi="標楷體"/>
                <w:snapToGrid w:val="0"/>
                <w:spacing w:val="-58"/>
                <w:sz w:val="32"/>
                <w:szCs w:val="32"/>
                <w:lang w:val="x-none"/>
              </w:rPr>
            </w:pPr>
          </w:p>
        </w:tc>
        <w:tc>
          <w:tcPr>
            <w:tcW w:w="8222" w:type="dxa"/>
            <w:tcBorders>
              <w:top w:val="nil"/>
              <w:left w:val="nil"/>
              <w:bottom w:val="nil"/>
              <w:right w:val="nil"/>
            </w:tcBorders>
          </w:tcPr>
          <w:p w14:paraId="7E17DD54" w14:textId="77777777" w:rsidR="006C4A6A" w:rsidRPr="00FF01D1" w:rsidRDefault="006C4A6A"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查原住民族社會安全發展第4期4年計畫其目的包含「保障原住民族社福權利，建立跨體系家庭支持網絡服務體系」、「提升原住民族衛生保健，建構文化內涵之健康環境」及「促進原住民族就業服務，創造原住民族就業永續動能」，其立意良善，合先敘明。</w:t>
            </w:r>
          </w:p>
          <w:p w14:paraId="7492CC75" w14:textId="3B62E19E" w:rsidR="006C4A6A" w:rsidRPr="00FF01D1" w:rsidRDefault="006C4A6A" w:rsidP="00D83603">
            <w:pPr>
              <w:tabs>
                <w:tab w:val="left" w:pos="3828"/>
              </w:tabs>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又查達到上開目的，需先行建置相關原住民族施政背景相關數據基礎資料庫，才能夠確實有效完成計畫之願景。惟相關基礎數據需與權責機關互相聯繫合作，如勞動部勞工基礎數據、</w:t>
            </w:r>
            <w:r w:rsidR="00D6362D">
              <w:rPr>
                <w:rFonts w:ascii="標楷體" w:eastAsia="標楷體" w:hAnsi="標楷體" w:hint="eastAsia"/>
                <w:snapToGrid w:val="0"/>
                <w:sz w:val="32"/>
                <w:szCs w:val="32"/>
              </w:rPr>
              <w:t>衛生福利部</w:t>
            </w:r>
            <w:r w:rsidRPr="00FF01D1">
              <w:rPr>
                <w:rFonts w:ascii="標楷體" w:eastAsia="標楷體" w:hAnsi="標楷體" w:hint="eastAsia"/>
                <w:snapToGrid w:val="0"/>
                <w:sz w:val="32"/>
                <w:szCs w:val="32"/>
              </w:rPr>
              <w:t>醫護人數分布數據。據此，才能夠清楚知悉各族常見之疾病或地區性常見疾病，以為因應。</w:t>
            </w:r>
          </w:p>
          <w:p w14:paraId="3EBAA8E7" w14:textId="7DA62042" w:rsidR="006C4A6A" w:rsidRPr="00FF01D1" w:rsidRDefault="006C4A6A" w:rsidP="00D83603">
            <w:pPr>
              <w:tabs>
                <w:tab w:val="left" w:pos="3828"/>
              </w:tabs>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綜上，爰</w:t>
            </w:r>
            <w:r>
              <w:rPr>
                <w:rFonts w:ascii="標楷體" w:eastAsia="標楷體" w:hAnsi="標楷體" w:hint="eastAsia"/>
                <w:snapToGrid w:val="0"/>
                <w:sz w:val="32"/>
                <w:szCs w:val="32"/>
              </w:rPr>
              <w:t>請</w:t>
            </w:r>
            <w:r w:rsidRPr="00FF01D1">
              <w:rPr>
                <w:rFonts w:ascii="標楷體" w:eastAsia="標楷體" w:hAnsi="標楷體" w:hint="eastAsia"/>
                <w:snapToGrid w:val="0"/>
                <w:sz w:val="32"/>
                <w:szCs w:val="32"/>
              </w:rPr>
              <w:t>原住民族委員會研議與各部會建構基礎資料庫之方案並開始辦理相關作業，</w:t>
            </w:r>
            <w:r w:rsidR="0006610A">
              <w:rPr>
                <w:rFonts w:ascii="標楷體" w:eastAsia="標楷體" w:hAnsi="標楷體" w:hint="eastAsia"/>
                <w:snapToGrid w:val="0"/>
                <w:sz w:val="32"/>
                <w:szCs w:val="32"/>
              </w:rPr>
              <w:t>3個月內</w:t>
            </w:r>
            <w:r w:rsidRPr="00FF01D1">
              <w:rPr>
                <w:rFonts w:ascii="標楷體" w:eastAsia="標楷體" w:hAnsi="標楷體" w:hint="eastAsia"/>
                <w:snapToGrid w:val="0"/>
                <w:sz w:val="32"/>
                <w:szCs w:val="32"/>
              </w:rPr>
              <w:t>向立法院內政委員會提出</w:t>
            </w:r>
            <w:r>
              <w:rPr>
                <w:rFonts w:ascii="標楷體" w:eastAsia="標楷體" w:hAnsi="標楷體" w:hint="eastAsia"/>
                <w:snapToGrid w:val="0"/>
                <w:sz w:val="32"/>
                <w:szCs w:val="32"/>
              </w:rPr>
              <w:t>書面</w:t>
            </w:r>
            <w:r w:rsidRPr="00FF01D1">
              <w:rPr>
                <w:rFonts w:ascii="標楷體" w:eastAsia="標楷體" w:hAnsi="標楷體" w:hint="eastAsia"/>
                <w:snapToGrid w:val="0"/>
                <w:sz w:val="32"/>
                <w:szCs w:val="32"/>
              </w:rPr>
              <w:t>報告。</w:t>
            </w:r>
          </w:p>
          <w:p w14:paraId="19EE7E43" w14:textId="77777777" w:rsidR="006C4A6A" w:rsidRPr="00FF01D1" w:rsidRDefault="006C4A6A"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提案人：林為洲  林思銘  林文瑞</w:t>
            </w:r>
          </w:p>
          <w:p w14:paraId="6D6E89BC" w14:textId="77777777" w:rsidR="006C4A6A" w:rsidRPr="00FF01D1" w:rsidRDefault="006C4A6A"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 xml:space="preserve">                       </w:t>
            </w:r>
            <w:r w:rsidRPr="00FF01D1">
              <w:rPr>
                <w:rFonts w:ascii="標楷體" w:eastAsia="標楷體" w:hAnsi="標楷體" w:hint="eastAsia"/>
                <w:snapToGrid w:val="0"/>
                <w:sz w:val="32"/>
                <w:szCs w:val="32"/>
              </w:rPr>
              <w:t>廖國棟</w:t>
            </w:r>
          </w:p>
        </w:tc>
      </w:tr>
      <w:tr w:rsidR="006C4A6A" w:rsidRPr="00FF01D1" w14:paraId="3054DB3A" w14:textId="77777777" w:rsidTr="007A5164">
        <w:tc>
          <w:tcPr>
            <w:tcW w:w="992" w:type="dxa"/>
            <w:tcBorders>
              <w:top w:val="nil"/>
              <w:left w:val="nil"/>
              <w:bottom w:val="nil"/>
              <w:right w:val="nil"/>
            </w:tcBorders>
          </w:tcPr>
          <w:p w14:paraId="4E950669" w14:textId="5AB86CDE" w:rsidR="006C4A6A" w:rsidRPr="00FF01D1" w:rsidRDefault="00C87CCA" w:rsidP="00D83603">
            <w:pPr>
              <w:tabs>
                <w:tab w:val="left" w:pos="3828"/>
              </w:tabs>
              <w:rPr>
                <w:rFonts w:ascii="標楷體" w:eastAsia="標楷體" w:hAnsi="標楷體"/>
                <w:snapToGrid w:val="0"/>
                <w:spacing w:val="-58"/>
                <w:sz w:val="32"/>
                <w:szCs w:val="32"/>
                <w:lang w:val="x-none"/>
              </w:rPr>
            </w:pPr>
            <w:r>
              <w:rPr>
                <w:rFonts w:ascii="標楷體" w:eastAsia="標楷體" w:hAnsi="標楷體" w:hint="eastAsia"/>
                <w:snapToGrid w:val="0"/>
                <w:spacing w:val="-40"/>
                <w:sz w:val="26"/>
                <w:szCs w:val="26"/>
                <w:lang w:val="x-none"/>
              </w:rPr>
              <w:t>六</w:t>
            </w:r>
            <w:r w:rsidRPr="006C4A6A">
              <w:rPr>
                <w:rFonts w:ascii="標楷體" w:eastAsia="標楷體" w:hAnsi="標楷體" w:hint="eastAsia"/>
                <w:snapToGrid w:val="0"/>
                <w:spacing w:val="-40"/>
                <w:sz w:val="26"/>
                <w:szCs w:val="26"/>
                <w:lang w:val="x-none"/>
              </w:rPr>
              <w:t>十</w:t>
            </w:r>
            <w:r w:rsidR="00BC09BE">
              <w:rPr>
                <w:rFonts w:ascii="標楷體" w:eastAsia="標楷體" w:hAnsi="標楷體" w:hint="eastAsia"/>
                <w:snapToGrid w:val="0"/>
                <w:spacing w:val="-40"/>
                <w:sz w:val="26"/>
                <w:szCs w:val="26"/>
                <w:lang w:val="x-none"/>
              </w:rPr>
              <w:t>一</w:t>
            </w:r>
            <w:r w:rsidRPr="006C4A6A">
              <w:rPr>
                <w:rFonts w:ascii="標楷體" w:eastAsia="標楷體" w:hAnsi="標楷體" w:hint="eastAsia"/>
                <w:snapToGrid w:val="0"/>
                <w:spacing w:val="-40"/>
                <w:sz w:val="26"/>
                <w:szCs w:val="26"/>
                <w:lang w:val="x-none"/>
              </w:rPr>
              <w:t>、</w:t>
            </w:r>
          </w:p>
        </w:tc>
        <w:tc>
          <w:tcPr>
            <w:tcW w:w="8222" w:type="dxa"/>
            <w:tcBorders>
              <w:top w:val="nil"/>
              <w:left w:val="nil"/>
              <w:bottom w:val="nil"/>
              <w:right w:val="nil"/>
            </w:tcBorders>
          </w:tcPr>
          <w:p w14:paraId="4623B692" w14:textId="6F076176" w:rsidR="006C4A6A" w:rsidRPr="00FF01D1" w:rsidRDefault="006C4A6A"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原住民族委員會「推動多元化的傳統醫療保健活動方案」是結合</w:t>
            </w:r>
            <w:r>
              <w:rPr>
                <w:rFonts w:ascii="標楷體" w:eastAsia="標楷體" w:hAnsi="標楷體" w:hint="eastAsia"/>
                <w:snapToGrid w:val="0"/>
                <w:sz w:val="32"/>
                <w:szCs w:val="32"/>
              </w:rPr>
              <w:t>文化健康站</w:t>
            </w:r>
            <w:r w:rsidRPr="00FF01D1">
              <w:rPr>
                <w:rFonts w:ascii="標楷體" w:eastAsia="標楷體" w:hAnsi="標楷體" w:hint="eastAsia"/>
                <w:snapToGrid w:val="0"/>
                <w:sz w:val="32"/>
                <w:szCs w:val="32"/>
              </w:rPr>
              <w:t>，將推廣傳統醫療保健活動，列入文化健康站工作項目，以增進長者健康。109年3月10日衛</w:t>
            </w:r>
            <w:r w:rsidR="0006610A">
              <w:rPr>
                <w:rFonts w:ascii="標楷體" w:eastAsia="標楷體" w:hAnsi="標楷體" w:hint="eastAsia"/>
                <w:snapToGrid w:val="0"/>
                <w:sz w:val="32"/>
                <w:szCs w:val="32"/>
              </w:rPr>
              <w:t>生福利與</w:t>
            </w:r>
            <w:r w:rsidRPr="00FF01D1">
              <w:rPr>
                <w:rFonts w:ascii="標楷體" w:eastAsia="標楷體" w:hAnsi="標楷體" w:hint="eastAsia"/>
                <w:snapToGrid w:val="0"/>
                <w:sz w:val="32"/>
                <w:szCs w:val="32"/>
              </w:rPr>
              <w:t>環</w:t>
            </w:r>
            <w:r w:rsidR="0006610A">
              <w:rPr>
                <w:rFonts w:ascii="標楷體" w:eastAsia="標楷體" w:hAnsi="標楷體" w:hint="eastAsia"/>
                <w:snapToGrid w:val="0"/>
                <w:sz w:val="32"/>
                <w:szCs w:val="32"/>
              </w:rPr>
              <w:t>境</w:t>
            </w:r>
            <w:r w:rsidRPr="00FF01D1">
              <w:rPr>
                <w:rFonts w:ascii="標楷體" w:eastAsia="標楷體" w:hAnsi="標楷體" w:hint="eastAsia"/>
                <w:snapToGrid w:val="0"/>
                <w:sz w:val="32"/>
                <w:szCs w:val="32"/>
              </w:rPr>
              <w:t>委員會考察中藥材標本館及原住民族藥用植物展館時，原住民族委員會簡報中指出已結合429個</w:t>
            </w:r>
            <w:r>
              <w:rPr>
                <w:rFonts w:ascii="標楷體" w:eastAsia="標楷體" w:hAnsi="標楷體" w:hint="eastAsia"/>
                <w:snapToGrid w:val="0"/>
                <w:sz w:val="32"/>
                <w:szCs w:val="32"/>
              </w:rPr>
              <w:t>文化健康站</w:t>
            </w:r>
            <w:r w:rsidRPr="00FF01D1">
              <w:rPr>
                <w:rFonts w:ascii="標楷體" w:eastAsia="標楷體" w:hAnsi="標楷體" w:hint="eastAsia"/>
                <w:snapToGrid w:val="0"/>
                <w:sz w:val="32"/>
                <w:szCs w:val="32"/>
              </w:rPr>
              <w:t>推廣傳統醫療保健活動，但詢問429站推廣情形，原住民族</w:t>
            </w:r>
            <w:r w:rsidRPr="00FF01D1">
              <w:rPr>
                <w:rFonts w:ascii="標楷體" w:eastAsia="標楷體" w:hAnsi="標楷體" w:hint="eastAsia"/>
                <w:snapToGrid w:val="0"/>
                <w:sz w:val="32"/>
                <w:szCs w:val="32"/>
              </w:rPr>
              <w:lastRenderedPageBreak/>
              <w:t>委員會卻無法具體回應。110年11月原住民族委員會回覆推動原住民族傳統醫療知識復振計畫之執行情況的報告中，表示已結合314個</w:t>
            </w:r>
            <w:r>
              <w:rPr>
                <w:rFonts w:ascii="標楷體" w:eastAsia="標楷體" w:hAnsi="標楷體" w:hint="eastAsia"/>
                <w:snapToGrid w:val="0"/>
                <w:sz w:val="32"/>
                <w:szCs w:val="32"/>
              </w:rPr>
              <w:t>文化健康站</w:t>
            </w:r>
            <w:r w:rsidRPr="00FF01D1">
              <w:rPr>
                <w:rFonts w:ascii="標楷體" w:eastAsia="標楷體" w:hAnsi="標楷體" w:hint="eastAsia"/>
                <w:snapToGrid w:val="0"/>
                <w:sz w:val="32"/>
                <w:szCs w:val="32"/>
              </w:rPr>
              <w:t>，惟截至目前共有429個</w:t>
            </w:r>
            <w:r>
              <w:rPr>
                <w:rFonts w:ascii="標楷體" w:eastAsia="標楷體" w:hAnsi="標楷體" w:hint="eastAsia"/>
                <w:snapToGrid w:val="0"/>
                <w:sz w:val="32"/>
                <w:szCs w:val="32"/>
              </w:rPr>
              <w:t>文化健康站</w:t>
            </w:r>
            <w:r w:rsidRPr="00FF01D1">
              <w:rPr>
                <w:rFonts w:ascii="標楷體" w:eastAsia="標楷體" w:hAnsi="標楷體" w:hint="eastAsia"/>
                <w:snapToGrid w:val="0"/>
                <w:sz w:val="32"/>
                <w:szCs w:val="32"/>
              </w:rPr>
              <w:t>，所以原住民族委員會</w:t>
            </w:r>
            <w:r w:rsidR="0006610A">
              <w:rPr>
                <w:rFonts w:ascii="標楷體" w:eastAsia="標楷體" w:hAnsi="標楷體" w:hint="eastAsia"/>
                <w:snapToGrid w:val="0"/>
                <w:sz w:val="32"/>
                <w:szCs w:val="32"/>
              </w:rPr>
              <w:t>1</w:t>
            </w:r>
            <w:r w:rsidR="0006610A">
              <w:rPr>
                <w:rFonts w:ascii="標楷體" w:eastAsia="標楷體" w:hAnsi="標楷體"/>
                <w:snapToGrid w:val="0"/>
                <w:sz w:val="32"/>
                <w:szCs w:val="32"/>
              </w:rPr>
              <w:t>10</w:t>
            </w:r>
            <w:r w:rsidRPr="00FF01D1">
              <w:rPr>
                <w:rFonts w:ascii="標楷體" w:eastAsia="標楷體" w:hAnsi="標楷體" w:hint="eastAsia"/>
                <w:snapToGrid w:val="0"/>
                <w:sz w:val="32"/>
                <w:szCs w:val="32"/>
              </w:rPr>
              <w:t>年績效變差?還是只要有納入</w:t>
            </w:r>
            <w:r>
              <w:rPr>
                <w:rFonts w:ascii="標楷體" w:eastAsia="標楷體" w:hAnsi="標楷體" w:hint="eastAsia"/>
                <w:snapToGrid w:val="0"/>
                <w:sz w:val="32"/>
                <w:szCs w:val="32"/>
              </w:rPr>
              <w:t>文化健康站</w:t>
            </w:r>
            <w:r w:rsidRPr="00FF01D1">
              <w:rPr>
                <w:rFonts w:ascii="標楷體" w:eastAsia="標楷體" w:hAnsi="標楷體" w:hint="eastAsia"/>
                <w:snapToGrid w:val="0"/>
                <w:sz w:val="32"/>
                <w:szCs w:val="32"/>
              </w:rPr>
              <w:t>工作項目的就視為已推動? 顯見原住民族委員會並無真正了解各個</w:t>
            </w:r>
            <w:r>
              <w:rPr>
                <w:rFonts w:ascii="標楷體" w:eastAsia="標楷體" w:hAnsi="標楷體" w:hint="eastAsia"/>
                <w:snapToGrid w:val="0"/>
                <w:sz w:val="32"/>
                <w:szCs w:val="32"/>
              </w:rPr>
              <w:t>文化健康站</w:t>
            </w:r>
            <w:r w:rsidRPr="00FF01D1">
              <w:rPr>
                <w:rFonts w:ascii="標楷體" w:eastAsia="標楷體" w:hAnsi="標楷體" w:hint="eastAsia"/>
                <w:snapToGrid w:val="0"/>
                <w:sz w:val="32"/>
                <w:szCs w:val="32"/>
              </w:rPr>
              <w:t>的推廣情形，且有美化其執行績效之情形，實有待檢討。</w:t>
            </w:r>
            <w:r>
              <w:rPr>
                <w:rFonts w:ascii="標楷體" w:eastAsia="標楷體" w:hAnsi="標楷體" w:hint="eastAsia"/>
                <w:snapToGrid w:val="0"/>
                <w:sz w:val="32"/>
                <w:szCs w:val="32"/>
              </w:rPr>
              <w:t>請</w:t>
            </w:r>
            <w:r w:rsidRPr="00FF01D1">
              <w:rPr>
                <w:rFonts w:ascii="標楷體" w:eastAsia="標楷體" w:hAnsi="標楷體" w:hint="eastAsia"/>
                <w:snapToGrid w:val="0"/>
                <w:sz w:val="32"/>
                <w:szCs w:val="32"/>
              </w:rPr>
              <w:t>原住民族委員會</w:t>
            </w:r>
            <w:r>
              <w:rPr>
                <w:rFonts w:ascii="標楷體" w:eastAsia="標楷體" w:hAnsi="標楷體" w:hint="eastAsia"/>
                <w:snapToGrid w:val="0"/>
                <w:sz w:val="32"/>
                <w:szCs w:val="32"/>
              </w:rPr>
              <w:t>於1個月內</w:t>
            </w:r>
            <w:r w:rsidRPr="00FF01D1">
              <w:rPr>
                <w:rFonts w:ascii="標楷體" w:eastAsia="標楷體" w:hAnsi="標楷體" w:hint="eastAsia"/>
                <w:snapToGrid w:val="0"/>
                <w:sz w:val="32"/>
                <w:szCs w:val="32"/>
              </w:rPr>
              <w:t>提出「推動多元化的傳統醫療保健活動方案」之實際執行報告。</w:t>
            </w:r>
          </w:p>
          <w:p w14:paraId="631FE35E" w14:textId="77777777" w:rsidR="006C4A6A" w:rsidRPr="00FF01D1" w:rsidRDefault="006C4A6A"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提案人：張宏陸  陳瑩</w:t>
            </w:r>
          </w:p>
          <w:p w14:paraId="59626F4E" w14:textId="77777777" w:rsidR="006C4A6A" w:rsidRPr="00FF01D1" w:rsidRDefault="006C4A6A"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連署人：湯蕙禎  王美惠</w:t>
            </w:r>
          </w:p>
        </w:tc>
      </w:tr>
    </w:tbl>
    <w:p w14:paraId="26F79035" w14:textId="77777777" w:rsidR="00FF01D1" w:rsidRPr="00FF01D1" w:rsidRDefault="00FF01D1" w:rsidP="00D83603">
      <w:pPr>
        <w:tabs>
          <w:tab w:val="left" w:pos="3828"/>
        </w:tabs>
        <w:kinsoku w:val="0"/>
        <w:overflowPunct w:val="0"/>
        <w:autoSpaceDN w:val="0"/>
        <w:spacing w:line="500" w:lineRule="exact"/>
        <w:ind w:leftChars="241" w:left="1699" w:rightChars="-21" w:right="-50" w:hangingChars="350" w:hanging="1121"/>
        <w:jc w:val="both"/>
        <w:textAlignment w:val="center"/>
        <w:rPr>
          <w:rFonts w:ascii="標楷體" w:eastAsia="標楷體" w:hAnsi="標楷體" w:cs="Times New Roman"/>
          <w:b/>
          <w:snapToGrid w:val="0"/>
          <w:sz w:val="32"/>
          <w:szCs w:val="32"/>
        </w:rPr>
      </w:pPr>
      <w:r w:rsidRPr="00FF01D1">
        <w:rPr>
          <w:rFonts w:ascii="標楷體" w:eastAsia="標楷體" w:hAnsi="標楷體" w:cs="Times New Roman" w:hint="eastAsia"/>
          <w:b/>
          <w:snapToGrid w:val="0"/>
          <w:sz w:val="32"/>
          <w:szCs w:val="32"/>
        </w:rPr>
        <w:lastRenderedPageBreak/>
        <w:t xml:space="preserve">第9項 </w:t>
      </w:r>
      <w:r w:rsidRPr="00FF01D1">
        <w:rPr>
          <w:rFonts w:ascii="標楷體" w:eastAsia="標楷體" w:hAnsi="標楷體" w:cs="Times New Roman" w:hint="eastAsia"/>
          <w:b/>
          <w:sz w:val="32"/>
          <w:szCs w:val="32"/>
        </w:rPr>
        <w:t>原住民族文化發展中心3</w:t>
      </w:r>
      <w:r w:rsidRPr="00FF01D1">
        <w:rPr>
          <w:rFonts w:ascii="標楷體" w:eastAsia="標楷體" w:hAnsi="標楷體" w:cs="Times New Roman" w:hint="eastAsia"/>
          <w:b/>
          <w:snapToGrid w:val="0"/>
          <w:sz w:val="32"/>
          <w:szCs w:val="32"/>
        </w:rPr>
        <w:t>億5,017萬1千元，照列。</w:t>
      </w:r>
    </w:p>
    <w:p w14:paraId="02641BD9" w14:textId="77777777" w:rsidR="007208BD" w:rsidRPr="00FF01D1" w:rsidRDefault="00FF01D1" w:rsidP="00D83603">
      <w:pPr>
        <w:tabs>
          <w:tab w:val="left" w:pos="3828"/>
        </w:tabs>
        <w:kinsoku w:val="0"/>
        <w:overflowPunct w:val="0"/>
        <w:autoSpaceDN w:val="0"/>
        <w:spacing w:line="500" w:lineRule="exact"/>
        <w:ind w:leftChars="100" w:left="1325" w:rightChars="-21" w:right="-50" w:hangingChars="339" w:hanging="1085"/>
        <w:jc w:val="both"/>
        <w:textAlignment w:val="center"/>
        <w:rPr>
          <w:rFonts w:ascii="標楷體" w:eastAsia="標楷體" w:hAnsi="標楷體" w:cs="Times New Roman"/>
          <w:snapToGrid w:val="0"/>
          <w:sz w:val="32"/>
          <w:szCs w:val="32"/>
        </w:rPr>
      </w:pPr>
      <w:r w:rsidRPr="00FF01D1">
        <w:rPr>
          <w:rFonts w:ascii="標楷體" w:eastAsia="標楷體" w:hAnsi="標楷體" w:cs="Times New Roman" w:hint="eastAsia"/>
          <w:snapToGrid w:val="0"/>
          <w:sz w:val="32"/>
          <w:szCs w:val="32"/>
        </w:rPr>
        <w:t>本項通過決議</w:t>
      </w:r>
      <w:r w:rsidR="00662CA2">
        <w:rPr>
          <w:rFonts w:ascii="標楷體" w:eastAsia="標楷體" w:hAnsi="標楷體" w:cs="Times New Roman" w:hint="eastAsia"/>
          <w:snapToGrid w:val="0"/>
          <w:sz w:val="32"/>
          <w:szCs w:val="32"/>
        </w:rPr>
        <w:t>10</w:t>
      </w:r>
      <w:r w:rsidRPr="00FF01D1">
        <w:rPr>
          <w:rFonts w:ascii="標楷體" w:eastAsia="標楷體" w:hAnsi="標楷體" w:cs="Times New Roman" w:hint="eastAsia"/>
          <w:snapToGrid w:val="0"/>
          <w:sz w:val="32"/>
          <w:szCs w:val="32"/>
        </w:rPr>
        <w:t>項：</w:t>
      </w:r>
    </w:p>
    <w:tbl>
      <w:tblPr>
        <w:tblStyle w:val="a4"/>
        <w:tblW w:w="9776" w:type="dxa"/>
        <w:tblLayout w:type="fixed"/>
        <w:tblLook w:val="04A0" w:firstRow="1" w:lastRow="0" w:firstColumn="1" w:lastColumn="0" w:noHBand="0" w:noVBand="1"/>
      </w:tblPr>
      <w:tblGrid>
        <w:gridCol w:w="959"/>
        <w:gridCol w:w="8790"/>
        <w:gridCol w:w="27"/>
      </w:tblGrid>
      <w:tr w:rsidR="00FF01D1" w:rsidRPr="00FF01D1" w14:paraId="1C16ADA1" w14:textId="77777777" w:rsidTr="007A5164">
        <w:tc>
          <w:tcPr>
            <w:tcW w:w="9776" w:type="dxa"/>
            <w:gridSpan w:val="3"/>
            <w:tcBorders>
              <w:top w:val="nil"/>
              <w:left w:val="nil"/>
              <w:bottom w:val="nil"/>
              <w:right w:val="nil"/>
            </w:tcBorders>
          </w:tcPr>
          <w:p w14:paraId="558CF819" w14:textId="41DB5527" w:rsidR="007208BD" w:rsidRPr="00FF01D1" w:rsidRDefault="00903C61" w:rsidP="00D83603">
            <w:pPr>
              <w:tabs>
                <w:tab w:val="left" w:pos="3828"/>
              </w:tabs>
              <w:kinsoku w:val="0"/>
              <w:overflowPunct w:val="0"/>
              <w:autoSpaceDN w:val="0"/>
              <w:spacing w:line="500" w:lineRule="exact"/>
              <w:ind w:left="640" w:rightChars="-21" w:right="-50" w:hangingChars="200" w:hanging="640"/>
              <w:jc w:val="both"/>
              <w:textAlignment w:val="center"/>
              <w:rPr>
                <w:rFonts w:ascii="標楷體" w:eastAsia="標楷體" w:hAnsi="標楷體"/>
                <w:sz w:val="32"/>
                <w:szCs w:val="32"/>
              </w:rPr>
            </w:pPr>
            <w:r w:rsidRPr="00903C61">
              <w:rPr>
                <w:rFonts w:ascii="標楷體" w:eastAsia="標楷體" w:hAnsi="標楷體" w:hint="eastAsia"/>
                <w:snapToGrid w:val="0"/>
                <w:sz w:val="32"/>
                <w:szCs w:val="32"/>
              </w:rPr>
              <w:t>一、11</w:t>
            </w:r>
            <w:r>
              <w:rPr>
                <w:rFonts w:ascii="標楷體" w:eastAsia="標楷體" w:hAnsi="標楷體"/>
                <w:snapToGrid w:val="0"/>
                <w:sz w:val="32"/>
                <w:szCs w:val="32"/>
              </w:rPr>
              <w:t>1</w:t>
            </w:r>
            <w:r w:rsidRPr="00903C61">
              <w:rPr>
                <w:rFonts w:ascii="標楷體" w:eastAsia="標楷體" w:hAnsi="標楷體" w:hint="eastAsia"/>
                <w:snapToGrid w:val="0"/>
                <w:sz w:val="32"/>
                <w:szCs w:val="32"/>
              </w:rPr>
              <w:t>年度原住民族文化發展中心單位預算「國外旅費」編列90萬9千元，凍結百分之</w:t>
            </w:r>
            <w:r w:rsidR="0014725A">
              <w:rPr>
                <w:rFonts w:ascii="標楷體" w:eastAsia="標楷體" w:hAnsi="標楷體" w:hint="eastAsia"/>
                <w:snapToGrid w:val="0"/>
                <w:sz w:val="32"/>
                <w:szCs w:val="32"/>
              </w:rPr>
              <w:t>二十</w:t>
            </w:r>
            <w:r w:rsidRPr="00903C61">
              <w:rPr>
                <w:rFonts w:ascii="標楷體" w:eastAsia="標楷體" w:hAnsi="標楷體" w:hint="eastAsia"/>
                <w:snapToGrid w:val="0"/>
                <w:sz w:val="32"/>
                <w:szCs w:val="32"/>
              </w:rPr>
              <w:t>，俟原住民族文化發展中心</w:t>
            </w:r>
            <w:r w:rsidR="00A53C91">
              <w:rPr>
                <w:rFonts w:ascii="標楷體" w:eastAsia="標楷體" w:hAnsi="標楷體" w:hint="eastAsia"/>
                <w:snapToGrid w:val="0"/>
                <w:sz w:val="32"/>
                <w:szCs w:val="32"/>
              </w:rPr>
              <w:t>就下列各案</w:t>
            </w:r>
            <w:r w:rsidRPr="00903C61">
              <w:rPr>
                <w:rFonts w:ascii="標楷體" w:eastAsia="標楷體" w:hAnsi="標楷體" w:hint="eastAsia"/>
                <w:snapToGrid w:val="0"/>
                <w:sz w:val="32"/>
                <w:szCs w:val="32"/>
              </w:rPr>
              <w:t>向立法院內政委員會提出書面報告後，始得動支。</w:t>
            </w:r>
          </w:p>
        </w:tc>
      </w:tr>
      <w:tr w:rsidR="00FF01D1" w:rsidRPr="00FF01D1" w14:paraId="3601D5E3" w14:textId="77777777" w:rsidTr="007A5164">
        <w:tc>
          <w:tcPr>
            <w:tcW w:w="959" w:type="dxa"/>
            <w:tcBorders>
              <w:top w:val="nil"/>
              <w:left w:val="nil"/>
              <w:bottom w:val="nil"/>
              <w:right w:val="nil"/>
            </w:tcBorders>
          </w:tcPr>
          <w:p w14:paraId="2D0FBC1A" w14:textId="77777777" w:rsidR="007208BD" w:rsidRPr="00FF01D1" w:rsidRDefault="007208BD" w:rsidP="00D83603">
            <w:pPr>
              <w:tabs>
                <w:tab w:val="left" w:pos="3828"/>
              </w:tabs>
              <w:rPr>
                <w:rFonts w:ascii="標楷體" w:eastAsia="標楷體" w:hAnsi="標楷體"/>
                <w:snapToGrid w:val="0"/>
                <w:sz w:val="32"/>
                <w:szCs w:val="32"/>
                <w:lang w:val="x-none" w:eastAsia="x-none"/>
              </w:rPr>
            </w:pPr>
            <w:r w:rsidRPr="00FF01D1">
              <w:rPr>
                <w:rFonts w:ascii="標楷體" w:eastAsia="標楷體" w:hAnsi="標楷體" w:hint="eastAsia"/>
                <w:snapToGrid w:val="0"/>
                <w:sz w:val="32"/>
                <w:szCs w:val="32"/>
                <w:lang w:val="x-none" w:eastAsia="x-none"/>
              </w:rPr>
              <w:t>(一)</w:t>
            </w:r>
          </w:p>
        </w:tc>
        <w:tc>
          <w:tcPr>
            <w:tcW w:w="8817" w:type="dxa"/>
            <w:gridSpan w:val="2"/>
            <w:tcBorders>
              <w:top w:val="nil"/>
              <w:left w:val="nil"/>
              <w:bottom w:val="nil"/>
              <w:right w:val="nil"/>
            </w:tcBorders>
          </w:tcPr>
          <w:p w14:paraId="4FAFF747" w14:textId="77777777" w:rsidR="007208BD" w:rsidRPr="00FF01D1" w:rsidRDefault="00903C61"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111年度</w:t>
            </w:r>
            <w:r w:rsidR="007208BD" w:rsidRPr="00FF01D1">
              <w:rPr>
                <w:rFonts w:ascii="標楷體" w:eastAsia="標楷體" w:hAnsi="標楷體" w:hint="eastAsia"/>
                <w:snapToGrid w:val="0"/>
                <w:sz w:val="32"/>
                <w:szCs w:val="32"/>
              </w:rPr>
              <w:t>原住民族文化發展中心辦理「藝術展演及文化推廣業務」項下「國外旅費」</w:t>
            </w:r>
            <w:r w:rsidRPr="00FF01D1">
              <w:rPr>
                <w:rFonts w:ascii="標楷體" w:eastAsia="標楷體" w:hAnsi="標楷體" w:hint="eastAsia"/>
                <w:snapToGrid w:val="0"/>
                <w:sz w:val="32"/>
                <w:szCs w:val="32"/>
              </w:rPr>
              <w:t>編列</w:t>
            </w:r>
            <w:r w:rsidR="007208BD" w:rsidRPr="00FF01D1">
              <w:rPr>
                <w:rFonts w:ascii="標楷體" w:eastAsia="標楷體" w:hAnsi="標楷體" w:hint="eastAsia"/>
                <w:snapToGrid w:val="0"/>
                <w:sz w:val="32"/>
                <w:szCs w:val="32"/>
              </w:rPr>
              <w:t>90</w:t>
            </w:r>
            <w:r>
              <w:rPr>
                <w:rFonts w:ascii="標楷體" w:eastAsia="標楷體" w:hAnsi="標楷體" w:hint="eastAsia"/>
                <w:snapToGrid w:val="0"/>
                <w:sz w:val="32"/>
                <w:szCs w:val="32"/>
              </w:rPr>
              <w:t>萬</w:t>
            </w:r>
            <w:r w:rsidR="007208BD" w:rsidRPr="00FF01D1">
              <w:rPr>
                <w:rFonts w:ascii="標楷體" w:eastAsia="標楷體" w:hAnsi="標楷體" w:hint="eastAsia"/>
                <w:snapToGrid w:val="0"/>
                <w:sz w:val="32"/>
                <w:szCs w:val="32"/>
              </w:rPr>
              <w:t>9千元。經查</w:t>
            </w:r>
            <w:r>
              <w:rPr>
                <w:rFonts w:ascii="標楷體" w:eastAsia="標楷體" w:hAnsi="標楷體" w:hint="eastAsia"/>
                <w:snapToGrid w:val="0"/>
                <w:sz w:val="32"/>
                <w:szCs w:val="32"/>
              </w:rPr>
              <w:t>，</w:t>
            </w:r>
            <w:r w:rsidR="007208BD" w:rsidRPr="00FF01D1">
              <w:rPr>
                <w:rFonts w:ascii="標楷體" w:eastAsia="標楷體" w:hAnsi="標楷體" w:hint="eastAsia"/>
                <w:snapToGrid w:val="0"/>
                <w:sz w:val="32"/>
                <w:szCs w:val="32"/>
              </w:rPr>
              <w:t>因新冠肺炎疫情方興未艾，現有變種病毒Omicron來勢洶洶，以色列、日本等國已先後陸續鎖國，短期內疫情似無趨跡象，出入境之後等居家隔離防疫措施，恐造成政府業務運作困難以及差旅費大幅增加，且各國會議方式隨疫情有所變化，大部分皆改以線上方式進行。爰</w:t>
            </w:r>
            <w:r w:rsidRPr="00903C61">
              <w:rPr>
                <w:rFonts w:ascii="標楷體" w:eastAsia="標楷體" w:hAnsi="標楷體" w:hint="eastAsia"/>
                <w:snapToGrid w:val="0"/>
                <w:sz w:val="32"/>
                <w:szCs w:val="32"/>
              </w:rPr>
              <w:t>凍結</w:t>
            </w:r>
            <w:r>
              <w:rPr>
                <w:rFonts w:ascii="標楷體" w:eastAsia="標楷體" w:hAnsi="標楷體" w:hint="eastAsia"/>
                <w:snapToGrid w:val="0"/>
                <w:sz w:val="32"/>
                <w:szCs w:val="32"/>
              </w:rPr>
              <w:t>該項預算</w:t>
            </w:r>
            <w:r w:rsidRPr="00903C61">
              <w:rPr>
                <w:rFonts w:ascii="標楷體" w:eastAsia="標楷體" w:hAnsi="標楷體" w:hint="eastAsia"/>
                <w:snapToGrid w:val="0"/>
                <w:sz w:val="32"/>
                <w:szCs w:val="32"/>
              </w:rPr>
              <w:t>，俟原住民族文化發展中心向立法院內政委員會提出書面報告後，始得動支</w:t>
            </w:r>
            <w:r w:rsidR="007208BD" w:rsidRPr="00FF01D1">
              <w:rPr>
                <w:rFonts w:ascii="標楷體" w:eastAsia="標楷體" w:hAnsi="標楷體" w:hint="eastAsia"/>
                <w:snapToGrid w:val="0"/>
                <w:sz w:val="32"/>
                <w:szCs w:val="32"/>
              </w:rPr>
              <w:t>。</w:t>
            </w:r>
          </w:p>
          <w:p w14:paraId="2CAE43B9" w14:textId="77777777" w:rsidR="007208BD" w:rsidRPr="00FF01D1" w:rsidRDefault="007208BD"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提案人：林思銘</w:t>
            </w:r>
          </w:p>
          <w:p w14:paraId="3468DD62" w14:textId="77777777" w:rsidR="007208BD" w:rsidRPr="00FF01D1" w:rsidRDefault="007208BD"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連署人：魯明哲  林文瑞</w:t>
            </w:r>
          </w:p>
        </w:tc>
      </w:tr>
      <w:tr w:rsidR="00B83995" w:rsidRPr="00FF01D1" w14:paraId="430626CC" w14:textId="77777777" w:rsidTr="007A5164">
        <w:tc>
          <w:tcPr>
            <w:tcW w:w="959" w:type="dxa"/>
            <w:tcBorders>
              <w:top w:val="nil"/>
              <w:left w:val="nil"/>
              <w:bottom w:val="nil"/>
              <w:right w:val="nil"/>
            </w:tcBorders>
          </w:tcPr>
          <w:p w14:paraId="7F7744C5" w14:textId="77777777" w:rsidR="00B83995" w:rsidRPr="00FF01D1" w:rsidRDefault="00B83995" w:rsidP="00D83603">
            <w:pPr>
              <w:tabs>
                <w:tab w:val="left" w:pos="3828"/>
              </w:tabs>
              <w:rPr>
                <w:rFonts w:ascii="標楷體" w:eastAsia="標楷體" w:hAnsi="標楷體"/>
                <w:snapToGrid w:val="0"/>
                <w:sz w:val="32"/>
                <w:szCs w:val="32"/>
                <w:lang w:val="x-none" w:eastAsia="x-none"/>
              </w:rPr>
            </w:pPr>
            <w:r w:rsidRPr="00FF01D1">
              <w:rPr>
                <w:rFonts w:ascii="標楷體" w:eastAsia="標楷體" w:hAnsi="標楷體" w:hint="eastAsia"/>
                <w:snapToGrid w:val="0"/>
                <w:sz w:val="32"/>
                <w:szCs w:val="32"/>
                <w:lang w:val="x-none" w:eastAsia="x-none"/>
              </w:rPr>
              <w:t>(</w:t>
            </w:r>
            <w:r w:rsidRPr="00FF01D1">
              <w:rPr>
                <w:rFonts w:ascii="標楷體" w:eastAsia="標楷體" w:hAnsi="標楷體" w:hint="eastAsia"/>
                <w:snapToGrid w:val="0"/>
                <w:sz w:val="32"/>
                <w:szCs w:val="32"/>
                <w:lang w:val="x-none"/>
              </w:rPr>
              <w:t>二</w:t>
            </w:r>
            <w:r w:rsidRPr="00FF01D1">
              <w:rPr>
                <w:rFonts w:ascii="標楷體" w:eastAsia="標楷體" w:hAnsi="標楷體" w:hint="eastAsia"/>
                <w:snapToGrid w:val="0"/>
                <w:sz w:val="32"/>
                <w:szCs w:val="32"/>
                <w:lang w:val="x-none" w:eastAsia="x-none"/>
              </w:rPr>
              <w:t>)</w:t>
            </w:r>
          </w:p>
        </w:tc>
        <w:tc>
          <w:tcPr>
            <w:tcW w:w="8817" w:type="dxa"/>
            <w:gridSpan w:val="2"/>
            <w:tcBorders>
              <w:top w:val="nil"/>
              <w:left w:val="nil"/>
              <w:bottom w:val="nil"/>
              <w:right w:val="nil"/>
            </w:tcBorders>
          </w:tcPr>
          <w:p w14:paraId="1D963B92" w14:textId="5B15BC13" w:rsidR="00B83995" w:rsidRDefault="00903C61"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B83995">
              <w:rPr>
                <w:rFonts w:ascii="標楷體" w:eastAsia="標楷體" w:hAnsi="標楷體" w:hint="eastAsia"/>
                <w:snapToGrid w:val="0"/>
                <w:sz w:val="32"/>
                <w:szCs w:val="32"/>
              </w:rPr>
              <w:t>111年度</w:t>
            </w:r>
            <w:r w:rsidR="00B83995" w:rsidRPr="00B83995">
              <w:rPr>
                <w:rFonts w:ascii="標楷體" w:eastAsia="標楷體" w:hAnsi="標楷體" w:hint="eastAsia"/>
                <w:snapToGrid w:val="0"/>
                <w:sz w:val="32"/>
                <w:szCs w:val="32"/>
              </w:rPr>
              <w:t>原住民族文化發展中心</w:t>
            </w:r>
            <w:r>
              <w:rPr>
                <w:rFonts w:ascii="標楷體" w:eastAsia="標楷體" w:hAnsi="標楷體" w:hint="eastAsia"/>
                <w:snapToGrid w:val="0"/>
                <w:sz w:val="32"/>
                <w:szCs w:val="32"/>
              </w:rPr>
              <w:t>單位</w:t>
            </w:r>
            <w:r w:rsidRPr="00B83995">
              <w:rPr>
                <w:rFonts w:ascii="標楷體" w:eastAsia="標楷體" w:hAnsi="標楷體" w:hint="eastAsia"/>
                <w:snapToGrid w:val="0"/>
                <w:sz w:val="32"/>
                <w:szCs w:val="32"/>
              </w:rPr>
              <w:t>預算</w:t>
            </w:r>
            <w:r w:rsidR="00A53C91">
              <w:rPr>
                <w:rFonts w:ascii="標楷體" w:eastAsia="標楷體" w:hAnsi="標楷體" w:hint="eastAsia"/>
                <w:snapToGrid w:val="0"/>
                <w:sz w:val="32"/>
                <w:szCs w:val="32"/>
              </w:rPr>
              <w:t>第2目</w:t>
            </w:r>
            <w:r w:rsidR="00B83995" w:rsidRPr="00B83995">
              <w:rPr>
                <w:rFonts w:ascii="標楷體" w:eastAsia="標楷體" w:hAnsi="標楷體" w:hint="eastAsia"/>
                <w:snapToGrid w:val="0"/>
                <w:sz w:val="32"/>
                <w:szCs w:val="32"/>
              </w:rPr>
              <w:t>「藝術展演及文化推廣業務</w:t>
            </w:r>
            <w:r w:rsidR="00A53C91">
              <w:rPr>
                <w:rFonts w:ascii="標楷體" w:eastAsia="標楷體" w:hAnsi="標楷體" w:hint="eastAsia"/>
                <w:snapToGrid w:val="0"/>
                <w:sz w:val="32"/>
                <w:szCs w:val="32"/>
              </w:rPr>
              <w:t>」項下「</w:t>
            </w:r>
            <w:r w:rsidR="00B83995" w:rsidRPr="00B83995">
              <w:rPr>
                <w:rFonts w:ascii="標楷體" w:eastAsia="標楷體" w:hAnsi="標楷體" w:hint="eastAsia"/>
                <w:snapToGrid w:val="0"/>
                <w:sz w:val="32"/>
                <w:szCs w:val="32"/>
              </w:rPr>
              <w:t>國外旅費」編列59</w:t>
            </w:r>
            <w:r w:rsidR="00B83995">
              <w:rPr>
                <w:rFonts w:ascii="標楷體" w:eastAsia="標楷體" w:hAnsi="標楷體" w:hint="eastAsia"/>
                <w:snapToGrid w:val="0"/>
                <w:sz w:val="32"/>
                <w:szCs w:val="32"/>
              </w:rPr>
              <w:t>萬</w:t>
            </w:r>
            <w:r w:rsidR="00B83995" w:rsidRPr="00B83995">
              <w:rPr>
                <w:rFonts w:ascii="標楷體" w:eastAsia="標楷體" w:hAnsi="標楷體" w:hint="eastAsia"/>
                <w:snapToGrid w:val="0"/>
                <w:sz w:val="32"/>
                <w:szCs w:val="32"/>
              </w:rPr>
              <w:t>1千元。惟國際間皆受</w:t>
            </w:r>
            <w:r w:rsidR="00B83995" w:rsidRPr="00B83995">
              <w:rPr>
                <w:rFonts w:ascii="標楷體" w:eastAsia="標楷體" w:hAnsi="標楷體" w:hint="eastAsia"/>
                <w:snapToGrid w:val="0"/>
                <w:sz w:val="32"/>
                <w:szCs w:val="32"/>
              </w:rPr>
              <w:lastRenderedPageBreak/>
              <w:t>到新冠肺炎(COVID-19)疫情影響而實施相關防疫管制，加上新型變種病毒Omicron影響情況不明，應評估派員出國考察、參訪之必要性及相關費用支出。爰此，凍結該項預算，</w:t>
            </w:r>
            <w:r>
              <w:rPr>
                <w:rFonts w:ascii="標楷體" w:eastAsia="標楷體" w:hAnsi="標楷體" w:hint="eastAsia"/>
                <w:snapToGrid w:val="0"/>
                <w:sz w:val="32"/>
                <w:szCs w:val="32"/>
              </w:rPr>
              <w:t>俟</w:t>
            </w:r>
            <w:r w:rsidRPr="00B83995">
              <w:rPr>
                <w:rFonts w:ascii="標楷體" w:eastAsia="標楷體" w:hAnsi="標楷體" w:hint="eastAsia"/>
                <w:snapToGrid w:val="0"/>
                <w:sz w:val="32"/>
                <w:szCs w:val="32"/>
              </w:rPr>
              <w:t>原住民族文化發展中心</w:t>
            </w:r>
            <w:r w:rsidR="00B83995" w:rsidRPr="00B83995">
              <w:rPr>
                <w:rFonts w:ascii="標楷體" w:eastAsia="標楷體" w:hAnsi="標楷體" w:hint="eastAsia"/>
                <w:snapToGrid w:val="0"/>
                <w:sz w:val="32"/>
                <w:szCs w:val="32"/>
              </w:rPr>
              <w:t>就因應國際新冠疫情影響，重新評估派員出國考察、參訪之必要性及相關經費應用，向</w:t>
            </w:r>
            <w:r w:rsidR="00B83995">
              <w:rPr>
                <w:rFonts w:ascii="標楷體" w:eastAsia="標楷體" w:hAnsi="標楷體" w:hint="eastAsia"/>
                <w:snapToGrid w:val="0"/>
                <w:sz w:val="32"/>
                <w:szCs w:val="32"/>
              </w:rPr>
              <w:t>立法院</w:t>
            </w:r>
            <w:r w:rsidR="00B83995" w:rsidRPr="00B83995">
              <w:rPr>
                <w:rFonts w:ascii="標楷體" w:eastAsia="標楷體" w:hAnsi="標楷體" w:hint="eastAsia"/>
                <w:snapToGrid w:val="0"/>
                <w:sz w:val="32"/>
                <w:szCs w:val="32"/>
              </w:rPr>
              <w:t>內政委員會提出書面報告後，始得動支。</w:t>
            </w:r>
          </w:p>
          <w:p w14:paraId="27780936" w14:textId="77777777" w:rsidR="00B83995" w:rsidRPr="00FF01D1" w:rsidRDefault="00B83995"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w:t>
            </w:r>
            <w:r>
              <w:rPr>
                <w:rFonts w:ascii="標楷體" w:eastAsia="標楷體" w:hAnsi="標楷體" w:hint="eastAsia"/>
                <w:snapToGrid w:val="0"/>
                <w:sz w:val="32"/>
                <w:szCs w:val="32"/>
              </w:rPr>
              <w:t xml:space="preserve">魯明哲  </w:t>
            </w:r>
            <w:r w:rsidRPr="00FF01D1">
              <w:rPr>
                <w:rFonts w:ascii="標楷體" w:eastAsia="標楷體" w:hAnsi="標楷體" w:hint="eastAsia"/>
                <w:snapToGrid w:val="0"/>
                <w:sz w:val="32"/>
                <w:szCs w:val="32"/>
              </w:rPr>
              <w:t>林思銘</w:t>
            </w:r>
            <w:r>
              <w:rPr>
                <w:rFonts w:ascii="標楷體" w:eastAsia="標楷體" w:hAnsi="標楷體" w:hint="eastAsia"/>
                <w:snapToGrid w:val="0"/>
                <w:sz w:val="32"/>
                <w:szCs w:val="32"/>
              </w:rPr>
              <w:t xml:space="preserve">  林為洲</w:t>
            </w:r>
          </w:p>
        </w:tc>
      </w:tr>
      <w:tr w:rsidR="00B83995" w:rsidRPr="00FF01D1" w14:paraId="17268BC0" w14:textId="77777777" w:rsidTr="007A5164">
        <w:tc>
          <w:tcPr>
            <w:tcW w:w="959" w:type="dxa"/>
            <w:tcBorders>
              <w:top w:val="nil"/>
              <w:left w:val="nil"/>
              <w:bottom w:val="nil"/>
              <w:right w:val="nil"/>
            </w:tcBorders>
          </w:tcPr>
          <w:p w14:paraId="5E0B3334" w14:textId="77777777" w:rsidR="00B83995" w:rsidRPr="00FF01D1" w:rsidRDefault="00B83995" w:rsidP="00D83603">
            <w:pPr>
              <w:tabs>
                <w:tab w:val="left" w:pos="3828"/>
              </w:tabs>
              <w:rPr>
                <w:rFonts w:ascii="標楷體" w:eastAsia="標楷體" w:hAnsi="標楷體"/>
                <w:snapToGrid w:val="0"/>
                <w:sz w:val="32"/>
                <w:szCs w:val="32"/>
                <w:lang w:val="x-none" w:eastAsia="x-none"/>
              </w:rPr>
            </w:pPr>
            <w:r w:rsidRPr="00FF01D1">
              <w:rPr>
                <w:rFonts w:ascii="標楷體" w:eastAsia="標楷體" w:hAnsi="標楷體" w:hint="eastAsia"/>
                <w:snapToGrid w:val="0"/>
                <w:sz w:val="32"/>
                <w:szCs w:val="32"/>
                <w:lang w:val="x-none" w:eastAsia="x-none"/>
              </w:rPr>
              <w:lastRenderedPageBreak/>
              <w:t>(</w:t>
            </w:r>
            <w:r w:rsidRPr="00FF01D1">
              <w:rPr>
                <w:rFonts w:ascii="標楷體" w:eastAsia="標楷體" w:hAnsi="標楷體" w:hint="eastAsia"/>
                <w:snapToGrid w:val="0"/>
                <w:sz w:val="32"/>
                <w:szCs w:val="32"/>
                <w:lang w:val="x-none"/>
              </w:rPr>
              <w:t>三</w:t>
            </w:r>
            <w:r w:rsidRPr="00FF01D1">
              <w:rPr>
                <w:rFonts w:ascii="標楷體" w:eastAsia="標楷體" w:hAnsi="標楷體" w:hint="eastAsia"/>
                <w:snapToGrid w:val="0"/>
                <w:sz w:val="32"/>
                <w:szCs w:val="32"/>
                <w:lang w:val="x-none" w:eastAsia="x-none"/>
              </w:rPr>
              <w:t>)</w:t>
            </w:r>
          </w:p>
        </w:tc>
        <w:tc>
          <w:tcPr>
            <w:tcW w:w="8817" w:type="dxa"/>
            <w:gridSpan w:val="2"/>
            <w:tcBorders>
              <w:top w:val="nil"/>
              <w:left w:val="nil"/>
              <w:bottom w:val="nil"/>
              <w:right w:val="nil"/>
            </w:tcBorders>
          </w:tcPr>
          <w:p w14:paraId="6EB83C96" w14:textId="6BDD0E19" w:rsidR="00B83995" w:rsidRPr="00FF01D1" w:rsidRDefault="00B83995"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原住民族文化發展中心辦理南島六年論壇、南島民族博物館交流。然由於國際間COVID-19疫情仍未趨緩，建請原住民族委員會原住民族文化發展中心視國際疫情情勢，評估公務出國之規劃，爰凍結該項預算，俟原住民族文化發展中心審酌國際疫情情勢，向立法院內政委員會提出書面報告後，始得動支。</w:t>
            </w:r>
          </w:p>
          <w:p w14:paraId="2CF93982" w14:textId="77777777" w:rsidR="00B83995" w:rsidRPr="00FF01D1" w:rsidRDefault="00B83995"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提案人：羅美玲</w:t>
            </w:r>
          </w:p>
          <w:p w14:paraId="7020032B" w14:textId="77777777" w:rsidR="00B83995" w:rsidRPr="00FF01D1" w:rsidRDefault="00B83995"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連署人：王美惠  湯蕙禎</w:t>
            </w:r>
          </w:p>
        </w:tc>
      </w:tr>
      <w:tr w:rsidR="00B83995" w:rsidRPr="00FF01D1" w14:paraId="3FC65461" w14:textId="77777777" w:rsidTr="007A5164">
        <w:tc>
          <w:tcPr>
            <w:tcW w:w="959" w:type="dxa"/>
            <w:tcBorders>
              <w:top w:val="nil"/>
              <w:left w:val="nil"/>
              <w:bottom w:val="nil"/>
              <w:right w:val="nil"/>
            </w:tcBorders>
          </w:tcPr>
          <w:p w14:paraId="3CCBF36E" w14:textId="77777777" w:rsidR="00B83995" w:rsidRPr="00FF01D1" w:rsidRDefault="00B83995" w:rsidP="00D83603">
            <w:pPr>
              <w:tabs>
                <w:tab w:val="left" w:pos="3828"/>
              </w:tabs>
            </w:pPr>
            <w:r w:rsidRPr="00FF01D1">
              <w:rPr>
                <w:rFonts w:ascii="標楷體" w:eastAsia="標楷體" w:hAnsi="標楷體" w:hint="eastAsia"/>
                <w:snapToGrid w:val="0"/>
                <w:sz w:val="32"/>
                <w:szCs w:val="32"/>
                <w:lang w:val="x-none" w:eastAsia="x-none"/>
              </w:rPr>
              <w:t>(</w:t>
            </w:r>
            <w:r w:rsidRPr="00FF01D1">
              <w:rPr>
                <w:rFonts w:ascii="標楷體" w:eastAsia="標楷體" w:hAnsi="標楷體" w:hint="eastAsia"/>
                <w:snapToGrid w:val="0"/>
                <w:sz w:val="32"/>
                <w:szCs w:val="32"/>
                <w:lang w:val="x-none"/>
              </w:rPr>
              <w:t>四</w:t>
            </w:r>
            <w:r w:rsidRPr="00FF01D1">
              <w:rPr>
                <w:rFonts w:ascii="標楷體" w:eastAsia="標楷體" w:hAnsi="標楷體" w:hint="eastAsia"/>
                <w:snapToGrid w:val="0"/>
                <w:sz w:val="32"/>
                <w:szCs w:val="32"/>
                <w:lang w:val="x-none" w:eastAsia="x-none"/>
              </w:rPr>
              <w:t>)</w:t>
            </w:r>
          </w:p>
        </w:tc>
        <w:tc>
          <w:tcPr>
            <w:tcW w:w="8817" w:type="dxa"/>
            <w:gridSpan w:val="2"/>
            <w:tcBorders>
              <w:top w:val="nil"/>
              <w:left w:val="nil"/>
              <w:bottom w:val="nil"/>
              <w:right w:val="nil"/>
            </w:tcBorders>
          </w:tcPr>
          <w:p w14:paraId="7746A304" w14:textId="77777777" w:rsidR="00B83995" w:rsidRPr="00FF01D1" w:rsidRDefault="0079455B"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111年度</w:t>
            </w:r>
            <w:r w:rsidR="00B83995" w:rsidRPr="00FF01D1">
              <w:rPr>
                <w:rFonts w:ascii="標楷體" w:eastAsia="標楷體" w:hAnsi="標楷體" w:hint="eastAsia"/>
                <w:snapToGrid w:val="0"/>
                <w:sz w:val="32"/>
                <w:szCs w:val="32"/>
              </w:rPr>
              <w:t>「原住民族文化發展中心」編列3億5</w:t>
            </w:r>
            <w:r w:rsidR="00B83995" w:rsidRPr="00FF01D1">
              <w:rPr>
                <w:rFonts w:ascii="標楷體" w:eastAsia="標楷體" w:hAnsi="標楷體"/>
                <w:snapToGrid w:val="0"/>
                <w:sz w:val="32"/>
                <w:szCs w:val="32"/>
              </w:rPr>
              <w:t>,</w:t>
            </w:r>
            <w:r w:rsidR="00B83995" w:rsidRPr="00FF01D1">
              <w:rPr>
                <w:rFonts w:ascii="標楷體" w:eastAsia="標楷體" w:hAnsi="標楷體" w:hint="eastAsia"/>
                <w:snapToGrid w:val="0"/>
                <w:sz w:val="32"/>
                <w:szCs w:val="32"/>
              </w:rPr>
              <w:t>017萬1千元，其中「國外旅費」編列90萬9千元，原住民族文化發展中心為向世界展現原住民文化，安排派員出國計畫，惟109年度全球新冠肺炎疫情流行，111年度國際疫情恐持續蔓延，且國際往返需耗費大量人力及時間，應適量減少考察、會議等之業務，爰凍結</w:t>
            </w:r>
            <w:r>
              <w:rPr>
                <w:rFonts w:ascii="標楷體" w:eastAsia="標楷體" w:hAnsi="標楷體" w:hint="eastAsia"/>
                <w:snapToGrid w:val="0"/>
                <w:sz w:val="32"/>
                <w:szCs w:val="32"/>
              </w:rPr>
              <w:t>該項預算</w:t>
            </w:r>
            <w:r w:rsidR="00B83995" w:rsidRPr="00FF01D1">
              <w:rPr>
                <w:rFonts w:ascii="標楷體" w:eastAsia="標楷體" w:hAnsi="標楷體" w:hint="eastAsia"/>
                <w:snapToGrid w:val="0"/>
                <w:sz w:val="32"/>
                <w:szCs w:val="32"/>
              </w:rPr>
              <w:t>，俟原住民族文化發展中心向立法院內政委員會提出國際交流規劃之書面報告後，始得動支。</w:t>
            </w:r>
          </w:p>
          <w:p w14:paraId="6BE8CB68" w14:textId="77777777" w:rsidR="00B83995" w:rsidRPr="00FF01D1" w:rsidRDefault="00B83995"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提案人：張宏陸</w:t>
            </w:r>
          </w:p>
          <w:p w14:paraId="5CD057D4" w14:textId="77777777" w:rsidR="00B83995" w:rsidRPr="00FF01D1" w:rsidRDefault="00B83995" w:rsidP="00D83603">
            <w:pPr>
              <w:tabs>
                <w:tab w:val="left" w:pos="3828"/>
              </w:tabs>
              <w:kinsoku w:val="0"/>
              <w:overflowPunct w:val="0"/>
              <w:autoSpaceDN w:val="0"/>
              <w:spacing w:line="500" w:lineRule="exact"/>
              <w:ind w:leftChars="1000" w:left="3008" w:rightChars="-21" w:right="-50" w:hangingChars="190" w:hanging="608"/>
              <w:jc w:val="both"/>
              <w:textAlignment w:val="center"/>
            </w:pPr>
            <w:r w:rsidRPr="00FF01D1">
              <w:rPr>
                <w:rFonts w:ascii="標楷體" w:eastAsia="標楷體" w:hAnsi="標楷體" w:hint="eastAsia"/>
                <w:snapToGrid w:val="0"/>
                <w:sz w:val="32"/>
                <w:szCs w:val="32"/>
              </w:rPr>
              <w:t>連署人：王美惠  湯蕙禎</w:t>
            </w:r>
          </w:p>
        </w:tc>
      </w:tr>
      <w:tr w:rsidR="00B83995" w:rsidRPr="00FF01D1" w14:paraId="059EDDB6" w14:textId="77777777" w:rsidTr="007A5164">
        <w:tc>
          <w:tcPr>
            <w:tcW w:w="959" w:type="dxa"/>
            <w:tcBorders>
              <w:top w:val="nil"/>
              <w:left w:val="nil"/>
              <w:bottom w:val="nil"/>
              <w:right w:val="nil"/>
            </w:tcBorders>
          </w:tcPr>
          <w:p w14:paraId="369FEA73" w14:textId="77777777" w:rsidR="00B83995" w:rsidRPr="00FF01D1" w:rsidRDefault="00B83995" w:rsidP="00D83603">
            <w:pPr>
              <w:tabs>
                <w:tab w:val="left" w:pos="3828"/>
              </w:tabs>
            </w:pPr>
            <w:r w:rsidRPr="00FF01D1">
              <w:rPr>
                <w:rFonts w:ascii="標楷體" w:eastAsia="標楷體" w:hAnsi="標楷體" w:hint="eastAsia"/>
                <w:snapToGrid w:val="0"/>
                <w:sz w:val="32"/>
                <w:szCs w:val="32"/>
                <w:lang w:val="x-none"/>
              </w:rPr>
              <w:t>(五)</w:t>
            </w:r>
          </w:p>
        </w:tc>
        <w:tc>
          <w:tcPr>
            <w:tcW w:w="8817" w:type="dxa"/>
            <w:gridSpan w:val="2"/>
            <w:tcBorders>
              <w:top w:val="nil"/>
              <w:left w:val="nil"/>
              <w:bottom w:val="nil"/>
              <w:right w:val="nil"/>
            </w:tcBorders>
          </w:tcPr>
          <w:p w14:paraId="2FF2161E" w14:textId="77777777" w:rsidR="00B83995" w:rsidRPr="00FF01D1" w:rsidRDefault="00B83995"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111年度原住民族文化發展中心</w:t>
            </w:r>
            <w:r w:rsidR="0079455B">
              <w:rPr>
                <w:rFonts w:ascii="標楷體" w:eastAsia="標楷體" w:hAnsi="標楷體" w:hint="eastAsia"/>
                <w:snapToGrid w:val="0"/>
                <w:sz w:val="32"/>
                <w:szCs w:val="32"/>
              </w:rPr>
              <w:t>單位</w:t>
            </w:r>
            <w:r w:rsidR="0079455B" w:rsidRPr="00FF01D1">
              <w:rPr>
                <w:rFonts w:ascii="標楷體" w:eastAsia="標楷體" w:hAnsi="標楷體" w:hint="eastAsia"/>
                <w:snapToGrid w:val="0"/>
                <w:sz w:val="32"/>
                <w:szCs w:val="32"/>
              </w:rPr>
              <w:t>預算</w:t>
            </w:r>
            <w:r w:rsidRPr="00FF01D1">
              <w:rPr>
                <w:rFonts w:ascii="標楷體" w:eastAsia="標楷體" w:hAnsi="標楷體" w:hint="eastAsia"/>
                <w:snapToGrid w:val="0"/>
                <w:sz w:val="32"/>
                <w:szCs w:val="32"/>
              </w:rPr>
              <w:t>「派員出國計畫」共計編列90萬9千元。然因考量全球新冠肺炎疫情對於111年度影響仍不明，可預期赴國外地區考察開會，仍有相當風險，為督促預算有效運作，爰此，凍結</w:t>
            </w:r>
            <w:r w:rsidR="0079455B">
              <w:rPr>
                <w:rFonts w:ascii="標楷體" w:eastAsia="標楷體" w:hAnsi="標楷體" w:hint="eastAsia"/>
                <w:snapToGrid w:val="0"/>
                <w:sz w:val="32"/>
                <w:szCs w:val="32"/>
              </w:rPr>
              <w:t>該項預算</w:t>
            </w:r>
            <w:r w:rsidRPr="00FF01D1">
              <w:rPr>
                <w:rFonts w:ascii="標楷體" w:eastAsia="標楷體" w:hAnsi="標楷體" w:hint="eastAsia"/>
                <w:snapToGrid w:val="0"/>
                <w:sz w:val="32"/>
                <w:szCs w:val="32"/>
              </w:rPr>
              <w:t>，俟原住民族文化發展中心向立法院內政委員會提出書面報告後，始得動支。</w:t>
            </w:r>
          </w:p>
          <w:p w14:paraId="75475CA7" w14:textId="77777777" w:rsidR="00B83995" w:rsidRPr="00FF01D1" w:rsidRDefault="00B83995"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lastRenderedPageBreak/>
              <w:t>提案人：吳琪銘</w:t>
            </w:r>
          </w:p>
          <w:p w14:paraId="4DBA781D" w14:textId="77777777" w:rsidR="00B83995" w:rsidRPr="00FF01D1" w:rsidRDefault="00B83995"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連署人：王美惠  羅美玲</w:t>
            </w:r>
          </w:p>
        </w:tc>
      </w:tr>
      <w:tr w:rsidR="00B83995" w:rsidRPr="00FF01D1" w14:paraId="1250FD7C" w14:textId="77777777" w:rsidTr="007A5164">
        <w:tc>
          <w:tcPr>
            <w:tcW w:w="959" w:type="dxa"/>
            <w:tcBorders>
              <w:top w:val="nil"/>
              <w:left w:val="nil"/>
              <w:bottom w:val="nil"/>
              <w:right w:val="nil"/>
            </w:tcBorders>
          </w:tcPr>
          <w:p w14:paraId="3AAC352E" w14:textId="77777777" w:rsidR="00B83995" w:rsidRPr="00FF01D1" w:rsidRDefault="00B83995" w:rsidP="00D83603">
            <w:pPr>
              <w:tabs>
                <w:tab w:val="left" w:pos="3828"/>
              </w:tabs>
              <w:rPr>
                <w:rFonts w:ascii="標楷體" w:eastAsia="標楷體" w:hAnsi="標楷體"/>
                <w:snapToGrid w:val="0"/>
                <w:sz w:val="32"/>
                <w:szCs w:val="32"/>
                <w:lang w:val="x-none"/>
              </w:rPr>
            </w:pPr>
            <w:r w:rsidRPr="00FF01D1">
              <w:rPr>
                <w:rFonts w:ascii="標楷體" w:eastAsia="標楷體" w:hAnsi="標楷體" w:hint="eastAsia"/>
                <w:snapToGrid w:val="0"/>
                <w:sz w:val="32"/>
                <w:szCs w:val="32"/>
                <w:lang w:val="x-none"/>
              </w:rPr>
              <w:lastRenderedPageBreak/>
              <w:t>(六)</w:t>
            </w:r>
          </w:p>
        </w:tc>
        <w:tc>
          <w:tcPr>
            <w:tcW w:w="8817" w:type="dxa"/>
            <w:gridSpan w:val="2"/>
            <w:tcBorders>
              <w:top w:val="nil"/>
              <w:left w:val="nil"/>
              <w:bottom w:val="nil"/>
              <w:right w:val="nil"/>
            </w:tcBorders>
          </w:tcPr>
          <w:p w14:paraId="7B810A09" w14:textId="77777777" w:rsidR="0025766D" w:rsidRPr="0025766D" w:rsidRDefault="0025766D"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25766D">
              <w:rPr>
                <w:rFonts w:ascii="標楷體" w:eastAsia="標楷體" w:hAnsi="標楷體" w:hint="eastAsia"/>
                <w:snapToGrid w:val="0"/>
                <w:sz w:val="32"/>
                <w:szCs w:val="32"/>
              </w:rPr>
              <w:t>111年度原住民族文化發展中心</w:t>
            </w:r>
            <w:r>
              <w:rPr>
                <w:rFonts w:ascii="標楷體" w:eastAsia="標楷體" w:hAnsi="標楷體" w:hint="eastAsia"/>
                <w:snapToGrid w:val="0"/>
                <w:sz w:val="32"/>
                <w:szCs w:val="32"/>
              </w:rPr>
              <w:t>單位</w:t>
            </w:r>
            <w:r w:rsidRPr="0025766D">
              <w:rPr>
                <w:rFonts w:ascii="標楷體" w:eastAsia="標楷體" w:hAnsi="標楷體" w:hint="eastAsia"/>
                <w:snapToGrid w:val="0"/>
                <w:sz w:val="32"/>
                <w:szCs w:val="32"/>
              </w:rPr>
              <w:t>預算於</w:t>
            </w:r>
            <w:r>
              <w:rPr>
                <w:rFonts w:ascii="標楷體" w:eastAsia="標楷體" w:hAnsi="標楷體" w:hint="eastAsia"/>
                <w:snapToGrid w:val="0"/>
                <w:sz w:val="32"/>
                <w:szCs w:val="32"/>
              </w:rPr>
              <w:t>「</w:t>
            </w:r>
            <w:r w:rsidRPr="0025766D">
              <w:rPr>
                <w:rFonts w:ascii="標楷體" w:eastAsia="標楷體" w:hAnsi="標楷體" w:hint="eastAsia"/>
                <w:snapToGrid w:val="0"/>
                <w:sz w:val="32"/>
                <w:szCs w:val="32"/>
              </w:rPr>
              <w:t>藝術展演及文化推廣業務</w:t>
            </w:r>
            <w:r w:rsidR="00097439">
              <w:rPr>
                <w:rFonts w:ascii="標楷體" w:eastAsia="標楷體" w:hAnsi="標楷體" w:hint="eastAsia"/>
                <w:snapToGrid w:val="0"/>
                <w:sz w:val="32"/>
                <w:szCs w:val="32"/>
              </w:rPr>
              <w:t>」</w:t>
            </w:r>
            <w:r w:rsidRPr="0025766D">
              <w:rPr>
                <w:rFonts w:ascii="標楷體" w:eastAsia="標楷體" w:hAnsi="標楷體"/>
                <w:snapToGrid w:val="0"/>
                <w:sz w:val="32"/>
                <w:szCs w:val="32"/>
              </w:rPr>
              <w:t>項下「</w:t>
            </w:r>
            <w:r w:rsidRPr="0025766D">
              <w:rPr>
                <w:rFonts w:ascii="標楷體" w:eastAsia="標楷體" w:hAnsi="標楷體" w:hint="eastAsia"/>
                <w:snapToGrid w:val="0"/>
                <w:sz w:val="32"/>
                <w:szCs w:val="32"/>
              </w:rPr>
              <w:t>藝術展演業務經費</w:t>
            </w:r>
            <w:r w:rsidR="00097439">
              <w:rPr>
                <w:rFonts w:ascii="標楷體" w:eastAsia="標楷體" w:hAnsi="標楷體" w:hint="eastAsia"/>
                <w:snapToGrid w:val="0"/>
                <w:sz w:val="32"/>
                <w:szCs w:val="32"/>
              </w:rPr>
              <w:t>」之「</w:t>
            </w:r>
            <w:r w:rsidRPr="0025766D">
              <w:rPr>
                <w:rFonts w:ascii="標楷體" w:eastAsia="標楷體" w:hAnsi="標楷體" w:hint="eastAsia"/>
                <w:snapToGrid w:val="0"/>
                <w:sz w:val="32"/>
                <w:szCs w:val="32"/>
              </w:rPr>
              <w:t>國外旅費</w:t>
            </w:r>
            <w:r w:rsidRPr="0025766D">
              <w:rPr>
                <w:rFonts w:ascii="標楷體" w:eastAsia="標楷體" w:hAnsi="標楷體"/>
                <w:snapToGrid w:val="0"/>
                <w:sz w:val="32"/>
                <w:szCs w:val="32"/>
              </w:rPr>
              <w:t>」編列64萬7千元，</w:t>
            </w:r>
            <w:r w:rsidRPr="0025766D">
              <w:rPr>
                <w:rFonts w:ascii="標楷體" w:eastAsia="標楷體" w:hAnsi="標楷體" w:hint="eastAsia"/>
                <w:snapToGrid w:val="0"/>
                <w:sz w:val="32"/>
                <w:szCs w:val="32"/>
              </w:rPr>
              <w:t>用於與日本與美國進行藝術交流，增加原住民藝文能見度，提供原住民藝術工作者發展空間。</w:t>
            </w:r>
          </w:p>
          <w:p w14:paraId="206B03CB" w14:textId="77777777" w:rsidR="00B83995" w:rsidRPr="0025766D" w:rsidRDefault="00097439"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 xml:space="preserve">    </w:t>
            </w:r>
            <w:r w:rsidR="0025766D" w:rsidRPr="0025766D">
              <w:rPr>
                <w:rFonts w:ascii="標楷體" w:eastAsia="標楷體" w:hAnsi="標楷體"/>
                <w:snapToGrid w:val="0"/>
                <w:sz w:val="32"/>
                <w:szCs w:val="32"/>
              </w:rPr>
              <w:t>然日本面對新冠肺炎新型變種病毒Omicron威脅，</w:t>
            </w:r>
            <w:r w:rsidR="0025766D" w:rsidRPr="0025766D">
              <w:rPr>
                <w:rFonts w:ascii="標楷體" w:eastAsia="標楷體" w:hAnsi="標楷體" w:hint="eastAsia"/>
                <w:snapToGrid w:val="0"/>
                <w:sz w:val="32"/>
                <w:szCs w:val="32"/>
              </w:rPr>
              <w:t>已</w:t>
            </w:r>
            <w:r w:rsidR="0025766D" w:rsidRPr="0025766D">
              <w:rPr>
                <w:rFonts w:ascii="標楷體" w:eastAsia="標楷體" w:hAnsi="標楷體"/>
                <w:snapToGrid w:val="0"/>
                <w:sz w:val="32"/>
                <w:szCs w:val="32"/>
              </w:rPr>
              <w:t>宣布從</w:t>
            </w:r>
            <w:r>
              <w:rPr>
                <w:rFonts w:ascii="標楷體" w:eastAsia="標楷體" w:hAnsi="標楷體" w:hint="eastAsia"/>
                <w:snapToGrid w:val="0"/>
                <w:sz w:val="32"/>
                <w:szCs w:val="32"/>
              </w:rPr>
              <w:t>110年</w:t>
            </w:r>
            <w:r w:rsidR="0025766D" w:rsidRPr="0025766D">
              <w:rPr>
                <w:rFonts w:ascii="標楷體" w:eastAsia="標楷體" w:hAnsi="標楷體" w:hint="eastAsia"/>
                <w:snapToGrid w:val="0"/>
                <w:sz w:val="32"/>
                <w:szCs w:val="32"/>
              </w:rPr>
              <w:t>11月30日起，全面加強邊境管理政策，停止開放外國人入境，因應疫情變化。美國雖未採取封鎖手段，但也將提升防疫措施。</w:t>
            </w:r>
            <w:r w:rsidR="0025766D" w:rsidRPr="0025766D">
              <w:rPr>
                <w:rFonts w:ascii="標楷體" w:eastAsia="標楷體" w:hAnsi="標楷體"/>
                <w:snapToGrid w:val="0"/>
                <w:sz w:val="32"/>
                <w:szCs w:val="32"/>
              </w:rPr>
              <w:t>爰此，凍結</w:t>
            </w:r>
            <w:r>
              <w:rPr>
                <w:rFonts w:ascii="標楷體" w:eastAsia="標楷體" w:hAnsi="標楷體" w:hint="eastAsia"/>
                <w:snapToGrid w:val="0"/>
                <w:sz w:val="32"/>
                <w:szCs w:val="32"/>
              </w:rPr>
              <w:t>該項</w:t>
            </w:r>
            <w:r w:rsidR="0025766D" w:rsidRPr="0025766D">
              <w:rPr>
                <w:rFonts w:ascii="標楷體" w:eastAsia="標楷體" w:hAnsi="標楷體"/>
                <w:snapToGrid w:val="0"/>
                <w:sz w:val="32"/>
                <w:szCs w:val="32"/>
              </w:rPr>
              <w:t>預算，</w:t>
            </w:r>
            <w:r>
              <w:rPr>
                <w:rFonts w:ascii="標楷體" w:eastAsia="標楷體" w:hAnsi="標楷體" w:hint="eastAsia"/>
                <w:snapToGrid w:val="0"/>
                <w:sz w:val="32"/>
                <w:szCs w:val="32"/>
              </w:rPr>
              <w:t>俟</w:t>
            </w:r>
            <w:r w:rsidR="0025766D" w:rsidRPr="0025766D">
              <w:rPr>
                <w:rFonts w:ascii="標楷體" w:eastAsia="標楷體" w:hAnsi="標楷體" w:hint="eastAsia"/>
                <w:snapToGrid w:val="0"/>
                <w:sz w:val="32"/>
                <w:szCs w:val="32"/>
              </w:rPr>
              <w:t>我國新冠疫苗第二劑覆蓋率達8成後</w:t>
            </w:r>
            <w:r>
              <w:rPr>
                <w:rFonts w:ascii="標楷體" w:eastAsia="標楷體" w:hAnsi="標楷體" w:hint="eastAsia"/>
                <w:snapToGrid w:val="0"/>
                <w:sz w:val="32"/>
                <w:szCs w:val="32"/>
              </w:rPr>
              <w:t>，</w:t>
            </w:r>
            <w:r w:rsidR="0025766D" w:rsidRPr="0025766D">
              <w:rPr>
                <w:rFonts w:ascii="標楷體" w:eastAsia="標楷體" w:hAnsi="標楷體"/>
                <w:snapToGrid w:val="0"/>
                <w:sz w:val="32"/>
                <w:szCs w:val="32"/>
              </w:rPr>
              <w:t>始得動支。</w:t>
            </w:r>
          </w:p>
          <w:p w14:paraId="447D346C" w14:textId="77777777" w:rsidR="00B83995" w:rsidRPr="0025766D" w:rsidRDefault="00B83995" w:rsidP="00D83603">
            <w:pPr>
              <w:tabs>
                <w:tab w:val="left" w:pos="3828"/>
              </w:tabs>
              <w:kinsoku w:val="0"/>
              <w:overflowPunct w:val="0"/>
              <w:autoSpaceDN w:val="0"/>
              <w:spacing w:line="500" w:lineRule="exact"/>
              <w:ind w:leftChars="1000" w:left="2400" w:rightChars="-21" w:right="-5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w:t>
            </w:r>
            <w:r>
              <w:rPr>
                <w:rFonts w:ascii="標楷體" w:eastAsia="標楷體" w:hAnsi="標楷體" w:hint="eastAsia"/>
                <w:snapToGrid w:val="0"/>
                <w:sz w:val="32"/>
                <w:szCs w:val="32"/>
              </w:rPr>
              <w:t>林為洲</w:t>
            </w:r>
            <w:r w:rsidR="0025766D">
              <w:rPr>
                <w:rFonts w:ascii="標楷體" w:eastAsia="標楷體" w:hAnsi="標楷體" w:hint="eastAsia"/>
                <w:snapToGrid w:val="0"/>
                <w:sz w:val="32"/>
                <w:szCs w:val="32"/>
              </w:rPr>
              <w:t xml:space="preserve">  吳怡玎  林思銘</w:t>
            </w:r>
          </w:p>
        </w:tc>
      </w:tr>
      <w:tr w:rsidR="00B83995" w:rsidRPr="00FF01D1" w14:paraId="25C6A01B" w14:textId="77777777" w:rsidTr="007A5164">
        <w:tc>
          <w:tcPr>
            <w:tcW w:w="959" w:type="dxa"/>
            <w:tcBorders>
              <w:top w:val="nil"/>
              <w:left w:val="nil"/>
              <w:bottom w:val="nil"/>
              <w:right w:val="nil"/>
            </w:tcBorders>
          </w:tcPr>
          <w:p w14:paraId="48194740" w14:textId="77777777" w:rsidR="00B83995" w:rsidRPr="00FF01D1" w:rsidRDefault="00B83995" w:rsidP="00D83603">
            <w:pPr>
              <w:tabs>
                <w:tab w:val="left" w:pos="3828"/>
              </w:tabs>
              <w:rPr>
                <w:rFonts w:ascii="標楷體" w:eastAsia="標楷體" w:hAnsi="標楷體"/>
                <w:snapToGrid w:val="0"/>
                <w:sz w:val="32"/>
                <w:szCs w:val="32"/>
                <w:lang w:val="x-none"/>
              </w:rPr>
            </w:pPr>
            <w:r w:rsidRPr="00FF01D1">
              <w:rPr>
                <w:rFonts w:ascii="標楷體" w:eastAsia="標楷體" w:hAnsi="標楷體" w:hint="eastAsia"/>
                <w:snapToGrid w:val="0"/>
                <w:sz w:val="32"/>
                <w:szCs w:val="32"/>
                <w:lang w:val="x-none"/>
              </w:rPr>
              <w:t>(七)</w:t>
            </w:r>
          </w:p>
        </w:tc>
        <w:tc>
          <w:tcPr>
            <w:tcW w:w="8817" w:type="dxa"/>
            <w:gridSpan w:val="2"/>
            <w:tcBorders>
              <w:top w:val="nil"/>
              <w:left w:val="nil"/>
              <w:bottom w:val="nil"/>
              <w:right w:val="nil"/>
            </w:tcBorders>
          </w:tcPr>
          <w:p w14:paraId="0CCF4DDA" w14:textId="77777777" w:rsidR="00097439" w:rsidRPr="00097439" w:rsidRDefault="00097439"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1</w:t>
            </w:r>
            <w:r w:rsidRPr="0025766D">
              <w:rPr>
                <w:rFonts w:ascii="標楷體" w:eastAsia="標楷體" w:hAnsi="標楷體" w:hint="eastAsia"/>
                <w:snapToGrid w:val="0"/>
                <w:sz w:val="32"/>
                <w:szCs w:val="32"/>
              </w:rPr>
              <w:t>11年度原住民族文化發展中心</w:t>
            </w:r>
            <w:r>
              <w:rPr>
                <w:rFonts w:ascii="標楷體" w:eastAsia="標楷體" w:hAnsi="標楷體" w:hint="eastAsia"/>
                <w:snapToGrid w:val="0"/>
                <w:sz w:val="32"/>
                <w:szCs w:val="32"/>
              </w:rPr>
              <w:t>單位</w:t>
            </w:r>
            <w:r w:rsidRPr="0025766D">
              <w:rPr>
                <w:rFonts w:ascii="標楷體" w:eastAsia="標楷體" w:hAnsi="標楷體" w:hint="eastAsia"/>
                <w:snapToGrid w:val="0"/>
                <w:sz w:val="32"/>
                <w:szCs w:val="32"/>
              </w:rPr>
              <w:t>預算於</w:t>
            </w:r>
            <w:r w:rsidRPr="00097439">
              <w:rPr>
                <w:rFonts w:ascii="標楷體" w:eastAsia="標楷體" w:hAnsi="標楷體" w:hint="eastAsia"/>
                <w:snapToGrid w:val="0"/>
                <w:sz w:val="32"/>
                <w:szCs w:val="32"/>
              </w:rPr>
              <w:t>「藝術展演及文化推廣業務」</w:t>
            </w:r>
            <w:r>
              <w:rPr>
                <w:rFonts w:ascii="標楷體" w:eastAsia="標楷體" w:hAnsi="標楷體" w:hint="eastAsia"/>
                <w:snapToGrid w:val="0"/>
                <w:sz w:val="32"/>
                <w:szCs w:val="32"/>
              </w:rPr>
              <w:t>項</w:t>
            </w:r>
            <w:r w:rsidRPr="00097439">
              <w:rPr>
                <w:rFonts w:ascii="標楷體" w:eastAsia="標楷體" w:hAnsi="標楷體" w:hint="eastAsia"/>
                <w:snapToGrid w:val="0"/>
                <w:sz w:val="32"/>
                <w:szCs w:val="32"/>
              </w:rPr>
              <w:t>下「文化推展業務經費</w:t>
            </w:r>
            <w:r>
              <w:rPr>
                <w:rFonts w:ascii="標楷體" w:eastAsia="標楷體" w:hAnsi="標楷體" w:hint="eastAsia"/>
                <w:snapToGrid w:val="0"/>
                <w:sz w:val="32"/>
                <w:szCs w:val="32"/>
              </w:rPr>
              <w:t>」之「</w:t>
            </w:r>
            <w:r w:rsidRPr="00097439">
              <w:rPr>
                <w:rFonts w:ascii="標楷體" w:eastAsia="標楷體" w:hAnsi="標楷體" w:hint="eastAsia"/>
                <w:snapToGrid w:val="0"/>
                <w:sz w:val="32"/>
                <w:szCs w:val="32"/>
              </w:rPr>
              <w:t>國外旅費」編列26萬2千元，計畫出訪紐西蘭，與當地博物館人員進行交流考察，透過人才培訓、文化資產保存知識學習，提升我國原住民博物館從業人員專業素質。</w:t>
            </w:r>
          </w:p>
          <w:p w14:paraId="07EA5161" w14:textId="77777777" w:rsidR="00B83995" w:rsidRPr="00097439" w:rsidRDefault="00097439"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 xml:space="preserve">    </w:t>
            </w:r>
            <w:r w:rsidRPr="00097439">
              <w:rPr>
                <w:rFonts w:ascii="標楷體" w:eastAsia="標楷體" w:hAnsi="標楷體" w:hint="eastAsia"/>
                <w:snapToGrid w:val="0"/>
                <w:sz w:val="32"/>
                <w:szCs w:val="32"/>
              </w:rPr>
              <w:t>惟紐西蘭因新型變種病毒Omicron肆虐全球，將延後放寬邊境措施之計畫，並加強入境隔離時間以應對疫情變化。爰此，凍結</w:t>
            </w:r>
            <w:r w:rsidR="00F71BC4">
              <w:rPr>
                <w:rFonts w:ascii="標楷體" w:eastAsia="標楷體" w:hAnsi="標楷體" w:hint="eastAsia"/>
                <w:snapToGrid w:val="0"/>
                <w:sz w:val="32"/>
                <w:szCs w:val="32"/>
              </w:rPr>
              <w:t>該項</w:t>
            </w:r>
            <w:r w:rsidRPr="00097439">
              <w:rPr>
                <w:rFonts w:ascii="標楷體" w:eastAsia="標楷體" w:hAnsi="標楷體" w:hint="eastAsia"/>
                <w:snapToGrid w:val="0"/>
                <w:sz w:val="32"/>
                <w:szCs w:val="32"/>
              </w:rPr>
              <w:t>預算，待各國疫情穩定，</w:t>
            </w:r>
            <w:r w:rsidR="00F71BC4">
              <w:rPr>
                <w:rFonts w:ascii="標楷體" w:eastAsia="標楷體" w:hAnsi="標楷體" w:hint="eastAsia"/>
                <w:snapToGrid w:val="0"/>
                <w:sz w:val="32"/>
                <w:szCs w:val="32"/>
              </w:rPr>
              <w:t>始</w:t>
            </w:r>
            <w:r w:rsidRPr="00097439">
              <w:rPr>
                <w:rFonts w:ascii="標楷體" w:eastAsia="標楷體" w:hAnsi="標楷體" w:hint="eastAsia"/>
                <w:snapToGrid w:val="0"/>
                <w:sz w:val="32"/>
                <w:szCs w:val="32"/>
              </w:rPr>
              <w:t>得動支。</w:t>
            </w:r>
          </w:p>
          <w:p w14:paraId="4340BE05" w14:textId="77777777" w:rsidR="00B83995" w:rsidRPr="00FF01D1" w:rsidRDefault="00B83995" w:rsidP="00D83603">
            <w:pPr>
              <w:tabs>
                <w:tab w:val="left" w:pos="3828"/>
              </w:tabs>
              <w:kinsoku w:val="0"/>
              <w:overflowPunct w:val="0"/>
              <w:autoSpaceDN w:val="0"/>
              <w:spacing w:line="500" w:lineRule="exact"/>
              <w:ind w:leftChars="1000" w:left="3008" w:rightChars="-21" w:right="-50" w:hangingChars="190" w:hanging="608"/>
              <w:jc w:val="both"/>
              <w:textAlignment w:val="center"/>
            </w:pPr>
            <w:r w:rsidRPr="00FF01D1">
              <w:rPr>
                <w:rFonts w:ascii="標楷體" w:eastAsia="標楷體" w:hAnsi="標楷體" w:hint="eastAsia"/>
                <w:snapToGrid w:val="0"/>
                <w:sz w:val="32"/>
                <w:szCs w:val="32"/>
              </w:rPr>
              <w:t>提案人：</w:t>
            </w:r>
            <w:r>
              <w:rPr>
                <w:rFonts w:ascii="標楷體" w:eastAsia="標楷體" w:hAnsi="標楷體" w:hint="eastAsia"/>
                <w:snapToGrid w:val="0"/>
                <w:sz w:val="32"/>
                <w:szCs w:val="32"/>
              </w:rPr>
              <w:t>林為洲</w:t>
            </w:r>
            <w:r w:rsidR="0025766D">
              <w:rPr>
                <w:rFonts w:ascii="標楷體" w:eastAsia="標楷體" w:hAnsi="標楷體" w:hint="eastAsia"/>
                <w:snapToGrid w:val="0"/>
                <w:sz w:val="32"/>
                <w:szCs w:val="32"/>
              </w:rPr>
              <w:t xml:space="preserve">  吳怡玎  林思銘</w:t>
            </w:r>
          </w:p>
        </w:tc>
      </w:tr>
      <w:tr w:rsidR="00B83995" w:rsidRPr="00FF01D1" w14:paraId="0D659E7E" w14:textId="77777777" w:rsidTr="007A5164">
        <w:trPr>
          <w:gridAfter w:val="1"/>
          <w:wAfter w:w="27" w:type="dxa"/>
        </w:trPr>
        <w:tc>
          <w:tcPr>
            <w:tcW w:w="959" w:type="dxa"/>
            <w:tcBorders>
              <w:top w:val="nil"/>
              <w:left w:val="nil"/>
              <w:bottom w:val="nil"/>
              <w:right w:val="nil"/>
            </w:tcBorders>
          </w:tcPr>
          <w:p w14:paraId="4FF900ED" w14:textId="77777777" w:rsidR="00B83995" w:rsidRPr="00FF01D1" w:rsidRDefault="00B83995" w:rsidP="00D83603">
            <w:pPr>
              <w:tabs>
                <w:tab w:val="left" w:pos="3828"/>
              </w:tabs>
              <w:rPr>
                <w:rFonts w:ascii="標楷體" w:eastAsia="標楷體" w:hAnsi="標楷體"/>
                <w:snapToGrid w:val="0"/>
                <w:sz w:val="32"/>
                <w:szCs w:val="32"/>
                <w:lang w:val="x-none" w:eastAsia="x-none"/>
              </w:rPr>
            </w:pPr>
            <w:r w:rsidRPr="00FF01D1">
              <w:rPr>
                <w:rFonts w:ascii="標楷體" w:eastAsia="標楷體" w:hAnsi="標楷體" w:hint="eastAsia"/>
                <w:snapToGrid w:val="0"/>
                <w:sz w:val="32"/>
                <w:szCs w:val="32"/>
                <w:lang w:val="x-none"/>
              </w:rPr>
              <w:t>二、</w:t>
            </w:r>
          </w:p>
        </w:tc>
        <w:tc>
          <w:tcPr>
            <w:tcW w:w="8790" w:type="dxa"/>
            <w:tcBorders>
              <w:top w:val="nil"/>
              <w:left w:val="nil"/>
              <w:bottom w:val="nil"/>
              <w:right w:val="nil"/>
            </w:tcBorders>
          </w:tcPr>
          <w:p w14:paraId="1EA56B20" w14:textId="77777777" w:rsidR="00B83995" w:rsidRPr="00FF01D1" w:rsidRDefault="00B83995"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臺灣原住民族文化園區」位於屏東縣瑪家鄉北葉村，乃是三地門鄉、瑪家鄉、霧臺鄉3個原住民族鄉對外交通之樞紐地帶，為排灣族、魯凱族群聚村落，園區面積82.65公頃，地形崎嶇，自然景觀特殊，具有原住民族觀光特色。且文化園區場館營運事項由「原住民族文化發展中心」負責。</w:t>
            </w:r>
          </w:p>
          <w:p w14:paraId="4B0B7B19" w14:textId="77777777" w:rsidR="00B83995" w:rsidRPr="00FF01D1" w:rsidRDefault="00B83995"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 xml:space="preserve">    但是入園人數，由106年的49萬餘人次，107年起減至39萬餘人次，108年度略增為40萬餘人次，109年度又因疫情影響慘</w:t>
            </w:r>
            <w:r w:rsidRPr="00FF01D1">
              <w:rPr>
                <w:rFonts w:ascii="標楷體" w:eastAsia="標楷體" w:hAnsi="標楷體" w:hint="eastAsia"/>
                <w:snapToGrid w:val="0"/>
                <w:sz w:val="32"/>
                <w:szCs w:val="32"/>
              </w:rPr>
              <w:lastRenderedPageBreak/>
              <w:t>跌至19萬餘人次，無法再回到之前盛況：</w:t>
            </w:r>
          </w:p>
          <w:p w14:paraId="127E4B12" w14:textId="77777777" w:rsidR="00B83995" w:rsidRPr="00FF01D1" w:rsidRDefault="00B83995" w:rsidP="00D83603">
            <w:pPr>
              <w:tabs>
                <w:tab w:val="left" w:pos="3828"/>
              </w:tabs>
              <w:spacing w:line="500" w:lineRule="exact"/>
              <w:ind w:leftChars="27" w:left="283" w:hanging="218"/>
              <w:jc w:val="both"/>
              <w:rPr>
                <w:rFonts w:ascii="標楷體" w:eastAsia="標楷體"/>
                <w:snapToGrid w:val="0"/>
                <w:szCs w:val="24"/>
              </w:rPr>
            </w:pPr>
            <w:r w:rsidRPr="00FF01D1">
              <w:rPr>
                <w:rFonts w:ascii="標楷體" w:eastAsia="標楷體" w:hint="eastAsia"/>
                <w:snapToGrid w:val="0"/>
                <w:szCs w:val="24"/>
              </w:rPr>
              <w:t>103至10</w:t>
            </w:r>
            <w:r w:rsidRPr="00FF01D1">
              <w:rPr>
                <w:rFonts w:ascii="標楷體" w:eastAsia="標楷體"/>
                <w:snapToGrid w:val="0"/>
                <w:szCs w:val="24"/>
              </w:rPr>
              <w:t>9</w:t>
            </w:r>
            <w:r w:rsidRPr="00FF01D1">
              <w:rPr>
                <w:rFonts w:ascii="標楷體" w:eastAsia="標楷體" w:hint="eastAsia"/>
                <w:snapToGrid w:val="0"/>
                <w:szCs w:val="24"/>
              </w:rPr>
              <w:t>年度臺灣原住民族文化園區參觀人數表</w:t>
            </w:r>
          </w:p>
          <w:p w14:paraId="1212B4FA" w14:textId="77777777" w:rsidR="00B83995" w:rsidRPr="00FF01D1" w:rsidRDefault="00B83995" w:rsidP="00D83603">
            <w:pPr>
              <w:tabs>
                <w:tab w:val="left" w:pos="3828"/>
              </w:tabs>
              <w:spacing w:line="280" w:lineRule="exact"/>
              <w:jc w:val="right"/>
              <w:rPr>
                <w:rFonts w:ascii="標楷體" w:eastAsia="標楷體"/>
                <w:snapToGrid w:val="0"/>
                <w:szCs w:val="24"/>
              </w:rPr>
            </w:pPr>
            <w:r w:rsidRPr="00FF01D1">
              <w:rPr>
                <w:rFonts w:ascii="標楷體" w:eastAsia="標楷體" w:hint="eastAsia"/>
                <w:snapToGrid w:val="0"/>
                <w:szCs w:val="24"/>
              </w:rPr>
              <w:t>單位：人</w:t>
            </w:r>
          </w:p>
          <w:tbl>
            <w:tblPr>
              <w:tblW w:w="8341" w:type="dxa"/>
              <w:tblInd w:w="17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1369"/>
              <w:gridCol w:w="996"/>
              <w:gridCol w:w="996"/>
              <w:gridCol w:w="996"/>
              <w:gridCol w:w="996"/>
              <w:gridCol w:w="996"/>
              <w:gridCol w:w="996"/>
              <w:gridCol w:w="996"/>
            </w:tblGrid>
            <w:tr w:rsidR="00B83995" w:rsidRPr="00FF01D1" w14:paraId="1D6CC913" w14:textId="77777777" w:rsidTr="00FF01D1">
              <w:trPr>
                <w:trHeight w:val="324"/>
              </w:trPr>
              <w:tc>
                <w:tcPr>
                  <w:tcW w:w="1369" w:type="dxa"/>
                  <w:shd w:val="clear" w:color="auto" w:fill="auto"/>
                  <w:vAlign w:val="center"/>
                  <w:hideMark/>
                </w:tcPr>
                <w:p w14:paraId="72B5A093" w14:textId="77777777" w:rsidR="00B83995" w:rsidRPr="00FF01D1" w:rsidRDefault="00B83995" w:rsidP="00D83603">
                  <w:pPr>
                    <w:tabs>
                      <w:tab w:val="left" w:pos="3828"/>
                    </w:tabs>
                    <w:spacing w:line="280" w:lineRule="exact"/>
                    <w:jc w:val="distribute"/>
                    <w:rPr>
                      <w:rFonts w:ascii="標楷體" w:eastAsia="標楷體" w:hAnsi="Times New Roman"/>
                      <w:spacing w:val="-6"/>
                      <w:szCs w:val="24"/>
                    </w:rPr>
                  </w:pPr>
                  <w:r w:rsidRPr="00FF01D1">
                    <w:rPr>
                      <w:rFonts w:ascii="標楷體" w:eastAsia="標楷體" w:hAnsi="Times New Roman" w:hint="eastAsia"/>
                      <w:spacing w:val="-6"/>
                      <w:szCs w:val="24"/>
                    </w:rPr>
                    <w:t>年度</w:t>
                  </w:r>
                </w:p>
              </w:tc>
              <w:tc>
                <w:tcPr>
                  <w:tcW w:w="996" w:type="dxa"/>
                  <w:shd w:val="clear" w:color="auto" w:fill="auto"/>
                  <w:vAlign w:val="center"/>
                  <w:hideMark/>
                </w:tcPr>
                <w:p w14:paraId="3CDE2BBA" w14:textId="77777777" w:rsidR="00B83995" w:rsidRPr="00FF01D1" w:rsidRDefault="00B83995" w:rsidP="00D83603">
                  <w:pPr>
                    <w:tabs>
                      <w:tab w:val="left" w:pos="3828"/>
                    </w:tabs>
                    <w:spacing w:line="280" w:lineRule="exact"/>
                    <w:jc w:val="center"/>
                    <w:rPr>
                      <w:rFonts w:ascii="標楷體" w:eastAsia="標楷體" w:hAnsi="Times New Roman"/>
                      <w:spacing w:val="-6"/>
                      <w:szCs w:val="24"/>
                    </w:rPr>
                  </w:pPr>
                  <w:r w:rsidRPr="00FF01D1">
                    <w:rPr>
                      <w:rFonts w:ascii="標楷體" w:eastAsia="標楷體" w:hAnsi="Times New Roman" w:hint="eastAsia"/>
                      <w:spacing w:val="-6"/>
                      <w:szCs w:val="24"/>
                    </w:rPr>
                    <w:t>103</w:t>
                  </w:r>
                </w:p>
              </w:tc>
              <w:tc>
                <w:tcPr>
                  <w:tcW w:w="996" w:type="dxa"/>
                  <w:shd w:val="clear" w:color="auto" w:fill="auto"/>
                  <w:vAlign w:val="center"/>
                  <w:hideMark/>
                </w:tcPr>
                <w:p w14:paraId="32405005" w14:textId="77777777" w:rsidR="00B83995" w:rsidRPr="00FF01D1" w:rsidRDefault="00B83995" w:rsidP="00D83603">
                  <w:pPr>
                    <w:tabs>
                      <w:tab w:val="left" w:pos="3828"/>
                    </w:tabs>
                    <w:spacing w:line="280" w:lineRule="exact"/>
                    <w:jc w:val="center"/>
                    <w:rPr>
                      <w:rFonts w:ascii="標楷體" w:eastAsia="標楷體" w:hAnsi="Times New Roman"/>
                      <w:spacing w:val="-6"/>
                      <w:szCs w:val="24"/>
                    </w:rPr>
                  </w:pPr>
                  <w:r w:rsidRPr="00FF01D1">
                    <w:rPr>
                      <w:rFonts w:ascii="標楷體" w:eastAsia="標楷體" w:hAnsi="Times New Roman" w:hint="eastAsia"/>
                      <w:spacing w:val="-6"/>
                      <w:szCs w:val="24"/>
                    </w:rPr>
                    <w:t>104</w:t>
                  </w:r>
                </w:p>
              </w:tc>
              <w:tc>
                <w:tcPr>
                  <w:tcW w:w="996" w:type="dxa"/>
                  <w:shd w:val="clear" w:color="auto" w:fill="auto"/>
                  <w:vAlign w:val="center"/>
                  <w:hideMark/>
                </w:tcPr>
                <w:p w14:paraId="684A944C" w14:textId="77777777" w:rsidR="00B83995" w:rsidRPr="00FF01D1" w:rsidRDefault="00B83995" w:rsidP="00D83603">
                  <w:pPr>
                    <w:tabs>
                      <w:tab w:val="left" w:pos="3828"/>
                    </w:tabs>
                    <w:spacing w:line="280" w:lineRule="exact"/>
                    <w:jc w:val="center"/>
                    <w:rPr>
                      <w:rFonts w:ascii="標楷體" w:eastAsia="標楷體" w:hAnsi="Times New Roman"/>
                      <w:spacing w:val="-6"/>
                      <w:szCs w:val="24"/>
                    </w:rPr>
                  </w:pPr>
                  <w:r w:rsidRPr="00FF01D1">
                    <w:rPr>
                      <w:rFonts w:ascii="標楷體" w:eastAsia="標楷體" w:hAnsi="Times New Roman" w:hint="eastAsia"/>
                      <w:spacing w:val="-6"/>
                      <w:szCs w:val="24"/>
                    </w:rPr>
                    <w:t>105</w:t>
                  </w:r>
                </w:p>
              </w:tc>
              <w:tc>
                <w:tcPr>
                  <w:tcW w:w="996" w:type="dxa"/>
                  <w:shd w:val="clear" w:color="auto" w:fill="auto"/>
                  <w:vAlign w:val="center"/>
                  <w:hideMark/>
                </w:tcPr>
                <w:p w14:paraId="10282890" w14:textId="77777777" w:rsidR="00B83995" w:rsidRPr="00FF01D1" w:rsidRDefault="00B83995" w:rsidP="00D83603">
                  <w:pPr>
                    <w:tabs>
                      <w:tab w:val="left" w:pos="3828"/>
                    </w:tabs>
                    <w:spacing w:line="280" w:lineRule="exact"/>
                    <w:jc w:val="center"/>
                    <w:rPr>
                      <w:rFonts w:ascii="標楷體" w:eastAsia="標楷體" w:hAnsi="Times New Roman"/>
                      <w:spacing w:val="-6"/>
                      <w:szCs w:val="24"/>
                    </w:rPr>
                  </w:pPr>
                  <w:r w:rsidRPr="00FF01D1">
                    <w:rPr>
                      <w:rFonts w:ascii="標楷體" w:eastAsia="標楷體" w:hAnsi="Times New Roman" w:hint="eastAsia"/>
                      <w:spacing w:val="-6"/>
                      <w:szCs w:val="24"/>
                    </w:rPr>
                    <w:t>106</w:t>
                  </w:r>
                </w:p>
              </w:tc>
              <w:tc>
                <w:tcPr>
                  <w:tcW w:w="996" w:type="dxa"/>
                  <w:shd w:val="clear" w:color="auto" w:fill="auto"/>
                  <w:vAlign w:val="center"/>
                  <w:hideMark/>
                </w:tcPr>
                <w:p w14:paraId="6FA8E6F0" w14:textId="77777777" w:rsidR="00B83995" w:rsidRPr="00FF01D1" w:rsidRDefault="00B83995" w:rsidP="00D83603">
                  <w:pPr>
                    <w:tabs>
                      <w:tab w:val="left" w:pos="3828"/>
                    </w:tabs>
                    <w:spacing w:line="280" w:lineRule="exact"/>
                    <w:jc w:val="center"/>
                    <w:rPr>
                      <w:rFonts w:ascii="標楷體" w:eastAsia="標楷體" w:hAnsi="Times New Roman"/>
                      <w:spacing w:val="-6"/>
                      <w:szCs w:val="24"/>
                    </w:rPr>
                  </w:pPr>
                  <w:r w:rsidRPr="00FF01D1">
                    <w:rPr>
                      <w:rFonts w:ascii="標楷體" w:eastAsia="標楷體" w:hAnsi="Times New Roman" w:hint="eastAsia"/>
                      <w:spacing w:val="-6"/>
                      <w:szCs w:val="24"/>
                    </w:rPr>
                    <w:t>107</w:t>
                  </w:r>
                </w:p>
              </w:tc>
              <w:tc>
                <w:tcPr>
                  <w:tcW w:w="996" w:type="dxa"/>
                  <w:shd w:val="clear" w:color="auto" w:fill="auto"/>
                  <w:vAlign w:val="center"/>
                  <w:hideMark/>
                </w:tcPr>
                <w:p w14:paraId="3DB08218" w14:textId="77777777" w:rsidR="00B83995" w:rsidRPr="00FF01D1" w:rsidRDefault="00B83995" w:rsidP="00D83603">
                  <w:pPr>
                    <w:tabs>
                      <w:tab w:val="left" w:pos="3828"/>
                    </w:tabs>
                    <w:spacing w:line="280" w:lineRule="exact"/>
                    <w:jc w:val="center"/>
                    <w:rPr>
                      <w:rFonts w:ascii="標楷體" w:eastAsia="標楷體" w:hAnsi="Times New Roman"/>
                      <w:spacing w:val="-6"/>
                      <w:szCs w:val="24"/>
                    </w:rPr>
                  </w:pPr>
                  <w:r w:rsidRPr="00FF01D1">
                    <w:rPr>
                      <w:rFonts w:ascii="標楷體" w:eastAsia="標楷體" w:hAnsi="Times New Roman" w:hint="eastAsia"/>
                      <w:spacing w:val="-6"/>
                      <w:szCs w:val="24"/>
                    </w:rPr>
                    <w:t>108</w:t>
                  </w:r>
                </w:p>
              </w:tc>
              <w:tc>
                <w:tcPr>
                  <w:tcW w:w="996" w:type="dxa"/>
                  <w:vAlign w:val="center"/>
                </w:tcPr>
                <w:p w14:paraId="377BA4C4" w14:textId="77777777" w:rsidR="00B83995" w:rsidRPr="00FF01D1" w:rsidRDefault="00B83995" w:rsidP="00D83603">
                  <w:pPr>
                    <w:tabs>
                      <w:tab w:val="left" w:pos="3828"/>
                    </w:tabs>
                    <w:spacing w:line="280" w:lineRule="exact"/>
                    <w:jc w:val="center"/>
                    <w:rPr>
                      <w:rFonts w:ascii="標楷體" w:eastAsia="標楷體" w:hAnsi="Times New Roman"/>
                      <w:spacing w:val="-6"/>
                      <w:szCs w:val="24"/>
                    </w:rPr>
                  </w:pPr>
                  <w:r w:rsidRPr="00FF01D1">
                    <w:rPr>
                      <w:rFonts w:ascii="標楷體" w:eastAsia="標楷體" w:hAnsi="Times New Roman" w:hint="eastAsia"/>
                      <w:spacing w:val="-6"/>
                      <w:szCs w:val="24"/>
                    </w:rPr>
                    <w:t>109</w:t>
                  </w:r>
                </w:p>
              </w:tc>
            </w:tr>
            <w:tr w:rsidR="00B83995" w:rsidRPr="00FF01D1" w14:paraId="4434A5DA" w14:textId="77777777" w:rsidTr="00FF01D1">
              <w:trPr>
                <w:trHeight w:val="324"/>
              </w:trPr>
              <w:tc>
                <w:tcPr>
                  <w:tcW w:w="1369" w:type="dxa"/>
                  <w:shd w:val="clear" w:color="auto" w:fill="auto"/>
                  <w:vAlign w:val="center"/>
                  <w:hideMark/>
                </w:tcPr>
                <w:p w14:paraId="716A9785" w14:textId="77777777" w:rsidR="00B83995" w:rsidRPr="00FF01D1" w:rsidRDefault="00B83995" w:rsidP="00D83603">
                  <w:pPr>
                    <w:tabs>
                      <w:tab w:val="left" w:pos="3828"/>
                    </w:tabs>
                    <w:spacing w:line="280" w:lineRule="exact"/>
                    <w:jc w:val="distribute"/>
                    <w:rPr>
                      <w:rFonts w:ascii="標楷體" w:eastAsia="標楷體" w:hAnsi="Times New Roman"/>
                      <w:spacing w:val="-6"/>
                      <w:szCs w:val="24"/>
                    </w:rPr>
                  </w:pPr>
                  <w:r w:rsidRPr="00FF01D1">
                    <w:rPr>
                      <w:rFonts w:ascii="標楷體" w:eastAsia="標楷體" w:hAnsi="Times New Roman" w:hint="eastAsia"/>
                      <w:spacing w:val="-6"/>
                      <w:szCs w:val="24"/>
                    </w:rPr>
                    <w:t>參觀人數</w:t>
                  </w:r>
                </w:p>
              </w:tc>
              <w:tc>
                <w:tcPr>
                  <w:tcW w:w="996" w:type="dxa"/>
                  <w:shd w:val="clear" w:color="auto" w:fill="auto"/>
                  <w:vAlign w:val="center"/>
                  <w:hideMark/>
                </w:tcPr>
                <w:p w14:paraId="2143BD4F" w14:textId="77777777" w:rsidR="00B83995" w:rsidRPr="00FF01D1" w:rsidRDefault="00B83995" w:rsidP="00D83603">
                  <w:pPr>
                    <w:tabs>
                      <w:tab w:val="left" w:pos="3828"/>
                    </w:tabs>
                    <w:spacing w:line="280" w:lineRule="exact"/>
                    <w:jc w:val="right"/>
                    <w:rPr>
                      <w:rFonts w:ascii="標楷體" w:eastAsia="標楷體" w:hAnsi="Times New Roman"/>
                      <w:spacing w:val="-6"/>
                      <w:szCs w:val="24"/>
                    </w:rPr>
                  </w:pPr>
                  <w:r w:rsidRPr="00FF01D1">
                    <w:rPr>
                      <w:rFonts w:ascii="標楷體" w:eastAsia="標楷體" w:hAnsi="Times New Roman" w:hint="eastAsia"/>
                      <w:spacing w:val="-6"/>
                      <w:szCs w:val="24"/>
                    </w:rPr>
                    <w:t>326,572</w:t>
                  </w:r>
                </w:p>
              </w:tc>
              <w:tc>
                <w:tcPr>
                  <w:tcW w:w="996" w:type="dxa"/>
                  <w:shd w:val="clear" w:color="auto" w:fill="auto"/>
                  <w:vAlign w:val="center"/>
                  <w:hideMark/>
                </w:tcPr>
                <w:p w14:paraId="3EC23A12" w14:textId="77777777" w:rsidR="00B83995" w:rsidRPr="00FF01D1" w:rsidRDefault="00B83995" w:rsidP="00D83603">
                  <w:pPr>
                    <w:tabs>
                      <w:tab w:val="left" w:pos="3828"/>
                    </w:tabs>
                    <w:spacing w:line="280" w:lineRule="exact"/>
                    <w:jc w:val="right"/>
                    <w:rPr>
                      <w:rFonts w:ascii="標楷體" w:eastAsia="標楷體" w:hAnsi="Times New Roman"/>
                      <w:spacing w:val="-6"/>
                      <w:szCs w:val="24"/>
                    </w:rPr>
                  </w:pPr>
                  <w:r w:rsidRPr="00FF01D1">
                    <w:rPr>
                      <w:rFonts w:ascii="標楷體" w:eastAsia="標楷體" w:hAnsi="Times New Roman" w:hint="eastAsia"/>
                      <w:spacing w:val="-6"/>
                      <w:szCs w:val="24"/>
                    </w:rPr>
                    <w:t>363,665</w:t>
                  </w:r>
                </w:p>
              </w:tc>
              <w:tc>
                <w:tcPr>
                  <w:tcW w:w="996" w:type="dxa"/>
                  <w:shd w:val="clear" w:color="auto" w:fill="auto"/>
                  <w:vAlign w:val="center"/>
                  <w:hideMark/>
                </w:tcPr>
                <w:p w14:paraId="3C3A8B1F" w14:textId="77777777" w:rsidR="00B83995" w:rsidRPr="00FF01D1" w:rsidRDefault="00B83995" w:rsidP="00D83603">
                  <w:pPr>
                    <w:tabs>
                      <w:tab w:val="left" w:pos="3828"/>
                    </w:tabs>
                    <w:spacing w:line="280" w:lineRule="exact"/>
                    <w:jc w:val="right"/>
                    <w:rPr>
                      <w:rFonts w:ascii="標楷體" w:eastAsia="標楷體" w:hAnsi="Times New Roman"/>
                      <w:spacing w:val="-6"/>
                      <w:szCs w:val="24"/>
                    </w:rPr>
                  </w:pPr>
                  <w:r w:rsidRPr="00FF01D1">
                    <w:rPr>
                      <w:rFonts w:ascii="標楷體" w:eastAsia="標楷體" w:hAnsi="Times New Roman" w:hint="eastAsia"/>
                      <w:spacing w:val="-6"/>
                      <w:szCs w:val="24"/>
                    </w:rPr>
                    <w:t>371,890</w:t>
                  </w:r>
                </w:p>
              </w:tc>
              <w:tc>
                <w:tcPr>
                  <w:tcW w:w="996" w:type="dxa"/>
                  <w:shd w:val="clear" w:color="auto" w:fill="auto"/>
                  <w:vAlign w:val="center"/>
                  <w:hideMark/>
                </w:tcPr>
                <w:p w14:paraId="2CF80226" w14:textId="77777777" w:rsidR="00B83995" w:rsidRPr="00FF01D1" w:rsidRDefault="00B83995" w:rsidP="00D83603">
                  <w:pPr>
                    <w:tabs>
                      <w:tab w:val="left" w:pos="3828"/>
                    </w:tabs>
                    <w:spacing w:line="280" w:lineRule="exact"/>
                    <w:jc w:val="right"/>
                    <w:rPr>
                      <w:rFonts w:ascii="標楷體" w:eastAsia="標楷體" w:hAnsi="Times New Roman"/>
                      <w:spacing w:val="-6"/>
                      <w:szCs w:val="24"/>
                    </w:rPr>
                  </w:pPr>
                  <w:r w:rsidRPr="00FF01D1">
                    <w:rPr>
                      <w:rFonts w:ascii="標楷體" w:eastAsia="標楷體" w:hAnsi="Times New Roman" w:hint="eastAsia"/>
                      <w:spacing w:val="-6"/>
                      <w:szCs w:val="24"/>
                    </w:rPr>
                    <w:t>495,455</w:t>
                  </w:r>
                </w:p>
              </w:tc>
              <w:tc>
                <w:tcPr>
                  <w:tcW w:w="996" w:type="dxa"/>
                  <w:shd w:val="clear" w:color="auto" w:fill="auto"/>
                  <w:vAlign w:val="center"/>
                  <w:hideMark/>
                </w:tcPr>
                <w:p w14:paraId="41773622" w14:textId="77777777" w:rsidR="00B83995" w:rsidRPr="00FF01D1" w:rsidRDefault="00B83995" w:rsidP="00D83603">
                  <w:pPr>
                    <w:tabs>
                      <w:tab w:val="left" w:pos="3828"/>
                    </w:tabs>
                    <w:spacing w:line="280" w:lineRule="exact"/>
                    <w:jc w:val="right"/>
                    <w:rPr>
                      <w:rFonts w:ascii="標楷體" w:eastAsia="標楷體" w:hAnsi="Times New Roman"/>
                      <w:spacing w:val="-6"/>
                      <w:szCs w:val="24"/>
                    </w:rPr>
                  </w:pPr>
                  <w:r w:rsidRPr="00FF01D1">
                    <w:rPr>
                      <w:rFonts w:ascii="標楷體" w:eastAsia="標楷體" w:hAnsi="Times New Roman" w:hint="eastAsia"/>
                      <w:spacing w:val="-6"/>
                      <w:szCs w:val="24"/>
                    </w:rPr>
                    <w:t>390,563</w:t>
                  </w:r>
                </w:p>
              </w:tc>
              <w:tc>
                <w:tcPr>
                  <w:tcW w:w="996" w:type="dxa"/>
                  <w:shd w:val="clear" w:color="auto" w:fill="auto"/>
                  <w:vAlign w:val="center"/>
                  <w:hideMark/>
                </w:tcPr>
                <w:p w14:paraId="15649763" w14:textId="77777777" w:rsidR="00B83995" w:rsidRPr="00FF01D1" w:rsidRDefault="00B83995" w:rsidP="00D83603">
                  <w:pPr>
                    <w:tabs>
                      <w:tab w:val="left" w:pos="3828"/>
                    </w:tabs>
                    <w:spacing w:line="280" w:lineRule="exact"/>
                    <w:jc w:val="right"/>
                    <w:rPr>
                      <w:rFonts w:ascii="標楷體" w:eastAsia="標楷體" w:hAnsi="Times New Roman"/>
                      <w:spacing w:val="-6"/>
                      <w:szCs w:val="24"/>
                    </w:rPr>
                  </w:pPr>
                  <w:r w:rsidRPr="00FF01D1">
                    <w:rPr>
                      <w:rFonts w:ascii="標楷體" w:eastAsia="標楷體" w:hAnsi="Times New Roman" w:hint="eastAsia"/>
                      <w:spacing w:val="-6"/>
                      <w:szCs w:val="24"/>
                    </w:rPr>
                    <w:t>405,131</w:t>
                  </w:r>
                </w:p>
              </w:tc>
              <w:tc>
                <w:tcPr>
                  <w:tcW w:w="996" w:type="dxa"/>
                  <w:vAlign w:val="center"/>
                </w:tcPr>
                <w:p w14:paraId="4F106D0F" w14:textId="77777777" w:rsidR="00B83995" w:rsidRPr="00FF01D1" w:rsidRDefault="00B83995" w:rsidP="00D83603">
                  <w:pPr>
                    <w:tabs>
                      <w:tab w:val="left" w:pos="3828"/>
                    </w:tabs>
                    <w:spacing w:line="280" w:lineRule="exact"/>
                    <w:jc w:val="right"/>
                    <w:rPr>
                      <w:rFonts w:ascii="標楷體" w:eastAsia="標楷體" w:hAnsi="Times New Roman"/>
                      <w:spacing w:val="-6"/>
                      <w:szCs w:val="24"/>
                    </w:rPr>
                  </w:pPr>
                  <w:r w:rsidRPr="00FF01D1">
                    <w:rPr>
                      <w:rFonts w:ascii="標楷體" w:eastAsia="標楷體" w:hAnsi="Times New Roman" w:hint="eastAsia"/>
                      <w:spacing w:val="-6"/>
                      <w:szCs w:val="24"/>
                    </w:rPr>
                    <w:t>191,311</w:t>
                  </w:r>
                </w:p>
              </w:tc>
            </w:tr>
          </w:tbl>
          <w:p w14:paraId="32CB6806" w14:textId="16A17123" w:rsidR="00B83995" w:rsidRPr="00FF01D1" w:rsidRDefault="00B83995"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 xml:space="preserve">    文化發展中心是以「規費收入」為歲入主要項目，包括:資料使用費、門票、停車場等收入，105</w:t>
            </w:r>
            <w:r w:rsidR="007E5FFB">
              <w:rPr>
                <w:rFonts w:ascii="標楷體" w:eastAsia="標楷體" w:hAnsi="標楷體" w:hint="eastAsia"/>
                <w:snapToGrid w:val="0"/>
                <w:sz w:val="32"/>
                <w:szCs w:val="32"/>
              </w:rPr>
              <w:t>至</w:t>
            </w:r>
            <w:r w:rsidRPr="00FF01D1">
              <w:rPr>
                <w:rFonts w:ascii="標楷體" w:eastAsia="標楷體" w:hAnsi="標楷體" w:hint="eastAsia"/>
                <w:snapToGrid w:val="0"/>
                <w:sz w:val="32"/>
                <w:szCs w:val="32"/>
              </w:rPr>
              <w:t>108年度預算數均編列2,730萬2千元，109年度預算數2,730萬3千元，實際執行結果，105至109年度決算數分別為2,909萬2千元、2,042萬3千元、1,565萬3千元、1</w:t>
            </w:r>
            <w:r w:rsidRPr="00FF01D1">
              <w:rPr>
                <w:rFonts w:ascii="標楷體" w:eastAsia="標楷體" w:hAnsi="標楷體"/>
                <w:snapToGrid w:val="0"/>
                <w:sz w:val="32"/>
                <w:szCs w:val="32"/>
              </w:rPr>
              <w:t>,</w:t>
            </w:r>
            <w:r w:rsidRPr="00FF01D1">
              <w:rPr>
                <w:rFonts w:ascii="標楷體" w:eastAsia="標楷體" w:hAnsi="標楷體" w:hint="eastAsia"/>
                <w:snapToGrid w:val="0"/>
                <w:sz w:val="32"/>
                <w:szCs w:val="32"/>
              </w:rPr>
              <w:t>355萬2千元、1,124萬8千元，預算達成率分別為106.56%、74.80%、57.33%、49.64%、41.20%，預算達成率逐年減低。</w:t>
            </w:r>
          </w:p>
          <w:p w14:paraId="40628120" w14:textId="77777777" w:rsidR="00B83995" w:rsidRPr="00FF01D1" w:rsidRDefault="00B83995"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 xml:space="preserve">    </w:t>
            </w:r>
            <w:r w:rsidR="00903C61">
              <w:rPr>
                <w:rFonts w:ascii="標楷體" w:eastAsia="標楷體" w:hAnsi="標楷體" w:hint="eastAsia"/>
                <w:snapToGrid w:val="0"/>
                <w:sz w:val="32"/>
                <w:szCs w:val="32"/>
              </w:rPr>
              <w:t>原住民族文化發展中心</w:t>
            </w:r>
            <w:r w:rsidRPr="00FF01D1">
              <w:rPr>
                <w:rFonts w:ascii="標楷體" w:eastAsia="標楷體" w:hAnsi="標楷體" w:hint="eastAsia"/>
                <w:snapToGrid w:val="0"/>
                <w:sz w:val="32"/>
                <w:szCs w:val="32"/>
              </w:rPr>
              <w:t>105年度「規費收入」尚有2,909萬2千元，其後逐年下降，到了109年度規費收入決算後僅1</w:t>
            </w:r>
            <w:r w:rsidRPr="00FF01D1">
              <w:rPr>
                <w:rFonts w:ascii="標楷體" w:eastAsia="標楷體" w:hAnsi="標楷體"/>
                <w:snapToGrid w:val="0"/>
                <w:sz w:val="32"/>
                <w:szCs w:val="32"/>
              </w:rPr>
              <w:t>,</w:t>
            </w:r>
            <w:r w:rsidRPr="00FF01D1">
              <w:rPr>
                <w:rFonts w:ascii="標楷體" w:eastAsia="標楷體" w:hAnsi="標楷體" w:hint="eastAsia"/>
                <w:snapToGrid w:val="0"/>
                <w:sz w:val="32"/>
                <w:szCs w:val="32"/>
              </w:rPr>
              <w:t>124萬8千元，預算達成率更低，僅41.20%。</w:t>
            </w:r>
          </w:p>
          <w:p w14:paraId="1E008563" w14:textId="77777777" w:rsidR="00B83995" w:rsidRPr="00FF01D1" w:rsidRDefault="00B83995" w:rsidP="00D83603">
            <w:pPr>
              <w:tabs>
                <w:tab w:val="left" w:pos="3828"/>
              </w:tabs>
              <w:spacing w:line="500" w:lineRule="exact"/>
              <w:ind w:leftChars="59" w:left="360" w:hanging="218"/>
              <w:jc w:val="both"/>
              <w:rPr>
                <w:rFonts w:ascii="標楷體" w:eastAsia="標楷體"/>
                <w:snapToGrid w:val="0"/>
                <w:sz w:val="32"/>
                <w:szCs w:val="28"/>
              </w:rPr>
            </w:pPr>
            <w:r w:rsidRPr="00FF01D1">
              <w:rPr>
                <w:rFonts w:ascii="標楷體" w:eastAsia="標楷體" w:hint="eastAsia"/>
                <w:snapToGrid w:val="0"/>
                <w:szCs w:val="24"/>
              </w:rPr>
              <w:t>105-109年度</w:t>
            </w:r>
            <w:r w:rsidR="00903C61">
              <w:rPr>
                <w:rFonts w:ascii="標楷體" w:eastAsia="標楷體" w:hint="eastAsia"/>
                <w:snapToGrid w:val="0"/>
                <w:szCs w:val="24"/>
              </w:rPr>
              <w:t>原住民族文化發展中心</w:t>
            </w:r>
            <w:r w:rsidRPr="00FF01D1">
              <w:rPr>
                <w:rFonts w:ascii="標楷體" w:eastAsia="標楷體" w:hint="eastAsia"/>
                <w:snapToGrid w:val="0"/>
                <w:szCs w:val="24"/>
              </w:rPr>
              <w:t>規費收入預決算數明細表</w:t>
            </w:r>
          </w:p>
          <w:p w14:paraId="1509FBDD" w14:textId="77777777" w:rsidR="00B83995" w:rsidRPr="00FF01D1" w:rsidRDefault="00B83995" w:rsidP="00D83603">
            <w:pPr>
              <w:tabs>
                <w:tab w:val="left" w:pos="3828"/>
              </w:tabs>
              <w:spacing w:line="280" w:lineRule="exact"/>
              <w:ind w:right="240"/>
              <w:jc w:val="right"/>
              <w:rPr>
                <w:rFonts w:ascii="標楷體" w:eastAsia="標楷體"/>
                <w:snapToGrid w:val="0"/>
                <w:szCs w:val="28"/>
              </w:rPr>
            </w:pPr>
            <w:r w:rsidRPr="00FF01D1">
              <w:rPr>
                <w:rFonts w:ascii="標楷體" w:eastAsia="標楷體" w:hint="eastAsia"/>
                <w:snapToGrid w:val="0"/>
                <w:szCs w:val="28"/>
              </w:rPr>
              <w:t>單位：千元；%</w:t>
            </w:r>
          </w:p>
          <w:tbl>
            <w:tblPr>
              <w:tblW w:w="850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1271"/>
              <w:gridCol w:w="1559"/>
              <w:gridCol w:w="1559"/>
              <w:gridCol w:w="1559"/>
              <w:gridCol w:w="1560"/>
              <w:gridCol w:w="998"/>
            </w:tblGrid>
            <w:tr w:rsidR="00B83995" w:rsidRPr="00FF01D1" w14:paraId="3B959B87" w14:textId="77777777" w:rsidTr="00FF01D1">
              <w:trPr>
                <w:trHeight w:val="20"/>
                <w:tblHeader/>
              </w:trPr>
              <w:tc>
                <w:tcPr>
                  <w:tcW w:w="1271" w:type="dxa"/>
                  <w:shd w:val="clear" w:color="auto" w:fill="auto"/>
                  <w:vAlign w:val="center"/>
                  <w:hideMark/>
                </w:tcPr>
                <w:p w14:paraId="3B0FF90B" w14:textId="77777777" w:rsidR="00B83995" w:rsidRPr="00FF01D1" w:rsidRDefault="00B83995" w:rsidP="00D83603">
                  <w:pPr>
                    <w:tabs>
                      <w:tab w:val="left" w:pos="3828"/>
                    </w:tabs>
                    <w:spacing w:line="280" w:lineRule="exact"/>
                    <w:jc w:val="center"/>
                    <w:rPr>
                      <w:rFonts w:ascii="標楷體" w:eastAsia="標楷體" w:hAnsi="Times New Roman"/>
                      <w:szCs w:val="28"/>
                    </w:rPr>
                  </w:pPr>
                  <w:r w:rsidRPr="00FF01D1">
                    <w:rPr>
                      <w:rFonts w:ascii="標楷體" w:eastAsia="標楷體" w:hAnsi="Times New Roman" w:hint="eastAsia"/>
                      <w:szCs w:val="28"/>
                    </w:rPr>
                    <w:t>年度</w:t>
                  </w:r>
                </w:p>
              </w:tc>
              <w:tc>
                <w:tcPr>
                  <w:tcW w:w="1559" w:type="dxa"/>
                  <w:shd w:val="clear" w:color="auto" w:fill="auto"/>
                  <w:vAlign w:val="center"/>
                  <w:hideMark/>
                </w:tcPr>
                <w:p w14:paraId="6ED1F7D4" w14:textId="77777777" w:rsidR="00B83995" w:rsidRPr="00FF01D1" w:rsidRDefault="00B83995" w:rsidP="00D83603">
                  <w:pPr>
                    <w:tabs>
                      <w:tab w:val="left" w:pos="3828"/>
                    </w:tabs>
                    <w:spacing w:line="280" w:lineRule="exact"/>
                    <w:jc w:val="distribute"/>
                    <w:rPr>
                      <w:rFonts w:ascii="標楷體" w:eastAsia="標楷體" w:hAnsi="Times New Roman"/>
                      <w:szCs w:val="28"/>
                    </w:rPr>
                  </w:pPr>
                  <w:r w:rsidRPr="00FF01D1">
                    <w:rPr>
                      <w:rFonts w:ascii="標楷體" w:eastAsia="標楷體" w:hAnsi="Times New Roman" w:hint="eastAsia"/>
                      <w:szCs w:val="28"/>
                    </w:rPr>
                    <w:t>科目</w:t>
                  </w:r>
                </w:p>
              </w:tc>
              <w:tc>
                <w:tcPr>
                  <w:tcW w:w="1559" w:type="dxa"/>
                  <w:shd w:val="clear" w:color="auto" w:fill="auto"/>
                  <w:vAlign w:val="center"/>
                  <w:hideMark/>
                </w:tcPr>
                <w:p w14:paraId="081D823F" w14:textId="77777777" w:rsidR="00B83995" w:rsidRPr="00FF01D1" w:rsidRDefault="00B83995" w:rsidP="00D83603">
                  <w:pPr>
                    <w:tabs>
                      <w:tab w:val="left" w:pos="3828"/>
                    </w:tabs>
                    <w:spacing w:line="280" w:lineRule="exact"/>
                    <w:jc w:val="distribute"/>
                    <w:rPr>
                      <w:rFonts w:ascii="標楷體" w:eastAsia="標楷體" w:hAnsi="Times New Roman"/>
                      <w:szCs w:val="28"/>
                    </w:rPr>
                  </w:pPr>
                  <w:r w:rsidRPr="00FF01D1">
                    <w:rPr>
                      <w:rFonts w:ascii="標楷體" w:eastAsia="標楷體" w:hAnsi="Times New Roman" w:hint="eastAsia"/>
                      <w:szCs w:val="28"/>
                    </w:rPr>
                    <w:t>預算數</w:t>
                  </w:r>
                </w:p>
              </w:tc>
              <w:tc>
                <w:tcPr>
                  <w:tcW w:w="1559" w:type="dxa"/>
                  <w:shd w:val="clear" w:color="auto" w:fill="auto"/>
                  <w:vAlign w:val="center"/>
                  <w:hideMark/>
                </w:tcPr>
                <w:p w14:paraId="6F1A52AC" w14:textId="77777777" w:rsidR="00B83995" w:rsidRPr="00FF01D1" w:rsidRDefault="00B83995" w:rsidP="00D83603">
                  <w:pPr>
                    <w:tabs>
                      <w:tab w:val="left" w:pos="3828"/>
                    </w:tabs>
                    <w:spacing w:line="280" w:lineRule="exact"/>
                    <w:jc w:val="distribute"/>
                    <w:rPr>
                      <w:rFonts w:ascii="標楷體" w:eastAsia="標楷體" w:hAnsi="Times New Roman"/>
                      <w:szCs w:val="28"/>
                    </w:rPr>
                  </w:pPr>
                  <w:r w:rsidRPr="00FF01D1">
                    <w:rPr>
                      <w:rFonts w:ascii="標楷體" w:eastAsia="標楷體" w:hAnsi="Times New Roman" w:hint="eastAsia"/>
                      <w:szCs w:val="28"/>
                    </w:rPr>
                    <w:t>決算數</w:t>
                  </w:r>
                </w:p>
              </w:tc>
              <w:tc>
                <w:tcPr>
                  <w:tcW w:w="1560" w:type="dxa"/>
                  <w:shd w:val="clear" w:color="auto" w:fill="auto"/>
                  <w:vAlign w:val="center"/>
                  <w:hideMark/>
                </w:tcPr>
                <w:p w14:paraId="5FE27BA1" w14:textId="77777777" w:rsidR="00B83995" w:rsidRPr="00FF01D1" w:rsidRDefault="00B83995" w:rsidP="00D83603">
                  <w:pPr>
                    <w:tabs>
                      <w:tab w:val="left" w:pos="3828"/>
                    </w:tabs>
                    <w:spacing w:line="280" w:lineRule="exact"/>
                    <w:jc w:val="distribute"/>
                    <w:rPr>
                      <w:rFonts w:ascii="標楷體" w:eastAsia="標楷體" w:hAnsi="Times New Roman"/>
                      <w:szCs w:val="28"/>
                    </w:rPr>
                  </w:pPr>
                  <w:r w:rsidRPr="00FF01D1">
                    <w:rPr>
                      <w:rFonts w:ascii="標楷體" w:eastAsia="標楷體" w:hAnsi="Times New Roman" w:hint="eastAsia"/>
                      <w:szCs w:val="28"/>
                    </w:rPr>
                    <w:t>差異數</w:t>
                  </w:r>
                </w:p>
              </w:tc>
              <w:tc>
                <w:tcPr>
                  <w:tcW w:w="998" w:type="dxa"/>
                  <w:shd w:val="clear" w:color="auto" w:fill="auto"/>
                  <w:vAlign w:val="center"/>
                  <w:hideMark/>
                </w:tcPr>
                <w:p w14:paraId="0EADC61A" w14:textId="77777777" w:rsidR="00B83995" w:rsidRPr="00FF01D1" w:rsidRDefault="00B83995" w:rsidP="00D83603">
                  <w:pPr>
                    <w:tabs>
                      <w:tab w:val="left" w:pos="3828"/>
                    </w:tabs>
                    <w:spacing w:line="280" w:lineRule="exact"/>
                    <w:jc w:val="distribute"/>
                    <w:rPr>
                      <w:rFonts w:ascii="標楷體" w:eastAsia="標楷體" w:hAnsi="Times New Roman"/>
                      <w:szCs w:val="28"/>
                    </w:rPr>
                  </w:pPr>
                  <w:r w:rsidRPr="00FF01D1">
                    <w:rPr>
                      <w:rFonts w:ascii="標楷體" w:eastAsia="標楷體" w:hAnsi="Times New Roman" w:hint="eastAsia"/>
                      <w:szCs w:val="28"/>
                    </w:rPr>
                    <w:t>達成率</w:t>
                  </w:r>
                </w:p>
              </w:tc>
            </w:tr>
            <w:tr w:rsidR="00B83995" w:rsidRPr="00FF01D1" w14:paraId="45ADE015" w14:textId="77777777" w:rsidTr="00FF01D1">
              <w:trPr>
                <w:trHeight w:val="20"/>
              </w:trPr>
              <w:tc>
                <w:tcPr>
                  <w:tcW w:w="1271" w:type="dxa"/>
                  <w:vMerge w:val="restart"/>
                  <w:shd w:val="clear" w:color="auto" w:fill="auto"/>
                  <w:vAlign w:val="center"/>
                  <w:hideMark/>
                </w:tcPr>
                <w:p w14:paraId="757C59D7" w14:textId="77777777" w:rsidR="00B83995" w:rsidRPr="00FF01D1" w:rsidRDefault="00B83995" w:rsidP="00D83603">
                  <w:pPr>
                    <w:tabs>
                      <w:tab w:val="left" w:pos="3828"/>
                    </w:tabs>
                    <w:spacing w:line="280" w:lineRule="exact"/>
                    <w:jc w:val="center"/>
                    <w:rPr>
                      <w:rFonts w:ascii="標楷體" w:eastAsia="標楷體" w:hAnsi="Times New Roman"/>
                      <w:szCs w:val="28"/>
                    </w:rPr>
                  </w:pPr>
                  <w:r w:rsidRPr="00FF01D1">
                    <w:rPr>
                      <w:rFonts w:ascii="標楷體" w:eastAsia="標楷體" w:hAnsi="Times New Roman" w:hint="eastAsia"/>
                      <w:szCs w:val="28"/>
                    </w:rPr>
                    <w:t>105</w:t>
                  </w:r>
                </w:p>
              </w:tc>
              <w:tc>
                <w:tcPr>
                  <w:tcW w:w="1559" w:type="dxa"/>
                  <w:shd w:val="clear" w:color="auto" w:fill="auto"/>
                  <w:vAlign w:val="center"/>
                  <w:hideMark/>
                </w:tcPr>
                <w:p w14:paraId="3E8F781A" w14:textId="77777777" w:rsidR="00B83995" w:rsidRPr="00FF01D1" w:rsidRDefault="00B83995" w:rsidP="00D83603">
                  <w:pPr>
                    <w:tabs>
                      <w:tab w:val="left" w:pos="3828"/>
                    </w:tabs>
                    <w:spacing w:line="280" w:lineRule="exact"/>
                    <w:rPr>
                      <w:rFonts w:ascii="標楷體" w:eastAsia="標楷體" w:hAnsi="Times New Roman"/>
                      <w:szCs w:val="28"/>
                    </w:rPr>
                  </w:pPr>
                  <w:r w:rsidRPr="00FF01D1">
                    <w:rPr>
                      <w:rFonts w:ascii="標楷體" w:eastAsia="標楷體" w:hAnsi="Times New Roman" w:hint="eastAsia"/>
                      <w:szCs w:val="28"/>
                    </w:rPr>
                    <w:t>合計</w:t>
                  </w:r>
                </w:p>
              </w:tc>
              <w:tc>
                <w:tcPr>
                  <w:tcW w:w="1559" w:type="dxa"/>
                  <w:shd w:val="clear" w:color="auto" w:fill="auto"/>
                  <w:vAlign w:val="center"/>
                  <w:hideMark/>
                </w:tcPr>
                <w:p w14:paraId="20FF65F9" w14:textId="77777777" w:rsidR="00B83995" w:rsidRPr="00FF01D1" w:rsidRDefault="00B83995" w:rsidP="00D83603">
                  <w:pPr>
                    <w:tabs>
                      <w:tab w:val="left" w:pos="3828"/>
                    </w:tabs>
                    <w:spacing w:line="280" w:lineRule="exact"/>
                    <w:jc w:val="right"/>
                    <w:rPr>
                      <w:rFonts w:ascii="標楷體" w:eastAsia="標楷體" w:hAnsi="Times New Roman"/>
                      <w:szCs w:val="28"/>
                    </w:rPr>
                  </w:pPr>
                  <w:r w:rsidRPr="00FF01D1">
                    <w:rPr>
                      <w:rFonts w:ascii="標楷體" w:eastAsia="標楷體" w:hAnsi="Times New Roman" w:hint="eastAsia"/>
                      <w:szCs w:val="28"/>
                    </w:rPr>
                    <w:t>27,302</w:t>
                  </w:r>
                </w:p>
              </w:tc>
              <w:tc>
                <w:tcPr>
                  <w:tcW w:w="1559" w:type="dxa"/>
                  <w:shd w:val="clear" w:color="auto" w:fill="auto"/>
                  <w:vAlign w:val="center"/>
                  <w:hideMark/>
                </w:tcPr>
                <w:p w14:paraId="00F7C3D9" w14:textId="77777777" w:rsidR="00B83995" w:rsidRPr="00FF01D1" w:rsidRDefault="00B83995" w:rsidP="00D83603">
                  <w:pPr>
                    <w:tabs>
                      <w:tab w:val="left" w:pos="3828"/>
                    </w:tabs>
                    <w:spacing w:line="280" w:lineRule="exact"/>
                    <w:jc w:val="right"/>
                    <w:rPr>
                      <w:rFonts w:ascii="標楷體" w:eastAsia="標楷體" w:hAnsi="Times New Roman"/>
                      <w:szCs w:val="28"/>
                    </w:rPr>
                  </w:pPr>
                  <w:r w:rsidRPr="00FF01D1">
                    <w:rPr>
                      <w:rFonts w:ascii="標楷體" w:eastAsia="標楷體" w:hAnsi="Times New Roman" w:hint="eastAsia"/>
                      <w:szCs w:val="28"/>
                    </w:rPr>
                    <w:t>29,092</w:t>
                  </w:r>
                </w:p>
              </w:tc>
              <w:tc>
                <w:tcPr>
                  <w:tcW w:w="1560" w:type="dxa"/>
                  <w:shd w:val="clear" w:color="auto" w:fill="auto"/>
                  <w:vAlign w:val="center"/>
                  <w:hideMark/>
                </w:tcPr>
                <w:p w14:paraId="3C210CC3" w14:textId="77777777" w:rsidR="00B83995" w:rsidRPr="00FF01D1" w:rsidRDefault="00B83995" w:rsidP="00D83603">
                  <w:pPr>
                    <w:tabs>
                      <w:tab w:val="left" w:pos="3828"/>
                    </w:tabs>
                    <w:spacing w:line="280" w:lineRule="exact"/>
                    <w:jc w:val="right"/>
                    <w:rPr>
                      <w:rFonts w:ascii="標楷體" w:eastAsia="標楷體" w:hAnsi="Times New Roman"/>
                      <w:szCs w:val="28"/>
                    </w:rPr>
                  </w:pPr>
                  <w:r w:rsidRPr="00FF01D1">
                    <w:rPr>
                      <w:rFonts w:ascii="標楷體" w:eastAsia="標楷體" w:hAnsi="Times New Roman" w:hint="eastAsia"/>
                      <w:szCs w:val="28"/>
                    </w:rPr>
                    <w:t>1,790</w:t>
                  </w:r>
                </w:p>
              </w:tc>
              <w:tc>
                <w:tcPr>
                  <w:tcW w:w="998" w:type="dxa"/>
                  <w:vMerge w:val="restart"/>
                  <w:shd w:val="clear" w:color="auto" w:fill="auto"/>
                  <w:noWrap/>
                  <w:vAlign w:val="center"/>
                  <w:hideMark/>
                </w:tcPr>
                <w:p w14:paraId="5AF35FC5" w14:textId="77777777" w:rsidR="00B83995" w:rsidRPr="00FF01D1" w:rsidRDefault="00B83995" w:rsidP="00D83603">
                  <w:pPr>
                    <w:tabs>
                      <w:tab w:val="left" w:pos="3828"/>
                    </w:tabs>
                    <w:spacing w:line="280" w:lineRule="exact"/>
                    <w:jc w:val="right"/>
                    <w:rPr>
                      <w:rFonts w:ascii="標楷體" w:eastAsia="標楷體" w:hAnsi="Times New Roman"/>
                      <w:szCs w:val="28"/>
                    </w:rPr>
                  </w:pPr>
                  <w:r w:rsidRPr="00FF01D1">
                    <w:rPr>
                      <w:rFonts w:ascii="標楷體" w:eastAsia="標楷體" w:hAnsi="Times New Roman" w:hint="eastAsia"/>
                      <w:szCs w:val="28"/>
                    </w:rPr>
                    <w:t>106.56</w:t>
                  </w:r>
                </w:p>
              </w:tc>
            </w:tr>
            <w:tr w:rsidR="00B83995" w:rsidRPr="00FF01D1" w14:paraId="7F2EC730" w14:textId="77777777" w:rsidTr="00FF01D1">
              <w:trPr>
                <w:trHeight w:val="20"/>
              </w:trPr>
              <w:tc>
                <w:tcPr>
                  <w:tcW w:w="1271" w:type="dxa"/>
                  <w:vMerge/>
                  <w:shd w:val="clear" w:color="auto" w:fill="auto"/>
                  <w:vAlign w:val="center"/>
                  <w:hideMark/>
                </w:tcPr>
                <w:p w14:paraId="3A7A6576" w14:textId="77777777" w:rsidR="00B83995" w:rsidRPr="00FF01D1" w:rsidRDefault="00B83995" w:rsidP="00D83603">
                  <w:pPr>
                    <w:tabs>
                      <w:tab w:val="left" w:pos="3828"/>
                    </w:tabs>
                    <w:spacing w:line="280" w:lineRule="exact"/>
                    <w:jc w:val="center"/>
                    <w:rPr>
                      <w:rFonts w:ascii="標楷體" w:eastAsia="標楷體" w:hAnsi="Times New Roman"/>
                      <w:szCs w:val="28"/>
                    </w:rPr>
                  </w:pPr>
                </w:p>
              </w:tc>
              <w:tc>
                <w:tcPr>
                  <w:tcW w:w="1559" w:type="dxa"/>
                  <w:shd w:val="clear" w:color="auto" w:fill="auto"/>
                  <w:vAlign w:val="center"/>
                  <w:hideMark/>
                </w:tcPr>
                <w:p w14:paraId="049345EC" w14:textId="77777777" w:rsidR="00B83995" w:rsidRPr="00FF01D1" w:rsidRDefault="00B83995" w:rsidP="00D83603">
                  <w:pPr>
                    <w:tabs>
                      <w:tab w:val="left" w:pos="3828"/>
                    </w:tabs>
                    <w:spacing w:line="280" w:lineRule="exact"/>
                    <w:rPr>
                      <w:rFonts w:ascii="標楷體" w:eastAsia="標楷體" w:hAnsi="Times New Roman"/>
                      <w:szCs w:val="28"/>
                    </w:rPr>
                  </w:pPr>
                  <w:r w:rsidRPr="00FF01D1">
                    <w:rPr>
                      <w:rFonts w:ascii="標楷體" w:eastAsia="標楷體" w:hAnsi="Times New Roman" w:hint="eastAsia"/>
                      <w:szCs w:val="28"/>
                    </w:rPr>
                    <w:t>資料使用費</w:t>
                  </w:r>
                </w:p>
              </w:tc>
              <w:tc>
                <w:tcPr>
                  <w:tcW w:w="1559" w:type="dxa"/>
                  <w:shd w:val="clear" w:color="auto" w:fill="auto"/>
                  <w:vAlign w:val="center"/>
                  <w:hideMark/>
                </w:tcPr>
                <w:p w14:paraId="20EE3159" w14:textId="77777777" w:rsidR="00B83995" w:rsidRPr="00FF01D1" w:rsidRDefault="00B83995" w:rsidP="00D83603">
                  <w:pPr>
                    <w:tabs>
                      <w:tab w:val="left" w:pos="3828"/>
                    </w:tabs>
                    <w:spacing w:line="280" w:lineRule="exact"/>
                    <w:jc w:val="right"/>
                    <w:rPr>
                      <w:rFonts w:ascii="標楷體" w:eastAsia="標楷體" w:hAnsi="Times New Roman"/>
                      <w:szCs w:val="28"/>
                    </w:rPr>
                  </w:pPr>
                  <w:r w:rsidRPr="00FF01D1">
                    <w:rPr>
                      <w:rFonts w:ascii="標楷體" w:eastAsia="標楷體" w:hAnsi="Times New Roman" w:hint="eastAsia"/>
                      <w:szCs w:val="28"/>
                    </w:rPr>
                    <w:t>30</w:t>
                  </w:r>
                </w:p>
              </w:tc>
              <w:tc>
                <w:tcPr>
                  <w:tcW w:w="1559" w:type="dxa"/>
                  <w:shd w:val="clear" w:color="auto" w:fill="auto"/>
                  <w:vAlign w:val="center"/>
                  <w:hideMark/>
                </w:tcPr>
                <w:p w14:paraId="6CE7E92A" w14:textId="77777777" w:rsidR="00B83995" w:rsidRPr="00FF01D1" w:rsidRDefault="00B83995" w:rsidP="00D83603">
                  <w:pPr>
                    <w:tabs>
                      <w:tab w:val="left" w:pos="3828"/>
                    </w:tabs>
                    <w:spacing w:line="280" w:lineRule="exact"/>
                    <w:jc w:val="right"/>
                    <w:rPr>
                      <w:rFonts w:ascii="標楷體" w:eastAsia="標楷體" w:hAnsi="Times New Roman"/>
                      <w:szCs w:val="28"/>
                    </w:rPr>
                  </w:pPr>
                  <w:r w:rsidRPr="00FF01D1">
                    <w:rPr>
                      <w:rFonts w:ascii="標楷體" w:eastAsia="標楷體" w:hAnsi="Times New Roman" w:hint="eastAsia"/>
                      <w:szCs w:val="28"/>
                    </w:rPr>
                    <w:t>120</w:t>
                  </w:r>
                </w:p>
              </w:tc>
              <w:tc>
                <w:tcPr>
                  <w:tcW w:w="1560" w:type="dxa"/>
                  <w:shd w:val="clear" w:color="auto" w:fill="auto"/>
                  <w:vAlign w:val="center"/>
                  <w:hideMark/>
                </w:tcPr>
                <w:p w14:paraId="17E8D530" w14:textId="77777777" w:rsidR="00B83995" w:rsidRPr="00FF01D1" w:rsidRDefault="00B83995" w:rsidP="00D83603">
                  <w:pPr>
                    <w:tabs>
                      <w:tab w:val="left" w:pos="3828"/>
                    </w:tabs>
                    <w:spacing w:line="280" w:lineRule="exact"/>
                    <w:jc w:val="right"/>
                    <w:rPr>
                      <w:rFonts w:ascii="標楷體" w:eastAsia="標楷體" w:hAnsi="Times New Roman"/>
                      <w:szCs w:val="28"/>
                    </w:rPr>
                  </w:pPr>
                  <w:r w:rsidRPr="00FF01D1">
                    <w:rPr>
                      <w:rFonts w:ascii="標楷體" w:eastAsia="標楷體" w:hAnsi="Times New Roman" w:hint="eastAsia"/>
                      <w:szCs w:val="28"/>
                    </w:rPr>
                    <w:t>90</w:t>
                  </w:r>
                </w:p>
              </w:tc>
              <w:tc>
                <w:tcPr>
                  <w:tcW w:w="998" w:type="dxa"/>
                  <w:vMerge/>
                  <w:shd w:val="clear" w:color="auto" w:fill="auto"/>
                  <w:noWrap/>
                  <w:vAlign w:val="center"/>
                  <w:hideMark/>
                </w:tcPr>
                <w:p w14:paraId="5A475FB0" w14:textId="77777777" w:rsidR="00B83995" w:rsidRPr="00FF01D1" w:rsidRDefault="00B83995" w:rsidP="00D83603">
                  <w:pPr>
                    <w:tabs>
                      <w:tab w:val="left" w:pos="3828"/>
                    </w:tabs>
                    <w:spacing w:line="280" w:lineRule="exact"/>
                    <w:jc w:val="right"/>
                    <w:rPr>
                      <w:rFonts w:ascii="標楷體" w:eastAsia="標楷體" w:hAnsi="Times New Roman"/>
                      <w:szCs w:val="28"/>
                    </w:rPr>
                  </w:pPr>
                </w:p>
              </w:tc>
            </w:tr>
            <w:tr w:rsidR="00B83995" w:rsidRPr="00FF01D1" w14:paraId="0175F9B1" w14:textId="77777777" w:rsidTr="00FF01D1">
              <w:trPr>
                <w:trHeight w:val="20"/>
              </w:trPr>
              <w:tc>
                <w:tcPr>
                  <w:tcW w:w="1271" w:type="dxa"/>
                  <w:vMerge/>
                  <w:shd w:val="clear" w:color="auto" w:fill="auto"/>
                  <w:vAlign w:val="center"/>
                  <w:hideMark/>
                </w:tcPr>
                <w:p w14:paraId="409C7DFD" w14:textId="77777777" w:rsidR="00B83995" w:rsidRPr="00FF01D1" w:rsidRDefault="00B83995" w:rsidP="00D83603">
                  <w:pPr>
                    <w:tabs>
                      <w:tab w:val="left" w:pos="3828"/>
                    </w:tabs>
                    <w:spacing w:line="280" w:lineRule="exact"/>
                    <w:jc w:val="center"/>
                    <w:rPr>
                      <w:rFonts w:ascii="標楷體" w:eastAsia="標楷體" w:hAnsi="Times New Roman"/>
                      <w:szCs w:val="28"/>
                    </w:rPr>
                  </w:pPr>
                </w:p>
              </w:tc>
              <w:tc>
                <w:tcPr>
                  <w:tcW w:w="1559" w:type="dxa"/>
                  <w:shd w:val="clear" w:color="auto" w:fill="auto"/>
                  <w:vAlign w:val="center"/>
                  <w:hideMark/>
                </w:tcPr>
                <w:p w14:paraId="4E9A2EFF" w14:textId="77777777" w:rsidR="00B83995" w:rsidRPr="00FF01D1" w:rsidRDefault="00B83995" w:rsidP="00D83603">
                  <w:pPr>
                    <w:tabs>
                      <w:tab w:val="left" w:pos="3828"/>
                    </w:tabs>
                    <w:spacing w:line="280" w:lineRule="exact"/>
                    <w:rPr>
                      <w:rFonts w:ascii="標楷體" w:eastAsia="標楷體" w:hAnsi="Times New Roman"/>
                      <w:szCs w:val="28"/>
                    </w:rPr>
                  </w:pPr>
                  <w:r w:rsidRPr="00FF01D1">
                    <w:rPr>
                      <w:rFonts w:ascii="標楷體" w:eastAsia="標楷體" w:hAnsi="Times New Roman" w:hint="eastAsia"/>
                      <w:szCs w:val="28"/>
                    </w:rPr>
                    <w:t>園區門票</w:t>
                  </w:r>
                </w:p>
              </w:tc>
              <w:tc>
                <w:tcPr>
                  <w:tcW w:w="1559" w:type="dxa"/>
                  <w:shd w:val="clear" w:color="auto" w:fill="auto"/>
                  <w:vAlign w:val="center"/>
                  <w:hideMark/>
                </w:tcPr>
                <w:p w14:paraId="0C09CF8C" w14:textId="77777777" w:rsidR="00B83995" w:rsidRPr="00FF01D1" w:rsidRDefault="00B83995" w:rsidP="00D83603">
                  <w:pPr>
                    <w:tabs>
                      <w:tab w:val="left" w:pos="3828"/>
                    </w:tabs>
                    <w:spacing w:line="280" w:lineRule="exact"/>
                    <w:jc w:val="right"/>
                    <w:rPr>
                      <w:rFonts w:ascii="標楷體" w:eastAsia="標楷體" w:hAnsi="Times New Roman"/>
                      <w:szCs w:val="28"/>
                    </w:rPr>
                  </w:pPr>
                  <w:r w:rsidRPr="00FF01D1">
                    <w:rPr>
                      <w:rFonts w:ascii="標楷體" w:eastAsia="標楷體" w:hAnsi="Times New Roman" w:hint="eastAsia"/>
                      <w:szCs w:val="28"/>
                    </w:rPr>
                    <w:t>24,150</w:t>
                  </w:r>
                </w:p>
              </w:tc>
              <w:tc>
                <w:tcPr>
                  <w:tcW w:w="1559" w:type="dxa"/>
                  <w:shd w:val="clear" w:color="auto" w:fill="auto"/>
                  <w:noWrap/>
                  <w:vAlign w:val="center"/>
                  <w:hideMark/>
                </w:tcPr>
                <w:p w14:paraId="6F6BD857" w14:textId="77777777" w:rsidR="00B83995" w:rsidRPr="00FF01D1" w:rsidRDefault="00B83995" w:rsidP="00D83603">
                  <w:pPr>
                    <w:tabs>
                      <w:tab w:val="left" w:pos="3828"/>
                    </w:tabs>
                    <w:spacing w:line="280" w:lineRule="exact"/>
                    <w:jc w:val="right"/>
                    <w:rPr>
                      <w:rFonts w:ascii="標楷體" w:eastAsia="標楷體" w:hAnsi="Times New Roman"/>
                      <w:szCs w:val="28"/>
                    </w:rPr>
                  </w:pPr>
                  <w:r w:rsidRPr="00FF01D1">
                    <w:rPr>
                      <w:rFonts w:ascii="標楷體" w:eastAsia="標楷體" w:hAnsi="Times New Roman" w:hint="eastAsia"/>
                      <w:szCs w:val="28"/>
                    </w:rPr>
                    <w:t>24,156</w:t>
                  </w:r>
                </w:p>
              </w:tc>
              <w:tc>
                <w:tcPr>
                  <w:tcW w:w="1560" w:type="dxa"/>
                  <w:shd w:val="clear" w:color="auto" w:fill="auto"/>
                  <w:vAlign w:val="center"/>
                  <w:hideMark/>
                </w:tcPr>
                <w:p w14:paraId="17578170" w14:textId="77777777" w:rsidR="00B83995" w:rsidRPr="00FF01D1" w:rsidRDefault="00B83995" w:rsidP="00D83603">
                  <w:pPr>
                    <w:tabs>
                      <w:tab w:val="left" w:pos="3828"/>
                    </w:tabs>
                    <w:spacing w:line="280" w:lineRule="exact"/>
                    <w:jc w:val="right"/>
                    <w:rPr>
                      <w:rFonts w:ascii="標楷體" w:eastAsia="標楷體" w:hAnsi="Times New Roman"/>
                      <w:szCs w:val="28"/>
                    </w:rPr>
                  </w:pPr>
                  <w:r w:rsidRPr="00FF01D1">
                    <w:rPr>
                      <w:rFonts w:ascii="標楷體" w:eastAsia="標楷體" w:hAnsi="Times New Roman" w:hint="eastAsia"/>
                      <w:szCs w:val="28"/>
                    </w:rPr>
                    <w:t>6</w:t>
                  </w:r>
                </w:p>
              </w:tc>
              <w:tc>
                <w:tcPr>
                  <w:tcW w:w="998" w:type="dxa"/>
                  <w:vMerge/>
                  <w:shd w:val="clear" w:color="auto" w:fill="auto"/>
                  <w:noWrap/>
                  <w:vAlign w:val="center"/>
                  <w:hideMark/>
                </w:tcPr>
                <w:p w14:paraId="130D54AC" w14:textId="77777777" w:rsidR="00B83995" w:rsidRPr="00FF01D1" w:rsidRDefault="00B83995" w:rsidP="00D83603">
                  <w:pPr>
                    <w:tabs>
                      <w:tab w:val="left" w:pos="3828"/>
                    </w:tabs>
                    <w:spacing w:line="280" w:lineRule="exact"/>
                    <w:jc w:val="right"/>
                    <w:rPr>
                      <w:rFonts w:ascii="標楷體" w:eastAsia="標楷體" w:hAnsi="Times New Roman"/>
                      <w:szCs w:val="28"/>
                    </w:rPr>
                  </w:pPr>
                </w:p>
              </w:tc>
            </w:tr>
            <w:tr w:rsidR="00B83995" w:rsidRPr="00FF01D1" w14:paraId="4796B736" w14:textId="77777777" w:rsidTr="00FF01D1">
              <w:trPr>
                <w:trHeight w:val="20"/>
              </w:trPr>
              <w:tc>
                <w:tcPr>
                  <w:tcW w:w="1271" w:type="dxa"/>
                  <w:vMerge/>
                  <w:shd w:val="clear" w:color="auto" w:fill="auto"/>
                  <w:vAlign w:val="center"/>
                  <w:hideMark/>
                </w:tcPr>
                <w:p w14:paraId="25F8BF6A" w14:textId="77777777" w:rsidR="00B83995" w:rsidRPr="00FF01D1" w:rsidRDefault="00B83995" w:rsidP="00D83603">
                  <w:pPr>
                    <w:tabs>
                      <w:tab w:val="left" w:pos="3828"/>
                    </w:tabs>
                    <w:spacing w:line="280" w:lineRule="exact"/>
                    <w:jc w:val="center"/>
                    <w:rPr>
                      <w:rFonts w:ascii="標楷體" w:eastAsia="標楷體" w:hAnsi="Times New Roman"/>
                      <w:szCs w:val="28"/>
                    </w:rPr>
                  </w:pPr>
                </w:p>
              </w:tc>
              <w:tc>
                <w:tcPr>
                  <w:tcW w:w="1559" w:type="dxa"/>
                  <w:shd w:val="clear" w:color="auto" w:fill="auto"/>
                  <w:vAlign w:val="center"/>
                  <w:hideMark/>
                </w:tcPr>
                <w:p w14:paraId="52D3FD41" w14:textId="77777777" w:rsidR="00B83995" w:rsidRPr="00FF01D1" w:rsidRDefault="00B83995" w:rsidP="00D83603">
                  <w:pPr>
                    <w:tabs>
                      <w:tab w:val="left" w:pos="3828"/>
                    </w:tabs>
                    <w:spacing w:line="280" w:lineRule="exact"/>
                    <w:rPr>
                      <w:rFonts w:ascii="標楷體" w:eastAsia="標楷體" w:hAnsi="Times New Roman"/>
                      <w:szCs w:val="28"/>
                    </w:rPr>
                  </w:pPr>
                  <w:r w:rsidRPr="00FF01D1">
                    <w:rPr>
                      <w:rFonts w:ascii="標楷體" w:eastAsia="標楷體" w:hAnsi="Times New Roman" w:hint="eastAsia"/>
                      <w:szCs w:val="28"/>
                    </w:rPr>
                    <w:t>停車場收入</w:t>
                  </w:r>
                </w:p>
              </w:tc>
              <w:tc>
                <w:tcPr>
                  <w:tcW w:w="1559" w:type="dxa"/>
                  <w:shd w:val="clear" w:color="auto" w:fill="auto"/>
                  <w:vAlign w:val="center"/>
                  <w:hideMark/>
                </w:tcPr>
                <w:p w14:paraId="29A7915A" w14:textId="77777777" w:rsidR="00B83995" w:rsidRPr="00FF01D1" w:rsidRDefault="00B83995" w:rsidP="00D83603">
                  <w:pPr>
                    <w:tabs>
                      <w:tab w:val="left" w:pos="3828"/>
                    </w:tabs>
                    <w:spacing w:line="280" w:lineRule="exact"/>
                    <w:jc w:val="right"/>
                    <w:rPr>
                      <w:rFonts w:ascii="標楷體" w:eastAsia="標楷體" w:hAnsi="Times New Roman"/>
                      <w:szCs w:val="28"/>
                    </w:rPr>
                  </w:pPr>
                  <w:r w:rsidRPr="00FF01D1">
                    <w:rPr>
                      <w:rFonts w:ascii="標楷體" w:eastAsia="標楷體" w:hAnsi="Times New Roman" w:hint="eastAsia"/>
                      <w:szCs w:val="28"/>
                    </w:rPr>
                    <w:t>3,000</w:t>
                  </w:r>
                </w:p>
              </w:tc>
              <w:tc>
                <w:tcPr>
                  <w:tcW w:w="1559" w:type="dxa"/>
                  <w:shd w:val="clear" w:color="auto" w:fill="auto"/>
                  <w:noWrap/>
                  <w:vAlign w:val="center"/>
                  <w:hideMark/>
                </w:tcPr>
                <w:p w14:paraId="1C7FE6B0" w14:textId="77777777" w:rsidR="00B83995" w:rsidRPr="00FF01D1" w:rsidRDefault="00B83995" w:rsidP="00D83603">
                  <w:pPr>
                    <w:tabs>
                      <w:tab w:val="left" w:pos="3828"/>
                    </w:tabs>
                    <w:spacing w:line="280" w:lineRule="exact"/>
                    <w:jc w:val="right"/>
                    <w:rPr>
                      <w:rFonts w:ascii="標楷體" w:eastAsia="標楷體" w:hAnsi="Times New Roman"/>
                      <w:szCs w:val="28"/>
                    </w:rPr>
                  </w:pPr>
                  <w:r w:rsidRPr="00FF01D1">
                    <w:rPr>
                      <w:rFonts w:ascii="標楷體" w:eastAsia="標楷體" w:hAnsi="Times New Roman" w:hint="eastAsia"/>
                      <w:szCs w:val="28"/>
                    </w:rPr>
                    <w:t>4,755</w:t>
                  </w:r>
                </w:p>
              </w:tc>
              <w:tc>
                <w:tcPr>
                  <w:tcW w:w="1560" w:type="dxa"/>
                  <w:shd w:val="clear" w:color="auto" w:fill="auto"/>
                  <w:vAlign w:val="center"/>
                  <w:hideMark/>
                </w:tcPr>
                <w:p w14:paraId="71C1C23B" w14:textId="77777777" w:rsidR="00B83995" w:rsidRPr="00FF01D1" w:rsidRDefault="00B83995" w:rsidP="00D83603">
                  <w:pPr>
                    <w:tabs>
                      <w:tab w:val="left" w:pos="3828"/>
                    </w:tabs>
                    <w:spacing w:line="280" w:lineRule="exact"/>
                    <w:jc w:val="right"/>
                    <w:rPr>
                      <w:rFonts w:ascii="標楷體" w:eastAsia="標楷體" w:hAnsi="Times New Roman"/>
                      <w:szCs w:val="28"/>
                    </w:rPr>
                  </w:pPr>
                  <w:r w:rsidRPr="00FF01D1">
                    <w:rPr>
                      <w:rFonts w:ascii="標楷體" w:eastAsia="標楷體" w:hAnsi="Times New Roman" w:hint="eastAsia"/>
                      <w:szCs w:val="28"/>
                    </w:rPr>
                    <w:t>1,755</w:t>
                  </w:r>
                </w:p>
              </w:tc>
              <w:tc>
                <w:tcPr>
                  <w:tcW w:w="998" w:type="dxa"/>
                  <w:vMerge/>
                  <w:shd w:val="clear" w:color="auto" w:fill="auto"/>
                  <w:noWrap/>
                  <w:vAlign w:val="center"/>
                  <w:hideMark/>
                </w:tcPr>
                <w:p w14:paraId="31453889" w14:textId="77777777" w:rsidR="00B83995" w:rsidRPr="00FF01D1" w:rsidRDefault="00B83995" w:rsidP="00D83603">
                  <w:pPr>
                    <w:tabs>
                      <w:tab w:val="left" w:pos="3828"/>
                    </w:tabs>
                    <w:spacing w:line="280" w:lineRule="exact"/>
                    <w:jc w:val="right"/>
                    <w:rPr>
                      <w:rFonts w:ascii="標楷體" w:eastAsia="標楷體" w:hAnsi="Times New Roman"/>
                      <w:szCs w:val="28"/>
                    </w:rPr>
                  </w:pPr>
                </w:p>
              </w:tc>
            </w:tr>
            <w:tr w:rsidR="00B83995" w:rsidRPr="00FF01D1" w14:paraId="2B3FC52F" w14:textId="77777777" w:rsidTr="00FF01D1">
              <w:trPr>
                <w:trHeight w:val="20"/>
              </w:trPr>
              <w:tc>
                <w:tcPr>
                  <w:tcW w:w="1271" w:type="dxa"/>
                  <w:vMerge/>
                  <w:shd w:val="clear" w:color="auto" w:fill="auto"/>
                  <w:vAlign w:val="center"/>
                  <w:hideMark/>
                </w:tcPr>
                <w:p w14:paraId="7BFF6B7B" w14:textId="77777777" w:rsidR="00B83995" w:rsidRPr="00FF01D1" w:rsidRDefault="00B83995" w:rsidP="00D83603">
                  <w:pPr>
                    <w:tabs>
                      <w:tab w:val="left" w:pos="3828"/>
                    </w:tabs>
                    <w:spacing w:line="280" w:lineRule="exact"/>
                    <w:jc w:val="center"/>
                    <w:rPr>
                      <w:rFonts w:ascii="標楷體" w:eastAsia="標楷體" w:hAnsi="Times New Roman"/>
                      <w:szCs w:val="28"/>
                    </w:rPr>
                  </w:pPr>
                </w:p>
              </w:tc>
              <w:tc>
                <w:tcPr>
                  <w:tcW w:w="1559" w:type="dxa"/>
                  <w:shd w:val="clear" w:color="auto" w:fill="auto"/>
                  <w:vAlign w:val="center"/>
                  <w:hideMark/>
                </w:tcPr>
                <w:p w14:paraId="10CB37DC" w14:textId="77777777" w:rsidR="00B83995" w:rsidRPr="00FF01D1" w:rsidRDefault="00B83995" w:rsidP="00D83603">
                  <w:pPr>
                    <w:tabs>
                      <w:tab w:val="left" w:pos="3828"/>
                    </w:tabs>
                    <w:spacing w:line="280" w:lineRule="exact"/>
                    <w:rPr>
                      <w:rFonts w:ascii="標楷體" w:eastAsia="標楷體" w:hAnsi="Times New Roman"/>
                      <w:szCs w:val="28"/>
                    </w:rPr>
                  </w:pPr>
                  <w:r w:rsidRPr="00FF01D1">
                    <w:rPr>
                      <w:rFonts w:ascii="標楷體" w:eastAsia="標楷體" w:hAnsi="Times New Roman" w:hint="eastAsia"/>
                      <w:szCs w:val="28"/>
                    </w:rPr>
                    <w:t>場地收入</w:t>
                  </w:r>
                </w:p>
              </w:tc>
              <w:tc>
                <w:tcPr>
                  <w:tcW w:w="1559" w:type="dxa"/>
                  <w:shd w:val="clear" w:color="auto" w:fill="auto"/>
                  <w:noWrap/>
                  <w:vAlign w:val="center"/>
                  <w:hideMark/>
                </w:tcPr>
                <w:p w14:paraId="5F2AB53B" w14:textId="77777777" w:rsidR="00B83995" w:rsidRPr="00FF01D1" w:rsidRDefault="00B83995" w:rsidP="00D83603">
                  <w:pPr>
                    <w:tabs>
                      <w:tab w:val="left" w:pos="3828"/>
                    </w:tabs>
                    <w:spacing w:line="280" w:lineRule="exact"/>
                    <w:jc w:val="right"/>
                    <w:rPr>
                      <w:rFonts w:ascii="標楷體" w:eastAsia="標楷體" w:hAnsi="Times New Roman"/>
                      <w:szCs w:val="28"/>
                    </w:rPr>
                  </w:pPr>
                  <w:r w:rsidRPr="00FF01D1">
                    <w:rPr>
                      <w:rFonts w:ascii="標楷體" w:eastAsia="標楷體" w:hAnsi="Times New Roman" w:hint="eastAsia"/>
                      <w:szCs w:val="28"/>
                    </w:rPr>
                    <w:t>122</w:t>
                  </w:r>
                </w:p>
              </w:tc>
              <w:tc>
                <w:tcPr>
                  <w:tcW w:w="1559" w:type="dxa"/>
                  <w:shd w:val="clear" w:color="auto" w:fill="auto"/>
                  <w:noWrap/>
                  <w:vAlign w:val="center"/>
                  <w:hideMark/>
                </w:tcPr>
                <w:p w14:paraId="04778F20" w14:textId="77777777" w:rsidR="00B83995" w:rsidRPr="00FF01D1" w:rsidRDefault="00B83995" w:rsidP="00D83603">
                  <w:pPr>
                    <w:tabs>
                      <w:tab w:val="left" w:pos="3828"/>
                    </w:tabs>
                    <w:spacing w:line="280" w:lineRule="exact"/>
                    <w:jc w:val="right"/>
                    <w:rPr>
                      <w:rFonts w:ascii="標楷體" w:eastAsia="標楷體" w:hAnsi="Times New Roman"/>
                      <w:szCs w:val="28"/>
                    </w:rPr>
                  </w:pPr>
                  <w:r w:rsidRPr="00FF01D1">
                    <w:rPr>
                      <w:rFonts w:ascii="標楷體" w:eastAsia="標楷體" w:hAnsi="Times New Roman" w:hint="eastAsia"/>
                      <w:szCs w:val="28"/>
                    </w:rPr>
                    <w:t>61</w:t>
                  </w:r>
                </w:p>
              </w:tc>
              <w:tc>
                <w:tcPr>
                  <w:tcW w:w="1560" w:type="dxa"/>
                  <w:shd w:val="clear" w:color="auto" w:fill="auto"/>
                  <w:vAlign w:val="center"/>
                  <w:hideMark/>
                </w:tcPr>
                <w:p w14:paraId="79BA674F" w14:textId="77777777" w:rsidR="00B83995" w:rsidRPr="00FF01D1" w:rsidRDefault="00B83995" w:rsidP="00D83603">
                  <w:pPr>
                    <w:tabs>
                      <w:tab w:val="left" w:pos="3828"/>
                    </w:tabs>
                    <w:spacing w:line="280" w:lineRule="exact"/>
                    <w:jc w:val="right"/>
                    <w:rPr>
                      <w:rFonts w:ascii="標楷體" w:eastAsia="標楷體" w:hAnsi="Times New Roman"/>
                      <w:szCs w:val="28"/>
                    </w:rPr>
                  </w:pPr>
                  <w:r w:rsidRPr="00FF01D1">
                    <w:rPr>
                      <w:rFonts w:ascii="標楷體" w:eastAsia="標楷體" w:hAnsi="Times New Roman" w:hint="eastAsia"/>
                      <w:szCs w:val="28"/>
                    </w:rPr>
                    <w:t>-61</w:t>
                  </w:r>
                </w:p>
              </w:tc>
              <w:tc>
                <w:tcPr>
                  <w:tcW w:w="998" w:type="dxa"/>
                  <w:vMerge/>
                  <w:shd w:val="clear" w:color="auto" w:fill="auto"/>
                  <w:noWrap/>
                  <w:vAlign w:val="center"/>
                  <w:hideMark/>
                </w:tcPr>
                <w:p w14:paraId="7F1A33BD" w14:textId="77777777" w:rsidR="00B83995" w:rsidRPr="00FF01D1" w:rsidRDefault="00B83995" w:rsidP="00D83603">
                  <w:pPr>
                    <w:tabs>
                      <w:tab w:val="left" w:pos="3828"/>
                    </w:tabs>
                    <w:spacing w:line="280" w:lineRule="exact"/>
                    <w:jc w:val="right"/>
                    <w:rPr>
                      <w:rFonts w:ascii="標楷體" w:eastAsia="標楷體" w:hAnsi="Times New Roman"/>
                      <w:szCs w:val="28"/>
                    </w:rPr>
                  </w:pPr>
                </w:p>
              </w:tc>
            </w:tr>
            <w:tr w:rsidR="00B83995" w:rsidRPr="00FF01D1" w14:paraId="7C16910F" w14:textId="77777777" w:rsidTr="00FF01D1">
              <w:trPr>
                <w:trHeight w:val="20"/>
              </w:trPr>
              <w:tc>
                <w:tcPr>
                  <w:tcW w:w="1271" w:type="dxa"/>
                  <w:vMerge w:val="restart"/>
                  <w:shd w:val="clear" w:color="auto" w:fill="auto"/>
                  <w:vAlign w:val="center"/>
                  <w:hideMark/>
                </w:tcPr>
                <w:p w14:paraId="487C68BA" w14:textId="77777777" w:rsidR="00B83995" w:rsidRPr="00FF01D1" w:rsidRDefault="00B83995" w:rsidP="00D83603">
                  <w:pPr>
                    <w:tabs>
                      <w:tab w:val="left" w:pos="3828"/>
                    </w:tabs>
                    <w:spacing w:line="280" w:lineRule="exact"/>
                    <w:jc w:val="center"/>
                    <w:rPr>
                      <w:rFonts w:ascii="標楷體" w:eastAsia="標楷體" w:hAnsi="Times New Roman"/>
                      <w:szCs w:val="28"/>
                    </w:rPr>
                  </w:pPr>
                  <w:r w:rsidRPr="00FF01D1">
                    <w:rPr>
                      <w:rFonts w:ascii="標楷體" w:eastAsia="標楷體" w:hAnsi="Times New Roman" w:hint="eastAsia"/>
                      <w:szCs w:val="28"/>
                    </w:rPr>
                    <w:t>106</w:t>
                  </w:r>
                </w:p>
              </w:tc>
              <w:tc>
                <w:tcPr>
                  <w:tcW w:w="1559" w:type="dxa"/>
                  <w:shd w:val="clear" w:color="auto" w:fill="auto"/>
                  <w:vAlign w:val="center"/>
                  <w:hideMark/>
                </w:tcPr>
                <w:p w14:paraId="67CA7A70" w14:textId="77777777" w:rsidR="00B83995" w:rsidRPr="00FF01D1" w:rsidRDefault="00B83995" w:rsidP="00D83603">
                  <w:pPr>
                    <w:tabs>
                      <w:tab w:val="left" w:pos="3828"/>
                    </w:tabs>
                    <w:spacing w:line="280" w:lineRule="exact"/>
                    <w:rPr>
                      <w:rFonts w:ascii="標楷體" w:eastAsia="標楷體" w:hAnsi="Times New Roman"/>
                      <w:szCs w:val="28"/>
                    </w:rPr>
                  </w:pPr>
                  <w:r w:rsidRPr="00FF01D1">
                    <w:rPr>
                      <w:rFonts w:ascii="標楷體" w:eastAsia="標楷體" w:hAnsi="Times New Roman" w:hint="eastAsia"/>
                      <w:szCs w:val="28"/>
                    </w:rPr>
                    <w:t>合計</w:t>
                  </w:r>
                </w:p>
              </w:tc>
              <w:tc>
                <w:tcPr>
                  <w:tcW w:w="1559" w:type="dxa"/>
                  <w:shd w:val="clear" w:color="auto" w:fill="auto"/>
                  <w:vAlign w:val="center"/>
                  <w:hideMark/>
                </w:tcPr>
                <w:p w14:paraId="5DC816D8" w14:textId="77777777" w:rsidR="00B83995" w:rsidRPr="00FF01D1" w:rsidRDefault="00B83995" w:rsidP="00D83603">
                  <w:pPr>
                    <w:tabs>
                      <w:tab w:val="left" w:pos="3828"/>
                    </w:tabs>
                    <w:spacing w:line="280" w:lineRule="exact"/>
                    <w:jc w:val="right"/>
                    <w:rPr>
                      <w:rFonts w:ascii="標楷體" w:eastAsia="標楷體" w:hAnsi="Times New Roman"/>
                      <w:szCs w:val="28"/>
                    </w:rPr>
                  </w:pPr>
                  <w:r w:rsidRPr="00FF01D1">
                    <w:rPr>
                      <w:rFonts w:ascii="標楷體" w:eastAsia="標楷體" w:hAnsi="Times New Roman" w:hint="eastAsia"/>
                      <w:szCs w:val="28"/>
                    </w:rPr>
                    <w:t>27,302</w:t>
                  </w:r>
                </w:p>
              </w:tc>
              <w:tc>
                <w:tcPr>
                  <w:tcW w:w="1559" w:type="dxa"/>
                  <w:shd w:val="clear" w:color="auto" w:fill="auto"/>
                  <w:noWrap/>
                  <w:vAlign w:val="center"/>
                  <w:hideMark/>
                </w:tcPr>
                <w:p w14:paraId="6021357B" w14:textId="77777777" w:rsidR="00B83995" w:rsidRPr="00FF01D1" w:rsidRDefault="00B83995" w:rsidP="00D83603">
                  <w:pPr>
                    <w:tabs>
                      <w:tab w:val="left" w:pos="3828"/>
                    </w:tabs>
                    <w:spacing w:line="280" w:lineRule="exact"/>
                    <w:jc w:val="right"/>
                    <w:rPr>
                      <w:rFonts w:ascii="標楷體" w:eastAsia="標楷體" w:hAnsi="Times New Roman"/>
                      <w:szCs w:val="28"/>
                    </w:rPr>
                  </w:pPr>
                  <w:r w:rsidRPr="00FF01D1">
                    <w:rPr>
                      <w:rFonts w:ascii="標楷體" w:eastAsia="標楷體" w:hAnsi="Times New Roman" w:hint="eastAsia"/>
                      <w:szCs w:val="28"/>
                    </w:rPr>
                    <w:t>20,423</w:t>
                  </w:r>
                </w:p>
              </w:tc>
              <w:tc>
                <w:tcPr>
                  <w:tcW w:w="1560" w:type="dxa"/>
                  <w:shd w:val="clear" w:color="auto" w:fill="auto"/>
                  <w:vAlign w:val="center"/>
                  <w:hideMark/>
                </w:tcPr>
                <w:p w14:paraId="750DA7CA" w14:textId="77777777" w:rsidR="00B83995" w:rsidRPr="00FF01D1" w:rsidRDefault="00B83995" w:rsidP="00D83603">
                  <w:pPr>
                    <w:tabs>
                      <w:tab w:val="left" w:pos="3828"/>
                    </w:tabs>
                    <w:spacing w:line="280" w:lineRule="exact"/>
                    <w:jc w:val="right"/>
                    <w:rPr>
                      <w:rFonts w:ascii="標楷體" w:eastAsia="標楷體" w:hAnsi="Times New Roman"/>
                      <w:szCs w:val="28"/>
                    </w:rPr>
                  </w:pPr>
                  <w:r w:rsidRPr="00FF01D1">
                    <w:rPr>
                      <w:rFonts w:ascii="標楷體" w:eastAsia="標楷體" w:hAnsi="Times New Roman" w:hint="eastAsia"/>
                      <w:szCs w:val="28"/>
                    </w:rPr>
                    <w:t>-6,879</w:t>
                  </w:r>
                </w:p>
              </w:tc>
              <w:tc>
                <w:tcPr>
                  <w:tcW w:w="998" w:type="dxa"/>
                  <w:vMerge w:val="restart"/>
                  <w:shd w:val="clear" w:color="auto" w:fill="auto"/>
                  <w:noWrap/>
                  <w:vAlign w:val="center"/>
                  <w:hideMark/>
                </w:tcPr>
                <w:p w14:paraId="27EAF71B" w14:textId="77777777" w:rsidR="00B83995" w:rsidRPr="00FF01D1" w:rsidRDefault="00B83995" w:rsidP="00D83603">
                  <w:pPr>
                    <w:tabs>
                      <w:tab w:val="left" w:pos="3828"/>
                    </w:tabs>
                    <w:spacing w:line="280" w:lineRule="exact"/>
                    <w:jc w:val="right"/>
                    <w:rPr>
                      <w:rFonts w:ascii="標楷體" w:eastAsia="標楷體" w:hAnsi="Times New Roman"/>
                      <w:szCs w:val="28"/>
                    </w:rPr>
                  </w:pPr>
                  <w:r w:rsidRPr="00FF01D1">
                    <w:rPr>
                      <w:rFonts w:ascii="標楷體" w:eastAsia="標楷體" w:hAnsi="Times New Roman" w:hint="eastAsia"/>
                      <w:szCs w:val="28"/>
                    </w:rPr>
                    <w:t>74.80</w:t>
                  </w:r>
                </w:p>
              </w:tc>
            </w:tr>
            <w:tr w:rsidR="00B83995" w:rsidRPr="00FF01D1" w14:paraId="755084FF" w14:textId="77777777" w:rsidTr="00FF01D1">
              <w:trPr>
                <w:trHeight w:val="20"/>
              </w:trPr>
              <w:tc>
                <w:tcPr>
                  <w:tcW w:w="1271" w:type="dxa"/>
                  <w:vMerge/>
                  <w:shd w:val="clear" w:color="auto" w:fill="auto"/>
                  <w:vAlign w:val="center"/>
                  <w:hideMark/>
                </w:tcPr>
                <w:p w14:paraId="08C7ECE1" w14:textId="77777777" w:rsidR="00B83995" w:rsidRPr="00FF01D1" w:rsidRDefault="00B83995" w:rsidP="00D83603">
                  <w:pPr>
                    <w:tabs>
                      <w:tab w:val="left" w:pos="3828"/>
                    </w:tabs>
                    <w:spacing w:line="280" w:lineRule="exact"/>
                    <w:jc w:val="center"/>
                    <w:rPr>
                      <w:rFonts w:ascii="標楷體" w:eastAsia="標楷體" w:hAnsi="Times New Roman"/>
                      <w:szCs w:val="28"/>
                    </w:rPr>
                  </w:pPr>
                </w:p>
              </w:tc>
              <w:tc>
                <w:tcPr>
                  <w:tcW w:w="1559" w:type="dxa"/>
                  <w:shd w:val="clear" w:color="auto" w:fill="auto"/>
                  <w:vAlign w:val="center"/>
                  <w:hideMark/>
                </w:tcPr>
                <w:p w14:paraId="78D73419" w14:textId="77777777" w:rsidR="00B83995" w:rsidRPr="00FF01D1" w:rsidRDefault="00B83995" w:rsidP="00D83603">
                  <w:pPr>
                    <w:tabs>
                      <w:tab w:val="left" w:pos="3828"/>
                    </w:tabs>
                    <w:spacing w:line="280" w:lineRule="exact"/>
                    <w:rPr>
                      <w:rFonts w:ascii="標楷體" w:eastAsia="標楷體" w:hAnsi="Times New Roman"/>
                      <w:szCs w:val="28"/>
                    </w:rPr>
                  </w:pPr>
                  <w:r w:rsidRPr="00FF01D1">
                    <w:rPr>
                      <w:rFonts w:ascii="標楷體" w:eastAsia="標楷體" w:hAnsi="Times New Roman" w:hint="eastAsia"/>
                      <w:szCs w:val="28"/>
                    </w:rPr>
                    <w:t>資料使用費</w:t>
                  </w:r>
                </w:p>
              </w:tc>
              <w:tc>
                <w:tcPr>
                  <w:tcW w:w="1559" w:type="dxa"/>
                  <w:shd w:val="clear" w:color="auto" w:fill="auto"/>
                  <w:vAlign w:val="center"/>
                  <w:hideMark/>
                </w:tcPr>
                <w:p w14:paraId="72F6A468" w14:textId="77777777" w:rsidR="00B83995" w:rsidRPr="00FF01D1" w:rsidRDefault="00B83995" w:rsidP="00D83603">
                  <w:pPr>
                    <w:tabs>
                      <w:tab w:val="left" w:pos="3828"/>
                    </w:tabs>
                    <w:spacing w:line="280" w:lineRule="exact"/>
                    <w:jc w:val="right"/>
                    <w:rPr>
                      <w:rFonts w:ascii="標楷體" w:eastAsia="標楷體" w:hAnsi="Times New Roman"/>
                      <w:szCs w:val="28"/>
                    </w:rPr>
                  </w:pPr>
                  <w:r w:rsidRPr="00FF01D1">
                    <w:rPr>
                      <w:rFonts w:ascii="標楷體" w:eastAsia="標楷體" w:hAnsi="Times New Roman" w:hint="eastAsia"/>
                      <w:szCs w:val="28"/>
                    </w:rPr>
                    <w:t>30</w:t>
                  </w:r>
                </w:p>
              </w:tc>
              <w:tc>
                <w:tcPr>
                  <w:tcW w:w="1559" w:type="dxa"/>
                  <w:shd w:val="clear" w:color="auto" w:fill="auto"/>
                  <w:noWrap/>
                  <w:vAlign w:val="center"/>
                  <w:hideMark/>
                </w:tcPr>
                <w:p w14:paraId="7B0E1766" w14:textId="77777777" w:rsidR="00B83995" w:rsidRPr="00FF01D1" w:rsidRDefault="00B83995" w:rsidP="00D83603">
                  <w:pPr>
                    <w:tabs>
                      <w:tab w:val="left" w:pos="3828"/>
                    </w:tabs>
                    <w:spacing w:line="280" w:lineRule="exact"/>
                    <w:jc w:val="right"/>
                    <w:rPr>
                      <w:rFonts w:ascii="標楷體" w:eastAsia="標楷體" w:hAnsi="Times New Roman"/>
                      <w:szCs w:val="28"/>
                    </w:rPr>
                  </w:pPr>
                  <w:r w:rsidRPr="00FF01D1">
                    <w:rPr>
                      <w:rFonts w:ascii="標楷體" w:eastAsia="標楷體" w:hAnsi="Times New Roman" w:hint="eastAsia"/>
                      <w:szCs w:val="28"/>
                    </w:rPr>
                    <w:t>66</w:t>
                  </w:r>
                </w:p>
              </w:tc>
              <w:tc>
                <w:tcPr>
                  <w:tcW w:w="1560" w:type="dxa"/>
                  <w:shd w:val="clear" w:color="auto" w:fill="auto"/>
                  <w:vAlign w:val="center"/>
                  <w:hideMark/>
                </w:tcPr>
                <w:p w14:paraId="66A49A5D" w14:textId="77777777" w:rsidR="00B83995" w:rsidRPr="00FF01D1" w:rsidRDefault="00B83995" w:rsidP="00D83603">
                  <w:pPr>
                    <w:tabs>
                      <w:tab w:val="left" w:pos="3828"/>
                    </w:tabs>
                    <w:spacing w:line="280" w:lineRule="exact"/>
                    <w:jc w:val="right"/>
                    <w:rPr>
                      <w:rFonts w:ascii="標楷體" w:eastAsia="標楷體" w:hAnsi="Times New Roman"/>
                      <w:szCs w:val="28"/>
                    </w:rPr>
                  </w:pPr>
                  <w:r w:rsidRPr="00FF01D1">
                    <w:rPr>
                      <w:rFonts w:ascii="標楷體" w:eastAsia="標楷體" w:hAnsi="Times New Roman" w:hint="eastAsia"/>
                      <w:szCs w:val="28"/>
                    </w:rPr>
                    <w:t>36</w:t>
                  </w:r>
                </w:p>
              </w:tc>
              <w:tc>
                <w:tcPr>
                  <w:tcW w:w="998" w:type="dxa"/>
                  <w:vMerge/>
                  <w:shd w:val="clear" w:color="auto" w:fill="auto"/>
                  <w:noWrap/>
                  <w:vAlign w:val="center"/>
                  <w:hideMark/>
                </w:tcPr>
                <w:p w14:paraId="53C2DACB" w14:textId="77777777" w:rsidR="00B83995" w:rsidRPr="00FF01D1" w:rsidRDefault="00B83995" w:rsidP="00D83603">
                  <w:pPr>
                    <w:tabs>
                      <w:tab w:val="left" w:pos="3828"/>
                    </w:tabs>
                    <w:spacing w:line="280" w:lineRule="exact"/>
                    <w:jc w:val="right"/>
                    <w:rPr>
                      <w:rFonts w:ascii="標楷體" w:eastAsia="標楷體" w:hAnsi="Times New Roman"/>
                      <w:szCs w:val="28"/>
                    </w:rPr>
                  </w:pPr>
                </w:p>
              </w:tc>
            </w:tr>
            <w:tr w:rsidR="00B83995" w:rsidRPr="00FF01D1" w14:paraId="63CD72DA" w14:textId="77777777" w:rsidTr="00FF01D1">
              <w:trPr>
                <w:trHeight w:val="20"/>
              </w:trPr>
              <w:tc>
                <w:tcPr>
                  <w:tcW w:w="1271" w:type="dxa"/>
                  <w:vMerge/>
                  <w:shd w:val="clear" w:color="auto" w:fill="auto"/>
                  <w:vAlign w:val="center"/>
                  <w:hideMark/>
                </w:tcPr>
                <w:p w14:paraId="2D0B1004" w14:textId="77777777" w:rsidR="00B83995" w:rsidRPr="00FF01D1" w:rsidRDefault="00B83995" w:rsidP="00D83603">
                  <w:pPr>
                    <w:tabs>
                      <w:tab w:val="left" w:pos="3828"/>
                    </w:tabs>
                    <w:spacing w:line="280" w:lineRule="exact"/>
                    <w:jc w:val="center"/>
                    <w:rPr>
                      <w:rFonts w:ascii="標楷體" w:eastAsia="標楷體" w:hAnsi="Times New Roman"/>
                      <w:szCs w:val="28"/>
                    </w:rPr>
                  </w:pPr>
                </w:p>
              </w:tc>
              <w:tc>
                <w:tcPr>
                  <w:tcW w:w="1559" w:type="dxa"/>
                  <w:shd w:val="clear" w:color="auto" w:fill="auto"/>
                  <w:vAlign w:val="center"/>
                  <w:hideMark/>
                </w:tcPr>
                <w:p w14:paraId="1C723A27" w14:textId="77777777" w:rsidR="00B83995" w:rsidRPr="00FF01D1" w:rsidRDefault="00B83995" w:rsidP="00D83603">
                  <w:pPr>
                    <w:tabs>
                      <w:tab w:val="left" w:pos="3828"/>
                    </w:tabs>
                    <w:spacing w:line="280" w:lineRule="exact"/>
                    <w:rPr>
                      <w:rFonts w:ascii="標楷體" w:eastAsia="標楷體" w:hAnsi="Times New Roman"/>
                      <w:szCs w:val="28"/>
                    </w:rPr>
                  </w:pPr>
                  <w:r w:rsidRPr="00FF01D1">
                    <w:rPr>
                      <w:rFonts w:ascii="標楷體" w:eastAsia="標楷體" w:hAnsi="Times New Roman" w:hint="eastAsia"/>
                      <w:szCs w:val="28"/>
                    </w:rPr>
                    <w:t>園區門票</w:t>
                  </w:r>
                </w:p>
              </w:tc>
              <w:tc>
                <w:tcPr>
                  <w:tcW w:w="1559" w:type="dxa"/>
                  <w:shd w:val="clear" w:color="auto" w:fill="auto"/>
                  <w:vAlign w:val="center"/>
                  <w:hideMark/>
                </w:tcPr>
                <w:p w14:paraId="652DB5B2" w14:textId="77777777" w:rsidR="00B83995" w:rsidRPr="00FF01D1" w:rsidRDefault="00B83995" w:rsidP="00D83603">
                  <w:pPr>
                    <w:tabs>
                      <w:tab w:val="left" w:pos="3828"/>
                    </w:tabs>
                    <w:spacing w:line="280" w:lineRule="exact"/>
                    <w:jc w:val="right"/>
                    <w:rPr>
                      <w:rFonts w:ascii="標楷體" w:eastAsia="標楷體" w:hAnsi="Times New Roman"/>
                      <w:szCs w:val="28"/>
                    </w:rPr>
                  </w:pPr>
                  <w:r w:rsidRPr="00FF01D1">
                    <w:rPr>
                      <w:rFonts w:ascii="標楷體" w:eastAsia="標楷體" w:hAnsi="Times New Roman" w:hint="eastAsia"/>
                      <w:szCs w:val="28"/>
                    </w:rPr>
                    <w:t>24,150</w:t>
                  </w:r>
                </w:p>
              </w:tc>
              <w:tc>
                <w:tcPr>
                  <w:tcW w:w="1559" w:type="dxa"/>
                  <w:shd w:val="clear" w:color="auto" w:fill="auto"/>
                  <w:noWrap/>
                  <w:vAlign w:val="center"/>
                  <w:hideMark/>
                </w:tcPr>
                <w:p w14:paraId="25A04B1A" w14:textId="77777777" w:rsidR="00B83995" w:rsidRPr="00FF01D1" w:rsidRDefault="00B83995" w:rsidP="00D83603">
                  <w:pPr>
                    <w:tabs>
                      <w:tab w:val="left" w:pos="3828"/>
                    </w:tabs>
                    <w:spacing w:line="280" w:lineRule="exact"/>
                    <w:jc w:val="right"/>
                    <w:rPr>
                      <w:rFonts w:ascii="標楷體" w:eastAsia="標楷體" w:hAnsi="Times New Roman"/>
                      <w:szCs w:val="28"/>
                    </w:rPr>
                  </w:pPr>
                  <w:r w:rsidRPr="00FF01D1">
                    <w:rPr>
                      <w:rFonts w:ascii="標楷體" w:eastAsia="標楷體" w:hAnsi="Times New Roman" w:hint="eastAsia"/>
                      <w:szCs w:val="28"/>
                    </w:rPr>
                    <w:t>16,494</w:t>
                  </w:r>
                </w:p>
              </w:tc>
              <w:tc>
                <w:tcPr>
                  <w:tcW w:w="1560" w:type="dxa"/>
                  <w:shd w:val="clear" w:color="auto" w:fill="auto"/>
                  <w:vAlign w:val="center"/>
                  <w:hideMark/>
                </w:tcPr>
                <w:p w14:paraId="116DEB55" w14:textId="77777777" w:rsidR="00B83995" w:rsidRPr="00FF01D1" w:rsidRDefault="00B83995" w:rsidP="00D83603">
                  <w:pPr>
                    <w:tabs>
                      <w:tab w:val="left" w:pos="3828"/>
                    </w:tabs>
                    <w:spacing w:line="280" w:lineRule="exact"/>
                    <w:jc w:val="right"/>
                    <w:rPr>
                      <w:rFonts w:ascii="標楷體" w:eastAsia="標楷體" w:hAnsi="Times New Roman"/>
                      <w:szCs w:val="28"/>
                    </w:rPr>
                  </w:pPr>
                  <w:r w:rsidRPr="00FF01D1">
                    <w:rPr>
                      <w:rFonts w:ascii="標楷體" w:eastAsia="標楷體" w:hAnsi="Times New Roman" w:hint="eastAsia"/>
                      <w:szCs w:val="28"/>
                    </w:rPr>
                    <w:t>-7,656</w:t>
                  </w:r>
                </w:p>
              </w:tc>
              <w:tc>
                <w:tcPr>
                  <w:tcW w:w="998" w:type="dxa"/>
                  <w:vMerge/>
                  <w:shd w:val="clear" w:color="auto" w:fill="auto"/>
                  <w:noWrap/>
                  <w:vAlign w:val="center"/>
                  <w:hideMark/>
                </w:tcPr>
                <w:p w14:paraId="40E9C8E9" w14:textId="77777777" w:rsidR="00B83995" w:rsidRPr="00FF01D1" w:rsidRDefault="00B83995" w:rsidP="00D83603">
                  <w:pPr>
                    <w:tabs>
                      <w:tab w:val="left" w:pos="3828"/>
                    </w:tabs>
                    <w:spacing w:line="280" w:lineRule="exact"/>
                    <w:jc w:val="right"/>
                    <w:rPr>
                      <w:rFonts w:ascii="標楷體" w:eastAsia="標楷體" w:hAnsi="Times New Roman"/>
                      <w:szCs w:val="28"/>
                    </w:rPr>
                  </w:pPr>
                </w:p>
              </w:tc>
            </w:tr>
            <w:tr w:rsidR="00B83995" w:rsidRPr="00FF01D1" w14:paraId="7478C20A" w14:textId="77777777" w:rsidTr="00FF01D1">
              <w:trPr>
                <w:trHeight w:val="20"/>
              </w:trPr>
              <w:tc>
                <w:tcPr>
                  <w:tcW w:w="1271" w:type="dxa"/>
                  <w:vMerge/>
                  <w:shd w:val="clear" w:color="auto" w:fill="auto"/>
                  <w:vAlign w:val="center"/>
                  <w:hideMark/>
                </w:tcPr>
                <w:p w14:paraId="5BBBF7BA" w14:textId="77777777" w:rsidR="00B83995" w:rsidRPr="00FF01D1" w:rsidRDefault="00B83995" w:rsidP="00D83603">
                  <w:pPr>
                    <w:tabs>
                      <w:tab w:val="left" w:pos="3828"/>
                    </w:tabs>
                    <w:spacing w:line="280" w:lineRule="exact"/>
                    <w:jc w:val="center"/>
                    <w:rPr>
                      <w:rFonts w:ascii="標楷體" w:eastAsia="標楷體" w:hAnsi="Times New Roman"/>
                      <w:szCs w:val="28"/>
                    </w:rPr>
                  </w:pPr>
                </w:p>
              </w:tc>
              <w:tc>
                <w:tcPr>
                  <w:tcW w:w="1559" w:type="dxa"/>
                  <w:shd w:val="clear" w:color="auto" w:fill="auto"/>
                  <w:vAlign w:val="center"/>
                  <w:hideMark/>
                </w:tcPr>
                <w:p w14:paraId="551B6EF0" w14:textId="77777777" w:rsidR="00B83995" w:rsidRPr="00FF01D1" w:rsidRDefault="00B83995" w:rsidP="00D83603">
                  <w:pPr>
                    <w:tabs>
                      <w:tab w:val="left" w:pos="3828"/>
                    </w:tabs>
                    <w:spacing w:line="280" w:lineRule="exact"/>
                    <w:rPr>
                      <w:rFonts w:ascii="標楷體" w:eastAsia="標楷體" w:hAnsi="Times New Roman"/>
                      <w:szCs w:val="28"/>
                    </w:rPr>
                  </w:pPr>
                  <w:r w:rsidRPr="00FF01D1">
                    <w:rPr>
                      <w:rFonts w:ascii="標楷體" w:eastAsia="標楷體" w:hAnsi="Times New Roman" w:hint="eastAsia"/>
                      <w:szCs w:val="28"/>
                    </w:rPr>
                    <w:t>停車場收入</w:t>
                  </w:r>
                </w:p>
              </w:tc>
              <w:tc>
                <w:tcPr>
                  <w:tcW w:w="1559" w:type="dxa"/>
                  <w:shd w:val="clear" w:color="auto" w:fill="auto"/>
                  <w:vAlign w:val="center"/>
                  <w:hideMark/>
                </w:tcPr>
                <w:p w14:paraId="187BDB43" w14:textId="77777777" w:rsidR="00B83995" w:rsidRPr="00FF01D1" w:rsidRDefault="00B83995" w:rsidP="00D83603">
                  <w:pPr>
                    <w:tabs>
                      <w:tab w:val="left" w:pos="3828"/>
                    </w:tabs>
                    <w:spacing w:line="280" w:lineRule="exact"/>
                    <w:jc w:val="right"/>
                    <w:rPr>
                      <w:rFonts w:ascii="標楷體" w:eastAsia="標楷體" w:hAnsi="Times New Roman"/>
                      <w:szCs w:val="28"/>
                    </w:rPr>
                  </w:pPr>
                  <w:r w:rsidRPr="00FF01D1">
                    <w:rPr>
                      <w:rFonts w:ascii="標楷體" w:eastAsia="標楷體" w:hAnsi="Times New Roman" w:hint="eastAsia"/>
                      <w:szCs w:val="28"/>
                    </w:rPr>
                    <w:t>3,000</w:t>
                  </w:r>
                </w:p>
              </w:tc>
              <w:tc>
                <w:tcPr>
                  <w:tcW w:w="1559" w:type="dxa"/>
                  <w:shd w:val="clear" w:color="auto" w:fill="auto"/>
                  <w:noWrap/>
                  <w:vAlign w:val="center"/>
                  <w:hideMark/>
                </w:tcPr>
                <w:p w14:paraId="6297464C" w14:textId="77777777" w:rsidR="00B83995" w:rsidRPr="00FF01D1" w:rsidRDefault="00B83995" w:rsidP="00D83603">
                  <w:pPr>
                    <w:tabs>
                      <w:tab w:val="left" w:pos="3828"/>
                    </w:tabs>
                    <w:spacing w:line="280" w:lineRule="exact"/>
                    <w:jc w:val="right"/>
                    <w:rPr>
                      <w:rFonts w:ascii="標楷體" w:eastAsia="標楷體" w:hAnsi="Times New Roman"/>
                      <w:szCs w:val="28"/>
                    </w:rPr>
                  </w:pPr>
                  <w:r w:rsidRPr="00FF01D1">
                    <w:rPr>
                      <w:rFonts w:ascii="標楷體" w:eastAsia="標楷體" w:hAnsi="Times New Roman" w:hint="eastAsia"/>
                      <w:szCs w:val="28"/>
                    </w:rPr>
                    <w:t>3,740</w:t>
                  </w:r>
                </w:p>
              </w:tc>
              <w:tc>
                <w:tcPr>
                  <w:tcW w:w="1560" w:type="dxa"/>
                  <w:shd w:val="clear" w:color="auto" w:fill="auto"/>
                  <w:vAlign w:val="center"/>
                  <w:hideMark/>
                </w:tcPr>
                <w:p w14:paraId="6070AAD9" w14:textId="77777777" w:rsidR="00B83995" w:rsidRPr="00FF01D1" w:rsidRDefault="00B83995" w:rsidP="00D83603">
                  <w:pPr>
                    <w:tabs>
                      <w:tab w:val="left" w:pos="3828"/>
                    </w:tabs>
                    <w:spacing w:line="280" w:lineRule="exact"/>
                    <w:jc w:val="right"/>
                    <w:rPr>
                      <w:rFonts w:ascii="標楷體" w:eastAsia="標楷體" w:hAnsi="Times New Roman"/>
                      <w:szCs w:val="28"/>
                    </w:rPr>
                  </w:pPr>
                  <w:r w:rsidRPr="00FF01D1">
                    <w:rPr>
                      <w:rFonts w:ascii="標楷體" w:eastAsia="標楷體" w:hAnsi="Times New Roman" w:hint="eastAsia"/>
                      <w:szCs w:val="28"/>
                    </w:rPr>
                    <w:t>740</w:t>
                  </w:r>
                </w:p>
              </w:tc>
              <w:tc>
                <w:tcPr>
                  <w:tcW w:w="998" w:type="dxa"/>
                  <w:vMerge/>
                  <w:shd w:val="clear" w:color="auto" w:fill="auto"/>
                  <w:noWrap/>
                  <w:vAlign w:val="center"/>
                  <w:hideMark/>
                </w:tcPr>
                <w:p w14:paraId="5D572D7B" w14:textId="77777777" w:rsidR="00B83995" w:rsidRPr="00FF01D1" w:rsidRDefault="00B83995" w:rsidP="00D83603">
                  <w:pPr>
                    <w:tabs>
                      <w:tab w:val="left" w:pos="3828"/>
                    </w:tabs>
                    <w:spacing w:line="280" w:lineRule="exact"/>
                    <w:jc w:val="right"/>
                    <w:rPr>
                      <w:rFonts w:ascii="標楷體" w:eastAsia="標楷體" w:hAnsi="Times New Roman"/>
                      <w:szCs w:val="28"/>
                    </w:rPr>
                  </w:pPr>
                </w:p>
              </w:tc>
            </w:tr>
            <w:tr w:rsidR="00B83995" w:rsidRPr="00FF01D1" w14:paraId="21D99ED2" w14:textId="77777777" w:rsidTr="00FF01D1">
              <w:trPr>
                <w:trHeight w:val="20"/>
              </w:trPr>
              <w:tc>
                <w:tcPr>
                  <w:tcW w:w="1271" w:type="dxa"/>
                  <w:vMerge/>
                  <w:shd w:val="clear" w:color="auto" w:fill="auto"/>
                  <w:vAlign w:val="center"/>
                  <w:hideMark/>
                </w:tcPr>
                <w:p w14:paraId="57B8EB39" w14:textId="77777777" w:rsidR="00B83995" w:rsidRPr="00FF01D1" w:rsidRDefault="00B83995" w:rsidP="00D83603">
                  <w:pPr>
                    <w:tabs>
                      <w:tab w:val="left" w:pos="3828"/>
                    </w:tabs>
                    <w:spacing w:line="280" w:lineRule="exact"/>
                    <w:jc w:val="center"/>
                    <w:rPr>
                      <w:rFonts w:ascii="標楷體" w:eastAsia="標楷體" w:hAnsi="Times New Roman"/>
                      <w:szCs w:val="28"/>
                    </w:rPr>
                  </w:pPr>
                </w:p>
              </w:tc>
              <w:tc>
                <w:tcPr>
                  <w:tcW w:w="1559" w:type="dxa"/>
                  <w:shd w:val="clear" w:color="auto" w:fill="auto"/>
                  <w:vAlign w:val="center"/>
                  <w:hideMark/>
                </w:tcPr>
                <w:p w14:paraId="6C24D1A1" w14:textId="77777777" w:rsidR="00B83995" w:rsidRPr="00FF01D1" w:rsidRDefault="00B83995" w:rsidP="00D83603">
                  <w:pPr>
                    <w:tabs>
                      <w:tab w:val="left" w:pos="3828"/>
                    </w:tabs>
                    <w:spacing w:line="280" w:lineRule="exact"/>
                    <w:rPr>
                      <w:rFonts w:ascii="標楷體" w:eastAsia="標楷體" w:hAnsi="Times New Roman"/>
                      <w:szCs w:val="28"/>
                    </w:rPr>
                  </w:pPr>
                  <w:r w:rsidRPr="00FF01D1">
                    <w:rPr>
                      <w:rFonts w:ascii="標楷體" w:eastAsia="標楷體" w:hAnsi="Times New Roman" w:hint="eastAsia"/>
                      <w:szCs w:val="28"/>
                    </w:rPr>
                    <w:t>場地收入</w:t>
                  </w:r>
                </w:p>
              </w:tc>
              <w:tc>
                <w:tcPr>
                  <w:tcW w:w="1559" w:type="dxa"/>
                  <w:shd w:val="clear" w:color="auto" w:fill="auto"/>
                  <w:vAlign w:val="center"/>
                  <w:hideMark/>
                </w:tcPr>
                <w:p w14:paraId="5B8B0B37" w14:textId="77777777" w:rsidR="00B83995" w:rsidRPr="00FF01D1" w:rsidRDefault="00B83995" w:rsidP="00D83603">
                  <w:pPr>
                    <w:tabs>
                      <w:tab w:val="left" w:pos="3828"/>
                    </w:tabs>
                    <w:spacing w:line="280" w:lineRule="exact"/>
                    <w:jc w:val="right"/>
                    <w:rPr>
                      <w:rFonts w:ascii="標楷體" w:eastAsia="標楷體" w:hAnsi="Times New Roman"/>
                      <w:szCs w:val="28"/>
                    </w:rPr>
                  </w:pPr>
                  <w:r w:rsidRPr="00FF01D1">
                    <w:rPr>
                      <w:rFonts w:ascii="標楷體" w:eastAsia="標楷體" w:hAnsi="Times New Roman" w:hint="eastAsia"/>
                      <w:szCs w:val="28"/>
                    </w:rPr>
                    <w:t>122</w:t>
                  </w:r>
                </w:p>
              </w:tc>
              <w:tc>
                <w:tcPr>
                  <w:tcW w:w="1559" w:type="dxa"/>
                  <w:shd w:val="clear" w:color="auto" w:fill="auto"/>
                  <w:noWrap/>
                  <w:vAlign w:val="center"/>
                  <w:hideMark/>
                </w:tcPr>
                <w:p w14:paraId="003A3565" w14:textId="77777777" w:rsidR="00B83995" w:rsidRPr="00FF01D1" w:rsidRDefault="00B83995" w:rsidP="00D83603">
                  <w:pPr>
                    <w:tabs>
                      <w:tab w:val="left" w:pos="3828"/>
                    </w:tabs>
                    <w:spacing w:line="280" w:lineRule="exact"/>
                    <w:jc w:val="right"/>
                    <w:rPr>
                      <w:rFonts w:ascii="標楷體" w:eastAsia="標楷體" w:hAnsi="Times New Roman"/>
                      <w:szCs w:val="28"/>
                    </w:rPr>
                  </w:pPr>
                  <w:r w:rsidRPr="00FF01D1">
                    <w:rPr>
                      <w:rFonts w:ascii="標楷體" w:eastAsia="標楷體" w:hAnsi="Times New Roman" w:hint="eastAsia"/>
                      <w:szCs w:val="28"/>
                    </w:rPr>
                    <w:t>123</w:t>
                  </w:r>
                </w:p>
              </w:tc>
              <w:tc>
                <w:tcPr>
                  <w:tcW w:w="1560" w:type="dxa"/>
                  <w:shd w:val="clear" w:color="auto" w:fill="auto"/>
                  <w:vAlign w:val="center"/>
                  <w:hideMark/>
                </w:tcPr>
                <w:p w14:paraId="541F1332" w14:textId="77777777" w:rsidR="00B83995" w:rsidRPr="00FF01D1" w:rsidRDefault="00B83995" w:rsidP="00D83603">
                  <w:pPr>
                    <w:tabs>
                      <w:tab w:val="left" w:pos="3828"/>
                    </w:tabs>
                    <w:spacing w:line="280" w:lineRule="exact"/>
                    <w:jc w:val="right"/>
                    <w:rPr>
                      <w:rFonts w:ascii="標楷體" w:eastAsia="標楷體" w:hAnsi="Times New Roman"/>
                      <w:szCs w:val="28"/>
                    </w:rPr>
                  </w:pPr>
                  <w:r w:rsidRPr="00FF01D1">
                    <w:rPr>
                      <w:rFonts w:ascii="標楷體" w:eastAsia="標楷體" w:hAnsi="Times New Roman" w:hint="eastAsia"/>
                      <w:szCs w:val="28"/>
                    </w:rPr>
                    <w:t>1</w:t>
                  </w:r>
                </w:p>
              </w:tc>
              <w:tc>
                <w:tcPr>
                  <w:tcW w:w="998" w:type="dxa"/>
                  <w:vMerge/>
                  <w:shd w:val="clear" w:color="auto" w:fill="auto"/>
                  <w:noWrap/>
                  <w:vAlign w:val="center"/>
                  <w:hideMark/>
                </w:tcPr>
                <w:p w14:paraId="47304526" w14:textId="77777777" w:rsidR="00B83995" w:rsidRPr="00FF01D1" w:rsidRDefault="00B83995" w:rsidP="00D83603">
                  <w:pPr>
                    <w:tabs>
                      <w:tab w:val="left" w:pos="3828"/>
                    </w:tabs>
                    <w:spacing w:line="280" w:lineRule="exact"/>
                    <w:jc w:val="right"/>
                    <w:rPr>
                      <w:rFonts w:ascii="標楷體" w:eastAsia="標楷體" w:hAnsi="Times New Roman"/>
                      <w:szCs w:val="28"/>
                    </w:rPr>
                  </w:pPr>
                </w:p>
              </w:tc>
            </w:tr>
            <w:tr w:rsidR="00B83995" w:rsidRPr="00FF01D1" w14:paraId="086A6896" w14:textId="77777777" w:rsidTr="00FF01D1">
              <w:trPr>
                <w:trHeight w:val="20"/>
              </w:trPr>
              <w:tc>
                <w:tcPr>
                  <w:tcW w:w="1271" w:type="dxa"/>
                  <w:vMerge w:val="restart"/>
                  <w:shd w:val="clear" w:color="auto" w:fill="auto"/>
                  <w:vAlign w:val="center"/>
                  <w:hideMark/>
                </w:tcPr>
                <w:p w14:paraId="34AE93DD" w14:textId="77777777" w:rsidR="00B83995" w:rsidRPr="00FF01D1" w:rsidRDefault="00B83995" w:rsidP="00D83603">
                  <w:pPr>
                    <w:tabs>
                      <w:tab w:val="left" w:pos="3828"/>
                    </w:tabs>
                    <w:spacing w:line="280" w:lineRule="exact"/>
                    <w:jc w:val="center"/>
                    <w:rPr>
                      <w:rFonts w:ascii="標楷體" w:eastAsia="標楷體" w:hAnsi="Times New Roman"/>
                      <w:szCs w:val="28"/>
                    </w:rPr>
                  </w:pPr>
                  <w:r w:rsidRPr="00FF01D1">
                    <w:rPr>
                      <w:rFonts w:ascii="標楷體" w:eastAsia="標楷體" w:hAnsi="Times New Roman" w:hint="eastAsia"/>
                      <w:szCs w:val="28"/>
                    </w:rPr>
                    <w:t>107</w:t>
                  </w:r>
                </w:p>
              </w:tc>
              <w:tc>
                <w:tcPr>
                  <w:tcW w:w="1559" w:type="dxa"/>
                  <w:shd w:val="clear" w:color="auto" w:fill="auto"/>
                  <w:vAlign w:val="center"/>
                  <w:hideMark/>
                </w:tcPr>
                <w:p w14:paraId="286B5A41" w14:textId="77777777" w:rsidR="00B83995" w:rsidRPr="00FF01D1" w:rsidRDefault="00B83995" w:rsidP="00D83603">
                  <w:pPr>
                    <w:tabs>
                      <w:tab w:val="left" w:pos="3828"/>
                    </w:tabs>
                    <w:spacing w:line="280" w:lineRule="exact"/>
                    <w:rPr>
                      <w:rFonts w:ascii="標楷體" w:eastAsia="標楷體" w:hAnsi="Times New Roman"/>
                      <w:szCs w:val="28"/>
                    </w:rPr>
                  </w:pPr>
                  <w:r w:rsidRPr="00FF01D1">
                    <w:rPr>
                      <w:rFonts w:ascii="標楷體" w:eastAsia="標楷體" w:hAnsi="Times New Roman" w:hint="eastAsia"/>
                      <w:szCs w:val="28"/>
                    </w:rPr>
                    <w:t>合計</w:t>
                  </w:r>
                </w:p>
              </w:tc>
              <w:tc>
                <w:tcPr>
                  <w:tcW w:w="1559" w:type="dxa"/>
                  <w:shd w:val="clear" w:color="auto" w:fill="auto"/>
                  <w:vAlign w:val="center"/>
                  <w:hideMark/>
                </w:tcPr>
                <w:p w14:paraId="397248B4" w14:textId="77777777" w:rsidR="00B83995" w:rsidRPr="00FF01D1" w:rsidRDefault="00B83995" w:rsidP="00D83603">
                  <w:pPr>
                    <w:tabs>
                      <w:tab w:val="left" w:pos="3828"/>
                    </w:tabs>
                    <w:spacing w:line="280" w:lineRule="exact"/>
                    <w:jc w:val="right"/>
                    <w:rPr>
                      <w:rFonts w:ascii="標楷體" w:eastAsia="標楷體" w:hAnsi="Times New Roman"/>
                      <w:szCs w:val="28"/>
                    </w:rPr>
                  </w:pPr>
                  <w:r w:rsidRPr="00FF01D1">
                    <w:rPr>
                      <w:rFonts w:ascii="標楷體" w:eastAsia="標楷體" w:hAnsi="Times New Roman" w:hint="eastAsia"/>
                      <w:szCs w:val="28"/>
                    </w:rPr>
                    <w:t>27,302</w:t>
                  </w:r>
                </w:p>
              </w:tc>
              <w:tc>
                <w:tcPr>
                  <w:tcW w:w="1559" w:type="dxa"/>
                  <w:shd w:val="clear" w:color="auto" w:fill="auto"/>
                  <w:noWrap/>
                  <w:vAlign w:val="center"/>
                  <w:hideMark/>
                </w:tcPr>
                <w:p w14:paraId="705BFA1A" w14:textId="77777777" w:rsidR="00B83995" w:rsidRPr="00FF01D1" w:rsidRDefault="00B83995" w:rsidP="00D83603">
                  <w:pPr>
                    <w:tabs>
                      <w:tab w:val="left" w:pos="3828"/>
                    </w:tabs>
                    <w:spacing w:line="280" w:lineRule="exact"/>
                    <w:jc w:val="right"/>
                    <w:rPr>
                      <w:rFonts w:ascii="標楷體" w:eastAsia="標楷體" w:hAnsi="Times New Roman"/>
                      <w:szCs w:val="28"/>
                    </w:rPr>
                  </w:pPr>
                  <w:r w:rsidRPr="00FF01D1">
                    <w:rPr>
                      <w:rFonts w:ascii="標楷體" w:eastAsia="標楷體" w:hAnsi="Times New Roman" w:hint="eastAsia"/>
                      <w:szCs w:val="28"/>
                    </w:rPr>
                    <w:t>15,653</w:t>
                  </w:r>
                </w:p>
              </w:tc>
              <w:tc>
                <w:tcPr>
                  <w:tcW w:w="1560" w:type="dxa"/>
                  <w:shd w:val="clear" w:color="auto" w:fill="auto"/>
                  <w:vAlign w:val="center"/>
                  <w:hideMark/>
                </w:tcPr>
                <w:p w14:paraId="1396BA0C" w14:textId="77777777" w:rsidR="00B83995" w:rsidRPr="00FF01D1" w:rsidRDefault="00B83995" w:rsidP="00D83603">
                  <w:pPr>
                    <w:tabs>
                      <w:tab w:val="left" w:pos="3828"/>
                    </w:tabs>
                    <w:spacing w:line="280" w:lineRule="exact"/>
                    <w:jc w:val="right"/>
                    <w:rPr>
                      <w:rFonts w:ascii="標楷體" w:eastAsia="標楷體" w:hAnsi="Times New Roman"/>
                      <w:szCs w:val="28"/>
                    </w:rPr>
                  </w:pPr>
                  <w:r w:rsidRPr="00FF01D1">
                    <w:rPr>
                      <w:rFonts w:ascii="標楷體" w:eastAsia="標楷體" w:hAnsi="Times New Roman" w:hint="eastAsia"/>
                      <w:szCs w:val="28"/>
                    </w:rPr>
                    <w:t>-11,649</w:t>
                  </w:r>
                </w:p>
              </w:tc>
              <w:tc>
                <w:tcPr>
                  <w:tcW w:w="998" w:type="dxa"/>
                  <w:vMerge w:val="restart"/>
                  <w:shd w:val="clear" w:color="auto" w:fill="auto"/>
                  <w:noWrap/>
                  <w:vAlign w:val="center"/>
                  <w:hideMark/>
                </w:tcPr>
                <w:p w14:paraId="186C28EA" w14:textId="77777777" w:rsidR="00B83995" w:rsidRPr="00FF01D1" w:rsidRDefault="00B83995" w:rsidP="00D83603">
                  <w:pPr>
                    <w:tabs>
                      <w:tab w:val="left" w:pos="3828"/>
                    </w:tabs>
                    <w:spacing w:line="280" w:lineRule="exact"/>
                    <w:jc w:val="right"/>
                    <w:rPr>
                      <w:rFonts w:ascii="標楷體" w:eastAsia="標楷體" w:hAnsi="Times New Roman"/>
                      <w:szCs w:val="28"/>
                    </w:rPr>
                  </w:pPr>
                  <w:r w:rsidRPr="00FF01D1">
                    <w:rPr>
                      <w:rFonts w:ascii="標楷體" w:eastAsia="標楷體" w:hAnsi="Times New Roman" w:hint="eastAsia"/>
                      <w:szCs w:val="28"/>
                    </w:rPr>
                    <w:t>57.33</w:t>
                  </w:r>
                </w:p>
              </w:tc>
            </w:tr>
            <w:tr w:rsidR="00B83995" w:rsidRPr="00FF01D1" w14:paraId="698555F1" w14:textId="77777777" w:rsidTr="00FF01D1">
              <w:trPr>
                <w:trHeight w:val="20"/>
              </w:trPr>
              <w:tc>
                <w:tcPr>
                  <w:tcW w:w="1271" w:type="dxa"/>
                  <w:vMerge/>
                  <w:shd w:val="clear" w:color="auto" w:fill="auto"/>
                  <w:vAlign w:val="center"/>
                  <w:hideMark/>
                </w:tcPr>
                <w:p w14:paraId="753AF238" w14:textId="77777777" w:rsidR="00B83995" w:rsidRPr="00FF01D1" w:rsidRDefault="00B83995" w:rsidP="00D83603">
                  <w:pPr>
                    <w:tabs>
                      <w:tab w:val="left" w:pos="3828"/>
                    </w:tabs>
                    <w:spacing w:line="280" w:lineRule="exact"/>
                    <w:jc w:val="center"/>
                    <w:rPr>
                      <w:rFonts w:ascii="標楷體" w:eastAsia="標楷體" w:hAnsi="Times New Roman"/>
                      <w:szCs w:val="28"/>
                    </w:rPr>
                  </w:pPr>
                </w:p>
              </w:tc>
              <w:tc>
                <w:tcPr>
                  <w:tcW w:w="1559" w:type="dxa"/>
                  <w:shd w:val="clear" w:color="auto" w:fill="auto"/>
                  <w:vAlign w:val="center"/>
                  <w:hideMark/>
                </w:tcPr>
                <w:p w14:paraId="716B433B" w14:textId="77777777" w:rsidR="00B83995" w:rsidRPr="00FF01D1" w:rsidRDefault="00B83995" w:rsidP="00D83603">
                  <w:pPr>
                    <w:tabs>
                      <w:tab w:val="left" w:pos="3828"/>
                    </w:tabs>
                    <w:spacing w:line="280" w:lineRule="exact"/>
                    <w:rPr>
                      <w:rFonts w:ascii="標楷體" w:eastAsia="標楷體" w:hAnsi="Times New Roman"/>
                      <w:szCs w:val="28"/>
                    </w:rPr>
                  </w:pPr>
                  <w:r w:rsidRPr="00FF01D1">
                    <w:rPr>
                      <w:rFonts w:ascii="標楷體" w:eastAsia="標楷體" w:hAnsi="Times New Roman" w:hint="eastAsia"/>
                      <w:szCs w:val="28"/>
                    </w:rPr>
                    <w:t>資料使用費</w:t>
                  </w:r>
                </w:p>
              </w:tc>
              <w:tc>
                <w:tcPr>
                  <w:tcW w:w="1559" w:type="dxa"/>
                  <w:shd w:val="clear" w:color="auto" w:fill="auto"/>
                  <w:vAlign w:val="center"/>
                  <w:hideMark/>
                </w:tcPr>
                <w:p w14:paraId="3AFF160F" w14:textId="77777777" w:rsidR="00B83995" w:rsidRPr="00FF01D1" w:rsidRDefault="00B83995" w:rsidP="00D83603">
                  <w:pPr>
                    <w:tabs>
                      <w:tab w:val="left" w:pos="3828"/>
                    </w:tabs>
                    <w:spacing w:line="280" w:lineRule="exact"/>
                    <w:jc w:val="right"/>
                    <w:rPr>
                      <w:rFonts w:ascii="標楷體" w:eastAsia="標楷體" w:hAnsi="Times New Roman"/>
                      <w:szCs w:val="28"/>
                    </w:rPr>
                  </w:pPr>
                  <w:r w:rsidRPr="00FF01D1">
                    <w:rPr>
                      <w:rFonts w:ascii="標楷體" w:eastAsia="標楷體" w:hAnsi="Times New Roman" w:hint="eastAsia"/>
                      <w:szCs w:val="28"/>
                    </w:rPr>
                    <w:t>30</w:t>
                  </w:r>
                </w:p>
              </w:tc>
              <w:tc>
                <w:tcPr>
                  <w:tcW w:w="1559" w:type="dxa"/>
                  <w:shd w:val="clear" w:color="auto" w:fill="auto"/>
                  <w:noWrap/>
                  <w:vAlign w:val="center"/>
                  <w:hideMark/>
                </w:tcPr>
                <w:p w14:paraId="66FE1F61" w14:textId="77777777" w:rsidR="00B83995" w:rsidRPr="00FF01D1" w:rsidRDefault="00B83995" w:rsidP="00D83603">
                  <w:pPr>
                    <w:tabs>
                      <w:tab w:val="left" w:pos="3828"/>
                    </w:tabs>
                    <w:spacing w:line="280" w:lineRule="exact"/>
                    <w:jc w:val="right"/>
                    <w:rPr>
                      <w:rFonts w:ascii="標楷體" w:eastAsia="標楷體" w:hAnsi="Times New Roman"/>
                      <w:szCs w:val="28"/>
                    </w:rPr>
                  </w:pPr>
                  <w:r w:rsidRPr="00FF01D1">
                    <w:rPr>
                      <w:rFonts w:ascii="標楷體" w:eastAsia="標楷體" w:hAnsi="Times New Roman" w:hint="eastAsia"/>
                      <w:szCs w:val="28"/>
                    </w:rPr>
                    <w:t>85</w:t>
                  </w:r>
                </w:p>
              </w:tc>
              <w:tc>
                <w:tcPr>
                  <w:tcW w:w="1560" w:type="dxa"/>
                  <w:shd w:val="clear" w:color="auto" w:fill="auto"/>
                  <w:vAlign w:val="center"/>
                  <w:hideMark/>
                </w:tcPr>
                <w:p w14:paraId="3E06B597" w14:textId="77777777" w:rsidR="00B83995" w:rsidRPr="00FF01D1" w:rsidRDefault="00B83995" w:rsidP="00D83603">
                  <w:pPr>
                    <w:tabs>
                      <w:tab w:val="left" w:pos="3828"/>
                    </w:tabs>
                    <w:spacing w:line="280" w:lineRule="exact"/>
                    <w:jc w:val="right"/>
                    <w:rPr>
                      <w:rFonts w:ascii="標楷體" w:eastAsia="標楷體" w:hAnsi="Times New Roman"/>
                      <w:szCs w:val="28"/>
                    </w:rPr>
                  </w:pPr>
                  <w:r w:rsidRPr="00FF01D1">
                    <w:rPr>
                      <w:rFonts w:ascii="標楷體" w:eastAsia="標楷體" w:hAnsi="Times New Roman" w:hint="eastAsia"/>
                      <w:szCs w:val="28"/>
                    </w:rPr>
                    <w:t>55</w:t>
                  </w:r>
                </w:p>
              </w:tc>
              <w:tc>
                <w:tcPr>
                  <w:tcW w:w="998" w:type="dxa"/>
                  <w:vMerge/>
                  <w:shd w:val="clear" w:color="auto" w:fill="auto"/>
                  <w:noWrap/>
                  <w:vAlign w:val="center"/>
                  <w:hideMark/>
                </w:tcPr>
                <w:p w14:paraId="2271242B" w14:textId="77777777" w:rsidR="00B83995" w:rsidRPr="00FF01D1" w:rsidRDefault="00B83995" w:rsidP="00D83603">
                  <w:pPr>
                    <w:tabs>
                      <w:tab w:val="left" w:pos="3828"/>
                    </w:tabs>
                    <w:spacing w:line="280" w:lineRule="exact"/>
                    <w:jc w:val="right"/>
                    <w:rPr>
                      <w:rFonts w:ascii="標楷體" w:eastAsia="標楷體" w:hAnsi="Times New Roman"/>
                      <w:szCs w:val="28"/>
                    </w:rPr>
                  </w:pPr>
                </w:p>
              </w:tc>
            </w:tr>
            <w:tr w:rsidR="00B83995" w:rsidRPr="00FF01D1" w14:paraId="11DBF322" w14:textId="77777777" w:rsidTr="00FF01D1">
              <w:trPr>
                <w:trHeight w:val="20"/>
              </w:trPr>
              <w:tc>
                <w:tcPr>
                  <w:tcW w:w="1271" w:type="dxa"/>
                  <w:vMerge/>
                  <w:shd w:val="clear" w:color="auto" w:fill="auto"/>
                  <w:vAlign w:val="center"/>
                  <w:hideMark/>
                </w:tcPr>
                <w:p w14:paraId="3B3EF3F7" w14:textId="77777777" w:rsidR="00B83995" w:rsidRPr="00FF01D1" w:rsidRDefault="00B83995" w:rsidP="00D83603">
                  <w:pPr>
                    <w:tabs>
                      <w:tab w:val="left" w:pos="3828"/>
                    </w:tabs>
                    <w:spacing w:line="280" w:lineRule="exact"/>
                    <w:jc w:val="center"/>
                    <w:rPr>
                      <w:rFonts w:ascii="標楷體" w:eastAsia="標楷體" w:hAnsi="Times New Roman"/>
                      <w:szCs w:val="28"/>
                    </w:rPr>
                  </w:pPr>
                </w:p>
              </w:tc>
              <w:tc>
                <w:tcPr>
                  <w:tcW w:w="1559" w:type="dxa"/>
                  <w:shd w:val="clear" w:color="auto" w:fill="auto"/>
                  <w:vAlign w:val="center"/>
                  <w:hideMark/>
                </w:tcPr>
                <w:p w14:paraId="79221668" w14:textId="77777777" w:rsidR="00B83995" w:rsidRPr="00FF01D1" w:rsidRDefault="00B83995" w:rsidP="00D83603">
                  <w:pPr>
                    <w:tabs>
                      <w:tab w:val="left" w:pos="3828"/>
                    </w:tabs>
                    <w:spacing w:line="280" w:lineRule="exact"/>
                    <w:rPr>
                      <w:rFonts w:ascii="標楷體" w:eastAsia="標楷體" w:hAnsi="Times New Roman"/>
                      <w:szCs w:val="28"/>
                    </w:rPr>
                  </w:pPr>
                  <w:r w:rsidRPr="00FF01D1">
                    <w:rPr>
                      <w:rFonts w:ascii="標楷體" w:eastAsia="標楷體" w:hAnsi="Times New Roman" w:hint="eastAsia"/>
                      <w:szCs w:val="28"/>
                    </w:rPr>
                    <w:t>園區門票</w:t>
                  </w:r>
                </w:p>
              </w:tc>
              <w:tc>
                <w:tcPr>
                  <w:tcW w:w="1559" w:type="dxa"/>
                  <w:shd w:val="clear" w:color="auto" w:fill="auto"/>
                  <w:vAlign w:val="center"/>
                  <w:hideMark/>
                </w:tcPr>
                <w:p w14:paraId="2BC27F28" w14:textId="77777777" w:rsidR="00B83995" w:rsidRPr="00FF01D1" w:rsidRDefault="00B83995" w:rsidP="00D83603">
                  <w:pPr>
                    <w:tabs>
                      <w:tab w:val="left" w:pos="3828"/>
                    </w:tabs>
                    <w:spacing w:line="280" w:lineRule="exact"/>
                    <w:jc w:val="right"/>
                    <w:rPr>
                      <w:rFonts w:ascii="標楷體" w:eastAsia="標楷體" w:hAnsi="Times New Roman"/>
                      <w:szCs w:val="28"/>
                    </w:rPr>
                  </w:pPr>
                  <w:r w:rsidRPr="00FF01D1">
                    <w:rPr>
                      <w:rFonts w:ascii="標楷體" w:eastAsia="標楷體" w:hAnsi="Times New Roman" w:hint="eastAsia"/>
                      <w:szCs w:val="28"/>
                    </w:rPr>
                    <w:t>24,150</w:t>
                  </w:r>
                </w:p>
              </w:tc>
              <w:tc>
                <w:tcPr>
                  <w:tcW w:w="1559" w:type="dxa"/>
                  <w:shd w:val="clear" w:color="auto" w:fill="auto"/>
                  <w:noWrap/>
                  <w:vAlign w:val="center"/>
                  <w:hideMark/>
                </w:tcPr>
                <w:p w14:paraId="5F94E03F" w14:textId="77777777" w:rsidR="00B83995" w:rsidRPr="00FF01D1" w:rsidRDefault="00B83995" w:rsidP="00D83603">
                  <w:pPr>
                    <w:tabs>
                      <w:tab w:val="left" w:pos="3828"/>
                    </w:tabs>
                    <w:spacing w:line="280" w:lineRule="exact"/>
                    <w:jc w:val="right"/>
                    <w:rPr>
                      <w:rFonts w:ascii="標楷體" w:eastAsia="標楷體" w:hAnsi="Times New Roman"/>
                      <w:szCs w:val="28"/>
                    </w:rPr>
                  </w:pPr>
                  <w:r w:rsidRPr="00FF01D1">
                    <w:rPr>
                      <w:rFonts w:ascii="標楷體" w:eastAsia="標楷體" w:hAnsi="Times New Roman" w:hint="eastAsia"/>
                      <w:szCs w:val="28"/>
                    </w:rPr>
                    <w:t>13,140</w:t>
                  </w:r>
                </w:p>
              </w:tc>
              <w:tc>
                <w:tcPr>
                  <w:tcW w:w="1560" w:type="dxa"/>
                  <w:shd w:val="clear" w:color="auto" w:fill="auto"/>
                  <w:vAlign w:val="center"/>
                  <w:hideMark/>
                </w:tcPr>
                <w:p w14:paraId="6D6BABFF" w14:textId="77777777" w:rsidR="00B83995" w:rsidRPr="00FF01D1" w:rsidRDefault="00B83995" w:rsidP="00D83603">
                  <w:pPr>
                    <w:tabs>
                      <w:tab w:val="left" w:pos="3828"/>
                    </w:tabs>
                    <w:spacing w:line="280" w:lineRule="exact"/>
                    <w:jc w:val="right"/>
                    <w:rPr>
                      <w:rFonts w:ascii="標楷體" w:eastAsia="標楷體" w:hAnsi="Times New Roman"/>
                      <w:szCs w:val="28"/>
                    </w:rPr>
                  </w:pPr>
                  <w:r w:rsidRPr="00FF01D1">
                    <w:rPr>
                      <w:rFonts w:ascii="標楷體" w:eastAsia="標楷體" w:hAnsi="Times New Roman" w:hint="eastAsia"/>
                      <w:szCs w:val="28"/>
                    </w:rPr>
                    <w:t>-11,010</w:t>
                  </w:r>
                </w:p>
              </w:tc>
              <w:tc>
                <w:tcPr>
                  <w:tcW w:w="998" w:type="dxa"/>
                  <w:vMerge/>
                  <w:shd w:val="clear" w:color="auto" w:fill="auto"/>
                  <w:noWrap/>
                  <w:vAlign w:val="center"/>
                  <w:hideMark/>
                </w:tcPr>
                <w:p w14:paraId="56B2510B" w14:textId="77777777" w:rsidR="00B83995" w:rsidRPr="00FF01D1" w:rsidRDefault="00B83995" w:rsidP="00D83603">
                  <w:pPr>
                    <w:tabs>
                      <w:tab w:val="left" w:pos="3828"/>
                    </w:tabs>
                    <w:spacing w:line="280" w:lineRule="exact"/>
                    <w:jc w:val="right"/>
                    <w:rPr>
                      <w:rFonts w:ascii="標楷體" w:eastAsia="標楷體" w:hAnsi="Times New Roman"/>
                      <w:szCs w:val="28"/>
                    </w:rPr>
                  </w:pPr>
                </w:p>
              </w:tc>
            </w:tr>
            <w:tr w:rsidR="00B83995" w:rsidRPr="00FF01D1" w14:paraId="013B2252" w14:textId="77777777" w:rsidTr="00FF01D1">
              <w:trPr>
                <w:trHeight w:val="20"/>
              </w:trPr>
              <w:tc>
                <w:tcPr>
                  <w:tcW w:w="1271" w:type="dxa"/>
                  <w:vMerge/>
                  <w:shd w:val="clear" w:color="auto" w:fill="auto"/>
                  <w:vAlign w:val="center"/>
                  <w:hideMark/>
                </w:tcPr>
                <w:p w14:paraId="3E0B148D" w14:textId="77777777" w:rsidR="00B83995" w:rsidRPr="00FF01D1" w:rsidRDefault="00B83995" w:rsidP="00D83603">
                  <w:pPr>
                    <w:tabs>
                      <w:tab w:val="left" w:pos="3828"/>
                    </w:tabs>
                    <w:spacing w:line="280" w:lineRule="exact"/>
                    <w:jc w:val="center"/>
                    <w:rPr>
                      <w:rFonts w:ascii="標楷體" w:eastAsia="標楷體" w:hAnsi="Times New Roman"/>
                      <w:szCs w:val="28"/>
                    </w:rPr>
                  </w:pPr>
                </w:p>
              </w:tc>
              <w:tc>
                <w:tcPr>
                  <w:tcW w:w="1559" w:type="dxa"/>
                  <w:shd w:val="clear" w:color="auto" w:fill="auto"/>
                  <w:vAlign w:val="center"/>
                  <w:hideMark/>
                </w:tcPr>
                <w:p w14:paraId="4A203DB6" w14:textId="77777777" w:rsidR="00B83995" w:rsidRPr="00FF01D1" w:rsidRDefault="00B83995" w:rsidP="00D83603">
                  <w:pPr>
                    <w:tabs>
                      <w:tab w:val="left" w:pos="3828"/>
                    </w:tabs>
                    <w:spacing w:line="280" w:lineRule="exact"/>
                    <w:rPr>
                      <w:rFonts w:ascii="標楷體" w:eastAsia="標楷體" w:hAnsi="Times New Roman"/>
                      <w:szCs w:val="28"/>
                    </w:rPr>
                  </w:pPr>
                  <w:r w:rsidRPr="00FF01D1">
                    <w:rPr>
                      <w:rFonts w:ascii="標楷體" w:eastAsia="標楷體" w:hAnsi="Times New Roman" w:hint="eastAsia"/>
                      <w:szCs w:val="28"/>
                    </w:rPr>
                    <w:t>停車場收入</w:t>
                  </w:r>
                </w:p>
              </w:tc>
              <w:tc>
                <w:tcPr>
                  <w:tcW w:w="1559" w:type="dxa"/>
                  <w:shd w:val="clear" w:color="auto" w:fill="auto"/>
                  <w:vAlign w:val="center"/>
                  <w:hideMark/>
                </w:tcPr>
                <w:p w14:paraId="51EC5CD0" w14:textId="77777777" w:rsidR="00B83995" w:rsidRPr="00FF01D1" w:rsidRDefault="00B83995" w:rsidP="00D83603">
                  <w:pPr>
                    <w:tabs>
                      <w:tab w:val="left" w:pos="3828"/>
                    </w:tabs>
                    <w:spacing w:line="280" w:lineRule="exact"/>
                    <w:jc w:val="right"/>
                    <w:rPr>
                      <w:rFonts w:ascii="標楷體" w:eastAsia="標楷體" w:hAnsi="Times New Roman"/>
                      <w:szCs w:val="28"/>
                    </w:rPr>
                  </w:pPr>
                  <w:r w:rsidRPr="00FF01D1">
                    <w:rPr>
                      <w:rFonts w:ascii="標楷體" w:eastAsia="標楷體" w:hAnsi="Times New Roman" w:hint="eastAsia"/>
                      <w:szCs w:val="28"/>
                    </w:rPr>
                    <w:t>3,000</w:t>
                  </w:r>
                </w:p>
              </w:tc>
              <w:tc>
                <w:tcPr>
                  <w:tcW w:w="1559" w:type="dxa"/>
                  <w:shd w:val="clear" w:color="auto" w:fill="auto"/>
                  <w:noWrap/>
                  <w:vAlign w:val="center"/>
                  <w:hideMark/>
                </w:tcPr>
                <w:p w14:paraId="73B16E67" w14:textId="77777777" w:rsidR="00B83995" w:rsidRPr="00FF01D1" w:rsidRDefault="00B83995" w:rsidP="00D83603">
                  <w:pPr>
                    <w:tabs>
                      <w:tab w:val="left" w:pos="3828"/>
                    </w:tabs>
                    <w:spacing w:line="280" w:lineRule="exact"/>
                    <w:jc w:val="right"/>
                    <w:rPr>
                      <w:rFonts w:ascii="標楷體" w:eastAsia="標楷體" w:hAnsi="Times New Roman"/>
                      <w:szCs w:val="28"/>
                    </w:rPr>
                  </w:pPr>
                  <w:r w:rsidRPr="00FF01D1">
                    <w:rPr>
                      <w:rFonts w:ascii="標楷體" w:eastAsia="標楷體" w:hAnsi="Times New Roman" w:hint="eastAsia"/>
                      <w:szCs w:val="28"/>
                    </w:rPr>
                    <w:t>2,385</w:t>
                  </w:r>
                </w:p>
              </w:tc>
              <w:tc>
                <w:tcPr>
                  <w:tcW w:w="1560" w:type="dxa"/>
                  <w:shd w:val="clear" w:color="auto" w:fill="auto"/>
                  <w:vAlign w:val="center"/>
                  <w:hideMark/>
                </w:tcPr>
                <w:p w14:paraId="78E55342" w14:textId="77777777" w:rsidR="00B83995" w:rsidRPr="00FF01D1" w:rsidRDefault="00B83995" w:rsidP="00D83603">
                  <w:pPr>
                    <w:tabs>
                      <w:tab w:val="left" w:pos="3828"/>
                    </w:tabs>
                    <w:spacing w:line="280" w:lineRule="exact"/>
                    <w:jc w:val="right"/>
                    <w:rPr>
                      <w:rFonts w:ascii="標楷體" w:eastAsia="標楷體" w:hAnsi="Times New Roman"/>
                      <w:szCs w:val="28"/>
                    </w:rPr>
                  </w:pPr>
                  <w:r w:rsidRPr="00FF01D1">
                    <w:rPr>
                      <w:rFonts w:ascii="標楷體" w:eastAsia="標楷體" w:hAnsi="Times New Roman" w:hint="eastAsia"/>
                      <w:szCs w:val="28"/>
                    </w:rPr>
                    <w:t>-615</w:t>
                  </w:r>
                </w:p>
              </w:tc>
              <w:tc>
                <w:tcPr>
                  <w:tcW w:w="998" w:type="dxa"/>
                  <w:vMerge/>
                  <w:shd w:val="clear" w:color="auto" w:fill="auto"/>
                  <w:noWrap/>
                  <w:vAlign w:val="center"/>
                  <w:hideMark/>
                </w:tcPr>
                <w:p w14:paraId="10B81645" w14:textId="77777777" w:rsidR="00B83995" w:rsidRPr="00FF01D1" w:rsidRDefault="00B83995" w:rsidP="00D83603">
                  <w:pPr>
                    <w:tabs>
                      <w:tab w:val="left" w:pos="3828"/>
                    </w:tabs>
                    <w:spacing w:line="280" w:lineRule="exact"/>
                    <w:jc w:val="right"/>
                    <w:rPr>
                      <w:rFonts w:ascii="標楷體" w:eastAsia="標楷體" w:hAnsi="Times New Roman"/>
                      <w:szCs w:val="28"/>
                    </w:rPr>
                  </w:pPr>
                </w:p>
              </w:tc>
            </w:tr>
            <w:tr w:rsidR="00B83995" w:rsidRPr="00FF01D1" w14:paraId="071BDAD1" w14:textId="77777777" w:rsidTr="00FF01D1">
              <w:trPr>
                <w:trHeight w:val="20"/>
              </w:trPr>
              <w:tc>
                <w:tcPr>
                  <w:tcW w:w="1271" w:type="dxa"/>
                  <w:vMerge/>
                  <w:shd w:val="clear" w:color="auto" w:fill="auto"/>
                  <w:vAlign w:val="center"/>
                  <w:hideMark/>
                </w:tcPr>
                <w:p w14:paraId="54A061AE" w14:textId="77777777" w:rsidR="00B83995" w:rsidRPr="00FF01D1" w:rsidRDefault="00B83995" w:rsidP="00D83603">
                  <w:pPr>
                    <w:tabs>
                      <w:tab w:val="left" w:pos="3828"/>
                    </w:tabs>
                    <w:spacing w:line="280" w:lineRule="exact"/>
                    <w:jc w:val="center"/>
                    <w:rPr>
                      <w:rFonts w:ascii="標楷體" w:eastAsia="標楷體" w:hAnsi="Times New Roman"/>
                      <w:szCs w:val="28"/>
                    </w:rPr>
                  </w:pPr>
                </w:p>
              </w:tc>
              <w:tc>
                <w:tcPr>
                  <w:tcW w:w="1559" w:type="dxa"/>
                  <w:shd w:val="clear" w:color="auto" w:fill="auto"/>
                  <w:vAlign w:val="center"/>
                  <w:hideMark/>
                </w:tcPr>
                <w:p w14:paraId="27D02B67" w14:textId="77777777" w:rsidR="00B83995" w:rsidRPr="00FF01D1" w:rsidRDefault="00B83995" w:rsidP="00D83603">
                  <w:pPr>
                    <w:tabs>
                      <w:tab w:val="left" w:pos="3828"/>
                    </w:tabs>
                    <w:spacing w:line="280" w:lineRule="exact"/>
                    <w:rPr>
                      <w:rFonts w:ascii="標楷體" w:eastAsia="標楷體" w:hAnsi="Times New Roman"/>
                      <w:szCs w:val="28"/>
                    </w:rPr>
                  </w:pPr>
                  <w:r w:rsidRPr="00FF01D1">
                    <w:rPr>
                      <w:rFonts w:ascii="標楷體" w:eastAsia="標楷體" w:hAnsi="Times New Roman" w:hint="eastAsia"/>
                      <w:szCs w:val="28"/>
                    </w:rPr>
                    <w:t>場地收入</w:t>
                  </w:r>
                </w:p>
              </w:tc>
              <w:tc>
                <w:tcPr>
                  <w:tcW w:w="1559" w:type="dxa"/>
                  <w:shd w:val="clear" w:color="auto" w:fill="auto"/>
                  <w:vAlign w:val="center"/>
                  <w:hideMark/>
                </w:tcPr>
                <w:p w14:paraId="781DCF87" w14:textId="77777777" w:rsidR="00B83995" w:rsidRPr="00FF01D1" w:rsidRDefault="00B83995" w:rsidP="00D83603">
                  <w:pPr>
                    <w:tabs>
                      <w:tab w:val="left" w:pos="3828"/>
                    </w:tabs>
                    <w:spacing w:line="280" w:lineRule="exact"/>
                    <w:jc w:val="right"/>
                    <w:rPr>
                      <w:rFonts w:ascii="標楷體" w:eastAsia="標楷體" w:hAnsi="Times New Roman"/>
                      <w:szCs w:val="28"/>
                    </w:rPr>
                  </w:pPr>
                  <w:r w:rsidRPr="00FF01D1">
                    <w:rPr>
                      <w:rFonts w:ascii="標楷體" w:eastAsia="標楷體" w:hAnsi="Times New Roman" w:hint="eastAsia"/>
                      <w:szCs w:val="28"/>
                    </w:rPr>
                    <w:t>122</w:t>
                  </w:r>
                </w:p>
              </w:tc>
              <w:tc>
                <w:tcPr>
                  <w:tcW w:w="1559" w:type="dxa"/>
                  <w:shd w:val="clear" w:color="auto" w:fill="auto"/>
                  <w:noWrap/>
                  <w:vAlign w:val="center"/>
                  <w:hideMark/>
                </w:tcPr>
                <w:p w14:paraId="2AAF6854" w14:textId="77777777" w:rsidR="00B83995" w:rsidRPr="00FF01D1" w:rsidRDefault="00B83995" w:rsidP="00D83603">
                  <w:pPr>
                    <w:tabs>
                      <w:tab w:val="left" w:pos="3828"/>
                    </w:tabs>
                    <w:spacing w:line="280" w:lineRule="exact"/>
                    <w:jc w:val="right"/>
                    <w:rPr>
                      <w:rFonts w:ascii="標楷體" w:eastAsia="標楷體" w:hAnsi="Times New Roman"/>
                      <w:szCs w:val="28"/>
                    </w:rPr>
                  </w:pPr>
                  <w:r w:rsidRPr="00FF01D1">
                    <w:rPr>
                      <w:rFonts w:ascii="標楷體" w:eastAsia="標楷體" w:hAnsi="Times New Roman" w:hint="eastAsia"/>
                      <w:szCs w:val="28"/>
                    </w:rPr>
                    <w:t>43</w:t>
                  </w:r>
                </w:p>
              </w:tc>
              <w:tc>
                <w:tcPr>
                  <w:tcW w:w="1560" w:type="dxa"/>
                  <w:shd w:val="clear" w:color="auto" w:fill="auto"/>
                  <w:vAlign w:val="center"/>
                  <w:hideMark/>
                </w:tcPr>
                <w:p w14:paraId="264222C7" w14:textId="77777777" w:rsidR="00B83995" w:rsidRPr="00FF01D1" w:rsidRDefault="00B83995" w:rsidP="00D83603">
                  <w:pPr>
                    <w:tabs>
                      <w:tab w:val="left" w:pos="3828"/>
                    </w:tabs>
                    <w:spacing w:line="280" w:lineRule="exact"/>
                    <w:jc w:val="right"/>
                    <w:rPr>
                      <w:rFonts w:ascii="標楷體" w:eastAsia="標楷體" w:hAnsi="Times New Roman"/>
                      <w:szCs w:val="28"/>
                    </w:rPr>
                  </w:pPr>
                  <w:r w:rsidRPr="00FF01D1">
                    <w:rPr>
                      <w:rFonts w:ascii="標楷體" w:eastAsia="標楷體" w:hAnsi="Times New Roman" w:hint="eastAsia"/>
                      <w:szCs w:val="28"/>
                    </w:rPr>
                    <w:t>-79</w:t>
                  </w:r>
                </w:p>
              </w:tc>
              <w:tc>
                <w:tcPr>
                  <w:tcW w:w="998" w:type="dxa"/>
                  <w:vMerge/>
                  <w:shd w:val="clear" w:color="auto" w:fill="auto"/>
                  <w:noWrap/>
                  <w:vAlign w:val="center"/>
                  <w:hideMark/>
                </w:tcPr>
                <w:p w14:paraId="523CF1FA" w14:textId="77777777" w:rsidR="00B83995" w:rsidRPr="00FF01D1" w:rsidRDefault="00B83995" w:rsidP="00D83603">
                  <w:pPr>
                    <w:tabs>
                      <w:tab w:val="left" w:pos="3828"/>
                    </w:tabs>
                    <w:spacing w:line="280" w:lineRule="exact"/>
                    <w:jc w:val="right"/>
                    <w:rPr>
                      <w:rFonts w:ascii="標楷體" w:eastAsia="標楷體" w:hAnsi="Times New Roman"/>
                      <w:szCs w:val="28"/>
                    </w:rPr>
                  </w:pPr>
                </w:p>
              </w:tc>
            </w:tr>
            <w:tr w:rsidR="00B83995" w:rsidRPr="00FF01D1" w14:paraId="49CCD831" w14:textId="77777777" w:rsidTr="00FF01D1">
              <w:trPr>
                <w:trHeight w:val="20"/>
              </w:trPr>
              <w:tc>
                <w:tcPr>
                  <w:tcW w:w="1271" w:type="dxa"/>
                  <w:vMerge w:val="restart"/>
                  <w:shd w:val="clear" w:color="auto" w:fill="auto"/>
                  <w:vAlign w:val="center"/>
                  <w:hideMark/>
                </w:tcPr>
                <w:p w14:paraId="52A632FB" w14:textId="77777777" w:rsidR="00B83995" w:rsidRPr="00FF01D1" w:rsidRDefault="00B83995" w:rsidP="00D83603">
                  <w:pPr>
                    <w:tabs>
                      <w:tab w:val="left" w:pos="3828"/>
                    </w:tabs>
                    <w:spacing w:line="280" w:lineRule="exact"/>
                    <w:jc w:val="center"/>
                    <w:rPr>
                      <w:rFonts w:ascii="標楷體" w:eastAsia="標楷體" w:hAnsi="Times New Roman"/>
                      <w:szCs w:val="28"/>
                    </w:rPr>
                  </w:pPr>
                  <w:r w:rsidRPr="00FF01D1">
                    <w:rPr>
                      <w:rFonts w:ascii="標楷體" w:eastAsia="標楷體" w:hAnsi="Times New Roman" w:hint="eastAsia"/>
                      <w:szCs w:val="28"/>
                    </w:rPr>
                    <w:t>108</w:t>
                  </w:r>
                </w:p>
              </w:tc>
              <w:tc>
                <w:tcPr>
                  <w:tcW w:w="1559" w:type="dxa"/>
                  <w:shd w:val="clear" w:color="auto" w:fill="auto"/>
                  <w:vAlign w:val="center"/>
                  <w:hideMark/>
                </w:tcPr>
                <w:p w14:paraId="4CFEA3B8" w14:textId="77777777" w:rsidR="00B83995" w:rsidRPr="00FF01D1" w:rsidRDefault="00B83995" w:rsidP="00D83603">
                  <w:pPr>
                    <w:tabs>
                      <w:tab w:val="left" w:pos="3828"/>
                    </w:tabs>
                    <w:spacing w:line="280" w:lineRule="exact"/>
                    <w:rPr>
                      <w:rFonts w:ascii="標楷體" w:eastAsia="標楷體" w:hAnsi="Times New Roman"/>
                      <w:szCs w:val="28"/>
                    </w:rPr>
                  </w:pPr>
                  <w:r w:rsidRPr="00FF01D1">
                    <w:rPr>
                      <w:rFonts w:ascii="標楷體" w:eastAsia="標楷體" w:hAnsi="Times New Roman" w:hint="eastAsia"/>
                      <w:szCs w:val="28"/>
                    </w:rPr>
                    <w:t>合計</w:t>
                  </w:r>
                </w:p>
              </w:tc>
              <w:tc>
                <w:tcPr>
                  <w:tcW w:w="1559" w:type="dxa"/>
                  <w:shd w:val="clear" w:color="auto" w:fill="auto"/>
                  <w:vAlign w:val="center"/>
                  <w:hideMark/>
                </w:tcPr>
                <w:p w14:paraId="5FDBB032" w14:textId="77777777" w:rsidR="00B83995" w:rsidRPr="00FF01D1" w:rsidRDefault="00B83995" w:rsidP="00D83603">
                  <w:pPr>
                    <w:tabs>
                      <w:tab w:val="left" w:pos="3828"/>
                    </w:tabs>
                    <w:spacing w:line="280" w:lineRule="exact"/>
                    <w:jc w:val="right"/>
                    <w:rPr>
                      <w:rFonts w:ascii="標楷體" w:eastAsia="標楷體" w:hAnsi="Times New Roman"/>
                      <w:szCs w:val="28"/>
                    </w:rPr>
                  </w:pPr>
                  <w:r w:rsidRPr="00FF01D1">
                    <w:rPr>
                      <w:rFonts w:ascii="標楷體" w:eastAsia="標楷體" w:hAnsi="Times New Roman" w:hint="eastAsia"/>
                      <w:szCs w:val="28"/>
                    </w:rPr>
                    <w:t>27,302</w:t>
                  </w:r>
                </w:p>
              </w:tc>
              <w:tc>
                <w:tcPr>
                  <w:tcW w:w="1559" w:type="dxa"/>
                  <w:shd w:val="clear" w:color="auto" w:fill="auto"/>
                  <w:noWrap/>
                  <w:vAlign w:val="center"/>
                  <w:hideMark/>
                </w:tcPr>
                <w:p w14:paraId="0A034CA7" w14:textId="77777777" w:rsidR="00B83995" w:rsidRPr="00FF01D1" w:rsidRDefault="00B83995" w:rsidP="00D83603">
                  <w:pPr>
                    <w:tabs>
                      <w:tab w:val="left" w:pos="3828"/>
                    </w:tabs>
                    <w:spacing w:line="280" w:lineRule="exact"/>
                    <w:jc w:val="right"/>
                    <w:rPr>
                      <w:rFonts w:ascii="標楷體" w:eastAsia="標楷體" w:hAnsi="Times New Roman"/>
                      <w:szCs w:val="28"/>
                    </w:rPr>
                  </w:pPr>
                  <w:r w:rsidRPr="00FF01D1">
                    <w:rPr>
                      <w:rFonts w:ascii="標楷體" w:eastAsia="標楷體" w:hAnsi="Times New Roman" w:hint="eastAsia"/>
                      <w:szCs w:val="28"/>
                    </w:rPr>
                    <w:t>13,552</w:t>
                  </w:r>
                </w:p>
              </w:tc>
              <w:tc>
                <w:tcPr>
                  <w:tcW w:w="1560" w:type="dxa"/>
                  <w:shd w:val="clear" w:color="auto" w:fill="auto"/>
                  <w:vAlign w:val="center"/>
                  <w:hideMark/>
                </w:tcPr>
                <w:p w14:paraId="3BA05804" w14:textId="77777777" w:rsidR="00B83995" w:rsidRPr="00FF01D1" w:rsidRDefault="00B83995" w:rsidP="00D83603">
                  <w:pPr>
                    <w:tabs>
                      <w:tab w:val="left" w:pos="3828"/>
                    </w:tabs>
                    <w:spacing w:line="280" w:lineRule="exact"/>
                    <w:jc w:val="right"/>
                    <w:rPr>
                      <w:rFonts w:ascii="標楷體" w:eastAsia="標楷體" w:hAnsi="Times New Roman"/>
                      <w:szCs w:val="28"/>
                    </w:rPr>
                  </w:pPr>
                  <w:r w:rsidRPr="00FF01D1">
                    <w:rPr>
                      <w:rFonts w:ascii="標楷體" w:eastAsia="標楷體" w:hAnsi="Times New Roman" w:hint="eastAsia"/>
                      <w:szCs w:val="28"/>
                    </w:rPr>
                    <w:t>-13,750</w:t>
                  </w:r>
                </w:p>
              </w:tc>
              <w:tc>
                <w:tcPr>
                  <w:tcW w:w="998" w:type="dxa"/>
                  <w:vMerge w:val="restart"/>
                  <w:shd w:val="clear" w:color="auto" w:fill="auto"/>
                  <w:noWrap/>
                  <w:vAlign w:val="center"/>
                  <w:hideMark/>
                </w:tcPr>
                <w:p w14:paraId="115D77E2" w14:textId="77777777" w:rsidR="00B83995" w:rsidRPr="00FF01D1" w:rsidRDefault="00B83995" w:rsidP="00D83603">
                  <w:pPr>
                    <w:tabs>
                      <w:tab w:val="left" w:pos="3828"/>
                    </w:tabs>
                    <w:spacing w:line="280" w:lineRule="exact"/>
                    <w:jc w:val="right"/>
                    <w:rPr>
                      <w:rFonts w:ascii="標楷體" w:eastAsia="標楷體" w:hAnsi="Times New Roman"/>
                      <w:szCs w:val="28"/>
                    </w:rPr>
                  </w:pPr>
                  <w:r w:rsidRPr="00FF01D1">
                    <w:rPr>
                      <w:rFonts w:ascii="標楷體" w:eastAsia="標楷體" w:hAnsi="Times New Roman" w:hint="eastAsia"/>
                      <w:szCs w:val="28"/>
                    </w:rPr>
                    <w:t>49.64</w:t>
                  </w:r>
                </w:p>
              </w:tc>
            </w:tr>
            <w:tr w:rsidR="00B83995" w:rsidRPr="00FF01D1" w14:paraId="0B5C54A2" w14:textId="77777777" w:rsidTr="00FF01D1">
              <w:trPr>
                <w:trHeight w:val="20"/>
              </w:trPr>
              <w:tc>
                <w:tcPr>
                  <w:tcW w:w="1271" w:type="dxa"/>
                  <w:vMerge/>
                  <w:shd w:val="clear" w:color="auto" w:fill="auto"/>
                  <w:vAlign w:val="center"/>
                  <w:hideMark/>
                </w:tcPr>
                <w:p w14:paraId="528EA764" w14:textId="77777777" w:rsidR="00B83995" w:rsidRPr="00FF01D1" w:rsidRDefault="00B83995" w:rsidP="00D83603">
                  <w:pPr>
                    <w:tabs>
                      <w:tab w:val="left" w:pos="3828"/>
                    </w:tabs>
                    <w:spacing w:line="280" w:lineRule="exact"/>
                    <w:jc w:val="center"/>
                    <w:rPr>
                      <w:rFonts w:ascii="標楷體" w:eastAsia="標楷體" w:hAnsi="Times New Roman"/>
                      <w:szCs w:val="28"/>
                    </w:rPr>
                  </w:pPr>
                </w:p>
              </w:tc>
              <w:tc>
                <w:tcPr>
                  <w:tcW w:w="1559" w:type="dxa"/>
                  <w:shd w:val="clear" w:color="auto" w:fill="auto"/>
                  <w:vAlign w:val="center"/>
                  <w:hideMark/>
                </w:tcPr>
                <w:p w14:paraId="45B88E21" w14:textId="77777777" w:rsidR="00B83995" w:rsidRPr="00FF01D1" w:rsidRDefault="00B83995" w:rsidP="00D83603">
                  <w:pPr>
                    <w:tabs>
                      <w:tab w:val="left" w:pos="3828"/>
                    </w:tabs>
                    <w:spacing w:line="280" w:lineRule="exact"/>
                    <w:rPr>
                      <w:rFonts w:ascii="標楷體" w:eastAsia="標楷體" w:hAnsi="Times New Roman"/>
                      <w:szCs w:val="28"/>
                    </w:rPr>
                  </w:pPr>
                  <w:r w:rsidRPr="00FF01D1">
                    <w:rPr>
                      <w:rFonts w:ascii="標楷體" w:eastAsia="標楷體" w:hAnsi="Times New Roman" w:hint="eastAsia"/>
                      <w:szCs w:val="28"/>
                    </w:rPr>
                    <w:t>資料使用費</w:t>
                  </w:r>
                </w:p>
              </w:tc>
              <w:tc>
                <w:tcPr>
                  <w:tcW w:w="1559" w:type="dxa"/>
                  <w:shd w:val="clear" w:color="auto" w:fill="auto"/>
                  <w:vAlign w:val="center"/>
                  <w:hideMark/>
                </w:tcPr>
                <w:p w14:paraId="543169EB" w14:textId="77777777" w:rsidR="00B83995" w:rsidRPr="00FF01D1" w:rsidRDefault="00B83995" w:rsidP="00D83603">
                  <w:pPr>
                    <w:tabs>
                      <w:tab w:val="left" w:pos="3828"/>
                    </w:tabs>
                    <w:spacing w:line="280" w:lineRule="exact"/>
                    <w:jc w:val="right"/>
                    <w:rPr>
                      <w:rFonts w:ascii="標楷體" w:eastAsia="標楷體" w:hAnsi="Times New Roman"/>
                      <w:szCs w:val="28"/>
                    </w:rPr>
                  </w:pPr>
                  <w:r w:rsidRPr="00FF01D1">
                    <w:rPr>
                      <w:rFonts w:ascii="標楷體" w:eastAsia="標楷體" w:hAnsi="Times New Roman" w:hint="eastAsia"/>
                      <w:szCs w:val="28"/>
                    </w:rPr>
                    <w:t>30</w:t>
                  </w:r>
                </w:p>
              </w:tc>
              <w:tc>
                <w:tcPr>
                  <w:tcW w:w="1559" w:type="dxa"/>
                  <w:shd w:val="clear" w:color="auto" w:fill="auto"/>
                  <w:noWrap/>
                  <w:vAlign w:val="center"/>
                  <w:hideMark/>
                </w:tcPr>
                <w:p w14:paraId="06B945B9" w14:textId="77777777" w:rsidR="00B83995" w:rsidRPr="00FF01D1" w:rsidRDefault="00B83995" w:rsidP="00D83603">
                  <w:pPr>
                    <w:tabs>
                      <w:tab w:val="left" w:pos="3828"/>
                    </w:tabs>
                    <w:spacing w:line="280" w:lineRule="exact"/>
                    <w:jc w:val="right"/>
                    <w:rPr>
                      <w:rFonts w:ascii="標楷體" w:eastAsia="標楷體" w:hAnsi="Times New Roman"/>
                      <w:szCs w:val="28"/>
                    </w:rPr>
                  </w:pPr>
                  <w:r w:rsidRPr="00FF01D1">
                    <w:rPr>
                      <w:rFonts w:ascii="標楷體" w:eastAsia="標楷體" w:hAnsi="Times New Roman" w:hint="eastAsia"/>
                      <w:szCs w:val="28"/>
                    </w:rPr>
                    <w:t>75</w:t>
                  </w:r>
                </w:p>
              </w:tc>
              <w:tc>
                <w:tcPr>
                  <w:tcW w:w="1560" w:type="dxa"/>
                  <w:shd w:val="clear" w:color="auto" w:fill="auto"/>
                  <w:vAlign w:val="center"/>
                  <w:hideMark/>
                </w:tcPr>
                <w:p w14:paraId="0CB48C86" w14:textId="77777777" w:rsidR="00B83995" w:rsidRPr="00FF01D1" w:rsidRDefault="00B83995" w:rsidP="00D83603">
                  <w:pPr>
                    <w:tabs>
                      <w:tab w:val="left" w:pos="3828"/>
                    </w:tabs>
                    <w:spacing w:line="280" w:lineRule="exact"/>
                    <w:jc w:val="right"/>
                    <w:rPr>
                      <w:rFonts w:ascii="標楷體" w:eastAsia="標楷體" w:hAnsi="Times New Roman"/>
                      <w:szCs w:val="28"/>
                    </w:rPr>
                  </w:pPr>
                  <w:r w:rsidRPr="00FF01D1">
                    <w:rPr>
                      <w:rFonts w:ascii="標楷體" w:eastAsia="標楷體" w:hAnsi="Times New Roman" w:hint="eastAsia"/>
                      <w:szCs w:val="28"/>
                    </w:rPr>
                    <w:t>45</w:t>
                  </w:r>
                </w:p>
              </w:tc>
              <w:tc>
                <w:tcPr>
                  <w:tcW w:w="998" w:type="dxa"/>
                  <w:vMerge/>
                  <w:shd w:val="clear" w:color="auto" w:fill="auto"/>
                  <w:noWrap/>
                  <w:vAlign w:val="center"/>
                  <w:hideMark/>
                </w:tcPr>
                <w:p w14:paraId="057F9AA5" w14:textId="77777777" w:rsidR="00B83995" w:rsidRPr="00FF01D1" w:rsidRDefault="00B83995" w:rsidP="00D83603">
                  <w:pPr>
                    <w:tabs>
                      <w:tab w:val="left" w:pos="3828"/>
                    </w:tabs>
                    <w:spacing w:line="280" w:lineRule="exact"/>
                    <w:jc w:val="right"/>
                    <w:rPr>
                      <w:rFonts w:ascii="標楷體" w:eastAsia="標楷體" w:hAnsi="Times New Roman"/>
                      <w:szCs w:val="28"/>
                    </w:rPr>
                  </w:pPr>
                </w:p>
              </w:tc>
            </w:tr>
            <w:tr w:rsidR="00B83995" w:rsidRPr="00FF01D1" w14:paraId="7045A429" w14:textId="77777777" w:rsidTr="00FF01D1">
              <w:trPr>
                <w:trHeight w:val="20"/>
              </w:trPr>
              <w:tc>
                <w:tcPr>
                  <w:tcW w:w="1271" w:type="dxa"/>
                  <w:vMerge/>
                  <w:shd w:val="clear" w:color="auto" w:fill="auto"/>
                  <w:vAlign w:val="center"/>
                  <w:hideMark/>
                </w:tcPr>
                <w:p w14:paraId="7027702A" w14:textId="77777777" w:rsidR="00B83995" w:rsidRPr="00FF01D1" w:rsidRDefault="00B83995" w:rsidP="00D83603">
                  <w:pPr>
                    <w:tabs>
                      <w:tab w:val="left" w:pos="3828"/>
                    </w:tabs>
                    <w:spacing w:line="280" w:lineRule="exact"/>
                    <w:jc w:val="center"/>
                    <w:rPr>
                      <w:rFonts w:ascii="標楷體" w:eastAsia="標楷體" w:hAnsi="Times New Roman"/>
                      <w:szCs w:val="28"/>
                    </w:rPr>
                  </w:pPr>
                </w:p>
              </w:tc>
              <w:tc>
                <w:tcPr>
                  <w:tcW w:w="1559" w:type="dxa"/>
                  <w:shd w:val="clear" w:color="auto" w:fill="auto"/>
                  <w:vAlign w:val="center"/>
                  <w:hideMark/>
                </w:tcPr>
                <w:p w14:paraId="3406E6A2" w14:textId="77777777" w:rsidR="00B83995" w:rsidRPr="00FF01D1" w:rsidRDefault="00B83995" w:rsidP="00D83603">
                  <w:pPr>
                    <w:tabs>
                      <w:tab w:val="left" w:pos="3828"/>
                    </w:tabs>
                    <w:spacing w:line="280" w:lineRule="exact"/>
                    <w:rPr>
                      <w:rFonts w:ascii="標楷體" w:eastAsia="標楷體" w:hAnsi="Times New Roman"/>
                      <w:szCs w:val="28"/>
                    </w:rPr>
                  </w:pPr>
                  <w:r w:rsidRPr="00FF01D1">
                    <w:rPr>
                      <w:rFonts w:ascii="標楷體" w:eastAsia="標楷體" w:hAnsi="Times New Roman" w:hint="eastAsia"/>
                      <w:szCs w:val="28"/>
                    </w:rPr>
                    <w:t>園區門票</w:t>
                  </w:r>
                </w:p>
              </w:tc>
              <w:tc>
                <w:tcPr>
                  <w:tcW w:w="1559" w:type="dxa"/>
                  <w:shd w:val="clear" w:color="auto" w:fill="auto"/>
                  <w:vAlign w:val="center"/>
                  <w:hideMark/>
                </w:tcPr>
                <w:p w14:paraId="07CA9392" w14:textId="77777777" w:rsidR="00B83995" w:rsidRPr="00FF01D1" w:rsidRDefault="00B83995" w:rsidP="00D83603">
                  <w:pPr>
                    <w:tabs>
                      <w:tab w:val="left" w:pos="3828"/>
                    </w:tabs>
                    <w:spacing w:line="280" w:lineRule="exact"/>
                    <w:jc w:val="right"/>
                    <w:rPr>
                      <w:rFonts w:ascii="標楷體" w:eastAsia="標楷體" w:hAnsi="Times New Roman"/>
                      <w:szCs w:val="28"/>
                    </w:rPr>
                  </w:pPr>
                  <w:r w:rsidRPr="00FF01D1">
                    <w:rPr>
                      <w:rFonts w:ascii="標楷體" w:eastAsia="標楷體" w:hAnsi="Times New Roman" w:hint="eastAsia"/>
                      <w:szCs w:val="28"/>
                    </w:rPr>
                    <w:t>24,150</w:t>
                  </w:r>
                </w:p>
              </w:tc>
              <w:tc>
                <w:tcPr>
                  <w:tcW w:w="1559" w:type="dxa"/>
                  <w:shd w:val="clear" w:color="auto" w:fill="auto"/>
                  <w:noWrap/>
                  <w:vAlign w:val="center"/>
                  <w:hideMark/>
                </w:tcPr>
                <w:p w14:paraId="018BFCCB" w14:textId="77777777" w:rsidR="00B83995" w:rsidRPr="00FF01D1" w:rsidRDefault="00B83995" w:rsidP="00D83603">
                  <w:pPr>
                    <w:tabs>
                      <w:tab w:val="left" w:pos="3828"/>
                    </w:tabs>
                    <w:spacing w:line="280" w:lineRule="exact"/>
                    <w:jc w:val="right"/>
                    <w:rPr>
                      <w:rFonts w:ascii="標楷體" w:eastAsia="標楷體" w:hAnsi="Times New Roman"/>
                      <w:szCs w:val="28"/>
                    </w:rPr>
                  </w:pPr>
                  <w:r w:rsidRPr="00FF01D1">
                    <w:rPr>
                      <w:rFonts w:ascii="標楷體" w:eastAsia="標楷體" w:hAnsi="Times New Roman" w:hint="eastAsia"/>
                      <w:szCs w:val="28"/>
                    </w:rPr>
                    <w:t>11,432</w:t>
                  </w:r>
                </w:p>
              </w:tc>
              <w:tc>
                <w:tcPr>
                  <w:tcW w:w="1560" w:type="dxa"/>
                  <w:shd w:val="clear" w:color="auto" w:fill="auto"/>
                  <w:vAlign w:val="center"/>
                  <w:hideMark/>
                </w:tcPr>
                <w:p w14:paraId="726DA66C" w14:textId="77777777" w:rsidR="00B83995" w:rsidRPr="00FF01D1" w:rsidRDefault="00B83995" w:rsidP="00D83603">
                  <w:pPr>
                    <w:tabs>
                      <w:tab w:val="left" w:pos="3828"/>
                    </w:tabs>
                    <w:spacing w:line="280" w:lineRule="exact"/>
                    <w:jc w:val="right"/>
                    <w:rPr>
                      <w:rFonts w:ascii="標楷體" w:eastAsia="標楷體" w:hAnsi="Times New Roman"/>
                      <w:szCs w:val="28"/>
                    </w:rPr>
                  </w:pPr>
                  <w:r w:rsidRPr="00FF01D1">
                    <w:rPr>
                      <w:rFonts w:ascii="標楷體" w:eastAsia="標楷體" w:hAnsi="Times New Roman" w:hint="eastAsia"/>
                      <w:szCs w:val="28"/>
                    </w:rPr>
                    <w:t>-12,718</w:t>
                  </w:r>
                </w:p>
              </w:tc>
              <w:tc>
                <w:tcPr>
                  <w:tcW w:w="998" w:type="dxa"/>
                  <w:vMerge/>
                  <w:shd w:val="clear" w:color="auto" w:fill="auto"/>
                  <w:noWrap/>
                  <w:vAlign w:val="center"/>
                  <w:hideMark/>
                </w:tcPr>
                <w:p w14:paraId="739683A7" w14:textId="77777777" w:rsidR="00B83995" w:rsidRPr="00FF01D1" w:rsidRDefault="00B83995" w:rsidP="00D83603">
                  <w:pPr>
                    <w:tabs>
                      <w:tab w:val="left" w:pos="3828"/>
                    </w:tabs>
                    <w:spacing w:line="280" w:lineRule="exact"/>
                    <w:jc w:val="right"/>
                    <w:rPr>
                      <w:rFonts w:ascii="標楷體" w:eastAsia="標楷體" w:hAnsi="Times New Roman"/>
                      <w:szCs w:val="28"/>
                    </w:rPr>
                  </w:pPr>
                </w:p>
              </w:tc>
            </w:tr>
            <w:tr w:rsidR="00B83995" w:rsidRPr="00FF01D1" w14:paraId="18385E63" w14:textId="77777777" w:rsidTr="00FF01D1">
              <w:trPr>
                <w:trHeight w:val="20"/>
              </w:trPr>
              <w:tc>
                <w:tcPr>
                  <w:tcW w:w="1271" w:type="dxa"/>
                  <w:vMerge/>
                  <w:shd w:val="clear" w:color="auto" w:fill="auto"/>
                  <w:vAlign w:val="center"/>
                  <w:hideMark/>
                </w:tcPr>
                <w:p w14:paraId="3AB7BAE5" w14:textId="77777777" w:rsidR="00B83995" w:rsidRPr="00FF01D1" w:rsidRDefault="00B83995" w:rsidP="00D83603">
                  <w:pPr>
                    <w:tabs>
                      <w:tab w:val="left" w:pos="3828"/>
                    </w:tabs>
                    <w:spacing w:line="280" w:lineRule="exact"/>
                    <w:jc w:val="center"/>
                    <w:rPr>
                      <w:rFonts w:ascii="標楷體" w:eastAsia="標楷體" w:hAnsi="Times New Roman"/>
                      <w:szCs w:val="28"/>
                    </w:rPr>
                  </w:pPr>
                </w:p>
              </w:tc>
              <w:tc>
                <w:tcPr>
                  <w:tcW w:w="1559" w:type="dxa"/>
                  <w:shd w:val="clear" w:color="auto" w:fill="auto"/>
                  <w:vAlign w:val="center"/>
                  <w:hideMark/>
                </w:tcPr>
                <w:p w14:paraId="3589C2BA" w14:textId="77777777" w:rsidR="00B83995" w:rsidRPr="00FF01D1" w:rsidRDefault="00B83995" w:rsidP="00D83603">
                  <w:pPr>
                    <w:tabs>
                      <w:tab w:val="left" w:pos="3828"/>
                    </w:tabs>
                    <w:spacing w:line="280" w:lineRule="exact"/>
                    <w:rPr>
                      <w:rFonts w:ascii="標楷體" w:eastAsia="標楷體" w:hAnsi="Times New Roman"/>
                      <w:szCs w:val="28"/>
                    </w:rPr>
                  </w:pPr>
                  <w:r w:rsidRPr="00FF01D1">
                    <w:rPr>
                      <w:rFonts w:ascii="標楷體" w:eastAsia="標楷體" w:hAnsi="Times New Roman" w:hint="eastAsia"/>
                      <w:szCs w:val="28"/>
                    </w:rPr>
                    <w:t>停車場收入</w:t>
                  </w:r>
                </w:p>
              </w:tc>
              <w:tc>
                <w:tcPr>
                  <w:tcW w:w="1559" w:type="dxa"/>
                  <w:shd w:val="clear" w:color="auto" w:fill="auto"/>
                  <w:vAlign w:val="center"/>
                  <w:hideMark/>
                </w:tcPr>
                <w:p w14:paraId="010023C1" w14:textId="77777777" w:rsidR="00B83995" w:rsidRPr="00FF01D1" w:rsidRDefault="00B83995" w:rsidP="00D83603">
                  <w:pPr>
                    <w:tabs>
                      <w:tab w:val="left" w:pos="3828"/>
                    </w:tabs>
                    <w:spacing w:line="280" w:lineRule="exact"/>
                    <w:jc w:val="right"/>
                    <w:rPr>
                      <w:rFonts w:ascii="標楷體" w:eastAsia="標楷體" w:hAnsi="Times New Roman"/>
                      <w:szCs w:val="28"/>
                    </w:rPr>
                  </w:pPr>
                  <w:r w:rsidRPr="00FF01D1">
                    <w:rPr>
                      <w:rFonts w:ascii="標楷體" w:eastAsia="標楷體" w:hAnsi="Times New Roman" w:hint="eastAsia"/>
                      <w:szCs w:val="28"/>
                    </w:rPr>
                    <w:t>3,000</w:t>
                  </w:r>
                </w:p>
              </w:tc>
              <w:tc>
                <w:tcPr>
                  <w:tcW w:w="1559" w:type="dxa"/>
                  <w:shd w:val="clear" w:color="auto" w:fill="auto"/>
                  <w:noWrap/>
                  <w:vAlign w:val="center"/>
                  <w:hideMark/>
                </w:tcPr>
                <w:p w14:paraId="7D684FD8" w14:textId="77777777" w:rsidR="00B83995" w:rsidRPr="00FF01D1" w:rsidRDefault="00B83995" w:rsidP="00D83603">
                  <w:pPr>
                    <w:tabs>
                      <w:tab w:val="left" w:pos="3828"/>
                    </w:tabs>
                    <w:spacing w:line="280" w:lineRule="exact"/>
                    <w:jc w:val="right"/>
                    <w:rPr>
                      <w:rFonts w:ascii="標楷體" w:eastAsia="標楷體" w:hAnsi="Times New Roman"/>
                      <w:szCs w:val="28"/>
                    </w:rPr>
                  </w:pPr>
                  <w:r w:rsidRPr="00FF01D1">
                    <w:rPr>
                      <w:rFonts w:ascii="標楷體" w:eastAsia="標楷體" w:hAnsi="Times New Roman" w:hint="eastAsia"/>
                      <w:szCs w:val="28"/>
                    </w:rPr>
                    <w:t>1,972</w:t>
                  </w:r>
                </w:p>
              </w:tc>
              <w:tc>
                <w:tcPr>
                  <w:tcW w:w="1560" w:type="dxa"/>
                  <w:shd w:val="clear" w:color="auto" w:fill="auto"/>
                  <w:vAlign w:val="center"/>
                  <w:hideMark/>
                </w:tcPr>
                <w:p w14:paraId="25CBFC2B" w14:textId="77777777" w:rsidR="00B83995" w:rsidRPr="00FF01D1" w:rsidRDefault="00B83995" w:rsidP="00D83603">
                  <w:pPr>
                    <w:tabs>
                      <w:tab w:val="left" w:pos="3828"/>
                    </w:tabs>
                    <w:spacing w:line="280" w:lineRule="exact"/>
                    <w:jc w:val="right"/>
                    <w:rPr>
                      <w:rFonts w:ascii="標楷體" w:eastAsia="標楷體" w:hAnsi="Times New Roman"/>
                      <w:szCs w:val="28"/>
                    </w:rPr>
                  </w:pPr>
                  <w:r w:rsidRPr="00FF01D1">
                    <w:rPr>
                      <w:rFonts w:ascii="標楷體" w:eastAsia="標楷體" w:hAnsi="Times New Roman" w:hint="eastAsia"/>
                      <w:szCs w:val="28"/>
                    </w:rPr>
                    <w:t>-1,028</w:t>
                  </w:r>
                </w:p>
              </w:tc>
              <w:tc>
                <w:tcPr>
                  <w:tcW w:w="998" w:type="dxa"/>
                  <w:vMerge/>
                  <w:shd w:val="clear" w:color="auto" w:fill="auto"/>
                  <w:noWrap/>
                  <w:vAlign w:val="center"/>
                  <w:hideMark/>
                </w:tcPr>
                <w:p w14:paraId="1D95D5D0" w14:textId="77777777" w:rsidR="00B83995" w:rsidRPr="00FF01D1" w:rsidRDefault="00B83995" w:rsidP="00D83603">
                  <w:pPr>
                    <w:tabs>
                      <w:tab w:val="left" w:pos="3828"/>
                    </w:tabs>
                    <w:spacing w:line="280" w:lineRule="exact"/>
                    <w:jc w:val="right"/>
                    <w:rPr>
                      <w:rFonts w:ascii="標楷體" w:eastAsia="標楷體" w:hAnsi="Times New Roman"/>
                      <w:szCs w:val="28"/>
                    </w:rPr>
                  </w:pPr>
                </w:p>
              </w:tc>
            </w:tr>
            <w:tr w:rsidR="00B83995" w:rsidRPr="00FF01D1" w14:paraId="111FF5F5" w14:textId="77777777" w:rsidTr="00FF01D1">
              <w:trPr>
                <w:trHeight w:val="20"/>
              </w:trPr>
              <w:tc>
                <w:tcPr>
                  <w:tcW w:w="1271" w:type="dxa"/>
                  <w:vMerge/>
                  <w:shd w:val="clear" w:color="auto" w:fill="auto"/>
                  <w:vAlign w:val="center"/>
                  <w:hideMark/>
                </w:tcPr>
                <w:p w14:paraId="4589BCED" w14:textId="77777777" w:rsidR="00B83995" w:rsidRPr="00FF01D1" w:rsidRDefault="00B83995" w:rsidP="00D83603">
                  <w:pPr>
                    <w:tabs>
                      <w:tab w:val="left" w:pos="3828"/>
                    </w:tabs>
                    <w:spacing w:line="280" w:lineRule="exact"/>
                    <w:jc w:val="center"/>
                    <w:rPr>
                      <w:rFonts w:ascii="標楷體" w:eastAsia="標楷體" w:hAnsi="Times New Roman"/>
                      <w:szCs w:val="28"/>
                    </w:rPr>
                  </w:pPr>
                </w:p>
              </w:tc>
              <w:tc>
                <w:tcPr>
                  <w:tcW w:w="1559" w:type="dxa"/>
                  <w:shd w:val="clear" w:color="auto" w:fill="auto"/>
                  <w:vAlign w:val="center"/>
                  <w:hideMark/>
                </w:tcPr>
                <w:p w14:paraId="5021BC71" w14:textId="77777777" w:rsidR="00B83995" w:rsidRPr="00FF01D1" w:rsidRDefault="00B83995" w:rsidP="00D83603">
                  <w:pPr>
                    <w:tabs>
                      <w:tab w:val="left" w:pos="3828"/>
                    </w:tabs>
                    <w:spacing w:line="280" w:lineRule="exact"/>
                    <w:rPr>
                      <w:rFonts w:ascii="標楷體" w:eastAsia="標楷體" w:hAnsi="Times New Roman"/>
                      <w:szCs w:val="28"/>
                    </w:rPr>
                  </w:pPr>
                  <w:r w:rsidRPr="00FF01D1">
                    <w:rPr>
                      <w:rFonts w:ascii="標楷體" w:eastAsia="標楷體" w:hAnsi="Times New Roman" w:hint="eastAsia"/>
                      <w:szCs w:val="28"/>
                    </w:rPr>
                    <w:t>場地收入</w:t>
                  </w:r>
                </w:p>
              </w:tc>
              <w:tc>
                <w:tcPr>
                  <w:tcW w:w="1559" w:type="dxa"/>
                  <w:shd w:val="clear" w:color="auto" w:fill="auto"/>
                  <w:vAlign w:val="center"/>
                  <w:hideMark/>
                </w:tcPr>
                <w:p w14:paraId="39472DEB" w14:textId="77777777" w:rsidR="00B83995" w:rsidRPr="00FF01D1" w:rsidRDefault="00B83995" w:rsidP="00D83603">
                  <w:pPr>
                    <w:tabs>
                      <w:tab w:val="left" w:pos="3828"/>
                    </w:tabs>
                    <w:spacing w:line="280" w:lineRule="exact"/>
                    <w:jc w:val="right"/>
                    <w:rPr>
                      <w:rFonts w:ascii="標楷體" w:eastAsia="標楷體" w:hAnsi="Times New Roman"/>
                      <w:szCs w:val="28"/>
                    </w:rPr>
                  </w:pPr>
                  <w:r w:rsidRPr="00FF01D1">
                    <w:rPr>
                      <w:rFonts w:ascii="標楷體" w:eastAsia="標楷體" w:hAnsi="Times New Roman" w:hint="eastAsia"/>
                      <w:szCs w:val="28"/>
                    </w:rPr>
                    <w:t>122</w:t>
                  </w:r>
                </w:p>
              </w:tc>
              <w:tc>
                <w:tcPr>
                  <w:tcW w:w="1559" w:type="dxa"/>
                  <w:shd w:val="clear" w:color="auto" w:fill="auto"/>
                  <w:noWrap/>
                  <w:vAlign w:val="center"/>
                  <w:hideMark/>
                </w:tcPr>
                <w:p w14:paraId="7AB9554D" w14:textId="77777777" w:rsidR="00B83995" w:rsidRPr="00FF01D1" w:rsidRDefault="00B83995" w:rsidP="00D83603">
                  <w:pPr>
                    <w:tabs>
                      <w:tab w:val="left" w:pos="3828"/>
                    </w:tabs>
                    <w:spacing w:line="280" w:lineRule="exact"/>
                    <w:jc w:val="right"/>
                    <w:rPr>
                      <w:rFonts w:ascii="標楷體" w:eastAsia="標楷體" w:hAnsi="Times New Roman"/>
                      <w:szCs w:val="28"/>
                    </w:rPr>
                  </w:pPr>
                  <w:r w:rsidRPr="00FF01D1">
                    <w:rPr>
                      <w:rFonts w:ascii="標楷體" w:eastAsia="標楷體" w:hAnsi="Times New Roman" w:hint="eastAsia"/>
                      <w:szCs w:val="28"/>
                    </w:rPr>
                    <w:t>73</w:t>
                  </w:r>
                </w:p>
              </w:tc>
              <w:tc>
                <w:tcPr>
                  <w:tcW w:w="1560" w:type="dxa"/>
                  <w:shd w:val="clear" w:color="auto" w:fill="auto"/>
                  <w:vAlign w:val="center"/>
                  <w:hideMark/>
                </w:tcPr>
                <w:p w14:paraId="330A6F5F" w14:textId="77777777" w:rsidR="00B83995" w:rsidRPr="00FF01D1" w:rsidRDefault="00B83995" w:rsidP="00D83603">
                  <w:pPr>
                    <w:tabs>
                      <w:tab w:val="left" w:pos="3828"/>
                    </w:tabs>
                    <w:spacing w:line="280" w:lineRule="exact"/>
                    <w:jc w:val="right"/>
                    <w:rPr>
                      <w:rFonts w:ascii="標楷體" w:eastAsia="標楷體" w:hAnsi="Times New Roman"/>
                      <w:szCs w:val="28"/>
                    </w:rPr>
                  </w:pPr>
                  <w:r w:rsidRPr="00FF01D1">
                    <w:rPr>
                      <w:rFonts w:ascii="標楷體" w:eastAsia="標楷體" w:hAnsi="Times New Roman" w:hint="eastAsia"/>
                      <w:szCs w:val="28"/>
                    </w:rPr>
                    <w:t>-49</w:t>
                  </w:r>
                </w:p>
              </w:tc>
              <w:tc>
                <w:tcPr>
                  <w:tcW w:w="998" w:type="dxa"/>
                  <w:vMerge/>
                  <w:shd w:val="clear" w:color="auto" w:fill="auto"/>
                  <w:noWrap/>
                  <w:vAlign w:val="center"/>
                  <w:hideMark/>
                </w:tcPr>
                <w:p w14:paraId="325F67DA" w14:textId="77777777" w:rsidR="00B83995" w:rsidRPr="00FF01D1" w:rsidRDefault="00B83995" w:rsidP="00D83603">
                  <w:pPr>
                    <w:tabs>
                      <w:tab w:val="left" w:pos="3828"/>
                    </w:tabs>
                    <w:spacing w:line="280" w:lineRule="exact"/>
                    <w:jc w:val="right"/>
                    <w:rPr>
                      <w:rFonts w:ascii="標楷體" w:eastAsia="標楷體" w:hAnsi="Times New Roman"/>
                      <w:szCs w:val="28"/>
                    </w:rPr>
                  </w:pPr>
                </w:p>
              </w:tc>
            </w:tr>
            <w:tr w:rsidR="00B83995" w:rsidRPr="00FF01D1" w14:paraId="3BF80212" w14:textId="77777777" w:rsidTr="00FF01D1">
              <w:trPr>
                <w:trHeight w:val="20"/>
              </w:trPr>
              <w:tc>
                <w:tcPr>
                  <w:tcW w:w="1271" w:type="dxa"/>
                  <w:vMerge w:val="restart"/>
                  <w:shd w:val="clear" w:color="auto" w:fill="auto"/>
                  <w:vAlign w:val="center"/>
                  <w:hideMark/>
                </w:tcPr>
                <w:p w14:paraId="122B70BA" w14:textId="77777777" w:rsidR="00B83995" w:rsidRPr="00FF01D1" w:rsidRDefault="00B83995" w:rsidP="00D83603">
                  <w:pPr>
                    <w:tabs>
                      <w:tab w:val="left" w:pos="3828"/>
                    </w:tabs>
                    <w:spacing w:line="280" w:lineRule="exact"/>
                    <w:jc w:val="center"/>
                    <w:rPr>
                      <w:rFonts w:ascii="標楷體" w:eastAsia="標楷體" w:hAnsi="Times New Roman"/>
                      <w:szCs w:val="28"/>
                    </w:rPr>
                  </w:pPr>
                  <w:r w:rsidRPr="00FF01D1">
                    <w:rPr>
                      <w:rFonts w:ascii="標楷體" w:eastAsia="標楷體" w:hAnsi="Times New Roman" w:hint="eastAsia"/>
                      <w:szCs w:val="28"/>
                    </w:rPr>
                    <w:lastRenderedPageBreak/>
                    <w:t>109</w:t>
                  </w:r>
                </w:p>
              </w:tc>
              <w:tc>
                <w:tcPr>
                  <w:tcW w:w="1559" w:type="dxa"/>
                  <w:shd w:val="clear" w:color="auto" w:fill="auto"/>
                  <w:vAlign w:val="center"/>
                  <w:hideMark/>
                </w:tcPr>
                <w:p w14:paraId="2790564E" w14:textId="77777777" w:rsidR="00B83995" w:rsidRPr="00FF01D1" w:rsidRDefault="00B83995" w:rsidP="00D83603">
                  <w:pPr>
                    <w:tabs>
                      <w:tab w:val="left" w:pos="3828"/>
                    </w:tabs>
                    <w:spacing w:line="280" w:lineRule="exact"/>
                    <w:rPr>
                      <w:rFonts w:ascii="標楷體" w:eastAsia="標楷體" w:hAnsi="Times New Roman"/>
                      <w:szCs w:val="28"/>
                    </w:rPr>
                  </w:pPr>
                  <w:r w:rsidRPr="00FF01D1">
                    <w:rPr>
                      <w:rFonts w:ascii="標楷體" w:eastAsia="標楷體" w:hAnsi="Times New Roman" w:hint="eastAsia"/>
                      <w:szCs w:val="28"/>
                    </w:rPr>
                    <w:t>合計</w:t>
                  </w:r>
                </w:p>
              </w:tc>
              <w:tc>
                <w:tcPr>
                  <w:tcW w:w="1559" w:type="dxa"/>
                  <w:shd w:val="clear" w:color="auto" w:fill="auto"/>
                  <w:vAlign w:val="center"/>
                  <w:hideMark/>
                </w:tcPr>
                <w:p w14:paraId="674BB3CB" w14:textId="77777777" w:rsidR="00B83995" w:rsidRPr="00FF01D1" w:rsidRDefault="00B83995" w:rsidP="00D83603">
                  <w:pPr>
                    <w:tabs>
                      <w:tab w:val="left" w:pos="3828"/>
                    </w:tabs>
                    <w:spacing w:line="280" w:lineRule="exact"/>
                    <w:jc w:val="right"/>
                    <w:rPr>
                      <w:rFonts w:ascii="標楷體" w:eastAsia="標楷體" w:hAnsi="Times New Roman"/>
                      <w:szCs w:val="28"/>
                    </w:rPr>
                  </w:pPr>
                  <w:r w:rsidRPr="00FF01D1">
                    <w:rPr>
                      <w:rFonts w:ascii="標楷體" w:eastAsia="標楷體" w:hAnsi="Times New Roman" w:hint="eastAsia"/>
                      <w:szCs w:val="28"/>
                    </w:rPr>
                    <w:t>27,303</w:t>
                  </w:r>
                </w:p>
              </w:tc>
              <w:tc>
                <w:tcPr>
                  <w:tcW w:w="1559" w:type="dxa"/>
                  <w:shd w:val="clear" w:color="auto" w:fill="auto"/>
                  <w:noWrap/>
                  <w:vAlign w:val="center"/>
                  <w:hideMark/>
                </w:tcPr>
                <w:p w14:paraId="5E3D5B32" w14:textId="77777777" w:rsidR="00B83995" w:rsidRPr="00FF01D1" w:rsidRDefault="00B83995" w:rsidP="00D83603">
                  <w:pPr>
                    <w:tabs>
                      <w:tab w:val="left" w:pos="3828"/>
                    </w:tabs>
                    <w:spacing w:line="280" w:lineRule="exact"/>
                    <w:jc w:val="right"/>
                    <w:rPr>
                      <w:rFonts w:ascii="標楷體" w:eastAsia="標楷體" w:hAnsi="Times New Roman"/>
                      <w:szCs w:val="28"/>
                    </w:rPr>
                  </w:pPr>
                  <w:r w:rsidRPr="00FF01D1">
                    <w:rPr>
                      <w:rFonts w:ascii="標楷體" w:eastAsia="標楷體" w:hAnsi="Times New Roman" w:hint="eastAsia"/>
                      <w:szCs w:val="28"/>
                    </w:rPr>
                    <w:t xml:space="preserve">11,248 </w:t>
                  </w:r>
                </w:p>
              </w:tc>
              <w:tc>
                <w:tcPr>
                  <w:tcW w:w="1560" w:type="dxa"/>
                  <w:shd w:val="clear" w:color="auto" w:fill="auto"/>
                  <w:vAlign w:val="center"/>
                  <w:hideMark/>
                </w:tcPr>
                <w:p w14:paraId="72E06EF1" w14:textId="77777777" w:rsidR="00B83995" w:rsidRPr="00FF01D1" w:rsidRDefault="00B83995" w:rsidP="00D83603">
                  <w:pPr>
                    <w:tabs>
                      <w:tab w:val="left" w:pos="3828"/>
                    </w:tabs>
                    <w:spacing w:line="280" w:lineRule="exact"/>
                    <w:jc w:val="right"/>
                    <w:rPr>
                      <w:rFonts w:ascii="標楷體" w:eastAsia="標楷體" w:hAnsi="Times New Roman"/>
                      <w:szCs w:val="28"/>
                    </w:rPr>
                  </w:pPr>
                  <w:r w:rsidRPr="00FF01D1">
                    <w:rPr>
                      <w:rFonts w:ascii="標楷體" w:eastAsia="標楷體" w:hAnsi="Times New Roman" w:hint="eastAsia"/>
                      <w:szCs w:val="28"/>
                    </w:rPr>
                    <w:t>-16,055</w:t>
                  </w:r>
                </w:p>
              </w:tc>
              <w:tc>
                <w:tcPr>
                  <w:tcW w:w="998" w:type="dxa"/>
                  <w:vMerge w:val="restart"/>
                  <w:shd w:val="clear" w:color="auto" w:fill="auto"/>
                  <w:noWrap/>
                  <w:vAlign w:val="center"/>
                  <w:hideMark/>
                </w:tcPr>
                <w:p w14:paraId="270D1554" w14:textId="77777777" w:rsidR="00B83995" w:rsidRPr="00FF01D1" w:rsidRDefault="00B83995" w:rsidP="00D83603">
                  <w:pPr>
                    <w:tabs>
                      <w:tab w:val="left" w:pos="3828"/>
                    </w:tabs>
                    <w:spacing w:line="280" w:lineRule="exact"/>
                    <w:jc w:val="right"/>
                    <w:rPr>
                      <w:rFonts w:ascii="標楷體" w:eastAsia="標楷體" w:hAnsi="Times New Roman"/>
                      <w:szCs w:val="28"/>
                    </w:rPr>
                  </w:pPr>
                  <w:r w:rsidRPr="00FF01D1">
                    <w:rPr>
                      <w:rFonts w:ascii="標楷體" w:eastAsia="標楷體" w:hAnsi="Times New Roman" w:hint="eastAsia"/>
                      <w:szCs w:val="28"/>
                    </w:rPr>
                    <w:t>41.20</w:t>
                  </w:r>
                </w:p>
              </w:tc>
            </w:tr>
            <w:tr w:rsidR="00B83995" w:rsidRPr="00FF01D1" w14:paraId="42ACA24D" w14:textId="77777777" w:rsidTr="00FF01D1">
              <w:trPr>
                <w:trHeight w:val="20"/>
              </w:trPr>
              <w:tc>
                <w:tcPr>
                  <w:tcW w:w="1271" w:type="dxa"/>
                  <w:vMerge/>
                  <w:shd w:val="clear" w:color="auto" w:fill="auto"/>
                  <w:vAlign w:val="center"/>
                  <w:hideMark/>
                </w:tcPr>
                <w:p w14:paraId="34743C1D" w14:textId="77777777" w:rsidR="00B83995" w:rsidRPr="00FF01D1" w:rsidRDefault="00B83995" w:rsidP="00D83603">
                  <w:pPr>
                    <w:tabs>
                      <w:tab w:val="left" w:pos="3828"/>
                    </w:tabs>
                    <w:spacing w:line="280" w:lineRule="exact"/>
                    <w:jc w:val="center"/>
                    <w:rPr>
                      <w:rFonts w:ascii="標楷體" w:eastAsia="標楷體" w:hAnsi="Times New Roman"/>
                      <w:szCs w:val="28"/>
                    </w:rPr>
                  </w:pPr>
                </w:p>
              </w:tc>
              <w:tc>
                <w:tcPr>
                  <w:tcW w:w="1559" w:type="dxa"/>
                  <w:shd w:val="clear" w:color="auto" w:fill="auto"/>
                  <w:vAlign w:val="center"/>
                  <w:hideMark/>
                </w:tcPr>
                <w:p w14:paraId="6A32FAA0" w14:textId="77777777" w:rsidR="00B83995" w:rsidRPr="00FF01D1" w:rsidRDefault="00B83995" w:rsidP="00D83603">
                  <w:pPr>
                    <w:tabs>
                      <w:tab w:val="left" w:pos="3828"/>
                    </w:tabs>
                    <w:spacing w:line="280" w:lineRule="exact"/>
                    <w:rPr>
                      <w:rFonts w:ascii="標楷體" w:eastAsia="標楷體" w:hAnsi="Times New Roman"/>
                      <w:szCs w:val="28"/>
                    </w:rPr>
                  </w:pPr>
                  <w:r w:rsidRPr="00FF01D1">
                    <w:rPr>
                      <w:rFonts w:ascii="標楷體" w:eastAsia="標楷體" w:hAnsi="Times New Roman" w:hint="eastAsia"/>
                      <w:szCs w:val="28"/>
                    </w:rPr>
                    <w:t>資料使用費</w:t>
                  </w:r>
                </w:p>
              </w:tc>
              <w:tc>
                <w:tcPr>
                  <w:tcW w:w="1559" w:type="dxa"/>
                  <w:shd w:val="clear" w:color="auto" w:fill="auto"/>
                  <w:vAlign w:val="center"/>
                  <w:hideMark/>
                </w:tcPr>
                <w:p w14:paraId="40C5C103" w14:textId="77777777" w:rsidR="00B83995" w:rsidRPr="00FF01D1" w:rsidRDefault="00B83995" w:rsidP="00D83603">
                  <w:pPr>
                    <w:tabs>
                      <w:tab w:val="left" w:pos="3828"/>
                    </w:tabs>
                    <w:spacing w:line="280" w:lineRule="exact"/>
                    <w:jc w:val="right"/>
                    <w:rPr>
                      <w:rFonts w:ascii="標楷體" w:eastAsia="標楷體" w:hAnsi="Times New Roman"/>
                      <w:szCs w:val="28"/>
                    </w:rPr>
                  </w:pPr>
                  <w:r w:rsidRPr="00FF01D1">
                    <w:rPr>
                      <w:rFonts w:ascii="標楷體" w:eastAsia="標楷體" w:hAnsi="Times New Roman" w:hint="eastAsia"/>
                      <w:szCs w:val="28"/>
                    </w:rPr>
                    <w:t>31</w:t>
                  </w:r>
                </w:p>
              </w:tc>
              <w:tc>
                <w:tcPr>
                  <w:tcW w:w="1559" w:type="dxa"/>
                  <w:shd w:val="clear" w:color="auto" w:fill="auto"/>
                  <w:noWrap/>
                  <w:vAlign w:val="center"/>
                  <w:hideMark/>
                </w:tcPr>
                <w:p w14:paraId="7D8A77B6" w14:textId="77777777" w:rsidR="00B83995" w:rsidRPr="00FF01D1" w:rsidRDefault="00B83995" w:rsidP="00D83603">
                  <w:pPr>
                    <w:tabs>
                      <w:tab w:val="left" w:pos="3828"/>
                    </w:tabs>
                    <w:spacing w:line="280" w:lineRule="exact"/>
                    <w:jc w:val="right"/>
                    <w:rPr>
                      <w:rFonts w:ascii="標楷體" w:eastAsia="標楷體" w:hAnsi="Times New Roman"/>
                      <w:szCs w:val="28"/>
                    </w:rPr>
                  </w:pPr>
                  <w:r w:rsidRPr="00FF01D1">
                    <w:rPr>
                      <w:rFonts w:ascii="標楷體" w:eastAsia="標楷體" w:hAnsi="Times New Roman" w:hint="eastAsia"/>
                      <w:szCs w:val="28"/>
                    </w:rPr>
                    <w:t xml:space="preserve">56 </w:t>
                  </w:r>
                </w:p>
              </w:tc>
              <w:tc>
                <w:tcPr>
                  <w:tcW w:w="1560" w:type="dxa"/>
                  <w:shd w:val="clear" w:color="auto" w:fill="auto"/>
                  <w:vAlign w:val="center"/>
                  <w:hideMark/>
                </w:tcPr>
                <w:p w14:paraId="441F8956" w14:textId="77777777" w:rsidR="00B83995" w:rsidRPr="00FF01D1" w:rsidRDefault="00B83995" w:rsidP="00D83603">
                  <w:pPr>
                    <w:tabs>
                      <w:tab w:val="left" w:pos="3828"/>
                    </w:tabs>
                    <w:spacing w:line="280" w:lineRule="exact"/>
                    <w:jc w:val="right"/>
                    <w:rPr>
                      <w:rFonts w:ascii="標楷體" w:eastAsia="標楷體" w:hAnsi="Times New Roman"/>
                      <w:szCs w:val="28"/>
                    </w:rPr>
                  </w:pPr>
                  <w:r w:rsidRPr="00FF01D1">
                    <w:rPr>
                      <w:rFonts w:ascii="標楷體" w:eastAsia="標楷體" w:hAnsi="Times New Roman" w:hint="eastAsia"/>
                      <w:szCs w:val="28"/>
                    </w:rPr>
                    <w:t>25</w:t>
                  </w:r>
                </w:p>
              </w:tc>
              <w:tc>
                <w:tcPr>
                  <w:tcW w:w="998" w:type="dxa"/>
                  <w:vMerge/>
                  <w:shd w:val="clear" w:color="auto" w:fill="auto"/>
                  <w:noWrap/>
                  <w:vAlign w:val="center"/>
                  <w:hideMark/>
                </w:tcPr>
                <w:p w14:paraId="08E48AC7" w14:textId="77777777" w:rsidR="00B83995" w:rsidRPr="00FF01D1" w:rsidRDefault="00B83995" w:rsidP="00D83603">
                  <w:pPr>
                    <w:tabs>
                      <w:tab w:val="left" w:pos="3828"/>
                    </w:tabs>
                    <w:spacing w:line="280" w:lineRule="exact"/>
                    <w:jc w:val="right"/>
                    <w:rPr>
                      <w:rFonts w:ascii="標楷體" w:eastAsia="標楷體" w:hAnsi="Times New Roman"/>
                      <w:szCs w:val="28"/>
                    </w:rPr>
                  </w:pPr>
                </w:p>
              </w:tc>
            </w:tr>
            <w:tr w:rsidR="00B83995" w:rsidRPr="00FF01D1" w14:paraId="21EA4C0D" w14:textId="77777777" w:rsidTr="00FF01D1">
              <w:trPr>
                <w:trHeight w:val="20"/>
              </w:trPr>
              <w:tc>
                <w:tcPr>
                  <w:tcW w:w="1271" w:type="dxa"/>
                  <w:vMerge/>
                  <w:shd w:val="clear" w:color="auto" w:fill="auto"/>
                  <w:vAlign w:val="center"/>
                  <w:hideMark/>
                </w:tcPr>
                <w:p w14:paraId="73DB2BAD" w14:textId="77777777" w:rsidR="00B83995" w:rsidRPr="00FF01D1" w:rsidRDefault="00B83995" w:rsidP="00D83603">
                  <w:pPr>
                    <w:tabs>
                      <w:tab w:val="left" w:pos="3828"/>
                    </w:tabs>
                    <w:spacing w:line="280" w:lineRule="exact"/>
                    <w:jc w:val="center"/>
                    <w:rPr>
                      <w:rFonts w:ascii="標楷體" w:eastAsia="標楷體" w:hAnsi="Times New Roman"/>
                      <w:szCs w:val="28"/>
                    </w:rPr>
                  </w:pPr>
                </w:p>
              </w:tc>
              <w:tc>
                <w:tcPr>
                  <w:tcW w:w="1559" w:type="dxa"/>
                  <w:shd w:val="clear" w:color="auto" w:fill="auto"/>
                  <w:vAlign w:val="center"/>
                  <w:hideMark/>
                </w:tcPr>
                <w:p w14:paraId="3A278588" w14:textId="77777777" w:rsidR="00B83995" w:rsidRPr="00FF01D1" w:rsidRDefault="00B83995" w:rsidP="00D83603">
                  <w:pPr>
                    <w:tabs>
                      <w:tab w:val="left" w:pos="3828"/>
                    </w:tabs>
                    <w:spacing w:line="280" w:lineRule="exact"/>
                    <w:rPr>
                      <w:rFonts w:ascii="標楷體" w:eastAsia="標楷體" w:hAnsi="Times New Roman"/>
                      <w:szCs w:val="28"/>
                    </w:rPr>
                  </w:pPr>
                  <w:r w:rsidRPr="00FF01D1">
                    <w:rPr>
                      <w:rFonts w:ascii="標楷體" w:eastAsia="標楷體" w:hAnsi="Times New Roman" w:hint="eastAsia"/>
                      <w:szCs w:val="28"/>
                    </w:rPr>
                    <w:t>園區門票</w:t>
                  </w:r>
                </w:p>
              </w:tc>
              <w:tc>
                <w:tcPr>
                  <w:tcW w:w="1559" w:type="dxa"/>
                  <w:shd w:val="clear" w:color="auto" w:fill="auto"/>
                  <w:vAlign w:val="center"/>
                  <w:hideMark/>
                </w:tcPr>
                <w:p w14:paraId="193A8BA6" w14:textId="77777777" w:rsidR="00B83995" w:rsidRPr="00FF01D1" w:rsidRDefault="00B83995" w:rsidP="00D83603">
                  <w:pPr>
                    <w:tabs>
                      <w:tab w:val="left" w:pos="3828"/>
                    </w:tabs>
                    <w:spacing w:line="280" w:lineRule="exact"/>
                    <w:jc w:val="right"/>
                    <w:rPr>
                      <w:rFonts w:ascii="標楷體" w:eastAsia="標楷體" w:hAnsi="Times New Roman"/>
                      <w:szCs w:val="28"/>
                    </w:rPr>
                  </w:pPr>
                  <w:r w:rsidRPr="00FF01D1">
                    <w:rPr>
                      <w:rFonts w:ascii="標楷體" w:eastAsia="標楷體" w:hAnsi="Times New Roman" w:hint="eastAsia"/>
                      <w:szCs w:val="28"/>
                    </w:rPr>
                    <w:t>24,150</w:t>
                  </w:r>
                </w:p>
              </w:tc>
              <w:tc>
                <w:tcPr>
                  <w:tcW w:w="1559" w:type="dxa"/>
                  <w:shd w:val="clear" w:color="auto" w:fill="auto"/>
                  <w:noWrap/>
                  <w:vAlign w:val="center"/>
                  <w:hideMark/>
                </w:tcPr>
                <w:p w14:paraId="760C1F97" w14:textId="77777777" w:rsidR="00B83995" w:rsidRPr="00FF01D1" w:rsidRDefault="00B83995" w:rsidP="00D83603">
                  <w:pPr>
                    <w:tabs>
                      <w:tab w:val="left" w:pos="3828"/>
                    </w:tabs>
                    <w:spacing w:line="280" w:lineRule="exact"/>
                    <w:jc w:val="right"/>
                    <w:rPr>
                      <w:rFonts w:ascii="標楷體" w:eastAsia="標楷體" w:hAnsi="Times New Roman"/>
                      <w:szCs w:val="28"/>
                    </w:rPr>
                  </w:pPr>
                  <w:r w:rsidRPr="00FF01D1">
                    <w:rPr>
                      <w:rFonts w:ascii="標楷體" w:eastAsia="標楷體" w:hAnsi="Times New Roman" w:hint="eastAsia"/>
                      <w:szCs w:val="28"/>
                    </w:rPr>
                    <w:t xml:space="preserve">9,250 </w:t>
                  </w:r>
                </w:p>
              </w:tc>
              <w:tc>
                <w:tcPr>
                  <w:tcW w:w="1560" w:type="dxa"/>
                  <w:shd w:val="clear" w:color="auto" w:fill="auto"/>
                  <w:vAlign w:val="center"/>
                  <w:hideMark/>
                </w:tcPr>
                <w:p w14:paraId="4A24DE37" w14:textId="77777777" w:rsidR="00B83995" w:rsidRPr="00FF01D1" w:rsidRDefault="00B83995" w:rsidP="00D83603">
                  <w:pPr>
                    <w:tabs>
                      <w:tab w:val="left" w:pos="3828"/>
                    </w:tabs>
                    <w:spacing w:line="280" w:lineRule="exact"/>
                    <w:jc w:val="right"/>
                    <w:rPr>
                      <w:rFonts w:ascii="標楷體" w:eastAsia="標楷體" w:hAnsi="Times New Roman"/>
                      <w:szCs w:val="28"/>
                    </w:rPr>
                  </w:pPr>
                  <w:r w:rsidRPr="00FF01D1">
                    <w:rPr>
                      <w:rFonts w:ascii="標楷體" w:eastAsia="標楷體" w:hAnsi="Times New Roman" w:hint="eastAsia"/>
                      <w:szCs w:val="28"/>
                    </w:rPr>
                    <w:t>-14,900</w:t>
                  </w:r>
                </w:p>
              </w:tc>
              <w:tc>
                <w:tcPr>
                  <w:tcW w:w="998" w:type="dxa"/>
                  <w:vMerge/>
                  <w:shd w:val="clear" w:color="auto" w:fill="auto"/>
                  <w:noWrap/>
                  <w:vAlign w:val="center"/>
                  <w:hideMark/>
                </w:tcPr>
                <w:p w14:paraId="036DAF4A" w14:textId="77777777" w:rsidR="00B83995" w:rsidRPr="00FF01D1" w:rsidRDefault="00B83995" w:rsidP="00D83603">
                  <w:pPr>
                    <w:tabs>
                      <w:tab w:val="left" w:pos="3828"/>
                    </w:tabs>
                    <w:spacing w:line="280" w:lineRule="exact"/>
                    <w:jc w:val="right"/>
                    <w:rPr>
                      <w:rFonts w:ascii="標楷體" w:eastAsia="標楷體" w:hAnsi="Times New Roman"/>
                      <w:szCs w:val="28"/>
                    </w:rPr>
                  </w:pPr>
                </w:p>
              </w:tc>
            </w:tr>
            <w:tr w:rsidR="00B83995" w:rsidRPr="00FF01D1" w14:paraId="272080EC" w14:textId="77777777" w:rsidTr="00FF01D1">
              <w:trPr>
                <w:trHeight w:val="20"/>
              </w:trPr>
              <w:tc>
                <w:tcPr>
                  <w:tcW w:w="1271" w:type="dxa"/>
                  <w:vMerge/>
                  <w:shd w:val="clear" w:color="auto" w:fill="auto"/>
                  <w:vAlign w:val="center"/>
                  <w:hideMark/>
                </w:tcPr>
                <w:p w14:paraId="347461F8" w14:textId="77777777" w:rsidR="00B83995" w:rsidRPr="00FF01D1" w:rsidRDefault="00B83995" w:rsidP="00D83603">
                  <w:pPr>
                    <w:tabs>
                      <w:tab w:val="left" w:pos="3828"/>
                    </w:tabs>
                    <w:spacing w:line="280" w:lineRule="exact"/>
                    <w:jc w:val="center"/>
                    <w:rPr>
                      <w:rFonts w:ascii="標楷體" w:eastAsia="標楷體" w:hAnsi="Times New Roman"/>
                      <w:szCs w:val="28"/>
                    </w:rPr>
                  </w:pPr>
                </w:p>
              </w:tc>
              <w:tc>
                <w:tcPr>
                  <w:tcW w:w="1559" w:type="dxa"/>
                  <w:shd w:val="clear" w:color="auto" w:fill="auto"/>
                  <w:vAlign w:val="center"/>
                  <w:hideMark/>
                </w:tcPr>
                <w:p w14:paraId="6FDF395D" w14:textId="77777777" w:rsidR="00B83995" w:rsidRPr="00FF01D1" w:rsidRDefault="00B83995" w:rsidP="00D83603">
                  <w:pPr>
                    <w:tabs>
                      <w:tab w:val="left" w:pos="3828"/>
                    </w:tabs>
                    <w:spacing w:line="280" w:lineRule="exact"/>
                    <w:rPr>
                      <w:rFonts w:ascii="標楷體" w:eastAsia="標楷體" w:hAnsi="Times New Roman"/>
                      <w:szCs w:val="28"/>
                    </w:rPr>
                  </w:pPr>
                  <w:r w:rsidRPr="00FF01D1">
                    <w:rPr>
                      <w:rFonts w:ascii="標楷體" w:eastAsia="標楷體" w:hAnsi="Times New Roman" w:hint="eastAsia"/>
                      <w:szCs w:val="28"/>
                    </w:rPr>
                    <w:t>停車場收入</w:t>
                  </w:r>
                </w:p>
              </w:tc>
              <w:tc>
                <w:tcPr>
                  <w:tcW w:w="1559" w:type="dxa"/>
                  <w:shd w:val="clear" w:color="auto" w:fill="auto"/>
                  <w:vAlign w:val="center"/>
                  <w:hideMark/>
                </w:tcPr>
                <w:p w14:paraId="61A88F8E" w14:textId="77777777" w:rsidR="00B83995" w:rsidRPr="00FF01D1" w:rsidRDefault="00B83995" w:rsidP="00D83603">
                  <w:pPr>
                    <w:tabs>
                      <w:tab w:val="left" w:pos="3828"/>
                    </w:tabs>
                    <w:spacing w:line="280" w:lineRule="exact"/>
                    <w:jc w:val="right"/>
                    <w:rPr>
                      <w:rFonts w:ascii="標楷體" w:eastAsia="標楷體" w:hAnsi="Times New Roman"/>
                      <w:szCs w:val="28"/>
                    </w:rPr>
                  </w:pPr>
                  <w:r w:rsidRPr="00FF01D1">
                    <w:rPr>
                      <w:rFonts w:ascii="標楷體" w:eastAsia="標楷體" w:hAnsi="Times New Roman" w:hint="eastAsia"/>
                      <w:szCs w:val="28"/>
                    </w:rPr>
                    <w:t>3,000</w:t>
                  </w:r>
                </w:p>
              </w:tc>
              <w:tc>
                <w:tcPr>
                  <w:tcW w:w="1559" w:type="dxa"/>
                  <w:shd w:val="clear" w:color="auto" w:fill="auto"/>
                  <w:noWrap/>
                  <w:vAlign w:val="center"/>
                  <w:hideMark/>
                </w:tcPr>
                <w:p w14:paraId="1A9834A6" w14:textId="77777777" w:rsidR="00B83995" w:rsidRPr="00FF01D1" w:rsidRDefault="00B83995" w:rsidP="00D83603">
                  <w:pPr>
                    <w:tabs>
                      <w:tab w:val="left" w:pos="3828"/>
                    </w:tabs>
                    <w:spacing w:line="280" w:lineRule="exact"/>
                    <w:jc w:val="right"/>
                    <w:rPr>
                      <w:rFonts w:ascii="標楷體" w:eastAsia="標楷體" w:hAnsi="Times New Roman"/>
                      <w:szCs w:val="28"/>
                    </w:rPr>
                  </w:pPr>
                  <w:r w:rsidRPr="00FF01D1">
                    <w:rPr>
                      <w:rFonts w:ascii="標楷體" w:eastAsia="標楷體" w:hAnsi="Times New Roman" w:hint="eastAsia"/>
                      <w:szCs w:val="28"/>
                    </w:rPr>
                    <w:t xml:space="preserve">1,894 </w:t>
                  </w:r>
                </w:p>
              </w:tc>
              <w:tc>
                <w:tcPr>
                  <w:tcW w:w="1560" w:type="dxa"/>
                  <w:shd w:val="clear" w:color="auto" w:fill="auto"/>
                  <w:vAlign w:val="center"/>
                  <w:hideMark/>
                </w:tcPr>
                <w:p w14:paraId="5C2873A8" w14:textId="77777777" w:rsidR="00B83995" w:rsidRPr="00FF01D1" w:rsidRDefault="00B83995" w:rsidP="00D83603">
                  <w:pPr>
                    <w:tabs>
                      <w:tab w:val="left" w:pos="3828"/>
                    </w:tabs>
                    <w:spacing w:line="280" w:lineRule="exact"/>
                    <w:jc w:val="right"/>
                    <w:rPr>
                      <w:rFonts w:ascii="標楷體" w:eastAsia="標楷體" w:hAnsi="Times New Roman"/>
                      <w:szCs w:val="28"/>
                    </w:rPr>
                  </w:pPr>
                  <w:r w:rsidRPr="00FF01D1">
                    <w:rPr>
                      <w:rFonts w:ascii="標楷體" w:eastAsia="標楷體" w:hAnsi="Times New Roman" w:hint="eastAsia"/>
                      <w:szCs w:val="28"/>
                    </w:rPr>
                    <w:t>-1,106</w:t>
                  </w:r>
                </w:p>
              </w:tc>
              <w:tc>
                <w:tcPr>
                  <w:tcW w:w="998" w:type="dxa"/>
                  <w:vMerge/>
                  <w:shd w:val="clear" w:color="auto" w:fill="auto"/>
                  <w:noWrap/>
                  <w:vAlign w:val="center"/>
                  <w:hideMark/>
                </w:tcPr>
                <w:p w14:paraId="16E9EC72" w14:textId="77777777" w:rsidR="00B83995" w:rsidRPr="00FF01D1" w:rsidRDefault="00B83995" w:rsidP="00D83603">
                  <w:pPr>
                    <w:tabs>
                      <w:tab w:val="left" w:pos="3828"/>
                    </w:tabs>
                    <w:spacing w:line="280" w:lineRule="exact"/>
                    <w:jc w:val="right"/>
                    <w:rPr>
                      <w:rFonts w:ascii="標楷體" w:eastAsia="標楷體" w:hAnsi="Times New Roman"/>
                      <w:szCs w:val="28"/>
                    </w:rPr>
                  </w:pPr>
                </w:p>
              </w:tc>
            </w:tr>
            <w:tr w:rsidR="00B83995" w:rsidRPr="00FF01D1" w14:paraId="045EA330" w14:textId="77777777" w:rsidTr="00FF01D1">
              <w:trPr>
                <w:trHeight w:val="20"/>
              </w:trPr>
              <w:tc>
                <w:tcPr>
                  <w:tcW w:w="1271" w:type="dxa"/>
                  <w:vMerge/>
                  <w:shd w:val="clear" w:color="auto" w:fill="auto"/>
                  <w:vAlign w:val="center"/>
                  <w:hideMark/>
                </w:tcPr>
                <w:p w14:paraId="24FE975B" w14:textId="77777777" w:rsidR="00B83995" w:rsidRPr="00FF01D1" w:rsidRDefault="00B83995" w:rsidP="00D83603">
                  <w:pPr>
                    <w:tabs>
                      <w:tab w:val="left" w:pos="3828"/>
                    </w:tabs>
                    <w:spacing w:line="280" w:lineRule="exact"/>
                    <w:jc w:val="center"/>
                    <w:rPr>
                      <w:rFonts w:ascii="標楷體" w:eastAsia="標楷體" w:hAnsi="Times New Roman"/>
                      <w:szCs w:val="28"/>
                    </w:rPr>
                  </w:pPr>
                </w:p>
              </w:tc>
              <w:tc>
                <w:tcPr>
                  <w:tcW w:w="1559" w:type="dxa"/>
                  <w:shd w:val="clear" w:color="auto" w:fill="auto"/>
                  <w:vAlign w:val="center"/>
                  <w:hideMark/>
                </w:tcPr>
                <w:p w14:paraId="56014BAF" w14:textId="77777777" w:rsidR="00B83995" w:rsidRPr="00FF01D1" w:rsidRDefault="00B83995" w:rsidP="00D83603">
                  <w:pPr>
                    <w:tabs>
                      <w:tab w:val="left" w:pos="3828"/>
                    </w:tabs>
                    <w:spacing w:line="280" w:lineRule="exact"/>
                    <w:rPr>
                      <w:rFonts w:ascii="標楷體" w:eastAsia="標楷體" w:hAnsi="Times New Roman"/>
                      <w:szCs w:val="28"/>
                    </w:rPr>
                  </w:pPr>
                  <w:r w:rsidRPr="00FF01D1">
                    <w:rPr>
                      <w:rFonts w:ascii="標楷體" w:eastAsia="標楷體" w:hAnsi="Times New Roman" w:hint="eastAsia"/>
                      <w:szCs w:val="28"/>
                    </w:rPr>
                    <w:t>場地收入</w:t>
                  </w:r>
                </w:p>
              </w:tc>
              <w:tc>
                <w:tcPr>
                  <w:tcW w:w="1559" w:type="dxa"/>
                  <w:shd w:val="clear" w:color="auto" w:fill="auto"/>
                  <w:vAlign w:val="center"/>
                  <w:hideMark/>
                </w:tcPr>
                <w:p w14:paraId="0AC1594F" w14:textId="77777777" w:rsidR="00B83995" w:rsidRPr="00FF01D1" w:rsidRDefault="00B83995" w:rsidP="00D83603">
                  <w:pPr>
                    <w:tabs>
                      <w:tab w:val="left" w:pos="3828"/>
                    </w:tabs>
                    <w:spacing w:line="280" w:lineRule="exact"/>
                    <w:jc w:val="right"/>
                    <w:rPr>
                      <w:rFonts w:ascii="標楷體" w:eastAsia="標楷體" w:hAnsi="Times New Roman"/>
                      <w:szCs w:val="28"/>
                    </w:rPr>
                  </w:pPr>
                  <w:r w:rsidRPr="00FF01D1">
                    <w:rPr>
                      <w:rFonts w:ascii="標楷體" w:eastAsia="標楷體" w:hAnsi="Times New Roman" w:hint="eastAsia"/>
                      <w:szCs w:val="28"/>
                    </w:rPr>
                    <w:t>122</w:t>
                  </w:r>
                </w:p>
              </w:tc>
              <w:tc>
                <w:tcPr>
                  <w:tcW w:w="1559" w:type="dxa"/>
                  <w:shd w:val="clear" w:color="auto" w:fill="auto"/>
                  <w:noWrap/>
                  <w:vAlign w:val="center"/>
                  <w:hideMark/>
                </w:tcPr>
                <w:p w14:paraId="368BF248" w14:textId="77777777" w:rsidR="00B83995" w:rsidRPr="00FF01D1" w:rsidRDefault="00B83995" w:rsidP="00D83603">
                  <w:pPr>
                    <w:tabs>
                      <w:tab w:val="left" w:pos="3828"/>
                    </w:tabs>
                    <w:spacing w:line="280" w:lineRule="exact"/>
                    <w:jc w:val="right"/>
                    <w:rPr>
                      <w:rFonts w:ascii="標楷體" w:eastAsia="標楷體" w:hAnsi="Times New Roman"/>
                      <w:szCs w:val="28"/>
                    </w:rPr>
                  </w:pPr>
                  <w:r w:rsidRPr="00FF01D1">
                    <w:rPr>
                      <w:rFonts w:ascii="標楷體" w:eastAsia="標楷體" w:hAnsi="Times New Roman" w:hint="eastAsia"/>
                      <w:szCs w:val="28"/>
                    </w:rPr>
                    <w:t xml:space="preserve">48 </w:t>
                  </w:r>
                </w:p>
              </w:tc>
              <w:tc>
                <w:tcPr>
                  <w:tcW w:w="1560" w:type="dxa"/>
                  <w:shd w:val="clear" w:color="auto" w:fill="auto"/>
                  <w:vAlign w:val="center"/>
                  <w:hideMark/>
                </w:tcPr>
                <w:p w14:paraId="31DA920B" w14:textId="77777777" w:rsidR="00B83995" w:rsidRPr="00FF01D1" w:rsidRDefault="00B83995" w:rsidP="00D83603">
                  <w:pPr>
                    <w:tabs>
                      <w:tab w:val="left" w:pos="3828"/>
                    </w:tabs>
                    <w:spacing w:line="280" w:lineRule="exact"/>
                    <w:jc w:val="right"/>
                    <w:rPr>
                      <w:rFonts w:ascii="標楷體" w:eastAsia="標楷體" w:hAnsi="Times New Roman"/>
                      <w:szCs w:val="28"/>
                    </w:rPr>
                  </w:pPr>
                  <w:r w:rsidRPr="00FF01D1">
                    <w:rPr>
                      <w:rFonts w:ascii="標楷體" w:eastAsia="標楷體" w:hAnsi="Times New Roman" w:hint="eastAsia"/>
                      <w:szCs w:val="28"/>
                    </w:rPr>
                    <w:t>-74</w:t>
                  </w:r>
                </w:p>
              </w:tc>
              <w:tc>
                <w:tcPr>
                  <w:tcW w:w="998" w:type="dxa"/>
                  <w:vMerge/>
                  <w:shd w:val="clear" w:color="auto" w:fill="auto"/>
                  <w:noWrap/>
                  <w:vAlign w:val="center"/>
                  <w:hideMark/>
                </w:tcPr>
                <w:p w14:paraId="29217A54" w14:textId="77777777" w:rsidR="00B83995" w:rsidRPr="00FF01D1" w:rsidRDefault="00B83995" w:rsidP="00D83603">
                  <w:pPr>
                    <w:tabs>
                      <w:tab w:val="left" w:pos="3828"/>
                    </w:tabs>
                    <w:spacing w:line="280" w:lineRule="exact"/>
                    <w:jc w:val="right"/>
                    <w:rPr>
                      <w:rFonts w:ascii="標楷體" w:eastAsia="標楷體" w:hAnsi="Times New Roman"/>
                      <w:szCs w:val="28"/>
                    </w:rPr>
                  </w:pPr>
                </w:p>
              </w:tc>
            </w:tr>
          </w:tbl>
          <w:p w14:paraId="3DA72488" w14:textId="0EEBAADE" w:rsidR="00B83995" w:rsidRPr="00FF01D1" w:rsidRDefault="007E5FFB" w:rsidP="00FD3919">
            <w:pPr>
              <w:tabs>
                <w:tab w:val="left" w:pos="3828"/>
              </w:tabs>
              <w:kinsoku w:val="0"/>
              <w:overflowPunct w:val="0"/>
              <w:autoSpaceDN w:val="0"/>
              <w:spacing w:line="500" w:lineRule="exact"/>
              <w:ind w:rightChars="-21" w:right="-50"/>
              <w:jc w:val="both"/>
              <w:textAlignment w:val="center"/>
              <w:rPr>
                <w:rFonts w:ascii="標楷體" w:eastAsia="標楷體"/>
                <w:snapToGrid w:val="0"/>
                <w:sz w:val="32"/>
                <w:szCs w:val="28"/>
              </w:rPr>
            </w:pPr>
            <w:r>
              <w:rPr>
                <w:rFonts w:ascii="標楷體" w:eastAsia="標楷體" w:hint="eastAsia"/>
                <w:snapToGrid w:val="0"/>
                <w:sz w:val="32"/>
                <w:szCs w:val="28"/>
              </w:rPr>
              <w:t xml:space="preserve">    </w:t>
            </w:r>
            <w:r w:rsidR="00B83995" w:rsidRPr="00FD3919">
              <w:rPr>
                <w:rFonts w:ascii="標楷體" w:eastAsia="標楷體" w:hAnsi="標楷體" w:hint="eastAsia"/>
                <w:snapToGrid w:val="0"/>
                <w:sz w:val="32"/>
                <w:szCs w:val="32"/>
              </w:rPr>
              <w:t>爰請「原住民族文化發展中心」研擬行銷策略，檢討「規費收入」逐年下降問題，提出增加觀光人次方案，以提高「規費收入」，於3個月內向立法院內政委員會提出書面報告。</w:t>
            </w:r>
          </w:p>
          <w:p w14:paraId="503142CE" w14:textId="77777777" w:rsidR="00B83995" w:rsidRPr="00FF01D1" w:rsidRDefault="00B83995"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提案人：湯蕙禎</w:t>
            </w:r>
          </w:p>
          <w:p w14:paraId="0CDCCB08" w14:textId="77777777" w:rsidR="00B83995" w:rsidRPr="00FF01D1" w:rsidRDefault="00B83995"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連署人：羅美玲  王美惠</w:t>
            </w:r>
          </w:p>
        </w:tc>
      </w:tr>
      <w:tr w:rsidR="00B83995" w:rsidRPr="00FF01D1" w14:paraId="214D5BC3" w14:textId="77777777" w:rsidTr="007A5164">
        <w:trPr>
          <w:gridAfter w:val="1"/>
          <w:wAfter w:w="27" w:type="dxa"/>
        </w:trPr>
        <w:tc>
          <w:tcPr>
            <w:tcW w:w="959" w:type="dxa"/>
            <w:tcBorders>
              <w:top w:val="nil"/>
              <w:left w:val="nil"/>
              <w:bottom w:val="nil"/>
              <w:right w:val="nil"/>
            </w:tcBorders>
          </w:tcPr>
          <w:p w14:paraId="0E7DFE2D" w14:textId="77777777" w:rsidR="00B83995" w:rsidRPr="00FF01D1" w:rsidRDefault="00B83995" w:rsidP="00D83603">
            <w:pPr>
              <w:tabs>
                <w:tab w:val="left" w:pos="3828"/>
              </w:tabs>
              <w:rPr>
                <w:rFonts w:ascii="標楷體" w:eastAsia="標楷體" w:hAnsi="標楷體"/>
                <w:snapToGrid w:val="0"/>
                <w:sz w:val="32"/>
                <w:szCs w:val="32"/>
                <w:lang w:val="x-none"/>
              </w:rPr>
            </w:pPr>
            <w:r w:rsidRPr="00FF01D1">
              <w:rPr>
                <w:rFonts w:ascii="標楷體" w:eastAsia="標楷體" w:hAnsi="標楷體" w:hint="eastAsia"/>
                <w:snapToGrid w:val="0"/>
                <w:sz w:val="32"/>
                <w:szCs w:val="32"/>
                <w:lang w:val="x-none"/>
              </w:rPr>
              <w:lastRenderedPageBreak/>
              <w:t>三、</w:t>
            </w:r>
          </w:p>
        </w:tc>
        <w:tc>
          <w:tcPr>
            <w:tcW w:w="8790" w:type="dxa"/>
            <w:tcBorders>
              <w:top w:val="nil"/>
              <w:left w:val="nil"/>
              <w:bottom w:val="nil"/>
              <w:right w:val="nil"/>
            </w:tcBorders>
          </w:tcPr>
          <w:p w14:paraId="128CB2E2" w14:textId="592D4EA2" w:rsidR="00B83995" w:rsidRDefault="00B83995"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B00EEC">
              <w:rPr>
                <w:rFonts w:ascii="標楷體" w:eastAsia="標楷體" w:hAnsi="標楷體" w:hint="eastAsia"/>
                <w:snapToGrid w:val="0"/>
                <w:sz w:val="32"/>
                <w:szCs w:val="32"/>
              </w:rPr>
              <w:t>據原住民族委員會原住民族文化發展中心105至109年規費(含資料使用費、園區門票、停車場收入、場地收入)收入預決算數顯示，僅105年達成率達106.56％後，自106起至109年，其達成率分別為74.8％、57.33％、49.64％、41.2％，呈現逐年下滑之趨勢。此外，近兩年雖受新冠肺炎(COVID-19)疫情影響，導致遊園意願降低，但原住民族文化發展中心應從中思索如何在國內疫情穩定的情況，結合相關振興計畫及國旅政策，擬定相關行銷推廣策略以吸引國人前往觀光旅遊。爰要求</w:t>
            </w:r>
            <w:r>
              <w:rPr>
                <w:rFonts w:ascii="標楷體" w:eastAsia="標楷體" w:hAnsi="標楷體" w:hint="eastAsia"/>
                <w:snapToGrid w:val="0"/>
                <w:sz w:val="32"/>
                <w:szCs w:val="32"/>
              </w:rPr>
              <w:t>原住民族委員會原住民族文化發展中心</w:t>
            </w:r>
            <w:r w:rsidRPr="00B00EEC">
              <w:rPr>
                <w:rFonts w:ascii="標楷體" w:eastAsia="標楷體" w:hAnsi="標楷體" w:hint="eastAsia"/>
                <w:snapToGrid w:val="0"/>
                <w:sz w:val="32"/>
                <w:szCs w:val="32"/>
              </w:rPr>
              <w:t>應於2個月內，就「臺灣原住民族文化園區如何結合相關振興計畫及國旅政策增加遊客誘因與加強開發年輕客群之整體行銷推廣策略」，向</w:t>
            </w:r>
            <w:r w:rsidR="00F71BC4">
              <w:rPr>
                <w:rFonts w:ascii="標楷體" w:eastAsia="標楷體" w:hAnsi="標楷體" w:hint="eastAsia"/>
                <w:snapToGrid w:val="0"/>
                <w:sz w:val="32"/>
                <w:szCs w:val="32"/>
              </w:rPr>
              <w:t>立法院</w:t>
            </w:r>
            <w:r w:rsidRPr="00B00EEC">
              <w:rPr>
                <w:rFonts w:ascii="標楷體" w:eastAsia="標楷體" w:hAnsi="標楷體" w:hint="eastAsia"/>
                <w:snapToGrid w:val="0"/>
                <w:sz w:val="32"/>
                <w:szCs w:val="32"/>
              </w:rPr>
              <w:t>內政委員會提出書面報告。</w:t>
            </w:r>
          </w:p>
          <w:p w14:paraId="3AB733DC" w14:textId="77777777" w:rsidR="00B83995" w:rsidRPr="00FF01D1" w:rsidRDefault="00B83995"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w:t>
            </w:r>
            <w:r>
              <w:rPr>
                <w:rFonts w:ascii="標楷體" w:eastAsia="標楷體" w:hAnsi="標楷體" w:hint="eastAsia"/>
                <w:snapToGrid w:val="0"/>
                <w:sz w:val="32"/>
                <w:szCs w:val="32"/>
              </w:rPr>
              <w:t>魯明哲  林思銘  林為洲</w:t>
            </w:r>
          </w:p>
        </w:tc>
      </w:tr>
      <w:tr w:rsidR="00B83995" w:rsidRPr="00FF01D1" w14:paraId="4A9FA753" w14:textId="77777777" w:rsidTr="007A5164">
        <w:trPr>
          <w:gridAfter w:val="1"/>
          <w:wAfter w:w="27" w:type="dxa"/>
        </w:trPr>
        <w:tc>
          <w:tcPr>
            <w:tcW w:w="959" w:type="dxa"/>
            <w:tcBorders>
              <w:top w:val="nil"/>
              <w:left w:val="nil"/>
              <w:bottom w:val="nil"/>
              <w:right w:val="nil"/>
            </w:tcBorders>
          </w:tcPr>
          <w:p w14:paraId="2FC5FD57" w14:textId="77777777" w:rsidR="00B83995" w:rsidRPr="00BA2247" w:rsidRDefault="00B83995" w:rsidP="00D83603">
            <w:pPr>
              <w:tabs>
                <w:tab w:val="left" w:pos="3828"/>
              </w:tabs>
              <w:rPr>
                <w:rFonts w:ascii="標楷體" w:eastAsia="標楷體" w:hAnsi="標楷體"/>
                <w:snapToGrid w:val="0"/>
                <w:sz w:val="32"/>
                <w:szCs w:val="32"/>
                <w:lang w:eastAsia="x-none"/>
              </w:rPr>
            </w:pPr>
            <w:r>
              <w:rPr>
                <w:rFonts w:ascii="標楷體" w:eastAsia="標楷體" w:hAnsi="標楷體" w:hint="eastAsia"/>
                <w:snapToGrid w:val="0"/>
                <w:sz w:val="32"/>
                <w:szCs w:val="32"/>
              </w:rPr>
              <w:t>四、</w:t>
            </w:r>
          </w:p>
        </w:tc>
        <w:tc>
          <w:tcPr>
            <w:tcW w:w="8790" w:type="dxa"/>
            <w:tcBorders>
              <w:top w:val="nil"/>
              <w:left w:val="nil"/>
              <w:bottom w:val="nil"/>
              <w:right w:val="nil"/>
            </w:tcBorders>
          </w:tcPr>
          <w:p w14:paraId="5994C09B" w14:textId="77777777" w:rsidR="00B83995" w:rsidRPr="00FF01D1" w:rsidRDefault="00B83995"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原住民族文化發展中心主責臺灣原住民族文化園區之場館營運發展管理、督導及遊客服務等事項，並自106年度起辦理「臺灣原住民族文化園區綠珠雕琢再造6年（106至111年度）中長程計畫」，計畫總經費8億6,430萬元，預計以現代科技修復園區傳統建築、建置友善觀光設施及重現原住民族傳統生活風貌等，以期改善園區整體環境。</w:t>
            </w:r>
          </w:p>
          <w:p w14:paraId="3AADD785" w14:textId="3A2E7A4A" w:rsidR="00B83995" w:rsidRPr="00FF01D1" w:rsidRDefault="00B83995"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 xml:space="preserve">    惟自103至106年度，臺灣原住民族文化園區參觀人數由32</w:t>
            </w:r>
            <w:r w:rsidRPr="00FF01D1">
              <w:rPr>
                <w:rFonts w:ascii="標楷體" w:eastAsia="標楷體" w:hAnsi="標楷體" w:hint="eastAsia"/>
                <w:snapToGrid w:val="0"/>
                <w:sz w:val="32"/>
                <w:szCs w:val="32"/>
              </w:rPr>
              <w:lastRenderedPageBreak/>
              <w:t>萬餘人次增加至49萬餘人次，呈現逐年增加之趨勢，主要原因係106年度該園區辦理30週年慶，1個月免費參觀入園以致人數增加。惟107年度減至39萬餘人次，109年度更因疫情影響大幅減少為19萬餘人次，今年截至11月30日止也僅有13萬7千餘人次。此外由於人口結構邁入高齡化社會，園區65歲以上免費長青旅遊團增多，導致原住民族文化發展中心規費收入逐年下降。</w:t>
            </w:r>
          </w:p>
          <w:p w14:paraId="3A31E1A8" w14:textId="3747B339" w:rsidR="00B83995" w:rsidRPr="00FF01D1" w:rsidRDefault="00B83995"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 xml:space="preserve">    基於該園區係具原住民族特色之觀光遊憩據點，且近年投入經費改善園區軟、硬體設施，原住民族文化發展中心應研議如何提高年輕族群觀光人次，並妥擬行銷推廣策略以吸引民眾出遊之意願，俾利增裕收入並拓展原住民族特色觀光，請原住民族文化發展中心以較109年參觀人數成長5%作為</w:t>
            </w:r>
            <w:r w:rsidR="007E5FFB">
              <w:rPr>
                <w:rFonts w:ascii="標楷體" w:eastAsia="標楷體" w:hAnsi="標楷體" w:hint="eastAsia"/>
                <w:snapToGrid w:val="0"/>
                <w:sz w:val="32"/>
                <w:szCs w:val="32"/>
              </w:rPr>
              <w:t>1</w:t>
            </w:r>
            <w:r w:rsidR="007E5FFB">
              <w:rPr>
                <w:rFonts w:ascii="標楷體" w:eastAsia="標楷體" w:hAnsi="標楷體"/>
                <w:snapToGrid w:val="0"/>
                <w:sz w:val="32"/>
                <w:szCs w:val="32"/>
              </w:rPr>
              <w:t>11</w:t>
            </w:r>
            <w:r w:rsidRPr="00FF01D1">
              <w:rPr>
                <w:rFonts w:ascii="標楷體" w:eastAsia="標楷體" w:hAnsi="標楷體" w:hint="eastAsia"/>
                <w:snapToGrid w:val="0"/>
                <w:sz w:val="32"/>
                <w:szCs w:val="32"/>
              </w:rPr>
              <w:t>年度之目標，提出檢討及具體改進作法，並於1個月內向立法院內政委員會提出書面報告。</w:t>
            </w:r>
          </w:p>
          <w:p w14:paraId="26AAC9CB" w14:textId="77777777" w:rsidR="00B83995" w:rsidRPr="00FF01D1" w:rsidRDefault="00B83995"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提案人：王美惠</w:t>
            </w:r>
          </w:p>
          <w:p w14:paraId="010C2979" w14:textId="77777777" w:rsidR="00B83995" w:rsidRPr="00FF01D1" w:rsidRDefault="00B83995"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連署人：羅美玲  湯蕙禎</w:t>
            </w:r>
          </w:p>
        </w:tc>
      </w:tr>
      <w:tr w:rsidR="00B83995" w:rsidRPr="00FF01D1" w14:paraId="01565BA7" w14:textId="77777777" w:rsidTr="007A5164">
        <w:trPr>
          <w:gridAfter w:val="1"/>
          <w:wAfter w:w="27" w:type="dxa"/>
        </w:trPr>
        <w:tc>
          <w:tcPr>
            <w:tcW w:w="959" w:type="dxa"/>
            <w:tcBorders>
              <w:top w:val="nil"/>
              <w:left w:val="nil"/>
              <w:bottom w:val="nil"/>
              <w:right w:val="nil"/>
            </w:tcBorders>
          </w:tcPr>
          <w:p w14:paraId="69E306F9" w14:textId="77777777" w:rsidR="00B83995" w:rsidRPr="00FF01D1" w:rsidRDefault="00B83995" w:rsidP="00D83603">
            <w:pPr>
              <w:tabs>
                <w:tab w:val="left" w:pos="3828"/>
              </w:tabs>
              <w:rPr>
                <w:rFonts w:ascii="標楷體" w:eastAsia="標楷體" w:hAnsi="標楷體"/>
                <w:snapToGrid w:val="0"/>
                <w:sz w:val="32"/>
                <w:szCs w:val="32"/>
                <w:lang w:val="x-none"/>
              </w:rPr>
            </w:pPr>
            <w:r>
              <w:rPr>
                <w:rFonts w:ascii="標楷體" w:eastAsia="標楷體" w:hAnsi="標楷體" w:hint="eastAsia"/>
                <w:snapToGrid w:val="0"/>
                <w:sz w:val="32"/>
                <w:szCs w:val="32"/>
                <w:lang w:val="x-none"/>
              </w:rPr>
              <w:lastRenderedPageBreak/>
              <w:t>五、</w:t>
            </w:r>
          </w:p>
        </w:tc>
        <w:tc>
          <w:tcPr>
            <w:tcW w:w="8790" w:type="dxa"/>
            <w:tcBorders>
              <w:top w:val="nil"/>
              <w:left w:val="nil"/>
              <w:bottom w:val="nil"/>
              <w:right w:val="nil"/>
            </w:tcBorders>
          </w:tcPr>
          <w:p w14:paraId="458F725F" w14:textId="77777777" w:rsidR="00B83995" w:rsidRPr="00FF01D1" w:rsidRDefault="00B83995"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臺灣原住民族文化區具原住民族特色，重現傳統建築與部落風貌，原住民族文化發展中心中心自106年度起辦理6年計畫，改善園區整體環境，惟門票收入達成率由106年度逐年遞減，又109年度受新冠肺炎疫情影響，民眾減少出遊意願。爰建請原住民族文化發展中心研議策進作為及活動推廣方案，並於3個月內向立法院內政委員會提出書面報告。</w:t>
            </w:r>
          </w:p>
          <w:p w14:paraId="2B238047" w14:textId="77777777" w:rsidR="00B83995" w:rsidRPr="00FF01D1" w:rsidRDefault="00B83995"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提案人：張宏陸</w:t>
            </w:r>
          </w:p>
          <w:p w14:paraId="0BFCEE80" w14:textId="77777777" w:rsidR="00B83995" w:rsidRPr="00FF01D1" w:rsidRDefault="00B83995"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連署人：王美惠  湯蕙禎</w:t>
            </w:r>
          </w:p>
        </w:tc>
      </w:tr>
      <w:tr w:rsidR="00B83995" w:rsidRPr="00FF01D1" w14:paraId="764C5B99" w14:textId="77777777" w:rsidTr="007A5164">
        <w:trPr>
          <w:gridAfter w:val="1"/>
          <w:wAfter w:w="27" w:type="dxa"/>
        </w:trPr>
        <w:tc>
          <w:tcPr>
            <w:tcW w:w="959" w:type="dxa"/>
            <w:tcBorders>
              <w:top w:val="nil"/>
              <w:left w:val="nil"/>
              <w:bottom w:val="nil"/>
              <w:right w:val="nil"/>
            </w:tcBorders>
          </w:tcPr>
          <w:p w14:paraId="6906BD27" w14:textId="77777777" w:rsidR="00B83995" w:rsidRPr="00FF01D1" w:rsidRDefault="00B83995" w:rsidP="00D83603">
            <w:pPr>
              <w:tabs>
                <w:tab w:val="left" w:pos="3828"/>
              </w:tabs>
              <w:rPr>
                <w:rFonts w:ascii="標楷體" w:eastAsia="標楷體" w:hAnsi="標楷體"/>
                <w:snapToGrid w:val="0"/>
                <w:sz w:val="32"/>
                <w:szCs w:val="32"/>
                <w:lang w:val="x-none"/>
              </w:rPr>
            </w:pPr>
            <w:r>
              <w:rPr>
                <w:rFonts w:ascii="標楷體" w:eastAsia="標楷體" w:hAnsi="標楷體" w:hint="eastAsia"/>
                <w:snapToGrid w:val="0"/>
                <w:sz w:val="32"/>
                <w:szCs w:val="32"/>
                <w:lang w:val="x-none"/>
              </w:rPr>
              <w:t>六</w:t>
            </w:r>
            <w:r w:rsidRPr="00FF01D1">
              <w:rPr>
                <w:rFonts w:ascii="標楷體" w:eastAsia="標楷體" w:hAnsi="標楷體" w:hint="eastAsia"/>
                <w:snapToGrid w:val="0"/>
                <w:sz w:val="32"/>
                <w:szCs w:val="32"/>
                <w:lang w:val="x-none"/>
              </w:rPr>
              <w:t>、</w:t>
            </w:r>
          </w:p>
          <w:p w14:paraId="429376CF" w14:textId="77777777" w:rsidR="00B83995" w:rsidRPr="00FF01D1" w:rsidRDefault="00B83995" w:rsidP="00D83603">
            <w:pPr>
              <w:tabs>
                <w:tab w:val="left" w:pos="3828"/>
              </w:tabs>
              <w:rPr>
                <w:rFonts w:ascii="標楷體" w:eastAsia="標楷體" w:hAnsi="標楷體"/>
                <w:snapToGrid w:val="0"/>
                <w:sz w:val="32"/>
                <w:szCs w:val="32"/>
                <w:lang w:val="x-none"/>
              </w:rPr>
            </w:pPr>
          </w:p>
        </w:tc>
        <w:tc>
          <w:tcPr>
            <w:tcW w:w="8790" w:type="dxa"/>
            <w:tcBorders>
              <w:top w:val="nil"/>
              <w:left w:val="nil"/>
              <w:bottom w:val="nil"/>
              <w:right w:val="nil"/>
            </w:tcBorders>
          </w:tcPr>
          <w:p w14:paraId="2E41A8E2" w14:textId="77777777" w:rsidR="00B83995" w:rsidRPr="00FF01D1" w:rsidRDefault="00B83995"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臺灣原住民族文化園區之營運發展管理、督導及遊客服務等事項由原住民族文化發展中心負責，該中心自106年度起辦理「臺灣原住民族文化園區綠珠雕琢再造6年」之中長期計畫，總經費為15億元，用以改善園區整體環境。</w:t>
            </w:r>
          </w:p>
          <w:p w14:paraId="27F8BD18" w14:textId="54B364A7" w:rsidR="00B83995" w:rsidRPr="00FF01D1" w:rsidRDefault="00B83995"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lastRenderedPageBreak/>
              <w:t xml:space="preserve">    該園區參觀人次從103至106年度由32萬餘人次成長至49萬餘人次，目前資料顯示參觀人數有下降趨勢，影響園區規費收入。原住民族文化發展中心規費收入預決算之執行率從105年度的106.56%逐年下降至109年度41.20%，考量到臺灣邁入老齡化社會，65歲以上免費旅遊團增多。有鑑於該園區深具原住民族特色，優質之觀光遊憩景點值得讓更多國人同胞參觀，爰請原住民族文化發展中心應盤點並檢討現有行銷推廣策略，研擬提高年輕族群參觀人次，並於</w:t>
            </w:r>
            <w:r w:rsidR="00F71BC4">
              <w:rPr>
                <w:rFonts w:ascii="標楷體" w:eastAsia="標楷體" w:hAnsi="標楷體" w:hint="eastAsia"/>
                <w:snapToGrid w:val="0"/>
                <w:sz w:val="32"/>
                <w:szCs w:val="32"/>
              </w:rPr>
              <w:t>3</w:t>
            </w:r>
            <w:r w:rsidRPr="00FF01D1">
              <w:rPr>
                <w:rFonts w:ascii="標楷體" w:eastAsia="標楷體" w:hAnsi="標楷體" w:hint="eastAsia"/>
                <w:snapToGrid w:val="0"/>
                <w:sz w:val="32"/>
                <w:szCs w:val="32"/>
              </w:rPr>
              <w:t>個月內向立法院內政委員會提出書面報告。</w:t>
            </w:r>
          </w:p>
          <w:p w14:paraId="0C7B1724" w14:textId="77777777" w:rsidR="00B83995" w:rsidRPr="00FF01D1" w:rsidRDefault="00B83995"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提案人：吳琪銘</w:t>
            </w:r>
          </w:p>
          <w:p w14:paraId="69337640" w14:textId="77777777" w:rsidR="00B83995" w:rsidRPr="00FF01D1" w:rsidRDefault="00B83995"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連署人：王美惠  羅美玲</w:t>
            </w:r>
          </w:p>
        </w:tc>
      </w:tr>
      <w:tr w:rsidR="00B83995" w:rsidRPr="00FF01D1" w14:paraId="42BA06E0" w14:textId="77777777" w:rsidTr="007A5164">
        <w:trPr>
          <w:gridAfter w:val="1"/>
          <w:wAfter w:w="27" w:type="dxa"/>
        </w:trPr>
        <w:tc>
          <w:tcPr>
            <w:tcW w:w="959" w:type="dxa"/>
            <w:tcBorders>
              <w:top w:val="nil"/>
              <w:left w:val="nil"/>
              <w:bottom w:val="nil"/>
              <w:right w:val="nil"/>
            </w:tcBorders>
          </w:tcPr>
          <w:p w14:paraId="6A63016D" w14:textId="77777777" w:rsidR="00B83995" w:rsidRPr="00FF01D1" w:rsidRDefault="00B83995" w:rsidP="00D83603">
            <w:pPr>
              <w:tabs>
                <w:tab w:val="left" w:pos="3828"/>
              </w:tabs>
            </w:pPr>
            <w:r>
              <w:rPr>
                <w:rFonts w:ascii="標楷體" w:eastAsia="標楷體" w:hAnsi="標楷體" w:hint="eastAsia"/>
                <w:snapToGrid w:val="0"/>
                <w:sz w:val="32"/>
                <w:szCs w:val="32"/>
                <w:lang w:val="x-none"/>
              </w:rPr>
              <w:lastRenderedPageBreak/>
              <w:t>七</w:t>
            </w:r>
            <w:r w:rsidRPr="00FF01D1">
              <w:rPr>
                <w:rFonts w:ascii="標楷體" w:eastAsia="標楷體" w:hAnsi="標楷體" w:hint="eastAsia"/>
                <w:snapToGrid w:val="0"/>
                <w:sz w:val="32"/>
                <w:szCs w:val="32"/>
                <w:lang w:val="x-none"/>
              </w:rPr>
              <w:t>、</w:t>
            </w:r>
          </w:p>
        </w:tc>
        <w:tc>
          <w:tcPr>
            <w:tcW w:w="8790" w:type="dxa"/>
            <w:tcBorders>
              <w:top w:val="nil"/>
              <w:left w:val="nil"/>
              <w:bottom w:val="nil"/>
              <w:right w:val="nil"/>
            </w:tcBorders>
          </w:tcPr>
          <w:p w14:paraId="733AB4BF" w14:textId="0BF30D38" w:rsidR="00F71BC4" w:rsidRPr="00F71BC4" w:rsidRDefault="00F71BC4"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臺</w:t>
            </w:r>
            <w:r w:rsidRPr="00F71BC4">
              <w:rPr>
                <w:rFonts w:ascii="標楷體" w:eastAsia="標楷體" w:hAnsi="標楷體" w:hint="eastAsia"/>
                <w:snapToGrid w:val="0"/>
                <w:sz w:val="32"/>
                <w:szCs w:val="32"/>
              </w:rPr>
              <w:t>灣原住民文化園區由原住民族委員會原</w:t>
            </w:r>
            <w:r w:rsidR="007E5FFB">
              <w:rPr>
                <w:rFonts w:ascii="標楷體" w:eastAsia="標楷體" w:hAnsi="標楷體" w:hint="eastAsia"/>
                <w:snapToGrid w:val="0"/>
                <w:sz w:val="32"/>
                <w:szCs w:val="32"/>
              </w:rPr>
              <w:t>住</w:t>
            </w:r>
            <w:r w:rsidRPr="00F71BC4">
              <w:rPr>
                <w:rFonts w:ascii="標楷體" w:eastAsia="標楷體" w:hAnsi="標楷體" w:hint="eastAsia"/>
                <w:snapToGrid w:val="0"/>
                <w:sz w:val="32"/>
                <w:szCs w:val="32"/>
              </w:rPr>
              <w:t>民</w:t>
            </w:r>
            <w:r w:rsidR="007E5FFB">
              <w:rPr>
                <w:rFonts w:ascii="標楷體" w:eastAsia="標楷體" w:hAnsi="標楷體" w:hint="eastAsia"/>
                <w:snapToGrid w:val="0"/>
                <w:sz w:val="32"/>
                <w:szCs w:val="32"/>
              </w:rPr>
              <w:t>族</w:t>
            </w:r>
            <w:r w:rsidRPr="00F71BC4">
              <w:rPr>
                <w:rFonts w:ascii="標楷體" w:eastAsia="標楷體" w:hAnsi="標楷體" w:hint="eastAsia"/>
                <w:snapToGrid w:val="0"/>
                <w:sz w:val="32"/>
                <w:szCs w:val="32"/>
              </w:rPr>
              <w:t>文化發展中心負責相關營運管理及遊客服務等事宜，資料使用費、園區門票、停車場收入及場地收入為其規費，亦是歲入主要來源。惟109年起受新冠疫情影響，民眾出遊意願降低，入園人數大幅縮減至19萬人次，同時鑒於</w:t>
            </w:r>
            <w:r>
              <w:rPr>
                <w:rFonts w:ascii="標楷體" w:eastAsia="標楷體" w:hAnsi="標楷體" w:hint="eastAsia"/>
                <w:snapToGrid w:val="0"/>
                <w:sz w:val="32"/>
                <w:szCs w:val="32"/>
              </w:rPr>
              <w:t>臺</w:t>
            </w:r>
            <w:r w:rsidRPr="00F71BC4">
              <w:rPr>
                <w:rFonts w:ascii="標楷體" w:eastAsia="標楷體" w:hAnsi="標楷體" w:hint="eastAsia"/>
                <w:snapToGrid w:val="0"/>
                <w:sz w:val="32"/>
                <w:szCs w:val="32"/>
              </w:rPr>
              <w:t>灣邁入高齡化社會，參觀園區者以免費長青團為多，導致</w:t>
            </w:r>
            <w:r w:rsidR="007E5FFB">
              <w:rPr>
                <w:rFonts w:ascii="標楷體" w:eastAsia="標楷體" w:hAnsi="標楷體" w:hint="eastAsia"/>
                <w:snapToGrid w:val="0"/>
                <w:sz w:val="32"/>
                <w:szCs w:val="32"/>
              </w:rPr>
              <w:t>原住民族文化發展中心</w:t>
            </w:r>
            <w:r w:rsidRPr="00F71BC4">
              <w:rPr>
                <w:rFonts w:ascii="標楷體" w:eastAsia="標楷體" w:hAnsi="標楷體" w:hint="eastAsia"/>
                <w:snapToGrid w:val="0"/>
                <w:sz w:val="32"/>
                <w:szCs w:val="32"/>
              </w:rPr>
              <w:t>編列規費收入2,730萬3千元，但實際規費收入僅1,124萬8千元，明顯入不敷出。</w:t>
            </w:r>
          </w:p>
          <w:p w14:paraId="2E34F0C9" w14:textId="36A2EB0F" w:rsidR="00B83995" w:rsidRPr="00F71BC4" w:rsidRDefault="007E5FFB"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 xml:space="preserve">    </w:t>
            </w:r>
            <w:r w:rsidR="00F71BC4" w:rsidRPr="00F71BC4">
              <w:rPr>
                <w:rFonts w:ascii="標楷體" w:eastAsia="標楷體" w:hAnsi="標楷體" w:hint="eastAsia"/>
                <w:snapToGrid w:val="0"/>
                <w:sz w:val="32"/>
                <w:szCs w:val="32"/>
              </w:rPr>
              <w:t>爰請原住民族委員會原民文化發展中心重新擬定行銷觀光策略，積極宣傳原民特色觀光，並加強青年族群參觀園區的意願，以增加園區規費收入。</w:t>
            </w:r>
          </w:p>
          <w:p w14:paraId="400609FD" w14:textId="77777777" w:rsidR="00B83995" w:rsidRPr="00BA2247" w:rsidRDefault="00B83995"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w:t>
            </w:r>
            <w:r>
              <w:rPr>
                <w:rFonts w:ascii="標楷體" w:eastAsia="標楷體" w:hAnsi="標楷體" w:hint="eastAsia"/>
                <w:snapToGrid w:val="0"/>
                <w:sz w:val="32"/>
                <w:szCs w:val="32"/>
              </w:rPr>
              <w:t>林為洲</w:t>
            </w:r>
            <w:r w:rsidR="0025766D">
              <w:rPr>
                <w:rFonts w:ascii="標楷體" w:eastAsia="標楷體" w:hAnsi="標楷體" w:hint="eastAsia"/>
                <w:snapToGrid w:val="0"/>
                <w:sz w:val="32"/>
                <w:szCs w:val="32"/>
              </w:rPr>
              <w:t xml:space="preserve">  吳怡玎  林思銘</w:t>
            </w:r>
          </w:p>
        </w:tc>
      </w:tr>
      <w:tr w:rsidR="00B83995" w:rsidRPr="00FF01D1" w14:paraId="4605AB39" w14:textId="77777777" w:rsidTr="007A5164">
        <w:trPr>
          <w:gridAfter w:val="1"/>
          <w:wAfter w:w="27" w:type="dxa"/>
        </w:trPr>
        <w:tc>
          <w:tcPr>
            <w:tcW w:w="959" w:type="dxa"/>
            <w:tcBorders>
              <w:top w:val="nil"/>
              <w:left w:val="nil"/>
              <w:bottom w:val="nil"/>
              <w:right w:val="nil"/>
            </w:tcBorders>
          </w:tcPr>
          <w:p w14:paraId="75A6A2A7" w14:textId="77777777" w:rsidR="00B83995" w:rsidRPr="00FF01D1" w:rsidRDefault="00B83995" w:rsidP="00D83603">
            <w:pPr>
              <w:tabs>
                <w:tab w:val="left" w:pos="3828"/>
              </w:tabs>
              <w:rPr>
                <w:rFonts w:ascii="標楷體" w:eastAsia="標楷體" w:hAnsi="標楷體"/>
                <w:snapToGrid w:val="0"/>
                <w:sz w:val="32"/>
                <w:szCs w:val="32"/>
                <w:lang w:val="x-none"/>
              </w:rPr>
            </w:pPr>
            <w:r>
              <w:rPr>
                <w:rFonts w:ascii="標楷體" w:eastAsia="標楷體" w:hAnsi="標楷體" w:hint="eastAsia"/>
                <w:snapToGrid w:val="0"/>
                <w:sz w:val="32"/>
                <w:szCs w:val="32"/>
                <w:lang w:val="x-none"/>
              </w:rPr>
              <w:t>八、</w:t>
            </w:r>
          </w:p>
        </w:tc>
        <w:tc>
          <w:tcPr>
            <w:tcW w:w="8790" w:type="dxa"/>
            <w:tcBorders>
              <w:top w:val="nil"/>
              <w:left w:val="nil"/>
              <w:bottom w:val="nil"/>
              <w:right w:val="nil"/>
            </w:tcBorders>
          </w:tcPr>
          <w:p w14:paraId="14BAD45C" w14:textId="14D41568" w:rsidR="00B83995" w:rsidRDefault="00B83995"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B00EEC">
              <w:rPr>
                <w:rFonts w:ascii="標楷體" w:eastAsia="標楷體" w:hAnsi="標楷體" w:hint="eastAsia"/>
                <w:snapToGrid w:val="0"/>
                <w:sz w:val="32"/>
                <w:szCs w:val="32"/>
              </w:rPr>
              <w:t>原住民族委員會原住民族文化發展中心辦理「臺灣原住民族文化園區綠珠雕琢再造6年(106至111年度）中長程計畫」，惟受新冠肺炎(COVID-19)疫情影響，恐導致相關工程施工進度落後，原住民族文化發展中心應加強計畫監督控管機制，俾利計畫目標之達成。爰要求原住民族委員會原住民族文化發展中心應</w:t>
            </w:r>
            <w:r w:rsidRPr="00B00EEC">
              <w:rPr>
                <w:rFonts w:ascii="標楷體" w:eastAsia="標楷體" w:hAnsi="標楷體" w:hint="eastAsia"/>
                <w:snapToGrid w:val="0"/>
                <w:sz w:val="32"/>
                <w:szCs w:val="32"/>
              </w:rPr>
              <w:lastRenderedPageBreak/>
              <w:t>於2個月內，重新盤點臺灣原住民族文化園區綠珠雕琢再造6年(106至111年度）中長程計畫相關工程進度</w:t>
            </w:r>
            <w:r w:rsidR="007E5FFB">
              <w:rPr>
                <w:rFonts w:ascii="標楷體" w:eastAsia="標楷體" w:hAnsi="標楷體" w:hint="eastAsia"/>
                <w:snapToGrid w:val="0"/>
                <w:sz w:val="32"/>
                <w:szCs w:val="32"/>
              </w:rPr>
              <w:t>，</w:t>
            </w:r>
            <w:r w:rsidRPr="00B00EEC">
              <w:rPr>
                <w:rFonts w:ascii="標楷體" w:eastAsia="標楷體" w:hAnsi="標楷體" w:hint="eastAsia"/>
                <w:snapToGrid w:val="0"/>
                <w:sz w:val="32"/>
                <w:szCs w:val="32"/>
              </w:rPr>
              <w:t>並擬定新冠肺炎(COVID-19)疫情導致工程延宕之後續因應與配套策略，向</w:t>
            </w:r>
            <w:r>
              <w:rPr>
                <w:rFonts w:ascii="標楷體" w:eastAsia="標楷體" w:hAnsi="標楷體" w:hint="eastAsia"/>
                <w:snapToGrid w:val="0"/>
                <w:sz w:val="32"/>
                <w:szCs w:val="32"/>
              </w:rPr>
              <w:t>立法院</w:t>
            </w:r>
            <w:r w:rsidRPr="00B00EEC">
              <w:rPr>
                <w:rFonts w:ascii="標楷體" w:eastAsia="標楷體" w:hAnsi="標楷體" w:hint="eastAsia"/>
                <w:snapToGrid w:val="0"/>
                <w:sz w:val="32"/>
                <w:szCs w:val="32"/>
              </w:rPr>
              <w:t>內政委員會提出書面報告。</w:t>
            </w:r>
          </w:p>
          <w:p w14:paraId="5E719248" w14:textId="77777777" w:rsidR="00B83995" w:rsidRPr="00FF01D1" w:rsidRDefault="00B83995"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w:t>
            </w:r>
            <w:r>
              <w:rPr>
                <w:rFonts w:ascii="標楷體" w:eastAsia="標楷體" w:hAnsi="標楷體" w:hint="eastAsia"/>
                <w:snapToGrid w:val="0"/>
                <w:sz w:val="32"/>
                <w:szCs w:val="32"/>
              </w:rPr>
              <w:t>魯明哲  林思銘  林為洲</w:t>
            </w:r>
          </w:p>
        </w:tc>
      </w:tr>
      <w:tr w:rsidR="00B83995" w:rsidRPr="00FF01D1" w14:paraId="3335097E" w14:textId="77777777" w:rsidTr="007A5164">
        <w:trPr>
          <w:gridAfter w:val="1"/>
          <w:wAfter w:w="27" w:type="dxa"/>
        </w:trPr>
        <w:tc>
          <w:tcPr>
            <w:tcW w:w="959" w:type="dxa"/>
            <w:tcBorders>
              <w:top w:val="nil"/>
              <w:left w:val="nil"/>
              <w:bottom w:val="nil"/>
              <w:right w:val="nil"/>
            </w:tcBorders>
          </w:tcPr>
          <w:p w14:paraId="62868618" w14:textId="77777777" w:rsidR="00B83995" w:rsidRPr="00FF01D1" w:rsidRDefault="00B83995" w:rsidP="00D83603">
            <w:pPr>
              <w:tabs>
                <w:tab w:val="left" w:pos="3828"/>
              </w:tabs>
            </w:pPr>
            <w:r>
              <w:rPr>
                <w:rFonts w:ascii="標楷體" w:eastAsia="標楷體" w:hAnsi="標楷體" w:hint="eastAsia"/>
                <w:snapToGrid w:val="0"/>
                <w:sz w:val="32"/>
                <w:szCs w:val="32"/>
                <w:lang w:val="x-none"/>
              </w:rPr>
              <w:lastRenderedPageBreak/>
              <w:t>九</w:t>
            </w:r>
            <w:r w:rsidRPr="00FF01D1">
              <w:rPr>
                <w:rFonts w:ascii="標楷體" w:eastAsia="標楷體" w:hAnsi="標楷體" w:hint="eastAsia"/>
                <w:snapToGrid w:val="0"/>
                <w:sz w:val="32"/>
                <w:szCs w:val="32"/>
                <w:lang w:val="x-none"/>
              </w:rPr>
              <w:t>、</w:t>
            </w:r>
          </w:p>
        </w:tc>
        <w:tc>
          <w:tcPr>
            <w:tcW w:w="8790" w:type="dxa"/>
            <w:tcBorders>
              <w:top w:val="nil"/>
              <w:left w:val="nil"/>
              <w:bottom w:val="nil"/>
              <w:right w:val="nil"/>
            </w:tcBorders>
          </w:tcPr>
          <w:p w14:paraId="5DD31F22" w14:textId="77777777" w:rsidR="00B83995" w:rsidRPr="00FF01D1" w:rsidRDefault="00903C61"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原住民族文化發展中心</w:t>
            </w:r>
            <w:r w:rsidR="00B83995" w:rsidRPr="00FF01D1">
              <w:rPr>
                <w:rFonts w:ascii="標楷體" w:eastAsia="標楷體" w:hAnsi="標楷體" w:hint="eastAsia"/>
                <w:snapToGrid w:val="0"/>
                <w:sz w:val="32"/>
                <w:szCs w:val="32"/>
              </w:rPr>
              <w:t>111年度於「公共建設及社會服務推展業務-公共建設計畫經費」編列2億7,982萬2千元，辦理「臺灣原住民族文化園區綠珠雕琢再造6年中長程計畫（106-111年度）」</w:t>
            </w:r>
          </w:p>
          <w:p w14:paraId="075E4215" w14:textId="77777777" w:rsidR="00B83995" w:rsidRPr="00FF01D1" w:rsidRDefault="00903C61" w:rsidP="00D83603">
            <w:pPr>
              <w:tabs>
                <w:tab w:val="left" w:pos="3828"/>
              </w:tabs>
              <w:spacing w:line="360" w:lineRule="exact"/>
              <w:ind w:leftChars="-30" w:left="-71" w:hanging="1"/>
              <w:jc w:val="both"/>
              <w:rPr>
                <w:rFonts w:ascii="標楷體" w:eastAsia="標楷體"/>
                <w:snapToGrid w:val="0"/>
                <w:szCs w:val="24"/>
              </w:rPr>
            </w:pPr>
            <w:r>
              <w:rPr>
                <w:rFonts w:ascii="標楷體" w:eastAsia="標楷體" w:hint="eastAsia"/>
                <w:snapToGrid w:val="0"/>
                <w:szCs w:val="24"/>
              </w:rPr>
              <w:t>原住民族文化發展中心</w:t>
            </w:r>
            <w:r w:rsidR="00B83995" w:rsidRPr="00FF01D1">
              <w:rPr>
                <w:rFonts w:ascii="標楷體" w:eastAsia="標楷體" w:hint="eastAsia"/>
                <w:snapToGrid w:val="0"/>
                <w:szCs w:val="24"/>
              </w:rPr>
              <w:t xml:space="preserve">106-111年度辦理「臺灣原住民族文化園區綠珠雕琢再造6年中長程計畫」預算及執行情形表                                           </w:t>
            </w:r>
            <w:r w:rsidR="00F71BC4">
              <w:rPr>
                <w:rFonts w:ascii="標楷體" w:eastAsia="標楷體" w:hint="eastAsia"/>
                <w:snapToGrid w:val="0"/>
                <w:szCs w:val="24"/>
              </w:rPr>
              <w:t xml:space="preserve">            </w:t>
            </w:r>
            <w:r w:rsidR="00B83995" w:rsidRPr="00FF01D1">
              <w:rPr>
                <w:rFonts w:ascii="標楷體" w:eastAsia="標楷體" w:hint="eastAsia"/>
                <w:snapToGrid w:val="0"/>
                <w:szCs w:val="24"/>
              </w:rPr>
              <w:t>（單位：千元）</w:t>
            </w:r>
          </w:p>
          <w:tbl>
            <w:tblPr>
              <w:tblW w:w="864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3686"/>
              <w:gridCol w:w="1134"/>
              <w:gridCol w:w="1276"/>
              <w:gridCol w:w="1417"/>
              <w:gridCol w:w="1134"/>
            </w:tblGrid>
            <w:tr w:rsidR="00B83995" w:rsidRPr="00FF01D1" w14:paraId="4FA70478" w14:textId="77777777" w:rsidTr="00FF01D1">
              <w:trPr>
                <w:trHeight w:val="280"/>
                <w:tblHeader/>
              </w:trPr>
              <w:tc>
                <w:tcPr>
                  <w:tcW w:w="3686" w:type="dxa"/>
                  <w:vMerge w:val="restart"/>
                  <w:shd w:val="clear" w:color="auto" w:fill="auto"/>
                  <w:vAlign w:val="center"/>
                  <w:hideMark/>
                </w:tcPr>
                <w:p w14:paraId="4619D43B" w14:textId="77777777" w:rsidR="00B83995" w:rsidRPr="00FF01D1" w:rsidRDefault="00B83995" w:rsidP="00D83603">
                  <w:pPr>
                    <w:tabs>
                      <w:tab w:val="left" w:pos="3828"/>
                    </w:tabs>
                    <w:spacing w:line="280" w:lineRule="exact"/>
                    <w:jc w:val="distribute"/>
                    <w:rPr>
                      <w:rFonts w:ascii="標楷體" w:eastAsia="標楷體" w:hAnsi="Times New Roman"/>
                      <w:szCs w:val="24"/>
                    </w:rPr>
                  </w:pPr>
                  <w:r w:rsidRPr="00FF01D1">
                    <w:rPr>
                      <w:rFonts w:ascii="標楷體" w:eastAsia="標楷體" w:hAnsi="Times New Roman" w:hint="eastAsia"/>
                      <w:szCs w:val="24"/>
                    </w:rPr>
                    <w:t>子計畫</w:t>
                  </w:r>
                </w:p>
              </w:tc>
              <w:tc>
                <w:tcPr>
                  <w:tcW w:w="1134" w:type="dxa"/>
                  <w:vMerge w:val="restart"/>
                  <w:shd w:val="clear" w:color="auto" w:fill="auto"/>
                  <w:vAlign w:val="center"/>
                  <w:hideMark/>
                </w:tcPr>
                <w:p w14:paraId="67EFA28A" w14:textId="77777777" w:rsidR="00B83995" w:rsidRPr="00FF01D1" w:rsidRDefault="00B83995" w:rsidP="00D83603">
                  <w:pPr>
                    <w:tabs>
                      <w:tab w:val="left" w:pos="3828"/>
                    </w:tabs>
                    <w:spacing w:line="280" w:lineRule="exact"/>
                    <w:jc w:val="distribute"/>
                    <w:rPr>
                      <w:rFonts w:ascii="標楷體" w:eastAsia="標楷體" w:hAnsi="Times New Roman"/>
                      <w:szCs w:val="24"/>
                    </w:rPr>
                  </w:pPr>
                  <w:r w:rsidRPr="00FF01D1">
                    <w:rPr>
                      <w:rFonts w:ascii="標楷體" w:eastAsia="標楷體" w:hAnsi="Times New Roman" w:hint="eastAsia"/>
                      <w:szCs w:val="24"/>
                    </w:rPr>
                    <w:t>計畫經費</w:t>
                  </w:r>
                </w:p>
              </w:tc>
              <w:tc>
                <w:tcPr>
                  <w:tcW w:w="2693" w:type="dxa"/>
                  <w:gridSpan w:val="2"/>
                  <w:vAlign w:val="center"/>
                </w:tcPr>
                <w:p w14:paraId="6F3B706E" w14:textId="77777777" w:rsidR="00B83995" w:rsidRPr="00FF01D1" w:rsidRDefault="00B83995" w:rsidP="00D83603">
                  <w:pPr>
                    <w:tabs>
                      <w:tab w:val="left" w:pos="3828"/>
                    </w:tabs>
                    <w:spacing w:line="280" w:lineRule="exact"/>
                    <w:jc w:val="center"/>
                    <w:rPr>
                      <w:rFonts w:ascii="標楷體" w:eastAsia="標楷體" w:hAnsi="標楷體" w:cs="新細明體"/>
                      <w:kern w:val="0"/>
                      <w:szCs w:val="24"/>
                    </w:rPr>
                  </w:pPr>
                  <w:r w:rsidRPr="00FF01D1">
                    <w:rPr>
                      <w:rFonts w:ascii="標楷體" w:eastAsia="標楷體" w:hAnsi="標楷體" w:cs="新細明體" w:hint="eastAsia"/>
                      <w:kern w:val="0"/>
                      <w:szCs w:val="24"/>
                    </w:rPr>
                    <w:t>106-110年度</w:t>
                  </w:r>
                </w:p>
              </w:tc>
              <w:tc>
                <w:tcPr>
                  <w:tcW w:w="1134" w:type="dxa"/>
                  <w:vMerge w:val="restart"/>
                  <w:vAlign w:val="center"/>
                </w:tcPr>
                <w:p w14:paraId="5655262B" w14:textId="77777777" w:rsidR="00B83995" w:rsidRPr="00FF01D1" w:rsidRDefault="00B83995" w:rsidP="00D83603">
                  <w:pPr>
                    <w:tabs>
                      <w:tab w:val="left" w:pos="3828"/>
                    </w:tabs>
                    <w:spacing w:line="280" w:lineRule="exact"/>
                    <w:jc w:val="center"/>
                    <w:rPr>
                      <w:rFonts w:ascii="標楷體" w:eastAsia="標楷體" w:hAnsi="標楷體" w:cs="新細明體"/>
                      <w:kern w:val="0"/>
                      <w:szCs w:val="24"/>
                    </w:rPr>
                  </w:pPr>
                  <w:r w:rsidRPr="00FF01D1">
                    <w:rPr>
                      <w:rFonts w:ascii="標楷體" w:eastAsia="標楷體" w:hAnsi="標楷體" w:cs="新細明體" w:hint="eastAsia"/>
                      <w:kern w:val="0"/>
                      <w:szCs w:val="24"/>
                    </w:rPr>
                    <w:t>111年度</w:t>
                  </w:r>
                </w:p>
                <w:p w14:paraId="1BA6235A" w14:textId="77777777" w:rsidR="00B83995" w:rsidRPr="00FF01D1" w:rsidRDefault="00B83995" w:rsidP="00D83603">
                  <w:pPr>
                    <w:tabs>
                      <w:tab w:val="left" w:pos="3828"/>
                    </w:tabs>
                    <w:spacing w:line="280" w:lineRule="exact"/>
                    <w:jc w:val="distribute"/>
                    <w:rPr>
                      <w:rFonts w:ascii="標楷體" w:eastAsia="標楷體" w:hAnsi="標楷體" w:cs="新細明體"/>
                      <w:kern w:val="0"/>
                      <w:szCs w:val="24"/>
                    </w:rPr>
                  </w:pPr>
                  <w:r w:rsidRPr="00FF01D1">
                    <w:rPr>
                      <w:rFonts w:ascii="標楷體" w:eastAsia="標楷體" w:hAnsi="標楷體" w:cs="新細明體" w:hint="eastAsia"/>
                      <w:kern w:val="0"/>
                      <w:szCs w:val="24"/>
                    </w:rPr>
                    <w:t>預算數</w:t>
                  </w:r>
                </w:p>
              </w:tc>
            </w:tr>
            <w:tr w:rsidR="00B83995" w:rsidRPr="00FF01D1" w14:paraId="358697AD" w14:textId="77777777" w:rsidTr="00FF01D1">
              <w:trPr>
                <w:trHeight w:val="280"/>
                <w:tblHeader/>
              </w:trPr>
              <w:tc>
                <w:tcPr>
                  <w:tcW w:w="3686" w:type="dxa"/>
                  <w:vMerge/>
                  <w:shd w:val="clear" w:color="auto" w:fill="auto"/>
                  <w:vAlign w:val="center"/>
                </w:tcPr>
                <w:p w14:paraId="55634217" w14:textId="77777777" w:rsidR="00B83995" w:rsidRPr="00FF01D1" w:rsidRDefault="00B83995" w:rsidP="00D83603">
                  <w:pPr>
                    <w:tabs>
                      <w:tab w:val="left" w:pos="3828"/>
                    </w:tabs>
                    <w:spacing w:line="280" w:lineRule="exact"/>
                    <w:jc w:val="distribute"/>
                    <w:rPr>
                      <w:rFonts w:ascii="標楷體" w:eastAsia="標楷體" w:hAnsi="Times New Roman"/>
                      <w:szCs w:val="24"/>
                    </w:rPr>
                  </w:pPr>
                </w:p>
              </w:tc>
              <w:tc>
                <w:tcPr>
                  <w:tcW w:w="1134" w:type="dxa"/>
                  <w:vMerge/>
                  <w:shd w:val="clear" w:color="auto" w:fill="auto"/>
                  <w:vAlign w:val="center"/>
                </w:tcPr>
                <w:p w14:paraId="5BEB45AB" w14:textId="77777777" w:rsidR="00B83995" w:rsidRPr="00FF01D1" w:rsidRDefault="00B83995" w:rsidP="00D83603">
                  <w:pPr>
                    <w:tabs>
                      <w:tab w:val="left" w:pos="3828"/>
                    </w:tabs>
                    <w:spacing w:line="280" w:lineRule="exact"/>
                    <w:jc w:val="distribute"/>
                    <w:rPr>
                      <w:rFonts w:ascii="標楷體" w:eastAsia="標楷體" w:hAnsi="Times New Roman"/>
                      <w:szCs w:val="24"/>
                    </w:rPr>
                  </w:pPr>
                </w:p>
              </w:tc>
              <w:tc>
                <w:tcPr>
                  <w:tcW w:w="1276" w:type="dxa"/>
                  <w:vAlign w:val="center"/>
                </w:tcPr>
                <w:p w14:paraId="6BDC9EBD" w14:textId="77777777" w:rsidR="00B83995" w:rsidRPr="00FF01D1" w:rsidRDefault="00B83995" w:rsidP="00D83603">
                  <w:pPr>
                    <w:tabs>
                      <w:tab w:val="left" w:pos="3828"/>
                    </w:tabs>
                    <w:spacing w:line="280" w:lineRule="exact"/>
                    <w:jc w:val="distribute"/>
                    <w:rPr>
                      <w:rFonts w:ascii="標楷體" w:eastAsia="標楷體" w:hAnsi="標楷體" w:cs="新細明體"/>
                      <w:kern w:val="0"/>
                      <w:szCs w:val="24"/>
                    </w:rPr>
                  </w:pPr>
                  <w:r w:rsidRPr="00FF01D1">
                    <w:rPr>
                      <w:rFonts w:ascii="標楷體" w:eastAsia="標楷體" w:hAnsi="標楷體" w:cs="新細明體" w:hint="eastAsia"/>
                      <w:kern w:val="0"/>
                      <w:szCs w:val="24"/>
                    </w:rPr>
                    <w:t>累計預算數</w:t>
                  </w:r>
                </w:p>
              </w:tc>
              <w:tc>
                <w:tcPr>
                  <w:tcW w:w="1417" w:type="dxa"/>
                  <w:vAlign w:val="center"/>
                </w:tcPr>
                <w:p w14:paraId="09C2AEE7" w14:textId="77777777" w:rsidR="00B83995" w:rsidRPr="00FF01D1" w:rsidRDefault="00B83995" w:rsidP="00D83603">
                  <w:pPr>
                    <w:tabs>
                      <w:tab w:val="left" w:pos="3828"/>
                    </w:tabs>
                    <w:spacing w:line="280" w:lineRule="exact"/>
                    <w:jc w:val="distribute"/>
                    <w:rPr>
                      <w:rFonts w:ascii="標楷體" w:eastAsia="標楷體" w:hAnsi="標楷體" w:cs="新細明體"/>
                      <w:kern w:val="0"/>
                      <w:szCs w:val="24"/>
                    </w:rPr>
                  </w:pPr>
                  <w:r w:rsidRPr="00FF01D1">
                    <w:rPr>
                      <w:rFonts w:ascii="標楷體" w:eastAsia="標楷體" w:hAnsi="標楷體" w:cs="新細明體" w:hint="eastAsia"/>
                      <w:kern w:val="0"/>
                      <w:szCs w:val="24"/>
                    </w:rPr>
                    <w:t>累計執行數</w:t>
                  </w:r>
                </w:p>
              </w:tc>
              <w:tc>
                <w:tcPr>
                  <w:tcW w:w="1134" w:type="dxa"/>
                  <w:vMerge/>
                  <w:vAlign w:val="center"/>
                </w:tcPr>
                <w:p w14:paraId="0CBC7950" w14:textId="77777777" w:rsidR="00B83995" w:rsidRPr="00FF01D1" w:rsidRDefault="00B83995" w:rsidP="00D83603">
                  <w:pPr>
                    <w:tabs>
                      <w:tab w:val="left" w:pos="3828"/>
                    </w:tabs>
                    <w:spacing w:line="280" w:lineRule="exact"/>
                    <w:jc w:val="distribute"/>
                    <w:rPr>
                      <w:rFonts w:ascii="標楷體" w:eastAsia="標楷體" w:hAnsi="標楷體" w:cs="新細明體"/>
                      <w:kern w:val="0"/>
                      <w:szCs w:val="24"/>
                    </w:rPr>
                  </w:pPr>
                </w:p>
              </w:tc>
            </w:tr>
            <w:tr w:rsidR="00B83995" w:rsidRPr="00FF01D1" w14:paraId="532C7626" w14:textId="77777777" w:rsidTr="00FF01D1">
              <w:trPr>
                <w:trHeight w:val="20"/>
              </w:trPr>
              <w:tc>
                <w:tcPr>
                  <w:tcW w:w="3686" w:type="dxa"/>
                  <w:shd w:val="clear" w:color="auto" w:fill="auto"/>
                  <w:vAlign w:val="center"/>
                  <w:hideMark/>
                </w:tcPr>
                <w:p w14:paraId="0775A8BC" w14:textId="77777777" w:rsidR="00B83995" w:rsidRPr="00FF01D1" w:rsidRDefault="00B83995" w:rsidP="00D83603">
                  <w:pPr>
                    <w:tabs>
                      <w:tab w:val="left" w:pos="3828"/>
                    </w:tabs>
                    <w:spacing w:line="280" w:lineRule="exact"/>
                    <w:ind w:left="240" w:hangingChars="100" w:hanging="240"/>
                    <w:rPr>
                      <w:rFonts w:ascii="標楷體" w:eastAsia="標楷體" w:hAnsi="Times New Roman"/>
                      <w:szCs w:val="24"/>
                    </w:rPr>
                  </w:pPr>
                  <w:r w:rsidRPr="00FF01D1">
                    <w:rPr>
                      <w:rFonts w:ascii="標楷體" w:eastAsia="標楷體" w:hAnsi="Times New Roman" w:hint="eastAsia"/>
                      <w:szCs w:val="24"/>
                    </w:rPr>
                    <w:t>1.重(整)建部落傳統建築與文化語彙計畫</w:t>
                  </w:r>
                </w:p>
              </w:tc>
              <w:tc>
                <w:tcPr>
                  <w:tcW w:w="1134" w:type="dxa"/>
                  <w:shd w:val="clear" w:color="auto" w:fill="auto"/>
                  <w:vAlign w:val="center"/>
                  <w:hideMark/>
                </w:tcPr>
                <w:p w14:paraId="47D6E274" w14:textId="77777777" w:rsidR="00B83995" w:rsidRPr="00FF01D1" w:rsidRDefault="00B83995" w:rsidP="00D83603">
                  <w:pPr>
                    <w:tabs>
                      <w:tab w:val="left" w:pos="3828"/>
                    </w:tabs>
                    <w:spacing w:line="280" w:lineRule="exact"/>
                    <w:jc w:val="right"/>
                    <w:rPr>
                      <w:rFonts w:ascii="標楷體" w:eastAsia="標楷體" w:hAnsi="Times New Roman"/>
                      <w:szCs w:val="24"/>
                    </w:rPr>
                  </w:pPr>
                  <w:r w:rsidRPr="00FF01D1">
                    <w:rPr>
                      <w:rFonts w:ascii="標楷體" w:eastAsia="標楷體" w:hAnsi="Times New Roman" w:hint="eastAsia"/>
                      <w:szCs w:val="24"/>
                    </w:rPr>
                    <w:t>83,000</w:t>
                  </w:r>
                </w:p>
              </w:tc>
              <w:tc>
                <w:tcPr>
                  <w:tcW w:w="1276" w:type="dxa"/>
                  <w:vAlign w:val="center"/>
                </w:tcPr>
                <w:p w14:paraId="19BA51C9" w14:textId="77777777" w:rsidR="00B83995" w:rsidRPr="00FF01D1" w:rsidRDefault="00B83995" w:rsidP="00D83603">
                  <w:pPr>
                    <w:tabs>
                      <w:tab w:val="left" w:pos="3828"/>
                    </w:tabs>
                    <w:spacing w:line="280" w:lineRule="exact"/>
                    <w:jc w:val="right"/>
                    <w:rPr>
                      <w:rFonts w:ascii="標楷體" w:eastAsia="標楷體" w:hAnsi="標楷體" w:cs="新細明體"/>
                      <w:kern w:val="0"/>
                      <w:szCs w:val="24"/>
                    </w:rPr>
                  </w:pPr>
                  <w:r w:rsidRPr="00FF01D1">
                    <w:rPr>
                      <w:rFonts w:ascii="標楷體" w:eastAsia="標楷體" w:hAnsi="標楷體" w:cs="新細明體" w:hint="eastAsia"/>
                      <w:kern w:val="0"/>
                      <w:szCs w:val="24"/>
                    </w:rPr>
                    <w:t>88,571</w:t>
                  </w:r>
                </w:p>
              </w:tc>
              <w:tc>
                <w:tcPr>
                  <w:tcW w:w="1417" w:type="dxa"/>
                  <w:vAlign w:val="center"/>
                </w:tcPr>
                <w:p w14:paraId="1BE0571A" w14:textId="77777777" w:rsidR="00B83995" w:rsidRPr="00FF01D1" w:rsidRDefault="00B83995" w:rsidP="00D83603">
                  <w:pPr>
                    <w:tabs>
                      <w:tab w:val="left" w:pos="3828"/>
                    </w:tabs>
                    <w:spacing w:line="280" w:lineRule="exact"/>
                    <w:jc w:val="right"/>
                    <w:rPr>
                      <w:rFonts w:ascii="標楷體" w:eastAsia="標楷體" w:hAnsi="標楷體" w:cs="新細明體"/>
                      <w:kern w:val="0"/>
                      <w:szCs w:val="24"/>
                    </w:rPr>
                  </w:pPr>
                  <w:r w:rsidRPr="00FF01D1">
                    <w:rPr>
                      <w:rFonts w:ascii="標楷體" w:eastAsia="標楷體" w:hAnsi="標楷體" w:cs="新細明體" w:hint="eastAsia"/>
                      <w:kern w:val="0"/>
                      <w:szCs w:val="24"/>
                    </w:rPr>
                    <w:t>77,562</w:t>
                  </w:r>
                </w:p>
              </w:tc>
              <w:tc>
                <w:tcPr>
                  <w:tcW w:w="1134" w:type="dxa"/>
                  <w:vAlign w:val="center"/>
                </w:tcPr>
                <w:p w14:paraId="087A3413" w14:textId="77777777" w:rsidR="00B83995" w:rsidRPr="00FF01D1" w:rsidRDefault="00B83995" w:rsidP="00D83603">
                  <w:pPr>
                    <w:tabs>
                      <w:tab w:val="left" w:pos="3828"/>
                    </w:tabs>
                    <w:spacing w:line="280" w:lineRule="exact"/>
                    <w:jc w:val="right"/>
                    <w:rPr>
                      <w:rFonts w:ascii="標楷體" w:eastAsia="標楷體" w:hAnsi="標楷體" w:cs="新細明體"/>
                      <w:kern w:val="0"/>
                      <w:szCs w:val="24"/>
                    </w:rPr>
                  </w:pPr>
                  <w:r w:rsidRPr="00FF01D1">
                    <w:rPr>
                      <w:rFonts w:ascii="標楷體" w:eastAsia="標楷體" w:hAnsi="標楷體" w:cs="新細明體" w:hint="eastAsia"/>
                      <w:kern w:val="0"/>
                      <w:szCs w:val="24"/>
                    </w:rPr>
                    <w:t>2,638</w:t>
                  </w:r>
                </w:p>
              </w:tc>
            </w:tr>
            <w:tr w:rsidR="00B83995" w:rsidRPr="00FF01D1" w14:paraId="20B43E05" w14:textId="77777777" w:rsidTr="00FF01D1">
              <w:trPr>
                <w:trHeight w:val="20"/>
              </w:trPr>
              <w:tc>
                <w:tcPr>
                  <w:tcW w:w="3686" w:type="dxa"/>
                  <w:shd w:val="clear" w:color="auto" w:fill="auto"/>
                  <w:vAlign w:val="center"/>
                  <w:hideMark/>
                </w:tcPr>
                <w:p w14:paraId="6BBD60F3" w14:textId="77777777" w:rsidR="00B83995" w:rsidRPr="00FF01D1" w:rsidRDefault="00B83995" w:rsidP="00D83603">
                  <w:pPr>
                    <w:tabs>
                      <w:tab w:val="left" w:pos="3828"/>
                    </w:tabs>
                    <w:spacing w:line="280" w:lineRule="exact"/>
                    <w:ind w:left="240" w:hangingChars="100" w:hanging="240"/>
                    <w:rPr>
                      <w:rFonts w:ascii="標楷體" w:eastAsia="標楷體" w:hAnsi="Times New Roman"/>
                      <w:szCs w:val="24"/>
                    </w:rPr>
                  </w:pPr>
                  <w:r w:rsidRPr="00FF01D1">
                    <w:rPr>
                      <w:rFonts w:ascii="標楷體" w:eastAsia="標楷體" w:hAnsi="Times New Roman" w:hint="eastAsia"/>
                      <w:szCs w:val="24"/>
                    </w:rPr>
                    <w:t>2.娜麓灣區餐飲中心服務設施改善計畫</w:t>
                  </w:r>
                </w:p>
              </w:tc>
              <w:tc>
                <w:tcPr>
                  <w:tcW w:w="1134" w:type="dxa"/>
                  <w:shd w:val="clear" w:color="auto" w:fill="auto"/>
                  <w:vAlign w:val="center"/>
                  <w:hideMark/>
                </w:tcPr>
                <w:p w14:paraId="5B3D3F9D" w14:textId="77777777" w:rsidR="00B83995" w:rsidRPr="00FF01D1" w:rsidRDefault="00B83995" w:rsidP="00D83603">
                  <w:pPr>
                    <w:tabs>
                      <w:tab w:val="left" w:pos="3828"/>
                    </w:tabs>
                    <w:spacing w:line="280" w:lineRule="exact"/>
                    <w:jc w:val="right"/>
                    <w:rPr>
                      <w:rFonts w:ascii="標楷體" w:eastAsia="標楷體" w:hAnsi="Times New Roman"/>
                      <w:szCs w:val="24"/>
                    </w:rPr>
                  </w:pPr>
                  <w:r w:rsidRPr="00FF01D1">
                    <w:rPr>
                      <w:rFonts w:ascii="標楷體" w:eastAsia="標楷體" w:hAnsi="Times New Roman" w:hint="eastAsia"/>
                      <w:szCs w:val="24"/>
                    </w:rPr>
                    <w:t>45,000</w:t>
                  </w:r>
                </w:p>
              </w:tc>
              <w:tc>
                <w:tcPr>
                  <w:tcW w:w="1276" w:type="dxa"/>
                  <w:vAlign w:val="center"/>
                </w:tcPr>
                <w:p w14:paraId="57BE5542" w14:textId="77777777" w:rsidR="00B83995" w:rsidRPr="00FF01D1" w:rsidRDefault="00B83995" w:rsidP="00D83603">
                  <w:pPr>
                    <w:tabs>
                      <w:tab w:val="left" w:pos="3828"/>
                    </w:tabs>
                    <w:spacing w:line="280" w:lineRule="exact"/>
                    <w:jc w:val="right"/>
                    <w:rPr>
                      <w:rFonts w:ascii="標楷體" w:eastAsia="標楷體" w:hAnsi="標楷體" w:cs="新細明體"/>
                      <w:kern w:val="0"/>
                      <w:szCs w:val="24"/>
                    </w:rPr>
                  </w:pPr>
                  <w:r w:rsidRPr="00FF01D1">
                    <w:rPr>
                      <w:rFonts w:ascii="標楷體" w:eastAsia="標楷體" w:hAnsi="標楷體" w:cs="新細明體" w:hint="eastAsia"/>
                      <w:kern w:val="0"/>
                      <w:szCs w:val="24"/>
                    </w:rPr>
                    <w:t>23,752</w:t>
                  </w:r>
                </w:p>
              </w:tc>
              <w:tc>
                <w:tcPr>
                  <w:tcW w:w="1417" w:type="dxa"/>
                  <w:vAlign w:val="center"/>
                </w:tcPr>
                <w:p w14:paraId="3BD99C0B" w14:textId="77777777" w:rsidR="00B83995" w:rsidRPr="00FF01D1" w:rsidRDefault="00B83995" w:rsidP="00D83603">
                  <w:pPr>
                    <w:tabs>
                      <w:tab w:val="left" w:pos="3828"/>
                    </w:tabs>
                    <w:spacing w:line="280" w:lineRule="exact"/>
                    <w:jc w:val="right"/>
                    <w:rPr>
                      <w:rFonts w:ascii="標楷體" w:eastAsia="標楷體" w:hAnsi="標楷體" w:cs="新細明體"/>
                      <w:kern w:val="0"/>
                      <w:szCs w:val="24"/>
                    </w:rPr>
                  </w:pPr>
                  <w:r w:rsidRPr="00FF01D1">
                    <w:rPr>
                      <w:rFonts w:ascii="標楷體" w:eastAsia="標楷體" w:hAnsi="標楷體" w:cs="新細明體" w:hint="eastAsia"/>
                      <w:kern w:val="0"/>
                      <w:szCs w:val="24"/>
                    </w:rPr>
                    <w:t>30,946</w:t>
                  </w:r>
                </w:p>
              </w:tc>
              <w:tc>
                <w:tcPr>
                  <w:tcW w:w="1134" w:type="dxa"/>
                  <w:vAlign w:val="center"/>
                </w:tcPr>
                <w:p w14:paraId="26442E62" w14:textId="77777777" w:rsidR="00B83995" w:rsidRPr="00FF01D1" w:rsidRDefault="00B83995" w:rsidP="00D83603">
                  <w:pPr>
                    <w:tabs>
                      <w:tab w:val="left" w:pos="3828"/>
                    </w:tabs>
                    <w:spacing w:line="280" w:lineRule="exact"/>
                    <w:jc w:val="right"/>
                    <w:rPr>
                      <w:rFonts w:ascii="標楷體" w:eastAsia="標楷體" w:hAnsi="標楷體" w:cs="新細明體"/>
                      <w:kern w:val="0"/>
                      <w:szCs w:val="24"/>
                    </w:rPr>
                  </w:pPr>
                  <w:r w:rsidRPr="00FF01D1">
                    <w:rPr>
                      <w:rFonts w:ascii="標楷體" w:eastAsia="標楷體" w:hAnsi="標楷體" w:cs="新細明體" w:hint="eastAsia"/>
                      <w:kern w:val="0"/>
                      <w:szCs w:val="24"/>
                    </w:rPr>
                    <w:t>15,725</w:t>
                  </w:r>
                </w:p>
              </w:tc>
            </w:tr>
            <w:tr w:rsidR="00B83995" w:rsidRPr="00FF01D1" w14:paraId="1E6A313D" w14:textId="77777777" w:rsidTr="00FF01D1">
              <w:trPr>
                <w:trHeight w:val="20"/>
              </w:trPr>
              <w:tc>
                <w:tcPr>
                  <w:tcW w:w="3686" w:type="dxa"/>
                  <w:shd w:val="clear" w:color="auto" w:fill="auto"/>
                  <w:vAlign w:val="center"/>
                  <w:hideMark/>
                </w:tcPr>
                <w:p w14:paraId="3DBC062E" w14:textId="77777777" w:rsidR="00B83995" w:rsidRPr="00FF01D1" w:rsidRDefault="00B83995" w:rsidP="00D83603">
                  <w:pPr>
                    <w:tabs>
                      <w:tab w:val="left" w:pos="3828"/>
                    </w:tabs>
                    <w:spacing w:line="280" w:lineRule="exact"/>
                    <w:ind w:left="240" w:hangingChars="100" w:hanging="240"/>
                    <w:rPr>
                      <w:rFonts w:ascii="標楷體" w:eastAsia="標楷體" w:hAnsi="Times New Roman"/>
                      <w:szCs w:val="24"/>
                    </w:rPr>
                  </w:pPr>
                  <w:r w:rsidRPr="00FF01D1">
                    <w:rPr>
                      <w:rFonts w:ascii="標楷體" w:eastAsia="標楷體" w:hAnsi="Times New Roman" w:hint="eastAsia"/>
                      <w:szCs w:val="24"/>
                    </w:rPr>
                    <w:t>3.園區遊客載運設備提升計畫</w:t>
                  </w:r>
                </w:p>
              </w:tc>
              <w:tc>
                <w:tcPr>
                  <w:tcW w:w="1134" w:type="dxa"/>
                  <w:shd w:val="clear" w:color="auto" w:fill="auto"/>
                  <w:vAlign w:val="center"/>
                  <w:hideMark/>
                </w:tcPr>
                <w:p w14:paraId="7145EDAC" w14:textId="77777777" w:rsidR="00B83995" w:rsidRPr="00FF01D1" w:rsidRDefault="00B83995" w:rsidP="00D83603">
                  <w:pPr>
                    <w:tabs>
                      <w:tab w:val="left" w:pos="3828"/>
                    </w:tabs>
                    <w:spacing w:line="280" w:lineRule="exact"/>
                    <w:jc w:val="right"/>
                    <w:rPr>
                      <w:rFonts w:ascii="標楷體" w:eastAsia="標楷體" w:hAnsi="Times New Roman"/>
                      <w:szCs w:val="24"/>
                    </w:rPr>
                  </w:pPr>
                  <w:r w:rsidRPr="00FF01D1">
                    <w:rPr>
                      <w:rFonts w:ascii="標楷體" w:eastAsia="標楷體" w:hAnsi="Times New Roman" w:hint="eastAsia"/>
                      <w:szCs w:val="24"/>
                    </w:rPr>
                    <w:t>60,000</w:t>
                  </w:r>
                </w:p>
              </w:tc>
              <w:tc>
                <w:tcPr>
                  <w:tcW w:w="1276" w:type="dxa"/>
                  <w:vAlign w:val="center"/>
                </w:tcPr>
                <w:p w14:paraId="22BBCCF5" w14:textId="77777777" w:rsidR="00B83995" w:rsidRPr="00FF01D1" w:rsidRDefault="00B83995" w:rsidP="00D83603">
                  <w:pPr>
                    <w:tabs>
                      <w:tab w:val="left" w:pos="3828"/>
                    </w:tabs>
                    <w:spacing w:line="280" w:lineRule="exact"/>
                    <w:jc w:val="right"/>
                    <w:rPr>
                      <w:rFonts w:ascii="標楷體" w:eastAsia="標楷體" w:hAnsi="標楷體" w:cs="新細明體"/>
                      <w:kern w:val="0"/>
                      <w:szCs w:val="24"/>
                    </w:rPr>
                  </w:pPr>
                  <w:r w:rsidRPr="00FF01D1">
                    <w:rPr>
                      <w:rFonts w:ascii="標楷體" w:eastAsia="標楷體" w:hAnsi="標楷體" w:cs="新細明體" w:hint="eastAsia"/>
                      <w:kern w:val="0"/>
                      <w:szCs w:val="24"/>
                    </w:rPr>
                    <w:t>58,000</w:t>
                  </w:r>
                </w:p>
              </w:tc>
              <w:tc>
                <w:tcPr>
                  <w:tcW w:w="1417" w:type="dxa"/>
                  <w:vAlign w:val="center"/>
                </w:tcPr>
                <w:p w14:paraId="19B29505" w14:textId="77777777" w:rsidR="00B83995" w:rsidRPr="00FF01D1" w:rsidRDefault="00B83995" w:rsidP="00D83603">
                  <w:pPr>
                    <w:tabs>
                      <w:tab w:val="left" w:pos="3828"/>
                    </w:tabs>
                    <w:spacing w:line="280" w:lineRule="exact"/>
                    <w:jc w:val="right"/>
                    <w:rPr>
                      <w:rFonts w:ascii="標楷體" w:eastAsia="標楷體" w:hAnsi="標楷體" w:cs="新細明體"/>
                      <w:kern w:val="0"/>
                      <w:szCs w:val="24"/>
                    </w:rPr>
                  </w:pPr>
                  <w:r w:rsidRPr="00FF01D1">
                    <w:rPr>
                      <w:rFonts w:ascii="標楷體" w:eastAsia="標楷體" w:hAnsi="標楷體" w:cs="新細明體" w:hint="eastAsia"/>
                      <w:kern w:val="0"/>
                      <w:szCs w:val="24"/>
                    </w:rPr>
                    <w:t>42,952</w:t>
                  </w:r>
                </w:p>
              </w:tc>
              <w:tc>
                <w:tcPr>
                  <w:tcW w:w="1134" w:type="dxa"/>
                  <w:vAlign w:val="center"/>
                </w:tcPr>
                <w:p w14:paraId="730B9543" w14:textId="77777777" w:rsidR="00B83995" w:rsidRPr="00FF01D1" w:rsidRDefault="00B83995" w:rsidP="00D83603">
                  <w:pPr>
                    <w:tabs>
                      <w:tab w:val="left" w:pos="3828"/>
                    </w:tabs>
                    <w:spacing w:line="280" w:lineRule="exact"/>
                    <w:jc w:val="right"/>
                    <w:rPr>
                      <w:rFonts w:ascii="標楷體" w:eastAsia="標楷體" w:hAnsi="標楷體" w:cs="新細明體"/>
                      <w:kern w:val="0"/>
                      <w:szCs w:val="24"/>
                    </w:rPr>
                  </w:pPr>
                  <w:r w:rsidRPr="00FF01D1">
                    <w:rPr>
                      <w:rFonts w:ascii="標楷體" w:eastAsia="標楷體" w:hAnsi="標楷體" w:cs="新細明體" w:hint="eastAsia"/>
                      <w:kern w:val="0"/>
                      <w:szCs w:val="24"/>
                    </w:rPr>
                    <w:t>0</w:t>
                  </w:r>
                </w:p>
              </w:tc>
            </w:tr>
            <w:tr w:rsidR="00B83995" w:rsidRPr="00FF01D1" w14:paraId="23F127DF" w14:textId="77777777" w:rsidTr="00FF01D1">
              <w:trPr>
                <w:trHeight w:val="20"/>
              </w:trPr>
              <w:tc>
                <w:tcPr>
                  <w:tcW w:w="3686" w:type="dxa"/>
                  <w:shd w:val="clear" w:color="auto" w:fill="auto"/>
                  <w:vAlign w:val="center"/>
                  <w:hideMark/>
                </w:tcPr>
                <w:p w14:paraId="6AEFBB69" w14:textId="77777777" w:rsidR="00B83995" w:rsidRPr="00FF01D1" w:rsidRDefault="00B83995" w:rsidP="00D83603">
                  <w:pPr>
                    <w:tabs>
                      <w:tab w:val="left" w:pos="3828"/>
                    </w:tabs>
                    <w:spacing w:line="280" w:lineRule="exact"/>
                    <w:ind w:left="240" w:hangingChars="100" w:hanging="240"/>
                    <w:rPr>
                      <w:rFonts w:ascii="標楷體" w:eastAsia="標楷體" w:hAnsi="Times New Roman"/>
                      <w:szCs w:val="24"/>
                    </w:rPr>
                  </w:pPr>
                  <w:r w:rsidRPr="00FF01D1">
                    <w:rPr>
                      <w:rFonts w:ascii="標楷體" w:eastAsia="標楷體" w:hAnsi="Times New Roman" w:hint="eastAsia"/>
                      <w:szCs w:val="24"/>
                    </w:rPr>
                    <w:t>4.樂舞展演館改善計畫</w:t>
                  </w:r>
                </w:p>
              </w:tc>
              <w:tc>
                <w:tcPr>
                  <w:tcW w:w="1134" w:type="dxa"/>
                  <w:shd w:val="clear" w:color="auto" w:fill="auto"/>
                  <w:vAlign w:val="center"/>
                  <w:hideMark/>
                </w:tcPr>
                <w:p w14:paraId="09F5AB93" w14:textId="77777777" w:rsidR="00B83995" w:rsidRPr="00FF01D1" w:rsidRDefault="00B83995" w:rsidP="00D83603">
                  <w:pPr>
                    <w:tabs>
                      <w:tab w:val="left" w:pos="3828"/>
                    </w:tabs>
                    <w:spacing w:line="280" w:lineRule="exact"/>
                    <w:jc w:val="right"/>
                    <w:rPr>
                      <w:rFonts w:ascii="標楷體" w:eastAsia="標楷體" w:hAnsi="Times New Roman"/>
                      <w:szCs w:val="24"/>
                    </w:rPr>
                  </w:pPr>
                  <w:r w:rsidRPr="00FF01D1">
                    <w:rPr>
                      <w:rFonts w:ascii="標楷體" w:eastAsia="標楷體" w:hAnsi="Times New Roman" w:hint="eastAsia"/>
                      <w:szCs w:val="24"/>
                    </w:rPr>
                    <w:t>277,500</w:t>
                  </w:r>
                </w:p>
              </w:tc>
              <w:tc>
                <w:tcPr>
                  <w:tcW w:w="1276" w:type="dxa"/>
                  <w:vAlign w:val="center"/>
                </w:tcPr>
                <w:p w14:paraId="30C3E6C4" w14:textId="77777777" w:rsidR="00B83995" w:rsidRPr="00FF01D1" w:rsidRDefault="00B83995" w:rsidP="00D83603">
                  <w:pPr>
                    <w:tabs>
                      <w:tab w:val="left" w:pos="3828"/>
                    </w:tabs>
                    <w:spacing w:line="280" w:lineRule="exact"/>
                    <w:jc w:val="right"/>
                    <w:rPr>
                      <w:rFonts w:ascii="標楷體" w:eastAsia="標楷體" w:hAnsi="標楷體" w:cs="新細明體"/>
                      <w:kern w:val="0"/>
                      <w:szCs w:val="24"/>
                    </w:rPr>
                  </w:pPr>
                  <w:r w:rsidRPr="00FF01D1">
                    <w:rPr>
                      <w:rFonts w:ascii="標楷體" w:eastAsia="標楷體" w:hAnsi="標楷體" w:cs="新細明體" w:hint="eastAsia"/>
                      <w:kern w:val="0"/>
                      <w:szCs w:val="24"/>
                    </w:rPr>
                    <w:t>6,278</w:t>
                  </w:r>
                </w:p>
              </w:tc>
              <w:tc>
                <w:tcPr>
                  <w:tcW w:w="1417" w:type="dxa"/>
                  <w:vAlign w:val="center"/>
                </w:tcPr>
                <w:p w14:paraId="6678C82A" w14:textId="77777777" w:rsidR="00B83995" w:rsidRPr="00FF01D1" w:rsidRDefault="00B83995" w:rsidP="00D83603">
                  <w:pPr>
                    <w:tabs>
                      <w:tab w:val="left" w:pos="3828"/>
                    </w:tabs>
                    <w:spacing w:line="280" w:lineRule="exact"/>
                    <w:jc w:val="right"/>
                    <w:rPr>
                      <w:rFonts w:ascii="標楷體" w:eastAsia="標楷體" w:hAnsi="標楷體" w:cs="新細明體"/>
                      <w:kern w:val="0"/>
                      <w:szCs w:val="24"/>
                    </w:rPr>
                  </w:pPr>
                  <w:r w:rsidRPr="00FF01D1">
                    <w:rPr>
                      <w:rFonts w:ascii="標楷體" w:eastAsia="標楷體" w:hAnsi="標楷體" w:cs="新細明體" w:hint="eastAsia"/>
                      <w:kern w:val="0"/>
                      <w:szCs w:val="24"/>
                    </w:rPr>
                    <w:t>6,280</w:t>
                  </w:r>
                </w:p>
              </w:tc>
              <w:tc>
                <w:tcPr>
                  <w:tcW w:w="1134" w:type="dxa"/>
                  <w:vAlign w:val="center"/>
                </w:tcPr>
                <w:p w14:paraId="42A3E0BA" w14:textId="77777777" w:rsidR="00B83995" w:rsidRPr="00FF01D1" w:rsidRDefault="00B83995" w:rsidP="00D83603">
                  <w:pPr>
                    <w:tabs>
                      <w:tab w:val="left" w:pos="3828"/>
                    </w:tabs>
                    <w:spacing w:line="280" w:lineRule="exact"/>
                    <w:jc w:val="right"/>
                    <w:rPr>
                      <w:rFonts w:ascii="標楷體" w:eastAsia="標楷體" w:hAnsi="標楷體" w:cs="新細明體"/>
                      <w:kern w:val="0"/>
                      <w:szCs w:val="24"/>
                    </w:rPr>
                  </w:pPr>
                  <w:r w:rsidRPr="00FF01D1">
                    <w:rPr>
                      <w:rFonts w:ascii="標楷體" w:eastAsia="標楷體" w:hAnsi="標楷體" w:cs="新細明體" w:hint="eastAsia"/>
                      <w:kern w:val="0"/>
                      <w:szCs w:val="24"/>
                    </w:rPr>
                    <w:t>155,758</w:t>
                  </w:r>
                </w:p>
              </w:tc>
            </w:tr>
            <w:tr w:rsidR="00B83995" w:rsidRPr="00FF01D1" w14:paraId="43CE51B7" w14:textId="77777777" w:rsidTr="00FF01D1">
              <w:trPr>
                <w:trHeight w:val="20"/>
              </w:trPr>
              <w:tc>
                <w:tcPr>
                  <w:tcW w:w="3686" w:type="dxa"/>
                  <w:shd w:val="clear" w:color="auto" w:fill="auto"/>
                  <w:vAlign w:val="center"/>
                  <w:hideMark/>
                </w:tcPr>
                <w:p w14:paraId="759369DB" w14:textId="77777777" w:rsidR="00B83995" w:rsidRPr="00FF01D1" w:rsidRDefault="00B83995" w:rsidP="00D83603">
                  <w:pPr>
                    <w:tabs>
                      <w:tab w:val="left" w:pos="3828"/>
                    </w:tabs>
                    <w:spacing w:line="280" w:lineRule="exact"/>
                    <w:ind w:left="240" w:hangingChars="100" w:hanging="240"/>
                    <w:rPr>
                      <w:rFonts w:ascii="標楷體" w:eastAsia="標楷體" w:hAnsi="Times New Roman"/>
                      <w:szCs w:val="24"/>
                    </w:rPr>
                  </w:pPr>
                  <w:r w:rsidRPr="00FF01D1">
                    <w:rPr>
                      <w:rFonts w:ascii="標楷體" w:eastAsia="標楷體" w:hAnsi="Times New Roman" w:hint="eastAsia"/>
                      <w:szCs w:val="24"/>
                    </w:rPr>
                    <w:t>5.文物館整體展示空間改善計畫</w:t>
                  </w:r>
                </w:p>
              </w:tc>
              <w:tc>
                <w:tcPr>
                  <w:tcW w:w="1134" w:type="dxa"/>
                  <w:shd w:val="clear" w:color="auto" w:fill="auto"/>
                  <w:vAlign w:val="center"/>
                  <w:hideMark/>
                </w:tcPr>
                <w:p w14:paraId="3350DA37" w14:textId="77777777" w:rsidR="00B83995" w:rsidRPr="00FF01D1" w:rsidRDefault="00B83995" w:rsidP="00D83603">
                  <w:pPr>
                    <w:tabs>
                      <w:tab w:val="left" w:pos="3828"/>
                    </w:tabs>
                    <w:spacing w:line="280" w:lineRule="exact"/>
                    <w:jc w:val="right"/>
                    <w:rPr>
                      <w:rFonts w:ascii="標楷體" w:eastAsia="標楷體" w:hAnsi="Times New Roman"/>
                      <w:szCs w:val="24"/>
                    </w:rPr>
                  </w:pPr>
                  <w:r w:rsidRPr="00FF01D1">
                    <w:rPr>
                      <w:rFonts w:ascii="標楷體" w:eastAsia="標楷體" w:hAnsi="Times New Roman" w:hint="eastAsia"/>
                      <w:szCs w:val="24"/>
                    </w:rPr>
                    <w:t>158,400</w:t>
                  </w:r>
                </w:p>
              </w:tc>
              <w:tc>
                <w:tcPr>
                  <w:tcW w:w="1276" w:type="dxa"/>
                  <w:vAlign w:val="center"/>
                </w:tcPr>
                <w:p w14:paraId="3FD039EF" w14:textId="77777777" w:rsidR="00B83995" w:rsidRPr="00FF01D1" w:rsidRDefault="00B83995" w:rsidP="00D83603">
                  <w:pPr>
                    <w:tabs>
                      <w:tab w:val="left" w:pos="3828"/>
                    </w:tabs>
                    <w:spacing w:line="280" w:lineRule="exact"/>
                    <w:jc w:val="right"/>
                    <w:rPr>
                      <w:rFonts w:ascii="標楷體" w:eastAsia="標楷體" w:hAnsi="標楷體" w:cs="新細明體"/>
                      <w:kern w:val="0"/>
                      <w:szCs w:val="24"/>
                    </w:rPr>
                  </w:pPr>
                  <w:r w:rsidRPr="00FF01D1">
                    <w:rPr>
                      <w:rFonts w:ascii="標楷體" w:eastAsia="標楷體" w:hAnsi="標楷體" w:cs="新細明體" w:hint="eastAsia"/>
                      <w:kern w:val="0"/>
                      <w:szCs w:val="24"/>
                    </w:rPr>
                    <w:t>108,088</w:t>
                  </w:r>
                </w:p>
              </w:tc>
              <w:tc>
                <w:tcPr>
                  <w:tcW w:w="1417" w:type="dxa"/>
                  <w:vAlign w:val="center"/>
                </w:tcPr>
                <w:p w14:paraId="324B6A61" w14:textId="77777777" w:rsidR="00B83995" w:rsidRPr="00FF01D1" w:rsidRDefault="00B83995" w:rsidP="00D83603">
                  <w:pPr>
                    <w:tabs>
                      <w:tab w:val="left" w:pos="3828"/>
                    </w:tabs>
                    <w:spacing w:line="280" w:lineRule="exact"/>
                    <w:jc w:val="right"/>
                    <w:rPr>
                      <w:rFonts w:ascii="標楷體" w:eastAsia="標楷體" w:hAnsi="標楷體" w:cs="新細明體"/>
                      <w:kern w:val="0"/>
                      <w:szCs w:val="24"/>
                    </w:rPr>
                  </w:pPr>
                  <w:r w:rsidRPr="00FF01D1">
                    <w:rPr>
                      <w:rFonts w:ascii="標楷體" w:eastAsia="標楷體" w:hAnsi="標楷體" w:cs="新細明體" w:hint="eastAsia"/>
                      <w:kern w:val="0"/>
                      <w:szCs w:val="24"/>
                    </w:rPr>
                    <w:t>31,123</w:t>
                  </w:r>
                </w:p>
              </w:tc>
              <w:tc>
                <w:tcPr>
                  <w:tcW w:w="1134" w:type="dxa"/>
                  <w:vAlign w:val="center"/>
                </w:tcPr>
                <w:p w14:paraId="123CDBF0" w14:textId="77777777" w:rsidR="00B83995" w:rsidRPr="00FF01D1" w:rsidRDefault="00B83995" w:rsidP="00D83603">
                  <w:pPr>
                    <w:tabs>
                      <w:tab w:val="left" w:pos="3828"/>
                    </w:tabs>
                    <w:spacing w:line="280" w:lineRule="exact"/>
                    <w:jc w:val="right"/>
                    <w:rPr>
                      <w:rFonts w:ascii="標楷體" w:eastAsia="標楷體" w:hAnsi="標楷體" w:cs="新細明體"/>
                      <w:kern w:val="0"/>
                      <w:szCs w:val="24"/>
                    </w:rPr>
                  </w:pPr>
                  <w:r w:rsidRPr="00FF01D1">
                    <w:rPr>
                      <w:rFonts w:ascii="標楷體" w:eastAsia="標楷體" w:hAnsi="標楷體" w:cs="新細明體" w:hint="eastAsia"/>
                      <w:kern w:val="0"/>
                      <w:szCs w:val="24"/>
                    </w:rPr>
                    <w:t>30,002</w:t>
                  </w:r>
                </w:p>
              </w:tc>
            </w:tr>
            <w:tr w:rsidR="00B83995" w:rsidRPr="00FF01D1" w14:paraId="0A6E2552" w14:textId="77777777" w:rsidTr="00FF01D1">
              <w:trPr>
                <w:trHeight w:val="20"/>
              </w:trPr>
              <w:tc>
                <w:tcPr>
                  <w:tcW w:w="3686" w:type="dxa"/>
                  <w:shd w:val="clear" w:color="auto" w:fill="auto"/>
                  <w:vAlign w:val="center"/>
                  <w:hideMark/>
                </w:tcPr>
                <w:p w14:paraId="5D21B6EA" w14:textId="77777777" w:rsidR="00B83995" w:rsidRPr="00FF01D1" w:rsidRDefault="00B83995" w:rsidP="00D83603">
                  <w:pPr>
                    <w:tabs>
                      <w:tab w:val="left" w:pos="3828"/>
                    </w:tabs>
                    <w:spacing w:line="280" w:lineRule="exact"/>
                    <w:ind w:left="240" w:hangingChars="100" w:hanging="240"/>
                    <w:rPr>
                      <w:rFonts w:ascii="標楷體" w:eastAsia="標楷體" w:hAnsi="Times New Roman"/>
                      <w:szCs w:val="24"/>
                    </w:rPr>
                  </w:pPr>
                  <w:r w:rsidRPr="00FF01D1">
                    <w:rPr>
                      <w:rFonts w:ascii="標楷體" w:eastAsia="標楷體" w:hAnsi="Times New Roman" w:hint="eastAsia"/>
                      <w:szCs w:val="24"/>
                    </w:rPr>
                    <w:t>6.原住民族生活型態展示館展示設施空間升級計畫</w:t>
                  </w:r>
                </w:p>
              </w:tc>
              <w:tc>
                <w:tcPr>
                  <w:tcW w:w="1134" w:type="dxa"/>
                  <w:shd w:val="clear" w:color="auto" w:fill="auto"/>
                  <w:vAlign w:val="center"/>
                  <w:hideMark/>
                </w:tcPr>
                <w:p w14:paraId="71731C40" w14:textId="77777777" w:rsidR="00B83995" w:rsidRPr="00FF01D1" w:rsidRDefault="00B83995" w:rsidP="00D83603">
                  <w:pPr>
                    <w:tabs>
                      <w:tab w:val="left" w:pos="3828"/>
                    </w:tabs>
                    <w:spacing w:line="280" w:lineRule="exact"/>
                    <w:jc w:val="right"/>
                    <w:rPr>
                      <w:rFonts w:ascii="標楷體" w:eastAsia="標楷體" w:hAnsi="Times New Roman"/>
                      <w:szCs w:val="24"/>
                    </w:rPr>
                  </w:pPr>
                  <w:r w:rsidRPr="00FF01D1">
                    <w:rPr>
                      <w:rFonts w:ascii="標楷體" w:eastAsia="標楷體" w:hAnsi="Times New Roman" w:hint="eastAsia"/>
                      <w:szCs w:val="24"/>
                    </w:rPr>
                    <w:t>136,700</w:t>
                  </w:r>
                </w:p>
              </w:tc>
              <w:tc>
                <w:tcPr>
                  <w:tcW w:w="1276" w:type="dxa"/>
                  <w:vAlign w:val="center"/>
                </w:tcPr>
                <w:p w14:paraId="680FBD02" w14:textId="77777777" w:rsidR="00B83995" w:rsidRPr="00FF01D1" w:rsidRDefault="00B83995" w:rsidP="00D83603">
                  <w:pPr>
                    <w:tabs>
                      <w:tab w:val="left" w:pos="3828"/>
                    </w:tabs>
                    <w:spacing w:line="280" w:lineRule="exact"/>
                    <w:jc w:val="right"/>
                    <w:rPr>
                      <w:rFonts w:ascii="標楷體" w:eastAsia="標楷體" w:hAnsi="標楷體" w:cs="新細明體"/>
                      <w:kern w:val="0"/>
                      <w:szCs w:val="24"/>
                    </w:rPr>
                  </w:pPr>
                  <w:r w:rsidRPr="00FF01D1">
                    <w:rPr>
                      <w:rFonts w:ascii="標楷體" w:eastAsia="標楷體" w:hAnsi="標楷體" w:cs="新細明體" w:hint="eastAsia"/>
                      <w:kern w:val="0"/>
                      <w:szCs w:val="24"/>
                    </w:rPr>
                    <w:t>28,205</w:t>
                  </w:r>
                </w:p>
              </w:tc>
              <w:tc>
                <w:tcPr>
                  <w:tcW w:w="1417" w:type="dxa"/>
                  <w:vAlign w:val="center"/>
                </w:tcPr>
                <w:p w14:paraId="3ED2D603" w14:textId="77777777" w:rsidR="00B83995" w:rsidRPr="00FF01D1" w:rsidRDefault="00B83995" w:rsidP="00D83603">
                  <w:pPr>
                    <w:tabs>
                      <w:tab w:val="left" w:pos="3828"/>
                    </w:tabs>
                    <w:spacing w:line="280" w:lineRule="exact"/>
                    <w:jc w:val="right"/>
                    <w:rPr>
                      <w:rFonts w:ascii="標楷體" w:eastAsia="標楷體" w:hAnsi="標楷體" w:cs="新細明體"/>
                      <w:kern w:val="0"/>
                      <w:szCs w:val="24"/>
                    </w:rPr>
                  </w:pPr>
                  <w:r w:rsidRPr="00FF01D1">
                    <w:rPr>
                      <w:rFonts w:ascii="標楷體" w:eastAsia="標楷體" w:hAnsi="標楷體" w:cs="新細明體" w:hint="eastAsia"/>
                      <w:kern w:val="0"/>
                      <w:szCs w:val="24"/>
                    </w:rPr>
                    <w:t>12,464</w:t>
                  </w:r>
                </w:p>
              </w:tc>
              <w:tc>
                <w:tcPr>
                  <w:tcW w:w="1134" w:type="dxa"/>
                  <w:vAlign w:val="center"/>
                </w:tcPr>
                <w:p w14:paraId="3968F43A" w14:textId="77777777" w:rsidR="00B83995" w:rsidRPr="00FF01D1" w:rsidRDefault="00B83995" w:rsidP="00D83603">
                  <w:pPr>
                    <w:tabs>
                      <w:tab w:val="left" w:pos="3828"/>
                    </w:tabs>
                    <w:spacing w:line="280" w:lineRule="exact"/>
                    <w:jc w:val="right"/>
                    <w:rPr>
                      <w:rFonts w:ascii="標楷體" w:eastAsia="標楷體" w:hAnsi="標楷體" w:cs="新細明體"/>
                      <w:kern w:val="0"/>
                      <w:szCs w:val="24"/>
                    </w:rPr>
                  </w:pPr>
                  <w:r w:rsidRPr="00FF01D1">
                    <w:rPr>
                      <w:rFonts w:ascii="標楷體" w:eastAsia="標楷體" w:hAnsi="標楷體" w:cs="新細明體" w:hint="eastAsia"/>
                      <w:kern w:val="0"/>
                      <w:szCs w:val="24"/>
                    </w:rPr>
                    <w:t>32,428</w:t>
                  </w:r>
                </w:p>
              </w:tc>
            </w:tr>
            <w:tr w:rsidR="00B83995" w:rsidRPr="00FF01D1" w14:paraId="375FD93B" w14:textId="77777777" w:rsidTr="00FF01D1">
              <w:trPr>
                <w:trHeight w:val="20"/>
              </w:trPr>
              <w:tc>
                <w:tcPr>
                  <w:tcW w:w="3686" w:type="dxa"/>
                  <w:shd w:val="clear" w:color="auto" w:fill="auto"/>
                  <w:vAlign w:val="center"/>
                  <w:hideMark/>
                </w:tcPr>
                <w:p w14:paraId="3E9A82DF" w14:textId="77777777" w:rsidR="00B83995" w:rsidRPr="00FF01D1" w:rsidRDefault="00B83995" w:rsidP="00D83603">
                  <w:pPr>
                    <w:tabs>
                      <w:tab w:val="left" w:pos="3828"/>
                    </w:tabs>
                    <w:spacing w:line="280" w:lineRule="exact"/>
                    <w:ind w:left="240" w:hangingChars="100" w:hanging="240"/>
                    <w:rPr>
                      <w:rFonts w:ascii="標楷體" w:eastAsia="標楷體" w:hAnsi="Times New Roman"/>
                      <w:szCs w:val="24"/>
                    </w:rPr>
                  </w:pPr>
                  <w:r w:rsidRPr="00FF01D1">
                    <w:rPr>
                      <w:rFonts w:ascii="標楷體" w:eastAsia="標楷體" w:hAnsi="Times New Roman" w:hint="eastAsia"/>
                      <w:szCs w:val="24"/>
                    </w:rPr>
                    <w:t>7.園區整體鋪面環境改善計畫</w:t>
                  </w:r>
                </w:p>
              </w:tc>
              <w:tc>
                <w:tcPr>
                  <w:tcW w:w="1134" w:type="dxa"/>
                  <w:shd w:val="clear" w:color="auto" w:fill="auto"/>
                  <w:vAlign w:val="center"/>
                  <w:hideMark/>
                </w:tcPr>
                <w:p w14:paraId="489B74CF" w14:textId="77777777" w:rsidR="00B83995" w:rsidRPr="00FF01D1" w:rsidRDefault="00B83995" w:rsidP="00D83603">
                  <w:pPr>
                    <w:tabs>
                      <w:tab w:val="left" w:pos="3828"/>
                    </w:tabs>
                    <w:spacing w:line="280" w:lineRule="exact"/>
                    <w:jc w:val="right"/>
                    <w:rPr>
                      <w:rFonts w:ascii="標楷體" w:eastAsia="標楷體" w:hAnsi="Times New Roman"/>
                      <w:szCs w:val="24"/>
                    </w:rPr>
                  </w:pPr>
                  <w:r w:rsidRPr="00FF01D1">
                    <w:rPr>
                      <w:rFonts w:ascii="標楷體" w:eastAsia="標楷體" w:hAnsi="Times New Roman" w:hint="eastAsia"/>
                      <w:szCs w:val="24"/>
                    </w:rPr>
                    <w:t>39,000</w:t>
                  </w:r>
                </w:p>
              </w:tc>
              <w:tc>
                <w:tcPr>
                  <w:tcW w:w="1276" w:type="dxa"/>
                  <w:vAlign w:val="center"/>
                </w:tcPr>
                <w:p w14:paraId="0EDD1433" w14:textId="77777777" w:rsidR="00B83995" w:rsidRPr="00FF01D1" w:rsidRDefault="00B83995" w:rsidP="00D83603">
                  <w:pPr>
                    <w:tabs>
                      <w:tab w:val="left" w:pos="3828"/>
                    </w:tabs>
                    <w:spacing w:line="280" w:lineRule="exact"/>
                    <w:jc w:val="right"/>
                    <w:rPr>
                      <w:rFonts w:ascii="標楷體" w:eastAsia="標楷體" w:hAnsi="標楷體" w:cs="新細明體"/>
                      <w:kern w:val="0"/>
                      <w:szCs w:val="24"/>
                    </w:rPr>
                  </w:pPr>
                  <w:r w:rsidRPr="00FF01D1">
                    <w:rPr>
                      <w:rFonts w:ascii="標楷體" w:eastAsia="標楷體" w:hAnsi="標楷體" w:cs="新細明體" w:hint="eastAsia"/>
                      <w:kern w:val="0"/>
                      <w:szCs w:val="24"/>
                    </w:rPr>
                    <w:t>25,130</w:t>
                  </w:r>
                </w:p>
              </w:tc>
              <w:tc>
                <w:tcPr>
                  <w:tcW w:w="1417" w:type="dxa"/>
                  <w:vAlign w:val="center"/>
                </w:tcPr>
                <w:p w14:paraId="525CAAB0" w14:textId="77777777" w:rsidR="00B83995" w:rsidRPr="00FF01D1" w:rsidRDefault="00B83995" w:rsidP="00D83603">
                  <w:pPr>
                    <w:tabs>
                      <w:tab w:val="left" w:pos="3828"/>
                    </w:tabs>
                    <w:spacing w:line="280" w:lineRule="exact"/>
                    <w:jc w:val="right"/>
                    <w:rPr>
                      <w:rFonts w:ascii="標楷體" w:eastAsia="標楷體" w:hAnsi="標楷體" w:cs="新細明體"/>
                      <w:kern w:val="0"/>
                      <w:szCs w:val="24"/>
                    </w:rPr>
                  </w:pPr>
                  <w:r w:rsidRPr="00FF01D1">
                    <w:rPr>
                      <w:rFonts w:ascii="標楷體" w:eastAsia="標楷體" w:hAnsi="標楷體" w:cs="新細明體" w:hint="eastAsia"/>
                      <w:kern w:val="0"/>
                      <w:szCs w:val="24"/>
                    </w:rPr>
                    <w:t>30,689</w:t>
                  </w:r>
                </w:p>
              </w:tc>
              <w:tc>
                <w:tcPr>
                  <w:tcW w:w="1134" w:type="dxa"/>
                  <w:vAlign w:val="center"/>
                </w:tcPr>
                <w:p w14:paraId="480D0AB0" w14:textId="77777777" w:rsidR="00B83995" w:rsidRPr="00FF01D1" w:rsidRDefault="00B83995" w:rsidP="00D83603">
                  <w:pPr>
                    <w:tabs>
                      <w:tab w:val="left" w:pos="3828"/>
                    </w:tabs>
                    <w:spacing w:line="280" w:lineRule="exact"/>
                    <w:jc w:val="right"/>
                    <w:rPr>
                      <w:rFonts w:ascii="標楷體" w:eastAsia="標楷體" w:hAnsi="標楷體" w:cs="新細明體"/>
                      <w:kern w:val="0"/>
                      <w:szCs w:val="24"/>
                    </w:rPr>
                  </w:pPr>
                  <w:r w:rsidRPr="00FF01D1">
                    <w:rPr>
                      <w:rFonts w:ascii="標楷體" w:eastAsia="標楷體" w:hAnsi="標楷體" w:cs="新細明體" w:hint="eastAsia"/>
                      <w:kern w:val="0"/>
                      <w:szCs w:val="24"/>
                    </w:rPr>
                    <w:t>0</w:t>
                  </w:r>
                </w:p>
              </w:tc>
            </w:tr>
            <w:tr w:rsidR="00B83995" w:rsidRPr="00FF01D1" w14:paraId="63AEF9A1" w14:textId="77777777" w:rsidTr="00FF01D1">
              <w:trPr>
                <w:trHeight w:val="20"/>
              </w:trPr>
              <w:tc>
                <w:tcPr>
                  <w:tcW w:w="3686" w:type="dxa"/>
                  <w:shd w:val="clear" w:color="auto" w:fill="auto"/>
                  <w:vAlign w:val="center"/>
                  <w:hideMark/>
                </w:tcPr>
                <w:p w14:paraId="731D775C" w14:textId="77777777" w:rsidR="00B83995" w:rsidRPr="00FF01D1" w:rsidRDefault="00B83995" w:rsidP="00D83603">
                  <w:pPr>
                    <w:tabs>
                      <w:tab w:val="left" w:pos="3828"/>
                    </w:tabs>
                    <w:spacing w:line="280" w:lineRule="exact"/>
                    <w:ind w:left="240" w:hangingChars="100" w:hanging="240"/>
                    <w:rPr>
                      <w:rFonts w:ascii="標楷體" w:eastAsia="標楷體" w:hAnsi="Times New Roman"/>
                      <w:szCs w:val="24"/>
                    </w:rPr>
                  </w:pPr>
                  <w:r w:rsidRPr="00FF01D1">
                    <w:rPr>
                      <w:rFonts w:ascii="標楷體" w:eastAsia="標楷體" w:hAnsi="Times New Roman" w:hint="eastAsia"/>
                      <w:szCs w:val="24"/>
                    </w:rPr>
                    <w:t>8.辦理文化園區服務設備環境改善計畫</w:t>
                  </w:r>
                </w:p>
              </w:tc>
              <w:tc>
                <w:tcPr>
                  <w:tcW w:w="1134" w:type="dxa"/>
                  <w:shd w:val="clear" w:color="auto" w:fill="auto"/>
                  <w:vAlign w:val="center"/>
                  <w:hideMark/>
                </w:tcPr>
                <w:p w14:paraId="4C78F6D6" w14:textId="77777777" w:rsidR="00B83995" w:rsidRPr="00FF01D1" w:rsidRDefault="00B83995" w:rsidP="00D83603">
                  <w:pPr>
                    <w:tabs>
                      <w:tab w:val="left" w:pos="3828"/>
                    </w:tabs>
                    <w:spacing w:line="280" w:lineRule="exact"/>
                    <w:jc w:val="right"/>
                    <w:rPr>
                      <w:rFonts w:ascii="標楷體" w:eastAsia="標楷體" w:hAnsi="Times New Roman"/>
                      <w:szCs w:val="24"/>
                    </w:rPr>
                  </w:pPr>
                  <w:r w:rsidRPr="00FF01D1">
                    <w:rPr>
                      <w:rFonts w:ascii="標楷體" w:eastAsia="標楷體" w:hAnsi="Times New Roman" w:hint="eastAsia"/>
                      <w:szCs w:val="24"/>
                    </w:rPr>
                    <w:t>17,500</w:t>
                  </w:r>
                </w:p>
              </w:tc>
              <w:tc>
                <w:tcPr>
                  <w:tcW w:w="1276" w:type="dxa"/>
                  <w:vAlign w:val="center"/>
                </w:tcPr>
                <w:p w14:paraId="57A257AB" w14:textId="77777777" w:rsidR="00B83995" w:rsidRPr="00FF01D1" w:rsidRDefault="00B83995" w:rsidP="00D83603">
                  <w:pPr>
                    <w:tabs>
                      <w:tab w:val="left" w:pos="3828"/>
                    </w:tabs>
                    <w:spacing w:line="280" w:lineRule="exact"/>
                    <w:jc w:val="right"/>
                    <w:rPr>
                      <w:rFonts w:ascii="標楷體" w:eastAsia="標楷體" w:hAnsi="標楷體" w:cs="新細明體"/>
                      <w:kern w:val="0"/>
                      <w:szCs w:val="24"/>
                    </w:rPr>
                  </w:pPr>
                  <w:r w:rsidRPr="00FF01D1">
                    <w:rPr>
                      <w:rFonts w:ascii="標楷體" w:eastAsia="標楷體" w:hAnsi="標楷體" w:cs="新細明體" w:hint="eastAsia"/>
                      <w:kern w:val="0"/>
                      <w:szCs w:val="24"/>
                    </w:rPr>
                    <w:t>31,789</w:t>
                  </w:r>
                </w:p>
              </w:tc>
              <w:tc>
                <w:tcPr>
                  <w:tcW w:w="1417" w:type="dxa"/>
                  <w:vAlign w:val="center"/>
                </w:tcPr>
                <w:p w14:paraId="0A0A127E" w14:textId="77777777" w:rsidR="00B83995" w:rsidRPr="00FF01D1" w:rsidRDefault="00B83995" w:rsidP="00D83603">
                  <w:pPr>
                    <w:tabs>
                      <w:tab w:val="left" w:pos="3828"/>
                    </w:tabs>
                    <w:spacing w:line="280" w:lineRule="exact"/>
                    <w:jc w:val="right"/>
                    <w:rPr>
                      <w:rFonts w:ascii="標楷體" w:eastAsia="標楷體" w:hAnsi="標楷體" w:cs="新細明體"/>
                      <w:kern w:val="0"/>
                      <w:szCs w:val="24"/>
                    </w:rPr>
                  </w:pPr>
                  <w:r w:rsidRPr="00FF01D1">
                    <w:rPr>
                      <w:rFonts w:ascii="標楷體" w:eastAsia="標楷體" w:hAnsi="標楷體" w:cs="新細明體" w:hint="eastAsia"/>
                      <w:kern w:val="0"/>
                      <w:szCs w:val="24"/>
                    </w:rPr>
                    <w:t>33,444</w:t>
                  </w:r>
                </w:p>
              </w:tc>
              <w:tc>
                <w:tcPr>
                  <w:tcW w:w="1134" w:type="dxa"/>
                  <w:vAlign w:val="center"/>
                </w:tcPr>
                <w:p w14:paraId="3F74174F" w14:textId="77777777" w:rsidR="00B83995" w:rsidRPr="00FF01D1" w:rsidRDefault="00B83995" w:rsidP="00D83603">
                  <w:pPr>
                    <w:tabs>
                      <w:tab w:val="left" w:pos="3828"/>
                    </w:tabs>
                    <w:spacing w:line="280" w:lineRule="exact"/>
                    <w:jc w:val="right"/>
                    <w:rPr>
                      <w:rFonts w:ascii="標楷體" w:eastAsia="標楷體" w:hAnsi="標楷體" w:cs="新細明體"/>
                      <w:kern w:val="0"/>
                      <w:szCs w:val="24"/>
                    </w:rPr>
                  </w:pPr>
                  <w:r w:rsidRPr="00FF01D1">
                    <w:rPr>
                      <w:rFonts w:ascii="標楷體" w:eastAsia="標楷體" w:hAnsi="標楷體" w:cs="新細明體" w:hint="eastAsia"/>
                      <w:kern w:val="0"/>
                      <w:szCs w:val="24"/>
                    </w:rPr>
                    <w:t>0</w:t>
                  </w:r>
                </w:p>
              </w:tc>
            </w:tr>
            <w:tr w:rsidR="00B83995" w:rsidRPr="00FF01D1" w14:paraId="2F9DE3CF" w14:textId="77777777" w:rsidTr="00FF01D1">
              <w:trPr>
                <w:trHeight w:val="20"/>
              </w:trPr>
              <w:tc>
                <w:tcPr>
                  <w:tcW w:w="3686" w:type="dxa"/>
                  <w:shd w:val="clear" w:color="auto" w:fill="auto"/>
                  <w:vAlign w:val="center"/>
                  <w:hideMark/>
                </w:tcPr>
                <w:p w14:paraId="4AAB7DB7" w14:textId="77777777" w:rsidR="00B83995" w:rsidRPr="00FF01D1" w:rsidRDefault="00B83995" w:rsidP="00D83603">
                  <w:pPr>
                    <w:tabs>
                      <w:tab w:val="left" w:pos="3828"/>
                    </w:tabs>
                    <w:spacing w:line="280" w:lineRule="exact"/>
                    <w:ind w:left="240" w:hangingChars="100" w:hanging="240"/>
                    <w:rPr>
                      <w:rFonts w:ascii="標楷體" w:eastAsia="標楷體" w:hAnsi="Times New Roman"/>
                      <w:szCs w:val="24"/>
                    </w:rPr>
                  </w:pPr>
                  <w:r w:rsidRPr="00FF01D1">
                    <w:rPr>
                      <w:rFonts w:ascii="標楷體" w:eastAsia="標楷體" w:hAnsi="Times New Roman" w:hint="eastAsia"/>
                      <w:szCs w:val="24"/>
                    </w:rPr>
                    <w:t>9.園區戶外民族劇場空間建置計畫</w:t>
                  </w:r>
                </w:p>
              </w:tc>
              <w:tc>
                <w:tcPr>
                  <w:tcW w:w="1134" w:type="dxa"/>
                  <w:shd w:val="clear" w:color="auto" w:fill="auto"/>
                  <w:vAlign w:val="center"/>
                  <w:hideMark/>
                </w:tcPr>
                <w:p w14:paraId="3002A25C" w14:textId="77777777" w:rsidR="00B83995" w:rsidRPr="00FF01D1" w:rsidRDefault="00B83995" w:rsidP="00D83603">
                  <w:pPr>
                    <w:tabs>
                      <w:tab w:val="left" w:pos="3828"/>
                    </w:tabs>
                    <w:spacing w:line="280" w:lineRule="exact"/>
                    <w:jc w:val="right"/>
                    <w:rPr>
                      <w:rFonts w:ascii="標楷體" w:eastAsia="標楷體" w:hAnsi="Times New Roman"/>
                      <w:szCs w:val="24"/>
                    </w:rPr>
                  </w:pPr>
                  <w:r w:rsidRPr="00FF01D1">
                    <w:rPr>
                      <w:rFonts w:ascii="標楷體" w:eastAsia="標楷體" w:hAnsi="Times New Roman" w:hint="eastAsia"/>
                      <w:szCs w:val="24"/>
                    </w:rPr>
                    <w:t>47,200</w:t>
                  </w:r>
                </w:p>
              </w:tc>
              <w:tc>
                <w:tcPr>
                  <w:tcW w:w="1276" w:type="dxa"/>
                  <w:vAlign w:val="center"/>
                </w:tcPr>
                <w:p w14:paraId="701B64D5" w14:textId="77777777" w:rsidR="00B83995" w:rsidRPr="00FF01D1" w:rsidRDefault="00B83995" w:rsidP="00D83603">
                  <w:pPr>
                    <w:tabs>
                      <w:tab w:val="left" w:pos="3828"/>
                    </w:tabs>
                    <w:spacing w:line="280" w:lineRule="exact"/>
                    <w:jc w:val="right"/>
                    <w:rPr>
                      <w:rFonts w:ascii="標楷體" w:eastAsia="標楷體" w:hAnsi="標楷體" w:cs="新細明體"/>
                      <w:kern w:val="0"/>
                      <w:szCs w:val="24"/>
                    </w:rPr>
                  </w:pPr>
                  <w:r w:rsidRPr="00FF01D1">
                    <w:rPr>
                      <w:rFonts w:ascii="標楷體" w:eastAsia="標楷體" w:hAnsi="標楷體" w:cs="新細明體" w:hint="eastAsia"/>
                      <w:kern w:val="0"/>
                      <w:szCs w:val="24"/>
                    </w:rPr>
                    <w:t>142,898</w:t>
                  </w:r>
                </w:p>
              </w:tc>
              <w:tc>
                <w:tcPr>
                  <w:tcW w:w="1417" w:type="dxa"/>
                  <w:vAlign w:val="center"/>
                </w:tcPr>
                <w:p w14:paraId="65F82F2C" w14:textId="77777777" w:rsidR="00B83995" w:rsidRPr="00FF01D1" w:rsidRDefault="00B83995" w:rsidP="00D83603">
                  <w:pPr>
                    <w:tabs>
                      <w:tab w:val="left" w:pos="3828"/>
                    </w:tabs>
                    <w:spacing w:line="280" w:lineRule="exact"/>
                    <w:jc w:val="right"/>
                    <w:rPr>
                      <w:rFonts w:ascii="標楷體" w:eastAsia="標楷體" w:hAnsi="標楷體" w:cs="新細明體"/>
                      <w:kern w:val="0"/>
                      <w:szCs w:val="24"/>
                    </w:rPr>
                  </w:pPr>
                  <w:r w:rsidRPr="00FF01D1">
                    <w:rPr>
                      <w:rFonts w:ascii="標楷體" w:eastAsia="標楷體" w:hAnsi="標楷體" w:cs="新細明體" w:hint="eastAsia"/>
                      <w:kern w:val="0"/>
                      <w:szCs w:val="24"/>
                    </w:rPr>
                    <w:t>89,907</w:t>
                  </w:r>
                </w:p>
              </w:tc>
              <w:tc>
                <w:tcPr>
                  <w:tcW w:w="1134" w:type="dxa"/>
                  <w:vAlign w:val="center"/>
                </w:tcPr>
                <w:p w14:paraId="7D36851F" w14:textId="77777777" w:rsidR="00B83995" w:rsidRPr="00FF01D1" w:rsidRDefault="00B83995" w:rsidP="00D83603">
                  <w:pPr>
                    <w:tabs>
                      <w:tab w:val="left" w:pos="3828"/>
                    </w:tabs>
                    <w:spacing w:line="280" w:lineRule="exact"/>
                    <w:jc w:val="right"/>
                    <w:rPr>
                      <w:rFonts w:ascii="標楷體" w:eastAsia="標楷體" w:hAnsi="標楷體" w:cs="新細明體"/>
                      <w:kern w:val="0"/>
                      <w:szCs w:val="24"/>
                    </w:rPr>
                  </w:pPr>
                  <w:r w:rsidRPr="00FF01D1">
                    <w:rPr>
                      <w:rFonts w:ascii="標楷體" w:eastAsia="標楷體" w:hAnsi="標楷體" w:cs="新細明體" w:hint="eastAsia"/>
                      <w:kern w:val="0"/>
                      <w:szCs w:val="24"/>
                    </w:rPr>
                    <w:t>29,155</w:t>
                  </w:r>
                </w:p>
              </w:tc>
            </w:tr>
            <w:tr w:rsidR="00B83995" w:rsidRPr="00FF01D1" w14:paraId="63F16938" w14:textId="77777777" w:rsidTr="00FF01D1">
              <w:trPr>
                <w:trHeight w:val="20"/>
              </w:trPr>
              <w:tc>
                <w:tcPr>
                  <w:tcW w:w="3686" w:type="dxa"/>
                  <w:shd w:val="clear" w:color="auto" w:fill="auto"/>
                  <w:vAlign w:val="center"/>
                  <w:hideMark/>
                </w:tcPr>
                <w:p w14:paraId="57394541" w14:textId="77777777" w:rsidR="00B83995" w:rsidRPr="00FF01D1" w:rsidRDefault="00B83995" w:rsidP="00D83603">
                  <w:pPr>
                    <w:tabs>
                      <w:tab w:val="left" w:pos="3828"/>
                    </w:tabs>
                    <w:spacing w:line="280" w:lineRule="exact"/>
                    <w:ind w:left="240" w:hangingChars="100" w:hanging="240"/>
                    <w:rPr>
                      <w:rFonts w:ascii="標楷體" w:eastAsia="標楷體" w:hAnsi="Times New Roman"/>
                      <w:szCs w:val="24"/>
                    </w:rPr>
                  </w:pPr>
                  <w:r w:rsidRPr="00FF01D1">
                    <w:rPr>
                      <w:rFonts w:ascii="標楷體" w:eastAsia="標楷體" w:hAnsi="Times New Roman" w:hint="eastAsia"/>
                      <w:szCs w:val="24"/>
                    </w:rPr>
                    <w:t>10.計畫執行行政庶務費</w:t>
                  </w:r>
                </w:p>
              </w:tc>
              <w:tc>
                <w:tcPr>
                  <w:tcW w:w="1134" w:type="dxa"/>
                  <w:shd w:val="clear" w:color="auto" w:fill="auto"/>
                  <w:noWrap/>
                  <w:vAlign w:val="center"/>
                  <w:hideMark/>
                </w:tcPr>
                <w:p w14:paraId="4B22AC46" w14:textId="77777777" w:rsidR="00B83995" w:rsidRPr="00FF01D1" w:rsidRDefault="00B83995" w:rsidP="00D83603">
                  <w:pPr>
                    <w:tabs>
                      <w:tab w:val="left" w:pos="3828"/>
                    </w:tabs>
                    <w:spacing w:line="280" w:lineRule="exact"/>
                    <w:jc w:val="right"/>
                    <w:rPr>
                      <w:rFonts w:ascii="標楷體" w:eastAsia="標楷體" w:hAnsi="Times New Roman"/>
                      <w:szCs w:val="24"/>
                    </w:rPr>
                  </w:pPr>
                  <w:r w:rsidRPr="00FF01D1">
                    <w:rPr>
                      <w:rFonts w:ascii="標楷體" w:eastAsia="標楷體" w:hAnsi="Times New Roman" w:hint="eastAsia"/>
                      <w:szCs w:val="24"/>
                    </w:rPr>
                    <w:t xml:space="preserve">0　</w:t>
                  </w:r>
                </w:p>
              </w:tc>
              <w:tc>
                <w:tcPr>
                  <w:tcW w:w="1276" w:type="dxa"/>
                  <w:vAlign w:val="center"/>
                </w:tcPr>
                <w:p w14:paraId="0C37D538" w14:textId="77777777" w:rsidR="00B83995" w:rsidRPr="00FF01D1" w:rsidRDefault="00B83995" w:rsidP="00D83603">
                  <w:pPr>
                    <w:tabs>
                      <w:tab w:val="left" w:pos="3828"/>
                    </w:tabs>
                    <w:spacing w:line="280" w:lineRule="exact"/>
                    <w:jc w:val="right"/>
                    <w:rPr>
                      <w:rFonts w:ascii="標楷體" w:eastAsia="標楷體" w:hAnsi="標楷體" w:cs="新細明體"/>
                      <w:kern w:val="0"/>
                      <w:szCs w:val="24"/>
                    </w:rPr>
                  </w:pPr>
                  <w:r w:rsidRPr="00FF01D1">
                    <w:rPr>
                      <w:rFonts w:ascii="標楷體" w:eastAsia="標楷體" w:hAnsi="標楷體" w:cs="新細明體" w:hint="eastAsia"/>
                      <w:kern w:val="0"/>
                      <w:szCs w:val="24"/>
                    </w:rPr>
                    <w:t>71,767</w:t>
                  </w:r>
                </w:p>
              </w:tc>
              <w:tc>
                <w:tcPr>
                  <w:tcW w:w="1417" w:type="dxa"/>
                  <w:vAlign w:val="center"/>
                </w:tcPr>
                <w:p w14:paraId="54FB8C60" w14:textId="77777777" w:rsidR="00B83995" w:rsidRPr="00FF01D1" w:rsidRDefault="00B83995" w:rsidP="00D83603">
                  <w:pPr>
                    <w:tabs>
                      <w:tab w:val="left" w:pos="3828"/>
                    </w:tabs>
                    <w:spacing w:line="280" w:lineRule="exact"/>
                    <w:jc w:val="right"/>
                    <w:rPr>
                      <w:rFonts w:ascii="標楷體" w:eastAsia="標楷體" w:hAnsi="標楷體" w:cs="新細明體"/>
                      <w:kern w:val="0"/>
                      <w:szCs w:val="24"/>
                    </w:rPr>
                  </w:pPr>
                  <w:r w:rsidRPr="00FF01D1">
                    <w:rPr>
                      <w:rFonts w:ascii="標楷體" w:eastAsia="標楷體" w:hAnsi="標楷體" w:cs="新細明體" w:hint="eastAsia"/>
                      <w:kern w:val="0"/>
                      <w:szCs w:val="24"/>
                    </w:rPr>
                    <w:t>49,692</w:t>
                  </w:r>
                </w:p>
              </w:tc>
              <w:tc>
                <w:tcPr>
                  <w:tcW w:w="1134" w:type="dxa"/>
                  <w:vAlign w:val="center"/>
                </w:tcPr>
                <w:p w14:paraId="51452035" w14:textId="77777777" w:rsidR="00B83995" w:rsidRPr="00FF01D1" w:rsidRDefault="00B83995" w:rsidP="00D83603">
                  <w:pPr>
                    <w:tabs>
                      <w:tab w:val="left" w:pos="3828"/>
                    </w:tabs>
                    <w:spacing w:line="280" w:lineRule="exact"/>
                    <w:jc w:val="right"/>
                    <w:rPr>
                      <w:rFonts w:ascii="標楷體" w:eastAsia="標楷體" w:hAnsi="標楷體" w:cs="新細明體"/>
                      <w:kern w:val="0"/>
                      <w:szCs w:val="24"/>
                    </w:rPr>
                  </w:pPr>
                  <w:r w:rsidRPr="00FF01D1">
                    <w:rPr>
                      <w:rFonts w:ascii="標楷體" w:eastAsia="標楷體" w:hAnsi="標楷體" w:cs="新細明體" w:hint="eastAsia"/>
                      <w:kern w:val="0"/>
                      <w:szCs w:val="24"/>
                    </w:rPr>
                    <w:t>14,116</w:t>
                  </w:r>
                </w:p>
              </w:tc>
            </w:tr>
            <w:tr w:rsidR="00B83995" w:rsidRPr="00FF01D1" w14:paraId="53E0F978" w14:textId="77777777" w:rsidTr="00FF01D1">
              <w:trPr>
                <w:trHeight w:val="20"/>
              </w:trPr>
              <w:tc>
                <w:tcPr>
                  <w:tcW w:w="3686" w:type="dxa"/>
                  <w:shd w:val="clear" w:color="auto" w:fill="auto"/>
                  <w:vAlign w:val="center"/>
                  <w:hideMark/>
                </w:tcPr>
                <w:p w14:paraId="3F5E6CA0" w14:textId="77777777" w:rsidR="00B83995" w:rsidRPr="00FF01D1" w:rsidRDefault="00B83995" w:rsidP="00D83603">
                  <w:pPr>
                    <w:tabs>
                      <w:tab w:val="left" w:pos="3828"/>
                    </w:tabs>
                    <w:spacing w:line="280" w:lineRule="exact"/>
                    <w:rPr>
                      <w:rFonts w:ascii="標楷體" w:eastAsia="標楷體" w:hAnsi="Times New Roman"/>
                      <w:szCs w:val="24"/>
                    </w:rPr>
                  </w:pPr>
                  <w:r w:rsidRPr="00FF01D1">
                    <w:rPr>
                      <w:rFonts w:ascii="標楷體" w:eastAsia="標楷體" w:hAnsi="Times New Roman" w:hint="eastAsia"/>
                      <w:szCs w:val="24"/>
                    </w:rPr>
                    <w:t>合計</w:t>
                  </w:r>
                </w:p>
              </w:tc>
              <w:tc>
                <w:tcPr>
                  <w:tcW w:w="1134" w:type="dxa"/>
                  <w:shd w:val="clear" w:color="auto" w:fill="auto"/>
                  <w:vAlign w:val="center"/>
                  <w:hideMark/>
                </w:tcPr>
                <w:p w14:paraId="247A0374" w14:textId="77777777" w:rsidR="00B83995" w:rsidRPr="00FF01D1" w:rsidRDefault="00B83995" w:rsidP="00D83603">
                  <w:pPr>
                    <w:tabs>
                      <w:tab w:val="left" w:pos="3828"/>
                    </w:tabs>
                    <w:spacing w:line="280" w:lineRule="exact"/>
                    <w:jc w:val="right"/>
                    <w:rPr>
                      <w:rFonts w:ascii="標楷體" w:eastAsia="標楷體" w:hAnsi="Times New Roman"/>
                      <w:szCs w:val="24"/>
                    </w:rPr>
                  </w:pPr>
                  <w:r w:rsidRPr="00FF01D1">
                    <w:rPr>
                      <w:rFonts w:ascii="標楷體" w:eastAsia="標楷體" w:hAnsi="Times New Roman" w:hint="eastAsia"/>
                      <w:szCs w:val="24"/>
                    </w:rPr>
                    <w:t>864,300</w:t>
                  </w:r>
                </w:p>
              </w:tc>
              <w:tc>
                <w:tcPr>
                  <w:tcW w:w="1276" w:type="dxa"/>
                  <w:vAlign w:val="center"/>
                </w:tcPr>
                <w:p w14:paraId="77E33DFF" w14:textId="77777777" w:rsidR="00B83995" w:rsidRPr="00FF01D1" w:rsidRDefault="00B83995" w:rsidP="00D83603">
                  <w:pPr>
                    <w:tabs>
                      <w:tab w:val="left" w:pos="3828"/>
                    </w:tabs>
                    <w:spacing w:line="280" w:lineRule="exact"/>
                    <w:jc w:val="right"/>
                    <w:rPr>
                      <w:rFonts w:ascii="標楷體" w:eastAsia="標楷體" w:hAnsi="標楷體" w:cs="新細明體"/>
                      <w:kern w:val="0"/>
                      <w:szCs w:val="24"/>
                    </w:rPr>
                  </w:pPr>
                  <w:r w:rsidRPr="00FF01D1">
                    <w:rPr>
                      <w:rFonts w:ascii="標楷體" w:eastAsia="標楷體" w:hAnsi="標楷體" w:cs="新細明體" w:hint="eastAsia"/>
                      <w:kern w:val="0"/>
                      <w:szCs w:val="24"/>
                    </w:rPr>
                    <w:t>584,478</w:t>
                  </w:r>
                </w:p>
              </w:tc>
              <w:tc>
                <w:tcPr>
                  <w:tcW w:w="1417" w:type="dxa"/>
                  <w:vAlign w:val="center"/>
                </w:tcPr>
                <w:p w14:paraId="63CE5D11" w14:textId="77777777" w:rsidR="00B83995" w:rsidRPr="00FF01D1" w:rsidRDefault="00B83995" w:rsidP="00D83603">
                  <w:pPr>
                    <w:tabs>
                      <w:tab w:val="left" w:pos="3828"/>
                    </w:tabs>
                    <w:spacing w:line="280" w:lineRule="exact"/>
                    <w:jc w:val="right"/>
                    <w:rPr>
                      <w:rFonts w:ascii="標楷體" w:eastAsia="標楷體" w:hAnsi="標楷體" w:cs="新細明體"/>
                      <w:kern w:val="0"/>
                      <w:szCs w:val="24"/>
                    </w:rPr>
                  </w:pPr>
                  <w:r w:rsidRPr="00FF01D1">
                    <w:rPr>
                      <w:rFonts w:ascii="標楷體" w:eastAsia="標楷體" w:hAnsi="標楷體" w:cs="新細明體" w:hint="eastAsia"/>
                      <w:kern w:val="0"/>
                      <w:szCs w:val="24"/>
                    </w:rPr>
                    <w:t>405,058</w:t>
                  </w:r>
                </w:p>
              </w:tc>
              <w:tc>
                <w:tcPr>
                  <w:tcW w:w="1134" w:type="dxa"/>
                  <w:vAlign w:val="center"/>
                </w:tcPr>
                <w:p w14:paraId="7ED531B5" w14:textId="77777777" w:rsidR="00B83995" w:rsidRPr="00FF01D1" w:rsidRDefault="00B83995" w:rsidP="00D83603">
                  <w:pPr>
                    <w:tabs>
                      <w:tab w:val="left" w:pos="3828"/>
                    </w:tabs>
                    <w:spacing w:line="280" w:lineRule="exact"/>
                    <w:jc w:val="right"/>
                    <w:rPr>
                      <w:rFonts w:ascii="標楷體" w:eastAsia="標楷體" w:hAnsi="標楷體" w:cs="新細明體"/>
                      <w:kern w:val="0"/>
                      <w:szCs w:val="24"/>
                    </w:rPr>
                  </w:pPr>
                  <w:r w:rsidRPr="00FF01D1">
                    <w:rPr>
                      <w:rFonts w:ascii="標楷體" w:eastAsia="標楷體" w:hAnsi="標楷體" w:cs="新細明體" w:hint="eastAsia"/>
                      <w:kern w:val="0"/>
                      <w:szCs w:val="24"/>
                    </w:rPr>
                    <w:t>279,822</w:t>
                  </w:r>
                </w:p>
              </w:tc>
            </w:tr>
          </w:tbl>
          <w:p w14:paraId="78CF4F3A" w14:textId="77777777" w:rsidR="00B83995" w:rsidRPr="00FF01D1" w:rsidRDefault="00B83995" w:rsidP="00D83603">
            <w:pPr>
              <w:tabs>
                <w:tab w:val="left" w:pos="3828"/>
              </w:tabs>
              <w:spacing w:line="280" w:lineRule="exact"/>
              <w:ind w:leftChars="200" w:left="480"/>
              <w:rPr>
                <w:rFonts w:ascii="標楷體" w:eastAsia="標楷體"/>
                <w:snapToGrid w:val="0"/>
                <w:szCs w:val="24"/>
              </w:rPr>
            </w:pPr>
            <w:r w:rsidRPr="00FF01D1">
              <w:rPr>
                <w:rFonts w:ascii="標楷體" w:eastAsia="標楷體" w:hint="eastAsia"/>
                <w:snapToGrid w:val="0"/>
                <w:szCs w:val="24"/>
              </w:rPr>
              <w:t>說明：累計執行數係統計至110年8月31日止。</w:t>
            </w:r>
          </w:p>
          <w:p w14:paraId="441F4DB8" w14:textId="77777777" w:rsidR="00B83995" w:rsidRPr="00FF01D1" w:rsidRDefault="00B83995"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F01D1">
              <w:rPr>
                <w:rFonts w:ascii="標楷體" w:eastAsia="標楷體" w:hint="eastAsia"/>
                <w:snapToGrid w:val="0"/>
                <w:sz w:val="32"/>
                <w:szCs w:val="28"/>
              </w:rPr>
              <w:t xml:space="preserve">    </w:t>
            </w:r>
            <w:r w:rsidRPr="00FF01D1">
              <w:rPr>
                <w:rFonts w:ascii="標楷體" w:eastAsia="標楷體" w:hAnsi="標楷體" w:hint="eastAsia"/>
                <w:snapToGrid w:val="0"/>
                <w:sz w:val="32"/>
                <w:szCs w:val="32"/>
              </w:rPr>
              <w:t>但是臺灣原住民族文化園區、娜麓灣餐廳(即娜麓灣區餐飲中心)兩者皆早在民國76年即開始啟用，包括：文物陳列館、八角樓藝術展示館、樂舞劇場等各項展示館舍均已老舊破損，其中娜麓灣餐廳後來更完全閒置了超過5年時間(自100年7月至105年11月止)，國有財產運用效能低落，</w:t>
            </w:r>
            <w:r w:rsidR="00903C61">
              <w:rPr>
                <w:rFonts w:ascii="標楷體" w:eastAsia="標楷體" w:hAnsi="標楷體" w:hint="eastAsia"/>
                <w:snapToGrid w:val="0"/>
                <w:sz w:val="32"/>
                <w:szCs w:val="32"/>
              </w:rPr>
              <w:t>原住民族文化發展中心</w:t>
            </w:r>
            <w:r w:rsidRPr="00FF01D1">
              <w:rPr>
                <w:rFonts w:ascii="標楷體" w:eastAsia="標楷體" w:hAnsi="標楷體" w:hint="eastAsia"/>
                <w:snapToGrid w:val="0"/>
                <w:sz w:val="32"/>
                <w:szCs w:val="32"/>
              </w:rPr>
              <w:t>也未能善盡保管責任，導致硬體設施損壞嚴重，遭審計部於106年度提出審核意見要求改善。</w:t>
            </w:r>
          </w:p>
          <w:p w14:paraId="7FF56A2D" w14:textId="47C76BEA" w:rsidR="00B83995" w:rsidRPr="00FF01D1" w:rsidRDefault="00FD2665"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lastRenderedPageBreak/>
              <w:t xml:space="preserve">    </w:t>
            </w:r>
            <w:r w:rsidR="00B83995" w:rsidRPr="00FF01D1">
              <w:rPr>
                <w:rFonts w:ascii="標楷體" w:eastAsia="標楷體" w:hAnsi="標楷體" w:hint="eastAsia"/>
                <w:snapToGrid w:val="0"/>
                <w:sz w:val="32"/>
                <w:szCs w:val="32"/>
              </w:rPr>
              <w:t>後來，</w:t>
            </w:r>
            <w:r w:rsidR="00903C61">
              <w:rPr>
                <w:rFonts w:ascii="標楷體" w:eastAsia="標楷體" w:hAnsi="標楷體" w:hint="eastAsia"/>
                <w:snapToGrid w:val="0"/>
                <w:sz w:val="32"/>
                <w:szCs w:val="32"/>
              </w:rPr>
              <w:t>原住民族文化發展中心</w:t>
            </w:r>
            <w:r w:rsidR="00B83995" w:rsidRPr="00FF01D1">
              <w:rPr>
                <w:rFonts w:ascii="標楷體" w:eastAsia="標楷體" w:hAnsi="標楷體" w:hint="eastAsia"/>
                <w:snapToGrid w:val="0"/>
                <w:sz w:val="32"/>
                <w:szCs w:val="32"/>
              </w:rPr>
              <w:t>將娜麓灣餐廳委外營運，期間自107年4月至112年4月止(為期5年)，已於108年6月起正式營運；另辦理餐飲中心建築物安全設備改善(含結構安全、消防設備改善)、無障礙設施及增設親子廁所等相關設施，原預計於110年6月委由廠商施工，但因疫情影響施工進度，截至110年8月施工進度僅有21.47%。</w:t>
            </w:r>
          </w:p>
          <w:p w14:paraId="04F7347E" w14:textId="3A452B64" w:rsidR="00B83995" w:rsidRPr="00FF01D1" w:rsidRDefault="00F71BC4"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 xml:space="preserve">    </w:t>
            </w:r>
            <w:r w:rsidR="00B83995" w:rsidRPr="00FF01D1">
              <w:rPr>
                <w:rFonts w:ascii="標楷體" w:eastAsia="標楷體" w:hAnsi="標楷體" w:hint="eastAsia"/>
                <w:snapToGrid w:val="0"/>
                <w:sz w:val="32"/>
                <w:szCs w:val="32"/>
              </w:rPr>
              <w:t>因為「臺灣原住民族文化園區綠珠雕琢再造6年中長程計畫」乃是行政院105年3月即核定之6年計畫，總經費高達8億6,430萬元，111年將會是最後一年期程，過程中風波不斷，政府不斷投入高額預算，並煞費苦心，克服種種困難。爰請原住民族文化發展中心總結過去問題並加以檢討，於3個月內向</w:t>
            </w:r>
            <w:r w:rsidR="007E5FFB">
              <w:rPr>
                <w:rFonts w:ascii="標楷體" w:eastAsia="標楷體" w:hAnsi="標楷體" w:hint="eastAsia"/>
                <w:snapToGrid w:val="0"/>
                <w:sz w:val="32"/>
                <w:szCs w:val="32"/>
              </w:rPr>
              <w:t>立法院</w:t>
            </w:r>
            <w:r w:rsidR="00B83995" w:rsidRPr="00FF01D1">
              <w:rPr>
                <w:rFonts w:ascii="標楷體" w:eastAsia="標楷體" w:hAnsi="標楷體" w:hint="eastAsia"/>
                <w:snapToGrid w:val="0"/>
                <w:sz w:val="32"/>
                <w:szCs w:val="32"/>
              </w:rPr>
              <w:t>內政委員會提出書面報告。</w:t>
            </w:r>
          </w:p>
          <w:p w14:paraId="1AA567DE" w14:textId="77777777" w:rsidR="00B83995" w:rsidRPr="00FF01D1" w:rsidRDefault="00B83995"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提案人：湯蕙禎</w:t>
            </w:r>
          </w:p>
          <w:p w14:paraId="568E7BED" w14:textId="77777777" w:rsidR="00B83995" w:rsidRPr="00FF01D1" w:rsidRDefault="00B83995"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FF01D1">
              <w:rPr>
                <w:rFonts w:ascii="標楷體" w:eastAsia="標楷體" w:hAnsi="標楷體" w:hint="eastAsia"/>
                <w:snapToGrid w:val="0"/>
                <w:sz w:val="32"/>
                <w:szCs w:val="32"/>
              </w:rPr>
              <w:t>連署人：羅美玲  王美惠</w:t>
            </w:r>
          </w:p>
        </w:tc>
      </w:tr>
      <w:tr w:rsidR="00B83995" w:rsidRPr="00FF01D1" w14:paraId="73B9297E" w14:textId="77777777" w:rsidTr="007A5164">
        <w:trPr>
          <w:gridAfter w:val="1"/>
          <w:wAfter w:w="27" w:type="dxa"/>
        </w:trPr>
        <w:tc>
          <w:tcPr>
            <w:tcW w:w="959" w:type="dxa"/>
            <w:tcBorders>
              <w:top w:val="nil"/>
              <w:left w:val="nil"/>
              <w:bottom w:val="nil"/>
              <w:right w:val="nil"/>
            </w:tcBorders>
          </w:tcPr>
          <w:p w14:paraId="14B9EAD0" w14:textId="77777777" w:rsidR="00B83995" w:rsidRDefault="00B83995" w:rsidP="00D83603">
            <w:pPr>
              <w:tabs>
                <w:tab w:val="left" w:pos="3828"/>
              </w:tabs>
              <w:rPr>
                <w:rFonts w:ascii="標楷體" w:eastAsia="標楷體" w:hAnsi="標楷體"/>
                <w:snapToGrid w:val="0"/>
                <w:sz w:val="32"/>
                <w:szCs w:val="32"/>
                <w:lang w:val="x-none"/>
              </w:rPr>
            </w:pPr>
            <w:r>
              <w:rPr>
                <w:rFonts w:ascii="標楷體" w:eastAsia="標楷體" w:hAnsi="標楷體" w:hint="eastAsia"/>
                <w:snapToGrid w:val="0"/>
                <w:sz w:val="32"/>
                <w:szCs w:val="32"/>
                <w:lang w:val="x-none"/>
              </w:rPr>
              <w:lastRenderedPageBreak/>
              <w:t>十、</w:t>
            </w:r>
          </w:p>
        </w:tc>
        <w:tc>
          <w:tcPr>
            <w:tcW w:w="8790" w:type="dxa"/>
            <w:tcBorders>
              <w:top w:val="nil"/>
              <w:left w:val="nil"/>
              <w:bottom w:val="nil"/>
              <w:right w:val="nil"/>
            </w:tcBorders>
          </w:tcPr>
          <w:p w14:paraId="3B71DE57" w14:textId="77777777" w:rsidR="00F71BC4" w:rsidRPr="00F71BC4" w:rsidRDefault="00F71BC4"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臺</w:t>
            </w:r>
            <w:r w:rsidRPr="00F71BC4">
              <w:rPr>
                <w:rFonts w:ascii="標楷體" w:eastAsia="標楷體" w:hAnsi="標楷體" w:hint="eastAsia"/>
                <w:snapToGrid w:val="0"/>
                <w:sz w:val="32"/>
                <w:szCs w:val="32"/>
              </w:rPr>
              <w:t>灣為多元民族國家，為復興及推廣原住民文化，保護有形及無形資產，</w:t>
            </w:r>
            <w:r>
              <w:rPr>
                <w:rFonts w:ascii="標楷體" w:eastAsia="標楷體" w:hAnsi="標楷體" w:hint="eastAsia"/>
                <w:snapToGrid w:val="0"/>
                <w:sz w:val="32"/>
                <w:szCs w:val="32"/>
              </w:rPr>
              <w:t>臺</w:t>
            </w:r>
            <w:r w:rsidRPr="00F71BC4">
              <w:rPr>
                <w:rFonts w:ascii="標楷體" w:eastAsia="標楷體" w:hAnsi="標楷體" w:hint="eastAsia"/>
                <w:snapToGrid w:val="0"/>
                <w:sz w:val="32"/>
                <w:szCs w:val="32"/>
              </w:rPr>
              <w:t>灣原住民族文化園區於76年開園，然隨時間推移，園內設施漸趨老舊毀損，原</w:t>
            </w:r>
            <w:r>
              <w:rPr>
                <w:rFonts w:ascii="標楷體" w:eastAsia="標楷體" w:hAnsi="標楷體" w:hint="eastAsia"/>
                <w:snapToGrid w:val="0"/>
                <w:sz w:val="32"/>
                <w:szCs w:val="32"/>
              </w:rPr>
              <w:t>住</w:t>
            </w:r>
            <w:r w:rsidRPr="00F71BC4">
              <w:rPr>
                <w:rFonts w:ascii="標楷體" w:eastAsia="標楷體" w:hAnsi="標楷體" w:hint="eastAsia"/>
                <w:snapToGrid w:val="0"/>
                <w:sz w:val="32"/>
                <w:szCs w:val="32"/>
              </w:rPr>
              <w:t>民</w:t>
            </w:r>
            <w:r>
              <w:rPr>
                <w:rFonts w:ascii="標楷體" w:eastAsia="標楷體" w:hAnsi="標楷體" w:hint="eastAsia"/>
                <w:snapToGrid w:val="0"/>
                <w:sz w:val="32"/>
                <w:szCs w:val="32"/>
              </w:rPr>
              <w:t>族</w:t>
            </w:r>
            <w:r w:rsidRPr="00F71BC4">
              <w:rPr>
                <w:rFonts w:ascii="標楷體" w:eastAsia="標楷體" w:hAnsi="標楷體" w:hint="eastAsia"/>
                <w:snapToGrid w:val="0"/>
                <w:sz w:val="32"/>
                <w:szCs w:val="32"/>
              </w:rPr>
              <w:t>文化發展中心從106年至111年推動「臺灣原住民族文化園區綠珠雕琢再造6年中長程計畫」，補修園區傳統建築，並加強觀光設施之設置。惟園區內餐飲中心自76年啟用至今，從100年7月至105年11月，已閒置5年，未達原先提供遊客休閒餐飲的功能，相關設施亦損毀嚴重。</w:t>
            </w:r>
          </w:p>
          <w:p w14:paraId="1A6B92F7" w14:textId="77777777" w:rsidR="00B83995" w:rsidRDefault="00F71BC4" w:rsidP="00D83603">
            <w:pPr>
              <w:tabs>
                <w:tab w:val="left" w:pos="3828"/>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 xml:space="preserve">    </w:t>
            </w:r>
            <w:r w:rsidRPr="00F71BC4">
              <w:rPr>
                <w:rFonts w:ascii="標楷體" w:eastAsia="標楷體" w:hAnsi="標楷體" w:hint="eastAsia"/>
                <w:snapToGrid w:val="0"/>
                <w:sz w:val="32"/>
                <w:szCs w:val="32"/>
              </w:rPr>
              <w:t>原住民族文化發展中心已於107年4月依據國有財產法將娜麓灣區餐飲中心委外營運，為達成原先規劃園區之目的，原住民族文化發展中心應積極開發客源，使園區設施有效利用。</w:t>
            </w:r>
          </w:p>
          <w:p w14:paraId="2BF1BBAA" w14:textId="77777777" w:rsidR="00B83995" w:rsidRPr="00FF01D1" w:rsidRDefault="00B83995" w:rsidP="00D83603">
            <w:pPr>
              <w:tabs>
                <w:tab w:val="left" w:pos="3828"/>
              </w:tabs>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BA2247">
              <w:rPr>
                <w:rFonts w:ascii="標楷體" w:eastAsia="標楷體" w:hAnsi="標楷體" w:hint="eastAsia"/>
                <w:snapToGrid w:val="0"/>
                <w:sz w:val="32"/>
                <w:szCs w:val="32"/>
              </w:rPr>
              <w:t>提案人：</w:t>
            </w:r>
            <w:r>
              <w:rPr>
                <w:rFonts w:ascii="標楷體" w:eastAsia="標楷體" w:hAnsi="標楷體" w:hint="eastAsia"/>
                <w:snapToGrid w:val="0"/>
                <w:sz w:val="32"/>
                <w:szCs w:val="32"/>
              </w:rPr>
              <w:t>林為洲</w:t>
            </w:r>
            <w:r w:rsidR="0025766D">
              <w:rPr>
                <w:rFonts w:ascii="標楷體" w:eastAsia="標楷體" w:hAnsi="標楷體" w:hint="eastAsia"/>
                <w:snapToGrid w:val="0"/>
                <w:sz w:val="32"/>
                <w:szCs w:val="32"/>
              </w:rPr>
              <w:t xml:space="preserve">  吳怡玎  林思銘</w:t>
            </w:r>
          </w:p>
        </w:tc>
      </w:tr>
    </w:tbl>
    <w:p w14:paraId="36FF1706" w14:textId="77777777" w:rsidR="00475231" w:rsidRDefault="00475231" w:rsidP="0085438F">
      <w:pPr>
        <w:pStyle w:val="af3"/>
        <w:snapToGrid w:val="0"/>
        <w:spacing w:line="460" w:lineRule="exact"/>
        <w:ind w:leftChars="0" w:left="0" w:rightChars="-21" w:right="-50"/>
        <w:rPr>
          <w:rFonts w:ascii="標楷體" w:hAnsi="標楷體"/>
          <w:b/>
          <w:szCs w:val="32"/>
          <w:u w:val="single"/>
        </w:rPr>
      </w:pPr>
    </w:p>
    <w:p w14:paraId="3272F9C0" w14:textId="77777777" w:rsidR="00475231" w:rsidRDefault="00475231" w:rsidP="0085438F">
      <w:pPr>
        <w:pStyle w:val="af3"/>
        <w:snapToGrid w:val="0"/>
        <w:spacing w:line="460" w:lineRule="exact"/>
        <w:ind w:leftChars="0" w:left="0" w:rightChars="-21" w:right="-50"/>
        <w:rPr>
          <w:rFonts w:ascii="標楷體" w:hAnsi="標楷體"/>
          <w:b/>
          <w:szCs w:val="32"/>
          <w:u w:val="single"/>
        </w:rPr>
      </w:pPr>
    </w:p>
    <w:p w14:paraId="275C98BE" w14:textId="266CAE99" w:rsidR="0085438F" w:rsidRPr="003A091D" w:rsidRDefault="0085438F" w:rsidP="0085438F">
      <w:pPr>
        <w:pStyle w:val="af3"/>
        <w:snapToGrid w:val="0"/>
        <w:spacing w:line="460" w:lineRule="exact"/>
        <w:ind w:leftChars="0" w:left="0" w:rightChars="-21" w:right="-50"/>
        <w:rPr>
          <w:rFonts w:ascii="標楷體" w:hAnsi="標楷體"/>
          <w:b/>
          <w:szCs w:val="32"/>
          <w:u w:val="single"/>
        </w:rPr>
      </w:pPr>
      <w:r w:rsidRPr="003A091D">
        <w:rPr>
          <w:rFonts w:ascii="標楷體" w:hAnsi="標楷體" w:hint="eastAsia"/>
          <w:b/>
          <w:szCs w:val="32"/>
          <w:u w:val="single"/>
        </w:rPr>
        <w:lastRenderedPageBreak/>
        <w:t>12月29日中午12時</w:t>
      </w:r>
      <w:r>
        <w:rPr>
          <w:rFonts w:ascii="標楷體" w:hAnsi="標楷體" w:hint="eastAsia"/>
          <w:b/>
          <w:szCs w:val="32"/>
          <w:u w:val="single"/>
          <w:lang w:eastAsia="zh-TW"/>
        </w:rPr>
        <w:t>至下午5</w:t>
      </w:r>
      <w:r w:rsidRPr="003A091D">
        <w:rPr>
          <w:rFonts w:ascii="標楷體" w:hAnsi="標楷體" w:hint="eastAsia"/>
          <w:b/>
          <w:szCs w:val="32"/>
          <w:u w:val="single"/>
          <w:lang w:eastAsia="zh-TW"/>
        </w:rPr>
        <w:t>時30分</w:t>
      </w:r>
    </w:p>
    <w:p w14:paraId="265C6FD1" w14:textId="77777777" w:rsidR="0085438F" w:rsidRPr="003A091D" w:rsidRDefault="0085438F" w:rsidP="0085438F">
      <w:pPr>
        <w:pStyle w:val="af3"/>
        <w:snapToGrid w:val="0"/>
        <w:spacing w:line="460" w:lineRule="exact"/>
        <w:ind w:leftChars="0" w:left="0" w:rightChars="-21" w:right="-50"/>
        <w:rPr>
          <w:rFonts w:ascii="標楷體" w:hAnsi="標楷體"/>
          <w:b/>
          <w:szCs w:val="32"/>
          <w:lang w:eastAsia="zh-TW"/>
        </w:rPr>
      </w:pPr>
      <w:r w:rsidRPr="003A091D">
        <w:rPr>
          <w:rFonts w:ascii="標楷體" w:hAnsi="標楷體" w:hint="eastAsia"/>
          <w:b/>
          <w:szCs w:val="32"/>
          <w:lang w:eastAsia="zh-TW"/>
        </w:rPr>
        <w:t>討論事項</w:t>
      </w:r>
    </w:p>
    <w:p w14:paraId="433A60A5" w14:textId="77777777" w:rsidR="0085438F" w:rsidRPr="005F0E85" w:rsidRDefault="0085438F" w:rsidP="0085438F">
      <w:pPr>
        <w:tabs>
          <w:tab w:val="left" w:pos="142"/>
        </w:tabs>
        <w:snapToGrid w:val="0"/>
        <w:spacing w:line="480" w:lineRule="atLeast"/>
        <w:jc w:val="both"/>
        <w:rPr>
          <w:rFonts w:ascii="標楷體" w:eastAsia="標楷體" w:hAnsi="標楷體" w:cs="Times New Roman"/>
          <w:kern w:val="0"/>
          <w:sz w:val="32"/>
          <w:szCs w:val="24"/>
        </w:rPr>
      </w:pPr>
      <w:r w:rsidRPr="003A091D">
        <w:rPr>
          <w:rFonts w:ascii="標楷體" w:eastAsia="標楷體" w:hAnsi="標楷體" w:cs="Times New Roman" w:hint="eastAsia"/>
          <w:kern w:val="0"/>
          <w:sz w:val="32"/>
          <w:szCs w:val="24"/>
        </w:rPr>
        <w:t>繼續審查111年度中央政府總預算案關於內政部、營建署及所屬、警政署及所屬、中央警察大學、消防署及所屬、役政署、移民署、建築研究所、空中勤務總隊部分。</w:t>
      </w:r>
    </w:p>
    <w:p w14:paraId="319A6ADD" w14:textId="77777777" w:rsidR="0085438F" w:rsidRPr="005F0E85" w:rsidRDefault="0085438F" w:rsidP="0085438F">
      <w:pPr>
        <w:spacing w:line="460" w:lineRule="exact"/>
        <w:ind w:left="657" w:rightChars="-5" w:right="-12" w:hangingChars="200" w:hanging="657"/>
        <w:jc w:val="both"/>
        <w:rPr>
          <w:rFonts w:ascii="Times New Roman" w:eastAsia="標楷體" w:hAnsi="Times New Roman" w:cs="Times New Roman"/>
          <w:b/>
          <w:spacing w:val="4"/>
          <w:sz w:val="32"/>
          <w:szCs w:val="32"/>
          <w:lang w:val="x-none"/>
        </w:rPr>
      </w:pPr>
    </w:p>
    <w:p w14:paraId="0C0280B9" w14:textId="77777777" w:rsidR="0085438F" w:rsidRPr="005F0E85" w:rsidRDefault="0085438F" w:rsidP="0085438F">
      <w:pPr>
        <w:snapToGrid w:val="0"/>
        <w:spacing w:line="500" w:lineRule="exact"/>
        <w:ind w:left="657" w:right="120" w:hangingChars="200" w:hanging="657"/>
        <w:jc w:val="both"/>
        <w:rPr>
          <w:rFonts w:ascii="標楷體" w:eastAsia="標楷體" w:hAnsi="標楷體" w:cs="Times New Roman"/>
          <w:b/>
          <w:bCs/>
          <w:spacing w:val="4"/>
          <w:sz w:val="32"/>
          <w:szCs w:val="32"/>
        </w:rPr>
      </w:pPr>
      <w:r w:rsidRPr="005F0E85">
        <w:rPr>
          <w:rFonts w:ascii="標楷體" w:eastAsia="標楷體" w:hAnsi="標楷體" w:cs="Times New Roman" w:hint="eastAsia"/>
          <w:b/>
          <w:bCs/>
          <w:spacing w:val="4"/>
          <w:sz w:val="32"/>
          <w:szCs w:val="32"/>
        </w:rPr>
        <w:t>歲入部分</w:t>
      </w:r>
    </w:p>
    <w:p w14:paraId="5710E3EA" w14:textId="77777777" w:rsidR="0085438F" w:rsidRPr="005F0E85" w:rsidRDefault="0085438F" w:rsidP="0085438F">
      <w:pPr>
        <w:kinsoku w:val="0"/>
        <w:overflowPunct w:val="0"/>
        <w:spacing w:line="440" w:lineRule="exact"/>
        <w:ind w:leftChars="67" w:left="1329" w:hangingChars="365" w:hanging="1168"/>
        <w:jc w:val="both"/>
        <w:textAlignment w:val="center"/>
        <w:rPr>
          <w:rFonts w:ascii="標楷體" w:eastAsia="標楷體" w:hAnsi="標楷體" w:cs="Times New Roman"/>
          <w:snapToGrid w:val="0"/>
          <w:sz w:val="32"/>
          <w:szCs w:val="32"/>
        </w:rPr>
      </w:pPr>
      <w:r w:rsidRPr="005F0E85">
        <w:rPr>
          <w:rFonts w:ascii="標楷體" w:eastAsia="標楷體" w:hAnsi="標楷體" w:cs="Times New Roman" w:hint="eastAsia"/>
          <w:snapToGrid w:val="0"/>
          <w:sz w:val="32"/>
          <w:szCs w:val="32"/>
        </w:rPr>
        <w:t>第2款　罰款及賠償收入</w:t>
      </w:r>
    </w:p>
    <w:p w14:paraId="3E047661" w14:textId="77777777" w:rsidR="0085438F" w:rsidRPr="005F0E85" w:rsidRDefault="0085438F" w:rsidP="0085438F">
      <w:pPr>
        <w:kinsoku w:val="0"/>
        <w:overflowPunct w:val="0"/>
        <w:spacing w:line="440" w:lineRule="exact"/>
        <w:ind w:leftChars="234" w:left="1730" w:hangingChars="365" w:hanging="1168"/>
        <w:jc w:val="both"/>
        <w:textAlignment w:val="center"/>
        <w:rPr>
          <w:rFonts w:ascii="標楷體" w:eastAsia="標楷體" w:hAnsi="標楷體" w:cs="Times New Roman"/>
          <w:snapToGrid w:val="0"/>
          <w:sz w:val="32"/>
          <w:szCs w:val="32"/>
        </w:rPr>
      </w:pPr>
      <w:r w:rsidRPr="005F0E85">
        <w:rPr>
          <w:rFonts w:ascii="標楷體" w:eastAsia="標楷體" w:hAnsi="標楷體" w:cs="Times New Roman" w:hint="eastAsia"/>
          <w:snapToGrid w:val="0"/>
          <w:sz w:val="32"/>
          <w:szCs w:val="32"/>
        </w:rPr>
        <w:t>第</w:t>
      </w:r>
      <w:r w:rsidRPr="005F0E85">
        <w:rPr>
          <w:rFonts w:ascii="標楷體" w:eastAsia="標楷體" w:hAnsi="標楷體" w:cs="Times New Roman"/>
          <w:snapToGrid w:val="0"/>
          <w:sz w:val="32"/>
          <w:szCs w:val="32"/>
        </w:rPr>
        <w:t>6</w:t>
      </w:r>
      <w:r w:rsidRPr="005F0E85">
        <w:rPr>
          <w:rFonts w:ascii="標楷體" w:eastAsia="標楷體" w:hAnsi="標楷體" w:cs="Times New Roman" w:hint="eastAsia"/>
          <w:snapToGrid w:val="0"/>
          <w:sz w:val="32"/>
          <w:szCs w:val="32"/>
        </w:rPr>
        <w:t>3項 內政部17</w:t>
      </w:r>
      <w:r w:rsidRPr="005F0E85">
        <w:rPr>
          <w:rFonts w:ascii="標楷體" w:eastAsia="標楷體" w:hAnsi="標楷體" w:cs="Times New Roman"/>
          <w:snapToGrid w:val="0"/>
          <w:sz w:val="32"/>
          <w:szCs w:val="32"/>
        </w:rPr>
        <w:t>0</w:t>
      </w:r>
      <w:r w:rsidRPr="005F0E85">
        <w:rPr>
          <w:rFonts w:ascii="標楷體" w:eastAsia="標楷體" w:hAnsi="標楷體" w:cs="Times New Roman" w:hint="eastAsia"/>
          <w:snapToGrid w:val="0"/>
          <w:sz w:val="32"/>
          <w:szCs w:val="32"/>
        </w:rPr>
        <w:t>萬6千元，照列。</w:t>
      </w:r>
    </w:p>
    <w:p w14:paraId="4C3E3011" w14:textId="77777777" w:rsidR="0085438F" w:rsidRPr="005F0E85" w:rsidRDefault="0085438F" w:rsidP="0085438F">
      <w:pPr>
        <w:kinsoku w:val="0"/>
        <w:overflowPunct w:val="0"/>
        <w:spacing w:line="440" w:lineRule="exact"/>
        <w:ind w:leftChars="234" w:left="1730" w:hangingChars="365" w:hanging="1168"/>
        <w:jc w:val="both"/>
        <w:textAlignment w:val="center"/>
        <w:rPr>
          <w:rFonts w:ascii="標楷體" w:eastAsia="標楷體" w:hAnsi="標楷體" w:cs="Times New Roman"/>
          <w:snapToGrid w:val="0"/>
          <w:sz w:val="32"/>
          <w:szCs w:val="32"/>
        </w:rPr>
      </w:pPr>
      <w:r w:rsidRPr="005F0E85">
        <w:rPr>
          <w:rFonts w:ascii="標楷體" w:eastAsia="標楷體" w:hAnsi="標楷體" w:cs="Times New Roman" w:hint="eastAsia"/>
          <w:snapToGrid w:val="0"/>
          <w:sz w:val="32"/>
          <w:szCs w:val="32"/>
        </w:rPr>
        <w:t>第64項 營建署及所屬1億3,111萬1千元，照列。</w:t>
      </w:r>
    </w:p>
    <w:p w14:paraId="08C6EB4C" w14:textId="624C13A3" w:rsidR="0085438F" w:rsidRPr="005F0E85" w:rsidRDefault="0085438F" w:rsidP="0085438F">
      <w:pPr>
        <w:kinsoku w:val="0"/>
        <w:overflowPunct w:val="0"/>
        <w:spacing w:line="440" w:lineRule="exact"/>
        <w:ind w:leftChars="234" w:left="1730" w:hangingChars="365" w:hanging="1168"/>
        <w:jc w:val="both"/>
        <w:textAlignment w:val="center"/>
        <w:rPr>
          <w:rFonts w:ascii="標楷體" w:eastAsia="標楷體" w:hAnsi="標楷體" w:cs="Times New Roman"/>
          <w:snapToGrid w:val="0"/>
          <w:sz w:val="32"/>
          <w:szCs w:val="32"/>
        </w:rPr>
      </w:pPr>
      <w:r w:rsidRPr="005F0E85">
        <w:rPr>
          <w:rFonts w:ascii="標楷體" w:eastAsia="標楷體" w:hAnsi="標楷體" w:cs="Times New Roman" w:hint="eastAsia"/>
          <w:snapToGrid w:val="0"/>
          <w:sz w:val="32"/>
          <w:szCs w:val="32"/>
        </w:rPr>
        <w:t>第</w:t>
      </w:r>
      <w:r w:rsidRPr="005F0E85">
        <w:rPr>
          <w:rFonts w:ascii="標楷體" w:eastAsia="標楷體" w:hAnsi="標楷體" w:cs="Times New Roman"/>
          <w:snapToGrid w:val="0"/>
          <w:sz w:val="32"/>
          <w:szCs w:val="32"/>
        </w:rPr>
        <w:t>7</w:t>
      </w:r>
      <w:r w:rsidR="004C44AA">
        <w:rPr>
          <w:rFonts w:ascii="標楷體" w:eastAsia="標楷體" w:hAnsi="標楷體" w:cs="Times New Roman" w:hint="eastAsia"/>
          <w:snapToGrid w:val="0"/>
          <w:sz w:val="32"/>
          <w:szCs w:val="32"/>
        </w:rPr>
        <w:t>0</w:t>
      </w:r>
      <w:r w:rsidRPr="005F0E85">
        <w:rPr>
          <w:rFonts w:ascii="標楷體" w:eastAsia="標楷體" w:hAnsi="標楷體" w:cs="Times New Roman" w:hint="eastAsia"/>
          <w:snapToGrid w:val="0"/>
          <w:sz w:val="32"/>
          <w:szCs w:val="32"/>
        </w:rPr>
        <w:t>項 建築研究所，無列數。</w:t>
      </w:r>
    </w:p>
    <w:p w14:paraId="523D8465" w14:textId="77777777" w:rsidR="0085438F" w:rsidRPr="005F0E85" w:rsidRDefault="0085438F" w:rsidP="0085438F">
      <w:pPr>
        <w:kinsoku w:val="0"/>
        <w:overflowPunct w:val="0"/>
        <w:spacing w:line="440" w:lineRule="exact"/>
        <w:ind w:leftChars="67" w:left="1329" w:hangingChars="365" w:hanging="1168"/>
        <w:jc w:val="both"/>
        <w:textAlignment w:val="center"/>
        <w:rPr>
          <w:rFonts w:ascii="標楷體" w:eastAsia="標楷體" w:hAnsi="標楷體" w:cs="Times New Roman"/>
          <w:snapToGrid w:val="0"/>
          <w:sz w:val="32"/>
          <w:szCs w:val="32"/>
        </w:rPr>
      </w:pPr>
      <w:r w:rsidRPr="005F0E85">
        <w:rPr>
          <w:rFonts w:ascii="標楷體" w:eastAsia="標楷體" w:hAnsi="標楷體" w:cs="Times New Roman" w:hint="eastAsia"/>
          <w:snapToGrid w:val="0"/>
          <w:sz w:val="32"/>
          <w:szCs w:val="32"/>
        </w:rPr>
        <w:t>第3款　規費收入</w:t>
      </w:r>
    </w:p>
    <w:p w14:paraId="1D0D02F7" w14:textId="77777777" w:rsidR="0085438F" w:rsidRPr="005F0E85" w:rsidRDefault="0085438F" w:rsidP="0085438F">
      <w:pPr>
        <w:kinsoku w:val="0"/>
        <w:overflowPunct w:val="0"/>
        <w:spacing w:line="440" w:lineRule="exact"/>
        <w:ind w:leftChars="234" w:left="1842" w:hangingChars="400" w:hanging="1280"/>
        <w:jc w:val="both"/>
        <w:textAlignment w:val="center"/>
        <w:rPr>
          <w:rFonts w:ascii="標楷體" w:eastAsia="標楷體" w:hAnsi="標楷體" w:cs="Times New Roman"/>
          <w:snapToGrid w:val="0"/>
          <w:sz w:val="32"/>
          <w:szCs w:val="32"/>
        </w:rPr>
      </w:pPr>
      <w:r w:rsidRPr="005F0E85">
        <w:rPr>
          <w:rFonts w:ascii="標楷體" w:eastAsia="標楷體" w:hAnsi="標楷體" w:cs="Times New Roman" w:hint="eastAsia"/>
          <w:snapToGrid w:val="0"/>
          <w:sz w:val="32"/>
          <w:szCs w:val="32"/>
        </w:rPr>
        <w:t>第5</w:t>
      </w:r>
      <w:r w:rsidRPr="005F0E85">
        <w:rPr>
          <w:rFonts w:ascii="標楷體" w:eastAsia="標楷體" w:hAnsi="標楷體" w:cs="Times New Roman"/>
          <w:snapToGrid w:val="0"/>
          <w:sz w:val="32"/>
          <w:szCs w:val="32"/>
        </w:rPr>
        <w:t>6</w:t>
      </w:r>
      <w:r w:rsidRPr="005F0E85">
        <w:rPr>
          <w:rFonts w:ascii="標楷體" w:eastAsia="標楷體" w:hAnsi="標楷體" w:cs="Times New Roman" w:hint="eastAsia"/>
          <w:snapToGrid w:val="0"/>
          <w:sz w:val="32"/>
          <w:szCs w:val="32"/>
        </w:rPr>
        <w:t>項 內政部5,337萬9千元，照列。</w:t>
      </w:r>
    </w:p>
    <w:p w14:paraId="17378344" w14:textId="77777777" w:rsidR="0085438F" w:rsidRPr="005F0E85" w:rsidRDefault="0085438F" w:rsidP="0085438F">
      <w:pPr>
        <w:kinsoku w:val="0"/>
        <w:overflowPunct w:val="0"/>
        <w:spacing w:line="440" w:lineRule="exact"/>
        <w:ind w:leftChars="234" w:left="1842" w:hangingChars="400" w:hanging="1280"/>
        <w:jc w:val="both"/>
        <w:textAlignment w:val="center"/>
        <w:rPr>
          <w:rFonts w:ascii="標楷體" w:eastAsia="標楷體" w:hAnsi="標楷體" w:cs="Times New Roman"/>
          <w:snapToGrid w:val="0"/>
          <w:sz w:val="32"/>
          <w:szCs w:val="32"/>
        </w:rPr>
      </w:pPr>
      <w:r w:rsidRPr="005F0E85">
        <w:rPr>
          <w:rFonts w:ascii="標楷體" w:eastAsia="標楷體" w:hAnsi="標楷體" w:cs="Times New Roman" w:hint="eastAsia"/>
          <w:snapToGrid w:val="0"/>
          <w:sz w:val="32"/>
          <w:szCs w:val="32"/>
        </w:rPr>
        <w:t>第5</w:t>
      </w:r>
      <w:r w:rsidRPr="005F0E85">
        <w:rPr>
          <w:rFonts w:ascii="標楷體" w:eastAsia="標楷體" w:hAnsi="標楷體" w:cs="Times New Roman"/>
          <w:snapToGrid w:val="0"/>
          <w:sz w:val="32"/>
          <w:szCs w:val="32"/>
        </w:rPr>
        <w:t>7</w:t>
      </w:r>
      <w:r w:rsidRPr="005F0E85">
        <w:rPr>
          <w:rFonts w:ascii="標楷體" w:eastAsia="標楷體" w:hAnsi="標楷體" w:cs="Times New Roman" w:hint="eastAsia"/>
          <w:snapToGrid w:val="0"/>
          <w:sz w:val="32"/>
          <w:szCs w:val="32"/>
        </w:rPr>
        <w:t>項 營建署及所屬1億2,20</w:t>
      </w:r>
      <w:r w:rsidRPr="005F0E85">
        <w:rPr>
          <w:rFonts w:ascii="標楷體" w:eastAsia="標楷體" w:hAnsi="標楷體" w:cs="Times New Roman"/>
          <w:snapToGrid w:val="0"/>
          <w:sz w:val="32"/>
          <w:szCs w:val="32"/>
        </w:rPr>
        <w:t>4</w:t>
      </w:r>
      <w:r w:rsidRPr="005F0E85">
        <w:rPr>
          <w:rFonts w:ascii="標楷體" w:eastAsia="標楷體" w:hAnsi="標楷體" w:cs="Times New Roman" w:hint="eastAsia"/>
          <w:snapToGrid w:val="0"/>
          <w:sz w:val="32"/>
          <w:szCs w:val="32"/>
        </w:rPr>
        <w:t>萬7千元，照列。</w:t>
      </w:r>
    </w:p>
    <w:p w14:paraId="47B390C2" w14:textId="77777777" w:rsidR="0085438F" w:rsidRPr="005F0E85" w:rsidRDefault="0085438F" w:rsidP="0085438F">
      <w:pPr>
        <w:kinsoku w:val="0"/>
        <w:overflowPunct w:val="0"/>
        <w:spacing w:line="440" w:lineRule="exact"/>
        <w:ind w:leftChars="234" w:left="1730" w:hangingChars="365" w:hanging="1168"/>
        <w:jc w:val="both"/>
        <w:textAlignment w:val="center"/>
        <w:rPr>
          <w:rFonts w:ascii="標楷體" w:eastAsia="標楷體" w:hAnsi="標楷體" w:cs="Times New Roman"/>
          <w:snapToGrid w:val="0"/>
          <w:sz w:val="32"/>
          <w:szCs w:val="32"/>
        </w:rPr>
      </w:pPr>
      <w:r w:rsidRPr="005F0E85">
        <w:rPr>
          <w:rFonts w:ascii="標楷體" w:eastAsia="標楷體" w:hAnsi="標楷體" w:cs="Times New Roman" w:hint="eastAsia"/>
          <w:snapToGrid w:val="0"/>
          <w:sz w:val="32"/>
          <w:szCs w:val="32"/>
        </w:rPr>
        <w:t>第6</w:t>
      </w:r>
      <w:r w:rsidRPr="005F0E85">
        <w:rPr>
          <w:rFonts w:ascii="標楷體" w:eastAsia="標楷體" w:hAnsi="標楷體" w:cs="Times New Roman"/>
          <w:snapToGrid w:val="0"/>
          <w:sz w:val="32"/>
          <w:szCs w:val="32"/>
        </w:rPr>
        <w:t>2</w:t>
      </w:r>
      <w:r w:rsidRPr="005F0E85">
        <w:rPr>
          <w:rFonts w:ascii="標楷體" w:eastAsia="標楷體" w:hAnsi="標楷體" w:cs="Times New Roman" w:hint="eastAsia"/>
          <w:snapToGrid w:val="0"/>
          <w:sz w:val="32"/>
          <w:szCs w:val="32"/>
        </w:rPr>
        <w:t>項 建築研究所</w:t>
      </w:r>
      <w:r w:rsidRPr="005F0E85">
        <w:rPr>
          <w:rFonts w:ascii="標楷體" w:eastAsia="標楷體" w:hAnsi="標楷體" w:cs="Times New Roman"/>
          <w:snapToGrid w:val="0"/>
          <w:sz w:val="32"/>
          <w:szCs w:val="32"/>
        </w:rPr>
        <w:t>2</w:t>
      </w:r>
      <w:r w:rsidRPr="005F0E85">
        <w:rPr>
          <w:rFonts w:ascii="標楷體" w:eastAsia="標楷體" w:hAnsi="標楷體" w:cs="Times New Roman" w:hint="eastAsia"/>
          <w:snapToGrid w:val="0"/>
          <w:sz w:val="32"/>
          <w:szCs w:val="32"/>
        </w:rPr>
        <w:t>,</w:t>
      </w:r>
      <w:r>
        <w:rPr>
          <w:rFonts w:ascii="標楷體" w:eastAsia="標楷體" w:hAnsi="標楷體" w:cs="Times New Roman"/>
          <w:snapToGrid w:val="0"/>
          <w:sz w:val="32"/>
          <w:szCs w:val="32"/>
        </w:rPr>
        <w:t>881</w:t>
      </w:r>
      <w:r w:rsidRPr="005F0E85">
        <w:rPr>
          <w:rFonts w:ascii="標楷體" w:eastAsia="標楷體" w:hAnsi="標楷體" w:cs="Times New Roman" w:hint="eastAsia"/>
          <w:snapToGrid w:val="0"/>
          <w:sz w:val="32"/>
          <w:szCs w:val="32"/>
        </w:rPr>
        <w:t>萬</w:t>
      </w:r>
      <w:r>
        <w:rPr>
          <w:rFonts w:ascii="標楷體" w:eastAsia="標楷體" w:hAnsi="標楷體" w:cs="Times New Roman"/>
          <w:snapToGrid w:val="0"/>
          <w:sz w:val="32"/>
          <w:szCs w:val="32"/>
        </w:rPr>
        <w:t>5</w:t>
      </w:r>
      <w:r w:rsidRPr="005F0E85">
        <w:rPr>
          <w:rFonts w:ascii="標楷體" w:eastAsia="標楷體" w:hAnsi="標楷體" w:cs="Times New Roman" w:hint="eastAsia"/>
          <w:snapToGrid w:val="0"/>
          <w:sz w:val="32"/>
          <w:szCs w:val="32"/>
        </w:rPr>
        <w:t>千元，照列。</w:t>
      </w:r>
    </w:p>
    <w:p w14:paraId="4EC54023" w14:textId="77777777" w:rsidR="0085438F" w:rsidRPr="005F0E85" w:rsidRDefault="0085438F" w:rsidP="0085438F">
      <w:pPr>
        <w:kinsoku w:val="0"/>
        <w:overflowPunct w:val="0"/>
        <w:spacing w:line="440" w:lineRule="exact"/>
        <w:ind w:leftChars="67" w:left="1329" w:hangingChars="365" w:hanging="1168"/>
        <w:jc w:val="both"/>
        <w:textAlignment w:val="center"/>
        <w:rPr>
          <w:rFonts w:ascii="標楷體" w:eastAsia="標楷體" w:hAnsi="標楷體" w:cs="Times New Roman"/>
          <w:snapToGrid w:val="0"/>
          <w:sz w:val="32"/>
          <w:szCs w:val="32"/>
        </w:rPr>
      </w:pPr>
      <w:r w:rsidRPr="005F0E85">
        <w:rPr>
          <w:rFonts w:ascii="標楷體" w:eastAsia="標楷體" w:hAnsi="標楷體" w:cs="Times New Roman" w:hint="eastAsia"/>
          <w:snapToGrid w:val="0"/>
          <w:sz w:val="32"/>
          <w:szCs w:val="32"/>
        </w:rPr>
        <w:t>第4款　財產收入</w:t>
      </w:r>
    </w:p>
    <w:p w14:paraId="003A5A82" w14:textId="77777777" w:rsidR="0085438F" w:rsidRPr="005F0E85" w:rsidRDefault="0085438F" w:rsidP="0085438F">
      <w:pPr>
        <w:kinsoku w:val="0"/>
        <w:overflowPunct w:val="0"/>
        <w:spacing w:line="440" w:lineRule="exact"/>
        <w:ind w:leftChars="234" w:left="1730" w:hangingChars="365" w:hanging="1168"/>
        <w:jc w:val="both"/>
        <w:textAlignment w:val="center"/>
        <w:rPr>
          <w:rFonts w:ascii="標楷體" w:eastAsia="標楷體" w:hAnsi="標楷體" w:cs="Times New Roman"/>
          <w:snapToGrid w:val="0"/>
          <w:sz w:val="32"/>
          <w:szCs w:val="32"/>
        </w:rPr>
      </w:pPr>
      <w:r w:rsidRPr="005F0E85">
        <w:rPr>
          <w:rFonts w:ascii="標楷體" w:eastAsia="標楷體" w:hAnsi="標楷體" w:cs="Times New Roman" w:hint="eastAsia"/>
          <w:snapToGrid w:val="0"/>
          <w:sz w:val="32"/>
          <w:szCs w:val="32"/>
        </w:rPr>
        <w:t>第76項 內政部2,080萬元，照列。</w:t>
      </w:r>
    </w:p>
    <w:p w14:paraId="59AECDE5" w14:textId="77777777" w:rsidR="0085438F" w:rsidRPr="005F0E85" w:rsidRDefault="0085438F" w:rsidP="0085438F">
      <w:pPr>
        <w:kinsoku w:val="0"/>
        <w:overflowPunct w:val="0"/>
        <w:spacing w:line="440" w:lineRule="exact"/>
        <w:ind w:leftChars="234" w:left="1730" w:hangingChars="365" w:hanging="1168"/>
        <w:jc w:val="both"/>
        <w:textAlignment w:val="center"/>
        <w:rPr>
          <w:rFonts w:ascii="標楷體" w:eastAsia="標楷體" w:hAnsi="標楷體" w:cs="Times New Roman"/>
          <w:snapToGrid w:val="0"/>
          <w:sz w:val="32"/>
          <w:szCs w:val="32"/>
        </w:rPr>
      </w:pPr>
      <w:r w:rsidRPr="005F0E85">
        <w:rPr>
          <w:rFonts w:ascii="標楷體" w:eastAsia="標楷體" w:hAnsi="標楷體" w:cs="Times New Roman" w:hint="eastAsia"/>
          <w:snapToGrid w:val="0"/>
          <w:sz w:val="32"/>
          <w:szCs w:val="32"/>
        </w:rPr>
        <w:t>第77項 營建署及所屬1億3,907萬6千元，照列。</w:t>
      </w:r>
    </w:p>
    <w:p w14:paraId="221DAB87" w14:textId="77777777" w:rsidR="0085438F" w:rsidRPr="005F0E85" w:rsidRDefault="0085438F" w:rsidP="0085438F">
      <w:pPr>
        <w:kinsoku w:val="0"/>
        <w:overflowPunct w:val="0"/>
        <w:spacing w:line="440" w:lineRule="exact"/>
        <w:ind w:leftChars="234" w:left="1730" w:hangingChars="365" w:hanging="1168"/>
        <w:jc w:val="both"/>
        <w:textAlignment w:val="center"/>
        <w:rPr>
          <w:rFonts w:ascii="標楷體" w:eastAsia="標楷體" w:hAnsi="標楷體" w:cs="Times New Roman"/>
          <w:snapToGrid w:val="0"/>
          <w:sz w:val="32"/>
          <w:szCs w:val="32"/>
        </w:rPr>
      </w:pPr>
      <w:r w:rsidRPr="005F0E85">
        <w:rPr>
          <w:rFonts w:ascii="標楷體" w:eastAsia="標楷體" w:hAnsi="標楷體" w:cs="Times New Roman" w:hint="eastAsia"/>
          <w:snapToGrid w:val="0"/>
          <w:sz w:val="32"/>
          <w:szCs w:val="32"/>
        </w:rPr>
        <w:t>第8</w:t>
      </w:r>
      <w:r w:rsidRPr="005F0E85">
        <w:rPr>
          <w:rFonts w:ascii="標楷體" w:eastAsia="標楷體" w:hAnsi="標楷體" w:cs="Times New Roman"/>
          <w:snapToGrid w:val="0"/>
          <w:sz w:val="32"/>
          <w:szCs w:val="32"/>
        </w:rPr>
        <w:t>3</w:t>
      </w:r>
      <w:r w:rsidRPr="005F0E85">
        <w:rPr>
          <w:rFonts w:ascii="標楷體" w:eastAsia="標楷體" w:hAnsi="標楷體" w:cs="Times New Roman" w:hint="eastAsia"/>
          <w:snapToGrid w:val="0"/>
          <w:sz w:val="32"/>
          <w:szCs w:val="32"/>
        </w:rPr>
        <w:t>項 建築研究所1</w:t>
      </w:r>
      <w:r>
        <w:rPr>
          <w:rFonts w:ascii="標楷體" w:eastAsia="標楷體" w:hAnsi="標楷體" w:cs="Times New Roman"/>
          <w:snapToGrid w:val="0"/>
          <w:sz w:val="32"/>
          <w:szCs w:val="32"/>
        </w:rPr>
        <w:t>3</w:t>
      </w:r>
      <w:r w:rsidRPr="005F0E85">
        <w:rPr>
          <w:rFonts w:ascii="標楷體" w:eastAsia="標楷體" w:hAnsi="標楷體" w:cs="Times New Roman" w:hint="eastAsia"/>
          <w:snapToGrid w:val="0"/>
          <w:sz w:val="32"/>
          <w:szCs w:val="32"/>
        </w:rPr>
        <w:t>萬</w:t>
      </w:r>
      <w:r>
        <w:rPr>
          <w:rFonts w:ascii="標楷體" w:eastAsia="標楷體" w:hAnsi="標楷體" w:cs="Times New Roman"/>
          <w:snapToGrid w:val="0"/>
          <w:sz w:val="32"/>
          <w:szCs w:val="32"/>
        </w:rPr>
        <w:t>5</w:t>
      </w:r>
      <w:r w:rsidRPr="005F0E85">
        <w:rPr>
          <w:rFonts w:ascii="標楷體" w:eastAsia="標楷體" w:hAnsi="標楷體" w:cs="Times New Roman" w:hint="eastAsia"/>
          <w:snapToGrid w:val="0"/>
          <w:sz w:val="32"/>
          <w:szCs w:val="32"/>
        </w:rPr>
        <w:t>千元，照列。</w:t>
      </w:r>
    </w:p>
    <w:p w14:paraId="674A1A08" w14:textId="77777777" w:rsidR="0085438F" w:rsidRPr="005F0E85" w:rsidRDefault="0085438F" w:rsidP="0085438F">
      <w:pPr>
        <w:kinsoku w:val="0"/>
        <w:overflowPunct w:val="0"/>
        <w:spacing w:line="440" w:lineRule="exact"/>
        <w:ind w:leftChars="67" w:left="1329" w:hangingChars="365" w:hanging="1168"/>
        <w:jc w:val="both"/>
        <w:textAlignment w:val="center"/>
        <w:rPr>
          <w:rFonts w:ascii="標楷體" w:eastAsia="標楷體" w:hAnsi="標楷體" w:cs="Times New Roman"/>
          <w:snapToGrid w:val="0"/>
          <w:sz w:val="32"/>
          <w:szCs w:val="32"/>
        </w:rPr>
      </w:pPr>
      <w:r w:rsidRPr="005F0E85">
        <w:rPr>
          <w:rFonts w:ascii="標楷體" w:eastAsia="標楷體" w:hAnsi="標楷體" w:cs="Times New Roman" w:hint="eastAsia"/>
          <w:snapToGrid w:val="0"/>
          <w:sz w:val="32"/>
          <w:szCs w:val="32"/>
        </w:rPr>
        <w:t>第7款　其他收入</w:t>
      </w:r>
    </w:p>
    <w:p w14:paraId="20D58365" w14:textId="77777777" w:rsidR="0085438F" w:rsidRPr="005F0E85" w:rsidRDefault="0085438F" w:rsidP="0085438F">
      <w:pPr>
        <w:kinsoku w:val="0"/>
        <w:overflowPunct w:val="0"/>
        <w:spacing w:line="440" w:lineRule="exact"/>
        <w:ind w:leftChars="234" w:left="1730" w:hangingChars="365" w:hanging="1168"/>
        <w:jc w:val="both"/>
        <w:textAlignment w:val="center"/>
        <w:rPr>
          <w:rFonts w:ascii="標楷體" w:eastAsia="標楷體" w:hAnsi="標楷體" w:cs="Times New Roman"/>
          <w:snapToGrid w:val="0"/>
          <w:sz w:val="32"/>
          <w:szCs w:val="32"/>
        </w:rPr>
      </w:pPr>
      <w:r w:rsidRPr="005F0E85">
        <w:rPr>
          <w:rFonts w:ascii="標楷體" w:eastAsia="標楷體" w:hAnsi="標楷體" w:cs="Times New Roman" w:hint="eastAsia"/>
          <w:snapToGrid w:val="0"/>
          <w:sz w:val="32"/>
          <w:szCs w:val="32"/>
        </w:rPr>
        <w:t>第76項 內政部1億0,095萬8千元，照列。</w:t>
      </w:r>
    </w:p>
    <w:p w14:paraId="3A1E6F0B" w14:textId="77777777" w:rsidR="0085438F" w:rsidRPr="005F0E85" w:rsidRDefault="0085438F" w:rsidP="0085438F">
      <w:pPr>
        <w:kinsoku w:val="0"/>
        <w:overflowPunct w:val="0"/>
        <w:spacing w:line="440" w:lineRule="exact"/>
        <w:ind w:leftChars="234" w:left="1730" w:hangingChars="365" w:hanging="1168"/>
        <w:jc w:val="both"/>
        <w:textAlignment w:val="center"/>
        <w:rPr>
          <w:rFonts w:ascii="標楷體" w:eastAsia="標楷體" w:hAnsi="標楷體" w:cs="Times New Roman"/>
          <w:snapToGrid w:val="0"/>
          <w:sz w:val="32"/>
          <w:szCs w:val="32"/>
        </w:rPr>
      </w:pPr>
      <w:r w:rsidRPr="005F0E85">
        <w:rPr>
          <w:rFonts w:ascii="標楷體" w:eastAsia="標楷體" w:hAnsi="標楷體" w:cs="Times New Roman" w:hint="eastAsia"/>
          <w:snapToGrid w:val="0"/>
          <w:sz w:val="32"/>
          <w:szCs w:val="32"/>
        </w:rPr>
        <w:t>第7</w:t>
      </w:r>
      <w:r>
        <w:rPr>
          <w:rFonts w:ascii="標楷體" w:eastAsia="標楷體" w:hAnsi="標楷體" w:cs="Times New Roman"/>
          <w:snapToGrid w:val="0"/>
          <w:sz w:val="32"/>
          <w:szCs w:val="32"/>
        </w:rPr>
        <w:t>7</w:t>
      </w:r>
      <w:r w:rsidRPr="005F0E85">
        <w:rPr>
          <w:rFonts w:ascii="標楷體" w:eastAsia="標楷體" w:hAnsi="標楷體" w:cs="Times New Roman" w:hint="eastAsia"/>
          <w:snapToGrid w:val="0"/>
          <w:sz w:val="32"/>
          <w:szCs w:val="32"/>
        </w:rPr>
        <w:t>項 營建署及所屬</w:t>
      </w:r>
      <w:r>
        <w:rPr>
          <w:rFonts w:ascii="標楷體" w:eastAsia="標楷體" w:hAnsi="標楷體" w:cs="Times New Roman"/>
          <w:snapToGrid w:val="0"/>
          <w:sz w:val="32"/>
          <w:szCs w:val="32"/>
        </w:rPr>
        <w:t>4</w:t>
      </w:r>
      <w:r w:rsidRPr="005F0E85">
        <w:rPr>
          <w:rFonts w:ascii="標楷體" w:eastAsia="標楷體" w:hAnsi="標楷體" w:cs="Times New Roman" w:hint="eastAsia"/>
          <w:snapToGrid w:val="0"/>
          <w:sz w:val="32"/>
          <w:szCs w:val="32"/>
        </w:rPr>
        <w:t>億</w:t>
      </w:r>
      <w:r>
        <w:rPr>
          <w:rFonts w:ascii="標楷體" w:eastAsia="標楷體" w:hAnsi="標楷體" w:cs="Times New Roman"/>
          <w:snapToGrid w:val="0"/>
          <w:sz w:val="32"/>
          <w:szCs w:val="32"/>
        </w:rPr>
        <w:t>0</w:t>
      </w:r>
      <w:r w:rsidRPr="005F0E85">
        <w:rPr>
          <w:rFonts w:ascii="標楷體" w:eastAsia="標楷體" w:hAnsi="標楷體" w:cs="Times New Roman" w:hint="eastAsia"/>
          <w:snapToGrid w:val="0"/>
          <w:sz w:val="32"/>
          <w:szCs w:val="32"/>
        </w:rPr>
        <w:t>,</w:t>
      </w:r>
      <w:r>
        <w:rPr>
          <w:rFonts w:ascii="標楷體" w:eastAsia="標楷體" w:hAnsi="標楷體" w:cs="Times New Roman"/>
          <w:snapToGrid w:val="0"/>
          <w:sz w:val="32"/>
          <w:szCs w:val="32"/>
        </w:rPr>
        <w:t>253</w:t>
      </w:r>
      <w:r w:rsidRPr="005F0E85">
        <w:rPr>
          <w:rFonts w:ascii="標楷體" w:eastAsia="標楷體" w:hAnsi="標楷體" w:cs="Times New Roman" w:hint="eastAsia"/>
          <w:snapToGrid w:val="0"/>
          <w:sz w:val="32"/>
          <w:szCs w:val="32"/>
        </w:rPr>
        <w:t>萬</w:t>
      </w:r>
      <w:r>
        <w:rPr>
          <w:rFonts w:ascii="標楷體" w:eastAsia="標楷體" w:hAnsi="標楷體" w:cs="Times New Roman"/>
          <w:snapToGrid w:val="0"/>
          <w:sz w:val="32"/>
          <w:szCs w:val="32"/>
        </w:rPr>
        <w:t>9</w:t>
      </w:r>
      <w:r w:rsidRPr="005F0E85">
        <w:rPr>
          <w:rFonts w:ascii="標楷體" w:eastAsia="標楷體" w:hAnsi="標楷體" w:cs="Times New Roman" w:hint="eastAsia"/>
          <w:snapToGrid w:val="0"/>
          <w:sz w:val="32"/>
          <w:szCs w:val="32"/>
        </w:rPr>
        <w:t>千元，照列。</w:t>
      </w:r>
    </w:p>
    <w:p w14:paraId="3C96B90F" w14:textId="77777777" w:rsidR="0085438F" w:rsidRPr="005F0E85" w:rsidRDefault="0085438F" w:rsidP="0085438F">
      <w:pPr>
        <w:kinsoku w:val="0"/>
        <w:overflowPunct w:val="0"/>
        <w:spacing w:line="440" w:lineRule="exact"/>
        <w:ind w:leftChars="234" w:left="1730" w:hangingChars="365" w:hanging="1168"/>
        <w:jc w:val="both"/>
        <w:textAlignment w:val="center"/>
        <w:rPr>
          <w:rFonts w:ascii="標楷體" w:eastAsia="標楷體" w:hAnsi="標楷體" w:cs="Times New Roman"/>
          <w:snapToGrid w:val="0"/>
          <w:sz w:val="32"/>
          <w:szCs w:val="32"/>
        </w:rPr>
      </w:pPr>
      <w:r w:rsidRPr="005F0E85">
        <w:rPr>
          <w:rFonts w:ascii="標楷體" w:eastAsia="標楷體" w:hAnsi="標楷體" w:cs="Times New Roman" w:hint="eastAsia"/>
          <w:snapToGrid w:val="0"/>
          <w:sz w:val="32"/>
          <w:szCs w:val="32"/>
        </w:rPr>
        <w:t>第</w:t>
      </w:r>
      <w:r>
        <w:rPr>
          <w:rFonts w:ascii="標楷體" w:eastAsia="標楷體" w:hAnsi="標楷體" w:cs="Times New Roman"/>
          <w:snapToGrid w:val="0"/>
          <w:sz w:val="32"/>
          <w:szCs w:val="32"/>
        </w:rPr>
        <w:t>83</w:t>
      </w:r>
      <w:r w:rsidRPr="005F0E85">
        <w:rPr>
          <w:rFonts w:ascii="標楷體" w:eastAsia="標楷體" w:hAnsi="標楷體" w:cs="Times New Roman" w:hint="eastAsia"/>
          <w:snapToGrid w:val="0"/>
          <w:sz w:val="32"/>
          <w:szCs w:val="32"/>
        </w:rPr>
        <w:t>項 建築研究所1</w:t>
      </w:r>
      <w:r>
        <w:rPr>
          <w:rFonts w:ascii="標楷體" w:eastAsia="標楷體" w:hAnsi="標楷體" w:cs="Times New Roman"/>
          <w:snapToGrid w:val="0"/>
          <w:sz w:val="32"/>
          <w:szCs w:val="32"/>
        </w:rPr>
        <w:t>5</w:t>
      </w:r>
      <w:r w:rsidRPr="005F0E85">
        <w:rPr>
          <w:rFonts w:ascii="標楷體" w:eastAsia="標楷體" w:hAnsi="標楷體" w:cs="Times New Roman" w:hint="eastAsia"/>
          <w:snapToGrid w:val="0"/>
          <w:sz w:val="32"/>
          <w:szCs w:val="32"/>
        </w:rPr>
        <w:t>萬</w:t>
      </w:r>
      <w:r>
        <w:rPr>
          <w:rFonts w:ascii="標楷體" w:eastAsia="標楷體" w:hAnsi="標楷體" w:cs="Times New Roman"/>
          <w:snapToGrid w:val="0"/>
          <w:sz w:val="32"/>
          <w:szCs w:val="32"/>
        </w:rPr>
        <w:t>3</w:t>
      </w:r>
      <w:r w:rsidRPr="005F0E85">
        <w:rPr>
          <w:rFonts w:ascii="標楷體" w:eastAsia="標楷體" w:hAnsi="標楷體" w:cs="Times New Roman" w:hint="eastAsia"/>
          <w:snapToGrid w:val="0"/>
          <w:sz w:val="32"/>
          <w:szCs w:val="32"/>
        </w:rPr>
        <w:t>千元，照列。</w:t>
      </w:r>
    </w:p>
    <w:p w14:paraId="7D4659E6" w14:textId="77777777" w:rsidR="0085438F" w:rsidRPr="005F0E85" w:rsidRDefault="0085438F" w:rsidP="0085438F">
      <w:pPr>
        <w:snapToGrid w:val="0"/>
        <w:spacing w:line="500" w:lineRule="exact"/>
        <w:ind w:left="657" w:right="120" w:hangingChars="200" w:hanging="657"/>
        <w:jc w:val="both"/>
        <w:rPr>
          <w:rFonts w:ascii="標楷體" w:eastAsia="標楷體" w:hAnsi="標楷體" w:cs="Times New Roman"/>
          <w:b/>
          <w:bCs/>
          <w:spacing w:val="4"/>
          <w:sz w:val="32"/>
          <w:szCs w:val="32"/>
        </w:rPr>
      </w:pPr>
      <w:r w:rsidRPr="005F0E85">
        <w:rPr>
          <w:rFonts w:ascii="標楷體" w:eastAsia="標楷體" w:hAnsi="標楷體" w:cs="Times New Roman" w:hint="eastAsia"/>
          <w:b/>
          <w:bCs/>
          <w:spacing w:val="4"/>
          <w:sz w:val="32"/>
          <w:szCs w:val="32"/>
        </w:rPr>
        <w:t>歲出部分</w:t>
      </w:r>
    </w:p>
    <w:p w14:paraId="0EF3CA83" w14:textId="77777777" w:rsidR="0085438F" w:rsidRPr="005F0E85" w:rsidRDefault="0085438F" w:rsidP="0085438F">
      <w:pPr>
        <w:kinsoku w:val="0"/>
        <w:overflowPunct w:val="0"/>
        <w:spacing w:line="440" w:lineRule="exact"/>
        <w:ind w:leftChars="67" w:left="1329" w:hangingChars="365" w:hanging="1168"/>
        <w:jc w:val="both"/>
        <w:textAlignment w:val="center"/>
        <w:rPr>
          <w:rFonts w:ascii="標楷體" w:eastAsia="標楷體" w:hAnsi="標楷體" w:cs="Times New Roman"/>
          <w:snapToGrid w:val="0"/>
          <w:sz w:val="32"/>
          <w:szCs w:val="32"/>
        </w:rPr>
      </w:pPr>
      <w:r w:rsidRPr="005F0E85">
        <w:rPr>
          <w:rFonts w:ascii="標楷體" w:eastAsia="標楷體" w:hAnsi="標楷體" w:cs="Times New Roman" w:hint="eastAsia"/>
          <w:snapToGrid w:val="0"/>
          <w:sz w:val="32"/>
          <w:szCs w:val="32"/>
        </w:rPr>
        <w:t>第7款　內政部主管</w:t>
      </w:r>
    </w:p>
    <w:p w14:paraId="39ACC41B" w14:textId="77777777" w:rsidR="0085438F" w:rsidRPr="005F0E85" w:rsidRDefault="0085438F" w:rsidP="0085438F">
      <w:pPr>
        <w:kinsoku w:val="0"/>
        <w:overflowPunct w:val="0"/>
        <w:spacing w:line="440" w:lineRule="exact"/>
        <w:ind w:leftChars="234" w:left="1731" w:hangingChars="365" w:hanging="1169"/>
        <w:jc w:val="both"/>
        <w:textAlignment w:val="center"/>
        <w:rPr>
          <w:rFonts w:ascii="標楷體" w:eastAsia="標楷體" w:hAnsi="標楷體" w:cs="Times New Roman"/>
          <w:b/>
          <w:snapToGrid w:val="0"/>
          <w:sz w:val="32"/>
          <w:szCs w:val="32"/>
        </w:rPr>
      </w:pPr>
      <w:r w:rsidRPr="005F0E85">
        <w:rPr>
          <w:rFonts w:ascii="標楷體" w:eastAsia="標楷體" w:hAnsi="標楷體" w:cs="Times New Roman" w:hint="eastAsia"/>
          <w:b/>
          <w:snapToGrid w:val="0"/>
          <w:sz w:val="32"/>
          <w:szCs w:val="32"/>
        </w:rPr>
        <w:t>第1項 內政部39億6,331萬元，照列。</w:t>
      </w:r>
    </w:p>
    <w:p w14:paraId="33EC0259" w14:textId="10DBA7A4" w:rsidR="0085438F" w:rsidRPr="005F0E85" w:rsidRDefault="0085438F" w:rsidP="0085438F">
      <w:pPr>
        <w:snapToGrid w:val="0"/>
        <w:spacing w:line="480" w:lineRule="exact"/>
        <w:ind w:left="656" w:right="120" w:hangingChars="200" w:hanging="656"/>
        <w:jc w:val="both"/>
        <w:rPr>
          <w:rFonts w:ascii="標楷體" w:eastAsia="標楷體" w:hAnsi="標楷體" w:cs="Times New Roman"/>
          <w:bCs/>
          <w:spacing w:val="4"/>
          <w:sz w:val="32"/>
          <w:szCs w:val="32"/>
        </w:rPr>
      </w:pPr>
      <w:r w:rsidRPr="005F0E85">
        <w:rPr>
          <w:rFonts w:ascii="標楷體" w:eastAsia="標楷體" w:hAnsi="標楷體" w:cs="Times New Roman" w:hint="eastAsia"/>
          <w:bCs/>
          <w:spacing w:val="4"/>
          <w:sz w:val="32"/>
          <w:szCs w:val="32"/>
        </w:rPr>
        <w:t>本項提案8案，保留，送院會處理</w:t>
      </w:r>
      <w:r w:rsidR="0014725A">
        <w:rPr>
          <w:rFonts w:ascii="標楷體" w:eastAsia="標楷體" w:hAnsi="標楷體" w:cs="Times New Roman" w:hint="eastAsia"/>
          <w:bCs/>
          <w:spacing w:val="4"/>
          <w:sz w:val="32"/>
          <w:szCs w:val="32"/>
        </w:rPr>
        <w:t>：</w:t>
      </w:r>
    </w:p>
    <w:tbl>
      <w:tblPr>
        <w:tblStyle w:val="a4"/>
        <w:tblW w:w="9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88"/>
        <w:gridCol w:w="8192"/>
      </w:tblGrid>
      <w:tr w:rsidR="0085438F" w:rsidRPr="005F0E85" w14:paraId="0CC173DA" w14:textId="77777777" w:rsidTr="0085438F">
        <w:tc>
          <w:tcPr>
            <w:tcW w:w="988" w:type="dxa"/>
          </w:tcPr>
          <w:p w14:paraId="0022CF33" w14:textId="77777777" w:rsidR="0085438F" w:rsidRPr="005F0E85" w:rsidRDefault="0085438F" w:rsidP="0085438F">
            <w:pPr>
              <w:spacing w:line="500" w:lineRule="exact"/>
              <w:rPr>
                <w:rFonts w:ascii="標楷體" w:eastAsia="標楷體" w:hAnsi="標楷體"/>
                <w:snapToGrid w:val="0"/>
                <w:sz w:val="32"/>
                <w:szCs w:val="32"/>
              </w:rPr>
            </w:pPr>
            <w:r w:rsidRPr="005F0E85">
              <w:rPr>
                <w:rFonts w:ascii="標楷體" w:eastAsia="標楷體" w:hAnsi="標楷體" w:hint="eastAsia"/>
                <w:snapToGrid w:val="0"/>
                <w:sz w:val="32"/>
                <w:szCs w:val="32"/>
              </w:rPr>
              <w:t>一、</w:t>
            </w:r>
          </w:p>
        </w:tc>
        <w:tc>
          <w:tcPr>
            <w:tcW w:w="8192" w:type="dxa"/>
          </w:tcPr>
          <w:p w14:paraId="52739A36"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有鑑於中研院法律研究所提出政策建議書「數位時代下的國民身分證與身分識別建議書」指出在現行條件下，目前國內尚未完善身分證晶片化與數位化，國內各界也對數位身分證存有資安與各資外洩之疑慮，且無專法進行規範恐</w:t>
            </w:r>
            <w:r w:rsidRPr="005F0E85">
              <w:rPr>
                <w:rFonts w:ascii="標楷體" w:eastAsia="標楷體" w:hAnsi="標楷體" w:hint="eastAsia"/>
                <w:snapToGrid w:val="0"/>
                <w:sz w:val="32"/>
                <w:szCs w:val="32"/>
              </w:rPr>
              <w:lastRenderedPageBreak/>
              <w:t>有侵害人權之虞。因此，值此國家財政困窘之際，爰建議｢數位身分識別證</w:t>
            </w:r>
            <w:r w:rsidRPr="005F0E85">
              <w:rPr>
                <w:rFonts w:ascii="標楷體" w:eastAsia="標楷體" w:hAnsi="標楷體"/>
                <w:snapToGrid w:val="0"/>
                <w:sz w:val="32"/>
                <w:szCs w:val="32"/>
              </w:rPr>
              <w:t>(NEW eID)-</w:t>
            </w:r>
            <w:r w:rsidRPr="005F0E85">
              <w:rPr>
                <w:rFonts w:ascii="標楷體" w:eastAsia="標楷體" w:hAnsi="標楷體" w:hint="eastAsia"/>
                <w:snapToGrid w:val="0"/>
                <w:sz w:val="32"/>
                <w:szCs w:val="32"/>
              </w:rPr>
              <w:t>新一代國民身分證換發計畫｣全數刪除，待內政部訂立專法並取得社會共識後，始得重新編列。</w:t>
            </w:r>
          </w:p>
          <w:p w14:paraId="37EFFCC9" w14:textId="77777777" w:rsidR="0085438F" w:rsidRPr="005F0E85" w:rsidRDefault="0085438F" w:rsidP="0085438F">
            <w:pPr>
              <w:kinsoku w:val="0"/>
              <w:overflowPunct w:val="0"/>
              <w:autoSpaceDN w:val="0"/>
              <w:spacing w:line="500" w:lineRule="exact"/>
              <w:ind w:leftChars="1000" w:left="3661" w:rightChars="-21" w:right="-50" w:hangingChars="394" w:hanging="1261"/>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提案人：吳怡玎  魯明哲  林文瑞</w:t>
            </w:r>
          </w:p>
        </w:tc>
      </w:tr>
      <w:tr w:rsidR="0085438F" w:rsidRPr="005F0E85" w14:paraId="1D7D04B3" w14:textId="77777777" w:rsidTr="0085438F">
        <w:tc>
          <w:tcPr>
            <w:tcW w:w="988" w:type="dxa"/>
          </w:tcPr>
          <w:p w14:paraId="74863AF3" w14:textId="77777777" w:rsidR="0085438F" w:rsidRPr="005F0E85" w:rsidRDefault="0085438F" w:rsidP="0085438F">
            <w:pPr>
              <w:spacing w:line="500" w:lineRule="exact"/>
              <w:rPr>
                <w:rFonts w:ascii="標楷體" w:eastAsia="標楷體" w:hAnsi="標楷體"/>
                <w:snapToGrid w:val="0"/>
                <w:sz w:val="32"/>
                <w:szCs w:val="32"/>
              </w:rPr>
            </w:pPr>
            <w:r w:rsidRPr="005F0E85">
              <w:rPr>
                <w:rFonts w:ascii="標楷體" w:eastAsia="標楷體" w:hAnsi="標楷體" w:hint="eastAsia"/>
                <w:snapToGrid w:val="0"/>
                <w:sz w:val="32"/>
                <w:szCs w:val="32"/>
              </w:rPr>
              <w:lastRenderedPageBreak/>
              <w:t>二</w:t>
            </w:r>
          </w:p>
        </w:tc>
        <w:tc>
          <w:tcPr>
            <w:tcW w:w="8192" w:type="dxa"/>
          </w:tcPr>
          <w:p w14:paraId="5C90646D"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內政部 111年度辦理「戶政業務」其中「數位識別身分證（New eID）新一代國民身分證換發計畫」編列1</w:t>
            </w:r>
            <w:r>
              <w:rPr>
                <w:rFonts w:ascii="標楷體" w:eastAsia="標楷體" w:hAnsi="標楷體" w:hint="eastAsia"/>
                <w:snapToGrid w:val="0"/>
                <w:sz w:val="32"/>
                <w:szCs w:val="32"/>
              </w:rPr>
              <w:t>億</w:t>
            </w:r>
            <w:r w:rsidRPr="005F0E85">
              <w:rPr>
                <w:rFonts w:ascii="標楷體" w:eastAsia="標楷體" w:hAnsi="標楷體" w:hint="eastAsia"/>
                <w:snapToGrid w:val="0"/>
                <w:sz w:val="32"/>
                <w:szCs w:val="32"/>
              </w:rPr>
              <w:t>4,200</w:t>
            </w:r>
            <w:r>
              <w:rPr>
                <w:rFonts w:ascii="標楷體" w:eastAsia="標楷體" w:hAnsi="標楷體" w:hint="eastAsia"/>
                <w:snapToGrid w:val="0"/>
                <w:sz w:val="32"/>
                <w:szCs w:val="32"/>
              </w:rPr>
              <w:t>萬</w:t>
            </w:r>
            <w:r w:rsidRPr="005F0E85">
              <w:rPr>
                <w:rFonts w:ascii="標楷體" w:eastAsia="標楷體" w:hAnsi="標楷體" w:hint="eastAsia"/>
                <w:snapToGrid w:val="0"/>
                <w:sz w:val="32"/>
                <w:szCs w:val="32"/>
              </w:rPr>
              <w:t>元。經查：數位身分證換發等相關事宜，因多方仍有疑慮，行政院業於110年1月21日，決定暫緩實施，待立法院制定專法後，再依法辦理。惟該項目已暫緩推動，但媒體政策及業務宣傳費用甚至高達280</w:t>
            </w:r>
            <w:r>
              <w:rPr>
                <w:rFonts w:ascii="標楷體" w:eastAsia="標楷體" w:hAnsi="標楷體" w:hint="eastAsia"/>
                <w:snapToGrid w:val="0"/>
                <w:sz w:val="32"/>
                <w:szCs w:val="32"/>
              </w:rPr>
              <w:t>萬</w:t>
            </w:r>
            <w:r w:rsidRPr="005F0E85">
              <w:rPr>
                <w:rFonts w:ascii="標楷體" w:eastAsia="標楷體" w:hAnsi="標楷體" w:hint="eastAsia"/>
                <w:snapToGrid w:val="0"/>
                <w:sz w:val="32"/>
                <w:szCs w:val="32"/>
              </w:rPr>
              <w:t>元，令人無法理解。爰于減列二分之一，其餘凍結，俟內政部提出書面報告，經委員會同意後，始得動支。</w:t>
            </w:r>
          </w:p>
          <w:p w14:paraId="2A699605" w14:textId="77777777" w:rsidR="0085438F" w:rsidRPr="005F0E85" w:rsidRDefault="0085438F" w:rsidP="0085438F">
            <w:pPr>
              <w:kinsoku w:val="0"/>
              <w:overflowPunct w:val="0"/>
              <w:autoSpaceDN w:val="0"/>
              <w:spacing w:line="500" w:lineRule="exact"/>
              <w:ind w:leftChars="1000" w:left="3661" w:rightChars="-21" w:right="-50" w:hangingChars="394" w:hanging="1261"/>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提案人：林思銘</w:t>
            </w:r>
          </w:p>
          <w:p w14:paraId="2FAD114A" w14:textId="77777777" w:rsidR="0085438F" w:rsidRPr="005F0E85" w:rsidRDefault="0085438F" w:rsidP="0085438F">
            <w:pPr>
              <w:kinsoku w:val="0"/>
              <w:overflowPunct w:val="0"/>
              <w:autoSpaceDN w:val="0"/>
              <w:spacing w:line="500" w:lineRule="exact"/>
              <w:ind w:leftChars="1000" w:left="3661" w:rightChars="-21" w:right="-50" w:hangingChars="394" w:hanging="1261"/>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連署人：林文瑞  魯明哲  吳怡玎</w:t>
            </w:r>
          </w:p>
        </w:tc>
      </w:tr>
      <w:tr w:rsidR="0085438F" w:rsidRPr="005F0E85" w14:paraId="706C1843" w14:textId="77777777" w:rsidTr="0085438F">
        <w:tc>
          <w:tcPr>
            <w:tcW w:w="988" w:type="dxa"/>
          </w:tcPr>
          <w:p w14:paraId="6029FF12" w14:textId="77777777" w:rsidR="0085438F" w:rsidRPr="005F0E85" w:rsidRDefault="0085438F" w:rsidP="0085438F">
            <w:pPr>
              <w:spacing w:line="500" w:lineRule="exact"/>
              <w:rPr>
                <w:rFonts w:ascii="標楷體" w:eastAsia="標楷體" w:hAnsi="標楷體"/>
                <w:snapToGrid w:val="0"/>
                <w:sz w:val="32"/>
                <w:szCs w:val="32"/>
              </w:rPr>
            </w:pPr>
            <w:r w:rsidRPr="005F0E85">
              <w:rPr>
                <w:rFonts w:ascii="標楷體" w:eastAsia="標楷體" w:hAnsi="標楷體" w:hint="eastAsia"/>
                <w:snapToGrid w:val="0"/>
                <w:sz w:val="32"/>
                <w:szCs w:val="32"/>
              </w:rPr>
              <w:t>三、</w:t>
            </w:r>
          </w:p>
          <w:p w14:paraId="462B50A5" w14:textId="77777777" w:rsidR="0085438F" w:rsidRPr="005F0E85" w:rsidRDefault="0085438F" w:rsidP="0085438F">
            <w:pPr>
              <w:spacing w:line="500" w:lineRule="exact"/>
              <w:rPr>
                <w:rFonts w:ascii="標楷體" w:eastAsia="標楷體" w:hAnsi="標楷體"/>
                <w:snapToGrid w:val="0"/>
                <w:sz w:val="32"/>
                <w:szCs w:val="32"/>
              </w:rPr>
            </w:pPr>
          </w:p>
        </w:tc>
        <w:tc>
          <w:tcPr>
            <w:tcW w:w="8192" w:type="dxa"/>
          </w:tcPr>
          <w:p w14:paraId="06C1B47E"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111年度內政部於戶政業務項下之「數位身分識別證」編列1億4,200萬元，用於持續辦理相關系統管理與資安監控、印製設備維護保養及宣導等事宜。</w:t>
            </w:r>
          </w:p>
          <w:p w14:paraId="5036047D"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 xml:space="preserve">    惟行政院110年院會決議暫緩數位身分證識別證換發，須待制定專法，取得社會共識再依法辦理。而專法未過，社會對數位身分識別證仍存有資安等疑慮，卻先行推動數位身分識別政宣導實屬本末倒置，明顯護航未經社會共識之政策，應待取得社會共識，消弭各界疑慮，並完成專法制定後，方再規畫施行宣傳事項，俾利確保於資訊安全下推動。</w:t>
            </w:r>
          </w:p>
          <w:p w14:paraId="43570A86"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 xml:space="preserve">    爰此，提案刪除111年度內政部於戶政業務-「數位身分證-辦理數位身分識別證宣導經費」預算4</w:t>
            </w:r>
            <w:r>
              <w:rPr>
                <w:rFonts w:ascii="標楷體" w:eastAsia="標楷體" w:hAnsi="標楷體" w:hint="eastAsia"/>
                <w:snapToGrid w:val="0"/>
                <w:sz w:val="32"/>
                <w:szCs w:val="32"/>
              </w:rPr>
              <w:t>,</w:t>
            </w:r>
            <w:r w:rsidRPr="005F0E85">
              <w:rPr>
                <w:rFonts w:ascii="標楷體" w:eastAsia="標楷體" w:hAnsi="標楷體" w:hint="eastAsia"/>
                <w:snapToGrid w:val="0"/>
                <w:sz w:val="32"/>
                <w:szCs w:val="32"/>
              </w:rPr>
              <w:t>000萬元，並凍結5</w:t>
            </w:r>
            <w:r>
              <w:rPr>
                <w:rFonts w:ascii="標楷體" w:eastAsia="標楷體" w:hAnsi="標楷體" w:hint="eastAsia"/>
                <w:snapToGrid w:val="0"/>
                <w:sz w:val="32"/>
                <w:szCs w:val="32"/>
              </w:rPr>
              <w:t>,</w:t>
            </w:r>
            <w:r w:rsidRPr="005F0E85">
              <w:rPr>
                <w:rFonts w:ascii="標楷體" w:eastAsia="標楷體" w:hAnsi="標楷體" w:hint="eastAsia"/>
                <w:snapToGrid w:val="0"/>
                <w:sz w:val="32"/>
                <w:szCs w:val="32"/>
              </w:rPr>
              <w:t>000萬元，待內政部向立法院內政委員會提出專案報</w:t>
            </w:r>
            <w:r w:rsidRPr="005F0E85">
              <w:rPr>
                <w:rFonts w:ascii="標楷體" w:eastAsia="標楷體" w:hAnsi="標楷體" w:hint="eastAsia"/>
                <w:snapToGrid w:val="0"/>
                <w:sz w:val="32"/>
                <w:szCs w:val="32"/>
              </w:rPr>
              <w:lastRenderedPageBreak/>
              <w:t>告後始得動支。</w:t>
            </w:r>
          </w:p>
          <w:p w14:paraId="7D3B8BB8" w14:textId="77777777" w:rsidR="0085438F" w:rsidRPr="005F0E85"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提案人：林為洲  吳怡玎  林思銘</w:t>
            </w:r>
          </w:p>
        </w:tc>
      </w:tr>
      <w:tr w:rsidR="0085438F" w:rsidRPr="005F0E85" w14:paraId="4B211C19" w14:textId="77777777" w:rsidTr="0085438F">
        <w:tc>
          <w:tcPr>
            <w:tcW w:w="988" w:type="dxa"/>
          </w:tcPr>
          <w:p w14:paraId="7DEBBD72" w14:textId="77777777" w:rsidR="0085438F" w:rsidRPr="005F0E85" w:rsidRDefault="0085438F" w:rsidP="0085438F">
            <w:pPr>
              <w:spacing w:line="500" w:lineRule="exact"/>
              <w:rPr>
                <w:rFonts w:ascii="標楷體" w:eastAsia="標楷體" w:hAnsi="標楷體"/>
                <w:snapToGrid w:val="0"/>
                <w:sz w:val="32"/>
                <w:szCs w:val="32"/>
              </w:rPr>
            </w:pPr>
            <w:r w:rsidRPr="005F0E85">
              <w:rPr>
                <w:rFonts w:ascii="標楷體" w:eastAsia="標楷體" w:hAnsi="標楷體" w:hint="eastAsia"/>
                <w:snapToGrid w:val="0"/>
                <w:sz w:val="32"/>
                <w:szCs w:val="32"/>
              </w:rPr>
              <w:lastRenderedPageBreak/>
              <w:t>四、</w:t>
            </w:r>
          </w:p>
        </w:tc>
        <w:tc>
          <w:tcPr>
            <w:tcW w:w="8192" w:type="dxa"/>
          </w:tcPr>
          <w:p w14:paraId="57CFA909"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111年度內政部單位預算第3目「戶政業務」編列1億4</w:t>
            </w:r>
            <w:r w:rsidRPr="005F0E85">
              <w:rPr>
                <w:rFonts w:ascii="標楷體" w:eastAsia="標楷體" w:hAnsi="標楷體"/>
                <w:snapToGrid w:val="0"/>
                <w:sz w:val="32"/>
                <w:szCs w:val="32"/>
              </w:rPr>
              <w:t>,</w:t>
            </w:r>
            <w:r w:rsidRPr="005F0E85">
              <w:rPr>
                <w:rFonts w:ascii="標楷體" w:eastAsia="標楷體" w:hAnsi="標楷體" w:hint="eastAsia"/>
                <w:snapToGrid w:val="0"/>
                <w:sz w:val="32"/>
                <w:szCs w:val="32"/>
              </w:rPr>
              <w:t>822萬4千元，其中「數位身分識別證（New eID）－新一代國民身分證換發計畫」續編第3年經費1億4,200萬元。</w:t>
            </w:r>
          </w:p>
          <w:p w14:paraId="5494AA64" w14:textId="77777777" w:rsidR="0085438F" w:rsidRPr="005F0E85" w:rsidRDefault="0085438F" w:rsidP="0085438F">
            <w:pPr>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為周延推動新一代國民身分證政策，目前已由行政院副院長召集成立New eID專案小組，就政策面、資安面、應用面及法制面進行分工研議，持續蒐集分析相關資料。此外有關換發新式身分證，內政部表示，行政院已指示須專法制定後，再依專法辦理，暫緩期間會與中央印製廠協調將已採購的印製設備做最好的處理，並依與中央印製廠簽訂的契約規定，支付必要的維護費用。</w:t>
            </w:r>
          </w:p>
          <w:p w14:paraId="66599C49" w14:textId="77777777" w:rsidR="0085438F" w:rsidRPr="005F0E85" w:rsidRDefault="0085438F" w:rsidP="0085438F">
            <w:pPr>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經查111年辦理數位身分識別證印製設備維護相關經費高達1億3,800萬元；辦理數位身分識別證宣導經費331萬4千元，其中媒體政策及業務宣導280萬元，較110年宣導經費200萬元增列131萬4千元。鑒於暫緩期間編列上億元之維運費用恐有浪費公帑之虞，且數位身分識別證所引發資安疑慮尚未取得社會大眾之共識，換發計畫也尚未拍板，內政部戶政司所建置之New eID資訊公開專區也大多停留在舊有的資訊內容，可見顯無增列宣導經費之必要。</w:t>
            </w:r>
          </w:p>
          <w:p w14:paraId="16CD942F" w14:textId="77777777" w:rsidR="0085438F" w:rsidRPr="005F0E85" w:rsidRDefault="0085438F" w:rsidP="0085438F">
            <w:pPr>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為撙節預算，爰此，提案凍結本項業務費用3</w:t>
            </w:r>
            <w:r w:rsidRPr="005F0E85">
              <w:rPr>
                <w:rFonts w:ascii="標楷體" w:eastAsia="標楷體" w:hAnsi="標楷體"/>
                <w:snapToGrid w:val="0"/>
                <w:sz w:val="32"/>
                <w:szCs w:val="32"/>
              </w:rPr>
              <w:t>,</w:t>
            </w:r>
            <w:r w:rsidRPr="005F0E85">
              <w:rPr>
                <w:rFonts w:ascii="標楷體" w:eastAsia="標楷體" w:hAnsi="標楷體" w:hint="eastAsia"/>
                <w:snapToGrid w:val="0"/>
                <w:sz w:val="32"/>
                <w:szCs w:val="32"/>
              </w:rPr>
              <w:t>000萬元、酌刪「辦理數位身分識別證宣導經費」50萬元，俟內政部檢討維護之需求審慎編列暫緩期間必要的維運費用，並在凝具社會共識、釐清資安疑慮後，視換發計畫推動時程調整宣導經費，向</w:t>
            </w:r>
            <w:r>
              <w:rPr>
                <w:rFonts w:ascii="標楷體" w:eastAsia="標楷體" w:hAnsi="標楷體" w:hint="eastAsia"/>
                <w:snapToGrid w:val="0"/>
                <w:sz w:val="32"/>
                <w:szCs w:val="32"/>
              </w:rPr>
              <w:t>立法院</w:t>
            </w:r>
            <w:r w:rsidRPr="005F0E85">
              <w:rPr>
                <w:rFonts w:ascii="標楷體" w:eastAsia="標楷體" w:hAnsi="標楷體" w:hint="eastAsia"/>
                <w:snapToGrid w:val="0"/>
                <w:sz w:val="32"/>
                <w:szCs w:val="32"/>
              </w:rPr>
              <w:t>內政委員會提出書面報告後，始得動支。</w:t>
            </w:r>
          </w:p>
          <w:p w14:paraId="67BA859F" w14:textId="77777777" w:rsidR="0085438F" w:rsidRPr="005F0E85" w:rsidRDefault="0085438F" w:rsidP="0085438F">
            <w:pPr>
              <w:kinsoku w:val="0"/>
              <w:overflowPunct w:val="0"/>
              <w:autoSpaceDN w:val="0"/>
              <w:spacing w:line="500" w:lineRule="exact"/>
              <w:ind w:leftChars="1000" w:left="3661" w:rightChars="-21" w:right="-50" w:hangingChars="394" w:hanging="1261"/>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提案人：王美惠</w:t>
            </w:r>
          </w:p>
          <w:p w14:paraId="79A50797" w14:textId="77777777" w:rsidR="0085438F" w:rsidRPr="005F0E85" w:rsidRDefault="0085438F" w:rsidP="0085438F">
            <w:pPr>
              <w:kinsoku w:val="0"/>
              <w:overflowPunct w:val="0"/>
              <w:autoSpaceDN w:val="0"/>
              <w:spacing w:line="500" w:lineRule="exact"/>
              <w:ind w:leftChars="1000" w:left="3661" w:rightChars="-21" w:right="-50" w:hangingChars="394" w:hanging="1261"/>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連署人：湯蕙禎  吳琪銘</w:t>
            </w:r>
          </w:p>
        </w:tc>
      </w:tr>
      <w:tr w:rsidR="0085438F" w:rsidRPr="005F0E85" w14:paraId="4348BEC1" w14:textId="77777777" w:rsidTr="0085438F">
        <w:tc>
          <w:tcPr>
            <w:tcW w:w="988" w:type="dxa"/>
          </w:tcPr>
          <w:p w14:paraId="503FC8D1" w14:textId="77777777" w:rsidR="0085438F" w:rsidRPr="005F0E85" w:rsidRDefault="0085438F" w:rsidP="0085438F">
            <w:pPr>
              <w:spacing w:line="500" w:lineRule="exact"/>
              <w:rPr>
                <w:rFonts w:ascii="標楷體" w:eastAsia="標楷體" w:hAnsi="標楷體"/>
                <w:snapToGrid w:val="0"/>
                <w:sz w:val="32"/>
                <w:szCs w:val="32"/>
              </w:rPr>
            </w:pPr>
            <w:r w:rsidRPr="005F0E85">
              <w:rPr>
                <w:rFonts w:ascii="標楷體" w:eastAsia="標楷體" w:hAnsi="標楷體" w:hint="eastAsia"/>
                <w:snapToGrid w:val="0"/>
                <w:sz w:val="32"/>
                <w:szCs w:val="32"/>
              </w:rPr>
              <w:lastRenderedPageBreak/>
              <w:t>五、</w:t>
            </w:r>
          </w:p>
        </w:tc>
        <w:tc>
          <w:tcPr>
            <w:tcW w:w="8192" w:type="dxa"/>
          </w:tcPr>
          <w:p w14:paraId="3A07DCAF"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111年度內政部預算案「戶政業務-數位身分識別證(New eID)－新一代國民身分證換發計畫」共編列1</w:t>
            </w:r>
            <w:r>
              <w:rPr>
                <w:rFonts w:ascii="標楷體" w:eastAsia="標楷體" w:hAnsi="標楷體" w:hint="eastAsia"/>
                <w:snapToGrid w:val="0"/>
                <w:sz w:val="32"/>
                <w:szCs w:val="32"/>
              </w:rPr>
              <w:t>億</w:t>
            </w:r>
            <w:r w:rsidRPr="005F0E85">
              <w:rPr>
                <w:rFonts w:ascii="標楷體" w:eastAsia="標楷體" w:hAnsi="標楷體" w:hint="eastAsia"/>
                <w:snapToGrid w:val="0"/>
                <w:sz w:val="32"/>
                <w:szCs w:val="32"/>
              </w:rPr>
              <w:t>4,200</w:t>
            </w:r>
            <w:r>
              <w:rPr>
                <w:rFonts w:ascii="標楷體" w:eastAsia="標楷體" w:hAnsi="標楷體" w:hint="eastAsia"/>
                <w:snapToGrid w:val="0"/>
                <w:sz w:val="32"/>
                <w:szCs w:val="32"/>
              </w:rPr>
              <w:t>萬</w:t>
            </w:r>
            <w:r w:rsidRPr="005F0E85">
              <w:rPr>
                <w:rFonts w:ascii="標楷體" w:eastAsia="標楷體" w:hAnsi="標楷體" w:hint="eastAsia"/>
                <w:snapToGrid w:val="0"/>
                <w:sz w:val="32"/>
                <w:szCs w:val="32"/>
              </w:rPr>
              <w:t>元。內政部所欲推行之新一代數位身分識別證(New eID)於多元使用情境及環節恐潛藏資通安全、個資洩漏及隱私權侵害之相關風險，且各機關部會對於個資法之解釋容有歧異且無專責機關，如鐵道局曾於豐原站推動試辦智慧影像監控系統，所涉之侵犯隱私權爭議即屬一例。爰此，為保障國人應有之權利，建議凍結50%，俟內政部針對設立個資法專責機關、建立多元化隱私權紛爭解決機制、特殊隱私議題以特別法規範，以及數位化識別對於隱私權衝擊分析等四種面向，向</w:t>
            </w:r>
            <w:r>
              <w:rPr>
                <w:rFonts w:ascii="標楷體" w:eastAsia="標楷體" w:hAnsi="標楷體" w:hint="eastAsia"/>
                <w:snapToGrid w:val="0"/>
                <w:sz w:val="32"/>
                <w:szCs w:val="32"/>
              </w:rPr>
              <w:t>立法院</w:t>
            </w:r>
            <w:r w:rsidRPr="005F0E85">
              <w:rPr>
                <w:rFonts w:ascii="標楷體" w:eastAsia="標楷體" w:hAnsi="標楷體" w:hint="eastAsia"/>
                <w:snapToGrid w:val="0"/>
                <w:sz w:val="32"/>
                <w:szCs w:val="32"/>
              </w:rPr>
              <w:t>內政委員會提出專案報告，經同意後，使得動支。</w:t>
            </w:r>
          </w:p>
          <w:p w14:paraId="5AA9E87C" w14:textId="77777777" w:rsidR="0085438F" w:rsidRPr="005F0E85" w:rsidRDefault="0085438F" w:rsidP="0085438F">
            <w:pPr>
              <w:kinsoku w:val="0"/>
              <w:overflowPunct w:val="0"/>
              <w:autoSpaceDN w:val="0"/>
              <w:spacing w:line="500" w:lineRule="exact"/>
              <w:ind w:leftChars="1000" w:left="3661" w:rightChars="-21" w:right="-50" w:hangingChars="394" w:hanging="1261"/>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提案人：魯明哲  吳怡玎  林為洲</w:t>
            </w:r>
          </w:p>
        </w:tc>
      </w:tr>
      <w:tr w:rsidR="0085438F" w:rsidRPr="005F0E85" w14:paraId="313A4A35" w14:textId="77777777" w:rsidTr="0085438F">
        <w:tc>
          <w:tcPr>
            <w:tcW w:w="988" w:type="dxa"/>
          </w:tcPr>
          <w:p w14:paraId="58CAC68E" w14:textId="77777777" w:rsidR="0085438F" w:rsidRPr="005F0E85" w:rsidRDefault="0085438F" w:rsidP="0085438F">
            <w:pPr>
              <w:spacing w:line="500" w:lineRule="exact"/>
              <w:rPr>
                <w:rFonts w:ascii="標楷體" w:eastAsia="標楷體" w:hAnsi="標楷體"/>
                <w:snapToGrid w:val="0"/>
                <w:sz w:val="32"/>
                <w:szCs w:val="32"/>
              </w:rPr>
            </w:pPr>
            <w:r w:rsidRPr="005F0E85">
              <w:rPr>
                <w:rFonts w:ascii="標楷體" w:eastAsia="標楷體" w:hAnsi="標楷體" w:hint="eastAsia"/>
                <w:snapToGrid w:val="0"/>
                <w:sz w:val="32"/>
                <w:szCs w:val="32"/>
              </w:rPr>
              <w:t>六、</w:t>
            </w:r>
          </w:p>
        </w:tc>
        <w:tc>
          <w:tcPr>
            <w:tcW w:w="8192" w:type="dxa"/>
          </w:tcPr>
          <w:p w14:paraId="76302A9F" w14:textId="5F8E96E0"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第3目「戶政業務」編列1億4</w:t>
            </w:r>
            <w:r w:rsidR="00D14F88">
              <w:rPr>
                <w:rFonts w:ascii="標楷體" w:eastAsia="標楷體" w:hAnsi="標楷體"/>
                <w:snapToGrid w:val="0"/>
                <w:sz w:val="32"/>
                <w:szCs w:val="32"/>
              </w:rPr>
              <w:t>,</w:t>
            </w:r>
            <w:r w:rsidRPr="005F0E85">
              <w:rPr>
                <w:rFonts w:ascii="標楷體" w:eastAsia="標楷體" w:hAnsi="標楷體" w:hint="eastAsia"/>
                <w:snapToGrid w:val="0"/>
                <w:sz w:val="32"/>
                <w:szCs w:val="32"/>
              </w:rPr>
              <w:t>822萬4千元，其中「數位身分識別證¬¬（New eID）－新一代國民身分證換發計畫」編列1億4</w:t>
            </w:r>
            <w:r w:rsidRPr="005F0E85">
              <w:rPr>
                <w:rFonts w:ascii="標楷體" w:eastAsia="標楷體" w:hAnsi="標楷體"/>
                <w:snapToGrid w:val="0"/>
                <w:sz w:val="32"/>
                <w:szCs w:val="32"/>
              </w:rPr>
              <w:t>,</w:t>
            </w:r>
            <w:r w:rsidRPr="005F0E85">
              <w:rPr>
                <w:rFonts w:ascii="標楷體" w:eastAsia="標楷體" w:hAnsi="標楷體" w:hint="eastAsia"/>
                <w:snapToGrid w:val="0"/>
                <w:sz w:val="32"/>
                <w:szCs w:val="32"/>
              </w:rPr>
              <w:t>200萬元，新一代國民身分證換發計畫原定於109年10月1日起全面換發，惟受疫情影響及資訊安全疑慮，行政院於110年1月21日會議決定暫緩辦理數位身分識別證換發，俟制定專法、取得社會共識，消弭各界疑慮後再依法重啟辦理。鑒於數位身分證資安至關重要，應持續完善資訊安全保護機制並研議訂定專法，爰凍結該項預算</w:t>
            </w:r>
            <w:r w:rsidR="00475231">
              <w:rPr>
                <w:rFonts w:ascii="標楷體" w:eastAsia="標楷體" w:hAnsi="標楷體" w:hint="eastAsia"/>
                <w:snapToGrid w:val="0"/>
                <w:sz w:val="32"/>
                <w:szCs w:val="32"/>
              </w:rPr>
              <w:t>100萬元</w:t>
            </w:r>
            <w:r w:rsidRPr="005F0E85">
              <w:rPr>
                <w:rFonts w:ascii="標楷體" w:eastAsia="標楷體" w:hAnsi="標楷體" w:hint="eastAsia"/>
                <w:snapToGrid w:val="0"/>
                <w:sz w:val="32"/>
                <w:szCs w:val="32"/>
              </w:rPr>
              <w:t>，俟內政部向立法院內政委員會提出數位身分證專法推動、資安機制及社會溝通計畫之書面報告後，始得動支。</w:t>
            </w:r>
          </w:p>
          <w:p w14:paraId="30E00B53" w14:textId="77777777" w:rsidR="0085438F" w:rsidRPr="005F0E85" w:rsidRDefault="0085438F" w:rsidP="0085438F">
            <w:pPr>
              <w:kinsoku w:val="0"/>
              <w:overflowPunct w:val="0"/>
              <w:autoSpaceDN w:val="0"/>
              <w:spacing w:line="500" w:lineRule="exact"/>
              <w:ind w:leftChars="1000" w:left="3661" w:rightChars="-21" w:right="-50" w:hangingChars="394" w:hanging="1261"/>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提案人：張宏陸</w:t>
            </w:r>
          </w:p>
          <w:p w14:paraId="1E1F48D8" w14:textId="77777777" w:rsidR="0085438F" w:rsidRPr="005F0E85" w:rsidRDefault="0085438F" w:rsidP="0085438F">
            <w:pPr>
              <w:kinsoku w:val="0"/>
              <w:overflowPunct w:val="0"/>
              <w:autoSpaceDN w:val="0"/>
              <w:spacing w:line="500" w:lineRule="exact"/>
              <w:ind w:leftChars="1000" w:left="3661" w:rightChars="-21" w:right="-50" w:hangingChars="394" w:hanging="1261"/>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連署人：湯蕙禎  羅美玲</w:t>
            </w:r>
          </w:p>
        </w:tc>
      </w:tr>
      <w:tr w:rsidR="0085438F" w:rsidRPr="005F0E85" w14:paraId="65FC08BD" w14:textId="77777777" w:rsidTr="0085438F">
        <w:tc>
          <w:tcPr>
            <w:tcW w:w="988" w:type="dxa"/>
          </w:tcPr>
          <w:p w14:paraId="243D8E86" w14:textId="77777777" w:rsidR="0085438F" w:rsidRPr="005F0E85" w:rsidRDefault="0085438F" w:rsidP="0085438F">
            <w:pPr>
              <w:spacing w:line="500" w:lineRule="exact"/>
              <w:rPr>
                <w:rFonts w:ascii="標楷體" w:eastAsia="標楷體" w:hAnsi="標楷體"/>
                <w:snapToGrid w:val="0"/>
                <w:sz w:val="32"/>
                <w:szCs w:val="32"/>
              </w:rPr>
            </w:pPr>
            <w:r w:rsidRPr="005F0E85">
              <w:rPr>
                <w:rFonts w:ascii="標楷體" w:eastAsia="標楷體" w:hAnsi="標楷體" w:hint="eastAsia"/>
                <w:snapToGrid w:val="0"/>
                <w:sz w:val="32"/>
                <w:szCs w:val="32"/>
              </w:rPr>
              <w:t>七、</w:t>
            </w:r>
          </w:p>
        </w:tc>
        <w:tc>
          <w:tcPr>
            <w:tcW w:w="8192" w:type="dxa"/>
          </w:tcPr>
          <w:p w14:paraId="68917827" w14:textId="530D7A9F"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108年6月間經行政院規劃，將國民身分證與自然人憑證結合，取代目前使用之紙本國民身分證，成為智慧政府藍圖所稱之數位身分識別證。但新一代國民身分證換發計畫因</w:t>
            </w:r>
            <w:r w:rsidRPr="005F0E85">
              <w:rPr>
                <w:rFonts w:ascii="標楷體" w:eastAsia="標楷體" w:hAnsi="標楷體" w:hint="eastAsia"/>
                <w:snapToGrid w:val="0"/>
                <w:sz w:val="32"/>
                <w:szCs w:val="32"/>
              </w:rPr>
              <w:lastRenderedPageBreak/>
              <w:t>受疫情影響修正延後作業時程，且外界對於資安及隱私保護方面多有建言。有鑒於數位身份證引發資安疑慮，建請內政部釐清資安疑慮，俾於確保資訊安全下推動。爰凍結該項預算</w:t>
            </w:r>
            <w:r w:rsidR="00475231">
              <w:rPr>
                <w:rFonts w:ascii="標楷體" w:eastAsia="標楷體" w:hAnsi="標楷體" w:hint="eastAsia"/>
                <w:snapToGrid w:val="0"/>
                <w:sz w:val="32"/>
                <w:szCs w:val="32"/>
              </w:rPr>
              <w:t>100萬元</w:t>
            </w:r>
            <w:r w:rsidRPr="005F0E85">
              <w:rPr>
                <w:rFonts w:ascii="標楷體" w:eastAsia="標楷體" w:hAnsi="標楷體" w:hint="eastAsia"/>
                <w:snapToGrid w:val="0"/>
                <w:sz w:val="32"/>
                <w:szCs w:val="32"/>
              </w:rPr>
              <w:t>，俟內政部向立法院內政委員會提出專案報告後，並經同意始可動支。</w:t>
            </w:r>
          </w:p>
          <w:p w14:paraId="2FBB6954" w14:textId="77777777" w:rsidR="0085438F" w:rsidRPr="005F0E85" w:rsidRDefault="0085438F" w:rsidP="0085438F">
            <w:pPr>
              <w:kinsoku w:val="0"/>
              <w:overflowPunct w:val="0"/>
              <w:autoSpaceDN w:val="0"/>
              <w:spacing w:line="500" w:lineRule="exact"/>
              <w:ind w:leftChars="1000" w:left="3661" w:rightChars="-21" w:right="-50" w:hangingChars="394" w:hanging="1261"/>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提案人：羅美玲</w:t>
            </w:r>
          </w:p>
          <w:p w14:paraId="43C48A57" w14:textId="77777777" w:rsidR="0085438F" w:rsidRPr="005F0E85" w:rsidRDefault="0085438F" w:rsidP="0085438F">
            <w:pPr>
              <w:kinsoku w:val="0"/>
              <w:overflowPunct w:val="0"/>
              <w:autoSpaceDN w:val="0"/>
              <w:spacing w:line="500" w:lineRule="exact"/>
              <w:ind w:leftChars="1000" w:left="3661" w:rightChars="-21" w:right="-50" w:hangingChars="394" w:hanging="1261"/>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連署人：伍麗華Saidhai Tahovecahe</w:t>
            </w:r>
            <w:r w:rsidRPr="005F0E85">
              <w:rPr>
                <w:rFonts w:ascii="標楷體" w:eastAsia="標楷體" w:hAnsi="標楷體"/>
                <w:snapToGrid w:val="0"/>
                <w:sz w:val="32"/>
                <w:szCs w:val="32"/>
              </w:rPr>
              <w:br/>
            </w:r>
            <w:r>
              <w:rPr>
                <w:rFonts w:ascii="標楷體" w:eastAsia="標楷體" w:hAnsi="標楷體" w:hint="eastAsia"/>
                <w:snapToGrid w:val="0"/>
                <w:sz w:val="32"/>
                <w:szCs w:val="32"/>
              </w:rPr>
              <w:t>湯蕙禎</w:t>
            </w:r>
          </w:p>
        </w:tc>
      </w:tr>
      <w:tr w:rsidR="0085438F" w:rsidRPr="005F0E85" w14:paraId="5EFC8673" w14:textId="77777777" w:rsidTr="0085438F">
        <w:tc>
          <w:tcPr>
            <w:tcW w:w="988" w:type="dxa"/>
          </w:tcPr>
          <w:p w14:paraId="10E83266" w14:textId="77777777" w:rsidR="0085438F" w:rsidRPr="005F0E85" w:rsidRDefault="0085438F" w:rsidP="0085438F">
            <w:pPr>
              <w:spacing w:line="500" w:lineRule="exact"/>
              <w:rPr>
                <w:rFonts w:ascii="標楷體" w:eastAsia="標楷體" w:hAnsi="標楷體"/>
                <w:snapToGrid w:val="0"/>
                <w:sz w:val="32"/>
                <w:szCs w:val="32"/>
              </w:rPr>
            </w:pPr>
            <w:r w:rsidRPr="005F0E85">
              <w:rPr>
                <w:rFonts w:ascii="標楷體" w:eastAsia="標楷體" w:hAnsi="標楷體" w:hint="eastAsia"/>
                <w:snapToGrid w:val="0"/>
                <w:sz w:val="32"/>
                <w:szCs w:val="32"/>
              </w:rPr>
              <w:lastRenderedPageBreak/>
              <w:t>八、</w:t>
            </w:r>
          </w:p>
        </w:tc>
        <w:tc>
          <w:tcPr>
            <w:tcW w:w="8192" w:type="dxa"/>
          </w:tcPr>
          <w:p w14:paraId="36E23092"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新一代國民身分證，自104年開始規劃換證工作，並辦理多場研討會、座談會等溝通活動，然民間對於個人資料、資訊安全之擔憂，仍對eID是否換發仍有疑慮。</w:t>
            </w:r>
          </w:p>
          <w:p w14:paraId="1E6E2FC0" w14:textId="77DE1745" w:rsidR="0085438F" w:rsidRPr="005F0E85" w:rsidRDefault="00785A3E"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 xml:space="preserve">    110</w:t>
            </w:r>
            <w:r w:rsidR="0085438F" w:rsidRPr="005F0E85">
              <w:rPr>
                <w:rFonts w:ascii="標楷體" w:eastAsia="標楷體" w:hAnsi="標楷體" w:hint="eastAsia"/>
                <w:snapToGrid w:val="0"/>
                <w:sz w:val="32"/>
                <w:szCs w:val="32"/>
              </w:rPr>
              <w:t>年1月21日，行政院決議暫停換發數位身分證，並將在制定專法、取得社會共識後再推動換發。</w:t>
            </w:r>
          </w:p>
          <w:p w14:paraId="042AA302"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 xml:space="preserve">    </w:t>
            </w:r>
            <w:r w:rsidRPr="005F0E85">
              <w:rPr>
                <w:rFonts w:ascii="標楷體" w:eastAsia="標楷體" w:hAnsi="標楷體" w:hint="eastAsia"/>
                <w:snapToGrid w:val="0"/>
                <w:sz w:val="32"/>
                <w:szCs w:val="32"/>
              </w:rPr>
              <w:t>查111年度內政部之預算，仍有辦理數位身分證宣導經費等業務項目331</w:t>
            </w:r>
            <w:r>
              <w:rPr>
                <w:rFonts w:ascii="標楷體" w:eastAsia="標楷體" w:hAnsi="標楷體" w:hint="eastAsia"/>
                <w:snapToGrid w:val="0"/>
                <w:sz w:val="32"/>
                <w:szCs w:val="32"/>
              </w:rPr>
              <w:t>萬</w:t>
            </w:r>
            <w:r w:rsidRPr="005F0E85">
              <w:rPr>
                <w:rFonts w:ascii="標楷體" w:eastAsia="標楷體" w:hAnsi="標楷體" w:hint="eastAsia"/>
                <w:snapToGrid w:val="0"/>
                <w:sz w:val="32"/>
                <w:szCs w:val="32"/>
              </w:rPr>
              <w:t>4千元，其中媒體政策及業務宣導費280</w:t>
            </w:r>
            <w:r>
              <w:rPr>
                <w:rFonts w:ascii="標楷體" w:eastAsia="標楷體" w:hAnsi="標楷體" w:hint="eastAsia"/>
                <w:snapToGrid w:val="0"/>
                <w:sz w:val="32"/>
                <w:szCs w:val="32"/>
              </w:rPr>
              <w:t>萬</w:t>
            </w:r>
            <w:r w:rsidRPr="005F0E85">
              <w:rPr>
                <w:rFonts w:ascii="標楷體" w:eastAsia="標楷體" w:hAnsi="標楷體" w:hint="eastAsia"/>
                <w:snapToGrid w:val="0"/>
                <w:sz w:val="32"/>
                <w:szCs w:val="32"/>
              </w:rPr>
              <w:t>元。爰凍結該筆預算之全額，俟數位身分證專法推動後，請內政部提出書面報告，始得動支。</w:t>
            </w:r>
          </w:p>
          <w:p w14:paraId="72BC376D" w14:textId="77777777" w:rsidR="0085438F" w:rsidRPr="005F0E85" w:rsidRDefault="0085438F" w:rsidP="0085438F">
            <w:pPr>
              <w:kinsoku w:val="0"/>
              <w:overflowPunct w:val="0"/>
              <w:autoSpaceDN w:val="0"/>
              <w:spacing w:line="500" w:lineRule="exact"/>
              <w:ind w:leftChars="1000" w:left="3661" w:rightChars="-21" w:right="-50" w:hangingChars="394" w:hanging="1261"/>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提案人：管碧玲</w:t>
            </w:r>
          </w:p>
          <w:p w14:paraId="39A7372D" w14:textId="77777777" w:rsidR="0085438F" w:rsidRPr="005F0E85" w:rsidRDefault="0085438F" w:rsidP="0085438F">
            <w:pPr>
              <w:kinsoku w:val="0"/>
              <w:overflowPunct w:val="0"/>
              <w:autoSpaceDN w:val="0"/>
              <w:spacing w:line="500" w:lineRule="exact"/>
              <w:ind w:leftChars="1000" w:left="3661" w:rightChars="-21" w:right="-50" w:hangingChars="394" w:hanging="1261"/>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連署人：王美惠  莊瑞雄</w:t>
            </w:r>
          </w:p>
        </w:tc>
      </w:tr>
    </w:tbl>
    <w:p w14:paraId="18BEC019" w14:textId="77777777" w:rsidR="0085438F" w:rsidRPr="005F0E85" w:rsidRDefault="0085438F" w:rsidP="0085438F">
      <w:pPr>
        <w:snapToGrid w:val="0"/>
        <w:spacing w:line="480" w:lineRule="exact"/>
        <w:ind w:left="656" w:right="120" w:hangingChars="200" w:hanging="656"/>
        <w:jc w:val="both"/>
        <w:rPr>
          <w:rFonts w:ascii="標楷體" w:eastAsia="標楷體" w:hAnsi="標楷體" w:cs="Times New Roman"/>
          <w:bCs/>
          <w:spacing w:val="4"/>
          <w:sz w:val="32"/>
          <w:szCs w:val="32"/>
        </w:rPr>
      </w:pPr>
      <w:r w:rsidRPr="00F81B19">
        <w:rPr>
          <w:rFonts w:ascii="標楷體" w:eastAsia="標楷體" w:hAnsi="標楷體" w:cs="Times New Roman" w:hint="eastAsia"/>
          <w:bCs/>
          <w:spacing w:val="4"/>
          <w:sz w:val="32"/>
          <w:szCs w:val="32"/>
        </w:rPr>
        <w:t>本項通過決議</w:t>
      </w:r>
      <w:r>
        <w:rPr>
          <w:rFonts w:ascii="標楷體" w:eastAsia="標楷體" w:hAnsi="標楷體" w:cs="Times New Roman" w:hint="eastAsia"/>
          <w:bCs/>
          <w:spacing w:val="4"/>
          <w:sz w:val="32"/>
          <w:szCs w:val="32"/>
        </w:rPr>
        <w:t>58</w:t>
      </w:r>
      <w:r w:rsidRPr="00F81B19">
        <w:rPr>
          <w:rFonts w:ascii="標楷體" w:eastAsia="標楷體" w:hAnsi="標楷體" w:cs="Times New Roman" w:hint="eastAsia"/>
          <w:bCs/>
          <w:spacing w:val="4"/>
          <w:sz w:val="32"/>
          <w:szCs w:val="32"/>
        </w:rPr>
        <w:t>項：</w:t>
      </w:r>
    </w:p>
    <w:tbl>
      <w:tblPr>
        <w:tblStyle w:val="a4"/>
        <w:tblW w:w="9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71"/>
        <w:gridCol w:w="7909"/>
      </w:tblGrid>
      <w:tr w:rsidR="0085438F" w:rsidRPr="005F0E85" w14:paraId="63FC5911" w14:textId="77777777" w:rsidTr="0085438F">
        <w:tc>
          <w:tcPr>
            <w:tcW w:w="9180" w:type="dxa"/>
            <w:gridSpan w:val="2"/>
          </w:tcPr>
          <w:p w14:paraId="68DC3C25" w14:textId="77777777" w:rsidR="0085438F" w:rsidRPr="005F0E85" w:rsidRDefault="0085438F" w:rsidP="0085438F">
            <w:pPr>
              <w:tabs>
                <w:tab w:val="left" w:pos="3828"/>
              </w:tabs>
              <w:snapToGrid w:val="0"/>
              <w:spacing w:line="460" w:lineRule="exact"/>
              <w:ind w:left="640" w:rightChars="-21" w:right="-50" w:hangingChars="200" w:hanging="640"/>
              <w:jc w:val="both"/>
              <w:rPr>
                <w:rFonts w:ascii="標楷體" w:eastAsia="標楷體" w:hAnsi="標楷體"/>
                <w:sz w:val="32"/>
                <w:szCs w:val="32"/>
              </w:rPr>
            </w:pPr>
            <w:r w:rsidRPr="005F0E85">
              <w:rPr>
                <w:rFonts w:ascii="標楷體" w:eastAsia="標楷體" w:hAnsi="標楷體" w:hint="eastAsia"/>
                <w:sz w:val="32"/>
                <w:szCs w:val="32"/>
              </w:rPr>
              <w:t>一、111年度內政部單位預算「國外旅費」編列</w:t>
            </w:r>
            <w:r w:rsidRPr="005F0E85">
              <w:rPr>
                <w:rFonts w:ascii="標楷體" w:eastAsia="標楷體" w:hAnsi="標楷體"/>
                <w:sz w:val="32"/>
                <w:szCs w:val="32"/>
              </w:rPr>
              <w:t>1</w:t>
            </w:r>
            <w:r w:rsidRPr="005F0E85">
              <w:rPr>
                <w:rFonts w:ascii="標楷體" w:eastAsia="標楷體" w:hAnsi="標楷體" w:hint="eastAsia"/>
                <w:sz w:val="32"/>
                <w:szCs w:val="32"/>
              </w:rPr>
              <w:t>10萬1千元，凍結20萬元，俟內政部就下列各案向立法院內政委員會提出書面報告後，始得動支。</w:t>
            </w:r>
          </w:p>
        </w:tc>
      </w:tr>
      <w:tr w:rsidR="0085438F" w:rsidRPr="005F0E85" w14:paraId="15161BDB" w14:textId="77777777" w:rsidTr="0085438F">
        <w:tc>
          <w:tcPr>
            <w:tcW w:w="1271" w:type="dxa"/>
          </w:tcPr>
          <w:p w14:paraId="62F1C427" w14:textId="77777777" w:rsidR="0085438F" w:rsidRPr="005F0E85" w:rsidRDefault="0085438F" w:rsidP="0085438F">
            <w:r w:rsidRPr="005F0E85">
              <w:rPr>
                <w:rFonts w:ascii="標楷體" w:eastAsia="標楷體" w:hAnsi="標楷體" w:hint="eastAsia"/>
                <w:snapToGrid w:val="0"/>
                <w:sz w:val="32"/>
                <w:szCs w:val="32"/>
              </w:rPr>
              <w:t>（一）</w:t>
            </w:r>
          </w:p>
        </w:tc>
        <w:tc>
          <w:tcPr>
            <w:tcW w:w="7909" w:type="dxa"/>
          </w:tcPr>
          <w:p w14:paraId="6FFF0A58"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8A0FF2">
              <w:rPr>
                <w:rFonts w:ascii="標楷體" w:eastAsia="標楷體" w:hAnsi="標楷體" w:hint="eastAsia"/>
                <w:snapToGrid w:val="0"/>
                <w:sz w:val="32"/>
                <w:szCs w:val="32"/>
              </w:rPr>
              <w:t>111年度內政部</w:t>
            </w:r>
            <w:r>
              <w:rPr>
                <w:rFonts w:ascii="標楷體" w:eastAsia="標楷體" w:hAnsi="標楷體" w:hint="eastAsia"/>
                <w:snapToGrid w:val="0"/>
                <w:sz w:val="32"/>
                <w:szCs w:val="32"/>
              </w:rPr>
              <w:t>單位預算</w:t>
            </w:r>
            <w:r w:rsidRPr="005F0E85">
              <w:rPr>
                <w:rFonts w:ascii="標楷體" w:eastAsia="標楷體" w:hAnsi="標楷體" w:hint="eastAsia"/>
                <w:snapToGrid w:val="0"/>
                <w:sz w:val="32"/>
                <w:szCs w:val="32"/>
              </w:rPr>
              <w:t>編列39億6</w:t>
            </w:r>
            <w:r w:rsidRPr="005F0E85">
              <w:rPr>
                <w:rFonts w:ascii="標楷體" w:eastAsia="標楷體" w:hAnsi="標楷體"/>
                <w:snapToGrid w:val="0"/>
                <w:sz w:val="32"/>
                <w:szCs w:val="32"/>
              </w:rPr>
              <w:t>,</w:t>
            </w:r>
            <w:r w:rsidRPr="005F0E85">
              <w:rPr>
                <w:rFonts w:ascii="標楷體" w:eastAsia="標楷體" w:hAnsi="標楷體" w:hint="eastAsia"/>
                <w:snapToGrid w:val="0"/>
                <w:sz w:val="32"/>
                <w:szCs w:val="32"/>
              </w:rPr>
              <w:t>331萬元，其中「國外旅費」編列110萬1千元，內政部為辦理各項主管業務，安排派員出國計畫，惟109年度全球新冠肺炎疫情流行，111年度國際疫情恐持續蔓延，且國際往返需耗費大量人力及時間，應適量減少考察、會議等之業務，爰凍結該項</w:t>
            </w:r>
            <w:r w:rsidRPr="005F0E85">
              <w:rPr>
                <w:rFonts w:ascii="標楷體" w:eastAsia="標楷體" w:hAnsi="標楷體" w:hint="eastAsia"/>
                <w:snapToGrid w:val="0"/>
                <w:sz w:val="32"/>
                <w:szCs w:val="32"/>
              </w:rPr>
              <w:lastRenderedPageBreak/>
              <w:t>預算，俟內政部向立法院內政委員會提出國際交流規劃之書面報告後，始得動支。</w:t>
            </w:r>
          </w:p>
          <w:p w14:paraId="263CCDAD" w14:textId="77777777" w:rsidR="0085438F" w:rsidRPr="005F0E85" w:rsidRDefault="0085438F" w:rsidP="0085438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提案人：張宏陸</w:t>
            </w:r>
          </w:p>
          <w:p w14:paraId="05AB3B7F" w14:textId="77777777" w:rsidR="0085438F" w:rsidRPr="005F0E85" w:rsidRDefault="0085438F" w:rsidP="0085438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連署人：湯蕙禎  羅美玲</w:t>
            </w:r>
          </w:p>
        </w:tc>
      </w:tr>
      <w:tr w:rsidR="0085438F" w:rsidRPr="005F0E85" w14:paraId="473137C9" w14:textId="77777777" w:rsidTr="0085438F">
        <w:tc>
          <w:tcPr>
            <w:tcW w:w="1271" w:type="dxa"/>
          </w:tcPr>
          <w:p w14:paraId="0C375430" w14:textId="77777777" w:rsidR="0085438F" w:rsidRPr="005F0E85" w:rsidRDefault="0085438F" w:rsidP="0085438F">
            <w:r w:rsidRPr="005F0E85">
              <w:rPr>
                <w:rFonts w:ascii="標楷體" w:eastAsia="標楷體" w:hAnsi="標楷體" w:hint="eastAsia"/>
                <w:snapToGrid w:val="0"/>
                <w:sz w:val="32"/>
                <w:szCs w:val="32"/>
              </w:rPr>
              <w:lastRenderedPageBreak/>
              <w:t>（二）</w:t>
            </w:r>
          </w:p>
        </w:tc>
        <w:tc>
          <w:tcPr>
            <w:tcW w:w="7909" w:type="dxa"/>
          </w:tcPr>
          <w:p w14:paraId="41A56EAF"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111年度內政部「派員出國計畫」預算共計編列110萬1千元。然因考量全球新冠肺炎疫情對於111年度影響仍不明，可預期赴國外地區考察開會，仍有相當風險，為督促預算有效運作，爰此，凍結該項預算，俟內政部向立法院內政委員會提出書面報告後，始得動支。</w:t>
            </w:r>
          </w:p>
          <w:p w14:paraId="029400BA" w14:textId="77777777" w:rsidR="0085438F" w:rsidRPr="005F0E85" w:rsidRDefault="0085438F" w:rsidP="0085438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提案人：吳琪銘</w:t>
            </w:r>
          </w:p>
          <w:p w14:paraId="02EC882F" w14:textId="77777777" w:rsidR="0085438F" w:rsidRPr="005F0E85" w:rsidRDefault="0085438F" w:rsidP="0085438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 xml:space="preserve">連署人：王美惠  羅美玲 </w:t>
            </w:r>
          </w:p>
        </w:tc>
      </w:tr>
      <w:tr w:rsidR="0085438F" w:rsidRPr="005F0E85" w14:paraId="423B3710" w14:textId="77777777" w:rsidTr="0085438F">
        <w:tc>
          <w:tcPr>
            <w:tcW w:w="1271" w:type="dxa"/>
          </w:tcPr>
          <w:p w14:paraId="4635FA26" w14:textId="77777777" w:rsidR="0085438F" w:rsidRPr="005F0E85" w:rsidRDefault="0085438F" w:rsidP="0085438F">
            <w:r w:rsidRPr="005F0E85">
              <w:rPr>
                <w:rFonts w:ascii="標楷體" w:eastAsia="標楷體" w:hAnsi="標楷體" w:hint="eastAsia"/>
                <w:snapToGrid w:val="0"/>
                <w:sz w:val="32"/>
                <w:szCs w:val="32"/>
              </w:rPr>
              <w:t>（三）</w:t>
            </w:r>
          </w:p>
        </w:tc>
        <w:tc>
          <w:tcPr>
            <w:tcW w:w="7909" w:type="dxa"/>
          </w:tcPr>
          <w:p w14:paraId="1FCA57BA"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111年度內政部單位預算「國外旅費」共編列110萬1千元。因新冠肺炎(COVID-19)疫情持續蔓延，以致相關國際會議能否如期召開仍有待商榷，且許多跨國會議目前多改採網路視訊方式進行。基此，為撙節開支、避免浮編，故應審慎評估出國計畫之必要性及可行性。爰此，凍結該項預算，俟內政部就111年疫情恐持續蔓延之前提下，仍須派員出國之必要性與可行性做出評估，向立法院內政委員會提出書面報告後，始得動支。</w:t>
            </w:r>
          </w:p>
          <w:p w14:paraId="30943ED5" w14:textId="77777777" w:rsidR="0085438F" w:rsidRPr="005F0E85" w:rsidRDefault="0085438F" w:rsidP="0085438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提案人：魯明哲  吳怡玎  林為洲</w:t>
            </w:r>
          </w:p>
        </w:tc>
      </w:tr>
      <w:tr w:rsidR="0085438F" w:rsidRPr="005F0E85" w14:paraId="4CD73CF6" w14:textId="77777777" w:rsidTr="0085438F">
        <w:tc>
          <w:tcPr>
            <w:tcW w:w="1271" w:type="dxa"/>
          </w:tcPr>
          <w:p w14:paraId="74BC37CD" w14:textId="77777777" w:rsidR="0085438F" w:rsidRPr="005F0E85" w:rsidRDefault="0085438F" w:rsidP="0085438F">
            <w:pPr>
              <w:spacing w:line="500" w:lineRule="exact"/>
              <w:rPr>
                <w:rFonts w:ascii="標楷體" w:eastAsia="標楷體" w:hAnsi="標楷體"/>
                <w:snapToGrid w:val="0"/>
                <w:sz w:val="32"/>
                <w:szCs w:val="32"/>
              </w:rPr>
            </w:pPr>
            <w:r w:rsidRPr="005F0E85">
              <w:rPr>
                <w:rFonts w:ascii="標楷體" w:eastAsia="標楷體" w:hAnsi="標楷體" w:hint="eastAsia"/>
                <w:snapToGrid w:val="0"/>
                <w:sz w:val="32"/>
                <w:szCs w:val="32"/>
              </w:rPr>
              <w:t>（四）</w:t>
            </w:r>
          </w:p>
        </w:tc>
        <w:tc>
          <w:tcPr>
            <w:tcW w:w="7909" w:type="dxa"/>
          </w:tcPr>
          <w:p w14:paraId="73B5AF40"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111年度內政部單位預算第2目「民政業務」編列8億4,402萬9千元，其中「地方制度與自治督導」之「國外旅費」8萬9千元及「宗教事務推動與發展」之「國外旅費」5萬元，辦理考察區域治理機制與實務出國考察及赴韓國考察韓國宗教行政管理法制與信仰概況。</w:t>
            </w:r>
          </w:p>
          <w:p w14:paraId="1C112D27"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 xml:space="preserve">    然由於國際間COVID-19疫情仍未趨緩，建請內政部應視國際疫情情勢，評估公務出國之規劃。爰凍結該項預算，俟內政部審酌國際疫情情勢後，向立法院內政委</w:t>
            </w:r>
            <w:r w:rsidRPr="005F0E85">
              <w:rPr>
                <w:rFonts w:ascii="標楷體" w:eastAsia="標楷體" w:hAnsi="標楷體" w:hint="eastAsia"/>
                <w:snapToGrid w:val="0"/>
                <w:sz w:val="32"/>
                <w:szCs w:val="32"/>
              </w:rPr>
              <w:lastRenderedPageBreak/>
              <w:t>員會提出書面報告後，始得動支。</w:t>
            </w:r>
          </w:p>
          <w:p w14:paraId="59FDF13B" w14:textId="77777777" w:rsidR="0085438F" w:rsidRPr="005F0E85" w:rsidRDefault="0085438F" w:rsidP="0085438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提案人：羅美玲</w:t>
            </w:r>
          </w:p>
          <w:p w14:paraId="7E1C49E2" w14:textId="77777777" w:rsidR="0085438F" w:rsidRPr="005F0E85" w:rsidRDefault="0085438F" w:rsidP="0085438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連署人：伍麗華Saidhai Tahovecahe</w:t>
            </w:r>
          </w:p>
          <w:p w14:paraId="1E4B610F" w14:textId="77777777" w:rsidR="0085438F" w:rsidRPr="005F0E85" w:rsidRDefault="0085438F" w:rsidP="0085438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 xml:space="preserve">        湯蕙禎</w:t>
            </w:r>
          </w:p>
        </w:tc>
      </w:tr>
      <w:tr w:rsidR="0085438F" w:rsidRPr="005F0E85" w14:paraId="1DC00C44" w14:textId="77777777" w:rsidTr="0085438F">
        <w:tc>
          <w:tcPr>
            <w:tcW w:w="1271" w:type="dxa"/>
          </w:tcPr>
          <w:p w14:paraId="784A9244" w14:textId="77777777" w:rsidR="0085438F" w:rsidRPr="005F0E85" w:rsidRDefault="0085438F" w:rsidP="0085438F">
            <w:pPr>
              <w:spacing w:line="500" w:lineRule="exact"/>
              <w:rPr>
                <w:rFonts w:ascii="標楷體" w:eastAsia="標楷體" w:hAnsi="標楷體"/>
                <w:snapToGrid w:val="0"/>
                <w:sz w:val="32"/>
                <w:szCs w:val="32"/>
              </w:rPr>
            </w:pPr>
            <w:r w:rsidRPr="005F0E85">
              <w:rPr>
                <w:rFonts w:ascii="標楷體" w:eastAsia="標楷體" w:hAnsi="標楷體" w:hint="eastAsia"/>
                <w:snapToGrid w:val="0"/>
                <w:sz w:val="32"/>
                <w:szCs w:val="32"/>
              </w:rPr>
              <w:lastRenderedPageBreak/>
              <w:t>（五）</w:t>
            </w:r>
          </w:p>
        </w:tc>
        <w:tc>
          <w:tcPr>
            <w:tcW w:w="7909" w:type="dxa"/>
          </w:tcPr>
          <w:p w14:paraId="5FDA1FEE" w14:textId="3E0DDF9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時值新冠肺炎大流行之際，韓國近2週確診人數快速上升，疫情以首都圈教會及相關集會活動為中心，擴散至職場、餐飲店、托兒所、養護機構等場域，病例分布亦向全國發散，該國當局研判疫情未達高峰，且有全國大流行風險。爰凍結該項預算</w:t>
            </w:r>
            <w:r w:rsidR="00581FD8" w:rsidRPr="005F0E85">
              <w:rPr>
                <w:rFonts w:ascii="標楷體" w:eastAsia="標楷體" w:hAnsi="標楷體" w:hint="eastAsia"/>
                <w:snapToGrid w:val="0"/>
                <w:sz w:val="32"/>
                <w:szCs w:val="32"/>
              </w:rPr>
              <w:t>，</w:t>
            </w:r>
            <w:r w:rsidR="00581FD8">
              <w:rPr>
                <w:rFonts w:ascii="標楷體" w:eastAsia="標楷體" w:hAnsi="標楷體" w:hint="eastAsia"/>
                <w:snapToGrid w:val="0"/>
                <w:sz w:val="32"/>
                <w:szCs w:val="32"/>
              </w:rPr>
              <w:t>俟國際疫情緩和後</w:t>
            </w:r>
            <w:r w:rsidR="00581FD8" w:rsidRPr="005F0E85">
              <w:rPr>
                <w:rFonts w:ascii="標楷體" w:eastAsia="標楷體" w:hAnsi="標楷體" w:hint="eastAsia"/>
                <w:snapToGrid w:val="0"/>
                <w:sz w:val="32"/>
                <w:szCs w:val="32"/>
              </w:rPr>
              <w:t>，</w:t>
            </w:r>
            <w:r w:rsidRPr="005F0E85">
              <w:rPr>
                <w:rFonts w:ascii="標楷體" w:eastAsia="標楷體" w:hAnsi="標楷體" w:hint="eastAsia"/>
                <w:snapToGrid w:val="0"/>
                <w:sz w:val="32"/>
                <w:szCs w:val="32"/>
              </w:rPr>
              <w:t>向立法院內政委員會提出書面報告後，始得動支。</w:t>
            </w:r>
          </w:p>
          <w:p w14:paraId="4E07D696" w14:textId="77777777" w:rsidR="0085438F" w:rsidRPr="005F0E85" w:rsidRDefault="0085438F" w:rsidP="0085438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提案人：吳怡玎  魯明哲  林文瑞</w:t>
            </w:r>
          </w:p>
        </w:tc>
      </w:tr>
      <w:tr w:rsidR="0085438F" w:rsidRPr="005F0E85" w14:paraId="18110E26" w14:textId="77777777" w:rsidTr="0085438F">
        <w:tc>
          <w:tcPr>
            <w:tcW w:w="1271" w:type="dxa"/>
          </w:tcPr>
          <w:p w14:paraId="6BA34306" w14:textId="77777777" w:rsidR="0085438F" w:rsidRPr="005F0E85" w:rsidRDefault="0085438F" w:rsidP="0085438F">
            <w:pPr>
              <w:spacing w:line="500" w:lineRule="exact"/>
              <w:rPr>
                <w:rFonts w:ascii="標楷體" w:eastAsia="標楷體" w:hAnsi="標楷體"/>
                <w:snapToGrid w:val="0"/>
                <w:sz w:val="32"/>
                <w:szCs w:val="32"/>
              </w:rPr>
            </w:pPr>
            <w:r w:rsidRPr="005F0E85">
              <w:rPr>
                <w:rFonts w:ascii="標楷體" w:eastAsia="標楷體" w:hAnsi="標楷體" w:hint="eastAsia"/>
                <w:snapToGrid w:val="0"/>
                <w:sz w:val="32"/>
                <w:szCs w:val="32"/>
              </w:rPr>
              <w:t>（六）</w:t>
            </w:r>
          </w:p>
        </w:tc>
        <w:tc>
          <w:tcPr>
            <w:tcW w:w="7909" w:type="dxa"/>
          </w:tcPr>
          <w:p w14:paraId="714F3177"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111年度內政部單位預算第4目「地政業務」項下「測量及方域」其中「國外旅費」編列61萬8千元。經查，因新冠肺炎疫情方興未艾，現有變種病毒Omicron來勢洶洶，短期內疫情似無趨緩跡象，且出入境之後等居家隔離防疫措施，恐造成政府業務運作困難以及差旅費大幅增加，且各國會議方式隨疫情有所變化，大部分皆改以線上方式進行。爰凍結該項預算</w:t>
            </w:r>
            <w:r>
              <w:rPr>
                <w:rFonts w:ascii="標楷體" w:eastAsia="標楷體" w:hAnsi="標楷體" w:hint="eastAsia"/>
                <w:snapToGrid w:val="0"/>
                <w:sz w:val="32"/>
                <w:szCs w:val="32"/>
              </w:rPr>
              <w:t>，以撙節開支</w:t>
            </w:r>
            <w:r w:rsidRPr="005F0E85">
              <w:rPr>
                <w:rFonts w:ascii="標楷體" w:eastAsia="標楷體" w:hAnsi="標楷體" w:hint="eastAsia"/>
                <w:snapToGrid w:val="0"/>
                <w:sz w:val="32"/>
                <w:szCs w:val="32"/>
              </w:rPr>
              <w:t>，俟內政部向立法院內政委員會提出書面報告後，始得動支。</w:t>
            </w:r>
          </w:p>
          <w:p w14:paraId="06299ED7" w14:textId="77777777" w:rsidR="0085438F" w:rsidRPr="005F0E85" w:rsidRDefault="0085438F" w:rsidP="0085438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提案人：林思銘</w:t>
            </w:r>
          </w:p>
          <w:p w14:paraId="05BF5448" w14:textId="77777777" w:rsidR="0085438F" w:rsidRPr="005F0E85" w:rsidRDefault="0085438F" w:rsidP="0085438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連署人：林文瑞  魯明哲  吳怡玎</w:t>
            </w:r>
          </w:p>
        </w:tc>
      </w:tr>
      <w:tr w:rsidR="0085438F" w:rsidRPr="005F0E85" w14:paraId="4D101BDA" w14:textId="77777777" w:rsidTr="0085438F">
        <w:tc>
          <w:tcPr>
            <w:tcW w:w="1271" w:type="dxa"/>
          </w:tcPr>
          <w:p w14:paraId="61587FED" w14:textId="77777777" w:rsidR="0085438F" w:rsidRPr="005F0E85" w:rsidRDefault="0085438F" w:rsidP="0085438F">
            <w:pPr>
              <w:spacing w:line="500" w:lineRule="exact"/>
              <w:rPr>
                <w:rFonts w:ascii="標楷體" w:eastAsia="標楷體" w:hAnsi="標楷體"/>
                <w:snapToGrid w:val="0"/>
                <w:sz w:val="32"/>
                <w:szCs w:val="32"/>
              </w:rPr>
            </w:pPr>
            <w:r w:rsidRPr="005F0E85">
              <w:rPr>
                <w:rFonts w:ascii="標楷體" w:eastAsia="標楷體" w:hAnsi="標楷體" w:hint="eastAsia"/>
                <w:snapToGrid w:val="0"/>
                <w:sz w:val="32"/>
                <w:szCs w:val="32"/>
              </w:rPr>
              <w:t>（七）</w:t>
            </w:r>
          </w:p>
        </w:tc>
        <w:tc>
          <w:tcPr>
            <w:tcW w:w="7909" w:type="dxa"/>
          </w:tcPr>
          <w:p w14:paraId="1B3082D0"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111年度內政部單位預算第4目「地政業務」第1節「測量及方域」編列編列4億1,783萬2千元，其中編列各項計畫共計61萬8千元，辦理參加「2022年亞太地區電子化航行研討會」、「國際航標協會第20屆會議」、「2022年國際測量師聯合(FIG)大會」、「2022國際測繪地理資訊展(IN TERGEO 2022)」及「第28屆世界智慧運輸大會」。</w:t>
            </w:r>
          </w:p>
          <w:p w14:paraId="2F1725A1"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 xml:space="preserve">    </w:t>
            </w:r>
            <w:r w:rsidRPr="005F0E85">
              <w:rPr>
                <w:rFonts w:ascii="標楷體" w:eastAsia="標楷體" w:hAnsi="標楷體" w:hint="eastAsia"/>
                <w:snapToGrid w:val="0"/>
                <w:sz w:val="32"/>
                <w:szCs w:val="32"/>
              </w:rPr>
              <w:t>然由於國際間COVID-19疫情仍未趨緩，建請內政部</w:t>
            </w:r>
            <w:r w:rsidRPr="005F0E85">
              <w:rPr>
                <w:rFonts w:ascii="標楷體" w:eastAsia="標楷體" w:hAnsi="標楷體" w:hint="eastAsia"/>
                <w:snapToGrid w:val="0"/>
                <w:sz w:val="32"/>
                <w:szCs w:val="32"/>
              </w:rPr>
              <w:lastRenderedPageBreak/>
              <w:t>應視國際疫情情勢，評估公務出國之規劃。爰凍結該項預算，俟內政部審酌國際疫情情勢後，向立法院內政委員會提出書面報告後，始得動支。</w:t>
            </w:r>
          </w:p>
          <w:p w14:paraId="260B5094" w14:textId="77777777" w:rsidR="0085438F" w:rsidRPr="005F0E85" w:rsidRDefault="0085438F" w:rsidP="0085438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提案人：羅美玲</w:t>
            </w:r>
          </w:p>
          <w:p w14:paraId="1B1F155C" w14:textId="77777777" w:rsidR="0085438F" w:rsidRPr="005F0E85" w:rsidRDefault="0085438F" w:rsidP="0085438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連署人：伍麗華Saidhai Tahovecahe</w:t>
            </w:r>
          </w:p>
          <w:p w14:paraId="12832ADD" w14:textId="77777777" w:rsidR="0085438F" w:rsidRPr="005F0E85" w:rsidRDefault="0085438F" w:rsidP="0085438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 xml:space="preserve">        湯蕙禎</w:t>
            </w:r>
          </w:p>
        </w:tc>
      </w:tr>
      <w:tr w:rsidR="0085438F" w:rsidRPr="005F0E85" w14:paraId="6EB61851" w14:textId="77777777" w:rsidTr="0085438F">
        <w:tc>
          <w:tcPr>
            <w:tcW w:w="1271" w:type="dxa"/>
          </w:tcPr>
          <w:p w14:paraId="7E09638B" w14:textId="77777777" w:rsidR="0085438F" w:rsidRPr="005F0E85" w:rsidRDefault="0085438F" w:rsidP="0085438F">
            <w:pPr>
              <w:spacing w:line="500" w:lineRule="exact"/>
              <w:rPr>
                <w:rFonts w:ascii="標楷體" w:eastAsia="標楷體" w:hAnsi="標楷體"/>
                <w:snapToGrid w:val="0"/>
                <w:sz w:val="32"/>
                <w:szCs w:val="32"/>
              </w:rPr>
            </w:pPr>
            <w:r w:rsidRPr="005F0E85">
              <w:rPr>
                <w:rFonts w:ascii="標楷體" w:eastAsia="標楷體" w:hAnsi="標楷體" w:hint="eastAsia"/>
                <w:snapToGrid w:val="0"/>
                <w:sz w:val="32"/>
                <w:szCs w:val="32"/>
              </w:rPr>
              <w:lastRenderedPageBreak/>
              <w:t>（八）</w:t>
            </w:r>
          </w:p>
        </w:tc>
        <w:tc>
          <w:tcPr>
            <w:tcW w:w="7909" w:type="dxa"/>
          </w:tcPr>
          <w:p w14:paraId="493CB42C"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111年度內政部單位預算第4目「地政業務」項下「地籍及不動產服務業管理」之「國外旅費」編列12萬1千元。經查，因新冠肺炎疫情方興未艾，現有變種病毒Omicron來勢洶洶，短期內疫情似無趨緩跡象，且出入境之後等居家隔離防疫措施，恐造成政府業務運作困難以及差旅費大幅增加，且各國會議方式隨疫情有所變化，大部分皆改以線上方式進行。爰凍結該項預算</w:t>
            </w:r>
            <w:r>
              <w:rPr>
                <w:rFonts w:ascii="標楷體" w:eastAsia="標楷體" w:hAnsi="標楷體" w:hint="eastAsia"/>
                <w:snapToGrid w:val="0"/>
                <w:sz w:val="32"/>
                <w:szCs w:val="32"/>
              </w:rPr>
              <w:t>，以撙節開支</w:t>
            </w:r>
            <w:r w:rsidRPr="005F0E85">
              <w:rPr>
                <w:rFonts w:ascii="標楷體" w:eastAsia="標楷體" w:hAnsi="標楷體" w:hint="eastAsia"/>
                <w:snapToGrid w:val="0"/>
                <w:sz w:val="32"/>
                <w:szCs w:val="32"/>
              </w:rPr>
              <w:t>，，俟內政部向立法院內政委員會提出書面報告後，始得動支。</w:t>
            </w:r>
          </w:p>
          <w:p w14:paraId="38D8CC62" w14:textId="77777777" w:rsidR="0085438F" w:rsidRPr="005F0E85" w:rsidRDefault="0085438F" w:rsidP="0085438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提案人：林思銘</w:t>
            </w:r>
          </w:p>
          <w:p w14:paraId="7025A19E" w14:textId="77777777" w:rsidR="0085438F" w:rsidRPr="005F0E85" w:rsidRDefault="0085438F" w:rsidP="0085438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連署人：林文瑞  魯明哲  吳怡玎</w:t>
            </w:r>
          </w:p>
        </w:tc>
      </w:tr>
      <w:tr w:rsidR="0085438F" w:rsidRPr="005F0E85" w14:paraId="3A719FCB" w14:textId="77777777" w:rsidTr="0085438F">
        <w:tc>
          <w:tcPr>
            <w:tcW w:w="1271" w:type="dxa"/>
          </w:tcPr>
          <w:p w14:paraId="5ACFC73F" w14:textId="77777777" w:rsidR="0085438F" w:rsidRPr="005F0E85" w:rsidRDefault="0085438F" w:rsidP="0085438F">
            <w:pPr>
              <w:spacing w:line="500" w:lineRule="exact"/>
              <w:rPr>
                <w:rFonts w:ascii="標楷體" w:eastAsia="標楷體" w:hAnsi="標楷體"/>
                <w:snapToGrid w:val="0"/>
                <w:sz w:val="32"/>
                <w:szCs w:val="32"/>
              </w:rPr>
            </w:pPr>
            <w:r w:rsidRPr="005F0E85">
              <w:rPr>
                <w:rFonts w:ascii="標楷體" w:eastAsia="標楷體" w:hAnsi="標楷體" w:hint="eastAsia"/>
                <w:snapToGrid w:val="0"/>
                <w:sz w:val="32"/>
                <w:szCs w:val="32"/>
              </w:rPr>
              <w:t>（九）</w:t>
            </w:r>
          </w:p>
        </w:tc>
        <w:tc>
          <w:tcPr>
            <w:tcW w:w="7909" w:type="dxa"/>
          </w:tcPr>
          <w:p w14:paraId="701BA469"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111年度內政部單位預算第7目「內政資訊業務」之「國外旅費」編列9萬8千元。經查，因新冠肺炎疫情方興未艾，現有變種病毒Omicron來勢洶洶，短期內疫情似無趨緩跡象，且出入境之後等居家隔離防疫措施，恐造成政府業務運作困難以及差旅費大幅增加，且各國會議方式隨疫情有所變化，大部分皆改以線上方式進行。爰凍結該項預算</w:t>
            </w:r>
            <w:r w:rsidRPr="00A301AF">
              <w:rPr>
                <w:rFonts w:ascii="標楷體" w:eastAsia="標楷體" w:hAnsi="標楷體" w:hint="eastAsia"/>
                <w:snapToGrid w:val="0"/>
                <w:sz w:val="32"/>
                <w:szCs w:val="32"/>
              </w:rPr>
              <w:t>，以撙節開支</w:t>
            </w:r>
            <w:r w:rsidRPr="005F0E85">
              <w:rPr>
                <w:rFonts w:ascii="標楷體" w:eastAsia="標楷體" w:hAnsi="標楷體" w:hint="eastAsia"/>
                <w:snapToGrid w:val="0"/>
                <w:sz w:val="32"/>
                <w:szCs w:val="32"/>
              </w:rPr>
              <w:t>，俟內政部向立法院內政委員會提出書面報告後，始得動支。</w:t>
            </w:r>
          </w:p>
          <w:p w14:paraId="6F7F38E4" w14:textId="77777777" w:rsidR="0085438F" w:rsidRPr="005F0E85" w:rsidRDefault="0085438F" w:rsidP="0085438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提案人：林思銘</w:t>
            </w:r>
          </w:p>
          <w:p w14:paraId="7EB680A1" w14:textId="77777777" w:rsidR="0085438F" w:rsidRPr="005F0E85" w:rsidRDefault="0085438F" w:rsidP="0085438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連署人：林文瑞  魯明哲  吳怡玎</w:t>
            </w:r>
          </w:p>
        </w:tc>
      </w:tr>
      <w:tr w:rsidR="0085438F" w:rsidRPr="005F0E85" w14:paraId="4A734E07" w14:textId="77777777" w:rsidTr="0085438F">
        <w:tc>
          <w:tcPr>
            <w:tcW w:w="9180" w:type="dxa"/>
            <w:gridSpan w:val="2"/>
          </w:tcPr>
          <w:p w14:paraId="340BF99A" w14:textId="77777777" w:rsidR="0085438F" w:rsidRPr="005F0E85" w:rsidRDefault="0085438F" w:rsidP="0085438F">
            <w:pPr>
              <w:tabs>
                <w:tab w:val="left" w:pos="3828"/>
              </w:tabs>
              <w:snapToGrid w:val="0"/>
              <w:spacing w:line="460" w:lineRule="exact"/>
              <w:ind w:left="640" w:rightChars="-21" w:right="-50" w:hangingChars="200" w:hanging="640"/>
              <w:jc w:val="both"/>
              <w:rPr>
                <w:rFonts w:ascii="標楷體" w:eastAsia="標楷體" w:hAnsi="標楷體"/>
                <w:snapToGrid w:val="0"/>
                <w:sz w:val="32"/>
                <w:szCs w:val="32"/>
              </w:rPr>
            </w:pPr>
            <w:r w:rsidRPr="005F0E85">
              <w:rPr>
                <w:rFonts w:ascii="標楷體" w:eastAsia="標楷體" w:hAnsi="標楷體" w:hint="eastAsia"/>
                <w:sz w:val="32"/>
                <w:szCs w:val="32"/>
              </w:rPr>
              <w:t>二、111年度內政部單位預算第1目「一般行政」</w:t>
            </w:r>
            <w:r>
              <w:rPr>
                <w:rFonts w:ascii="標楷體" w:eastAsia="標楷體" w:hAnsi="標楷體" w:hint="eastAsia"/>
                <w:sz w:val="32"/>
                <w:szCs w:val="32"/>
              </w:rPr>
              <w:t>項下「基本行政</w:t>
            </w:r>
            <w:r>
              <w:rPr>
                <w:rFonts w:ascii="標楷體" w:eastAsia="標楷體" w:hAnsi="標楷體" w:hint="eastAsia"/>
                <w:sz w:val="32"/>
                <w:szCs w:val="32"/>
              </w:rPr>
              <w:lastRenderedPageBreak/>
              <w:t>工作維持」</w:t>
            </w:r>
            <w:r w:rsidRPr="005F0E85">
              <w:rPr>
                <w:rFonts w:ascii="標楷體" w:eastAsia="標楷體" w:hAnsi="標楷體" w:hint="eastAsia"/>
                <w:sz w:val="32"/>
                <w:szCs w:val="32"/>
              </w:rPr>
              <w:t>編列</w:t>
            </w:r>
            <w:r>
              <w:rPr>
                <w:rFonts w:ascii="標楷體" w:eastAsia="標楷體" w:hAnsi="標楷體"/>
                <w:sz w:val="32"/>
                <w:szCs w:val="32"/>
              </w:rPr>
              <w:t>5</w:t>
            </w:r>
            <w:r w:rsidRPr="005F0E85">
              <w:rPr>
                <w:rFonts w:ascii="標楷體" w:eastAsia="標楷體" w:hAnsi="標楷體"/>
                <w:sz w:val="32"/>
                <w:szCs w:val="32"/>
              </w:rPr>
              <w:t>,</w:t>
            </w:r>
            <w:r>
              <w:rPr>
                <w:rFonts w:ascii="標楷體" w:eastAsia="標楷體" w:hAnsi="標楷體"/>
                <w:sz w:val="32"/>
                <w:szCs w:val="32"/>
              </w:rPr>
              <w:t>845</w:t>
            </w:r>
            <w:r w:rsidRPr="005F0E85">
              <w:rPr>
                <w:rFonts w:ascii="標楷體" w:eastAsia="標楷體" w:hAnsi="標楷體" w:hint="eastAsia"/>
                <w:sz w:val="32"/>
                <w:szCs w:val="32"/>
              </w:rPr>
              <w:t>萬</w:t>
            </w:r>
            <w:r>
              <w:rPr>
                <w:rFonts w:ascii="標楷體" w:eastAsia="標楷體" w:hAnsi="標楷體"/>
                <w:sz w:val="32"/>
                <w:szCs w:val="32"/>
              </w:rPr>
              <w:t>5</w:t>
            </w:r>
            <w:r w:rsidRPr="005F0E85">
              <w:rPr>
                <w:rFonts w:ascii="標楷體" w:eastAsia="標楷體" w:hAnsi="標楷體" w:hint="eastAsia"/>
                <w:sz w:val="32"/>
                <w:szCs w:val="32"/>
              </w:rPr>
              <w:t>千元，凍結</w:t>
            </w:r>
            <w:r w:rsidRPr="005F0E85">
              <w:rPr>
                <w:rFonts w:ascii="標楷體" w:eastAsia="標楷體" w:hAnsi="標楷體"/>
                <w:sz w:val="32"/>
                <w:szCs w:val="32"/>
              </w:rPr>
              <w:t>5</w:t>
            </w:r>
            <w:r w:rsidRPr="005F0E85">
              <w:rPr>
                <w:rFonts w:ascii="標楷體" w:eastAsia="標楷體" w:hAnsi="標楷體" w:hint="eastAsia"/>
                <w:sz w:val="32"/>
                <w:szCs w:val="32"/>
              </w:rPr>
              <w:t>0萬元，俟內政部就下列各案向立法院內政委員會提出書面報告後，始得動支。</w:t>
            </w:r>
          </w:p>
        </w:tc>
      </w:tr>
      <w:tr w:rsidR="0085438F" w:rsidRPr="005F0E85" w14:paraId="3EDDCA96" w14:textId="77777777" w:rsidTr="0085438F">
        <w:tc>
          <w:tcPr>
            <w:tcW w:w="1271" w:type="dxa"/>
          </w:tcPr>
          <w:p w14:paraId="44854E84" w14:textId="77777777" w:rsidR="0085438F" w:rsidRPr="005F0E85" w:rsidRDefault="0085438F" w:rsidP="0085438F">
            <w:r w:rsidRPr="005F0E85">
              <w:rPr>
                <w:rFonts w:ascii="標楷體" w:eastAsia="標楷體" w:hAnsi="標楷體" w:hint="eastAsia"/>
                <w:snapToGrid w:val="0"/>
                <w:sz w:val="32"/>
                <w:szCs w:val="32"/>
              </w:rPr>
              <w:lastRenderedPageBreak/>
              <w:t>（一）</w:t>
            </w:r>
          </w:p>
        </w:tc>
        <w:tc>
          <w:tcPr>
            <w:tcW w:w="7909" w:type="dxa"/>
          </w:tcPr>
          <w:p w14:paraId="4921EDFA"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111年度內政部單位預算第1目「一般行政」</w:t>
            </w:r>
            <w:r>
              <w:rPr>
                <w:rFonts w:ascii="標楷體" w:eastAsia="標楷體" w:hAnsi="標楷體" w:hint="eastAsia"/>
                <w:snapToGrid w:val="0"/>
                <w:sz w:val="32"/>
                <w:szCs w:val="32"/>
              </w:rPr>
              <w:t>項</w:t>
            </w:r>
            <w:r w:rsidRPr="005F0E85">
              <w:rPr>
                <w:rFonts w:ascii="標楷體" w:eastAsia="標楷體" w:hAnsi="標楷體" w:hint="eastAsia"/>
                <w:snapToGrid w:val="0"/>
                <w:sz w:val="32"/>
                <w:szCs w:val="32"/>
              </w:rPr>
              <w:t>下「基本行政工作維持」編列新臺幣5</w:t>
            </w:r>
            <w:r w:rsidRPr="005F0E85">
              <w:rPr>
                <w:rFonts w:ascii="標楷體" w:eastAsia="標楷體" w:hAnsi="標楷體"/>
                <w:snapToGrid w:val="0"/>
                <w:sz w:val="32"/>
                <w:szCs w:val="32"/>
              </w:rPr>
              <w:t>,</w:t>
            </w:r>
            <w:r w:rsidRPr="005F0E85">
              <w:rPr>
                <w:rFonts w:ascii="標楷體" w:eastAsia="標楷體" w:hAnsi="標楷體" w:hint="eastAsia"/>
                <w:snapToGrid w:val="0"/>
                <w:sz w:val="32"/>
                <w:szCs w:val="32"/>
              </w:rPr>
              <w:t>845萬5千元。警察機關歷來之「關老師」或「身心健康諮詢服務」，由於求助或轉介需透過服務機關，有需求之同仁有被標籤化乃至影響發展陞遷等疑慮。警消外勤同仁因為勤務的特性，面對救災現場、警匪槍戰或其他重大事件，造成心理創傷需要療癒，情況較一般文官頻繁。承上，警消心理健康照顧業務，應改由不透過服務機關轉介，使同仁沒有疑慮求助之方式辦理。內政部應與衛生福利部積極協調聯繫，提供警消同仁上開方式之心理健康照顧。爰凍結該項預算，俟內政部就警消人員心理健康資源不透過服務機關轉介事項，向立法院內政委員會提出書面報告後，始得動支。</w:t>
            </w:r>
          </w:p>
          <w:p w14:paraId="35B3695C" w14:textId="42E8C8C0" w:rsidR="0085438F" w:rsidRPr="005F0E85" w:rsidRDefault="0085438F" w:rsidP="0080162F">
            <w:pPr>
              <w:kinsoku w:val="0"/>
              <w:overflowPunct w:val="0"/>
              <w:autoSpaceDN w:val="0"/>
              <w:spacing w:line="500" w:lineRule="exact"/>
              <w:ind w:leftChars="1000" w:left="3008" w:rightChars="-21" w:right="-50" w:hangingChars="190" w:hanging="608"/>
              <w:jc w:val="both"/>
              <w:textAlignment w:val="center"/>
            </w:pPr>
            <w:r w:rsidRPr="0080162F">
              <w:rPr>
                <w:rFonts w:ascii="標楷體" w:eastAsia="標楷體" w:hAnsi="標楷體" w:hint="eastAsia"/>
                <w:snapToGrid w:val="0"/>
                <w:sz w:val="32"/>
                <w:szCs w:val="32"/>
              </w:rPr>
              <w:t>提案人：吳怡玎  魯明哲  林為洲</w:t>
            </w:r>
            <w:r w:rsidRPr="0080162F">
              <w:rPr>
                <w:rFonts w:ascii="標楷體" w:eastAsia="標楷體" w:hAnsi="標楷體"/>
                <w:snapToGrid w:val="0"/>
                <w:sz w:val="32"/>
                <w:szCs w:val="32"/>
              </w:rPr>
              <w:br/>
            </w:r>
            <w:r w:rsidR="0080162F">
              <w:rPr>
                <w:rFonts w:ascii="標楷體" w:eastAsia="標楷體" w:hAnsi="標楷體" w:hint="eastAsia"/>
                <w:snapToGrid w:val="0"/>
                <w:sz w:val="32"/>
                <w:szCs w:val="32"/>
              </w:rPr>
              <w:t xml:space="preserve">    </w:t>
            </w:r>
            <w:r w:rsidRPr="0080162F">
              <w:rPr>
                <w:rFonts w:ascii="標楷體" w:eastAsia="標楷體" w:hAnsi="標楷體" w:hint="eastAsia"/>
                <w:snapToGrid w:val="0"/>
                <w:sz w:val="32"/>
                <w:szCs w:val="32"/>
              </w:rPr>
              <w:t>葉毓蘭</w:t>
            </w:r>
          </w:p>
        </w:tc>
      </w:tr>
      <w:tr w:rsidR="0085438F" w:rsidRPr="005F0E85" w14:paraId="6E51D6D6" w14:textId="77777777" w:rsidTr="0085438F">
        <w:tc>
          <w:tcPr>
            <w:tcW w:w="1271" w:type="dxa"/>
          </w:tcPr>
          <w:p w14:paraId="5DB1A000" w14:textId="77777777" w:rsidR="0085438F" w:rsidRPr="005F0E85" w:rsidRDefault="0085438F" w:rsidP="0085438F">
            <w:r w:rsidRPr="005F0E85">
              <w:rPr>
                <w:rFonts w:ascii="標楷體" w:eastAsia="標楷體" w:hAnsi="標楷體" w:hint="eastAsia"/>
                <w:snapToGrid w:val="0"/>
                <w:sz w:val="32"/>
                <w:szCs w:val="32"/>
              </w:rPr>
              <w:t>（二）</w:t>
            </w:r>
          </w:p>
        </w:tc>
        <w:tc>
          <w:tcPr>
            <w:tcW w:w="7909" w:type="dxa"/>
          </w:tcPr>
          <w:p w14:paraId="02541318"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111年度內政部單位預算第1目「一般行政」項下「基本行政工作維持」編列新臺幣5,845萬5千元。司法院大法官釋字第785號解釋，要求政府於111年11月29日前針對警察消防移民等人員等輪班制機關之超勤（加班）補償，完成框架性規範之修法。據瞭解，110年初時政府修法規劃方向，為刪除公務人員保障法第23條超勤補償中「獎勵」之規定，修正為超勤補償必須要給予補休假或發給加班費。惟最終送出考試院之版本，又在若干條件下回復獎勵之規定。於相關修法研商過程，內政部未積極盤點修法需增加之員額、經費，具體盤點方案積極爭取，僅是反映若單純修法刪除「獎勵」之補償方式，可能導致各機關</w:t>
            </w:r>
            <w:r w:rsidRPr="005F0E85">
              <w:rPr>
                <w:rFonts w:ascii="標楷體" w:eastAsia="標楷體" w:hAnsi="標楷體" w:hint="eastAsia"/>
                <w:snapToGrid w:val="0"/>
                <w:sz w:val="32"/>
                <w:szCs w:val="32"/>
              </w:rPr>
              <w:lastRenderedPageBreak/>
              <w:t>預算無從支應（例如110年3月19日由公務人員保障暨培訓委員會召開之會議）。爰凍結該項預算，俟內政部就具體盤點所屬機關為因應釋字785號解釋，所涉及之員額及經費，向立法院內政委員會提出書面報告後，始得動支。</w:t>
            </w:r>
          </w:p>
          <w:p w14:paraId="6E6D3331" w14:textId="77777777" w:rsidR="0085438F" w:rsidRPr="005F0E85" w:rsidRDefault="0085438F" w:rsidP="0085438F">
            <w:pPr>
              <w:kinsoku w:val="0"/>
              <w:overflowPunct w:val="0"/>
              <w:autoSpaceDN w:val="0"/>
              <w:spacing w:line="500" w:lineRule="exact"/>
              <w:ind w:leftChars="1000" w:left="3661" w:rightChars="-21" w:right="-50" w:hangingChars="394" w:hanging="1261"/>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提案人：吳怡玎  魯明哲  林為洲</w:t>
            </w:r>
            <w:r w:rsidRPr="005F0E85">
              <w:rPr>
                <w:rFonts w:ascii="標楷體" w:eastAsia="標楷體" w:hAnsi="標楷體"/>
                <w:snapToGrid w:val="0"/>
                <w:sz w:val="32"/>
                <w:szCs w:val="32"/>
              </w:rPr>
              <w:br/>
              <w:t>葉毓蘭</w:t>
            </w:r>
          </w:p>
        </w:tc>
      </w:tr>
      <w:tr w:rsidR="0085438F" w:rsidRPr="005F0E85" w14:paraId="2E1FFAA3" w14:textId="77777777" w:rsidTr="0085438F">
        <w:tc>
          <w:tcPr>
            <w:tcW w:w="1271" w:type="dxa"/>
          </w:tcPr>
          <w:p w14:paraId="54ABC035" w14:textId="77777777" w:rsidR="0085438F" w:rsidRPr="005F0E85" w:rsidRDefault="0085438F" w:rsidP="0085438F">
            <w:r w:rsidRPr="005F0E85">
              <w:rPr>
                <w:rFonts w:ascii="標楷體" w:eastAsia="標楷體" w:hAnsi="標楷體" w:hint="eastAsia"/>
                <w:snapToGrid w:val="0"/>
                <w:sz w:val="32"/>
                <w:szCs w:val="32"/>
              </w:rPr>
              <w:lastRenderedPageBreak/>
              <w:t>（三）</w:t>
            </w:r>
          </w:p>
        </w:tc>
        <w:tc>
          <w:tcPr>
            <w:tcW w:w="7909" w:type="dxa"/>
          </w:tcPr>
          <w:p w14:paraId="5BF9A3D1"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111年度內政部單位預算第1目「一般行政」項下「基本行政工作維持」編列新臺幣5,845萬5千元。蔡英文總統於107年6月15日警察節宣示警察之照顧應比照國軍，內政部為落實總統宣示，訂定「警察消防海巡空勤醫療照護方案」。惟查該方案，仍非完全比照國軍，導致蔡總統之承諾落空。例如現職國軍有在非全民健保給付項目減免上，超過健保合理天數之醫療費用之給付；然而警察、消防、海巡、空勤等適用對象，於前揭方案就未如國軍比照給付。爰凍結該項預算，俟內政部就前揭醫療方案，是否完全比照國軍，向立法院內政委員會提出書面報告後，始得動支。</w:t>
            </w:r>
          </w:p>
          <w:p w14:paraId="130E7EB7" w14:textId="77777777" w:rsidR="0085438F" w:rsidRPr="005F0E85" w:rsidRDefault="0085438F" w:rsidP="001512C0">
            <w:pPr>
              <w:kinsoku w:val="0"/>
              <w:overflowPunct w:val="0"/>
              <w:autoSpaceDN w:val="0"/>
              <w:spacing w:line="500" w:lineRule="exact"/>
              <w:ind w:leftChars="1000" w:left="3661" w:rightChars="-21" w:right="-50" w:hangingChars="394" w:hanging="1261"/>
              <w:jc w:val="both"/>
              <w:textAlignment w:val="center"/>
            </w:pPr>
            <w:r w:rsidRPr="001512C0">
              <w:rPr>
                <w:rFonts w:ascii="標楷體" w:eastAsia="標楷體" w:hAnsi="標楷體" w:hint="eastAsia"/>
                <w:snapToGrid w:val="0"/>
                <w:sz w:val="32"/>
                <w:szCs w:val="32"/>
              </w:rPr>
              <w:t>提案人：吳怡玎  魯明哲  林為洲</w:t>
            </w:r>
            <w:r w:rsidRPr="001512C0">
              <w:rPr>
                <w:rFonts w:ascii="標楷體" w:eastAsia="標楷體" w:hAnsi="標楷體"/>
                <w:snapToGrid w:val="0"/>
                <w:sz w:val="32"/>
                <w:szCs w:val="32"/>
              </w:rPr>
              <w:br/>
            </w:r>
            <w:r w:rsidRPr="001512C0">
              <w:rPr>
                <w:rFonts w:ascii="標楷體" w:eastAsia="標楷體" w:hAnsi="標楷體" w:hint="eastAsia"/>
                <w:snapToGrid w:val="0"/>
                <w:sz w:val="32"/>
                <w:szCs w:val="32"/>
              </w:rPr>
              <w:t>葉毓蘭</w:t>
            </w:r>
          </w:p>
        </w:tc>
      </w:tr>
      <w:tr w:rsidR="0085438F" w:rsidRPr="005F0E85" w14:paraId="746CD08F" w14:textId="77777777" w:rsidTr="0085438F">
        <w:tc>
          <w:tcPr>
            <w:tcW w:w="1271" w:type="dxa"/>
          </w:tcPr>
          <w:p w14:paraId="1BDF15FC" w14:textId="77777777" w:rsidR="0085438F" w:rsidRPr="005F0E85" w:rsidRDefault="0085438F" w:rsidP="0085438F">
            <w:r w:rsidRPr="005F0E85">
              <w:rPr>
                <w:rFonts w:ascii="標楷體" w:eastAsia="標楷體" w:hAnsi="標楷體" w:hint="eastAsia"/>
                <w:snapToGrid w:val="0"/>
                <w:sz w:val="32"/>
                <w:szCs w:val="32"/>
              </w:rPr>
              <w:t>（四）</w:t>
            </w:r>
          </w:p>
        </w:tc>
        <w:tc>
          <w:tcPr>
            <w:tcW w:w="7909" w:type="dxa"/>
          </w:tcPr>
          <w:p w14:paraId="585B250F"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111年度內政部單位預算第1目「一般行政」項下「基本行政工作維持」編列新臺幣5,845萬5千元。移民署人員終於在110年11月納入比照國軍之醫療照護，加入「警察消防海巡移民空勤人員醫療照護實施方案」。該方案適用對象之規定：「上開（一）及（二）退休人員須在警察、消防、海岸巡防、移民及空中勤務機關（學校）任職滿10年以上」，稽其文字意指，在上述警消海移空等機關綜合累計滿10年服務年資者，亦應有其適用，然而移民署實務認定上卻框限在移民機關服務之年資，因移民署經歷</w:t>
            </w:r>
            <w:r w:rsidRPr="005F0E85">
              <w:rPr>
                <w:rFonts w:ascii="標楷體" w:eastAsia="標楷體" w:hAnsi="標楷體" w:hint="eastAsia"/>
                <w:snapToGrid w:val="0"/>
                <w:sz w:val="32"/>
                <w:szCs w:val="32"/>
              </w:rPr>
              <w:lastRenderedPageBreak/>
              <w:t>過改制，有相當人員係由警察機關移撥而來，因此對移民人員適用本方案特別不公平，宜予檢討改善，納入所有警察、消防、海巡、移民、空勤之年資。內政部應督導所屬各署機關，整合年資計算之問題。爰凍結該項預算，俟內政部就前揭醫療方案，是否完全比照國軍，向立法院內政委員會提出書面報告後，始得動支。</w:t>
            </w:r>
          </w:p>
          <w:p w14:paraId="3BA99959" w14:textId="77777777" w:rsidR="0085438F" w:rsidRPr="005F0E85" w:rsidRDefault="0085438F" w:rsidP="0085438F">
            <w:pPr>
              <w:kinsoku w:val="0"/>
              <w:overflowPunct w:val="0"/>
              <w:autoSpaceDN w:val="0"/>
              <w:spacing w:line="500" w:lineRule="exact"/>
              <w:ind w:leftChars="1000" w:left="3661" w:rightChars="-21" w:right="-50" w:hangingChars="394" w:hanging="1261"/>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提案人：吳怡玎  魯明哲  林為洲</w:t>
            </w:r>
            <w:r w:rsidRPr="005F0E85">
              <w:rPr>
                <w:rFonts w:ascii="標楷體" w:eastAsia="標楷體" w:hAnsi="標楷體"/>
                <w:snapToGrid w:val="0"/>
                <w:sz w:val="32"/>
                <w:szCs w:val="32"/>
              </w:rPr>
              <w:br/>
              <w:t>葉毓蘭</w:t>
            </w:r>
          </w:p>
        </w:tc>
      </w:tr>
      <w:tr w:rsidR="0085438F" w:rsidRPr="005F0E85" w14:paraId="3A18E8AA" w14:textId="77777777" w:rsidTr="0085438F">
        <w:tc>
          <w:tcPr>
            <w:tcW w:w="9180" w:type="dxa"/>
            <w:gridSpan w:val="2"/>
          </w:tcPr>
          <w:p w14:paraId="0D89E701" w14:textId="070720E3" w:rsidR="0085438F" w:rsidRPr="005F0E85" w:rsidRDefault="0085438F" w:rsidP="0085438F">
            <w:pPr>
              <w:pStyle w:val="aff7"/>
              <w:ind w:left="640" w:hangingChars="200" w:hanging="640"/>
            </w:pPr>
            <w:r w:rsidRPr="005F0E85">
              <w:rPr>
                <w:rFonts w:hint="eastAsia"/>
              </w:rPr>
              <w:lastRenderedPageBreak/>
              <w:t>三、111年度內政部單位預算第2目「民政業務」項下「禮制及二二八國家紀念館事務」</w:t>
            </w:r>
            <w:r>
              <w:rPr>
                <w:rFonts w:hint="eastAsia"/>
              </w:rPr>
              <w:t>編列</w:t>
            </w:r>
            <w:r w:rsidRPr="005F0E85">
              <w:rPr>
                <w:rFonts w:hint="eastAsia"/>
              </w:rPr>
              <w:t>5,062萬元，其中編列80萬</w:t>
            </w:r>
            <w:r w:rsidR="0014725A">
              <w:rPr>
                <w:rFonts w:hint="eastAsia"/>
              </w:rPr>
              <w:t>元</w:t>
            </w:r>
            <w:r w:rsidRPr="005F0E85">
              <w:rPr>
                <w:rFonts w:hint="eastAsia"/>
              </w:rPr>
              <w:t>辦理言論自由日紀念活動等事宜所需業務費。</w:t>
            </w:r>
          </w:p>
          <w:p w14:paraId="7E6FB7F3" w14:textId="77777777" w:rsidR="0085438F" w:rsidRPr="005F0E85" w:rsidRDefault="0085438F" w:rsidP="0085438F">
            <w:pPr>
              <w:pStyle w:val="aff7"/>
              <w:ind w:leftChars="300" w:left="720"/>
            </w:pPr>
            <w:r w:rsidRPr="005F0E85">
              <w:rPr>
                <w:rFonts w:hint="eastAsia"/>
              </w:rPr>
              <w:t xml:space="preserve">    惟針對非國定假日之法定節日編列經費專款專項辦理紀念活動，須說明其辦理形式，若為單日宣講活動，將因非國定假日而造成國人無法參加，且未有該經費運用之詳細說明，恐易造成公帑浪費。</w:t>
            </w:r>
          </w:p>
          <w:p w14:paraId="1EF0D406" w14:textId="77777777" w:rsidR="0085438F" w:rsidRPr="005F0E85" w:rsidRDefault="0085438F" w:rsidP="0085438F">
            <w:pPr>
              <w:pStyle w:val="aff7"/>
              <w:ind w:leftChars="300" w:left="720"/>
            </w:pPr>
            <w:r w:rsidRPr="005F0E85">
              <w:rPr>
                <w:rFonts w:hint="eastAsia"/>
              </w:rPr>
              <w:t xml:space="preserve">    爰此，凍結10萬元，俟內政部提出言論自由日紀念活動規劃，向立法院內政委員會提出書面報告後，始得動支。</w:t>
            </w:r>
          </w:p>
          <w:p w14:paraId="1802AFA4" w14:textId="77777777" w:rsidR="0085438F" w:rsidRPr="005F0E85" w:rsidRDefault="0085438F" w:rsidP="0085438F">
            <w:pPr>
              <w:kinsoku w:val="0"/>
              <w:overflowPunct w:val="0"/>
              <w:autoSpaceDN w:val="0"/>
              <w:spacing w:line="500" w:lineRule="exact"/>
              <w:ind w:leftChars="1000" w:left="3661" w:rightChars="-21" w:right="-50" w:hangingChars="394" w:hanging="1261"/>
              <w:jc w:val="both"/>
              <w:textAlignment w:val="center"/>
            </w:pPr>
            <w:r w:rsidRPr="005F0E85">
              <w:rPr>
                <w:rFonts w:ascii="標楷體" w:eastAsia="標楷體" w:hAnsi="標楷體" w:hint="eastAsia"/>
                <w:snapToGrid w:val="0"/>
                <w:sz w:val="32"/>
                <w:szCs w:val="32"/>
              </w:rPr>
              <w:t>提案人：林為洲  吳怡玎  林思銘</w:t>
            </w:r>
          </w:p>
        </w:tc>
      </w:tr>
      <w:tr w:rsidR="0085438F" w:rsidRPr="005F0E85" w14:paraId="4268C08C" w14:textId="77777777" w:rsidTr="0085438F">
        <w:tc>
          <w:tcPr>
            <w:tcW w:w="9180" w:type="dxa"/>
            <w:gridSpan w:val="2"/>
          </w:tcPr>
          <w:p w14:paraId="68A2A389" w14:textId="77777777" w:rsidR="0085438F" w:rsidRPr="005F0E85" w:rsidRDefault="0085438F" w:rsidP="0085438F">
            <w:pPr>
              <w:kinsoku w:val="0"/>
              <w:overflowPunct w:val="0"/>
              <w:autoSpaceDN w:val="0"/>
              <w:spacing w:line="500" w:lineRule="exact"/>
              <w:ind w:left="640" w:rightChars="-21" w:right="-50" w:hangingChars="200" w:hanging="64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四、111年度內政部單位預算第3目「戶政業務」項下「辦理人口政策及戶政研習」編列292萬3千元，凍結10萬元，俟內政部就下列各案向立法院內政委員會提出書面報告後，始得動支。</w:t>
            </w:r>
          </w:p>
        </w:tc>
      </w:tr>
      <w:tr w:rsidR="0085438F" w:rsidRPr="005F0E85" w14:paraId="3B351A8F" w14:textId="77777777" w:rsidTr="0085438F">
        <w:tc>
          <w:tcPr>
            <w:tcW w:w="1271" w:type="dxa"/>
          </w:tcPr>
          <w:p w14:paraId="47AF856A" w14:textId="77777777" w:rsidR="0085438F" w:rsidRPr="005F0E85" w:rsidRDefault="0085438F" w:rsidP="0085438F">
            <w:pPr>
              <w:spacing w:line="500" w:lineRule="exact"/>
              <w:rPr>
                <w:rFonts w:ascii="標楷體" w:eastAsia="標楷體" w:hAnsi="標楷體"/>
                <w:snapToGrid w:val="0"/>
                <w:sz w:val="32"/>
                <w:szCs w:val="32"/>
              </w:rPr>
            </w:pPr>
            <w:r w:rsidRPr="005F0E85">
              <w:rPr>
                <w:rFonts w:ascii="標楷體" w:eastAsia="標楷體" w:hAnsi="標楷體" w:hint="eastAsia"/>
                <w:snapToGrid w:val="0"/>
                <w:sz w:val="32"/>
                <w:szCs w:val="32"/>
              </w:rPr>
              <w:t>（一）</w:t>
            </w:r>
          </w:p>
        </w:tc>
        <w:tc>
          <w:tcPr>
            <w:tcW w:w="7909" w:type="dxa"/>
          </w:tcPr>
          <w:p w14:paraId="339E0315"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111年度內政部單位預算第3目「戶政業務」項下「辦理人口政策及戶政研習」編列292萬3千元，用於加強推動人口政策、辦理單身聯誼活動、舉辦全國戶政日活動、戶政業務績效評鑑計畫、推行人口政策措施宣導活動績效評核、辦理國籍法規與實務、人口統計、戶政為民服務研習會及督導們盤編定等業務費。</w:t>
            </w:r>
          </w:p>
          <w:p w14:paraId="4FE912B9" w14:textId="77777777" w:rsidR="0085438F" w:rsidRPr="005F0E85" w:rsidRDefault="0085438F" w:rsidP="0085438F">
            <w:pPr>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lastRenderedPageBreak/>
              <w:t>惟我國出生率與死亡率之死亡交叉已然出現，1年出生人數不及死亡人數，至114年將邁入超高齡社會，顯見現行人口政策措施不見其效，需</w:t>
            </w:r>
            <w:r>
              <w:rPr>
                <w:rFonts w:ascii="標楷體" w:eastAsia="標楷體" w:hAnsi="標楷體" w:hint="eastAsia"/>
                <w:snapToGrid w:val="0"/>
                <w:sz w:val="32"/>
                <w:szCs w:val="32"/>
              </w:rPr>
              <w:t>相關</w:t>
            </w:r>
            <w:r w:rsidRPr="005F0E85">
              <w:rPr>
                <w:rFonts w:ascii="標楷體" w:eastAsia="標楷體" w:hAnsi="標楷體" w:hint="eastAsia"/>
                <w:snapToGrid w:val="0"/>
                <w:sz w:val="32"/>
                <w:szCs w:val="32"/>
              </w:rPr>
              <w:t>部會重新檢核。爰此，凍結該項預算，俟內政部就該部因應人口問題相關作為，研議我國人口快速老化之新人口政策，</w:t>
            </w:r>
            <w:r>
              <w:rPr>
                <w:rFonts w:ascii="標楷體" w:eastAsia="標楷體" w:hAnsi="標楷體" w:hint="eastAsia"/>
                <w:snapToGrid w:val="0"/>
                <w:sz w:val="32"/>
                <w:szCs w:val="32"/>
              </w:rPr>
              <w:t>於</w:t>
            </w:r>
            <w:r w:rsidRPr="005F0E85">
              <w:rPr>
                <w:rFonts w:ascii="標楷體" w:eastAsia="標楷體" w:hAnsi="標楷體" w:hint="eastAsia"/>
                <w:snapToGrid w:val="0"/>
                <w:sz w:val="32"/>
                <w:szCs w:val="32"/>
              </w:rPr>
              <w:t>2個月內向立法院內政委員會提出書面報告後，始得動支。</w:t>
            </w:r>
          </w:p>
          <w:p w14:paraId="3B8011BC" w14:textId="77777777" w:rsidR="0085438F" w:rsidRPr="005F0E85" w:rsidRDefault="0085438F" w:rsidP="0085438F">
            <w:pPr>
              <w:kinsoku w:val="0"/>
              <w:overflowPunct w:val="0"/>
              <w:autoSpaceDN w:val="0"/>
              <w:spacing w:line="500" w:lineRule="exact"/>
              <w:ind w:leftChars="1000" w:left="3661" w:rightChars="-21" w:right="-50" w:hangingChars="394" w:hanging="1261"/>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提案人：林為洲  吳怡玎  林思銘</w:t>
            </w:r>
          </w:p>
        </w:tc>
      </w:tr>
      <w:tr w:rsidR="0085438F" w:rsidRPr="005F0E85" w14:paraId="0F34B0FD" w14:textId="77777777" w:rsidTr="0085438F">
        <w:tc>
          <w:tcPr>
            <w:tcW w:w="1271" w:type="dxa"/>
          </w:tcPr>
          <w:p w14:paraId="7F48C1CD" w14:textId="77777777" w:rsidR="0085438F" w:rsidRPr="005F0E85" w:rsidRDefault="0085438F" w:rsidP="0085438F">
            <w:pPr>
              <w:spacing w:line="500" w:lineRule="exact"/>
              <w:rPr>
                <w:rFonts w:ascii="標楷體" w:eastAsia="標楷體" w:hAnsi="標楷體"/>
                <w:snapToGrid w:val="0"/>
                <w:sz w:val="32"/>
                <w:szCs w:val="32"/>
              </w:rPr>
            </w:pPr>
            <w:r w:rsidRPr="005F0E85">
              <w:rPr>
                <w:rFonts w:ascii="標楷體" w:eastAsia="標楷體" w:hAnsi="標楷體" w:hint="eastAsia"/>
                <w:snapToGrid w:val="0"/>
                <w:sz w:val="32"/>
                <w:szCs w:val="32"/>
              </w:rPr>
              <w:lastRenderedPageBreak/>
              <w:t>（二）</w:t>
            </w:r>
          </w:p>
        </w:tc>
        <w:tc>
          <w:tcPr>
            <w:tcW w:w="7909" w:type="dxa"/>
          </w:tcPr>
          <w:p w14:paraId="253FDE38"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111年度內政部單位預算第3目「戶政業務」編列1億4</w:t>
            </w:r>
            <w:r w:rsidRPr="005F0E85">
              <w:rPr>
                <w:rFonts w:ascii="標楷體" w:eastAsia="標楷體" w:hAnsi="標楷體"/>
                <w:snapToGrid w:val="0"/>
                <w:sz w:val="32"/>
                <w:szCs w:val="32"/>
              </w:rPr>
              <w:t>,</w:t>
            </w:r>
            <w:r w:rsidRPr="005F0E85">
              <w:rPr>
                <w:rFonts w:ascii="標楷體" w:eastAsia="標楷體" w:hAnsi="標楷體" w:hint="eastAsia"/>
                <w:snapToGrid w:val="0"/>
                <w:sz w:val="32"/>
                <w:szCs w:val="32"/>
              </w:rPr>
              <w:t>822萬4千元，其中「辦理人口政策及戶政研習」編列292萬3千元，鑒於內政部統計我國於107年度成為高齡社會、109年度出生人數低於死亡人數，人口首度負成長，經推估114年度將邁入超高齡社會；美國中情局發表全球綜合生育率預測報告，顯示臺灣2021年預測生育率為1.07，全球排名倒數第一。我國人口結構面臨少子化及高齡化之趨勢，成為國安隱憂，爰凍結該項預算，俟內政部會同相關部會研議策進計畫，向立法院內政委員會提出書面報告後，始得動支。</w:t>
            </w:r>
          </w:p>
          <w:p w14:paraId="1E3CD0DB" w14:textId="77777777" w:rsidR="0085438F" w:rsidRPr="005F0E85" w:rsidRDefault="0085438F" w:rsidP="0085438F">
            <w:pPr>
              <w:kinsoku w:val="0"/>
              <w:overflowPunct w:val="0"/>
              <w:autoSpaceDN w:val="0"/>
              <w:spacing w:line="500" w:lineRule="exact"/>
              <w:ind w:leftChars="1000" w:left="3661" w:rightChars="-21" w:right="-50" w:hangingChars="394" w:hanging="1261"/>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提案人：張宏陸</w:t>
            </w:r>
          </w:p>
          <w:p w14:paraId="1E25121D" w14:textId="77777777" w:rsidR="0085438F" w:rsidRPr="005F0E85" w:rsidRDefault="0085438F" w:rsidP="0085438F">
            <w:pPr>
              <w:kinsoku w:val="0"/>
              <w:overflowPunct w:val="0"/>
              <w:autoSpaceDN w:val="0"/>
              <w:spacing w:line="500" w:lineRule="exact"/>
              <w:ind w:leftChars="1000" w:left="3661" w:rightChars="-21" w:right="-50" w:hangingChars="394" w:hanging="1261"/>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連署人：湯蕙禎  羅美玲</w:t>
            </w:r>
          </w:p>
        </w:tc>
      </w:tr>
      <w:tr w:rsidR="0085438F" w:rsidRPr="005F0E85" w14:paraId="272074DF" w14:textId="77777777" w:rsidTr="0085438F">
        <w:tc>
          <w:tcPr>
            <w:tcW w:w="9180" w:type="dxa"/>
            <w:gridSpan w:val="2"/>
          </w:tcPr>
          <w:p w14:paraId="73769434" w14:textId="77777777" w:rsidR="0085438F" w:rsidRPr="005F0E85" w:rsidRDefault="0085438F" w:rsidP="0085438F">
            <w:pPr>
              <w:kinsoku w:val="0"/>
              <w:overflowPunct w:val="0"/>
              <w:autoSpaceDN w:val="0"/>
              <w:spacing w:line="500" w:lineRule="exact"/>
              <w:ind w:left="640" w:rightChars="-21" w:right="-50" w:hangingChars="200" w:hanging="64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五、111年度內政部單位預算第4目「地政業務」</w:t>
            </w:r>
            <w:r>
              <w:rPr>
                <w:rFonts w:ascii="標楷體" w:eastAsia="標楷體" w:hAnsi="標楷體" w:hint="eastAsia"/>
                <w:snapToGrid w:val="0"/>
                <w:sz w:val="32"/>
                <w:szCs w:val="32"/>
              </w:rPr>
              <w:t>第2節</w:t>
            </w:r>
            <w:r w:rsidRPr="005F0E85">
              <w:rPr>
                <w:rFonts w:ascii="標楷體" w:eastAsia="標楷體" w:hAnsi="標楷體" w:hint="eastAsia"/>
                <w:snapToGrid w:val="0"/>
                <w:sz w:val="32"/>
                <w:szCs w:val="32"/>
              </w:rPr>
              <w:t>「地籍及不動產服務業管理」項下「不動產交易管理與輔導」編列733萬9千元，凍結100萬元，俟內政部就下列各案向立法院內政委員會提出書面報告後，始得動支。</w:t>
            </w:r>
          </w:p>
        </w:tc>
      </w:tr>
      <w:tr w:rsidR="0085438F" w:rsidRPr="005F0E85" w14:paraId="6BC40E6F" w14:textId="77777777" w:rsidTr="0085438F">
        <w:tc>
          <w:tcPr>
            <w:tcW w:w="1271" w:type="dxa"/>
          </w:tcPr>
          <w:p w14:paraId="23304ABB" w14:textId="77777777" w:rsidR="0085438F" w:rsidRPr="005F0E85" w:rsidRDefault="0085438F" w:rsidP="0085438F">
            <w:pPr>
              <w:spacing w:line="500" w:lineRule="exact"/>
              <w:jc w:val="both"/>
            </w:pPr>
            <w:r w:rsidRPr="005F0E85">
              <w:rPr>
                <w:rFonts w:ascii="標楷體" w:eastAsia="標楷體" w:hAnsi="標楷體" w:hint="eastAsia"/>
                <w:snapToGrid w:val="0"/>
                <w:sz w:val="32"/>
                <w:szCs w:val="32"/>
              </w:rPr>
              <w:t>（一）</w:t>
            </w:r>
          </w:p>
        </w:tc>
        <w:tc>
          <w:tcPr>
            <w:tcW w:w="7909" w:type="dxa"/>
          </w:tcPr>
          <w:p w14:paraId="0EAFB8DC"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111年度內政部單位預算第4目「地政業務」</w:t>
            </w:r>
            <w:r>
              <w:rPr>
                <w:rFonts w:ascii="標楷體" w:eastAsia="標楷體" w:hAnsi="標楷體" w:hint="eastAsia"/>
                <w:snapToGrid w:val="0"/>
                <w:sz w:val="32"/>
                <w:szCs w:val="32"/>
              </w:rPr>
              <w:t>第2節</w:t>
            </w:r>
            <w:r w:rsidRPr="005F0E85">
              <w:rPr>
                <w:rFonts w:ascii="標楷體" w:eastAsia="標楷體" w:hAnsi="標楷體" w:hint="eastAsia"/>
                <w:snapToGrid w:val="0"/>
                <w:sz w:val="32"/>
                <w:szCs w:val="32"/>
              </w:rPr>
              <w:t>「地籍及不動產服務業管理」項下「不動產交易管理與輔導」編列733萬9千元，用於辦理不動產交易管理與輔導工作；不動產成交案件實際資訊申報登錄。</w:t>
            </w:r>
          </w:p>
          <w:p w14:paraId="065389FF"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 xml:space="preserve">    近年時有所聞黑心房仲聯合投資客坑殺消費者事件</w:t>
            </w:r>
            <w:r w:rsidRPr="005F0E85">
              <w:rPr>
                <w:rFonts w:ascii="標楷體" w:eastAsia="標楷體" w:hAnsi="標楷體" w:hint="eastAsia"/>
                <w:snapToGrid w:val="0"/>
                <w:sz w:val="32"/>
                <w:szCs w:val="32"/>
              </w:rPr>
              <w:lastRenderedPageBreak/>
              <w:t>，雖現行實價登錄2.0針對揭露資訊邁進一大步，卻忽略交易細節，僅單純呈現大樓或透天等建物型態，可能會造成價格的差異資訊，應要求房仲業者提供詳細資訊供消費者參考。</w:t>
            </w:r>
          </w:p>
          <w:p w14:paraId="4DE1A658"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 xml:space="preserve">    爰此，凍結該項預算，俟內政部提出</w:t>
            </w:r>
            <w:r>
              <w:rPr>
                <w:rFonts w:ascii="標楷體" w:eastAsia="標楷體" w:hAnsi="標楷體" w:hint="eastAsia"/>
                <w:snapToGrid w:val="0"/>
                <w:sz w:val="32"/>
                <w:szCs w:val="32"/>
              </w:rPr>
              <w:t>針對</w:t>
            </w:r>
            <w:r w:rsidRPr="005F0E85">
              <w:rPr>
                <w:rFonts w:ascii="標楷體" w:eastAsia="標楷體" w:hAnsi="標楷體" w:hint="eastAsia"/>
                <w:snapToGrid w:val="0"/>
                <w:sz w:val="32"/>
                <w:szCs w:val="32"/>
              </w:rPr>
              <w:t>防範房仲業者以不當投資串利手法坑殺消費者之方案及更詳細資訊，向立法院內政委員會提出書面報告後，始得動支。</w:t>
            </w:r>
          </w:p>
          <w:p w14:paraId="64B76C56" w14:textId="77777777" w:rsidR="0085438F" w:rsidRPr="005F0E85" w:rsidRDefault="0085438F" w:rsidP="0085438F">
            <w:pPr>
              <w:kinsoku w:val="0"/>
              <w:overflowPunct w:val="0"/>
              <w:autoSpaceDN w:val="0"/>
              <w:spacing w:line="500" w:lineRule="exact"/>
              <w:ind w:leftChars="1000" w:left="3661" w:rightChars="-21" w:right="-50" w:hangingChars="394" w:hanging="1261"/>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提案人：林為洲  吳怡玎  林思銘</w:t>
            </w:r>
          </w:p>
        </w:tc>
      </w:tr>
      <w:tr w:rsidR="0085438F" w:rsidRPr="005F0E85" w14:paraId="59814702" w14:textId="77777777" w:rsidTr="0085438F">
        <w:tc>
          <w:tcPr>
            <w:tcW w:w="1271" w:type="dxa"/>
          </w:tcPr>
          <w:p w14:paraId="5B6AA771" w14:textId="77777777" w:rsidR="0085438F" w:rsidRPr="005F0E85" w:rsidRDefault="0085438F" w:rsidP="0085438F">
            <w:pPr>
              <w:spacing w:line="500" w:lineRule="exact"/>
              <w:jc w:val="both"/>
              <w:rPr>
                <w:rFonts w:ascii="標楷體" w:eastAsia="標楷體" w:hAnsi="標楷體"/>
                <w:snapToGrid w:val="0"/>
                <w:sz w:val="32"/>
                <w:szCs w:val="32"/>
              </w:rPr>
            </w:pPr>
            <w:r w:rsidRPr="005F0E85">
              <w:rPr>
                <w:rFonts w:ascii="標楷體" w:eastAsia="標楷體" w:hAnsi="標楷體" w:hint="eastAsia"/>
                <w:snapToGrid w:val="0"/>
                <w:sz w:val="32"/>
                <w:szCs w:val="32"/>
              </w:rPr>
              <w:lastRenderedPageBreak/>
              <w:t>（二）</w:t>
            </w:r>
          </w:p>
        </w:tc>
        <w:tc>
          <w:tcPr>
            <w:tcW w:w="7909" w:type="dxa"/>
          </w:tcPr>
          <w:p w14:paraId="25A68247"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111年度內政部單位預算第4目「地政業務」</w:t>
            </w:r>
            <w:r>
              <w:rPr>
                <w:rFonts w:ascii="標楷體" w:eastAsia="標楷體" w:hAnsi="標楷體" w:hint="eastAsia"/>
                <w:snapToGrid w:val="0"/>
                <w:sz w:val="32"/>
                <w:szCs w:val="32"/>
              </w:rPr>
              <w:t>第2節</w:t>
            </w:r>
            <w:r w:rsidRPr="005F0E85">
              <w:rPr>
                <w:rFonts w:ascii="標楷體" w:eastAsia="標楷體" w:hAnsi="標楷體" w:hint="eastAsia"/>
                <w:snapToGrid w:val="0"/>
                <w:sz w:val="32"/>
                <w:szCs w:val="32"/>
              </w:rPr>
              <w:t>「地籍及不動產服務業管理」編列7</w:t>
            </w:r>
            <w:r>
              <w:rPr>
                <w:rFonts w:ascii="標楷體" w:eastAsia="標楷體" w:hAnsi="標楷體" w:hint="eastAsia"/>
                <w:snapToGrid w:val="0"/>
                <w:sz w:val="32"/>
                <w:szCs w:val="32"/>
              </w:rPr>
              <w:t>,</w:t>
            </w:r>
            <w:r w:rsidRPr="005F0E85">
              <w:rPr>
                <w:rFonts w:ascii="標楷體" w:eastAsia="標楷體" w:hAnsi="標楷體" w:hint="eastAsia"/>
                <w:snapToGrid w:val="0"/>
                <w:sz w:val="32"/>
                <w:szCs w:val="32"/>
              </w:rPr>
              <w:t>847萬1千元，其中「不動產交易管理與輔導」編列733萬9千元，係辦理不動產交易管理與輔導工作、辦理不動產成交案件實際資訊申報登錄等所需經費。</w:t>
            </w:r>
          </w:p>
          <w:p w14:paraId="7FE0AAAA"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 xml:space="preserve">    雖然內政部表示將密切觀察預售屋建案銷售情形，如有蓄意哄抬或重大違規亦將迅查嚴處，並呼籲業者務必依法按實申報。為遏止投資客揪團炒房、利用換約轉售哄抬獲利、利用不實實價登錄墊高交易價格等新型態炒作行為，內政部已研議修法限制換約轉售、禁止炒作行為、建立檢舉獎金機制等。</w:t>
            </w:r>
          </w:p>
          <w:p w14:paraId="690049E5"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 xml:space="preserve">    內政部應視實務執行情形滾動檢討房市政策俾使實價登錄制度更為完備，以嚴懲預售屋市場炒作哄抬嚴重影響不動產市場交易秩序之情形。爰此，凍結該項預算，俟內政部就遏阻炒房歪風提出檢討及具體作為，並盡速完備相關法制之修正及研議配套措施，適時督導啟動強化稽查作業，以維持不動產市場穩健發展、維護消費者購屋權益，向立法院內政委員會提出書面報告後，始得動支。</w:t>
            </w:r>
          </w:p>
          <w:p w14:paraId="4B1FC60F" w14:textId="77777777" w:rsidR="0085438F" w:rsidRPr="005F0E85" w:rsidRDefault="0085438F" w:rsidP="0085438F">
            <w:pPr>
              <w:kinsoku w:val="0"/>
              <w:overflowPunct w:val="0"/>
              <w:autoSpaceDN w:val="0"/>
              <w:spacing w:line="500" w:lineRule="exact"/>
              <w:ind w:leftChars="1000" w:left="3661" w:rightChars="-21" w:right="-50" w:hangingChars="394" w:hanging="1261"/>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提案人：王美惠</w:t>
            </w:r>
          </w:p>
          <w:p w14:paraId="1CFE0E8F" w14:textId="77777777" w:rsidR="0085438F" w:rsidRPr="005F0E85" w:rsidRDefault="0085438F" w:rsidP="0085438F">
            <w:pPr>
              <w:kinsoku w:val="0"/>
              <w:overflowPunct w:val="0"/>
              <w:autoSpaceDN w:val="0"/>
              <w:spacing w:line="500" w:lineRule="exact"/>
              <w:ind w:leftChars="1000" w:left="3661" w:rightChars="-21" w:right="-50" w:hangingChars="394" w:hanging="1261"/>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lastRenderedPageBreak/>
              <w:t>連署人：湯蕙禎  吳琪銘</w:t>
            </w:r>
          </w:p>
        </w:tc>
      </w:tr>
      <w:tr w:rsidR="0085438F" w:rsidRPr="005F0E85" w14:paraId="3D563485" w14:textId="77777777" w:rsidTr="0085438F">
        <w:tc>
          <w:tcPr>
            <w:tcW w:w="1271" w:type="dxa"/>
          </w:tcPr>
          <w:p w14:paraId="4F8E075E" w14:textId="77777777" w:rsidR="0085438F" w:rsidRPr="005F0E85" w:rsidRDefault="0085438F" w:rsidP="0085438F">
            <w:pPr>
              <w:spacing w:line="500" w:lineRule="exact"/>
              <w:rPr>
                <w:rFonts w:ascii="標楷體" w:eastAsia="標楷體" w:hAnsi="標楷體"/>
                <w:snapToGrid w:val="0"/>
                <w:sz w:val="32"/>
                <w:szCs w:val="32"/>
              </w:rPr>
            </w:pPr>
            <w:r w:rsidRPr="005F0E85">
              <w:rPr>
                <w:rFonts w:ascii="標楷體" w:eastAsia="標楷體" w:hAnsi="標楷體" w:hint="eastAsia"/>
                <w:snapToGrid w:val="0"/>
                <w:sz w:val="32"/>
                <w:szCs w:val="32"/>
              </w:rPr>
              <w:lastRenderedPageBreak/>
              <w:t>（三）</w:t>
            </w:r>
          </w:p>
        </w:tc>
        <w:tc>
          <w:tcPr>
            <w:tcW w:w="7909" w:type="dxa"/>
          </w:tcPr>
          <w:p w14:paraId="16BD93B7"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「租賃住宅市場發展及管理條例」第34條第1項規定：租賃住宅服務業應於每季結束後十五日內，將其受託管理、承租或轉租租賃住宅之相關資訊，提供直轄市、縣（市）主管機關。</w:t>
            </w:r>
          </w:p>
          <w:p w14:paraId="01D8A2E9"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 xml:space="preserve">    意即現行法令規定對於不動產出租之案件，僅要求經仲介業者居間承租者須辦理租金申報登錄，屋主自行租賃案件仍未納入申報範圍，尚無法完整呈現租賃市場成交之實際樣貌。</w:t>
            </w:r>
          </w:p>
          <w:p w14:paraId="6EEE666F"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 xml:space="preserve">    111年度內政部</w:t>
            </w:r>
            <w:r>
              <w:rPr>
                <w:rFonts w:ascii="標楷體" w:eastAsia="標楷體" w:hAnsi="標楷體" w:hint="eastAsia"/>
                <w:snapToGrid w:val="0"/>
                <w:sz w:val="32"/>
                <w:szCs w:val="32"/>
              </w:rPr>
              <w:t>單位</w:t>
            </w:r>
            <w:r w:rsidRPr="005F0E85">
              <w:rPr>
                <w:rFonts w:ascii="標楷體" w:eastAsia="標楷體" w:hAnsi="標楷體" w:hint="eastAsia"/>
                <w:snapToGrid w:val="0"/>
                <w:sz w:val="32"/>
                <w:szCs w:val="32"/>
              </w:rPr>
              <w:t>預算編列辦理不動產交易管理與輔導工作所需經費615萬3千元，係包含辦理不動產交易及租賃住宅市場之輔導管理工作與法令修正，以及修訂不動產交易定型化契約書範本。</w:t>
            </w:r>
          </w:p>
          <w:p w14:paraId="4ADCAD75"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 xml:space="preserve">    為使市場行情能夠透明化，同時藉此建立「房屋租金指數」，以提供出租及承租者參考，提升租屋市場的公平與效率，爰凍結該項預算，俟內政部研議將租屋市場出租之租金納入實價登錄之可行性，向立法院內政委員會提出書面報告後，始得動支。</w:t>
            </w:r>
          </w:p>
          <w:p w14:paraId="0EF73919" w14:textId="77777777" w:rsidR="0085438F" w:rsidRPr="005F0E85" w:rsidRDefault="0085438F" w:rsidP="0085438F">
            <w:pPr>
              <w:kinsoku w:val="0"/>
              <w:overflowPunct w:val="0"/>
              <w:autoSpaceDN w:val="0"/>
              <w:spacing w:line="500" w:lineRule="exact"/>
              <w:ind w:leftChars="1000" w:left="3661" w:rightChars="-21" w:right="-50" w:hangingChars="394" w:hanging="1261"/>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 xml:space="preserve">提案人：邱顯智  林為洲  魯明哲  </w:t>
            </w:r>
          </w:p>
        </w:tc>
      </w:tr>
      <w:tr w:rsidR="0085438F" w:rsidRPr="005F0E85" w14:paraId="79A6AE5A" w14:textId="77777777" w:rsidTr="0085438F">
        <w:tc>
          <w:tcPr>
            <w:tcW w:w="1271" w:type="dxa"/>
          </w:tcPr>
          <w:p w14:paraId="2F29B440" w14:textId="77777777" w:rsidR="0085438F" w:rsidRPr="005F0E85" w:rsidRDefault="0085438F" w:rsidP="0085438F">
            <w:pPr>
              <w:spacing w:line="500" w:lineRule="exact"/>
              <w:rPr>
                <w:rFonts w:ascii="標楷體" w:eastAsia="標楷體" w:hAnsi="標楷體"/>
                <w:snapToGrid w:val="0"/>
                <w:sz w:val="32"/>
                <w:szCs w:val="32"/>
              </w:rPr>
            </w:pPr>
            <w:r w:rsidRPr="005F0E85">
              <w:rPr>
                <w:rFonts w:ascii="標楷體" w:eastAsia="標楷體" w:hAnsi="標楷體" w:hint="eastAsia"/>
                <w:snapToGrid w:val="0"/>
                <w:sz w:val="32"/>
                <w:szCs w:val="32"/>
              </w:rPr>
              <w:t>（四）</w:t>
            </w:r>
          </w:p>
        </w:tc>
        <w:tc>
          <w:tcPr>
            <w:tcW w:w="7909" w:type="dxa"/>
          </w:tcPr>
          <w:p w14:paraId="6DF4BE3C" w14:textId="79E7888E"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6313A9">
              <w:rPr>
                <w:rFonts w:ascii="標楷體" w:eastAsia="標楷體" w:hAnsi="標楷體" w:hint="eastAsia"/>
                <w:snapToGrid w:val="0"/>
                <w:sz w:val="32"/>
                <w:szCs w:val="32"/>
              </w:rPr>
              <w:t>111年度內政部單位預算第4目「地政業務」第2節「地籍及不動產服務業管理」項下</w:t>
            </w:r>
            <w:r w:rsidRPr="005F0E85">
              <w:rPr>
                <w:rFonts w:ascii="標楷體" w:eastAsia="標楷體" w:hAnsi="標楷體" w:hint="eastAsia"/>
                <w:snapToGrid w:val="0"/>
                <w:sz w:val="32"/>
                <w:szCs w:val="32"/>
              </w:rPr>
              <w:t>「不動產交易管理與輔導」之「辦理不動產成交案件實際資訊申報登錄」編列118萬6千元。內政部所推動之實價登錄2.0新制甫施行數月，然於系統當中之預售屋合約解約，原登錄價格不用撤銷，此況恐淪為不肖業者哄抬房價之用。爰此，為健全我國房市發展，凍結該項預算，俟內政部針對實價登錄系統做通盤性之檢討及改善後，向立法院內政委員會提出書面報告後，始得動支。</w:t>
            </w:r>
          </w:p>
          <w:p w14:paraId="6132EC78" w14:textId="77777777" w:rsidR="0085438F" w:rsidRPr="005F0E85" w:rsidRDefault="0085438F" w:rsidP="0085438F">
            <w:pPr>
              <w:kinsoku w:val="0"/>
              <w:overflowPunct w:val="0"/>
              <w:autoSpaceDN w:val="0"/>
              <w:spacing w:line="500" w:lineRule="exact"/>
              <w:ind w:leftChars="1000" w:left="3661" w:rightChars="-21" w:right="-50" w:hangingChars="394" w:hanging="1261"/>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lastRenderedPageBreak/>
              <w:t xml:space="preserve">提案人：魯明哲  吳怡玎  林為洲  </w:t>
            </w:r>
          </w:p>
        </w:tc>
      </w:tr>
      <w:tr w:rsidR="0085438F" w:rsidRPr="005F0E85" w14:paraId="45F859D2" w14:textId="77777777" w:rsidTr="0085438F">
        <w:tc>
          <w:tcPr>
            <w:tcW w:w="9180" w:type="dxa"/>
            <w:gridSpan w:val="2"/>
          </w:tcPr>
          <w:p w14:paraId="0A7BAF14" w14:textId="77777777" w:rsidR="0085438F" w:rsidRPr="005F0E85" w:rsidRDefault="0085438F" w:rsidP="0085438F">
            <w:pPr>
              <w:kinsoku w:val="0"/>
              <w:overflowPunct w:val="0"/>
              <w:autoSpaceDN w:val="0"/>
              <w:spacing w:line="500" w:lineRule="exact"/>
              <w:ind w:left="640" w:rightChars="-21" w:right="-50" w:hangingChars="200" w:hanging="64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lastRenderedPageBreak/>
              <w:t>六、111年度內政部單位預算第4目「地政業務」</w:t>
            </w:r>
            <w:r>
              <w:rPr>
                <w:rFonts w:ascii="標楷體" w:eastAsia="標楷體" w:hAnsi="標楷體" w:hint="eastAsia"/>
                <w:snapToGrid w:val="0"/>
                <w:sz w:val="32"/>
                <w:szCs w:val="32"/>
              </w:rPr>
              <w:t>第2節</w:t>
            </w:r>
            <w:r w:rsidRPr="005F0E85">
              <w:rPr>
                <w:rFonts w:ascii="標楷體" w:eastAsia="標楷體" w:hAnsi="標楷體" w:hint="eastAsia"/>
                <w:snapToGrid w:val="0"/>
                <w:sz w:val="32"/>
                <w:szCs w:val="32"/>
              </w:rPr>
              <w:t>「地籍及不動產服務業管理」項下「地價查估技術精進與實價登錄資料應用發展計畫」編列1</w:t>
            </w:r>
            <w:r w:rsidRPr="005F0E85">
              <w:rPr>
                <w:rFonts w:ascii="標楷體" w:eastAsia="標楷體" w:hAnsi="標楷體"/>
                <w:snapToGrid w:val="0"/>
                <w:sz w:val="32"/>
                <w:szCs w:val="32"/>
              </w:rPr>
              <w:t>,600</w:t>
            </w:r>
            <w:r w:rsidRPr="005F0E85">
              <w:rPr>
                <w:rFonts w:ascii="標楷體" w:eastAsia="標楷體" w:hAnsi="標楷體" w:hint="eastAsia"/>
                <w:snapToGrid w:val="0"/>
                <w:sz w:val="32"/>
                <w:szCs w:val="32"/>
              </w:rPr>
              <w:t>萬元，凍結100萬元，俟內政部就下列各案向立法院內政委員會提出書面報告後，始得動支。</w:t>
            </w:r>
          </w:p>
        </w:tc>
      </w:tr>
      <w:tr w:rsidR="0085438F" w:rsidRPr="005F0E85" w14:paraId="679E18D4" w14:textId="77777777" w:rsidTr="0085438F">
        <w:tc>
          <w:tcPr>
            <w:tcW w:w="1271" w:type="dxa"/>
          </w:tcPr>
          <w:p w14:paraId="639AB909" w14:textId="77777777" w:rsidR="0085438F" w:rsidRPr="005F0E85" w:rsidRDefault="0085438F" w:rsidP="0085438F">
            <w:pPr>
              <w:spacing w:line="500" w:lineRule="exact"/>
              <w:rPr>
                <w:rFonts w:ascii="標楷體" w:eastAsia="標楷體" w:hAnsi="標楷體"/>
                <w:snapToGrid w:val="0"/>
                <w:sz w:val="32"/>
                <w:szCs w:val="32"/>
              </w:rPr>
            </w:pPr>
            <w:r w:rsidRPr="005F0E85">
              <w:rPr>
                <w:rFonts w:ascii="標楷體" w:eastAsia="標楷體" w:hAnsi="標楷體" w:hint="eastAsia"/>
                <w:snapToGrid w:val="0"/>
                <w:sz w:val="32"/>
                <w:szCs w:val="32"/>
              </w:rPr>
              <w:t>（一）</w:t>
            </w:r>
          </w:p>
        </w:tc>
        <w:tc>
          <w:tcPr>
            <w:tcW w:w="7909" w:type="dxa"/>
          </w:tcPr>
          <w:p w14:paraId="41B96FC0"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323EA0">
              <w:rPr>
                <w:rFonts w:ascii="標楷體" w:eastAsia="標楷體" w:hAnsi="標楷體" w:hint="eastAsia"/>
                <w:snapToGrid w:val="0"/>
                <w:sz w:val="32"/>
                <w:szCs w:val="32"/>
              </w:rPr>
              <w:t>111年度內政部單位預算第4目「地政業務」第2節「地籍及不動產服務業管理」項下「地價查估技術精進與實價登錄資料應用發展計畫」編列1,600萬元</w:t>
            </w:r>
            <w:r w:rsidRPr="005F0E85">
              <w:rPr>
                <w:rFonts w:ascii="標楷體" w:eastAsia="標楷體" w:hAnsi="標楷體" w:hint="eastAsia"/>
                <w:snapToGrid w:val="0"/>
                <w:sz w:val="32"/>
                <w:szCs w:val="32"/>
              </w:rPr>
              <w:t>。經查，實價登錄2.0之地政三法於110年7月1日實施，實施後即有媒體報導新制規定存有漏洞疏失，請內政部儘速研議精進作法，以維登錄資訊之正確性。爰凍結該項預算，俟內政部向立法院內政委員會提出書面改善報告後，始得動支。</w:t>
            </w:r>
          </w:p>
          <w:p w14:paraId="0200FEA8" w14:textId="77777777" w:rsidR="0085438F" w:rsidRPr="005F0E85" w:rsidRDefault="0085438F" w:rsidP="0085438F">
            <w:pPr>
              <w:kinsoku w:val="0"/>
              <w:overflowPunct w:val="0"/>
              <w:autoSpaceDN w:val="0"/>
              <w:spacing w:line="500" w:lineRule="exact"/>
              <w:ind w:leftChars="1000" w:left="3661" w:rightChars="-21" w:right="-50" w:hangingChars="394" w:hanging="1261"/>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提案人：林思銘</w:t>
            </w:r>
          </w:p>
          <w:p w14:paraId="7B3627B4" w14:textId="77777777" w:rsidR="0085438F" w:rsidRPr="005F0E85" w:rsidRDefault="0085438F" w:rsidP="0085438F">
            <w:pPr>
              <w:kinsoku w:val="0"/>
              <w:overflowPunct w:val="0"/>
              <w:autoSpaceDN w:val="0"/>
              <w:spacing w:line="500" w:lineRule="exact"/>
              <w:ind w:leftChars="1000" w:left="3661" w:rightChars="-21" w:right="-50" w:hangingChars="394" w:hanging="1261"/>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連署人：林文瑞  魯明哲  吳怡玎</w:t>
            </w:r>
          </w:p>
        </w:tc>
      </w:tr>
      <w:tr w:rsidR="0085438F" w:rsidRPr="005F0E85" w14:paraId="0A46C207" w14:textId="77777777" w:rsidTr="0085438F">
        <w:tc>
          <w:tcPr>
            <w:tcW w:w="1271" w:type="dxa"/>
          </w:tcPr>
          <w:p w14:paraId="372B7846" w14:textId="77777777" w:rsidR="0085438F" w:rsidRPr="005F0E85" w:rsidRDefault="0085438F" w:rsidP="0085438F">
            <w:pPr>
              <w:spacing w:line="500" w:lineRule="exact"/>
              <w:rPr>
                <w:rFonts w:ascii="標楷體" w:eastAsia="標楷體" w:hAnsi="標楷體"/>
                <w:snapToGrid w:val="0"/>
                <w:sz w:val="32"/>
                <w:szCs w:val="32"/>
              </w:rPr>
            </w:pPr>
            <w:r w:rsidRPr="005F0E85">
              <w:rPr>
                <w:rFonts w:ascii="標楷體" w:eastAsia="標楷體" w:hAnsi="標楷體" w:hint="eastAsia"/>
                <w:snapToGrid w:val="0"/>
                <w:sz w:val="32"/>
                <w:szCs w:val="32"/>
              </w:rPr>
              <w:t>（二）</w:t>
            </w:r>
          </w:p>
        </w:tc>
        <w:tc>
          <w:tcPr>
            <w:tcW w:w="7909" w:type="dxa"/>
          </w:tcPr>
          <w:p w14:paraId="19B1E78E"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323EA0">
              <w:rPr>
                <w:rFonts w:ascii="標楷體" w:eastAsia="標楷體" w:hAnsi="標楷體" w:hint="eastAsia"/>
                <w:snapToGrid w:val="0"/>
                <w:sz w:val="32"/>
                <w:szCs w:val="32"/>
              </w:rPr>
              <w:t>111年度內政部單位預算第4目「地政業務」第2節「地籍及不動產服務業管理」項下「地價查估技術精進與實價登錄資料應用發展計畫」編列1,600萬元</w:t>
            </w:r>
            <w:r w:rsidRPr="005F0E85">
              <w:rPr>
                <w:rFonts w:ascii="標楷體" w:eastAsia="標楷體" w:hAnsi="標楷體" w:hint="eastAsia"/>
                <w:snapToGrid w:val="0"/>
                <w:sz w:val="32"/>
                <w:szCs w:val="32"/>
              </w:rPr>
              <w:t>，用於辦理實價登錄資料庫相關應用、影響不動產估價因素調整率研究、訂定與不動產估價相關因子係數、地價等位建立及查估、實價登錄查詢系統功能增修等。</w:t>
            </w:r>
          </w:p>
          <w:p w14:paraId="590CE90F"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 xml:space="preserve">    110年實價登錄2.0之地政三法7月1日實施後，內政部不定時聯合地方政府進行突襲稽查，惟該檢查應持續作為長期規劃，用以導正預售屋市場亂象，落實查核登錄資訊正確性。</w:t>
            </w:r>
          </w:p>
          <w:p w14:paraId="5F55C04F"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 xml:space="preserve">    爰此，凍結該項預算，俟內政部提出針對實價登錄短中長期監督機制，向立法院內政委員會提出書面報告後，始得動支。</w:t>
            </w:r>
          </w:p>
          <w:p w14:paraId="77BF8B0F" w14:textId="77777777" w:rsidR="0085438F" w:rsidRPr="005F0E85" w:rsidRDefault="0085438F" w:rsidP="0085438F">
            <w:pPr>
              <w:kinsoku w:val="0"/>
              <w:overflowPunct w:val="0"/>
              <w:autoSpaceDN w:val="0"/>
              <w:spacing w:line="500" w:lineRule="exact"/>
              <w:ind w:leftChars="1000" w:left="3661" w:rightChars="-21" w:right="-50" w:hangingChars="394" w:hanging="1261"/>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提案人：林為洲  吳怡玎  林思銘</w:t>
            </w:r>
          </w:p>
        </w:tc>
      </w:tr>
      <w:tr w:rsidR="0085438F" w:rsidRPr="005F0E85" w14:paraId="21087D3C" w14:textId="77777777" w:rsidTr="0085438F">
        <w:tc>
          <w:tcPr>
            <w:tcW w:w="1271" w:type="dxa"/>
          </w:tcPr>
          <w:p w14:paraId="578E3885" w14:textId="77777777" w:rsidR="0085438F" w:rsidRPr="005F0E85" w:rsidRDefault="0085438F" w:rsidP="0085438F">
            <w:pPr>
              <w:spacing w:line="500" w:lineRule="exact"/>
              <w:rPr>
                <w:rFonts w:ascii="標楷體" w:eastAsia="標楷體" w:hAnsi="標楷體"/>
                <w:snapToGrid w:val="0"/>
                <w:sz w:val="32"/>
                <w:szCs w:val="32"/>
              </w:rPr>
            </w:pPr>
            <w:r w:rsidRPr="005F0E85">
              <w:rPr>
                <w:rFonts w:ascii="標楷體" w:eastAsia="標楷體" w:hAnsi="標楷體" w:hint="eastAsia"/>
                <w:snapToGrid w:val="0"/>
                <w:sz w:val="32"/>
                <w:szCs w:val="32"/>
              </w:rPr>
              <w:lastRenderedPageBreak/>
              <w:t>（三）</w:t>
            </w:r>
          </w:p>
        </w:tc>
        <w:tc>
          <w:tcPr>
            <w:tcW w:w="7909" w:type="dxa"/>
          </w:tcPr>
          <w:p w14:paraId="061B2614"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111年度內政部單位預算第4目「地政業務」</w:t>
            </w:r>
            <w:r>
              <w:rPr>
                <w:rFonts w:ascii="標楷體" w:eastAsia="標楷體" w:hAnsi="標楷體" w:hint="eastAsia"/>
                <w:snapToGrid w:val="0"/>
                <w:sz w:val="32"/>
                <w:szCs w:val="32"/>
              </w:rPr>
              <w:t>第2節</w:t>
            </w:r>
            <w:r w:rsidRPr="005F0E85">
              <w:rPr>
                <w:rFonts w:ascii="標楷體" w:eastAsia="標楷體" w:hAnsi="標楷體" w:hint="eastAsia"/>
                <w:snapToGrid w:val="0"/>
                <w:sz w:val="32"/>
                <w:szCs w:val="32"/>
              </w:rPr>
              <w:t>「地籍及不動產服務業管理」項下「地價查估技術精進與實價登錄資料應用發展計畫」編列1</w:t>
            </w:r>
            <w:r w:rsidRPr="005F0E85">
              <w:rPr>
                <w:rFonts w:ascii="標楷體" w:eastAsia="標楷體" w:hAnsi="標楷體"/>
                <w:snapToGrid w:val="0"/>
                <w:sz w:val="32"/>
                <w:szCs w:val="32"/>
              </w:rPr>
              <w:t>,600</w:t>
            </w:r>
            <w:r w:rsidRPr="005F0E85">
              <w:rPr>
                <w:rFonts w:ascii="標楷體" w:eastAsia="標楷體" w:hAnsi="標楷體" w:hint="eastAsia"/>
                <w:snapToGrid w:val="0"/>
                <w:sz w:val="32"/>
                <w:szCs w:val="32"/>
              </w:rPr>
              <w:t>萬元。</w:t>
            </w:r>
          </w:p>
          <w:p w14:paraId="5A9085FC"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 xml:space="preserve">    內政部為抑制預售屋買賣違失亂象，多次進行「預售屋銷售聯合稽查」，發現各類違法情事，簡述如下：</w:t>
            </w:r>
          </w:p>
          <w:p w14:paraId="757101A4"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(1)109年10月31日：</w:t>
            </w:r>
          </w:p>
          <w:p w14:paraId="0B58DC67"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 xml:space="preserve">    內政部會同行政院消保處、各縣市政府消保局、地政局、建管處，針對6個縣市23個預售屋建案聯合稽查，查核發現銷售中心或樣品屋不符合規定10件、建案買賣契約條款違反定型化契約規定16件等違規行為。</w:t>
            </w:r>
          </w:p>
          <w:p w14:paraId="6B0C1D94"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(2)109年11月26日：</w:t>
            </w:r>
          </w:p>
          <w:p w14:paraId="4AD79F84"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 xml:space="preserve">    內政部及各單位同步就7個縣市、21個建案進行大規模聯合稽查作業，共有17個建案使用紅單(購屋預約單）交易，並發現1個建案未取得建造執照即銷售紅單，16個建案使用買賣契約書有不符合規定情形、12個建案不符合不動產經紀業管理條例規定等違規情事 。</w:t>
            </w:r>
          </w:p>
          <w:p w14:paraId="4D0F6265"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（3）110年3月26日：</w:t>
            </w:r>
          </w:p>
          <w:p w14:paraId="623E958E"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 xml:space="preserve">    內政部於3月29日檔期前會同行政院消費者保護處、公平交易委員會、財政部各國稅局及地方政府，同步在新北市、桃園市、新竹縣、新竹市、臺中市、彰化縣、嘉義縣、臺南市、高雄市等9個縣市共26個預售屋建案展開聯合稽查，稽查發現買賣契約不符合規定16案、代銷業收取預約金或定金單據未指派不動產經紀人簽章2案、廣告看板未註明代銷業名稱3案、要求先繳納預約金始提供契約審閱1案、銷售時未揭露預售屋買賣契約書資訊1案、樣品屋或銷售中心未取得建築許可或核准使用13案 。</w:t>
            </w:r>
          </w:p>
          <w:p w14:paraId="15FC52C3"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(4)110年9月16日:</w:t>
            </w:r>
          </w:p>
          <w:p w14:paraId="0BFFC514"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 xml:space="preserve">    內政部聯合19個縣市政府（不含離島）全面稽查，共</w:t>
            </w:r>
            <w:r w:rsidRPr="005F0E85">
              <w:rPr>
                <w:rFonts w:ascii="標楷體" w:eastAsia="標楷體" w:hAnsi="標楷體" w:hint="eastAsia"/>
                <w:snapToGrid w:val="0"/>
                <w:sz w:val="32"/>
                <w:szCs w:val="32"/>
              </w:rPr>
              <w:lastRenderedPageBreak/>
              <w:t>稽查56個預售屋建案，其中共有36個建案違規，違規比率竟然高達64%。</w:t>
            </w:r>
          </w:p>
          <w:p w14:paraId="6E38599E" w14:textId="684040AE"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 xml:space="preserve">    隨後，110年10月1日媒體報導「</w:t>
            </w:r>
            <w:r w:rsidR="00001F7B">
              <w:rPr>
                <w:rFonts w:ascii="標楷體" w:eastAsia="標楷體" w:hAnsi="標楷體" w:hint="eastAsia"/>
                <w:snapToGrid w:val="0"/>
                <w:sz w:val="32"/>
                <w:szCs w:val="32"/>
              </w:rPr>
              <w:t>臺</w:t>
            </w:r>
            <w:r w:rsidRPr="005F0E85">
              <w:rPr>
                <w:rFonts w:ascii="標楷體" w:eastAsia="標楷體" w:hAnsi="標楷體" w:hint="eastAsia"/>
                <w:snapToGrid w:val="0"/>
                <w:sz w:val="32"/>
                <w:szCs w:val="32"/>
              </w:rPr>
              <w:t>中百人搶房，2房2小時完銷」事件，內政部又立即會同臺中市政府、中區國稅局，對該件預售屋建案突擊聯合稽查，發現業者有違反預售屋新制紅單買賣規定情事。顯示雖然110年7月1日起實價登錄2.0之地政三法已上路，仍</w:t>
            </w:r>
            <w:r w:rsidR="00230BAC">
              <w:rPr>
                <w:rFonts w:ascii="標楷體" w:eastAsia="標楷體" w:hAnsi="標楷體" w:hint="eastAsia"/>
                <w:snapToGrid w:val="0"/>
                <w:sz w:val="32"/>
                <w:szCs w:val="32"/>
              </w:rPr>
              <w:t>有</w:t>
            </w:r>
            <w:r w:rsidRPr="005F0E85">
              <w:rPr>
                <w:rFonts w:ascii="標楷體" w:eastAsia="標楷體" w:hAnsi="標楷體" w:hint="eastAsia"/>
                <w:snapToGrid w:val="0"/>
                <w:sz w:val="32"/>
                <w:szCs w:val="32"/>
              </w:rPr>
              <w:t>業者違規情事。</w:t>
            </w:r>
          </w:p>
          <w:p w14:paraId="02D2FBF0" w14:textId="6CAA091C"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 xml:space="preserve">    綜上，內政部屢次實施聯合稽查，</w:t>
            </w:r>
            <w:r w:rsidR="00230BAC" w:rsidRPr="00230BAC">
              <w:rPr>
                <w:rFonts w:ascii="標楷體" w:eastAsia="標楷體" w:hAnsi="標楷體" w:hint="eastAsia"/>
                <w:snapToGrid w:val="0"/>
                <w:sz w:val="32"/>
                <w:szCs w:val="32"/>
              </w:rPr>
              <w:t>違規比例雖已逐漸下降，惟仍有精進空間</w:t>
            </w:r>
            <w:r w:rsidRPr="005F0E85">
              <w:rPr>
                <w:rFonts w:ascii="標楷體" w:eastAsia="標楷體" w:hAnsi="標楷體" w:hint="eastAsia"/>
                <w:snapToGrid w:val="0"/>
                <w:sz w:val="32"/>
                <w:szCs w:val="32"/>
              </w:rPr>
              <w:t>，爰凍結該項預算，俟內政部3個月內向立法院內政委員會提出書面報告後，始得動支。</w:t>
            </w:r>
          </w:p>
          <w:p w14:paraId="7317CB46" w14:textId="77777777" w:rsidR="0085438F" w:rsidRPr="005F0E85" w:rsidRDefault="0085438F" w:rsidP="0085438F">
            <w:pPr>
              <w:kinsoku w:val="0"/>
              <w:overflowPunct w:val="0"/>
              <w:autoSpaceDN w:val="0"/>
              <w:spacing w:line="500" w:lineRule="exact"/>
              <w:ind w:leftChars="1000" w:left="3661" w:rightChars="-21" w:right="-50" w:hangingChars="394" w:hanging="1261"/>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提案人：湯蕙禎</w:t>
            </w:r>
          </w:p>
          <w:p w14:paraId="72DE3943" w14:textId="77777777" w:rsidR="0085438F" w:rsidRPr="005F0E85" w:rsidRDefault="0085438F" w:rsidP="0085438F">
            <w:pPr>
              <w:kinsoku w:val="0"/>
              <w:overflowPunct w:val="0"/>
              <w:autoSpaceDN w:val="0"/>
              <w:spacing w:line="500" w:lineRule="exact"/>
              <w:ind w:leftChars="1000" w:left="3661" w:rightChars="-21" w:right="-50" w:hangingChars="394" w:hanging="1261"/>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 xml:space="preserve">連署人：王美惠  </w:t>
            </w:r>
          </w:p>
          <w:p w14:paraId="5247A16C" w14:textId="77777777" w:rsidR="0085438F" w:rsidRPr="005F0E85" w:rsidRDefault="0085438F" w:rsidP="0085438F">
            <w:pPr>
              <w:kinsoku w:val="0"/>
              <w:overflowPunct w:val="0"/>
              <w:autoSpaceDN w:val="0"/>
              <w:spacing w:line="500" w:lineRule="exact"/>
              <w:ind w:leftChars="1000" w:left="3661" w:rightChars="-21" w:right="-50" w:hangingChars="394" w:hanging="1261"/>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 xml:space="preserve">       </w:t>
            </w:r>
            <w:r>
              <w:rPr>
                <w:rFonts w:ascii="標楷體" w:eastAsia="標楷體" w:hAnsi="標楷體" w:hint="eastAsia"/>
                <w:snapToGrid w:val="0"/>
                <w:sz w:val="32"/>
                <w:szCs w:val="32"/>
              </w:rPr>
              <w:t xml:space="preserve"> </w:t>
            </w:r>
            <w:r w:rsidRPr="005F0E85">
              <w:rPr>
                <w:rFonts w:ascii="標楷體" w:eastAsia="標楷體" w:hAnsi="標楷體" w:hint="eastAsia"/>
                <w:snapToGrid w:val="0"/>
                <w:sz w:val="32"/>
                <w:szCs w:val="32"/>
              </w:rPr>
              <w:t>伍麗華Saidhai Tahovecahe</w:t>
            </w:r>
          </w:p>
        </w:tc>
      </w:tr>
      <w:tr w:rsidR="0085438F" w:rsidRPr="005F0E85" w14:paraId="497D31A2" w14:textId="77777777" w:rsidTr="0085438F">
        <w:tc>
          <w:tcPr>
            <w:tcW w:w="1271" w:type="dxa"/>
          </w:tcPr>
          <w:p w14:paraId="5DB927D5" w14:textId="77777777" w:rsidR="0085438F" w:rsidRPr="005F0E85" w:rsidRDefault="0085438F" w:rsidP="0085438F">
            <w:pPr>
              <w:spacing w:line="500" w:lineRule="exact"/>
              <w:rPr>
                <w:rFonts w:ascii="標楷體" w:eastAsia="標楷體" w:hAnsi="標楷體"/>
                <w:snapToGrid w:val="0"/>
                <w:sz w:val="32"/>
                <w:szCs w:val="32"/>
              </w:rPr>
            </w:pPr>
            <w:r w:rsidRPr="005F0E85">
              <w:rPr>
                <w:rFonts w:ascii="標楷體" w:eastAsia="標楷體" w:hAnsi="標楷體" w:hint="eastAsia"/>
                <w:snapToGrid w:val="0"/>
                <w:sz w:val="32"/>
                <w:szCs w:val="32"/>
              </w:rPr>
              <w:lastRenderedPageBreak/>
              <w:t>（四）</w:t>
            </w:r>
          </w:p>
        </w:tc>
        <w:tc>
          <w:tcPr>
            <w:tcW w:w="7909" w:type="dxa"/>
          </w:tcPr>
          <w:p w14:paraId="233A09B2"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111年度內政部單位預算第4目第2節「地籍及不動產服務業管理」編列7</w:t>
            </w:r>
            <w:r w:rsidRPr="005F0E85">
              <w:rPr>
                <w:rFonts w:ascii="標楷體" w:eastAsia="標楷體" w:hAnsi="標楷體"/>
                <w:snapToGrid w:val="0"/>
                <w:sz w:val="32"/>
                <w:szCs w:val="32"/>
              </w:rPr>
              <w:t>,</w:t>
            </w:r>
            <w:r w:rsidRPr="005F0E85">
              <w:rPr>
                <w:rFonts w:ascii="標楷體" w:eastAsia="標楷體" w:hAnsi="標楷體" w:hint="eastAsia"/>
                <w:snapToGrid w:val="0"/>
                <w:sz w:val="32"/>
                <w:szCs w:val="32"/>
              </w:rPr>
              <w:t>847萬1千元，其中「地價查估技術精進與實價登錄資料應用發展計畫」編列1</w:t>
            </w:r>
            <w:r w:rsidRPr="005F0E85">
              <w:rPr>
                <w:rFonts w:ascii="標楷體" w:eastAsia="標楷體" w:hAnsi="標楷體"/>
                <w:snapToGrid w:val="0"/>
                <w:sz w:val="32"/>
                <w:szCs w:val="32"/>
              </w:rPr>
              <w:t>,</w:t>
            </w:r>
            <w:r w:rsidRPr="005F0E85">
              <w:rPr>
                <w:rFonts w:ascii="標楷體" w:eastAsia="標楷體" w:hAnsi="標楷體" w:hint="eastAsia"/>
                <w:snapToGrid w:val="0"/>
                <w:sz w:val="32"/>
                <w:szCs w:val="32"/>
              </w:rPr>
              <w:t>600萬元。內政部為抑制預售屋買賣衍生之問題，110年會同相關部會聯合稽查，惟實施稽查後違規比例不可謂少，顯示應加強落實查核登錄資訊正確性、促使交易資訊更公開透明，爰凍結該項預算，俟內政部會同相關部會提出強化稽查並向立法院內政委員會提出完善實價登錄機制之書面報告後，始得動支。</w:t>
            </w:r>
          </w:p>
          <w:p w14:paraId="0492BA0C" w14:textId="77777777" w:rsidR="0085438F" w:rsidRPr="005F0E85" w:rsidRDefault="0085438F" w:rsidP="0085438F">
            <w:pPr>
              <w:kinsoku w:val="0"/>
              <w:overflowPunct w:val="0"/>
              <w:autoSpaceDN w:val="0"/>
              <w:spacing w:line="500" w:lineRule="exact"/>
              <w:ind w:leftChars="1000" w:left="3661" w:rightChars="-21" w:right="-50" w:hangingChars="394" w:hanging="1261"/>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提案人：張宏陸</w:t>
            </w:r>
          </w:p>
          <w:p w14:paraId="0BF823AC" w14:textId="77777777" w:rsidR="0085438F" w:rsidRPr="005F0E85" w:rsidRDefault="0085438F" w:rsidP="0085438F">
            <w:pPr>
              <w:kinsoku w:val="0"/>
              <w:overflowPunct w:val="0"/>
              <w:autoSpaceDN w:val="0"/>
              <w:spacing w:line="500" w:lineRule="exact"/>
              <w:ind w:leftChars="1000" w:left="3661" w:rightChars="-21" w:right="-50" w:hangingChars="394" w:hanging="1261"/>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連署人：湯蕙禎  羅美玲</w:t>
            </w:r>
          </w:p>
        </w:tc>
      </w:tr>
      <w:tr w:rsidR="0085438F" w:rsidRPr="005F0E85" w14:paraId="07DE2FE6" w14:textId="77777777" w:rsidTr="0085438F">
        <w:tc>
          <w:tcPr>
            <w:tcW w:w="1271" w:type="dxa"/>
          </w:tcPr>
          <w:p w14:paraId="62E5FDE0" w14:textId="77777777" w:rsidR="0085438F" w:rsidRPr="005F0E85" w:rsidRDefault="0085438F" w:rsidP="0085438F">
            <w:pPr>
              <w:spacing w:line="500" w:lineRule="exact"/>
              <w:rPr>
                <w:rFonts w:ascii="標楷體" w:eastAsia="標楷體" w:hAnsi="標楷體"/>
                <w:snapToGrid w:val="0"/>
                <w:sz w:val="32"/>
                <w:szCs w:val="32"/>
              </w:rPr>
            </w:pPr>
            <w:r w:rsidRPr="005F0E85">
              <w:rPr>
                <w:rFonts w:ascii="標楷體" w:eastAsia="標楷體" w:hAnsi="標楷體" w:hint="eastAsia"/>
                <w:snapToGrid w:val="0"/>
                <w:sz w:val="32"/>
                <w:szCs w:val="32"/>
              </w:rPr>
              <w:t>（五）</w:t>
            </w:r>
          </w:p>
        </w:tc>
        <w:tc>
          <w:tcPr>
            <w:tcW w:w="7909" w:type="dxa"/>
          </w:tcPr>
          <w:p w14:paraId="2C49550A"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查「不動產成交案件實際資訊查詢申報登錄辦法」規定，直轄市、縣（市）主管機關經篩選去除顯著異於市場正常</w:t>
            </w:r>
            <w:r w:rsidRPr="005F0E85">
              <w:rPr>
                <w:rFonts w:ascii="標楷體" w:eastAsia="標楷體" w:hAnsi="標楷體" w:hint="eastAsia"/>
                <w:snapToGrid w:val="0"/>
                <w:sz w:val="32"/>
                <w:szCs w:val="32"/>
              </w:rPr>
              <w:lastRenderedPageBreak/>
              <w:t>交易價格及特殊交易之資訊，整理後對外以區段化、去識別化方式提供查詢。</w:t>
            </w:r>
          </w:p>
          <w:p w14:paraId="1450323C" w14:textId="734BBBF6"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 xml:space="preserve">    惟實價登錄機制施行至今，內政部</w:t>
            </w:r>
            <w:r w:rsidR="00230BAC">
              <w:rPr>
                <w:rFonts w:ascii="標楷體" w:eastAsia="標楷體" w:hAnsi="標楷體" w:hint="eastAsia"/>
                <w:snapToGrid w:val="0"/>
                <w:sz w:val="32"/>
                <w:szCs w:val="32"/>
              </w:rPr>
              <w:t>雖已訂定</w:t>
            </w:r>
            <w:r w:rsidRPr="005F0E85">
              <w:rPr>
                <w:rFonts w:ascii="標楷體" w:eastAsia="標楷體" w:hAnsi="標楷體" w:hint="eastAsia"/>
                <w:snapToGrid w:val="0"/>
                <w:sz w:val="32"/>
                <w:szCs w:val="32"/>
              </w:rPr>
              <w:t>揭露異於市場正常交易價格的篩選標準相關資訊</w:t>
            </w:r>
            <w:r w:rsidR="00230BAC">
              <w:rPr>
                <w:rFonts w:ascii="標楷體" w:eastAsia="標楷體" w:hAnsi="標楷體" w:hint="eastAsia"/>
                <w:snapToGrid w:val="0"/>
                <w:sz w:val="32"/>
                <w:szCs w:val="32"/>
              </w:rPr>
              <w:t>，惟仍有異常交易資訊對外揭露</w:t>
            </w:r>
            <w:r w:rsidRPr="005F0E85">
              <w:rPr>
                <w:rFonts w:ascii="標楷體" w:eastAsia="標楷體" w:hAnsi="標楷體" w:hint="eastAsia"/>
                <w:snapToGrid w:val="0"/>
                <w:sz w:val="32"/>
                <w:szCs w:val="32"/>
              </w:rPr>
              <w:t>。又</w:t>
            </w:r>
            <w:r>
              <w:rPr>
                <w:rFonts w:ascii="標楷體" w:eastAsia="標楷體" w:hAnsi="標楷體"/>
                <w:snapToGrid w:val="0"/>
                <w:sz w:val="32"/>
                <w:szCs w:val="32"/>
              </w:rPr>
              <w:t>109</w:t>
            </w:r>
            <w:r w:rsidRPr="005F0E85">
              <w:rPr>
                <w:rFonts w:ascii="標楷體" w:eastAsia="標楷體" w:hAnsi="標楷體" w:hint="eastAsia"/>
                <w:snapToGrid w:val="0"/>
                <w:sz w:val="32"/>
                <w:szCs w:val="32"/>
              </w:rPr>
              <w:t>年6月21日訂定預售屋聯合稽查實施計畫及預售屋買賣定型化契約查核計畫，於9月16日全面稽查56個預售屋建案，其中有36個建案違規，比率達64%</w:t>
            </w:r>
            <w:r w:rsidR="00230BAC">
              <w:rPr>
                <w:rFonts w:ascii="標楷體" w:eastAsia="標楷體" w:hAnsi="標楷體" w:hint="eastAsia"/>
                <w:snapToGrid w:val="0"/>
                <w:sz w:val="32"/>
                <w:szCs w:val="32"/>
              </w:rPr>
              <w:t>，違規率</w:t>
            </w:r>
            <w:r w:rsidR="005B7337">
              <w:rPr>
                <w:rFonts w:ascii="標楷體" w:eastAsia="標楷體" w:hAnsi="標楷體" w:hint="eastAsia"/>
                <w:snapToGrid w:val="0"/>
                <w:sz w:val="32"/>
                <w:szCs w:val="32"/>
              </w:rPr>
              <w:t>雖已逐步降低，惟仍有精進空間</w:t>
            </w:r>
            <w:r w:rsidRPr="005F0E85">
              <w:rPr>
                <w:rFonts w:ascii="標楷體" w:eastAsia="標楷體" w:hAnsi="標楷體" w:hint="eastAsia"/>
                <w:snapToGrid w:val="0"/>
                <w:sz w:val="32"/>
                <w:szCs w:val="32"/>
              </w:rPr>
              <w:t>。</w:t>
            </w:r>
          </w:p>
          <w:p w14:paraId="63A3D3DA"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 xml:space="preserve">    111年度內政部</w:t>
            </w:r>
            <w:r>
              <w:rPr>
                <w:rFonts w:ascii="標楷體" w:eastAsia="標楷體" w:hAnsi="標楷體" w:hint="eastAsia"/>
                <w:snapToGrid w:val="0"/>
                <w:sz w:val="32"/>
                <w:szCs w:val="32"/>
              </w:rPr>
              <w:t>單位</w:t>
            </w:r>
            <w:r w:rsidRPr="005F0E85">
              <w:rPr>
                <w:rFonts w:ascii="標楷體" w:eastAsia="標楷體" w:hAnsi="標楷體" w:hint="eastAsia"/>
                <w:snapToGrid w:val="0"/>
                <w:sz w:val="32"/>
                <w:szCs w:val="32"/>
              </w:rPr>
              <w:t>預算編列地價查估技術精進與實價登錄資料應用發展計畫1,600萬元，其中為維護不動產估價資料庫、實價登錄登錄及查詢系統、區段地價估價作業系統等，編列所需業務費380萬元。</w:t>
            </w:r>
          </w:p>
          <w:p w14:paraId="1F034AE8" w14:textId="0744AFCC"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 xml:space="preserve">    為使房屋市場透明化、提升市場之公平與效率，爰凍結該項預算，俟內政部研議揭露異常交易的篩選標準及態樣之</w:t>
            </w:r>
            <w:r w:rsidR="005B7337">
              <w:rPr>
                <w:rFonts w:ascii="標楷體" w:eastAsia="標楷體" w:hAnsi="標楷體" w:hint="eastAsia"/>
                <w:snapToGrid w:val="0"/>
                <w:sz w:val="32"/>
                <w:szCs w:val="32"/>
              </w:rPr>
              <w:t>可行性</w:t>
            </w:r>
            <w:r w:rsidRPr="005F0E85">
              <w:rPr>
                <w:rFonts w:ascii="標楷體" w:eastAsia="標楷體" w:hAnsi="標楷體" w:hint="eastAsia"/>
                <w:snapToGrid w:val="0"/>
                <w:sz w:val="32"/>
                <w:szCs w:val="32"/>
              </w:rPr>
              <w:t>，並向立法院內政委員會提出書面報告後，始得動支。</w:t>
            </w:r>
          </w:p>
          <w:p w14:paraId="5C5D71A8" w14:textId="77777777" w:rsidR="0085438F" w:rsidRPr="005F0E85" w:rsidRDefault="0085438F" w:rsidP="0085438F">
            <w:pPr>
              <w:kinsoku w:val="0"/>
              <w:overflowPunct w:val="0"/>
              <w:autoSpaceDN w:val="0"/>
              <w:spacing w:line="500" w:lineRule="exact"/>
              <w:ind w:leftChars="1000" w:left="3661" w:rightChars="-21" w:right="-50" w:hangingChars="394" w:hanging="1261"/>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提案人：邱顯智  林為洲  魯明哲</w:t>
            </w:r>
          </w:p>
        </w:tc>
      </w:tr>
      <w:tr w:rsidR="0085438F" w:rsidRPr="005F0E85" w14:paraId="411D7D12" w14:textId="77777777" w:rsidTr="0085438F">
        <w:tc>
          <w:tcPr>
            <w:tcW w:w="9180" w:type="dxa"/>
            <w:gridSpan w:val="2"/>
          </w:tcPr>
          <w:p w14:paraId="71E03350" w14:textId="77777777" w:rsidR="0085438F" w:rsidRPr="005F0E85" w:rsidRDefault="0085438F" w:rsidP="0085438F">
            <w:pPr>
              <w:kinsoku w:val="0"/>
              <w:overflowPunct w:val="0"/>
              <w:autoSpaceDN w:val="0"/>
              <w:spacing w:line="500" w:lineRule="exact"/>
              <w:ind w:left="640" w:rightChars="-21" w:right="-50" w:hangingChars="200" w:hanging="64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lastRenderedPageBreak/>
              <w:t>七、111年度內政部單位預算第4目「地政業務」</w:t>
            </w:r>
            <w:r>
              <w:rPr>
                <w:rFonts w:ascii="標楷體" w:eastAsia="標楷體" w:hAnsi="標楷體" w:hint="eastAsia"/>
                <w:snapToGrid w:val="0"/>
                <w:sz w:val="32"/>
                <w:szCs w:val="32"/>
              </w:rPr>
              <w:t>第</w:t>
            </w:r>
            <w:r>
              <w:rPr>
                <w:rFonts w:ascii="標楷體" w:eastAsia="標楷體" w:hAnsi="標楷體"/>
                <w:snapToGrid w:val="0"/>
                <w:sz w:val="32"/>
                <w:szCs w:val="32"/>
              </w:rPr>
              <w:t>3</w:t>
            </w:r>
            <w:r>
              <w:rPr>
                <w:rFonts w:ascii="標楷體" w:eastAsia="標楷體" w:hAnsi="標楷體" w:hint="eastAsia"/>
                <w:snapToGrid w:val="0"/>
                <w:sz w:val="32"/>
                <w:szCs w:val="32"/>
              </w:rPr>
              <w:t>節</w:t>
            </w:r>
            <w:r w:rsidRPr="005F0E85">
              <w:rPr>
                <w:rFonts w:ascii="標楷體" w:eastAsia="標楷體" w:hAnsi="標楷體" w:hint="eastAsia"/>
                <w:snapToGrid w:val="0"/>
                <w:sz w:val="32"/>
                <w:szCs w:val="32"/>
              </w:rPr>
              <w:t>「平均地權及土地利用」編列1,133萬3千元，凍結30萬元，俟內政部就下列各案向立法院內政委員會提出書面報告後，始得動支。</w:t>
            </w:r>
          </w:p>
        </w:tc>
      </w:tr>
      <w:tr w:rsidR="0085438F" w:rsidRPr="005F0E85" w14:paraId="5C682757" w14:textId="77777777" w:rsidTr="0085438F">
        <w:tc>
          <w:tcPr>
            <w:tcW w:w="1271" w:type="dxa"/>
          </w:tcPr>
          <w:p w14:paraId="235402DE" w14:textId="77777777" w:rsidR="0085438F" w:rsidRPr="005F0E85" w:rsidRDefault="0085438F" w:rsidP="0085438F">
            <w:pPr>
              <w:spacing w:line="500" w:lineRule="exact"/>
              <w:rPr>
                <w:rFonts w:ascii="標楷體" w:eastAsia="標楷體" w:hAnsi="標楷體"/>
                <w:snapToGrid w:val="0"/>
                <w:sz w:val="32"/>
                <w:szCs w:val="32"/>
              </w:rPr>
            </w:pPr>
            <w:r w:rsidRPr="005F0E85">
              <w:rPr>
                <w:rFonts w:ascii="標楷體" w:eastAsia="標楷體" w:hAnsi="標楷體" w:hint="eastAsia"/>
                <w:snapToGrid w:val="0"/>
                <w:sz w:val="32"/>
                <w:szCs w:val="32"/>
              </w:rPr>
              <w:t>（</w:t>
            </w:r>
            <w:r>
              <w:rPr>
                <w:rFonts w:ascii="標楷體" w:eastAsia="標楷體" w:hAnsi="標楷體" w:hint="eastAsia"/>
                <w:snapToGrid w:val="0"/>
                <w:sz w:val="32"/>
                <w:szCs w:val="32"/>
              </w:rPr>
              <w:t>一</w:t>
            </w:r>
            <w:r w:rsidRPr="005F0E85">
              <w:rPr>
                <w:rFonts w:ascii="標楷體" w:eastAsia="標楷體" w:hAnsi="標楷體" w:hint="eastAsia"/>
                <w:snapToGrid w:val="0"/>
                <w:sz w:val="32"/>
                <w:szCs w:val="32"/>
              </w:rPr>
              <w:t>）</w:t>
            </w:r>
          </w:p>
        </w:tc>
        <w:tc>
          <w:tcPr>
            <w:tcW w:w="7909" w:type="dxa"/>
          </w:tcPr>
          <w:p w14:paraId="68FEC4A1"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依據平均地權條例第15條，直轄市或縣（市）主管機關辦理規定地價或重新規定地價之程序為：</w:t>
            </w:r>
          </w:p>
          <w:p w14:paraId="10CA475B" w14:textId="77777777" w:rsidR="0085438F" w:rsidRPr="005F0E85" w:rsidRDefault="0085438F" w:rsidP="0085438F">
            <w:pPr>
              <w:kinsoku w:val="0"/>
              <w:overflowPunct w:val="0"/>
              <w:autoSpaceDN w:val="0"/>
              <w:spacing w:line="500" w:lineRule="exact"/>
              <w:ind w:left="640" w:rightChars="-21" w:right="-50" w:hangingChars="200" w:hanging="64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一、分區調查最近一年之土地買賣價格或收益價格。</w:t>
            </w:r>
          </w:p>
          <w:p w14:paraId="3B2032FE" w14:textId="77777777" w:rsidR="0085438F" w:rsidRPr="005F0E85" w:rsidRDefault="0085438F" w:rsidP="0085438F">
            <w:pPr>
              <w:kinsoku w:val="0"/>
              <w:overflowPunct w:val="0"/>
              <w:autoSpaceDN w:val="0"/>
              <w:spacing w:line="500" w:lineRule="exact"/>
              <w:ind w:left="640" w:rightChars="-21" w:right="-50" w:hangingChars="200" w:hanging="64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二、依據調查結果，劃分地價區段並估計區段地價後，提交地價評議委員會評議。</w:t>
            </w:r>
          </w:p>
          <w:p w14:paraId="5D51184F" w14:textId="77777777" w:rsidR="0085438F" w:rsidRPr="005F0E85" w:rsidRDefault="0085438F" w:rsidP="0085438F">
            <w:pPr>
              <w:kinsoku w:val="0"/>
              <w:overflowPunct w:val="0"/>
              <w:autoSpaceDN w:val="0"/>
              <w:spacing w:line="500" w:lineRule="exact"/>
              <w:ind w:left="640" w:rightChars="-21" w:right="-50" w:hangingChars="200" w:hanging="64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三、計算宗地單位地價。</w:t>
            </w:r>
          </w:p>
          <w:p w14:paraId="0B1E66F8" w14:textId="77777777" w:rsidR="0085438F" w:rsidRPr="005F0E85" w:rsidRDefault="0085438F" w:rsidP="0085438F">
            <w:pPr>
              <w:kinsoku w:val="0"/>
              <w:overflowPunct w:val="0"/>
              <w:autoSpaceDN w:val="0"/>
              <w:spacing w:line="500" w:lineRule="exact"/>
              <w:ind w:left="640" w:rightChars="-21" w:right="-50" w:hangingChars="200" w:hanging="64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四、公告及申報地價，其期限為三十日。</w:t>
            </w:r>
          </w:p>
          <w:p w14:paraId="2860EA86" w14:textId="77777777" w:rsidR="0085438F" w:rsidRPr="005F0E85" w:rsidRDefault="0085438F" w:rsidP="0085438F">
            <w:pPr>
              <w:kinsoku w:val="0"/>
              <w:overflowPunct w:val="0"/>
              <w:autoSpaceDN w:val="0"/>
              <w:spacing w:line="500" w:lineRule="exact"/>
              <w:ind w:left="640" w:rightChars="-21" w:right="-50" w:hangingChars="200" w:hanging="64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五、編造地價冊及總歸戶冊。</w:t>
            </w:r>
          </w:p>
          <w:p w14:paraId="2911D386"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lastRenderedPageBreak/>
              <w:t xml:space="preserve">    意即規定地價的程序由地方政府主導，而「土地買賣價格」、「收益價格」為訂定公告地價的重要依據。</w:t>
            </w:r>
          </w:p>
          <w:p w14:paraId="2BEC820A" w14:textId="1D0FAA6F" w:rsidR="0085438F" w:rsidRPr="005F0E85" w:rsidRDefault="0085438F" w:rsidP="0085438F">
            <w:pPr>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惟內政部民國88年8月24日發布</w:t>
            </w:r>
            <w:r w:rsidR="00001F7B">
              <w:rPr>
                <w:rFonts w:ascii="標楷體" w:eastAsia="標楷體" w:hAnsi="標楷體" w:hint="eastAsia"/>
                <w:snapToGrid w:val="0"/>
                <w:sz w:val="32"/>
                <w:szCs w:val="32"/>
              </w:rPr>
              <w:t>臺</w:t>
            </w:r>
            <w:r w:rsidRPr="005F0E85">
              <w:rPr>
                <w:rFonts w:ascii="標楷體" w:eastAsia="標楷體" w:hAnsi="標楷體" w:hint="eastAsia"/>
                <w:snapToGrid w:val="0"/>
                <w:sz w:val="32"/>
                <w:szCs w:val="32"/>
              </w:rPr>
              <w:t>（88）內地字第8885163號函，表示地方政府的地價評議委員會可參考當年土地現值表、前次公告地價、地方財政需要、社會經濟狀況及民眾地價稅負擔能力等因素辦理評定，致有部分評定原則較不具體明確之虞。</w:t>
            </w:r>
          </w:p>
          <w:p w14:paraId="2B45829D"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 xml:space="preserve">    111年度內政部總預算案編列「實施平均地權」所需經費130萬9千元，係包含研修平均地權相關子法、土地估價相關法令、辦理地價法令講習及督導地方政府辦理地價業務等工作所需業務費15萬9千元。</w:t>
            </w:r>
          </w:p>
          <w:p w14:paraId="24B097BB" w14:textId="32693A34"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 xml:space="preserve">    為維護財政紀律及提高有效稅率，爰凍結該項預算，俟內政部檢討88年8月24日</w:t>
            </w:r>
            <w:r w:rsidR="00001F7B">
              <w:rPr>
                <w:rFonts w:ascii="標楷體" w:eastAsia="標楷體" w:hAnsi="標楷體" w:hint="eastAsia"/>
                <w:snapToGrid w:val="0"/>
                <w:sz w:val="32"/>
                <w:szCs w:val="32"/>
              </w:rPr>
              <w:t>臺</w:t>
            </w:r>
            <w:r w:rsidRPr="005F0E85">
              <w:rPr>
                <w:rFonts w:ascii="標楷體" w:eastAsia="標楷體" w:hAnsi="標楷體" w:hint="eastAsia"/>
                <w:snapToGrid w:val="0"/>
                <w:sz w:val="32"/>
                <w:szCs w:val="32"/>
              </w:rPr>
              <w:t>（88）內地字第8885163號函的適法性，並向立法院內政委員會提出書面報告後，始得動支。</w:t>
            </w:r>
          </w:p>
          <w:p w14:paraId="25B99A7B" w14:textId="77777777" w:rsidR="0085438F" w:rsidRPr="005F0E85" w:rsidRDefault="0085438F" w:rsidP="0085438F">
            <w:pPr>
              <w:kinsoku w:val="0"/>
              <w:overflowPunct w:val="0"/>
              <w:autoSpaceDN w:val="0"/>
              <w:spacing w:line="500" w:lineRule="exact"/>
              <w:ind w:leftChars="1000" w:left="3661" w:rightChars="-21" w:right="-50" w:hangingChars="394" w:hanging="1261"/>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提案人：邱顯智  林為洲  魯明哲</w:t>
            </w:r>
          </w:p>
        </w:tc>
      </w:tr>
      <w:tr w:rsidR="0085438F" w:rsidRPr="005F0E85" w14:paraId="7C6B77CA" w14:textId="77777777" w:rsidTr="0085438F">
        <w:tc>
          <w:tcPr>
            <w:tcW w:w="1271" w:type="dxa"/>
          </w:tcPr>
          <w:p w14:paraId="22BA1976" w14:textId="77777777" w:rsidR="0085438F" w:rsidRPr="005F0E85" w:rsidRDefault="0085438F" w:rsidP="0085438F">
            <w:pPr>
              <w:spacing w:line="500" w:lineRule="exact"/>
              <w:rPr>
                <w:rFonts w:ascii="標楷體" w:eastAsia="標楷體" w:hAnsi="標楷體"/>
                <w:snapToGrid w:val="0"/>
                <w:sz w:val="32"/>
                <w:szCs w:val="32"/>
              </w:rPr>
            </w:pPr>
            <w:r w:rsidRPr="005F0E85">
              <w:rPr>
                <w:rFonts w:ascii="標楷體" w:eastAsia="標楷體" w:hAnsi="標楷體" w:hint="eastAsia"/>
                <w:snapToGrid w:val="0"/>
                <w:sz w:val="32"/>
                <w:szCs w:val="32"/>
              </w:rPr>
              <w:lastRenderedPageBreak/>
              <w:t>（二）</w:t>
            </w:r>
          </w:p>
        </w:tc>
        <w:tc>
          <w:tcPr>
            <w:tcW w:w="7909" w:type="dxa"/>
          </w:tcPr>
          <w:p w14:paraId="586F8A13"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111年度內政部於「平均地權及土地利用」項下「土地利用」編列</w:t>
            </w:r>
            <w:r w:rsidRPr="005F0E85">
              <w:rPr>
                <w:rFonts w:ascii="標楷體" w:eastAsia="標楷體" w:hAnsi="標楷體"/>
                <w:snapToGrid w:val="0"/>
                <w:sz w:val="32"/>
                <w:szCs w:val="32"/>
              </w:rPr>
              <w:t>215</w:t>
            </w:r>
            <w:r w:rsidRPr="005F0E85">
              <w:rPr>
                <w:rFonts w:ascii="標楷體" w:eastAsia="標楷體" w:hAnsi="標楷體" w:hint="eastAsia"/>
                <w:snapToGrid w:val="0"/>
                <w:sz w:val="32"/>
                <w:szCs w:val="32"/>
              </w:rPr>
              <w:t>萬</w:t>
            </w:r>
            <w:r w:rsidRPr="005F0E85">
              <w:rPr>
                <w:rFonts w:ascii="標楷體" w:eastAsia="標楷體" w:hAnsi="標楷體"/>
                <w:snapToGrid w:val="0"/>
                <w:sz w:val="32"/>
                <w:szCs w:val="32"/>
              </w:rPr>
              <w:t>2</w:t>
            </w:r>
            <w:r w:rsidRPr="005F0E85">
              <w:rPr>
                <w:rFonts w:ascii="標楷體" w:eastAsia="標楷體" w:hAnsi="標楷體" w:hint="eastAsia"/>
                <w:snapToGrid w:val="0"/>
                <w:sz w:val="32"/>
                <w:szCs w:val="32"/>
              </w:rPr>
              <w:t>千元，用以辦理土地徵收業務，召開土地徵收審議小組會議審核土地徵收案件、督導地方政府辦理土地徵收業務、核准或備查土地徵收案件、辦理教育訓練；維護土地徵收作業系統。</w:t>
            </w:r>
          </w:p>
          <w:p w14:paraId="4A10DC4F" w14:textId="1B1D8112"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 xml:space="preserve">    我國多數遭徵收之地為預計發展該地大型建設，恐推動房價高漲，而近年更見政府標售多起土地徵收地，如大高雄第4季開發土地標售標脫率100%，亦或是</w:t>
            </w:r>
            <w:r w:rsidR="00001F7B">
              <w:rPr>
                <w:rFonts w:ascii="標楷體" w:eastAsia="標楷體" w:hAnsi="標楷體" w:hint="eastAsia"/>
                <w:snapToGrid w:val="0"/>
                <w:sz w:val="32"/>
                <w:szCs w:val="32"/>
              </w:rPr>
              <w:t>臺</w:t>
            </w:r>
            <w:r w:rsidRPr="005F0E85">
              <w:rPr>
                <w:rFonts w:ascii="標楷體" w:eastAsia="標楷體" w:hAnsi="標楷體" w:hint="eastAsia"/>
                <w:snapToGrid w:val="0"/>
                <w:sz w:val="32"/>
                <w:szCs w:val="32"/>
              </w:rPr>
              <w:t>南市和順寮農場區段徵收土地開標，以高出底價2倍、以總價高達16億1209萬元，超出底價達8.1億元，溢價率高達102%搶標成功，也使隔鄰建設標得之商業地價行情增加至少18億元，恐有造成房價上漲之虞。</w:t>
            </w:r>
          </w:p>
          <w:p w14:paraId="03E0A1A3"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lastRenderedPageBreak/>
              <w:t xml:space="preserve">    爰此，凍結該項預算，俟內政部提出全國區段徵收使用情形與溢出土地盤點及說明土地炒作疑義，向立法院內政委員會提出書面報告後，始得動支。</w:t>
            </w:r>
          </w:p>
          <w:p w14:paraId="5BA5A302" w14:textId="77777777" w:rsidR="0085438F" w:rsidRPr="005F0E85" w:rsidRDefault="0085438F" w:rsidP="0085438F">
            <w:pPr>
              <w:kinsoku w:val="0"/>
              <w:overflowPunct w:val="0"/>
              <w:autoSpaceDN w:val="0"/>
              <w:spacing w:line="500" w:lineRule="exact"/>
              <w:ind w:leftChars="1000" w:left="3661" w:rightChars="-21" w:right="-50" w:hangingChars="394" w:hanging="1261"/>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提案人：林為洲  吳怡玎  林思銘</w:t>
            </w:r>
          </w:p>
        </w:tc>
      </w:tr>
      <w:tr w:rsidR="0085438F" w:rsidRPr="005F0E85" w14:paraId="7D08B176" w14:textId="77777777" w:rsidTr="0085438F">
        <w:tc>
          <w:tcPr>
            <w:tcW w:w="1271" w:type="dxa"/>
          </w:tcPr>
          <w:p w14:paraId="41DF6815" w14:textId="77777777" w:rsidR="0085438F" w:rsidRPr="005F0E85" w:rsidRDefault="0085438F" w:rsidP="0085438F">
            <w:pPr>
              <w:spacing w:line="500" w:lineRule="exact"/>
              <w:rPr>
                <w:rFonts w:ascii="標楷體" w:eastAsia="標楷體" w:hAnsi="標楷體"/>
                <w:snapToGrid w:val="0"/>
                <w:sz w:val="32"/>
                <w:szCs w:val="32"/>
              </w:rPr>
            </w:pPr>
            <w:r w:rsidRPr="005F0E85">
              <w:rPr>
                <w:rFonts w:ascii="標楷體" w:eastAsia="標楷體" w:hAnsi="標楷體" w:hint="eastAsia"/>
                <w:snapToGrid w:val="0"/>
                <w:sz w:val="32"/>
                <w:szCs w:val="32"/>
              </w:rPr>
              <w:lastRenderedPageBreak/>
              <w:t>（三）</w:t>
            </w:r>
          </w:p>
        </w:tc>
        <w:tc>
          <w:tcPr>
            <w:tcW w:w="7909" w:type="dxa"/>
          </w:tcPr>
          <w:p w14:paraId="32A8D674"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111年度內政部於「平均地權及土地利用」項下「土地利用」編列</w:t>
            </w:r>
            <w:r w:rsidRPr="005F0E85">
              <w:rPr>
                <w:rFonts w:ascii="標楷體" w:eastAsia="標楷體" w:hAnsi="標楷體"/>
                <w:snapToGrid w:val="0"/>
                <w:sz w:val="32"/>
                <w:szCs w:val="32"/>
              </w:rPr>
              <w:t>215</w:t>
            </w:r>
            <w:r w:rsidRPr="005F0E85">
              <w:rPr>
                <w:rFonts w:ascii="標楷體" w:eastAsia="標楷體" w:hAnsi="標楷體" w:hint="eastAsia"/>
                <w:snapToGrid w:val="0"/>
                <w:sz w:val="32"/>
                <w:szCs w:val="32"/>
              </w:rPr>
              <w:t>萬</w:t>
            </w:r>
            <w:r w:rsidRPr="005F0E85">
              <w:rPr>
                <w:rFonts w:ascii="標楷體" w:eastAsia="標楷體" w:hAnsi="標楷體"/>
                <w:snapToGrid w:val="0"/>
                <w:sz w:val="32"/>
                <w:szCs w:val="32"/>
              </w:rPr>
              <w:t>2</w:t>
            </w:r>
            <w:r w:rsidRPr="005F0E85">
              <w:rPr>
                <w:rFonts w:ascii="標楷體" w:eastAsia="標楷體" w:hAnsi="標楷體" w:hint="eastAsia"/>
                <w:snapToGrid w:val="0"/>
                <w:sz w:val="32"/>
                <w:szCs w:val="32"/>
              </w:rPr>
              <w:t>千元，用於辦理土地徵收業務，召開土地徵收審議小組會議審核土地徵收案件、督導地方政府辦理土地徵收業務、核准或備查土地徵收案件、辦理教育訓練；維護土地徵收作業系統。</w:t>
            </w:r>
          </w:p>
          <w:p w14:paraId="1237FE67"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 xml:space="preserve">    土地徵收問題長年存在，應落實協議價購程序，</w:t>
            </w:r>
            <w:r>
              <w:rPr>
                <w:rFonts w:ascii="標楷體" w:eastAsia="標楷體" w:hAnsi="標楷體" w:hint="eastAsia"/>
                <w:snapToGrid w:val="0"/>
                <w:sz w:val="32"/>
                <w:szCs w:val="32"/>
              </w:rPr>
              <w:t>惟</w:t>
            </w:r>
            <w:r w:rsidRPr="005F0E85">
              <w:rPr>
                <w:rFonts w:ascii="標楷體" w:eastAsia="標楷體" w:hAnsi="標楷體" w:hint="eastAsia"/>
                <w:snapToGrid w:val="0"/>
                <w:sz w:val="32"/>
                <w:szCs w:val="32"/>
              </w:rPr>
              <w:t>協議價購價格缺乏彈性，應該明確規範不動產估價師所估出的價格供參考，並授予行政機關對於價格有相當的裁量空間，並強化協議價格的救濟機制，精進協議價購各項機制。</w:t>
            </w:r>
          </w:p>
          <w:p w14:paraId="09277C3B"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 xml:space="preserve">    爰此，凍結該項預算，俟內政部提出土地徵收協議價購盤點與調整說明，向立法院內政委員會提出書面報告後，始得動支。</w:t>
            </w:r>
          </w:p>
          <w:p w14:paraId="4AD5897F" w14:textId="77777777" w:rsidR="0085438F" w:rsidRPr="005F0E85" w:rsidRDefault="0085438F" w:rsidP="0085438F">
            <w:pPr>
              <w:kinsoku w:val="0"/>
              <w:overflowPunct w:val="0"/>
              <w:autoSpaceDN w:val="0"/>
              <w:spacing w:line="500" w:lineRule="exact"/>
              <w:ind w:leftChars="1000" w:left="3661" w:rightChars="-21" w:right="-50" w:hangingChars="394" w:hanging="1261"/>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提案人：林為洲  吳怡玎  林思銘</w:t>
            </w:r>
          </w:p>
        </w:tc>
      </w:tr>
      <w:tr w:rsidR="0085438F" w:rsidRPr="005F0E85" w14:paraId="6B8C1CF5" w14:textId="77777777" w:rsidTr="0085438F">
        <w:tc>
          <w:tcPr>
            <w:tcW w:w="1271" w:type="dxa"/>
          </w:tcPr>
          <w:p w14:paraId="518D0463" w14:textId="77777777" w:rsidR="0085438F" w:rsidRPr="005F0E85" w:rsidRDefault="0085438F" w:rsidP="0085438F">
            <w:pPr>
              <w:spacing w:line="500" w:lineRule="exact"/>
              <w:rPr>
                <w:rFonts w:ascii="標楷體" w:eastAsia="標楷體" w:hAnsi="標楷體"/>
                <w:snapToGrid w:val="0"/>
                <w:sz w:val="32"/>
                <w:szCs w:val="32"/>
              </w:rPr>
            </w:pPr>
            <w:r w:rsidRPr="005F0E85">
              <w:rPr>
                <w:rFonts w:ascii="標楷體" w:eastAsia="標楷體" w:hAnsi="標楷體" w:hint="eastAsia"/>
                <w:snapToGrid w:val="0"/>
                <w:sz w:val="32"/>
                <w:szCs w:val="32"/>
              </w:rPr>
              <w:t>（四）</w:t>
            </w:r>
          </w:p>
        </w:tc>
        <w:tc>
          <w:tcPr>
            <w:tcW w:w="7909" w:type="dxa"/>
          </w:tcPr>
          <w:p w14:paraId="29EE2202" w14:textId="6F2B4FEC"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查自辦市地重劃業務中，重劃會幹部犯使公務員登載不實罪或詐欺、背信、侵占等情事屢見不鮮，截至</w:t>
            </w:r>
            <w:r>
              <w:rPr>
                <w:rFonts w:ascii="標楷體" w:eastAsia="標楷體" w:hAnsi="標楷體"/>
                <w:snapToGrid w:val="0"/>
                <w:sz w:val="32"/>
                <w:szCs w:val="32"/>
              </w:rPr>
              <w:t>1</w:t>
            </w:r>
            <w:r w:rsidR="005B7337">
              <w:rPr>
                <w:rFonts w:ascii="標楷體" w:eastAsia="標楷體" w:hAnsi="標楷體" w:hint="eastAsia"/>
                <w:snapToGrid w:val="0"/>
                <w:sz w:val="32"/>
                <w:szCs w:val="32"/>
              </w:rPr>
              <w:t>1</w:t>
            </w:r>
            <w:r>
              <w:rPr>
                <w:rFonts w:ascii="標楷體" w:eastAsia="標楷體" w:hAnsi="標楷體"/>
                <w:snapToGrid w:val="0"/>
                <w:sz w:val="32"/>
                <w:szCs w:val="32"/>
              </w:rPr>
              <w:t>0</w:t>
            </w:r>
            <w:r w:rsidRPr="005F0E85">
              <w:rPr>
                <w:rFonts w:ascii="標楷體" w:eastAsia="標楷體" w:hAnsi="標楷體" w:hint="eastAsia"/>
                <w:snapToGrid w:val="0"/>
                <w:sz w:val="32"/>
                <w:szCs w:val="32"/>
              </w:rPr>
              <w:t>年3月2日，全</w:t>
            </w:r>
            <w:r>
              <w:rPr>
                <w:rFonts w:ascii="標楷體" w:eastAsia="標楷體" w:hAnsi="標楷體" w:hint="eastAsia"/>
                <w:snapToGrid w:val="0"/>
                <w:sz w:val="32"/>
                <w:szCs w:val="32"/>
              </w:rPr>
              <w:t>臺</w:t>
            </w:r>
            <w:r w:rsidRPr="005F0E85">
              <w:rPr>
                <w:rFonts w:ascii="標楷體" w:eastAsia="標楷體" w:hAnsi="標楷體" w:hint="eastAsia"/>
                <w:snapToGrid w:val="0"/>
                <w:sz w:val="32"/>
                <w:szCs w:val="32"/>
              </w:rPr>
              <w:t>有32個自辦市地重劃之重劃會有涉及違反貪汙治罪條例、偽造文書、背信或詐欺之情事。</w:t>
            </w:r>
          </w:p>
          <w:p w14:paraId="2F9B6A9D" w14:textId="5B8B890C"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 xml:space="preserve">    </w:t>
            </w:r>
            <w:r w:rsidRPr="005F0E85">
              <w:rPr>
                <w:rFonts w:ascii="標楷體" w:eastAsia="標楷體" w:hAnsi="標楷體" w:hint="eastAsia"/>
                <w:snapToGrid w:val="0"/>
                <w:sz w:val="32"/>
                <w:szCs w:val="32"/>
              </w:rPr>
              <w:t>內政部亦於</w:t>
            </w:r>
            <w:r>
              <w:rPr>
                <w:rFonts w:ascii="標楷體" w:eastAsia="標楷體" w:hAnsi="標楷體"/>
                <w:snapToGrid w:val="0"/>
                <w:sz w:val="32"/>
                <w:szCs w:val="32"/>
              </w:rPr>
              <w:t>1</w:t>
            </w:r>
            <w:r w:rsidR="005B7337">
              <w:rPr>
                <w:rFonts w:ascii="標楷體" w:eastAsia="標楷體" w:hAnsi="標楷體" w:hint="eastAsia"/>
                <w:snapToGrid w:val="0"/>
                <w:sz w:val="32"/>
                <w:szCs w:val="32"/>
              </w:rPr>
              <w:t>1</w:t>
            </w:r>
            <w:r>
              <w:rPr>
                <w:rFonts w:ascii="標楷體" w:eastAsia="標楷體" w:hAnsi="標楷體"/>
                <w:snapToGrid w:val="0"/>
                <w:sz w:val="32"/>
                <w:szCs w:val="32"/>
              </w:rPr>
              <w:t>0</w:t>
            </w:r>
            <w:r w:rsidRPr="005F0E85">
              <w:rPr>
                <w:rFonts w:ascii="標楷體" w:eastAsia="標楷體" w:hAnsi="標楷體" w:hint="eastAsia"/>
                <w:snapToGrid w:val="0"/>
                <w:sz w:val="32"/>
                <w:szCs w:val="32"/>
              </w:rPr>
              <w:t>年9月27日發布新聞稿，表示目前已召開3次修法會議，將儘速辦理修法作業，增訂排黑條款，禁止曾因辦理重劃涉組織犯罪、貪污、詐欺等判刑確定者擔任重劃會理監事。</w:t>
            </w:r>
          </w:p>
          <w:p w14:paraId="7855D23D"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 xml:space="preserve">    111年度內政部單位預算編列「土地重劃業務」所需經費45萬7千元，係包含研修土地重劃相關法令，印製土</w:t>
            </w:r>
            <w:r w:rsidRPr="005F0E85">
              <w:rPr>
                <w:rFonts w:ascii="標楷體" w:eastAsia="標楷體" w:hAnsi="標楷體" w:hint="eastAsia"/>
                <w:snapToGrid w:val="0"/>
                <w:sz w:val="32"/>
                <w:szCs w:val="32"/>
              </w:rPr>
              <w:lastRenderedPageBreak/>
              <w:t>地重劃相關法令彙編及作業手冊；辦理土地重劃法令講習；督導地方政府辦理重劃業務；邀請專家學者以合議制方式審議地方政府重劃計畫書；參加本部都市計畫委員會審查會議等業務。</w:t>
            </w:r>
          </w:p>
          <w:p w14:paraId="0F6F59C3"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 xml:space="preserve">    為強化自辦重劃監督管理規定，保障民眾權益，爰凍結該項預算，俟內政部檢討獎勵土地所有權人辦理市地重劃辦法，並向立法院內政委員會提出書面報告後，始得動支。</w:t>
            </w:r>
          </w:p>
          <w:p w14:paraId="3DD33B06" w14:textId="77777777" w:rsidR="0085438F" w:rsidRPr="005F0E85" w:rsidRDefault="0085438F" w:rsidP="0085438F">
            <w:pPr>
              <w:kinsoku w:val="0"/>
              <w:overflowPunct w:val="0"/>
              <w:autoSpaceDN w:val="0"/>
              <w:spacing w:line="500" w:lineRule="exact"/>
              <w:ind w:leftChars="1000" w:left="3661" w:rightChars="-21" w:right="-50" w:hangingChars="394" w:hanging="1261"/>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提案人：邱顯智  林為洲  魯明哲</w:t>
            </w:r>
          </w:p>
        </w:tc>
      </w:tr>
      <w:tr w:rsidR="0085438F" w:rsidRPr="005F0E85" w14:paraId="230D793A" w14:textId="77777777" w:rsidTr="0085438F">
        <w:tc>
          <w:tcPr>
            <w:tcW w:w="9180" w:type="dxa"/>
            <w:gridSpan w:val="2"/>
          </w:tcPr>
          <w:p w14:paraId="793FE3A7" w14:textId="77777777" w:rsidR="0085438F" w:rsidRPr="00A301AF" w:rsidRDefault="0085438F" w:rsidP="0085438F">
            <w:pPr>
              <w:kinsoku w:val="0"/>
              <w:overflowPunct w:val="0"/>
              <w:autoSpaceDN w:val="0"/>
              <w:spacing w:line="500" w:lineRule="exact"/>
              <w:ind w:left="640" w:rightChars="-21" w:right="-50" w:hangingChars="200" w:hanging="640"/>
              <w:jc w:val="both"/>
              <w:textAlignment w:val="center"/>
              <w:rPr>
                <w:rFonts w:ascii="標楷體" w:eastAsia="標楷體" w:hAnsi="標楷體"/>
                <w:snapToGrid w:val="0"/>
                <w:sz w:val="32"/>
                <w:szCs w:val="32"/>
                <w:highlight w:val="yellow"/>
              </w:rPr>
            </w:pPr>
            <w:r w:rsidRPr="00A301AF">
              <w:rPr>
                <w:rFonts w:ascii="標楷體" w:eastAsia="標楷體" w:hAnsi="標楷體" w:hint="eastAsia"/>
                <w:snapToGrid w:val="0"/>
                <w:sz w:val="32"/>
                <w:szCs w:val="32"/>
              </w:rPr>
              <w:lastRenderedPageBreak/>
              <w:t>八、111年度內政部單位預算第5目「土地測量」項下「地籍圖重測後續計畫第2期計畫」編列2億1,4</w:t>
            </w:r>
            <w:r w:rsidRPr="00A301AF">
              <w:rPr>
                <w:rFonts w:ascii="標楷體" w:eastAsia="標楷體" w:hAnsi="標楷體"/>
                <w:snapToGrid w:val="0"/>
                <w:sz w:val="32"/>
                <w:szCs w:val="32"/>
              </w:rPr>
              <w:t>97</w:t>
            </w:r>
            <w:r w:rsidRPr="00A301AF">
              <w:rPr>
                <w:rFonts w:ascii="標楷體" w:eastAsia="標楷體" w:hAnsi="標楷體" w:hint="eastAsia"/>
                <w:snapToGrid w:val="0"/>
                <w:sz w:val="32"/>
                <w:szCs w:val="32"/>
              </w:rPr>
              <w:t>萬</w:t>
            </w:r>
            <w:r w:rsidRPr="00A301AF">
              <w:rPr>
                <w:rFonts w:ascii="標楷體" w:eastAsia="標楷體" w:hAnsi="標楷體"/>
                <w:snapToGrid w:val="0"/>
                <w:sz w:val="32"/>
                <w:szCs w:val="32"/>
              </w:rPr>
              <w:t>9</w:t>
            </w:r>
            <w:r w:rsidRPr="00A301AF">
              <w:rPr>
                <w:rFonts w:ascii="標楷體" w:eastAsia="標楷體" w:hAnsi="標楷體" w:hint="eastAsia"/>
                <w:snapToGrid w:val="0"/>
                <w:sz w:val="32"/>
                <w:szCs w:val="32"/>
              </w:rPr>
              <w:t>千元，凍結5</w:t>
            </w:r>
            <w:r w:rsidRPr="00A301AF">
              <w:rPr>
                <w:rFonts w:ascii="標楷體" w:eastAsia="標楷體" w:hAnsi="標楷體"/>
                <w:snapToGrid w:val="0"/>
                <w:sz w:val="32"/>
                <w:szCs w:val="32"/>
              </w:rPr>
              <w:t>00</w:t>
            </w:r>
            <w:r w:rsidRPr="00A301AF">
              <w:rPr>
                <w:rFonts w:ascii="標楷體" w:eastAsia="標楷體" w:hAnsi="標楷體" w:hint="eastAsia"/>
                <w:snapToGrid w:val="0"/>
                <w:sz w:val="32"/>
                <w:szCs w:val="32"/>
              </w:rPr>
              <w:t>萬元，俟內政部就下列各案向立法院內政委員會提出書面報告後，始得動支。</w:t>
            </w:r>
          </w:p>
        </w:tc>
      </w:tr>
      <w:tr w:rsidR="0085438F" w:rsidRPr="005F0E85" w14:paraId="20A43C5B" w14:textId="77777777" w:rsidTr="0085438F">
        <w:tc>
          <w:tcPr>
            <w:tcW w:w="1271" w:type="dxa"/>
          </w:tcPr>
          <w:p w14:paraId="56F06DC7" w14:textId="77777777" w:rsidR="0085438F" w:rsidRPr="005F0E85" w:rsidRDefault="0085438F" w:rsidP="0085438F">
            <w:pPr>
              <w:rPr>
                <w:rFonts w:ascii="標楷體" w:eastAsia="標楷體" w:hAnsi="標楷體"/>
                <w:snapToGrid w:val="0"/>
                <w:sz w:val="32"/>
                <w:szCs w:val="32"/>
              </w:rPr>
            </w:pPr>
            <w:r w:rsidRPr="005F0E85">
              <w:rPr>
                <w:rFonts w:ascii="標楷體" w:eastAsia="標楷體" w:hAnsi="標楷體" w:hint="eastAsia"/>
                <w:snapToGrid w:val="0"/>
                <w:sz w:val="32"/>
                <w:szCs w:val="32"/>
              </w:rPr>
              <w:t>（</w:t>
            </w:r>
            <w:r>
              <w:rPr>
                <w:rFonts w:ascii="標楷體" w:eastAsia="標楷體" w:hAnsi="標楷體" w:hint="eastAsia"/>
                <w:snapToGrid w:val="0"/>
                <w:sz w:val="32"/>
                <w:szCs w:val="32"/>
              </w:rPr>
              <w:t>一</w:t>
            </w:r>
            <w:r w:rsidRPr="005F0E85">
              <w:rPr>
                <w:rFonts w:ascii="標楷體" w:eastAsia="標楷體" w:hAnsi="標楷體" w:hint="eastAsia"/>
                <w:snapToGrid w:val="0"/>
                <w:sz w:val="32"/>
                <w:szCs w:val="32"/>
              </w:rPr>
              <w:t>）</w:t>
            </w:r>
          </w:p>
        </w:tc>
        <w:tc>
          <w:tcPr>
            <w:tcW w:w="7909" w:type="dxa"/>
            <w:shd w:val="clear" w:color="auto" w:fill="auto"/>
          </w:tcPr>
          <w:p w14:paraId="60B03E9D" w14:textId="6B949E73"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111年度內政部</w:t>
            </w:r>
            <w:r>
              <w:rPr>
                <w:rFonts w:ascii="標楷體" w:eastAsia="標楷體" w:hAnsi="標楷體" w:hint="eastAsia"/>
                <w:snapToGrid w:val="0"/>
                <w:sz w:val="32"/>
                <w:szCs w:val="32"/>
              </w:rPr>
              <w:t>單位預算</w:t>
            </w:r>
            <w:r w:rsidR="005D37B9" w:rsidRPr="00A301AF">
              <w:rPr>
                <w:rFonts w:ascii="標楷體" w:eastAsia="標楷體" w:hAnsi="標楷體" w:hint="eastAsia"/>
                <w:snapToGrid w:val="0"/>
                <w:sz w:val="32"/>
                <w:szCs w:val="32"/>
              </w:rPr>
              <w:t>第5目「土地測量」項下「地籍圖重測後續計畫第2期計畫」</w:t>
            </w:r>
            <w:r w:rsidRPr="005F0E85">
              <w:rPr>
                <w:rFonts w:ascii="標楷體" w:eastAsia="標楷體" w:hAnsi="標楷體" w:hint="eastAsia"/>
                <w:snapToGrid w:val="0"/>
                <w:sz w:val="32"/>
                <w:szCs w:val="32"/>
              </w:rPr>
              <w:t>編列2億1,4</w:t>
            </w:r>
            <w:r w:rsidRPr="005F0E85">
              <w:rPr>
                <w:rFonts w:ascii="標楷體" w:eastAsia="標楷體" w:hAnsi="標楷體"/>
                <w:snapToGrid w:val="0"/>
                <w:sz w:val="32"/>
                <w:szCs w:val="32"/>
              </w:rPr>
              <w:t>97</w:t>
            </w:r>
            <w:r w:rsidRPr="005F0E85">
              <w:rPr>
                <w:rFonts w:ascii="標楷體" w:eastAsia="標楷體" w:hAnsi="標楷體" w:hint="eastAsia"/>
                <w:snapToGrid w:val="0"/>
                <w:sz w:val="32"/>
                <w:szCs w:val="32"/>
              </w:rPr>
              <w:t>萬</w:t>
            </w:r>
            <w:r w:rsidRPr="005F0E85">
              <w:rPr>
                <w:rFonts w:ascii="標楷體" w:eastAsia="標楷體" w:hAnsi="標楷體"/>
                <w:snapToGrid w:val="0"/>
                <w:sz w:val="32"/>
                <w:szCs w:val="32"/>
              </w:rPr>
              <w:t>9</w:t>
            </w:r>
            <w:r w:rsidRPr="005F0E85">
              <w:rPr>
                <w:rFonts w:ascii="標楷體" w:eastAsia="標楷體" w:hAnsi="標楷體" w:hint="eastAsia"/>
                <w:snapToGrid w:val="0"/>
                <w:sz w:val="32"/>
                <w:szCs w:val="32"/>
              </w:rPr>
              <w:t>千元，用於辦理各直轄市、縣市政府亟待辦理重測地區之重測工作。</w:t>
            </w:r>
          </w:p>
          <w:p w14:paraId="645EE646"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 xml:space="preserve">    我國地籍圖主要為日據時期繪製，歷經多次民國45年、65年、78年、95年等幾次修正測量，近年為104年起辦理地籍重測後續第1期、第2期計畫，主要為補助地方政府辦理地籍圖重測，惟見各年度地方政府執行重測之筆數均超過補助筆數10%~15%不等，且待重測尚有計92萬5</w:t>
            </w:r>
            <w:r w:rsidRPr="005F0E85">
              <w:rPr>
                <w:rFonts w:ascii="標楷體" w:eastAsia="標楷體" w:hAnsi="標楷體"/>
                <w:snapToGrid w:val="0"/>
                <w:sz w:val="32"/>
                <w:szCs w:val="32"/>
              </w:rPr>
              <w:t>,</w:t>
            </w:r>
            <w:r w:rsidRPr="005F0E85">
              <w:rPr>
                <w:rFonts w:ascii="標楷體" w:eastAsia="標楷體" w:hAnsi="標楷體" w:hint="eastAsia"/>
                <w:snapToGrid w:val="0"/>
                <w:sz w:val="32"/>
                <w:szCs w:val="32"/>
              </w:rPr>
              <w:t>621筆，顯示地籍圖重測項目應檢討且加速完成。</w:t>
            </w:r>
          </w:p>
          <w:p w14:paraId="27B4F215"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 xml:space="preserve">    爰此，凍結</w:t>
            </w:r>
            <w:r>
              <w:rPr>
                <w:rFonts w:ascii="標楷體" w:eastAsia="標楷體" w:hAnsi="標楷體" w:hint="eastAsia"/>
                <w:snapToGrid w:val="0"/>
                <w:sz w:val="32"/>
                <w:szCs w:val="32"/>
              </w:rPr>
              <w:t>該項預算</w:t>
            </w:r>
            <w:r w:rsidRPr="005F0E85">
              <w:rPr>
                <w:rFonts w:ascii="標楷體" w:eastAsia="標楷體" w:hAnsi="標楷體" w:hint="eastAsia"/>
                <w:snapToGrid w:val="0"/>
                <w:sz w:val="32"/>
                <w:szCs w:val="32"/>
              </w:rPr>
              <w:t>，</w:t>
            </w:r>
            <w:r>
              <w:rPr>
                <w:rFonts w:ascii="標楷體" w:eastAsia="標楷體" w:hAnsi="標楷體" w:hint="eastAsia"/>
                <w:snapToGrid w:val="0"/>
                <w:sz w:val="32"/>
                <w:szCs w:val="32"/>
              </w:rPr>
              <w:t>俟</w:t>
            </w:r>
            <w:r w:rsidRPr="005F0E85">
              <w:rPr>
                <w:rFonts w:ascii="標楷體" w:eastAsia="標楷體" w:hAnsi="標楷體" w:hint="eastAsia"/>
                <w:snapToGrid w:val="0"/>
                <w:sz w:val="32"/>
                <w:szCs w:val="32"/>
              </w:rPr>
              <w:t>內政部提出地籍圖重測現況與後續清查期程加速辦理，向立法院內政委員會提出</w:t>
            </w:r>
            <w:r>
              <w:rPr>
                <w:rFonts w:ascii="標楷體" w:eastAsia="標楷體" w:hAnsi="標楷體" w:hint="eastAsia"/>
                <w:snapToGrid w:val="0"/>
                <w:sz w:val="32"/>
                <w:szCs w:val="32"/>
              </w:rPr>
              <w:t>書面</w:t>
            </w:r>
            <w:r w:rsidRPr="005F0E85">
              <w:rPr>
                <w:rFonts w:ascii="標楷體" w:eastAsia="標楷體" w:hAnsi="標楷體" w:hint="eastAsia"/>
                <w:snapToGrid w:val="0"/>
                <w:sz w:val="32"/>
                <w:szCs w:val="32"/>
              </w:rPr>
              <w:t>報告後，始得動支。</w:t>
            </w:r>
          </w:p>
          <w:p w14:paraId="63B7E39F" w14:textId="77777777" w:rsidR="0085438F" w:rsidRPr="005F0E85" w:rsidRDefault="0085438F" w:rsidP="0085438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提案人：林為洲</w:t>
            </w:r>
            <w:r>
              <w:rPr>
                <w:rFonts w:ascii="標楷體" w:eastAsia="標楷體" w:hAnsi="標楷體" w:hint="eastAsia"/>
                <w:snapToGrid w:val="0"/>
                <w:sz w:val="32"/>
                <w:szCs w:val="32"/>
              </w:rPr>
              <w:t xml:space="preserve">  林思銘  吳怡玎</w:t>
            </w:r>
          </w:p>
        </w:tc>
      </w:tr>
      <w:tr w:rsidR="0085438F" w:rsidRPr="005F0E85" w14:paraId="46001775" w14:textId="77777777" w:rsidTr="0085438F">
        <w:tc>
          <w:tcPr>
            <w:tcW w:w="1271" w:type="dxa"/>
          </w:tcPr>
          <w:p w14:paraId="57AC309F" w14:textId="77777777" w:rsidR="0085438F" w:rsidRPr="005F0E85" w:rsidRDefault="0085438F" w:rsidP="0085438F">
            <w:r w:rsidRPr="005F0E85">
              <w:rPr>
                <w:rFonts w:ascii="標楷體" w:eastAsia="標楷體" w:hAnsi="標楷體" w:hint="eastAsia"/>
                <w:snapToGrid w:val="0"/>
                <w:sz w:val="32"/>
                <w:szCs w:val="32"/>
              </w:rPr>
              <w:t>（</w:t>
            </w:r>
            <w:r>
              <w:rPr>
                <w:rFonts w:ascii="標楷體" w:eastAsia="標楷體" w:hAnsi="標楷體" w:hint="eastAsia"/>
                <w:snapToGrid w:val="0"/>
                <w:sz w:val="32"/>
                <w:szCs w:val="32"/>
              </w:rPr>
              <w:t>二</w:t>
            </w:r>
            <w:r w:rsidRPr="005F0E85">
              <w:rPr>
                <w:rFonts w:ascii="標楷體" w:eastAsia="標楷體" w:hAnsi="標楷體" w:hint="eastAsia"/>
                <w:snapToGrid w:val="0"/>
                <w:sz w:val="32"/>
                <w:szCs w:val="32"/>
              </w:rPr>
              <w:t>）</w:t>
            </w:r>
          </w:p>
        </w:tc>
        <w:tc>
          <w:tcPr>
            <w:tcW w:w="7909" w:type="dxa"/>
          </w:tcPr>
          <w:p w14:paraId="03D21B22"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111年度內政部</w:t>
            </w:r>
            <w:r>
              <w:rPr>
                <w:rFonts w:ascii="標楷體" w:eastAsia="標楷體" w:hAnsi="標楷體" w:hint="eastAsia"/>
                <w:snapToGrid w:val="0"/>
                <w:sz w:val="32"/>
                <w:szCs w:val="32"/>
              </w:rPr>
              <w:t>單位</w:t>
            </w:r>
            <w:r w:rsidRPr="005F0E85">
              <w:rPr>
                <w:rFonts w:ascii="標楷體" w:eastAsia="標楷體" w:hAnsi="標楷體" w:hint="eastAsia"/>
                <w:snapToGrid w:val="0"/>
                <w:sz w:val="32"/>
                <w:szCs w:val="32"/>
              </w:rPr>
              <w:t>預算</w:t>
            </w:r>
            <w:r>
              <w:rPr>
                <w:rFonts w:ascii="標楷體" w:eastAsia="標楷體" w:hAnsi="標楷體" w:hint="eastAsia"/>
                <w:snapToGrid w:val="0"/>
                <w:sz w:val="32"/>
                <w:szCs w:val="32"/>
              </w:rPr>
              <w:t>第5目</w:t>
            </w:r>
            <w:r w:rsidRPr="005F0E85">
              <w:rPr>
                <w:rFonts w:ascii="標楷體" w:eastAsia="標楷體" w:hAnsi="標楷體" w:hint="eastAsia"/>
                <w:snapToGrid w:val="0"/>
                <w:sz w:val="32"/>
                <w:szCs w:val="32"/>
              </w:rPr>
              <w:t>「土地測量</w:t>
            </w:r>
            <w:r>
              <w:rPr>
                <w:rFonts w:ascii="標楷體" w:eastAsia="標楷體" w:hAnsi="標楷體" w:hint="eastAsia"/>
                <w:snapToGrid w:val="0"/>
                <w:sz w:val="32"/>
                <w:szCs w:val="32"/>
              </w:rPr>
              <w:t>」項下「</w:t>
            </w:r>
            <w:r w:rsidRPr="005F0E85">
              <w:rPr>
                <w:rFonts w:ascii="標楷體" w:eastAsia="標楷體" w:hAnsi="標楷體" w:hint="eastAsia"/>
                <w:snapToGrid w:val="0"/>
                <w:sz w:val="32"/>
                <w:szCs w:val="32"/>
              </w:rPr>
              <w:t>地籍圖</w:t>
            </w:r>
            <w:r w:rsidRPr="005F0E85">
              <w:rPr>
                <w:rFonts w:ascii="標楷體" w:eastAsia="標楷體" w:hAnsi="標楷體" w:hint="eastAsia"/>
                <w:snapToGrid w:val="0"/>
                <w:sz w:val="32"/>
                <w:szCs w:val="32"/>
              </w:rPr>
              <w:lastRenderedPageBreak/>
              <w:t>重測後續計畫第2期計畫」(簡稱第2期計畫)編列該計畫第4年度所需經費2億1,497萬9千元。</w:t>
            </w:r>
          </w:p>
          <w:p w14:paraId="2E6792E3"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 xml:space="preserve">    查臺灣於日據時期測繪之「地籍圖」，仍有部分繼續沿用於地籍管理，精確度已不符合現今需求，為了釐整地籍，政府自民國45年度起辦理地籍圖修正測量計畫、62年度起試辦地籍圖重測計畫、65年度先後實施臺灣地區地籍圖重測3期13年計畫、臺灣省地籍圖重測78年度計畫、臺灣省地籍圖重測後續計畫(79-94年)、地籍圖重測計畫(95-103年，分2期辦理，第1期4年，第2期5年)等。近年則辦理地籍圖重測後續計畫，分2期辦理，第1期由104至107年度(以下簡稱第1期計畫)，第2期由108至111年度(以下簡稱第2期計畫)。</w:t>
            </w:r>
          </w:p>
          <w:p w14:paraId="567AD665"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 xml:space="preserve">    精確之地籍圖資為政府進行國土規劃、公共建設之核心基礎資料，近年來內政部辦理地籍圖重測後續計畫第1期、第2期計畫，補助地方政府辦理地籍圖重測，而且各年度地方政府實際執行地籍圖重測之筆數均超過補助之目標。</w:t>
            </w:r>
          </w:p>
          <w:p w14:paraId="417FC8EB"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b/>
                <w:snapToGrid w:val="0"/>
                <w:sz w:val="32"/>
                <w:szCs w:val="32"/>
              </w:rPr>
            </w:pPr>
            <w:r w:rsidRPr="005F0E85">
              <w:rPr>
                <w:rFonts w:ascii="標楷體" w:eastAsia="標楷體" w:hAnsi="標楷體" w:hint="eastAsia"/>
                <w:b/>
                <w:snapToGrid w:val="0"/>
                <w:sz w:val="32"/>
                <w:szCs w:val="32"/>
              </w:rPr>
              <w:t>補助地方政府辦理地籍圖重測執行情形表</w:t>
            </w: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256"/>
              <w:gridCol w:w="1597"/>
              <w:gridCol w:w="1560"/>
            </w:tblGrid>
            <w:tr w:rsidR="0085438F" w:rsidRPr="005F0E85" w14:paraId="4B49D693" w14:textId="77777777" w:rsidTr="0085438F">
              <w:tc>
                <w:tcPr>
                  <w:tcW w:w="1256" w:type="dxa"/>
                  <w:shd w:val="clear" w:color="auto" w:fill="auto"/>
                  <w:vAlign w:val="center"/>
                </w:tcPr>
                <w:p w14:paraId="5E4BAC3F"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b/>
                      <w:snapToGrid w:val="0"/>
                      <w:sz w:val="32"/>
                      <w:szCs w:val="32"/>
                    </w:rPr>
                  </w:pPr>
                  <w:r w:rsidRPr="005F0E85">
                    <w:rPr>
                      <w:rFonts w:ascii="標楷體" w:eastAsia="標楷體" w:hAnsi="標楷體" w:cs="Times New Roman" w:hint="eastAsia"/>
                      <w:b/>
                      <w:snapToGrid w:val="0"/>
                      <w:sz w:val="32"/>
                      <w:szCs w:val="32"/>
                    </w:rPr>
                    <w:t>項目</w:t>
                  </w:r>
                </w:p>
              </w:tc>
              <w:tc>
                <w:tcPr>
                  <w:tcW w:w="1597" w:type="dxa"/>
                  <w:shd w:val="clear" w:color="auto" w:fill="auto"/>
                  <w:vAlign w:val="center"/>
                </w:tcPr>
                <w:p w14:paraId="181BD4AA"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b/>
                      <w:snapToGrid w:val="0"/>
                      <w:sz w:val="32"/>
                      <w:szCs w:val="32"/>
                    </w:rPr>
                  </w:pPr>
                  <w:r w:rsidRPr="005F0E85">
                    <w:rPr>
                      <w:rFonts w:ascii="標楷體" w:eastAsia="標楷體" w:hAnsi="標楷體" w:cs="Times New Roman" w:hint="eastAsia"/>
                      <w:b/>
                      <w:snapToGrid w:val="0"/>
                      <w:sz w:val="32"/>
                      <w:szCs w:val="32"/>
                    </w:rPr>
                    <w:t>目標筆數</w:t>
                  </w:r>
                </w:p>
              </w:tc>
              <w:tc>
                <w:tcPr>
                  <w:tcW w:w="1560" w:type="dxa"/>
                  <w:shd w:val="clear" w:color="auto" w:fill="auto"/>
                  <w:vAlign w:val="center"/>
                </w:tcPr>
                <w:p w14:paraId="7EBA472F"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b/>
                      <w:snapToGrid w:val="0"/>
                      <w:sz w:val="32"/>
                      <w:szCs w:val="32"/>
                    </w:rPr>
                  </w:pPr>
                  <w:r w:rsidRPr="005F0E85">
                    <w:rPr>
                      <w:rFonts w:ascii="標楷體" w:eastAsia="標楷體" w:hAnsi="標楷體" w:cs="Times New Roman" w:hint="eastAsia"/>
                      <w:b/>
                      <w:snapToGrid w:val="0"/>
                      <w:sz w:val="32"/>
                      <w:szCs w:val="32"/>
                    </w:rPr>
                    <w:t>實際筆數</w:t>
                  </w:r>
                </w:p>
              </w:tc>
            </w:tr>
            <w:tr w:rsidR="0085438F" w:rsidRPr="005F0E85" w14:paraId="7F027D6A" w14:textId="77777777" w:rsidTr="0085438F">
              <w:tc>
                <w:tcPr>
                  <w:tcW w:w="1256" w:type="dxa"/>
                  <w:shd w:val="clear" w:color="auto" w:fill="auto"/>
                  <w:vAlign w:val="center"/>
                </w:tcPr>
                <w:p w14:paraId="6AB9B305"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b/>
                      <w:snapToGrid w:val="0"/>
                      <w:sz w:val="32"/>
                      <w:szCs w:val="32"/>
                    </w:rPr>
                  </w:pPr>
                  <w:r w:rsidRPr="005F0E85">
                    <w:rPr>
                      <w:rFonts w:ascii="標楷體" w:eastAsia="標楷體" w:hAnsi="標楷體" w:cs="Times New Roman" w:hint="eastAsia"/>
                      <w:b/>
                      <w:snapToGrid w:val="0"/>
                      <w:sz w:val="32"/>
                      <w:szCs w:val="32"/>
                    </w:rPr>
                    <w:t>104</w:t>
                  </w:r>
                </w:p>
              </w:tc>
              <w:tc>
                <w:tcPr>
                  <w:tcW w:w="1597" w:type="dxa"/>
                  <w:shd w:val="clear" w:color="auto" w:fill="auto"/>
                  <w:vAlign w:val="center"/>
                </w:tcPr>
                <w:p w14:paraId="7115BD0D"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b/>
                      <w:snapToGrid w:val="0"/>
                      <w:sz w:val="32"/>
                      <w:szCs w:val="32"/>
                    </w:rPr>
                  </w:pPr>
                  <w:r w:rsidRPr="005F0E85">
                    <w:rPr>
                      <w:rFonts w:ascii="標楷體" w:eastAsia="標楷體" w:hAnsi="標楷體" w:cs="Times New Roman" w:hint="eastAsia"/>
                      <w:b/>
                      <w:snapToGrid w:val="0"/>
                      <w:sz w:val="32"/>
                      <w:szCs w:val="32"/>
                    </w:rPr>
                    <w:t>102,847</w:t>
                  </w:r>
                </w:p>
              </w:tc>
              <w:tc>
                <w:tcPr>
                  <w:tcW w:w="1560" w:type="dxa"/>
                  <w:shd w:val="clear" w:color="auto" w:fill="auto"/>
                  <w:vAlign w:val="center"/>
                </w:tcPr>
                <w:p w14:paraId="6A028DB0"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b/>
                      <w:snapToGrid w:val="0"/>
                      <w:sz w:val="32"/>
                      <w:szCs w:val="32"/>
                    </w:rPr>
                  </w:pPr>
                  <w:r w:rsidRPr="005F0E85">
                    <w:rPr>
                      <w:rFonts w:ascii="標楷體" w:eastAsia="標楷體" w:hAnsi="標楷體" w:cs="Times New Roman"/>
                      <w:b/>
                      <w:snapToGrid w:val="0"/>
                      <w:sz w:val="32"/>
                      <w:szCs w:val="32"/>
                    </w:rPr>
                    <w:t>119,167</w:t>
                  </w:r>
                </w:p>
              </w:tc>
            </w:tr>
            <w:tr w:rsidR="0085438F" w:rsidRPr="005F0E85" w14:paraId="5F198A8F" w14:textId="77777777" w:rsidTr="0085438F">
              <w:tc>
                <w:tcPr>
                  <w:tcW w:w="1256" w:type="dxa"/>
                  <w:shd w:val="clear" w:color="auto" w:fill="auto"/>
                  <w:vAlign w:val="center"/>
                </w:tcPr>
                <w:p w14:paraId="1D923B9A"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b/>
                      <w:snapToGrid w:val="0"/>
                      <w:sz w:val="32"/>
                      <w:szCs w:val="32"/>
                    </w:rPr>
                  </w:pPr>
                  <w:r w:rsidRPr="005F0E85">
                    <w:rPr>
                      <w:rFonts w:ascii="標楷體" w:eastAsia="標楷體" w:hAnsi="標楷體" w:cs="Times New Roman" w:hint="eastAsia"/>
                      <w:b/>
                      <w:snapToGrid w:val="0"/>
                      <w:sz w:val="32"/>
                      <w:szCs w:val="32"/>
                    </w:rPr>
                    <w:t>105</w:t>
                  </w:r>
                </w:p>
              </w:tc>
              <w:tc>
                <w:tcPr>
                  <w:tcW w:w="1597" w:type="dxa"/>
                  <w:shd w:val="clear" w:color="auto" w:fill="auto"/>
                  <w:vAlign w:val="center"/>
                </w:tcPr>
                <w:p w14:paraId="0E055299"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b/>
                      <w:snapToGrid w:val="0"/>
                      <w:sz w:val="32"/>
                      <w:szCs w:val="32"/>
                    </w:rPr>
                  </w:pPr>
                  <w:r w:rsidRPr="005F0E85">
                    <w:rPr>
                      <w:rFonts w:ascii="標楷體" w:eastAsia="標楷體" w:hAnsi="標楷體" w:cs="Times New Roman" w:hint="eastAsia"/>
                      <w:b/>
                      <w:snapToGrid w:val="0"/>
                      <w:sz w:val="32"/>
                      <w:szCs w:val="32"/>
                    </w:rPr>
                    <w:t>94,409</w:t>
                  </w:r>
                </w:p>
              </w:tc>
              <w:tc>
                <w:tcPr>
                  <w:tcW w:w="1560" w:type="dxa"/>
                  <w:shd w:val="clear" w:color="auto" w:fill="auto"/>
                  <w:vAlign w:val="center"/>
                </w:tcPr>
                <w:p w14:paraId="7D3E6E47"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b/>
                      <w:snapToGrid w:val="0"/>
                      <w:sz w:val="32"/>
                      <w:szCs w:val="32"/>
                    </w:rPr>
                  </w:pPr>
                  <w:r w:rsidRPr="005F0E85">
                    <w:rPr>
                      <w:rFonts w:ascii="標楷體" w:eastAsia="標楷體" w:hAnsi="標楷體" w:cs="Times New Roman" w:hint="eastAsia"/>
                      <w:b/>
                      <w:snapToGrid w:val="0"/>
                      <w:sz w:val="32"/>
                      <w:szCs w:val="32"/>
                    </w:rPr>
                    <w:t>107,625</w:t>
                  </w:r>
                </w:p>
              </w:tc>
            </w:tr>
            <w:tr w:rsidR="0085438F" w:rsidRPr="005F0E85" w14:paraId="666FA312" w14:textId="77777777" w:rsidTr="0085438F">
              <w:tc>
                <w:tcPr>
                  <w:tcW w:w="1256" w:type="dxa"/>
                  <w:shd w:val="clear" w:color="auto" w:fill="auto"/>
                  <w:vAlign w:val="center"/>
                </w:tcPr>
                <w:p w14:paraId="71E57806"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b/>
                      <w:snapToGrid w:val="0"/>
                      <w:sz w:val="32"/>
                      <w:szCs w:val="32"/>
                    </w:rPr>
                  </w:pPr>
                  <w:r w:rsidRPr="005F0E85">
                    <w:rPr>
                      <w:rFonts w:ascii="標楷體" w:eastAsia="標楷體" w:hAnsi="標楷體" w:cs="Times New Roman" w:hint="eastAsia"/>
                      <w:b/>
                      <w:snapToGrid w:val="0"/>
                      <w:sz w:val="32"/>
                      <w:szCs w:val="32"/>
                    </w:rPr>
                    <w:t>106</w:t>
                  </w:r>
                </w:p>
              </w:tc>
              <w:tc>
                <w:tcPr>
                  <w:tcW w:w="1597" w:type="dxa"/>
                  <w:shd w:val="clear" w:color="auto" w:fill="auto"/>
                  <w:vAlign w:val="center"/>
                </w:tcPr>
                <w:p w14:paraId="0B3A637C"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b/>
                      <w:snapToGrid w:val="0"/>
                      <w:sz w:val="32"/>
                      <w:szCs w:val="32"/>
                    </w:rPr>
                  </w:pPr>
                  <w:r w:rsidRPr="005F0E85">
                    <w:rPr>
                      <w:rFonts w:ascii="標楷體" w:eastAsia="標楷體" w:hAnsi="標楷體" w:cs="Times New Roman" w:hint="eastAsia"/>
                      <w:b/>
                      <w:snapToGrid w:val="0"/>
                      <w:sz w:val="32"/>
                      <w:szCs w:val="32"/>
                    </w:rPr>
                    <w:t>96,338</w:t>
                  </w:r>
                </w:p>
              </w:tc>
              <w:tc>
                <w:tcPr>
                  <w:tcW w:w="1560" w:type="dxa"/>
                  <w:shd w:val="clear" w:color="auto" w:fill="auto"/>
                  <w:vAlign w:val="center"/>
                </w:tcPr>
                <w:p w14:paraId="5A0755B3"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b/>
                      <w:snapToGrid w:val="0"/>
                      <w:sz w:val="32"/>
                      <w:szCs w:val="32"/>
                    </w:rPr>
                  </w:pPr>
                  <w:r w:rsidRPr="005F0E85">
                    <w:rPr>
                      <w:rFonts w:ascii="標楷體" w:eastAsia="標楷體" w:hAnsi="標楷體" w:cs="Times New Roman" w:hint="eastAsia"/>
                      <w:b/>
                      <w:snapToGrid w:val="0"/>
                      <w:sz w:val="32"/>
                      <w:szCs w:val="32"/>
                    </w:rPr>
                    <w:t>110,134</w:t>
                  </w:r>
                </w:p>
              </w:tc>
            </w:tr>
            <w:tr w:rsidR="0085438F" w:rsidRPr="005F0E85" w14:paraId="7209885D" w14:textId="77777777" w:rsidTr="0085438F">
              <w:tc>
                <w:tcPr>
                  <w:tcW w:w="1256" w:type="dxa"/>
                  <w:shd w:val="clear" w:color="auto" w:fill="auto"/>
                  <w:vAlign w:val="center"/>
                </w:tcPr>
                <w:p w14:paraId="63CFCAB8"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b/>
                      <w:snapToGrid w:val="0"/>
                      <w:sz w:val="32"/>
                      <w:szCs w:val="32"/>
                    </w:rPr>
                  </w:pPr>
                  <w:r w:rsidRPr="005F0E85">
                    <w:rPr>
                      <w:rFonts w:ascii="標楷體" w:eastAsia="標楷體" w:hAnsi="標楷體" w:cs="Times New Roman" w:hint="eastAsia"/>
                      <w:b/>
                      <w:snapToGrid w:val="0"/>
                      <w:sz w:val="32"/>
                      <w:szCs w:val="32"/>
                    </w:rPr>
                    <w:t>107</w:t>
                  </w:r>
                </w:p>
              </w:tc>
              <w:tc>
                <w:tcPr>
                  <w:tcW w:w="1597" w:type="dxa"/>
                  <w:shd w:val="clear" w:color="auto" w:fill="auto"/>
                  <w:vAlign w:val="center"/>
                </w:tcPr>
                <w:p w14:paraId="35A0E53D"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b/>
                      <w:snapToGrid w:val="0"/>
                      <w:sz w:val="32"/>
                      <w:szCs w:val="32"/>
                    </w:rPr>
                  </w:pPr>
                  <w:r w:rsidRPr="005F0E85">
                    <w:rPr>
                      <w:rFonts w:ascii="標楷體" w:eastAsia="標楷體" w:hAnsi="標楷體" w:cs="Times New Roman" w:hint="eastAsia"/>
                      <w:b/>
                      <w:snapToGrid w:val="0"/>
                      <w:sz w:val="32"/>
                      <w:szCs w:val="32"/>
                    </w:rPr>
                    <w:t>97,390</w:t>
                  </w:r>
                </w:p>
              </w:tc>
              <w:tc>
                <w:tcPr>
                  <w:tcW w:w="1560" w:type="dxa"/>
                  <w:shd w:val="clear" w:color="auto" w:fill="auto"/>
                  <w:vAlign w:val="center"/>
                </w:tcPr>
                <w:p w14:paraId="78871A51"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b/>
                      <w:snapToGrid w:val="0"/>
                      <w:sz w:val="32"/>
                      <w:szCs w:val="32"/>
                    </w:rPr>
                  </w:pPr>
                  <w:r w:rsidRPr="005F0E85">
                    <w:rPr>
                      <w:rFonts w:ascii="標楷體" w:eastAsia="標楷體" w:hAnsi="標楷體" w:cs="Times New Roman" w:hint="eastAsia"/>
                      <w:b/>
                      <w:snapToGrid w:val="0"/>
                      <w:sz w:val="32"/>
                      <w:szCs w:val="32"/>
                    </w:rPr>
                    <w:t>107,574</w:t>
                  </w:r>
                </w:p>
              </w:tc>
            </w:tr>
            <w:tr w:rsidR="0085438F" w:rsidRPr="005F0E85" w14:paraId="11A84012" w14:textId="77777777" w:rsidTr="0085438F">
              <w:tc>
                <w:tcPr>
                  <w:tcW w:w="1256" w:type="dxa"/>
                  <w:shd w:val="clear" w:color="auto" w:fill="auto"/>
                  <w:vAlign w:val="center"/>
                </w:tcPr>
                <w:p w14:paraId="72C14A33"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b/>
                      <w:snapToGrid w:val="0"/>
                      <w:sz w:val="32"/>
                      <w:szCs w:val="32"/>
                    </w:rPr>
                  </w:pPr>
                  <w:r w:rsidRPr="005F0E85">
                    <w:rPr>
                      <w:rFonts w:ascii="標楷體" w:eastAsia="標楷體" w:hAnsi="標楷體" w:cs="Times New Roman" w:hint="eastAsia"/>
                      <w:b/>
                      <w:snapToGrid w:val="0"/>
                      <w:sz w:val="32"/>
                      <w:szCs w:val="32"/>
                    </w:rPr>
                    <w:t>108</w:t>
                  </w:r>
                </w:p>
              </w:tc>
              <w:tc>
                <w:tcPr>
                  <w:tcW w:w="1597" w:type="dxa"/>
                  <w:shd w:val="clear" w:color="auto" w:fill="auto"/>
                  <w:vAlign w:val="center"/>
                </w:tcPr>
                <w:p w14:paraId="7C486E73"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b/>
                      <w:snapToGrid w:val="0"/>
                      <w:sz w:val="32"/>
                      <w:szCs w:val="32"/>
                    </w:rPr>
                  </w:pPr>
                  <w:r w:rsidRPr="005F0E85">
                    <w:rPr>
                      <w:rFonts w:ascii="標楷體" w:eastAsia="標楷體" w:hAnsi="標楷體" w:cs="Times New Roman" w:hint="eastAsia"/>
                      <w:b/>
                      <w:snapToGrid w:val="0"/>
                      <w:sz w:val="32"/>
                      <w:szCs w:val="32"/>
                    </w:rPr>
                    <w:t>98,429</w:t>
                  </w:r>
                </w:p>
              </w:tc>
              <w:tc>
                <w:tcPr>
                  <w:tcW w:w="1560" w:type="dxa"/>
                  <w:shd w:val="clear" w:color="auto" w:fill="auto"/>
                  <w:vAlign w:val="center"/>
                </w:tcPr>
                <w:p w14:paraId="01C22F96"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b/>
                      <w:snapToGrid w:val="0"/>
                      <w:sz w:val="32"/>
                      <w:szCs w:val="32"/>
                    </w:rPr>
                  </w:pPr>
                  <w:r w:rsidRPr="005F0E85">
                    <w:rPr>
                      <w:rFonts w:ascii="標楷體" w:eastAsia="標楷體" w:hAnsi="標楷體" w:cs="Times New Roman" w:hint="eastAsia"/>
                      <w:b/>
                      <w:snapToGrid w:val="0"/>
                      <w:sz w:val="32"/>
                      <w:szCs w:val="32"/>
                    </w:rPr>
                    <w:t>111,005</w:t>
                  </w:r>
                </w:p>
              </w:tc>
            </w:tr>
            <w:tr w:rsidR="0085438F" w:rsidRPr="005F0E85" w14:paraId="06BC052D" w14:textId="77777777" w:rsidTr="0085438F">
              <w:tc>
                <w:tcPr>
                  <w:tcW w:w="1256" w:type="dxa"/>
                  <w:shd w:val="clear" w:color="auto" w:fill="auto"/>
                  <w:vAlign w:val="center"/>
                </w:tcPr>
                <w:p w14:paraId="7EAEBD51"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b/>
                      <w:snapToGrid w:val="0"/>
                      <w:sz w:val="32"/>
                      <w:szCs w:val="32"/>
                    </w:rPr>
                  </w:pPr>
                  <w:r w:rsidRPr="005F0E85">
                    <w:rPr>
                      <w:rFonts w:ascii="標楷體" w:eastAsia="標楷體" w:hAnsi="標楷體" w:cs="Times New Roman" w:hint="eastAsia"/>
                      <w:b/>
                      <w:snapToGrid w:val="0"/>
                      <w:sz w:val="32"/>
                      <w:szCs w:val="32"/>
                    </w:rPr>
                    <w:t>109</w:t>
                  </w:r>
                </w:p>
              </w:tc>
              <w:tc>
                <w:tcPr>
                  <w:tcW w:w="1597" w:type="dxa"/>
                  <w:shd w:val="clear" w:color="auto" w:fill="auto"/>
                  <w:vAlign w:val="center"/>
                </w:tcPr>
                <w:p w14:paraId="10A1C7E9"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b/>
                      <w:snapToGrid w:val="0"/>
                      <w:sz w:val="32"/>
                      <w:szCs w:val="32"/>
                    </w:rPr>
                  </w:pPr>
                  <w:r w:rsidRPr="005F0E85">
                    <w:rPr>
                      <w:rFonts w:ascii="標楷體" w:eastAsia="標楷體" w:hAnsi="標楷體" w:cs="Times New Roman" w:hint="eastAsia"/>
                      <w:b/>
                      <w:snapToGrid w:val="0"/>
                      <w:sz w:val="32"/>
                      <w:szCs w:val="32"/>
                    </w:rPr>
                    <w:t>96,043</w:t>
                  </w:r>
                </w:p>
              </w:tc>
              <w:tc>
                <w:tcPr>
                  <w:tcW w:w="1560" w:type="dxa"/>
                  <w:shd w:val="clear" w:color="auto" w:fill="auto"/>
                  <w:vAlign w:val="center"/>
                </w:tcPr>
                <w:p w14:paraId="297EF64F"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b/>
                      <w:snapToGrid w:val="0"/>
                      <w:sz w:val="32"/>
                      <w:szCs w:val="32"/>
                    </w:rPr>
                  </w:pPr>
                  <w:r w:rsidRPr="005F0E85">
                    <w:rPr>
                      <w:rFonts w:ascii="標楷體" w:eastAsia="標楷體" w:hAnsi="標楷體" w:cs="Times New Roman" w:hint="eastAsia"/>
                      <w:b/>
                      <w:snapToGrid w:val="0"/>
                      <w:sz w:val="32"/>
                      <w:szCs w:val="32"/>
                    </w:rPr>
                    <w:t>108,026</w:t>
                  </w:r>
                </w:p>
              </w:tc>
            </w:tr>
          </w:tbl>
          <w:p w14:paraId="761F45F8"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 xml:space="preserve">    為避免類似情形持續發生，爰凍結</w:t>
            </w:r>
            <w:r>
              <w:rPr>
                <w:rFonts w:ascii="標楷體" w:eastAsia="標楷體" w:hAnsi="標楷體" w:hint="eastAsia"/>
                <w:snapToGrid w:val="0"/>
                <w:sz w:val="32"/>
                <w:szCs w:val="32"/>
              </w:rPr>
              <w:t>該項預算</w:t>
            </w:r>
            <w:r w:rsidRPr="005F0E85">
              <w:rPr>
                <w:rFonts w:ascii="標楷體" w:eastAsia="標楷體" w:hAnsi="標楷體" w:hint="eastAsia"/>
                <w:snapToGrid w:val="0"/>
                <w:sz w:val="32"/>
                <w:szCs w:val="32"/>
              </w:rPr>
              <w:t>，</w:t>
            </w:r>
            <w:r>
              <w:rPr>
                <w:rFonts w:ascii="標楷體" w:eastAsia="標楷體" w:hAnsi="標楷體" w:hint="eastAsia"/>
                <w:snapToGrid w:val="0"/>
                <w:sz w:val="32"/>
                <w:szCs w:val="32"/>
              </w:rPr>
              <w:t>俟內政部於</w:t>
            </w:r>
            <w:r w:rsidRPr="005F0E85">
              <w:rPr>
                <w:rFonts w:ascii="標楷體" w:eastAsia="標楷體" w:hAnsi="標楷體" w:hint="eastAsia"/>
                <w:snapToGrid w:val="0"/>
                <w:sz w:val="32"/>
                <w:szCs w:val="32"/>
              </w:rPr>
              <w:t>3個月內向</w:t>
            </w:r>
            <w:r>
              <w:rPr>
                <w:rFonts w:ascii="標楷體" w:eastAsia="標楷體" w:hAnsi="標楷體" w:hint="eastAsia"/>
                <w:snapToGrid w:val="0"/>
                <w:sz w:val="32"/>
                <w:szCs w:val="32"/>
              </w:rPr>
              <w:t>立法院</w:t>
            </w:r>
            <w:r w:rsidRPr="005F0E85">
              <w:rPr>
                <w:rFonts w:ascii="標楷體" w:eastAsia="標楷體" w:hAnsi="標楷體" w:hint="eastAsia"/>
                <w:snapToGrid w:val="0"/>
                <w:sz w:val="32"/>
                <w:szCs w:val="32"/>
              </w:rPr>
              <w:t>內政委員會提出書面檢討報告</w:t>
            </w:r>
            <w:r>
              <w:rPr>
                <w:rFonts w:ascii="標楷體" w:eastAsia="標楷體" w:hAnsi="標楷體" w:hint="eastAsia"/>
                <w:snapToGrid w:val="0"/>
                <w:sz w:val="32"/>
                <w:szCs w:val="32"/>
              </w:rPr>
              <w:t>後</w:t>
            </w:r>
            <w:r w:rsidRPr="005F0E85">
              <w:rPr>
                <w:rFonts w:ascii="標楷體" w:eastAsia="標楷體" w:hAnsi="標楷體" w:hint="eastAsia"/>
                <w:snapToGrid w:val="0"/>
                <w:sz w:val="32"/>
                <w:szCs w:val="32"/>
              </w:rPr>
              <w:t>，始得動支。</w:t>
            </w:r>
          </w:p>
          <w:p w14:paraId="28CC24E5" w14:textId="77777777" w:rsidR="0085438F" w:rsidRPr="005F0E85" w:rsidRDefault="0085438F" w:rsidP="00ED021F">
            <w:pPr>
              <w:pStyle w:val="afb"/>
              <w:ind w:leftChars="100" w:left="240" w:firstLineChars="650" w:firstLine="2080"/>
            </w:pPr>
            <w:r w:rsidRPr="005F0E85">
              <w:rPr>
                <w:rFonts w:hint="eastAsia"/>
              </w:rPr>
              <w:lastRenderedPageBreak/>
              <w:t>提案人：湯蕙禎</w:t>
            </w:r>
          </w:p>
          <w:p w14:paraId="3AB02AF3" w14:textId="77777777" w:rsidR="0085438F" w:rsidRDefault="0085438F" w:rsidP="00ED021F">
            <w:pPr>
              <w:pStyle w:val="afb"/>
              <w:ind w:leftChars="100" w:left="240" w:firstLineChars="650" w:firstLine="2080"/>
            </w:pPr>
            <w:r w:rsidRPr="005F0E85">
              <w:rPr>
                <w:rFonts w:hint="eastAsia"/>
              </w:rPr>
              <w:t xml:space="preserve">連署人: 王美惠  </w:t>
            </w:r>
          </w:p>
          <w:p w14:paraId="136C8A3E" w14:textId="6F4B5CBE" w:rsidR="0085438F" w:rsidRPr="005F0E85" w:rsidRDefault="00ED021F" w:rsidP="00ED021F">
            <w:pPr>
              <w:pStyle w:val="afb"/>
              <w:ind w:leftChars="100" w:left="240" w:firstLineChars="650" w:firstLine="2080"/>
            </w:pPr>
            <w:r>
              <w:rPr>
                <w:rFonts w:hint="eastAsia"/>
              </w:rPr>
              <w:t xml:space="preserve">        </w:t>
            </w:r>
            <w:r w:rsidR="0085438F" w:rsidRPr="00ED021F">
              <w:rPr>
                <w:rFonts w:hint="eastAsia"/>
              </w:rPr>
              <w:t>伍麗華Saidhai Tahovecahe</w:t>
            </w:r>
          </w:p>
        </w:tc>
      </w:tr>
      <w:tr w:rsidR="0085438F" w:rsidRPr="005F0E85" w14:paraId="456FC9AC" w14:textId="77777777" w:rsidTr="0085438F">
        <w:tc>
          <w:tcPr>
            <w:tcW w:w="9180" w:type="dxa"/>
            <w:gridSpan w:val="2"/>
          </w:tcPr>
          <w:p w14:paraId="0C90C06B" w14:textId="77777777" w:rsidR="0085438F" w:rsidRPr="005F0E85" w:rsidRDefault="0085438F" w:rsidP="0085438F">
            <w:pPr>
              <w:kinsoku w:val="0"/>
              <w:overflowPunct w:val="0"/>
              <w:autoSpaceDN w:val="0"/>
              <w:spacing w:line="500" w:lineRule="exact"/>
              <w:ind w:left="640" w:rightChars="-21" w:right="-50" w:hangingChars="200" w:hanging="64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lastRenderedPageBreak/>
              <w:t>九、</w:t>
            </w:r>
            <w:r w:rsidRPr="005F0E85">
              <w:rPr>
                <w:rFonts w:ascii="標楷體" w:eastAsia="標楷體" w:hAnsi="標楷體" w:hint="eastAsia"/>
                <w:snapToGrid w:val="0"/>
                <w:sz w:val="32"/>
                <w:szCs w:val="32"/>
              </w:rPr>
              <w:t>111年度內政部</w:t>
            </w:r>
            <w:r>
              <w:rPr>
                <w:rFonts w:ascii="標楷體" w:eastAsia="標楷體" w:hAnsi="標楷體" w:hint="eastAsia"/>
                <w:snapToGrid w:val="0"/>
                <w:sz w:val="32"/>
                <w:szCs w:val="32"/>
              </w:rPr>
              <w:t>單位預算第6目「</w:t>
            </w:r>
            <w:r w:rsidRPr="005F0E85">
              <w:rPr>
                <w:rFonts w:ascii="標楷體" w:eastAsia="標楷體" w:hAnsi="標楷體" w:hint="eastAsia"/>
                <w:snapToGrid w:val="0"/>
                <w:sz w:val="32"/>
                <w:szCs w:val="32"/>
              </w:rPr>
              <w:t>土地開發</w:t>
            </w:r>
            <w:r>
              <w:rPr>
                <w:rFonts w:ascii="標楷體" w:eastAsia="標楷體" w:hAnsi="標楷體" w:hint="eastAsia"/>
                <w:snapToGrid w:val="0"/>
                <w:sz w:val="32"/>
                <w:szCs w:val="32"/>
              </w:rPr>
              <w:t>」</w:t>
            </w:r>
            <w:r w:rsidRPr="005F0E85">
              <w:rPr>
                <w:rFonts w:ascii="標楷體" w:eastAsia="標楷體" w:hAnsi="標楷體" w:hint="eastAsia"/>
                <w:snapToGrid w:val="0"/>
                <w:sz w:val="32"/>
                <w:szCs w:val="32"/>
              </w:rPr>
              <w:t>編列800萬元，用於辦理全國性土地重劃、區段徵收、農村社區土地重劃等業務之工程測量、規劃、設計、施工、監造之執行、督導及考核，藉由土地重劃、區段徵收手段達到提高土地利用，以促進都市建設及農村再生。</w:t>
            </w:r>
          </w:p>
          <w:p w14:paraId="28328557" w14:textId="77777777" w:rsidR="0085438F" w:rsidRPr="005F0E85" w:rsidRDefault="0085438F" w:rsidP="0085438F">
            <w:pPr>
              <w:kinsoku w:val="0"/>
              <w:overflowPunct w:val="0"/>
              <w:autoSpaceDN w:val="0"/>
              <w:spacing w:line="500" w:lineRule="exact"/>
              <w:ind w:leftChars="300" w:left="720" w:rightChars="-21" w:right="-50" w:firstLineChars="200" w:firstLine="64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土地徵收為政府因公共建設需徵收人民土地的最後手段，故應盡可能減少徵收範圍，根本解決之道為規劃設計即須做土地面積最小化、效用最大化之規劃，也可避免公共建物落成後，過多餘裕徵收土地再拍賣。</w:t>
            </w:r>
          </w:p>
          <w:p w14:paraId="3532247C" w14:textId="77777777" w:rsidR="0085438F" w:rsidRPr="005F0E85" w:rsidRDefault="0085438F" w:rsidP="0085438F">
            <w:pPr>
              <w:kinsoku w:val="0"/>
              <w:overflowPunct w:val="0"/>
              <w:autoSpaceDN w:val="0"/>
              <w:spacing w:line="500" w:lineRule="exact"/>
              <w:ind w:leftChars="300" w:left="720" w:rightChars="-21" w:right="-50" w:firstLineChars="200" w:firstLine="64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爰此，凍結</w:t>
            </w:r>
            <w:r>
              <w:rPr>
                <w:rFonts w:ascii="標楷體" w:eastAsia="標楷體" w:hAnsi="標楷體" w:hint="eastAsia"/>
                <w:snapToGrid w:val="0"/>
                <w:sz w:val="32"/>
                <w:szCs w:val="32"/>
              </w:rPr>
              <w:t>2</w:t>
            </w:r>
            <w:r w:rsidRPr="005F0E85">
              <w:rPr>
                <w:rFonts w:ascii="標楷體" w:eastAsia="標楷體" w:hAnsi="標楷體" w:hint="eastAsia"/>
                <w:snapToGrid w:val="0"/>
                <w:sz w:val="32"/>
                <w:szCs w:val="32"/>
              </w:rPr>
              <w:t>0萬元，</w:t>
            </w:r>
            <w:r>
              <w:rPr>
                <w:rFonts w:ascii="標楷體" w:eastAsia="標楷體" w:hAnsi="標楷體" w:hint="eastAsia"/>
                <w:snapToGrid w:val="0"/>
                <w:sz w:val="32"/>
                <w:szCs w:val="32"/>
              </w:rPr>
              <w:t>俟</w:t>
            </w:r>
            <w:r w:rsidRPr="005F0E85">
              <w:rPr>
                <w:rFonts w:ascii="標楷體" w:eastAsia="標楷體" w:hAnsi="標楷體" w:hint="eastAsia"/>
                <w:snapToGrid w:val="0"/>
                <w:sz w:val="32"/>
                <w:szCs w:val="32"/>
              </w:rPr>
              <w:t>內政部提出土地重劃、區段徵收規畫設計效益影響評估與產生之成效說明，向立法院內政委員會提出</w:t>
            </w:r>
            <w:r>
              <w:rPr>
                <w:rFonts w:ascii="標楷體" w:eastAsia="標楷體" w:hAnsi="標楷體" w:hint="eastAsia"/>
                <w:snapToGrid w:val="0"/>
                <w:sz w:val="32"/>
                <w:szCs w:val="32"/>
              </w:rPr>
              <w:t>書面</w:t>
            </w:r>
            <w:r w:rsidRPr="005F0E85">
              <w:rPr>
                <w:rFonts w:ascii="標楷體" w:eastAsia="標楷體" w:hAnsi="標楷體" w:hint="eastAsia"/>
                <w:snapToGrid w:val="0"/>
                <w:sz w:val="32"/>
                <w:szCs w:val="32"/>
              </w:rPr>
              <w:t>報告後，始得動支。</w:t>
            </w:r>
          </w:p>
          <w:p w14:paraId="5FAE86A1" w14:textId="77777777" w:rsidR="0085438F" w:rsidRPr="005F0E85" w:rsidRDefault="0085438F" w:rsidP="0085438F">
            <w:pPr>
              <w:pStyle w:val="afb"/>
            </w:pPr>
            <w:r w:rsidRPr="00133BC6">
              <w:rPr>
                <w:rFonts w:hint="eastAsia"/>
              </w:rPr>
              <w:t>提案人</w:t>
            </w:r>
            <w:r w:rsidRPr="005F0E85">
              <w:rPr>
                <w:rFonts w:hint="eastAsia"/>
              </w:rPr>
              <w:t>：林為洲</w:t>
            </w:r>
            <w:r>
              <w:rPr>
                <w:rFonts w:hint="eastAsia"/>
              </w:rPr>
              <w:t xml:space="preserve">  吳怡玎  林思銘</w:t>
            </w:r>
          </w:p>
        </w:tc>
      </w:tr>
      <w:tr w:rsidR="0085438F" w:rsidRPr="005F0E85" w14:paraId="34D7CC2C" w14:textId="77777777" w:rsidTr="0085438F">
        <w:tc>
          <w:tcPr>
            <w:tcW w:w="9180" w:type="dxa"/>
            <w:gridSpan w:val="2"/>
          </w:tcPr>
          <w:p w14:paraId="6C9896A3" w14:textId="77777777" w:rsidR="0085438F" w:rsidRPr="005F0E85" w:rsidRDefault="0085438F" w:rsidP="0085438F">
            <w:pPr>
              <w:kinsoku w:val="0"/>
              <w:overflowPunct w:val="0"/>
              <w:autoSpaceDN w:val="0"/>
              <w:spacing w:line="500" w:lineRule="exact"/>
              <w:ind w:left="640" w:rightChars="-21" w:right="-50" w:hangingChars="200" w:hanging="64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十</w:t>
            </w:r>
            <w:r w:rsidRPr="0034700D">
              <w:rPr>
                <w:rFonts w:ascii="標楷體" w:eastAsia="標楷體" w:hAnsi="標楷體" w:hint="eastAsia"/>
                <w:snapToGrid w:val="0"/>
                <w:sz w:val="32"/>
                <w:szCs w:val="32"/>
              </w:rPr>
              <w:t>、111年度內政部單位預算第</w:t>
            </w:r>
            <w:r>
              <w:rPr>
                <w:rFonts w:ascii="標楷體" w:eastAsia="標楷體" w:hAnsi="標楷體" w:hint="eastAsia"/>
                <w:snapToGrid w:val="0"/>
                <w:sz w:val="32"/>
                <w:szCs w:val="32"/>
              </w:rPr>
              <w:t>7</w:t>
            </w:r>
            <w:r w:rsidRPr="0034700D">
              <w:rPr>
                <w:rFonts w:ascii="標楷體" w:eastAsia="標楷體" w:hAnsi="標楷體" w:hint="eastAsia"/>
                <w:snapToGrid w:val="0"/>
                <w:sz w:val="32"/>
                <w:szCs w:val="32"/>
              </w:rPr>
              <w:t>目「</w:t>
            </w:r>
            <w:r>
              <w:rPr>
                <w:rFonts w:ascii="標楷體" w:eastAsia="標楷體" w:hAnsi="標楷體" w:hint="eastAsia"/>
                <w:snapToGrid w:val="0"/>
                <w:sz w:val="32"/>
                <w:szCs w:val="32"/>
              </w:rPr>
              <w:t>內政資訊業務</w:t>
            </w:r>
            <w:r w:rsidRPr="0034700D">
              <w:rPr>
                <w:rFonts w:ascii="標楷體" w:eastAsia="標楷體" w:hAnsi="標楷體" w:hint="eastAsia"/>
                <w:snapToGrid w:val="0"/>
                <w:sz w:val="32"/>
                <w:szCs w:val="32"/>
              </w:rPr>
              <w:t>」項下「</w:t>
            </w:r>
            <w:r>
              <w:rPr>
                <w:rFonts w:ascii="標楷體" w:eastAsia="標楷體" w:hAnsi="標楷體" w:hint="eastAsia"/>
                <w:snapToGrid w:val="0"/>
                <w:sz w:val="32"/>
                <w:szCs w:val="32"/>
              </w:rPr>
              <w:t>服務型智慧政府2.0推動計畫－自然人憑證創新應用服務計畫」</w:t>
            </w:r>
            <w:r w:rsidRPr="0034700D">
              <w:rPr>
                <w:rFonts w:ascii="標楷體" w:eastAsia="標楷體" w:hAnsi="標楷體" w:hint="eastAsia"/>
                <w:snapToGrid w:val="0"/>
                <w:sz w:val="32"/>
                <w:szCs w:val="32"/>
              </w:rPr>
              <w:t>編列</w:t>
            </w:r>
            <w:r>
              <w:rPr>
                <w:rFonts w:ascii="標楷體" w:eastAsia="標楷體" w:hAnsi="標楷體" w:hint="eastAsia"/>
                <w:snapToGrid w:val="0"/>
                <w:sz w:val="32"/>
                <w:szCs w:val="32"/>
              </w:rPr>
              <w:t>4</w:t>
            </w:r>
            <w:r w:rsidRPr="0034700D">
              <w:rPr>
                <w:rFonts w:ascii="標楷體" w:eastAsia="標楷體" w:hAnsi="標楷體" w:hint="eastAsia"/>
                <w:snapToGrid w:val="0"/>
                <w:sz w:val="32"/>
                <w:szCs w:val="32"/>
              </w:rPr>
              <w:t>,1</w:t>
            </w:r>
            <w:r>
              <w:rPr>
                <w:rFonts w:ascii="標楷體" w:eastAsia="標楷體" w:hAnsi="標楷體" w:hint="eastAsia"/>
                <w:snapToGrid w:val="0"/>
                <w:sz w:val="32"/>
                <w:szCs w:val="32"/>
              </w:rPr>
              <w:t>27</w:t>
            </w:r>
            <w:r w:rsidRPr="0034700D">
              <w:rPr>
                <w:rFonts w:ascii="標楷體" w:eastAsia="標楷體" w:hAnsi="標楷體" w:hint="eastAsia"/>
                <w:snapToGrid w:val="0"/>
                <w:sz w:val="32"/>
                <w:szCs w:val="32"/>
              </w:rPr>
              <w:t>萬</w:t>
            </w:r>
            <w:r>
              <w:rPr>
                <w:rFonts w:ascii="標楷體" w:eastAsia="標楷體" w:hAnsi="標楷體" w:hint="eastAsia"/>
                <w:snapToGrid w:val="0"/>
                <w:sz w:val="32"/>
                <w:szCs w:val="32"/>
              </w:rPr>
              <w:t>7</w:t>
            </w:r>
            <w:r w:rsidRPr="0034700D">
              <w:rPr>
                <w:rFonts w:ascii="標楷體" w:eastAsia="標楷體" w:hAnsi="標楷體" w:hint="eastAsia"/>
                <w:snapToGrid w:val="0"/>
                <w:sz w:val="32"/>
                <w:szCs w:val="32"/>
              </w:rPr>
              <w:t>千元，凍結</w:t>
            </w:r>
            <w:r>
              <w:rPr>
                <w:rFonts w:ascii="標楷體" w:eastAsia="標楷體" w:hAnsi="標楷體" w:hint="eastAsia"/>
                <w:snapToGrid w:val="0"/>
                <w:sz w:val="32"/>
                <w:szCs w:val="32"/>
              </w:rPr>
              <w:t>5</w:t>
            </w:r>
            <w:r w:rsidRPr="0034700D">
              <w:rPr>
                <w:rFonts w:ascii="標楷體" w:eastAsia="標楷體" w:hAnsi="標楷體" w:hint="eastAsia"/>
                <w:snapToGrid w:val="0"/>
                <w:sz w:val="32"/>
                <w:szCs w:val="32"/>
              </w:rPr>
              <w:t>0萬元，俟內政部就下列各案向立法院內政委員會提出書面報告後，始得動支。</w:t>
            </w:r>
          </w:p>
        </w:tc>
      </w:tr>
      <w:tr w:rsidR="0085438F" w:rsidRPr="005F0E85" w14:paraId="0C7822F3" w14:textId="77777777" w:rsidTr="0085438F">
        <w:tc>
          <w:tcPr>
            <w:tcW w:w="1271" w:type="dxa"/>
          </w:tcPr>
          <w:p w14:paraId="55C08F9F" w14:textId="77777777" w:rsidR="0085438F" w:rsidRPr="005F0E85" w:rsidRDefault="0085438F" w:rsidP="0085438F">
            <w:pPr>
              <w:spacing w:line="500" w:lineRule="exact"/>
              <w:rPr>
                <w:rFonts w:ascii="標楷體" w:eastAsia="標楷體" w:hAnsi="標楷體"/>
                <w:snapToGrid w:val="0"/>
                <w:sz w:val="32"/>
                <w:szCs w:val="32"/>
              </w:rPr>
            </w:pPr>
            <w:r w:rsidRPr="005F0E85">
              <w:rPr>
                <w:rFonts w:ascii="標楷體" w:eastAsia="標楷體" w:hAnsi="標楷體" w:hint="eastAsia"/>
                <w:snapToGrid w:val="0"/>
                <w:sz w:val="32"/>
                <w:szCs w:val="32"/>
              </w:rPr>
              <w:t>（</w:t>
            </w:r>
            <w:r>
              <w:rPr>
                <w:rFonts w:ascii="標楷體" w:eastAsia="標楷體" w:hAnsi="標楷體" w:hint="eastAsia"/>
                <w:snapToGrid w:val="0"/>
                <w:sz w:val="32"/>
                <w:szCs w:val="32"/>
              </w:rPr>
              <w:t>一</w:t>
            </w:r>
            <w:r w:rsidRPr="005F0E85">
              <w:rPr>
                <w:rFonts w:ascii="標楷體" w:eastAsia="標楷體" w:hAnsi="標楷體" w:hint="eastAsia"/>
                <w:snapToGrid w:val="0"/>
                <w:sz w:val="32"/>
                <w:szCs w:val="32"/>
              </w:rPr>
              <w:t>）</w:t>
            </w:r>
          </w:p>
        </w:tc>
        <w:tc>
          <w:tcPr>
            <w:tcW w:w="7909" w:type="dxa"/>
          </w:tcPr>
          <w:p w14:paraId="5752A638" w14:textId="77777777" w:rsidR="0085438F" w:rsidRPr="005F0E85" w:rsidRDefault="0085438F" w:rsidP="0085438F">
            <w:pPr>
              <w:pStyle w:val="aff7"/>
            </w:pPr>
            <w:r w:rsidRPr="005F0E85">
              <w:rPr>
                <w:rFonts w:hint="eastAsia"/>
              </w:rPr>
              <w:t>111年度內政部單位預算第7目「內政資訊業務」編列4億8,330萬8千元，其中「服務型智慧政府2.0推動計畫—自然人憑證創新應用服務計畫」續編第2年經費4,127萬7千元，辦理工作包含推動自然人憑證識別行動化跨域應用及智慧自動化客服、強化身分認證服務等。</w:t>
            </w:r>
          </w:p>
          <w:p w14:paraId="18BF9BEC" w14:textId="77777777" w:rsidR="0085438F" w:rsidRPr="005F0E85" w:rsidRDefault="0085438F" w:rsidP="0085438F">
            <w:pPr>
              <w:pStyle w:val="aff7"/>
            </w:pPr>
            <w:r w:rsidRPr="005F0E85">
              <w:rPr>
                <w:rFonts w:hint="eastAsia"/>
              </w:rPr>
              <w:t xml:space="preserve">    經查自然人憑證實施迄今已10餘年，截至110年7月底自然人憑證之應用系統共755項，包括公務應用及民眾使用之服務項目應用系統各有403項及352項。其中自109</w:t>
            </w:r>
            <w:r w:rsidRPr="005F0E85">
              <w:rPr>
                <w:rFonts w:hint="eastAsia"/>
              </w:rPr>
              <w:lastRenderedPageBreak/>
              <w:t>年度以來，民眾使用之應用系統項目雖增加至319項，惟使用人次反而從108年的7,726萬餘人次下降為5,828萬餘人次；110年7月底應用系統數量增加為352項，使用人次卻僅剩2,616萬餘人次，顯示自109年度以來雖增加民眾可運用之服務項目，惟民眾使用次數尚無明顯提升。</w:t>
            </w:r>
          </w:p>
          <w:p w14:paraId="09CD5D97" w14:textId="77777777" w:rsidR="0085438F" w:rsidRPr="005F0E85" w:rsidRDefault="0085438F" w:rsidP="0085438F">
            <w:pPr>
              <w:pStyle w:val="aff7"/>
            </w:pPr>
            <w:r w:rsidRPr="005F0E85">
              <w:rPr>
                <w:rFonts w:hint="eastAsia"/>
              </w:rPr>
              <w:t xml:space="preserve">    根據調查民眾對自然人憑證使用不滿意之原因，以「要使用讀卡機」為最多，若欲增加申辦意願，最多民眾認為必須「一卡多用，結合其他卡片（如身分證、健保卡、悠遊卡）功能」，並以結合「健保卡」最獲民眾認同；此外，大多數民眾同意「將自然人憑證網路服務與手機結合」。故內政部為因應現今行動化趨勢，擬推動行動自然人憑證，提供民眾以行動裝置使用自然人憑證識別服務，預計於110年12月底前實施小規模試辦。</w:t>
            </w:r>
          </w:p>
          <w:p w14:paraId="268C2DD1" w14:textId="77777777" w:rsidR="0085438F" w:rsidRPr="005F0E85" w:rsidRDefault="0085438F" w:rsidP="0085438F">
            <w:pPr>
              <w:pStyle w:val="afb"/>
              <w:ind w:leftChars="0" w:left="0" w:firstLineChars="0" w:firstLine="0"/>
            </w:pPr>
            <w:r w:rsidRPr="005F0E85">
              <w:rPr>
                <w:rFonts w:hint="eastAsia"/>
              </w:rPr>
              <w:t xml:space="preserve">    爰此，凍結</w:t>
            </w:r>
            <w:r>
              <w:rPr>
                <w:rFonts w:hint="eastAsia"/>
              </w:rPr>
              <w:t>該項預算</w:t>
            </w:r>
            <w:r w:rsidRPr="005F0E85">
              <w:rPr>
                <w:rFonts w:hint="eastAsia"/>
              </w:rPr>
              <w:t>，俟內政部於資安保護前提下研議自然人憑證「一卡多用，結合其他卡片」之可行性並提出具體規劃及作法，以提高民眾使用意願及發揮計畫成效，以及就行動自然人憑證之試辦結果向</w:t>
            </w:r>
            <w:r>
              <w:rPr>
                <w:rFonts w:hint="eastAsia"/>
              </w:rPr>
              <w:t>立法院</w:t>
            </w:r>
            <w:r w:rsidRPr="005F0E85">
              <w:rPr>
                <w:rFonts w:hint="eastAsia"/>
              </w:rPr>
              <w:t>內政委員會提出書面報告後，始得動支。</w:t>
            </w:r>
          </w:p>
          <w:p w14:paraId="6AC67B19" w14:textId="77777777" w:rsidR="0085438F" w:rsidRPr="005F0E85" w:rsidRDefault="0085438F" w:rsidP="0085438F">
            <w:pPr>
              <w:pStyle w:val="afb"/>
            </w:pPr>
            <w:r w:rsidRPr="005F0E85">
              <w:rPr>
                <w:rFonts w:hint="eastAsia"/>
              </w:rPr>
              <w:t xml:space="preserve">提案人：王美惠  </w:t>
            </w:r>
          </w:p>
          <w:p w14:paraId="5B6D558F" w14:textId="77777777" w:rsidR="0085438F" w:rsidRPr="005F0E85" w:rsidRDefault="0085438F" w:rsidP="0085438F">
            <w:pPr>
              <w:pStyle w:val="afb"/>
            </w:pPr>
            <w:r w:rsidRPr="005F0E85">
              <w:rPr>
                <w:rFonts w:hint="eastAsia"/>
              </w:rPr>
              <w:t>連署人：湯蕙禎  吳琪銘</w:t>
            </w:r>
          </w:p>
        </w:tc>
      </w:tr>
      <w:tr w:rsidR="0085438F" w:rsidRPr="005F0E85" w14:paraId="309EE821" w14:textId="77777777" w:rsidTr="0085438F">
        <w:tc>
          <w:tcPr>
            <w:tcW w:w="1271" w:type="dxa"/>
          </w:tcPr>
          <w:p w14:paraId="77E16924" w14:textId="77777777" w:rsidR="0085438F" w:rsidRPr="005F0E85" w:rsidRDefault="0085438F" w:rsidP="0085438F">
            <w:pPr>
              <w:spacing w:line="500" w:lineRule="exact"/>
              <w:rPr>
                <w:rFonts w:ascii="標楷體" w:eastAsia="標楷體" w:hAnsi="標楷體"/>
                <w:snapToGrid w:val="0"/>
                <w:sz w:val="32"/>
                <w:szCs w:val="32"/>
              </w:rPr>
            </w:pPr>
            <w:r w:rsidRPr="005F0E85">
              <w:rPr>
                <w:rFonts w:ascii="標楷體" w:eastAsia="標楷體" w:hAnsi="標楷體" w:hint="eastAsia"/>
                <w:snapToGrid w:val="0"/>
                <w:sz w:val="32"/>
                <w:szCs w:val="32"/>
              </w:rPr>
              <w:lastRenderedPageBreak/>
              <w:t>（</w:t>
            </w:r>
            <w:r>
              <w:rPr>
                <w:rFonts w:ascii="標楷體" w:eastAsia="標楷體" w:hAnsi="標楷體" w:hint="eastAsia"/>
                <w:snapToGrid w:val="0"/>
                <w:sz w:val="32"/>
                <w:szCs w:val="32"/>
              </w:rPr>
              <w:t>二</w:t>
            </w:r>
            <w:r w:rsidRPr="005F0E85">
              <w:rPr>
                <w:rFonts w:ascii="標楷體" w:eastAsia="標楷體" w:hAnsi="標楷體" w:hint="eastAsia"/>
                <w:snapToGrid w:val="0"/>
                <w:sz w:val="32"/>
                <w:szCs w:val="32"/>
              </w:rPr>
              <w:t>）</w:t>
            </w:r>
          </w:p>
        </w:tc>
        <w:tc>
          <w:tcPr>
            <w:tcW w:w="7909" w:type="dxa"/>
          </w:tcPr>
          <w:p w14:paraId="1D8B7202" w14:textId="77777777" w:rsidR="0085438F" w:rsidRPr="005F0E85" w:rsidRDefault="0085438F" w:rsidP="0085438F">
            <w:pPr>
              <w:pStyle w:val="afb"/>
              <w:ind w:leftChars="0" w:left="0" w:firstLineChars="0" w:firstLine="0"/>
            </w:pPr>
            <w:r w:rsidRPr="005F0E85">
              <w:rPr>
                <w:rFonts w:hint="eastAsia"/>
              </w:rPr>
              <w:t>111年度內政部單位預算第7目「內政資訊業務」編列4億8,330萬8千元，其中「服務型智慧政府2.0推動計畫—自然人憑證創新應用服務計畫」</w:t>
            </w:r>
            <w:r>
              <w:rPr>
                <w:rFonts w:hint="eastAsia"/>
              </w:rPr>
              <w:t>編</w:t>
            </w:r>
            <w:r w:rsidRPr="005F0E85">
              <w:rPr>
                <w:rFonts w:hint="eastAsia"/>
              </w:rPr>
              <w:t>列4,127萬7千元。</w:t>
            </w:r>
          </w:p>
          <w:p w14:paraId="09A167CF" w14:textId="77777777" w:rsidR="0085438F" w:rsidRPr="005F0E85" w:rsidRDefault="0085438F" w:rsidP="0085438F">
            <w:pPr>
              <w:pStyle w:val="afb"/>
              <w:ind w:leftChars="0" w:left="0" w:firstLineChars="200" w:firstLine="640"/>
            </w:pPr>
            <w:r w:rsidRPr="005F0E85">
              <w:rPr>
                <w:rFonts w:hint="eastAsia"/>
              </w:rPr>
              <w:t>行政院109年8月3日核定有關推動自然人憑證識別行動化跨域應用、智慧自動化客服及強化身分認證服務等相關工作計畫。民眾使用應用系統由99年度163項提高至253項，惟民眾使用次數卻無明顯提升，顯示服務項目及宣導成效似仍有</w:t>
            </w:r>
            <w:r>
              <w:rPr>
                <w:rFonts w:hint="eastAsia"/>
              </w:rPr>
              <w:t>限，</w:t>
            </w:r>
            <w:r w:rsidRPr="005F0E85">
              <w:rPr>
                <w:rFonts w:hint="eastAsia"/>
              </w:rPr>
              <w:t>建請內政部提出提高民眾使用意願及增加應用服務管道計畫之書面報告。爰凍結</w:t>
            </w:r>
            <w:r>
              <w:rPr>
                <w:rFonts w:hint="eastAsia"/>
              </w:rPr>
              <w:lastRenderedPageBreak/>
              <w:t>該項預算</w:t>
            </w:r>
            <w:r w:rsidRPr="005F0E85">
              <w:rPr>
                <w:rFonts w:hint="eastAsia"/>
              </w:rPr>
              <w:t>，俟內政部向立法院內政委員會提出</w:t>
            </w:r>
            <w:r>
              <w:rPr>
                <w:rFonts w:hint="eastAsia"/>
              </w:rPr>
              <w:t>書面</w:t>
            </w:r>
            <w:r w:rsidRPr="005F0E85">
              <w:rPr>
                <w:rFonts w:hint="eastAsia"/>
              </w:rPr>
              <w:t>報告</w:t>
            </w:r>
            <w:r>
              <w:rPr>
                <w:rFonts w:hint="eastAsia"/>
              </w:rPr>
              <w:t>後</w:t>
            </w:r>
            <w:r w:rsidRPr="005F0E85">
              <w:rPr>
                <w:rFonts w:hint="eastAsia"/>
              </w:rPr>
              <w:t>，</w:t>
            </w:r>
            <w:r>
              <w:rPr>
                <w:rFonts w:hint="eastAsia"/>
              </w:rPr>
              <w:t>始得</w:t>
            </w:r>
            <w:r w:rsidRPr="005F0E85">
              <w:rPr>
                <w:rFonts w:hint="eastAsia"/>
              </w:rPr>
              <w:t>動支。</w:t>
            </w:r>
          </w:p>
          <w:p w14:paraId="101822B4" w14:textId="77777777" w:rsidR="0085438F" w:rsidRPr="005F0E85" w:rsidRDefault="0085438F" w:rsidP="0085438F">
            <w:pPr>
              <w:pStyle w:val="afb"/>
            </w:pPr>
            <w:r w:rsidRPr="005F0E85">
              <w:rPr>
                <w:rFonts w:hint="eastAsia"/>
              </w:rPr>
              <w:t>提案人：張宏陸</w:t>
            </w:r>
          </w:p>
          <w:p w14:paraId="08F81734" w14:textId="77777777" w:rsidR="0085438F" w:rsidRPr="005F0E85" w:rsidRDefault="0085438F" w:rsidP="0085438F">
            <w:pPr>
              <w:pStyle w:val="afb"/>
            </w:pPr>
            <w:r w:rsidRPr="005F0E85">
              <w:rPr>
                <w:rFonts w:hint="eastAsia"/>
              </w:rPr>
              <w:t>連署人：湯蕙禎  羅美玲</w:t>
            </w:r>
          </w:p>
        </w:tc>
      </w:tr>
      <w:tr w:rsidR="0085438F" w:rsidRPr="005F0E85" w14:paraId="08C080EF" w14:textId="77777777" w:rsidTr="0085438F">
        <w:tc>
          <w:tcPr>
            <w:tcW w:w="1271" w:type="dxa"/>
          </w:tcPr>
          <w:p w14:paraId="5B3C0357" w14:textId="77777777" w:rsidR="0085438F" w:rsidRPr="005F0E85" w:rsidRDefault="0085438F" w:rsidP="0085438F">
            <w:pPr>
              <w:spacing w:line="500" w:lineRule="exact"/>
              <w:rPr>
                <w:rFonts w:ascii="標楷體" w:eastAsia="標楷體" w:hAnsi="標楷體"/>
                <w:snapToGrid w:val="0"/>
                <w:sz w:val="32"/>
                <w:szCs w:val="32"/>
              </w:rPr>
            </w:pPr>
            <w:r w:rsidRPr="005F0E85">
              <w:rPr>
                <w:rFonts w:ascii="標楷體" w:eastAsia="標楷體" w:hAnsi="標楷體" w:hint="eastAsia"/>
                <w:snapToGrid w:val="0"/>
                <w:sz w:val="32"/>
                <w:szCs w:val="32"/>
              </w:rPr>
              <w:lastRenderedPageBreak/>
              <w:t>（</w:t>
            </w:r>
            <w:r>
              <w:rPr>
                <w:rFonts w:ascii="標楷體" w:eastAsia="標楷體" w:hAnsi="標楷體" w:hint="eastAsia"/>
                <w:snapToGrid w:val="0"/>
                <w:sz w:val="32"/>
                <w:szCs w:val="32"/>
              </w:rPr>
              <w:t>三</w:t>
            </w:r>
            <w:r w:rsidRPr="005F0E85">
              <w:rPr>
                <w:rFonts w:ascii="標楷體" w:eastAsia="標楷體" w:hAnsi="標楷體" w:hint="eastAsia"/>
                <w:snapToGrid w:val="0"/>
                <w:sz w:val="32"/>
                <w:szCs w:val="32"/>
              </w:rPr>
              <w:t>）</w:t>
            </w:r>
          </w:p>
        </w:tc>
        <w:tc>
          <w:tcPr>
            <w:tcW w:w="7909" w:type="dxa"/>
          </w:tcPr>
          <w:p w14:paraId="28591A24" w14:textId="77777777" w:rsidR="0085438F" w:rsidRPr="005F0E85" w:rsidRDefault="0085438F" w:rsidP="0085438F">
            <w:pPr>
              <w:pStyle w:val="afb"/>
              <w:ind w:leftChars="0" w:left="0" w:firstLineChars="0" w:firstLine="0"/>
            </w:pPr>
            <w:r w:rsidRPr="005F0E85">
              <w:rPr>
                <w:rFonts w:hint="eastAsia"/>
              </w:rPr>
              <w:t>111年度內政部單位預算第7目「內政資訊業務」編列4億8,330萬8千元，其中「服務型智慧政府2.0推動計畫—自然人憑證創新應用服務計畫」</w:t>
            </w:r>
            <w:r>
              <w:rPr>
                <w:rFonts w:hint="eastAsia"/>
              </w:rPr>
              <w:t>編</w:t>
            </w:r>
            <w:r w:rsidRPr="005F0E85">
              <w:rPr>
                <w:rFonts w:hint="eastAsia"/>
              </w:rPr>
              <w:t>列「業務費」3,802萬8千元。</w:t>
            </w:r>
          </w:p>
          <w:p w14:paraId="7D4CA261" w14:textId="77777777" w:rsidR="0085438F" w:rsidRPr="005F0E85" w:rsidRDefault="0085438F" w:rsidP="0085438F">
            <w:pPr>
              <w:pStyle w:val="afb"/>
              <w:ind w:leftChars="0" w:left="0" w:firstLineChars="200" w:firstLine="640"/>
            </w:pPr>
            <w:r w:rsidRPr="005F0E85">
              <w:rPr>
                <w:rFonts w:hint="eastAsia"/>
              </w:rPr>
              <w:t>政府推廣自然人憑證目的，是為了提升民眾透過網路申辦各項業務，然而自然人憑證非公務用應用系統之使用次數較低，且核發之自然人憑證逾半數已失效停用，不利提升電子化政府服務使用率；因應自然人憑證實體卡使用限制，導入行動載具應用情境及身分識別機制，各應用系統管轄機關介接意願不一，影響民眾使用意願及建置成效。爰凍結</w:t>
            </w:r>
            <w:r>
              <w:rPr>
                <w:rFonts w:hint="eastAsia"/>
              </w:rPr>
              <w:t>該項預算</w:t>
            </w:r>
            <w:r w:rsidRPr="005F0E85">
              <w:rPr>
                <w:rFonts w:hint="eastAsia"/>
              </w:rPr>
              <w:t>，俟內政部向立法院內政委員會提出</w:t>
            </w:r>
            <w:r>
              <w:rPr>
                <w:rFonts w:hint="eastAsia"/>
              </w:rPr>
              <w:t>書面</w:t>
            </w:r>
            <w:r w:rsidRPr="005F0E85">
              <w:rPr>
                <w:rFonts w:hint="eastAsia"/>
              </w:rPr>
              <w:t>報告</w:t>
            </w:r>
            <w:r>
              <w:rPr>
                <w:rFonts w:hint="eastAsia"/>
              </w:rPr>
              <w:t>後</w:t>
            </w:r>
            <w:r w:rsidRPr="005F0E85">
              <w:rPr>
                <w:rFonts w:hint="eastAsia"/>
              </w:rPr>
              <w:t>，始可動支。</w:t>
            </w:r>
          </w:p>
          <w:p w14:paraId="7FFE5221" w14:textId="77777777" w:rsidR="0085438F" w:rsidRPr="005F0E85" w:rsidRDefault="0085438F" w:rsidP="00C80D8B">
            <w:pPr>
              <w:pStyle w:val="afb"/>
              <w:ind w:firstLineChars="600" w:firstLine="1920"/>
            </w:pPr>
            <w:r w:rsidRPr="005F0E85">
              <w:rPr>
                <w:rFonts w:hint="eastAsia"/>
              </w:rPr>
              <w:t>提案人：羅美玲</w:t>
            </w:r>
          </w:p>
          <w:p w14:paraId="26A73B40" w14:textId="77777777" w:rsidR="00C80D8B" w:rsidRDefault="0085438F" w:rsidP="00C80D8B">
            <w:pPr>
              <w:pStyle w:val="afb"/>
              <w:ind w:firstLineChars="600" w:firstLine="1920"/>
            </w:pPr>
            <w:r w:rsidRPr="005F0E85">
              <w:rPr>
                <w:rFonts w:hint="eastAsia"/>
              </w:rPr>
              <w:t xml:space="preserve">連署人：伍麗華Saidhai Tahovecahe  </w:t>
            </w:r>
          </w:p>
          <w:p w14:paraId="5AA1B598" w14:textId="65B69AA8" w:rsidR="0085438F" w:rsidRPr="005F0E85" w:rsidRDefault="00C80D8B" w:rsidP="00C80D8B">
            <w:pPr>
              <w:pStyle w:val="afb"/>
              <w:ind w:firstLineChars="600" w:firstLine="1920"/>
            </w:pPr>
            <w:r>
              <w:rPr>
                <w:rFonts w:hint="eastAsia"/>
              </w:rPr>
              <w:t xml:space="preserve">        </w:t>
            </w:r>
            <w:r w:rsidR="0085438F" w:rsidRPr="005F0E85">
              <w:rPr>
                <w:rFonts w:hint="eastAsia"/>
              </w:rPr>
              <w:t>湯蕙禎</w:t>
            </w:r>
          </w:p>
        </w:tc>
      </w:tr>
      <w:tr w:rsidR="0085438F" w:rsidRPr="005F0E85" w14:paraId="2ACA089B" w14:textId="77777777" w:rsidTr="0085438F">
        <w:tc>
          <w:tcPr>
            <w:tcW w:w="9180" w:type="dxa"/>
            <w:gridSpan w:val="2"/>
          </w:tcPr>
          <w:p w14:paraId="5C1EF5D6" w14:textId="61D710FA" w:rsidR="0085438F" w:rsidRPr="005F0E85" w:rsidRDefault="0085438F" w:rsidP="000879C8">
            <w:pPr>
              <w:pStyle w:val="afb"/>
              <w:ind w:leftChars="0" w:left="960" w:hangingChars="300" w:hanging="960"/>
            </w:pPr>
            <w:r w:rsidRPr="002E7E91">
              <w:rPr>
                <w:rFonts w:hint="eastAsia"/>
              </w:rPr>
              <w:t>十</w:t>
            </w:r>
            <w:r>
              <w:rPr>
                <w:rFonts w:hint="eastAsia"/>
              </w:rPr>
              <w:t>一</w:t>
            </w:r>
            <w:r w:rsidRPr="002E7E91">
              <w:rPr>
                <w:rFonts w:hint="eastAsia"/>
              </w:rPr>
              <w:t>、111年度內政部單位預算第7目「內政資訊業務」項下「數位身分識別證(NEW eID)</w:t>
            </w:r>
            <w:r>
              <w:rPr>
                <w:rFonts w:hint="eastAsia"/>
              </w:rPr>
              <w:t>－</w:t>
            </w:r>
            <w:r w:rsidRPr="002E7E91">
              <w:rPr>
                <w:rFonts w:hint="eastAsia"/>
              </w:rPr>
              <w:t>新一代國民身分證換發計畫」編列4,</w:t>
            </w:r>
            <w:r>
              <w:rPr>
                <w:rFonts w:hint="eastAsia"/>
              </w:rPr>
              <w:t>840</w:t>
            </w:r>
            <w:r w:rsidRPr="002E7E91">
              <w:rPr>
                <w:rFonts w:hint="eastAsia"/>
              </w:rPr>
              <w:t>萬元，凍結</w:t>
            </w:r>
            <w:r>
              <w:rPr>
                <w:rFonts w:hint="eastAsia"/>
              </w:rPr>
              <w:t>百分之五</w:t>
            </w:r>
            <w:r w:rsidRPr="002E7E91">
              <w:rPr>
                <w:rFonts w:hint="eastAsia"/>
              </w:rPr>
              <w:t>，俟內政部就下列各案向立法院內政委員會提出書面報告後，始得動支。</w:t>
            </w:r>
          </w:p>
        </w:tc>
      </w:tr>
      <w:tr w:rsidR="0085438F" w:rsidRPr="005F0E85" w14:paraId="2BB525F5" w14:textId="77777777" w:rsidTr="0085438F">
        <w:tc>
          <w:tcPr>
            <w:tcW w:w="1271" w:type="dxa"/>
          </w:tcPr>
          <w:p w14:paraId="23B8F16F" w14:textId="77777777" w:rsidR="0085438F" w:rsidRPr="005F0E85" w:rsidRDefault="0085438F" w:rsidP="0085438F">
            <w:pPr>
              <w:spacing w:line="500" w:lineRule="exact"/>
              <w:rPr>
                <w:rFonts w:ascii="標楷體" w:eastAsia="標楷體" w:hAnsi="標楷體"/>
                <w:snapToGrid w:val="0"/>
                <w:sz w:val="32"/>
                <w:szCs w:val="32"/>
              </w:rPr>
            </w:pPr>
            <w:r w:rsidRPr="005F0E85">
              <w:rPr>
                <w:rFonts w:ascii="標楷體" w:eastAsia="標楷體" w:hAnsi="標楷體" w:hint="eastAsia"/>
                <w:snapToGrid w:val="0"/>
                <w:sz w:val="32"/>
                <w:szCs w:val="32"/>
              </w:rPr>
              <w:t>（</w:t>
            </w:r>
            <w:r>
              <w:rPr>
                <w:rFonts w:ascii="標楷體" w:eastAsia="標楷體" w:hAnsi="標楷體" w:hint="eastAsia"/>
                <w:snapToGrid w:val="0"/>
                <w:sz w:val="32"/>
                <w:szCs w:val="32"/>
              </w:rPr>
              <w:t>一</w:t>
            </w:r>
            <w:r w:rsidRPr="005F0E85">
              <w:rPr>
                <w:rFonts w:ascii="標楷體" w:eastAsia="標楷體" w:hAnsi="標楷體" w:hint="eastAsia"/>
                <w:snapToGrid w:val="0"/>
                <w:sz w:val="32"/>
                <w:szCs w:val="32"/>
              </w:rPr>
              <w:t>）</w:t>
            </w:r>
          </w:p>
        </w:tc>
        <w:tc>
          <w:tcPr>
            <w:tcW w:w="7909" w:type="dxa"/>
          </w:tcPr>
          <w:p w14:paraId="091301F9" w14:textId="77777777" w:rsidR="0085438F" w:rsidRPr="005F0E85" w:rsidRDefault="0085438F" w:rsidP="0085438F">
            <w:pPr>
              <w:pStyle w:val="afb"/>
              <w:ind w:leftChars="0" w:left="0" w:firstLineChars="0" w:firstLine="0"/>
            </w:pPr>
            <w:r w:rsidRPr="005F0E85">
              <w:rPr>
                <w:rFonts w:hint="eastAsia"/>
              </w:rPr>
              <w:t>有鑑於中</w:t>
            </w:r>
            <w:r>
              <w:rPr>
                <w:rFonts w:hint="eastAsia"/>
              </w:rPr>
              <w:t>央</w:t>
            </w:r>
            <w:r w:rsidRPr="005F0E85">
              <w:rPr>
                <w:rFonts w:hint="eastAsia"/>
              </w:rPr>
              <w:t>研</w:t>
            </w:r>
            <w:r>
              <w:rPr>
                <w:rFonts w:hint="eastAsia"/>
              </w:rPr>
              <w:t>究</w:t>
            </w:r>
            <w:r w:rsidRPr="005F0E85">
              <w:rPr>
                <w:rFonts w:hint="eastAsia"/>
              </w:rPr>
              <w:t>院法律研究所提出政策建議書「數位時代下的國民身分證與身分識別建議書」指出在現行條件下，目前國內尚未完善身分證晶片化與數位化，國內各界也對數位身分證存有資安與各資外洩之疑慮，且無專法進行規範恐有侵害人權之虞。</w:t>
            </w:r>
          </w:p>
          <w:p w14:paraId="393F6E58" w14:textId="77777777" w:rsidR="0085438F" w:rsidRPr="005F0E85" w:rsidRDefault="0085438F" w:rsidP="0085438F">
            <w:pPr>
              <w:pStyle w:val="afb"/>
              <w:ind w:leftChars="0" w:left="0" w:firstLineChars="200" w:firstLine="640"/>
            </w:pPr>
            <w:r w:rsidRPr="005F0E85">
              <w:rPr>
                <w:rFonts w:hint="eastAsia"/>
              </w:rPr>
              <w:t>值此國家財政困窘之際，爰</w:t>
            </w:r>
            <w:r>
              <w:rPr>
                <w:rFonts w:hint="eastAsia"/>
              </w:rPr>
              <w:t>凍結該項預算，俟</w:t>
            </w:r>
            <w:r w:rsidRPr="005F0E85">
              <w:rPr>
                <w:rFonts w:hint="eastAsia"/>
              </w:rPr>
              <w:t>內政部訂立專法並取得社會共識</w:t>
            </w:r>
            <w:r>
              <w:rPr>
                <w:rFonts w:hint="eastAsia"/>
              </w:rPr>
              <w:t>，向立法院內政委員會提出書面報告</w:t>
            </w:r>
            <w:r w:rsidRPr="005F0E85">
              <w:rPr>
                <w:rFonts w:hint="eastAsia"/>
              </w:rPr>
              <w:t>後，始得</w:t>
            </w:r>
            <w:r>
              <w:rPr>
                <w:rFonts w:hint="eastAsia"/>
              </w:rPr>
              <w:t>動支</w:t>
            </w:r>
            <w:r w:rsidRPr="005F0E85">
              <w:rPr>
                <w:rFonts w:hint="eastAsia"/>
              </w:rPr>
              <w:t>。</w:t>
            </w:r>
          </w:p>
          <w:p w14:paraId="51790B59" w14:textId="77777777" w:rsidR="0085438F" w:rsidRPr="005F0E85" w:rsidRDefault="0085438F" w:rsidP="003B73B9">
            <w:pPr>
              <w:pStyle w:val="afb"/>
              <w:ind w:firstLineChars="600" w:firstLine="1920"/>
            </w:pPr>
            <w:r w:rsidRPr="005F0E85">
              <w:rPr>
                <w:rFonts w:hint="eastAsia"/>
              </w:rPr>
              <w:t>提案人：吳怡玎  魯明哲  林文瑞</w:t>
            </w:r>
          </w:p>
        </w:tc>
      </w:tr>
      <w:tr w:rsidR="0085438F" w:rsidRPr="005F0E85" w14:paraId="5B4781AA" w14:textId="77777777" w:rsidTr="0085438F">
        <w:tc>
          <w:tcPr>
            <w:tcW w:w="1271" w:type="dxa"/>
          </w:tcPr>
          <w:p w14:paraId="5F7DEC90" w14:textId="77777777" w:rsidR="0085438F" w:rsidRPr="005F0E85" w:rsidRDefault="0085438F" w:rsidP="0085438F">
            <w:pPr>
              <w:spacing w:line="500" w:lineRule="exact"/>
              <w:rPr>
                <w:rFonts w:ascii="標楷體" w:eastAsia="標楷體" w:hAnsi="標楷體"/>
                <w:snapToGrid w:val="0"/>
                <w:sz w:val="32"/>
                <w:szCs w:val="32"/>
              </w:rPr>
            </w:pPr>
            <w:r w:rsidRPr="005F0E85">
              <w:rPr>
                <w:rFonts w:ascii="標楷體" w:eastAsia="標楷體" w:hAnsi="標楷體" w:hint="eastAsia"/>
                <w:snapToGrid w:val="0"/>
                <w:sz w:val="32"/>
                <w:szCs w:val="32"/>
              </w:rPr>
              <w:lastRenderedPageBreak/>
              <w:t>（</w:t>
            </w:r>
            <w:r>
              <w:rPr>
                <w:rFonts w:ascii="標楷體" w:eastAsia="標楷體" w:hAnsi="標楷體" w:hint="eastAsia"/>
                <w:snapToGrid w:val="0"/>
                <w:sz w:val="32"/>
                <w:szCs w:val="32"/>
              </w:rPr>
              <w:t>二</w:t>
            </w:r>
            <w:r w:rsidRPr="005F0E85">
              <w:rPr>
                <w:rFonts w:ascii="標楷體" w:eastAsia="標楷體" w:hAnsi="標楷體" w:hint="eastAsia"/>
                <w:snapToGrid w:val="0"/>
                <w:sz w:val="32"/>
                <w:szCs w:val="32"/>
              </w:rPr>
              <w:t>）</w:t>
            </w:r>
          </w:p>
        </w:tc>
        <w:tc>
          <w:tcPr>
            <w:tcW w:w="7909" w:type="dxa"/>
          </w:tcPr>
          <w:p w14:paraId="7CE931DE"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111年度內政部預算案「內政資訊業務-數位身分識別證(NEW eID)-新一代國民身分證換發計畫」編列4,840萬元。</w:t>
            </w:r>
          </w:p>
          <w:p w14:paraId="192AFE86"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 xml:space="preserve">    新一代國民身分證，自104年開始規劃換證工作，並辦理多場研討會、座談會等溝通活動，然民間對於個人資料、資訊安全之擔憂，仍對eID是否換發仍有疑慮。</w:t>
            </w:r>
          </w:p>
          <w:p w14:paraId="21730B4F"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 xml:space="preserve">    </w:t>
            </w:r>
            <w:r>
              <w:rPr>
                <w:rFonts w:ascii="標楷體" w:eastAsia="標楷體" w:hAnsi="標楷體" w:hint="eastAsia"/>
                <w:snapToGrid w:val="0"/>
                <w:sz w:val="32"/>
                <w:szCs w:val="32"/>
              </w:rPr>
              <w:t>1</w:t>
            </w:r>
            <w:r>
              <w:rPr>
                <w:rFonts w:ascii="標楷體" w:eastAsia="標楷體" w:hAnsi="標楷體"/>
                <w:snapToGrid w:val="0"/>
                <w:sz w:val="32"/>
                <w:szCs w:val="32"/>
              </w:rPr>
              <w:t>10</w:t>
            </w:r>
            <w:r w:rsidRPr="005F0E85">
              <w:rPr>
                <w:rFonts w:ascii="標楷體" w:eastAsia="標楷體" w:hAnsi="標楷體" w:hint="eastAsia"/>
                <w:snapToGrid w:val="0"/>
                <w:sz w:val="32"/>
                <w:szCs w:val="32"/>
              </w:rPr>
              <w:t>年1月21日，行政院決議暫停換發數位身分證，並將在制定專法、取得社會共識後再推動換發。</w:t>
            </w:r>
          </w:p>
          <w:p w14:paraId="5585AB1E" w14:textId="1F5124F9"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 xml:space="preserve">    查111年度內政部之預算，仍有辦理數位身分證</w:t>
            </w:r>
            <w:r>
              <w:rPr>
                <w:rFonts w:ascii="標楷體" w:eastAsia="標楷體" w:hAnsi="標楷體" w:hint="eastAsia"/>
                <w:snapToGrid w:val="0"/>
                <w:sz w:val="32"/>
                <w:szCs w:val="32"/>
              </w:rPr>
              <w:t>客服中心等經費</w:t>
            </w:r>
            <w:r w:rsidRPr="005F0E85">
              <w:rPr>
                <w:rFonts w:ascii="標楷體" w:eastAsia="標楷體" w:hAnsi="標楷體" w:hint="eastAsia"/>
                <w:snapToGrid w:val="0"/>
                <w:sz w:val="32"/>
                <w:szCs w:val="32"/>
              </w:rPr>
              <w:t>3</w:t>
            </w:r>
            <w:r w:rsidR="005D37B9">
              <w:rPr>
                <w:rFonts w:ascii="標楷體" w:eastAsia="標楷體" w:hAnsi="標楷體"/>
                <w:snapToGrid w:val="0"/>
                <w:sz w:val="32"/>
                <w:szCs w:val="32"/>
              </w:rPr>
              <w:t>,</w:t>
            </w:r>
            <w:r>
              <w:rPr>
                <w:rFonts w:ascii="標楷體" w:eastAsia="標楷體" w:hAnsi="標楷體" w:hint="eastAsia"/>
                <w:snapToGrid w:val="0"/>
                <w:sz w:val="32"/>
                <w:szCs w:val="32"/>
              </w:rPr>
              <w:t>45</w:t>
            </w:r>
            <w:r w:rsidR="005D37B9">
              <w:rPr>
                <w:rFonts w:ascii="標楷體" w:eastAsia="標楷體" w:hAnsi="標楷體" w:hint="eastAsia"/>
                <w:snapToGrid w:val="0"/>
                <w:sz w:val="32"/>
                <w:szCs w:val="32"/>
              </w:rPr>
              <w:t>6</w:t>
            </w:r>
            <w:r>
              <w:rPr>
                <w:rFonts w:ascii="標楷體" w:eastAsia="標楷體" w:hAnsi="標楷體" w:hint="eastAsia"/>
                <w:snapToGrid w:val="0"/>
                <w:sz w:val="32"/>
                <w:szCs w:val="32"/>
              </w:rPr>
              <w:t>萬</w:t>
            </w:r>
            <w:r w:rsidRPr="005F0E85">
              <w:rPr>
                <w:rFonts w:ascii="標楷體" w:eastAsia="標楷體" w:hAnsi="標楷體" w:hint="eastAsia"/>
                <w:snapToGrid w:val="0"/>
                <w:sz w:val="32"/>
                <w:szCs w:val="32"/>
              </w:rPr>
              <w:t>元。</w:t>
            </w:r>
          </w:p>
          <w:p w14:paraId="04027A70"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 xml:space="preserve">    爰凍結該</w:t>
            </w:r>
            <w:r>
              <w:rPr>
                <w:rFonts w:ascii="標楷體" w:eastAsia="標楷體" w:hAnsi="標楷體" w:hint="eastAsia"/>
                <w:snapToGrid w:val="0"/>
                <w:sz w:val="32"/>
                <w:szCs w:val="32"/>
              </w:rPr>
              <w:t>項</w:t>
            </w:r>
            <w:r w:rsidRPr="005F0E85">
              <w:rPr>
                <w:rFonts w:ascii="標楷體" w:eastAsia="標楷體" w:hAnsi="標楷體" w:hint="eastAsia"/>
                <w:snapToGrid w:val="0"/>
                <w:sz w:val="32"/>
                <w:szCs w:val="32"/>
              </w:rPr>
              <w:t>預算</w:t>
            </w:r>
            <w:r>
              <w:rPr>
                <w:rFonts w:ascii="標楷體" w:eastAsia="標楷體" w:hAnsi="標楷體" w:hint="eastAsia"/>
                <w:snapToGrid w:val="0"/>
                <w:sz w:val="32"/>
                <w:szCs w:val="32"/>
              </w:rPr>
              <w:t>，俟</w:t>
            </w:r>
            <w:r w:rsidRPr="005F0E85">
              <w:rPr>
                <w:rFonts w:ascii="標楷體" w:eastAsia="標楷體" w:hAnsi="標楷體" w:hint="eastAsia"/>
                <w:snapToGrid w:val="0"/>
                <w:sz w:val="32"/>
                <w:szCs w:val="32"/>
              </w:rPr>
              <w:t>內政部</w:t>
            </w:r>
            <w:r>
              <w:rPr>
                <w:rFonts w:ascii="標楷體" w:eastAsia="標楷體" w:hAnsi="標楷體" w:hint="eastAsia"/>
                <w:snapToGrid w:val="0"/>
                <w:sz w:val="32"/>
                <w:szCs w:val="32"/>
              </w:rPr>
              <w:t>向立法院內政委員會</w:t>
            </w:r>
            <w:r w:rsidRPr="005F0E85">
              <w:rPr>
                <w:rFonts w:ascii="標楷體" w:eastAsia="標楷體" w:hAnsi="標楷體" w:hint="eastAsia"/>
                <w:snapToGrid w:val="0"/>
                <w:sz w:val="32"/>
                <w:szCs w:val="32"/>
              </w:rPr>
              <w:t>提出書面報告</w:t>
            </w:r>
            <w:r>
              <w:rPr>
                <w:rFonts w:ascii="標楷體" w:eastAsia="標楷體" w:hAnsi="標楷體" w:hint="eastAsia"/>
                <w:snapToGrid w:val="0"/>
                <w:sz w:val="32"/>
                <w:szCs w:val="32"/>
              </w:rPr>
              <w:t>後</w:t>
            </w:r>
            <w:r w:rsidRPr="005F0E85">
              <w:rPr>
                <w:rFonts w:ascii="標楷體" w:eastAsia="標楷體" w:hAnsi="標楷體" w:hint="eastAsia"/>
                <w:snapToGrid w:val="0"/>
                <w:sz w:val="32"/>
                <w:szCs w:val="32"/>
              </w:rPr>
              <w:t>，始得動支</w:t>
            </w:r>
          </w:p>
          <w:p w14:paraId="6E1FDAAC" w14:textId="77777777" w:rsidR="0085438F" w:rsidRPr="005F0E85" w:rsidRDefault="0085438F" w:rsidP="0085438F">
            <w:pPr>
              <w:pStyle w:val="afb"/>
            </w:pPr>
            <w:r w:rsidRPr="005F0E85">
              <w:rPr>
                <w:rFonts w:hint="eastAsia"/>
              </w:rPr>
              <w:t xml:space="preserve">提案人：管碧玲  </w:t>
            </w:r>
          </w:p>
          <w:p w14:paraId="5714FD55" w14:textId="77777777" w:rsidR="0085438F" w:rsidRPr="005F0E85" w:rsidRDefault="0085438F" w:rsidP="0085438F">
            <w:pPr>
              <w:pStyle w:val="afb"/>
            </w:pPr>
            <w:r w:rsidRPr="005F0E85">
              <w:rPr>
                <w:rFonts w:hint="eastAsia"/>
              </w:rPr>
              <w:t>連署人：王美惠  莊瑞雄</w:t>
            </w:r>
          </w:p>
        </w:tc>
      </w:tr>
      <w:tr w:rsidR="0085438F" w:rsidRPr="005F0E85" w14:paraId="296C7B83" w14:textId="77777777" w:rsidTr="0085438F">
        <w:tc>
          <w:tcPr>
            <w:tcW w:w="1271" w:type="dxa"/>
          </w:tcPr>
          <w:p w14:paraId="61464427" w14:textId="77777777" w:rsidR="0085438F" w:rsidRPr="005F0E85" w:rsidRDefault="0085438F" w:rsidP="0085438F">
            <w:r w:rsidRPr="00F74502">
              <w:rPr>
                <w:rFonts w:ascii="標楷體" w:eastAsia="標楷體" w:hAnsi="標楷體" w:hint="eastAsia"/>
                <w:snapToGrid w:val="0"/>
                <w:sz w:val="32"/>
                <w:szCs w:val="32"/>
              </w:rPr>
              <w:t>十二、</w:t>
            </w:r>
          </w:p>
        </w:tc>
        <w:tc>
          <w:tcPr>
            <w:tcW w:w="7909" w:type="dxa"/>
          </w:tcPr>
          <w:p w14:paraId="5FB16D80" w14:textId="10B072FB"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過去因應經濟起飛需要大量製造業與營造業勞力，為此原鄉族人移居至都會地區，截至110年11月底為止，原住民族人移居至都會區之人數達28萬2</w:t>
            </w:r>
            <w:r w:rsidR="00072F47">
              <w:rPr>
                <w:rFonts w:ascii="標楷體" w:eastAsia="標楷體" w:hAnsi="標楷體"/>
                <w:snapToGrid w:val="0"/>
                <w:sz w:val="32"/>
                <w:szCs w:val="32"/>
              </w:rPr>
              <w:t>,</w:t>
            </w:r>
            <w:r w:rsidRPr="005F0E85">
              <w:rPr>
                <w:rFonts w:ascii="標楷體" w:eastAsia="標楷體" w:hAnsi="標楷體" w:hint="eastAsia"/>
                <w:snapToGrid w:val="0"/>
                <w:sz w:val="32"/>
                <w:szCs w:val="32"/>
              </w:rPr>
              <w:t>581人，占原住民族人之48.66%；但過去歷史所生成可能占用公有地所建造之房子，諸如三鶯、溪州等部落都面臨被迫拆遷問題。爰此，請</w:t>
            </w:r>
            <w:r w:rsidR="00FA23CB">
              <w:rPr>
                <w:rFonts w:ascii="標楷體" w:eastAsia="標楷體" w:hAnsi="標楷體" w:hint="eastAsia"/>
                <w:snapToGrid w:val="0"/>
                <w:sz w:val="32"/>
                <w:szCs w:val="32"/>
              </w:rPr>
              <w:t>內政部、國家住宅及都市更新中心</w:t>
            </w:r>
            <w:r w:rsidR="005D37B9">
              <w:rPr>
                <w:rFonts w:ascii="標楷體" w:eastAsia="標楷體" w:hAnsi="標楷體" w:hint="eastAsia"/>
                <w:snapToGrid w:val="0"/>
                <w:sz w:val="32"/>
                <w:szCs w:val="32"/>
              </w:rPr>
              <w:t>會同</w:t>
            </w:r>
            <w:r w:rsidRPr="005F0E85">
              <w:rPr>
                <w:rFonts w:ascii="標楷體" w:eastAsia="標楷體" w:hAnsi="標楷體" w:hint="eastAsia"/>
                <w:snapToGrid w:val="0"/>
                <w:sz w:val="32"/>
                <w:szCs w:val="32"/>
              </w:rPr>
              <w:t>原住民族委員會、財政部調查原住民移居都會地區而占用公有地興建房子之現況，並在其需要搬遷而有承租社會住宅之需求時，</w:t>
            </w:r>
            <w:r>
              <w:rPr>
                <w:rFonts w:ascii="標楷體" w:eastAsia="標楷體" w:hAnsi="標楷體" w:hint="eastAsia"/>
                <w:snapToGrid w:val="0"/>
                <w:sz w:val="32"/>
                <w:szCs w:val="32"/>
              </w:rPr>
              <w:t>請內政部就其弱勢條件</w:t>
            </w:r>
            <w:r w:rsidRPr="005F0E85">
              <w:rPr>
                <w:rFonts w:ascii="標楷體" w:eastAsia="標楷體" w:hAnsi="標楷體" w:hint="eastAsia"/>
                <w:snapToGrid w:val="0"/>
                <w:sz w:val="32"/>
                <w:szCs w:val="32"/>
              </w:rPr>
              <w:t>提供</w:t>
            </w:r>
            <w:r>
              <w:rPr>
                <w:rFonts w:ascii="標楷體" w:eastAsia="標楷體" w:hAnsi="標楷體" w:hint="eastAsia"/>
                <w:snapToGrid w:val="0"/>
                <w:sz w:val="32"/>
                <w:szCs w:val="32"/>
              </w:rPr>
              <w:t>社會住宅</w:t>
            </w:r>
            <w:r w:rsidRPr="005F0E85">
              <w:rPr>
                <w:rFonts w:ascii="標楷體" w:eastAsia="標楷體" w:hAnsi="標楷體" w:hint="eastAsia"/>
                <w:snapToGrid w:val="0"/>
                <w:sz w:val="32"/>
                <w:szCs w:val="32"/>
              </w:rPr>
              <w:t>租金上的優惠，於</w:t>
            </w:r>
            <w:r>
              <w:rPr>
                <w:rFonts w:ascii="標楷體" w:eastAsia="標楷體" w:hAnsi="標楷體" w:hint="eastAsia"/>
                <w:snapToGrid w:val="0"/>
                <w:sz w:val="32"/>
                <w:szCs w:val="32"/>
              </w:rPr>
              <w:t>3</w:t>
            </w:r>
            <w:r w:rsidRPr="005F0E85">
              <w:rPr>
                <w:rFonts w:ascii="標楷體" w:eastAsia="標楷體" w:hAnsi="標楷體" w:hint="eastAsia"/>
                <w:snapToGrid w:val="0"/>
                <w:sz w:val="32"/>
                <w:szCs w:val="32"/>
              </w:rPr>
              <w:t>個月內向立法院內政委員會提出書面報告。</w:t>
            </w:r>
          </w:p>
          <w:p w14:paraId="6B784809" w14:textId="77777777" w:rsidR="003B73B9" w:rsidRDefault="0085438F" w:rsidP="003B73B9">
            <w:pPr>
              <w:pStyle w:val="afb"/>
              <w:ind w:firstLineChars="600" w:firstLine="1920"/>
            </w:pPr>
            <w:r w:rsidRPr="005F0E85">
              <w:rPr>
                <w:rFonts w:hint="eastAsia"/>
              </w:rPr>
              <w:t>提案人：伍麗華Saidhai Tahovecahe</w:t>
            </w:r>
          </w:p>
          <w:p w14:paraId="34C29F78" w14:textId="3927A7CC" w:rsidR="0085438F" w:rsidRPr="005F0E85" w:rsidRDefault="003B73B9" w:rsidP="003B73B9">
            <w:pPr>
              <w:pStyle w:val="afb"/>
              <w:ind w:firstLineChars="600" w:firstLine="1920"/>
            </w:pPr>
            <w:r>
              <w:rPr>
                <w:rFonts w:hint="eastAsia"/>
              </w:rPr>
              <w:t xml:space="preserve">        </w:t>
            </w:r>
            <w:r w:rsidR="0085438F" w:rsidRPr="005F0E85">
              <w:rPr>
                <w:rFonts w:hint="eastAsia"/>
              </w:rPr>
              <w:t>羅美玲  湯蕙禎  陳素月</w:t>
            </w:r>
          </w:p>
        </w:tc>
      </w:tr>
      <w:tr w:rsidR="0085438F" w:rsidRPr="005F0E85" w14:paraId="1717B5E2" w14:textId="77777777" w:rsidTr="0085438F">
        <w:tc>
          <w:tcPr>
            <w:tcW w:w="1271" w:type="dxa"/>
          </w:tcPr>
          <w:p w14:paraId="41CB1DEB" w14:textId="77777777" w:rsidR="0085438F" w:rsidRPr="00575E6F" w:rsidRDefault="0085438F" w:rsidP="0085438F">
            <w:pPr>
              <w:rPr>
                <w:rFonts w:ascii="標楷體" w:eastAsia="標楷體" w:hAnsi="標楷體"/>
                <w:snapToGrid w:val="0"/>
                <w:sz w:val="32"/>
                <w:szCs w:val="32"/>
              </w:rPr>
            </w:pPr>
            <w:r>
              <w:rPr>
                <w:rFonts w:ascii="標楷體" w:eastAsia="標楷體" w:hAnsi="標楷體" w:hint="eastAsia"/>
                <w:snapToGrid w:val="0"/>
                <w:sz w:val="32"/>
                <w:szCs w:val="32"/>
              </w:rPr>
              <w:t>十三</w:t>
            </w:r>
            <w:r w:rsidRPr="005F0E85">
              <w:rPr>
                <w:rFonts w:ascii="標楷體" w:eastAsia="標楷體" w:hAnsi="標楷體" w:hint="eastAsia"/>
                <w:snapToGrid w:val="0"/>
                <w:sz w:val="32"/>
                <w:szCs w:val="32"/>
              </w:rPr>
              <w:t>、</w:t>
            </w:r>
          </w:p>
        </w:tc>
        <w:tc>
          <w:tcPr>
            <w:tcW w:w="7909" w:type="dxa"/>
          </w:tcPr>
          <w:p w14:paraId="2847853B" w14:textId="33B73DA1"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鑒於近年臺灣降雨稀少，加上109年夏季無颱風，遭逢56年來最大乾旱；當時臺灣水情日益吃緊，中部地區部份</w:t>
            </w:r>
            <w:r w:rsidRPr="005F0E85">
              <w:rPr>
                <w:rFonts w:ascii="標楷體" w:eastAsia="標楷體" w:hAnsi="標楷體" w:hint="eastAsia"/>
                <w:snapToGrid w:val="0"/>
                <w:sz w:val="32"/>
                <w:szCs w:val="32"/>
              </w:rPr>
              <w:lastRenderedPageBreak/>
              <w:t>地區缺水情況嚴重，期間更實施供5停2之分區限水措施；然當國內水資源短缺情況因氣候變遷而漸形惡化之際，我國</w:t>
            </w:r>
            <w:r w:rsidR="005D37B9">
              <w:rPr>
                <w:rFonts w:ascii="標楷體" w:eastAsia="標楷體" w:hAnsi="標楷體" w:hint="eastAsia"/>
                <w:snapToGrid w:val="0"/>
                <w:sz w:val="32"/>
                <w:szCs w:val="32"/>
              </w:rPr>
              <w:t>污水</w:t>
            </w:r>
            <w:r w:rsidRPr="005F0E85">
              <w:rPr>
                <w:rFonts w:ascii="標楷體" w:eastAsia="標楷體" w:hAnsi="標楷體" w:hint="eastAsia"/>
                <w:snapToGrid w:val="0"/>
                <w:sz w:val="32"/>
                <w:szCs w:val="32"/>
              </w:rPr>
              <w:t>處理廠再生水之利用更顯其重要性。</w:t>
            </w:r>
          </w:p>
          <w:p w14:paraId="5ACEFF80"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 xml:space="preserve">    為確保水資源妥善運用，同時加強使用再生水，來改善臺灣缺水狀況，爰要求內政部營建署</w:t>
            </w:r>
            <w:r>
              <w:rPr>
                <w:rFonts w:ascii="標楷體" w:eastAsia="標楷體" w:hAnsi="標楷體" w:hint="eastAsia"/>
                <w:snapToGrid w:val="0"/>
                <w:sz w:val="32"/>
                <w:szCs w:val="32"/>
              </w:rPr>
              <w:t>協同經濟部</w:t>
            </w:r>
            <w:r w:rsidRPr="005F0E85">
              <w:rPr>
                <w:rFonts w:ascii="標楷體" w:eastAsia="標楷體" w:hAnsi="標楷體" w:hint="eastAsia"/>
                <w:snapToGrid w:val="0"/>
                <w:sz w:val="32"/>
                <w:szCs w:val="32"/>
              </w:rPr>
              <w:t>依照「再生水資源</w:t>
            </w:r>
            <w:r>
              <w:rPr>
                <w:rFonts w:ascii="標楷體" w:eastAsia="標楷體" w:hAnsi="標楷體" w:hint="eastAsia"/>
                <w:snapToGrid w:val="0"/>
                <w:sz w:val="32"/>
                <w:szCs w:val="32"/>
              </w:rPr>
              <w:t>發</w:t>
            </w:r>
            <w:r w:rsidRPr="005F0E85">
              <w:rPr>
                <w:rFonts w:ascii="標楷體" w:eastAsia="標楷體" w:hAnsi="標楷體" w:hint="eastAsia"/>
                <w:snapToGrid w:val="0"/>
                <w:sz w:val="32"/>
                <w:szCs w:val="32"/>
              </w:rPr>
              <w:t>展條例」第</w:t>
            </w:r>
            <w:r>
              <w:rPr>
                <w:rFonts w:ascii="標楷體" w:eastAsia="標楷體" w:hAnsi="標楷體" w:hint="eastAsia"/>
                <w:snapToGrid w:val="0"/>
                <w:sz w:val="32"/>
                <w:szCs w:val="32"/>
              </w:rPr>
              <w:t>4</w:t>
            </w:r>
            <w:r w:rsidRPr="005F0E85">
              <w:rPr>
                <w:rFonts w:ascii="標楷體" w:eastAsia="標楷體" w:hAnsi="標楷體" w:hint="eastAsia"/>
                <w:snapToGrid w:val="0"/>
                <w:sz w:val="32"/>
                <w:szCs w:val="32"/>
              </w:rPr>
              <w:t>條，訂定臺灣用水大戶再生水使用比例辦法，</w:t>
            </w:r>
            <w:r>
              <w:rPr>
                <w:rFonts w:ascii="標楷體" w:eastAsia="標楷體" w:hAnsi="標楷體" w:hint="eastAsia"/>
                <w:snapToGrid w:val="0"/>
                <w:sz w:val="32"/>
                <w:szCs w:val="32"/>
              </w:rPr>
              <w:t>及</w:t>
            </w:r>
            <w:r w:rsidRPr="005F0E85">
              <w:rPr>
                <w:rFonts w:ascii="標楷體" w:eastAsia="標楷體" w:hAnsi="標楷體" w:hint="eastAsia"/>
                <w:snapToGrid w:val="0"/>
                <w:sz w:val="32"/>
                <w:szCs w:val="32"/>
              </w:rPr>
              <w:t>制定再生水交易/交換機制，以期妥為善用有限之水資源。</w:t>
            </w:r>
          </w:p>
          <w:p w14:paraId="522CADE3" w14:textId="77777777" w:rsidR="0085438F" w:rsidRPr="005F0E85" w:rsidRDefault="0085438F" w:rsidP="003B73B9">
            <w:pPr>
              <w:pStyle w:val="afb"/>
              <w:ind w:firstLineChars="600" w:firstLine="1920"/>
            </w:pPr>
            <w:r w:rsidRPr="005F0E85">
              <w:rPr>
                <w:rFonts w:hint="eastAsia"/>
              </w:rPr>
              <w:t>提案人：吳怡玎  魯明哲  林文瑞</w:t>
            </w:r>
          </w:p>
        </w:tc>
      </w:tr>
      <w:tr w:rsidR="0085438F" w:rsidRPr="005F0E85" w14:paraId="68415B5D" w14:textId="77777777" w:rsidTr="0085438F">
        <w:tc>
          <w:tcPr>
            <w:tcW w:w="1271" w:type="dxa"/>
          </w:tcPr>
          <w:p w14:paraId="03A95F78" w14:textId="77777777" w:rsidR="0085438F" w:rsidRPr="005F0E85" w:rsidRDefault="0085438F" w:rsidP="0085438F">
            <w:r>
              <w:rPr>
                <w:rFonts w:ascii="標楷體" w:eastAsia="標楷體" w:hAnsi="標楷體" w:hint="eastAsia"/>
                <w:snapToGrid w:val="0"/>
                <w:sz w:val="32"/>
                <w:szCs w:val="32"/>
              </w:rPr>
              <w:lastRenderedPageBreak/>
              <w:t>十四</w:t>
            </w:r>
            <w:r w:rsidRPr="005F0E85">
              <w:rPr>
                <w:rFonts w:ascii="標楷體" w:eastAsia="標楷體" w:hAnsi="標楷體" w:hint="eastAsia"/>
                <w:snapToGrid w:val="0"/>
                <w:sz w:val="32"/>
                <w:szCs w:val="32"/>
              </w:rPr>
              <w:t>、</w:t>
            </w:r>
          </w:p>
        </w:tc>
        <w:tc>
          <w:tcPr>
            <w:tcW w:w="7909" w:type="dxa"/>
          </w:tcPr>
          <w:p w14:paraId="13C03332"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鑒於高雄市城中城大樓大火不僅燒出公安問題，同時也突顯我國弱勢族群入住社會住宅資格及租金偏高問題；然查，政府社會住宅對於弱勢族群設定有「40% 弱勢入住比例保障」，惟承租社會住宅仍有租金偏高問題，政府社會住宅租金是由估價師估算而來，是以市場租金的7- 85折出租，雖低於市場行情，但對社經能力相對弱勢的群族來說，仍然十分昂貴。相較之下，我鄰近日本、韓國、香港的社會住宅租金，多半是以「收入能力」來估算租金，計算後約為鄰近地區租金的3-4折。為落實政府社會住宅對弱勢族群的照顧，爰要求內政部於</w:t>
            </w:r>
            <w:r>
              <w:rPr>
                <w:rFonts w:ascii="標楷體" w:eastAsia="標楷體" w:hAnsi="標楷體" w:hint="eastAsia"/>
                <w:snapToGrid w:val="0"/>
                <w:sz w:val="32"/>
                <w:szCs w:val="32"/>
              </w:rPr>
              <w:t>3</w:t>
            </w:r>
            <w:r w:rsidRPr="005F0E85">
              <w:rPr>
                <w:rFonts w:ascii="標楷體" w:eastAsia="標楷體" w:hAnsi="標楷體" w:hint="eastAsia"/>
                <w:snapToGrid w:val="0"/>
                <w:sz w:val="32"/>
                <w:szCs w:val="32"/>
              </w:rPr>
              <w:t>個月內，針對社會住宅弱勢族群租金估算方式，邀集地方政府</w:t>
            </w:r>
            <w:r>
              <w:rPr>
                <w:rFonts w:ascii="標楷體" w:eastAsia="標楷體" w:hAnsi="標楷體" w:hint="eastAsia"/>
                <w:snapToGrid w:val="0"/>
                <w:sz w:val="32"/>
                <w:szCs w:val="32"/>
              </w:rPr>
              <w:t>研商</w:t>
            </w:r>
            <w:r w:rsidRPr="005F0E85">
              <w:rPr>
                <w:rFonts w:ascii="標楷體" w:eastAsia="標楷體" w:hAnsi="標楷體" w:hint="eastAsia"/>
                <w:snapToGrid w:val="0"/>
                <w:sz w:val="32"/>
                <w:szCs w:val="32"/>
              </w:rPr>
              <w:t>，同時依社會住宅「40%弱勢入住比例保障」之規定</w:t>
            </w:r>
            <w:r>
              <w:rPr>
                <w:rFonts w:ascii="標楷體" w:eastAsia="標楷體" w:hAnsi="標楷體" w:hint="eastAsia"/>
                <w:snapToGrid w:val="0"/>
                <w:sz w:val="32"/>
                <w:szCs w:val="32"/>
              </w:rPr>
              <w:t>落實照顧</w:t>
            </w:r>
            <w:r w:rsidRPr="005F0E85">
              <w:rPr>
                <w:rFonts w:ascii="標楷體" w:eastAsia="標楷體" w:hAnsi="標楷體" w:hint="eastAsia"/>
                <w:snapToGrid w:val="0"/>
                <w:sz w:val="32"/>
                <w:szCs w:val="32"/>
              </w:rPr>
              <w:t>各縣市弱勢民眾</w:t>
            </w:r>
            <w:r>
              <w:rPr>
                <w:rFonts w:ascii="標楷體" w:eastAsia="標楷體" w:hAnsi="標楷體" w:hint="eastAsia"/>
                <w:snapToGrid w:val="0"/>
                <w:sz w:val="32"/>
                <w:szCs w:val="32"/>
              </w:rPr>
              <w:t>居住需求</w:t>
            </w:r>
            <w:r w:rsidRPr="005F0E85">
              <w:rPr>
                <w:rFonts w:ascii="標楷體" w:eastAsia="標楷體" w:hAnsi="標楷體" w:hint="eastAsia"/>
                <w:snapToGrid w:val="0"/>
                <w:sz w:val="32"/>
                <w:szCs w:val="32"/>
              </w:rPr>
              <w:t>。</w:t>
            </w:r>
          </w:p>
          <w:p w14:paraId="4F78CC45" w14:textId="77777777" w:rsidR="0085438F" w:rsidRPr="005F0E85" w:rsidRDefault="0085438F" w:rsidP="0085438F">
            <w:pPr>
              <w:pStyle w:val="afb"/>
            </w:pPr>
            <w:r w:rsidRPr="005F0E85">
              <w:rPr>
                <w:rFonts w:hint="eastAsia"/>
              </w:rPr>
              <w:t>提案人：吳怡玎  魯明哲  林文瑞</w:t>
            </w:r>
          </w:p>
        </w:tc>
      </w:tr>
      <w:tr w:rsidR="0085438F" w:rsidRPr="005F0E85" w14:paraId="53D7CE65" w14:textId="77777777" w:rsidTr="0085438F">
        <w:tc>
          <w:tcPr>
            <w:tcW w:w="1271" w:type="dxa"/>
          </w:tcPr>
          <w:p w14:paraId="2E5AF8FF" w14:textId="77777777" w:rsidR="0085438F" w:rsidRPr="005F0E85" w:rsidRDefault="0085438F" w:rsidP="0085438F">
            <w:r>
              <w:rPr>
                <w:rFonts w:ascii="標楷體" w:eastAsia="標楷體" w:hAnsi="標楷體" w:hint="eastAsia"/>
                <w:snapToGrid w:val="0"/>
                <w:sz w:val="32"/>
                <w:szCs w:val="32"/>
              </w:rPr>
              <w:t>十五</w:t>
            </w:r>
            <w:r w:rsidRPr="005F0E85">
              <w:rPr>
                <w:rFonts w:ascii="標楷體" w:eastAsia="標楷體" w:hAnsi="標楷體" w:hint="eastAsia"/>
                <w:snapToGrid w:val="0"/>
                <w:sz w:val="32"/>
                <w:szCs w:val="32"/>
              </w:rPr>
              <w:t>、</w:t>
            </w:r>
          </w:p>
        </w:tc>
        <w:tc>
          <w:tcPr>
            <w:tcW w:w="7909" w:type="dxa"/>
          </w:tcPr>
          <w:p w14:paraId="730F0BED"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鑒於高雄市城中城大樓因大火奪去46人寶貴生命，同時也燒出各縣市老舊大樓的公安問題；惟內政部雖提出公寓大廈管理條例及消防法之修法，但為強化老舊建物安全，爰要求內政部於</w:t>
            </w:r>
            <w:r>
              <w:rPr>
                <w:rFonts w:ascii="標楷體" w:eastAsia="標楷體" w:hAnsi="標楷體" w:hint="eastAsia"/>
                <w:snapToGrid w:val="0"/>
                <w:sz w:val="32"/>
                <w:szCs w:val="32"/>
              </w:rPr>
              <w:t>3</w:t>
            </w:r>
            <w:r w:rsidRPr="005F0E85">
              <w:rPr>
                <w:rFonts w:ascii="標楷體" w:eastAsia="標楷體" w:hAnsi="標楷體" w:hint="eastAsia"/>
                <w:snapToGrid w:val="0"/>
                <w:sz w:val="32"/>
                <w:szCs w:val="32"/>
              </w:rPr>
              <w:t>個月內，全面清查各縣市老舊</w:t>
            </w:r>
            <w:r>
              <w:rPr>
                <w:rFonts w:ascii="標楷體" w:eastAsia="標楷體" w:hAnsi="標楷體" w:hint="eastAsia"/>
                <w:snapToGrid w:val="0"/>
                <w:sz w:val="32"/>
                <w:szCs w:val="32"/>
              </w:rPr>
              <w:t>危險</w:t>
            </w:r>
            <w:r>
              <w:rPr>
                <w:rFonts w:ascii="標楷體" w:eastAsia="標楷體" w:hAnsi="標楷體" w:hint="eastAsia"/>
                <w:snapToGrid w:val="0"/>
                <w:sz w:val="32"/>
                <w:szCs w:val="32"/>
              </w:rPr>
              <w:lastRenderedPageBreak/>
              <w:t>複合用途</w:t>
            </w:r>
            <w:r w:rsidRPr="005F0E85">
              <w:rPr>
                <w:rFonts w:ascii="標楷體" w:eastAsia="標楷體" w:hAnsi="標楷體" w:hint="eastAsia"/>
                <w:snapToGrid w:val="0"/>
                <w:sz w:val="32"/>
                <w:szCs w:val="32"/>
              </w:rPr>
              <w:t>建</w:t>
            </w:r>
            <w:r>
              <w:rPr>
                <w:rFonts w:ascii="標楷體" w:eastAsia="標楷體" w:hAnsi="標楷體" w:hint="eastAsia"/>
                <w:snapToGrid w:val="0"/>
                <w:sz w:val="32"/>
                <w:szCs w:val="32"/>
              </w:rPr>
              <w:t>築</w:t>
            </w:r>
            <w:r w:rsidRPr="005F0E85">
              <w:rPr>
                <w:rFonts w:ascii="標楷體" w:eastAsia="標楷體" w:hAnsi="標楷體" w:hint="eastAsia"/>
                <w:snapToGrid w:val="0"/>
                <w:sz w:val="32"/>
                <w:szCs w:val="32"/>
              </w:rPr>
              <w:t>物及大樓，並邀集地方政府就建物管理、消防安全在未完成修法前，依現行法制訂緊急處理措施，以避免再發生死亡憾事。</w:t>
            </w:r>
          </w:p>
          <w:p w14:paraId="23497344" w14:textId="77777777" w:rsidR="0085438F" w:rsidRPr="005F0E85" w:rsidRDefault="0085438F" w:rsidP="0085438F">
            <w:pPr>
              <w:pStyle w:val="afb"/>
            </w:pPr>
            <w:r w:rsidRPr="005F0E85">
              <w:rPr>
                <w:rFonts w:hint="eastAsia"/>
              </w:rPr>
              <w:t>提案人：吳怡玎  魯明哲  林文瑞</w:t>
            </w:r>
          </w:p>
        </w:tc>
      </w:tr>
      <w:tr w:rsidR="0085438F" w:rsidRPr="005F0E85" w14:paraId="2C12BD19" w14:textId="77777777" w:rsidTr="0085438F">
        <w:tc>
          <w:tcPr>
            <w:tcW w:w="1271" w:type="dxa"/>
          </w:tcPr>
          <w:p w14:paraId="1915D89A" w14:textId="77777777" w:rsidR="0085438F" w:rsidRPr="005F0E85" w:rsidRDefault="0085438F" w:rsidP="0085438F">
            <w:r>
              <w:rPr>
                <w:rFonts w:ascii="標楷體" w:eastAsia="標楷體" w:hAnsi="標楷體" w:hint="eastAsia"/>
                <w:snapToGrid w:val="0"/>
                <w:sz w:val="32"/>
                <w:szCs w:val="32"/>
              </w:rPr>
              <w:lastRenderedPageBreak/>
              <w:t>十六</w:t>
            </w:r>
            <w:r w:rsidRPr="005F0E85">
              <w:rPr>
                <w:rFonts w:ascii="標楷體" w:eastAsia="標楷體" w:hAnsi="標楷體" w:hint="eastAsia"/>
                <w:snapToGrid w:val="0"/>
                <w:sz w:val="32"/>
                <w:szCs w:val="32"/>
              </w:rPr>
              <w:t>、</w:t>
            </w:r>
          </w:p>
        </w:tc>
        <w:tc>
          <w:tcPr>
            <w:tcW w:w="7909" w:type="dxa"/>
          </w:tcPr>
          <w:p w14:paraId="7623529A" w14:textId="77777777" w:rsidR="0085438F" w:rsidRPr="005F0E85" w:rsidRDefault="0085438F" w:rsidP="0085438F">
            <w:pPr>
              <w:snapToGrid w:val="0"/>
              <w:spacing w:line="500" w:lineRule="exact"/>
              <w:rPr>
                <w:rFonts w:ascii="標楷體" w:eastAsia="標楷體" w:hAnsi="標楷體"/>
                <w:sz w:val="32"/>
                <w:szCs w:val="32"/>
              </w:rPr>
            </w:pPr>
            <w:r w:rsidRPr="005F0E85">
              <w:rPr>
                <w:rFonts w:ascii="標楷體" w:eastAsia="標楷體" w:hAnsi="標楷體" w:hint="eastAsia"/>
                <w:sz w:val="32"/>
                <w:szCs w:val="32"/>
              </w:rPr>
              <w:t>各種國際公約中，</w:t>
            </w:r>
            <w:r>
              <w:rPr>
                <w:rFonts w:ascii="標楷體" w:eastAsia="標楷體" w:hAnsi="標楷體" w:hint="eastAsia"/>
                <w:sz w:val="32"/>
                <w:szCs w:val="32"/>
              </w:rPr>
              <w:t>「</w:t>
            </w:r>
            <w:r w:rsidRPr="005F0E85">
              <w:rPr>
                <w:rFonts w:ascii="標楷體" w:eastAsia="標楷體" w:hAnsi="標楷體" w:hint="eastAsia"/>
                <w:sz w:val="32"/>
                <w:szCs w:val="32"/>
              </w:rPr>
              <w:t>消除一切形式種族歧視國際公約</w:t>
            </w:r>
            <w:r>
              <w:rPr>
                <w:rFonts w:ascii="標楷體" w:eastAsia="標楷體" w:hAnsi="標楷體" w:hint="eastAsia"/>
                <w:sz w:val="32"/>
                <w:szCs w:val="32"/>
              </w:rPr>
              <w:t>」</w:t>
            </w:r>
            <w:r w:rsidRPr="005F0E85">
              <w:rPr>
                <w:rFonts w:ascii="標楷體" w:eastAsia="標楷體" w:hAnsi="標楷體" w:hint="eastAsia"/>
                <w:sz w:val="32"/>
                <w:szCs w:val="32"/>
              </w:rPr>
              <w:t>推動已有數年歷史。2013年於「對中華民國(臺灣)政府落實國際人權公約初次報告之審查國際獨立專家通過的結論性意見與建議」中，報告書表示，「政府應落實其依『消除一切形式種族歧視國際公約』所負義務」。</w:t>
            </w:r>
          </w:p>
          <w:p w14:paraId="4424C2CD" w14:textId="77777777" w:rsidR="0085438F" w:rsidRPr="005F0E85" w:rsidRDefault="0085438F" w:rsidP="0085438F">
            <w:pPr>
              <w:snapToGrid w:val="0"/>
              <w:spacing w:line="500" w:lineRule="exact"/>
              <w:rPr>
                <w:rFonts w:ascii="標楷體" w:eastAsia="標楷體" w:hAnsi="標楷體"/>
                <w:sz w:val="32"/>
                <w:szCs w:val="32"/>
              </w:rPr>
            </w:pPr>
            <w:r w:rsidRPr="005F0E85">
              <w:rPr>
                <w:rFonts w:ascii="標楷體" w:eastAsia="標楷體" w:hAnsi="標楷體" w:hint="eastAsia"/>
                <w:sz w:val="32"/>
                <w:szCs w:val="32"/>
              </w:rPr>
              <w:t xml:space="preserve">    2016年「對中華民國（臺灣）政府關於落實國際人權公約第二次報告之審查 國際審查委員會通過的結論性意見與建議」中，審查委員建議「應配置充足的人力和預算資源以利此一行動計畫的落實執行」。</w:t>
            </w:r>
          </w:p>
          <w:p w14:paraId="5151F8D4" w14:textId="77777777" w:rsidR="0085438F" w:rsidRPr="005F0E85" w:rsidRDefault="0085438F" w:rsidP="0085438F">
            <w:pPr>
              <w:snapToGrid w:val="0"/>
              <w:spacing w:line="500" w:lineRule="exact"/>
              <w:rPr>
                <w:rFonts w:ascii="標楷體" w:eastAsia="標楷體" w:hAnsi="標楷體"/>
                <w:sz w:val="32"/>
                <w:szCs w:val="32"/>
              </w:rPr>
            </w:pPr>
            <w:r w:rsidRPr="005F0E85">
              <w:rPr>
                <w:rFonts w:ascii="標楷體" w:eastAsia="標楷體" w:hAnsi="標楷體" w:hint="eastAsia"/>
                <w:sz w:val="32"/>
                <w:szCs w:val="32"/>
              </w:rPr>
              <w:t xml:space="preserve">    然依照法務部人權字第10902509340號函修正「我國各核心人權公約撰提國家人權報告及辦理國際審查共通性作業規範」，發現各國際公約之國家報告審查及辦理，多由二級以上之主管機關負責(詳見下表)，僅「消除一切形式種族歧視國際公約」由移民署一三級機關負責。</w:t>
            </w:r>
          </w:p>
          <w:tbl>
            <w:tblPr>
              <w:tblW w:w="75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48"/>
              <w:gridCol w:w="4149"/>
            </w:tblGrid>
            <w:tr w:rsidR="0085438F" w:rsidRPr="005F0E85" w14:paraId="12D48472" w14:textId="77777777" w:rsidTr="0085438F">
              <w:trPr>
                <w:trHeight w:val="354"/>
                <w:jc w:val="center"/>
              </w:trPr>
              <w:tc>
                <w:tcPr>
                  <w:tcW w:w="3448" w:type="dxa"/>
                  <w:shd w:val="clear" w:color="auto" w:fill="auto"/>
                </w:tcPr>
                <w:p w14:paraId="50C3CC5C" w14:textId="77777777" w:rsidR="0085438F" w:rsidRPr="005F0E85" w:rsidRDefault="0085438F" w:rsidP="0085438F">
                  <w:pPr>
                    <w:snapToGrid w:val="0"/>
                    <w:rPr>
                      <w:rFonts w:ascii="標楷體" w:eastAsia="標楷體" w:hAnsi="標楷體" w:cs="Times New Roman"/>
                      <w:sz w:val="32"/>
                      <w:szCs w:val="32"/>
                    </w:rPr>
                  </w:pPr>
                  <w:r w:rsidRPr="005F0E85">
                    <w:rPr>
                      <w:rFonts w:ascii="標楷體" w:eastAsia="標楷體" w:hAnsi="標楷體" w:cs="Times New Roman" w:hint="eastAsia"/>
                      <w:sz w:val="32"/>
                      <w:szCs w:val="32"/>
                    </w:rPr>
                    <w:t>公約名稱</w:t>
                  </w:r>
                </w:p>
              </w:tc>
              <w:tc>
                <w:tcPr>
                  <w:tcW w:w="4149" w:type="dxa"/>
                  <w:shd w:val="clear" w:color="auto" w:fill="auto"/>
                </w:tcPr>
                <w:p w14:paraId="0283BC1E" w14:textId="77777777" w:rsidR="0085438F" w:rsidRPr="005F0E85" w:rsidRDefault="0085438F" w:rsidP="0085438F">
                  <w:pPr>
                    <w:snapToGrid w:val="0"/>
                    <w:rPr>
                      <w:rFonts w:ascii="標楷體" w:eastAsia="標楷體" w:hAnsi="標楷體" w:cs="Times New Roman"/>
                      <w:sz w:val="32"/>
                      <w:szCs w:val="32"/>
                    </w:rPr>
                  </w:pPr>
                  <w:r w:rsidRPr="005F0E85">
                    <w:rPr>
                      <w:rFonts w:ascii="標楷體" w:eastAsia="標楷體" w:hAnsi="標楷體" w:cs="Times New Roman" w:hint="eastAsia"/>
                      <w:sz w:val="32"/>
                      <w:szCs w:val="32"/>
                    </w:rPr>
                    <w:t>國家報告撰寫機關</w:t>
                  </w:r>
                </w:p>
              </w:tc>
            </w:tr>
            <w:tr w:rsidR="0085438F" w:rsidRPr="005F0E85" w14:paraId="6EC68C45" w14:textId="77777777" w:rsidTr="0085438F">
              <w:trPr>
                <w:trHeight w:val="354"/>
                <w:jc w:val="center"/>
              </w:trPr>
              <w:tc>
                <w:tcPr>
                  <w:tcW w:w="3448" w:type="dxa"/>
                  <w:shd w:val="clear" w:color="auto" w:fill="auto"/>
                </w:tcPr>
                <w:p w14:paraId="7DE9D012" w14:textId="77777777" w:rsidR="0085438F" w:rsidRPr="005F0E85" w:rsidRDefault="0085438F" w:rsidP="0085438F">
                  <w:pPr>
                    <w:snapToGrid w:val="0"/>
                    <w:rPr>
                      <w:rFonts w:ascii="標楷體" w:eastAsia="標楷體" w:hAnsi="標楷體" w:cs="Times New Roman"/>
                      <w:sz w:val="32"/>
                      <w:szCs w:val="32"/>
                    </w:rPr>
                  </w:pPr>
                  <w:r w:rsidRPr="005F0E85">
                    <w:rPr>
                      <w:rFonts w:ascii="標楷體" w:eastAsia="標楷體" w:hAnsi="標楷體" w:cs="Times New Roman" w:hint="eastAsia"/>
                      <w:sz w:val="32"/>
                      <w:szCs w:val="32"/>
                    </w:rPr>
                    <w:t>兩公約</w:t>
                  </w:r>
                </w:p>
              </w:tc>
              <w:tc>
                <w:tcPr>
                  <w:tcW w:w="4149" w:type="dxa"/>
                  <w:shd w:val="clear" w:color="auto" w:fill="auto"/>
                </w:tcPr>
                <w:p w14:paraId="0DE03E66" w14:textId="77777777" w:rsidR="0085438F" w:rsidRPr="005F0E85" w:rsidRDefault="0085438F" w:rsidP="0085438F">
                  <w:pPr>
                    <w:snapToGrid w:val="0"/>
                    <w:rPr>
                      <w:rFonts w:ascii="標楷體" w:eastAsia="標楷體" w:hAnsi="標楷體" w:cs="Times New Roman"/>
                      <w:sz w:val="32"/>
                      <w:szCs w:val="32"/>
                    </w:rPr>
                  </w:pPr>
                  <w:r w:rsidRPr="005F0E85">
                    <w:rPr>
                      <w:rFonts w:ascii="標楷體" w:eastAsia="標楷體" w:hAnsi="標楷體" w:cs="Times New Roman" w:hint="eastAsia"/>
                      <w:sz w:val="32"/>
                      <w:szCs w:val="32"/>
                    </w:rPr>
                    <w:t>法務部</w:t>
                  </w:r>
                </w:p>
              </w:tc>
            </w:tr>
            <w:tr w:rsidR="0085438F" w:rsidRPr="005F0E85" w14:paraId="38E0C29E" w14:textId="77777777" w:rsidTr="0085438F">
              <w:trPr>
                <w:trHeight w:val="721"/>
                <w:jc w:val="center"/>
              </w:trPr>
              <w:tc>
                <w:tcPr>
                  <w:tcW w:w="3448" w:type="dxa"/>
                  <w:shd w:val="clear" w:color="auto" w:fill="auto"/>
                </w:tcPr>
                <w:p w14:paraId="52001C44" w14:textId="77777777" w:rsidR="0085438F" w:rsidRPr="005F0E85" w:rsidRDefault="0085438F" w:rsidP="0085438F">
                  <w:pPr>
                    <w:snapToGrid w:val="0"/>
                    <w:rPr>
                      <w:rFonts w:ascii="標楷體" w:eastAsia="標楷體" w:hAnsi="標楷體" w:cs="Times New Roman"/>
                      <w:sz w:val="32"/>
                      <w:szCs w:val="32"/>
                    </w:rPr>
                  </w:pPr>
                  <w:r w:rsidRPr="005F0E85">
                    <w:rPr>
                      <w:rFonts w:ascii="標楷體" w:eastAsia="標楷體" w:hAnsi="標楷體" w:cs="Times New Roman" w:hint="eastAsia"/>
                      <w:sz w:val="32"/>
                      <w:szCs w:val="32"/>
                    </w:rPr>
                    <w:t>消除對婦女一切形式歧視公約</w:t>
                  </w:r>
                </w:p>
              </w:tc>
              <w:tc>
                <w:tcPr>
                  <w:tcW w:w="4149" w:type="dxa"/>
                  <w:shd w:val="clear" w:color="auto" w:fill="auto"/>
                </w:tcPr>
                <w:p w14:paraId="69493770" w14:textId="77777777" w:rsidR="0085438F" w:rsidRPr="005F0E85" w:rsidRDefault="0085438F" w:rsidP="0085438F">
                  <w:pPr>
                    <w:snapToGrid w:val="0"/>
                    <w:rPr>
                      <w:rFonts w:ascii="標楷體" w:eastAsia="標楷體" w:hAnsi="標楷體" w:cs="Times New Roman"/>
                      <w:sz w:val="32"/>
                      <w:szCs w:val="32"/>
                    </w:rPr>
                  </w:pPr>
                  <w:r w:rsidRPr="005F0E85">
                    <w:rPr>
                      <w:rFonts w:ascii="標楷體" w:eastAsia="標楷體" w:hAnsi="標楷體" w:cs="Times New Roman" w:hint="eastAsia"/>
                      <w:sz w:val="32"/>
                      <w:szCs w:val="32"/>
                    </w:rPr>
                    <w:t>行政院性別平等處</w:t>
                  </w:r>
                </w:p>
              </w:tc>
            </w:tr>
            <w:tr w:rsidR="0085438F" w:rsidRPr="005F0E85" w14:paraId="7875DB9A" w14:textId="77777777" w:rsidTr="0085438F">
              <w:trPr>
                <w:trHeight w:val="721"/>
                <w:jc w:val="center"/>
              </w:trPr>
              <w:tc>
                <w:tcPr>
                  <w:tcW w:w="3448" w:type="dxa"/>
                  <w:shd w:val="clear" w:color="auto" w:fill="auto"/>
                </w:tcPr>
                <w:p w14:paraId="2196F5B3" w14:textId="77777777" w:rsidR="0085438F" w:rsidRPr="005F0E85" w:rsidRDefault="0085438F" w:rsidP="0085438F">
                  <w:pPr>
                    <w:snapToGrid w:val="0"/>
                    <w:rPr>
                      <w:rFonts w:ascii="標楷體" w:eastAsia="標楷體" w:hAnsi="標楷體" w:cs="Times New Roman"/>
                      <w:sz w:val="32"/>
                      <w:szCs w:val="32"/>
                    </w:rPr>
                  </w:pPr>
                  <w:r w:rsidRPr="005F0E85">
                    <w:rPr>
                      <w:rFonts w:ascii="標楷體" w:eastAsia="標楷體" w:hAnsi="標楷體" w:cs="Times New Roman" w:hint="eastAsia"/>
                      <w:sz w:val="32"/>
                      <w:szCs w:val="32"/>
                    </w:rPr>
                    <w:t>兒童權利公約</w:t>
                  </w:r>
                </w:p>
              </w:tc>
              <w:tc>
                <w:tcPr>
                  <w:tcW w:w="4149" w:type="dxa"/>
                  <w:shd w:val="clear" w:color="auto" w:fill="auto"/>
                </w:tcPr>
                <w:p w14:paraId="375CA6C0" w14:textId="77777777" w:rsidR="0085438F" w:rsidRPr="005F0E85" w:rsidRDefault="0085438F" w:rsidP="0085438F">
                  <w:pPr>
                    <w:snapToGrid w:val="0"/>
                    <w:rPr>
                      <w:rFonts w:ascii="標楷體" w:eastAsia="標楷體" w:hAnsi="標楷體" w:cs="Times New Roman"/>
                      <w:sz w:val="32"/>
                      <w:szCs w:val="32"/>
                    </w:rPr>
                  </w:pPr>
                  <w:r w:rsidRPr="005F0E85">
                    <w:rPr>
                      <w:rFonts w:ascii="標楷體" w:eastAsia="標楷體" w:hAnsi="標楷體" w:cs="Times New Roman" w:hint="eastAsia"/>
                      <w:sz w:val="32"/>
                      <w:szCs w:val="32"/>
                    </w:rPr>
                    <w:t>行政院兒童及少年福利與權益推動小組</w:t>
                  </w:r>
                </w:p>
              </w:tc>
            </w:tr>
            <w:tr w:rsidR="0085438F" w:rsidRPr="005F0E85" w14:paraId="220866A1" w14:textId="77777777" w:rsidTr="0085438F">
              <w:trPr>
                <w:trHeight w:val="721"/>
                <w:jc w:val="center"/>
              </w:trPr>
              <w:tc>
                <w:tcPr>
                  <w:tcW w:w="3448" w:type="dxa"/>
                  <w:shd w:val="clear" w:color="auto" w:fill="auto"/>
                </w:tcPr>
                <w:p w14:paraId="5C76AA90" w14:textId="77777777" w:rsidR="0085438F" w:rsidRPr="005F0E85" w:rsidRDefault="0085438F" w:rsidP="0085438F">
                  <w:pPr>
                    <w:snapToGrid w:val="0"/>
                    <w:rPr>
                      <w:rFonts w:ascii="標楷體" w:eastAsia="標楷體" w:hAnsi="標楷體" w:cs="Times New Roman"/>
                      <w:sz w:val="32"/>
                      <w:szCs w:val="32"/>
                    </w:rPr>
                  </w:pPr>
                  <w:r w:rsidRPr="005F0E85">
                    <w:rPr>
                      <w:rFonts w:ascii="標楷體" w:eastAsia="標楷體" w:hAnsi="標楷體" w:cs="Times New Roman" w:hint="eastAsia"/>
                      <w:sz w:val="32"/>
                      <w:szCs w:val="32"/>
                    </w:rPr>
                    <w:t>身心障礙者權利公約</w:t>
                  </w:r>
                </w:p>
              </w:tc>
              <w:tc>
                <w:tcPr>
                  <w:tcW w:w="4149" w:type="dxa"/>
                  <w:shd w:val="clear" w:color="auto" w:fill="auto"/>
                </w:tcPr>
                <w:p w14:paraId="4F7A4DD3" w14:textId="77777777" w:rsidR="0085438F" w:rsidRPr="005F0E85" w:rsidRDefault="0085438F" w:rsidP="0085438F">
                  <w:pPr>
                    <w:snapToGrid w:val="0"/>
                    <w:rPr>
                      <w:rFonts w:ascii="標楷體" w:eastAsia="標楷體" w:hAnsi="標楷體" w:cs="Times New Roman"/>
                      <w:sz w:val="32"/>
                      <w:szCs w:val="32"/>
                    </w:rPr>
                  </w:pPr>
                  <w:r w:rsidRPr="005F0E85">
                    <w:rPr>
                      <w:rFonts w:ascii="標楷體" w:eastAsia="標楷體" w:hAnsi="標楷體" w:cs="Times New Roman" w:hint="eastAsia"/>
                      <w:sz w:val="32"/>
                      <w:szCs w:val="32"/>
                    </w:rPr>
                    <w:t>行政院身心障礙者權益推動小組</w:t>
                  </w:r>
                </w:p>
              </w:tc>
            </w:tr>
            <w:tr w:rsidR="0085438F" w:rsidRPr="005F0E85" w14:paraId="2DA275A9" w14:textId="77777777" w:rsidTr="0085438F">
              <w:trPr>
                <w:trHeight w:val="734"/>
                <w:jc w:val="center"/>
              </w:trPr>
              <w:tc>
                <w:tcPr>
                  <w:tcW w:w="3448" w:type="dxa"/>
                  <w:shd w:val="clear" w:color="auto" w:fill="auto"/>
                </w:tcPr>
                <w:p w14:paraId="3755F333" w14:textId="77777777" w:rsidR="0085438F" w:rsidRPr="005F0E85" w:rsidRDefault="0085438F" w:rsidP="0085438F">
                  <w:pPr>
                    <w:snapToGrid w:val="0"/>
                    <w:rPr>
                      <w:rFonts w:ascii="標楷體" w:eastAsia="標楷體" w:hAnsi="標楷體" w:cs="Times New Roman"/>
                      <w:sz w:val="32"/>
                      <w:szCs w:val="32"/>
                    </w:rPr>
                  </w:pPr>
                  <w:r w:rsidRPr="005F0E85">
                    <w:rPr>
                      <w:rFonts w:ascii="標楷體" w:eastAsia="標楷體" w:hAnsi="標楷體" w:cs="Times New Roman" w:hint="eastAsia"/>
                      <w:sz w:val="32"/>
                      <w:szCs w:val="32"/>
                    </w:rPr>
                    <w:t>消除一切形式種族歧視國際公約</w:t>
                  </w:r>
                </w:p>
              </w:tc>
              <w:tc>
                <w:tcPr>
                  <w:tcW w:w="4149" w:type="dxa"/>
                  <w:shd w:val="clear" w:color="auto" w:fill="auto"/>
                </w:tcPr>
                <w:p w14:paraId="775FB4A8" w14:textId="77777777" w:rsidR="0085438F" w:rsidRPr="005F0E85" w:rsidRDefault="0085438F" w:rsidP="0085438F">
                  <w:pPr>
                    <w:snapToGrid w:val="0"/>
                    <w:rPr>
                      <w:rFonts w:ascii="標楷體" w:eastAsia="標楷體" w:hAnsi="標楷體" w:cs="Times New Roman"/>
                      <w:sz w:val="32"/>
                      <w:szCs w:val="32"/>
                    </w:rPr>
                  </w:pPr>
                  <w:r w:rsidRPr="005F0E85">
                    <w:rPr>
                      <w:rFonts w:ascii="標楷體" w:eastAsia="標楷體" w:hAnsi="標楷體" w:cs="Times New Roman" w:hint="eastAsia"/>
                      <w:sz w:val="32"/>
                      <w:szCs w:val="32"/>
                    </w:rPr>
                    <w:t>內政部移民署</w:t>
                  </w:r>
                </w:p>
              </w:tc>
            </w:tr>
          </w:tbl>
          <w:p w14:paraId="4C88AC23" w14:textId="77777777" w:rsidR="0085438F" w:rsidRPr="00575E6F" w:rsidRDefault="0085438F" w:rsidP="0085438F">
            <w:pPr>
              <w:kinsoku w:val="0"/>
              <w:overflowPunct w:val="0"/>
              <w:autoSpaceDN w:val="0"/>
              <w:spacing w:line="500" w:lineRule="exact"/>
              <w:ind w:rightChars="-21" w:right="-50"/>
              <w:jc w:val="both"/>
              <w:textAlignment w:val="center"/>
              <w:rPr>
                <w:rFonts w:ascii="標楷體" w:eastAsia="標楷體" w:hAnsi="標楷體"/>
                <w:sz w:val="32"/>
                <w:szCs w:val="32"/>
              </w:rPr>
            </w:pPr>
            <w:r w:rsidRPr="005F0E85">
              <w:rPr>
                <w:rFonts w:ascii="標楷體" w:eastAsia="標楷體" w:hAnsi="標楷體" w:hint="eastAsia"/>
                <w:sz w:val="32"/>
                <w:szCs w:val="32"/>
              </w:rPr>
              <w:lastRenderedPageBreak/>
              <w:t xml:space="preserve">    爰要求內政部加強給與移民署撰寫報告之相關資源，</w:t>
            </w:r>
            <w:r>
              <w:rPr>
                <w:rFonts w:ascii="標楷體" w:eastAsia="標楷體" w:hAnsi="標楷體" w:hint="eastAsia"/>
                <w:sz w:val="32"/>
                <w:szCs w:val="32"/>
              </w:rPr>
              <w:t>並請移民署針對撰寫首次國家報告、辦理國際審查及後續每4年提出1次報告事等之相關規劃，於3個月內提出書面報告。</w:t>
            </w:r>
          </w:p>
          <w:p w14:paraId="32408917" w14:textId="77777777" w:rsidR="0085438F" w:rsidRPr="005F0E85" w:rsidRDefault="0085438F" w:rsidP="0085438F">
            <w:pPr>
              <w:kinsoku w:val="0"/>
              <w:overflowPunct w:val="0"/>
              <w:autoSpaceDN w:val="0"/>
              <w:spacing w:line="500" w:lineRule="exact"/>
              <w:ind w:leftChars="1000" w:left="3715" w:rightChars="-21" w:right="-50" w:hangingChars="411" w:hanging="1315"/>
              <w:jc w:val="both"/>
              <w:textAlignment w:val="center"/>
              <w:rPr>
                <w:rFonts w:ascii="標楷體" w:eastAsia="標楷體" w:hAnsi="標楷體"/>
                <w:sz w:val="32"/>
                <w:szCs w:val="32"/>
              </w:rPr>
            </w:pPr>
            <w:r w:rsidRPr="005F0E85">
              <w:rPr>
                <w:rFonts w:ascii="標楷體" w:eastAsia="標楷體" w:hAnsi="標楷體" w:hint="eastAsia"/>
                <w:snapToGrid w:val="0"/>
                <w:sz w:val="32"/>
                <w:szCs w:val="32"/>
              </w:rPr>
              <w:t>提案人：</w:t>
            </w:r>
            <w:r w:rsidRPr="005F0E85">
              <w:rPr>
                <w:rFonts w:ascii="標楷體" w:eastAsia="標楷體" w:hAnsi="標楷體" w:hint="eastAsia"/>
                <w:sz w:val="32"/>
                <w:szCs w:val="32"/>
              </w:rPr>
              <w:t>管碧玲</w:t>
            </w:r>
          </w:p>
          <w:p w14:paraId="70D8110B" w14:textId="77777777" w:rsidR="0085438F" w:rsidRPr="005F0E85" w:rsidRDefault="0085438F" w:rsidP="0085438F">
            <w:pPr>
              <w:kinsoku w:val="0"/>
              <w:overflowPunct w:val="0"/>
              <w:autoSpaceDN w:val="0"/>
              <w:spacing w:line="500" w:lineRule="exact"/>
              <w:ind w:leftChars="1000" w:left="3715" w:rightChars="-21" w:right="-50" w:hangingChars="411" w:hanging="1315"/>
              <w:jc w:val="both"/>
              <w:textAlignment w:val="center"/>
              <w:rPr>
                <w:rFonts w:ascii="標楷體" w:eastAsia="標楷體" w:hAnsi="標楷體"/>
                <w:snapToGrid w:val="0"/>
                <w:sz w:val="32"/>
                <w:szCs w:val="32"/>
              </w:rPr>
            </w:pPr>
            <w:r w:rsidRPr="005F0E85">
              <w:rPr>
                <w:rFonts w:ascii="標楷體" w:eastAsia="標楷體" w:hAnsi="標楷體" w:hint="eastAsia"/>
                <w:sz w:val="32"/>
                <w:szCs w:val="32"/>
              </w:rPr>
              <w:t>連署人：</w:t>
            </w:r>
            <w:r w:rsidRPr="005F0E85">
              <w:rPr>
                <w:rFonts w:ascii="標楷體" w:eastAsia="標楷體" w:hAnsi="標楷體" w:hint="eastAsia"/>
                <w:snapToGrid w:val="0"/>
                <w:sz w:val="32"/>
                <w:szCs w:val="32"/>
              </w:rPr>
              <w:t xml:space="preserve">王美惠 </w:t>
            </w:r>
            <w:r w:rsidRPr="005F0E85">
              <w:rPr>
                <w:rFonts w:ascii="標楷體" w:eastAsia="標楷體" w:hAnsi="標楷體" w:hint="eastAsia"/>
                <w:sz w:val="32"/>
                <w:szCs w:val="32"/>
              </w:rPr>
              <w:t xml:space="preserve"> 莊瑞雄</w:t>
            </w:r>
          </w:p>
        </w:tc>
      </w:tr>
      <w:tr w:rsidR="0085438F" w:rsidRPr="005F0E85" w14:paraId="0EC2D124" w14:textId="77777777" w:rsidTr="0085438F">
        <w:tc>
          <w:tcPr>
            <w:tcW w:w="1271" w:type="dxa"/>
          </w:tcPr>
          <w:p w14:paraId="65ED2359" w14:textId="77777777" w:rsidR="0085438F" w:rsidRPr="005F0E85" w:rsidRDefault="0085438F" w:rsidP="0085438F">
            <w:r>
              <w:rPr>
                <w:rFonts w:ascii="標楷體" w:eastAsia="標楷體" w:hAnsi="標楷體" w:hint="eastAsia"/>
                <w:snapToGrid w:val="0"/>
                <w:sz w:val="32"/>
                <w:szCs w:val="32"/>
              </w:rPr>
              <w:lastRenderedPageBreak/>
              <w:t>十七</w:t>
            </w:r>
            <w:r w:rsidRPr="005F0E85">
              <w:rPr>
                <w:rFonts w:ascii="標楷體" w:eastAsia="標楷體" w:hAnsi="標楷體" w:hint="eastAsia"/>
                <w:snapToGrid w:val="0"/>
                <w:sz w:val="32"/>
                <w:szCs w:val="32"/>
              </w:rPr>
              <w:t>、</w:t>
            </w:r>
          </w:p>
        </w:tc>
        <w:tc>
          <w:tcPr>
            <w:tcW w:w="7909" w:type="dxa"/>
          </w:tcPr>
          <w:p w14:paraId="5572012C" w14:textId="479F4170"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據內政部移民署統計，截至109年10月止，共有5萬4,275名失聯移工在</w:t>
            </w:r>
            <w:r w:rsidR="00001F7B">
              <w:rPr>
                <w:rFonts w:ascii="標楷體" w:eastAsia="標楷體" w:hAnsi="標楷體" w:hint="eastAsia"/>
                <w:snapToGrid w:val="0"/>
                <w:sz w:val="32"/>
                <w:szCs w:val="32"/>
              </w:rPr>
              <w:t>臺</w:t>
            </w:r>
            <w:r w:rsidRPr="005F0E85">
              <w:rPr>
                <w:rFonts w:ascii="標楷體" w:eastAsia="標楷體" w:hAnsi="標楷體" w:hint="eastAsia"/>
                <w:snapToGrid w:val="0"/>
                <w:sz w:val="32"/>
                <w:szCs w:val="32"/>
              </w:rPr>
              <w:t>流動，其中生理女性有3萬1,992人。</w:t>
            </w:r>
          </w:p>
          <w:p w14:paraId="11A3C7C9" w14:textId="7A895E66"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 xml:space="preserve">    多年來內政部仍無法掌握黑戶寶寶確切人數，移民署於2020年曾公布，目前掌握之黑戶寶寶人數約941人，然</w:t>
            </w:r>
            <w:r w:rsidR="00001F7B">
              <w:rPr>
                <w:rFonts w:ascii="標楷體" w:eastAsia="標楷體" w:hAnsi="標楷體" w:hint="eastAsia"/>
                <w:snapToGrid w:val="0"/>
                <w:sz w:val="32"/>
                <w:szCs w:val="32"/>
              </w:rPr>
              <w:t>臺</w:t>
            </w:r>
            <w:r w:rsidRPr="005F0E85">
              <w:rPr>
                <w:rFonts w:ascii="標楷體" w:eastAsia="標楷體" w:hAnsi="標楷體" w:hint="eastAsia"/>
                <w:snapToGrid w:val="0"/>
                <w:sz w:val="32"/>
                <w:szCs w:val="32"/>
              </w:rPr>
              <w:t>北市長柯文哲則推估黑戶寶寶人數約1萬人。監察委員王美玉則曾在2017年表示：「依據內政部移民署的統計資料，自民國96年至100年，接獲非本國籍新生兒通報人數3</w:t>
            </w:r>
            <w:r>
              <w:rPr>
                <w:rFonts w:ascii="標楷體" w:eastAsia="標楷體" w:hAnsi="標楷體"/>
                <w:snapToGrid w:val="0"/>
                <w:sz w:val="32"/>
                <w:szCs w:val="32"/>
              </w:rPr>
              <w:t>,</w:t>
            </w:r>
            <w:r w:rsidRPr="005F0E85">
              <w:rPr>
                <w:rFonts w:ascii="標楷體" w:eastAsia="標楷體" w:hAnsi="標楷體" w:hint="eastAsia"/>
                <w:snapToGrid w:val="0"/>
                <w:sz w:val="32"/>
                <w:szCs w:val="32"/>
              </w:rPr>
              <w:t>003人，至105年8月31日止已達6,681人，4年多增加3千餘人，平均每年增加7百餘人，若再加上外勞自行生產，而未經醫療院所出生通報的黑數，實際人數遠遠超過官方的數據。」</w:t>
            </w:r>
          </w:p>
          <w:p w14:paraId="5334127B"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 xml:space="preserve">    雖目前已有相關配套措施，使無國籍之黑戶寶寶得以取得國籍，然仍有大量的黑戶寶寶係因失聯移工害怕雇主將其解職，卻仍想於臺灣工作並且同時養育小孩產生。</w:t>
            </w:r>
          </w:p>
          <w:p w14:paraId="0FB5D5D3"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 xml:space="preserve">    移工</w:t>
            </w:r>
            <w:r>
              <w:rPr>
                <w:rFonts w:ascii="標楷體" w:eastAsia="標楷體" w:hAnsi="標楷體" w:hint="eastAsia"/>
                <w:snapToGrid w:val="0"/>
                <w:sz w:val="32"/>
                <w:szCs w:val="32"/>
              </w:rPr>
              <w:t>權益如何保障?如何減少失聯移工及避免黑戶寶寶之產生</w:t>
            </w:r>
            <w:r w:rsidRPr="005F0E85">
              <w:rPr>
                <w:rFonts w:ascii="標楷體" w:eastAsia="標楷體" w:hAnsi="標楷體" w:hint="eastAsia"/>
                <w:snapToGrid w:val="0"/>
                <w:sz w:val="32"/>
                <w:szCs w:val="32"/>
              </w:rPr>
              <w:t>，爰要求內政部於下次召開「行政院防制人口販運及消除種族歧視協調會報」時，將失聯移工及黑戶寶寶議題提至該會報與其他部會討論，並提交書面報告至立法院內政委員會。</w:t>
            </w:r>
          </w:p>
          <w:p w14:paraId="4DD8AAA9" w14:textId="77777777" w:rsidR="0085438F" w:rsidRPr="005F0E85" w:rsidRDefault="0085438F" w:rsidP="0085438F">
            <w:pPr>
              <w:pStyle w:val="afb"/>
            </w:pPr>
            <w:r w:rsidRPr="005F0E85">
              <w:rPr>
                <w:rFonts w:hint="eastAsia"/>
              </w:rPr>
              <w:t>提案人：管碧玲</w:t>
            </w:r>
          </w:p>
          <w:p w14:paraId="0C17F947" w14:textId="77777777" w:rsidR="0085438F" w:rsidRPr="005F0E85" w:rsidRDefault="0085438F" w:rsidP="005C4659">
            <w:pPr>
              <w:pStyle w:val="afb"/>
            </w:pPr>
            <w:r w:rsidRPr="005F0E85">
              <w:rPr>
                <w:rFonts w:hint="eastAsia"/>
              </w:rPr>
              <w:t>連署人：王美惠  莊瑞雄</w:t>
            </w:r>
          </w:p>
        </w:tc>
      </w:tr>
      <w:tr w:rsidR="0085438F" w:rsidRPr="005F0E85" w14:paraId="539599AC" w14:textId="77777777" w:rsidTr="0085438F">
        <w:tc>
          <w:tcPr>
            <w:tcW w:w="1271" w:type="dxa"/>
          </w:tcPr>
          <w:p w14:paraId="62DE1C55" w14:textId="77777777" w:rsidR="0085438F" w:rsidRPr="005F0E85" w:rsidRDefault="0085438F" w:rsidP="0085438F">
            <w:r>
              <w:rPr>
                <w:rFonts w:ascii="標楷體" w:eastAsia="標楷體" w:hAnsi="標楷體" w:hint="eastAsia"/>
                <w:snapToGrid w:val="0"/>
                <w:sz w:val="32"/>
                <w:szCs w:val="32"/>
              </w:rPr>
              <w:lastRenderedPageBreak/>
              <w:t>十八</w:t>
            </w:r>
            <w:r w:rsidRPr="005F0E85">
              <w:rPr>
                <w:rFonts w:ascii="標楷體" w:eastAsia="標楷體" w:hAnsi="標楷體" w:hint="eastAsia"/>
                <w:snapToGrid w:val="0"/>
                <w:sz w:val="32"/>
                <w:szCs w:val="32"/>
              </w:rPr>
              <w:t>、</w:t>
            </w:r>
          </w:p>
        </w:tc>
        <w:tc>
          <w:tcPr>
            <w:tcW w:w="7909" w:type="dxa"/>
          </w:tcPr>
          <w:p w14:paraId="7DF1C2F0"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鑑於直轄市、縣(市)政府應針對所轄88年12月31日以前設計建造之公有建築物、地震發生後必須繼續維持機能之重要公有建築物及公眾使用之公有建築物，加速執行耐震能力評估(初評、詳評)、補強(含增、改、修建)或拆除重建工作。又鄉(鎮、市、區)公所辦公廳舍多屬早期建築，建物老舊窳陋已達35年以上，早期建築技術不完備致耐震能力無法因應災害發生。村(里)集會所活動中心，除提供基層多元公共服務功能外，並應配合災害防救之需求，其規劃設計應符合防震、防颱等需求，確保災害發生時能發揮多元使用之效能。爰請內政部</w:t>
            </w:r>
            <w:r>
              <w:rPr>
                <w:rFonts w:ascii="標楷體" w:eastAsia="標楷體" w:hAnsi="標楷體" w:hint="eastAsia"/>
                <w:snapToGrid w:val="0"/>
                <w:sz w:val="32"/>
                <w:szCs w:val="32"/>
              </w:rPr>
              <w:t>於1個月內提供</w:t>
            </w:r>
            <w:r w:rsidRPr="005F0E85">
              <w:rPr>
                <w:rFonts w:ascii="標楷體" w:eastAsia="標楷體" w:hAnsi="標楷體" w:hint="eastAsia"/>
                <w:snapToGrid w:val="0"/>
                <w:sz w:val="32"/>
                <w:szCs w:val="32"/>
              </w:rPr>
              <w:t>北高雄八區(茄萣區、湖內區、路竹區、永安區、岡山區、彌陀區、梓官區、橋頭區)</w:t>
            </w:r>
            <w:r>
              <w:rPr>
                <w:rFonts w:ascii="標楷體" w:eastAsia="標楷體" w:hAnsi="標楷體" w:hint="eastAsia"/>
                <w:snapToGrid w:val="0"/>
                <w:sz w:val="32"/>
                <w:szCs w:val="32"/>
              </w:rPr>
              <w:t>申請公所</w:t>
            </w:r>
            <w:r w:rsidRPr="005F0E85">
              <w:rPr>
                <w:rFonts w:ascii="標楷體" w:eastAsia="標楷體" w:hAnsi="標楷體" w:hint="eastAsia"/>
                <w:snapToGrid w:val="0"/>
                <w:sz w:val="32"/>
                <w:szCs w:val="32"/>
              </w:rPr>
              <w:t>辦公廳舍、村（里）集會所（活動中心）建築補強重建</w:t>
            </w:r>
            <w:r>
              <w:rPr>
                <w:rFonts w:ascii="標楷體" w:eastAsia="標楷體" w:hAnsi="標楷體" w:hint="eastAsia"/>
                <w:snapToGrid w:val="0"/>
                <w:sz w:val="32"/>
                <w:szCs w:val="32"/>
              </w:rPr>
              <w:t>補助情形之書面報告</w:t>
            </w:r>
            <w:r w:rsidRPr="005F0E85">
              <w:rPr>
                <w:rFonts w:ascii="標楷體" w:eastAsia="標楷體" w:hAnsi="標楷體" w:hint="eastAsia"/>
                <w:snapToGrid w:val="0"/>
                <w:sz w:val="32"/>
                <w:szCs w:val="32"/>
              </w:rPr>
              <w:t>予立法院內政委員會。</w:t>
            </w:r>
          </w:p>
          <w:p w14:paraId="3ED07E21" w14:textId="77777777" w:rsidR="0085438F" w:rsidRPr="005F0E85" w:rsidRDefault="0085438F" w:rsidP="0085438F">
            <w:pPr>
              <w:pStyle w:val="afb"/>
            </w:pPr>
            <w:r w:rsidRPr="005F0E85">
              <w:rPr>
                <w:rFonts w:hint="eastAsia"/>
              </w:rPr>
              <w:t>提案人：王美惠  吳琪銘  羅美玲</w:t>
            </w:r>
          </w:p>
          <w:p w14:paraId="5F838517" w14:textId="77777777" w:rsidR="0085438F" w:rsidRPr="005F0E85" w:rsidRDefault="0085438F" w:rsidP="0085438F">
            <w:pPr>
              <w:pStyle w:val="afb"/>
              <w:ind w:leftChars="1550" w:left="5157" w:hangingChars="449" w:hanging="1437"/>
            </w:pPr>
            <w:r w:rsidRPr="005F0E85">
              <w:rPr>
                <w:rFonts w:hint="eastAsia"/>
              </w:rPr>
              <w:t>邱志偉</w:t>
            </w:r>
          </w:p>
        </w:tc>
      </w:tr>
      <w:tr w:rsidR="0085438F" w:rsidRPr="005F0E85" w14:paraId="5D87CB8F" w14:textId="77777777" w:rsidTr="0085438F">
        <w:tc>
          <w:tcPr>
            <w:tcW w:w="1271" w:type="dxa"/>
          </w:tcPr>
          <w:p w14:paraId="2D353EEA" w14:textId="77777777" w:rsidR="0085438F" w:rsidRPr="005F0E85" w:rsidRDefault="0085438F" w:rsidP="0085438F">
            <w:r>
              <w:rPr>
                <w:rFonts w:ascii="標楷體" w:eastAsia="標楷體" w:hAnsi="標楷體" w:hint="eastAsia"/>
                <w:snapToGrid w:val="0"/>
                <w:sz w:val="32"/>
                <w:szCs w:val="32"/>
              </w:rPr>
              <w:t>十九</w:t>
            </w:r>
            <w:r w:rsidRPr="005F0E85">
              <w:rPr>
                <w:rFonts w:ascii="標楷體" w:eastAsia="標楷體" w:hAnsi="標楷體" w:hint="eastAsia"/>
                <w:snapToGrid w:val="0"/>
                <w:sz w:val="32"/>
                <w:szCs w:val="32"/>
              </w:rPr>
              <w:t>、</w:t>
            </w:r>
          </w:p>
        </w:tc>
        <w:tc>
          <w:tcPr>
            <w:tcW w:w="7909" w:type="dxa"/>
          </w:tcPr>
          <w:p w14:paraId="6EBB7245"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我國警政同仁勤務職責特別且重要，不僅是政府的支柱、人民的保母，也是國家與社會運作不可或缺的力量。而這些警察同仁在疫情期間支援防疫勤務同時，依然不讓治安打烊，在原有勤務均保持良好成績，為讓盡忠職守的警政同仁能夠安心工作、專心打拚，提供安全良好的辦公廳舍遂為警政署重要推動工作，故應立即檢討興建已久之廳舍，鑑定有無安全疑慮、員工辦公面積不敷使用等情形。爰請內政部針對北高雄八區(茄萣區、湖內區、路竹區、永安區、岡山區、彌陀區、梓官區、橋頭區)於六個月內提出「北高雄警政機關廳舍建築補強」</w:t>
            </w:r>
            <w:r>
              <w:rPr>
                <w:rFonts w:ascii="標楷體" w:eastAsia="標楷體" w:hAnsi="標楷體" w:hint="eastAsia"/>
                <w:snapToGrid w:val="0"/>
                <w:sz w:val="32"/>
                <w:szCs w:val="32"/>
              </w:rPr>
              <w:t>書面報告</w:t>
            </w:r>
            <w:r w:rsidRPr="005F0E85">
              <w:rPr>
                <w:rFonts w:ascii="標楷體" w:eastAsia="標楷體" w:hAnsi="標楷體" w:hint="eastAsia"/>
                <w:snapToGrid w:val="0"/>
                <w:sz w:val="32"/>
                <w:szCs w:val="32"/>
              </w:rPr>
              <w:t>予立法院內政委員會。</w:t>
            </w:r>
          </w:p>
          <w:p w14:paraId="281BA40C" w14:textId="77777777" w:rsidR="0085438F" w:rsidRPr="005F0E85" w:rsidRDefault="0085438F" w:rsidP="0085438F">
            <w:pPr>
              <w:pStyle w:val="afb"/>
            </w:pPr>
            <w:r w:rsidRPr="005F0E85">
              <w:rPr>
                <w:rFonts w:hint="eastAsia"/>
              </w:rPr>
              <w:lastRenderedPageBreak/>
              <w:t>提案人：王美惠  吳琪銘  羅美玲</w:t>
            </w:r>
          </w:p>
          <w:p w14:paraId="47713840" w14:textId="77777777" w:rsidR="0085438F" w:rsidRPr="005F0E85" w:rsidRDefault="0085438F" w:rsidP="0085438F">
            <w:pPr>
              <w:kinsoku w:val="0"/>
              <w:overflowPunct w:val="0"/>
              <w:autoSpaceDN w:val="0"/>
              <w:spacing w:line="500" w:lineRule="exact"/>
              <w:ind w:leftChars="1550" w:left="5154" w:rightChars="-21" w:right="-50" w:hangingChars="448" w:hanging="1434"/>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邱志偉</w:t>
            </w:r>
          </w:p>
        </w:tc>
      </w:tr>
      <w:tr w:rsidR="0085438F" w:rsidRPr="005F0E85" w14:paraId="058EA337" w14:textId="77777777" w:rsidTr="0085438F">
        <w:tc>
          <w:tcPr>
            <w:tcW w:w="1271" w:type="dxa"/>
          </w:tcPr>
          <w:p w14:paraId="3D9924C3" w14:textId="77777777" w:rsidR="0085438F" w:rsidRPr="005F0E85" w:rsidRDefault="0085438F" w:rsidP="0085438F">
            <w:r>
              <w:rPr>
                <w:rFonts w:ascii="標楷體" w:eastAsia="標楷體" w:hAnsi="標楷體" w:hint="eastAsia"/>
                <w:snapToGrid w:val="0"/>
                <w:sz w:val="32"/>
                <w:szCs w:val="32"/>
              </w:rPr>
              <w:lastRenderedPageBreak/>
              <w:t>二十</w:t>
            </w:r>
            <w:r w:rsidRPr="005F0E85">
              <w:rPr>
                <w:rFonts w:ascii="標楷體" w:eastAsia="標楷體" w:hAnsi="標楷體" w:hint="eastAsia"/>
                <w:snapToGrid w:val="0"/>
                <w:sz w:val="32"/>
                <w:szCs w:val="32"/>
              </w:rPr>
              <w:t>、</w:t>
            </w:r>
          </w:p>
        </w:tc>
        <w:tc>
          <w:tcPr>
            <w:tcW w:w="7909" w:type="dxa"/>
          </w:tcPr>
          <w:p w14:paraId="37241153"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為因應未來北高雄都市發展所需，強化保障轄區內鄰里的民眾生命財產安全，強化廳舍耐震效能，避免地震時倒塌，影響第一時間救災，並使消防同仁能有安全舒適的服勤環境，將消防救災救護能量提升，且深植北高雄行政區各鄰里，提供健全整體災害防救體系。因此，檢討興建已久之辦公廳舍、結構安全、耐震補強等，鑑定其有無安全疑慮及配置空間不敷使用等情況，乃消防署重要推動工作之一。爰請內政部針對北高雄八區(茄萣區、湖內區、路竹區、永安區、岡山區、彌陀區、梓官區、橋頭區)於</w:t>
            </w:r>
            <w:r>
              <w:rPr>
                <w:rFonts w:ascii="標楷體" w:eastAsia="標楷體" w:hAnsi="標楷體" w:hint="eastAsia"/>
                <w:snapToGrid w:val="0"/>
                <w:sz w:val="32"/>
                <w:szCs w:val="32"/>
              </w:rPr>
              <w:t>1</w:t>
            </w:r>
            <w:r w:rsidRPr="005F0E85">
              <w:rPr>
                <w:rFonts w:ascii="標楷體" w:eastAsia="標楷體" w:hAnsi="標楷體" w:hint="eastAsia"/>
                <w:snapToGrid w:val="0"/>
                <w:sz w:val="32"/>
                <w:szCs w:val="32"/>
              </w:rPr>
              <w:t>個月內提出</w:t>
            </w:r>
            <w:r>
              <w:rPr>
                <w:rFonts w:ascii="標楷體" w:eastAsia="標楷體" w:hAnsi="標楷體" w:hint="eastAsia"/>
                <w:snapToGrid w:val="0"/>
                <w:sz w:val="32"/>
                <w:szCs w:val="32"/>
              </w:rPr>
              <w:t>書面報告</w:t>
            </w:r>
            <w:r w:rsidRPr="005F0E85">
              <w:rPr>
                <w:rFonts w:ascii="標楷體" w:eastAsia="標楷體" w:hAnsi="標楷體" w:hint="eastAsia"/>
                <w:snapToGrid w:val="0"/>
                <w:sz w:val="32"/>
                <w:szCs w:val="32"/>
              </w:rPr>
              <w:t>予立法院內政委員會。</w:t>
            </w:r>
          </w:p>
          <w:p w14:paraId="7DB977BD" w14:textId="77777777" w:rsidR="0085438F" w:rsidRPr="005F0E85" w:rsidRDefault="0085438F" w:rsidP="0085438F">
            <w:pPr>
              <w:kinsoku w:val="0"/>
              <w:overflowPunct w:val="0"/>
              <w:autoSpaceDN w:val="0"/>
              <w:spacing w:line="500" w:lineRule="exact"/>
              <w:ind w:leftChars="1000" w:left="3715" w:rightChars="-21" w:right="-50" w:hangingChars="411" w:hanging="1315"/>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提案人：王美惠  吳琪銘  羅美玲</w:t>
            </w:r>
          </w:p>
          <w:p w14:paraId="4F337EA7" w14:textId="77777777" w:rsidR="0085438F" w:rsidRPr="005F0E85" w:rsidRDefault="0085438F" w:rsidP="0085438F">
            <w:pPr>
              <w:kinsoku w:val="0"/>
              <w:overflowPunct w:val="0"/>
              <w:autoSpaceDN w:val="0"/>
              <w:spacing w:line="500" w:lineRule="exact"/>
              <w:ind w:leftChars="1550" w:left="5154" w:rightChars="-21" w:right="-50" w:hangingChars="448" w:hanging="1434"/>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邱志偉</w:t>
            </w:r>
          </w:p>
        </w:tc>
      </w:tr>
    </w:tbl>
    <w:p w14:paraId="4C182097" w14:textId="77777777" w:rsidR="0085438F" w:rsidRPr="00C34C8F" w:rsidRDefault="0085438F" w:rsidP="0085438F">
      <w:pPr>
        <w:pStyle w:val="affb"/>
        <w:ind w:rightChars="-100" w:right="-240"/>
      </w:pPr>
      <w:r>
        <w:rPr>
          <w:rFonts w:hint="eastAsia"/>
        </w:rPr>
        <w:t>廿一</w:t>
      </w:r>
      <w:r w:rsidRPr="005F0E85">
        <w:rPr>
          <w:rFonts w:hint="eastAsia"/>
        </w:rPr>
        <w:t>、</w:t>
      </w:r>
      <w:r>
        <w:rPr>
          <w:rFonts w:hint="eastAsia"/>
        </w:rPr>
        <w:t xml:space="preserve"> </w:t>
      </w:r>
      <w:r w:rsidRPr="005F0E85">
        <w:rPr>
          <w:rFonts w:hint="eastAsia"/>
        </w:rPr>
        <w:t>111年度內政部預算案「民政業務-殯葬管理」編列「殯葬設施量能提升計畫」7,600萬元（資本支出），為獎補助費。</w:t>
      </w:r>
    </w:p>
    <w:p w14:paraId="54A70FC1" w14:textId="77777777" w:rsidR="0085438F" w:rsidRPr="005F0E85" w:rsidRDefault="0085438F" w:rsidP="0085438F">
      <w:pPr>
        <w:pStyle w:val="aff"/>
        <w:ind w:rightChars="-100" w:right="-240"/>
      </w:pPr>
      <w:r>
        <w:rPr>
          <w:rFonts w:hint="eastAsia"/>
        </w:rPr>
        <w:t xml:space="preserve">    </w:t>
      </w:r>
      <w:r w:rsidRPr="005F0E85">
        <w:rPr>
          <w:rFonts w:hint="eastAsia"/>
        </w:rPr>
        <w:t>因內政部已於110年1月4日將「殯葬設施能提升計畫草案」函報行政院審查，並於111年度編列7,600萬元之資本支出預算，據111年度內政部施政計畫(草案)，殯葬設施量能提升計畫主要補助各地方政府辦理：</w:t>
      </w:r>
    </w:p>
    <w:p w14:paraId="28144338" w14:textId="77777777" w:rsidR="0085438F" w:rsidRPr="005F0E85" w:rsidRDefault="0085438F" w:rsidP="0085438F">
      <w:pPr>
        <w:pStyle w:val="aff"/>
      </w:pPr>
      <w:r w:rsidRPr="005F0E85">
        <w:t>(</w:t>
      </w:r>
      <w:r w:rsidRPr="005F0E85">
        <w:rPr>
          <w:rFonts w:hint="eastAsia"/>
        </w:rPr>
        <w:t>1</w:t>
      </w:r>
      <w:r w:rsidRPr="005F0E85">
        <w:t>)</w:t>
      </w:r>
      <w:r w:rsidRPr="005F0E85">
        <w:rPr>
          <w:rFonts w:hint="eastAsia"/>
        </w:rPr>
        <w:t>火化場爐具設施增設及汰換工作。</w:t>
      </w:r>
    </w:p>
    <w:p w14:paraId="2C638899" w14:textId="77777777" w:rsidR="0085438F" w:rsidRPr="005F0E85" w:rsidRDefault="0085438F" w:rsidP="0085438F">
      <w:pPr>
        <w:pStyle w:val="aff"/>
      </w:pPr>
      <w:r w:rsidRPr="005F0E85">
        <w:t>(</w:t>
      </w:r>
      <w:r w:rsidRPr="005F0E85">
        <w:rPr>
          <w:rFonts w:hint="eastAsia"/>
        </w:rPr>
        <w:t>2</w:t>
      </w:r>
      <w:r w:rsidRPr="005F0E85">
        <w:t>)</w:t>
      </w:r>
      <w:r w:rsidRPr="005F0E85">
        <w:rPr>
          <w:rFonts w:hint="eastAsia"/>
        </w:rPr>
        <w:t>殯儀館空間、設施及設備設置及改善工作。</w:t>
      </w:r>
    </w:p>
    <w:p w14:paraId="017C137A" w14:textId="77777777" w:rsidR="0085438F" w:rsidRPr="005F0E85" w:rsidRDefault="0085438F" w:rsidP="0085438F">
      <w:pPr>
        <w:pStyle w:val="aff"/>
      </w:pPr>
      <w:r w:rsidRPr="005F0E85">
        <w:t>(</w:t>
      </w:r>
      <w:r w:rsidRPr="005F0E85">
        <w:rPr>
          <w:rFonts w:hint="eastAsia"/>
        </w:rPr>
        <w:t>3</w:t>
      </w:r>
      <w:r w:rsidRPr="005F0E85">
        <w:t>)</w:t>
      </w:r>
      <w:r w:rsidRPr="005F0E85">
        <w:rPr>
          <w:rFonts w:hint="eastAsia"/>
        </w:rPr>
        <w:t>推動環保葬園區增設工作。</w:t>
      </w:r>
    </w:p>
    <w:p w14:paraId="1003E426" w14:textId="77777777" w:rsidR="0085438F" w:rsidRPr="005F0E85" w:rsidRDefault="0085438F" w:rsidP="0085438F">
      <w:pPr>
        <w:pStyle w:val="aff"/>
      </w:pPr>
      <w:r w:rsidRPr="005F0E85">
        <w:t>(</w:t>
      </w:r>
      <w:r w:rsidRPr="005F0E85">
        <w:rPr>
          <w:rFonts w:hint="eastAsia"/>
        </w:rPr>
        <w:t>4</w:t>
      </w:r>
      <w:r w:rsidRPr="005F0E85">
        <w:t>)</w:t>
      </w:r>
      <w:r w:rsidRPr="005F0E85">
        <w:rPr>
          <w:rFonts w:hint="eastAsia"/>
        </w:rPr>
        <w:t>協助原住民族地區公墓改善工作。</w:t>
      </w:r>
    </w:p>
    <w:p w14:paraId="00543B75" w14:textId="77777777" w:rsidR="0085438F" w:rsidRPr="005F0E85" w:rsidRDefault="0085438F" w:rsidP="0085438F">
      <w:pPr>
        <w:pStyle w:val="aff"/>
        <w:rPr>
          <w:shd w:val="pct15" w:color="auto" w:fill="FFFFFF"/>
        </w:rPr>
      </w:pPr>
      <w:r>
        <w:rPr>
          <w:rFonts w:hint="eastAsia"/>
        </w:rPr>
        <w:t xml:space="preserve">    </w:t>
      </w:r>
      <w:r w:rsidRPr="005F0E85">
        <w:rPr>
          <w:rFonts w:hint="eastAsia"/>
        </w:rPr>
        <w:t>該計畫屬公共建設，且該計畫預計期程為111-114年度，屬於跨年期計畫，但目前尚在政府重大公共建設計畫先期作業實施要點之審查階段，但截至110年10月20日止，尚未經行政院審查核定。</w:t>
      </w:r>
    </w:p>
    <w:p w14:paraId="3A79B894" w14:textId="77777777" w:rsidR="0085438F" w:rsidRPr="005F0E85" w:rsidRDefault="0085438F" w:rsidP="0085438F">
      <w:pPr>
        <w:pStyle w:val="aff"/>
      </w:pPr>
      <w:r>
        <w:rPr>
          <w:rFonts w:hint="eastAsia"/>
        </w:rPr>
        <w:lastRenderedPageBreak/>
        <w:t xml:space="preserve">    </w:t>
      </w:r>
      <w:r w:rsidRPr="005F0E85">
        <w:rPr>
          <w:rFonts w:hint="eastAsia"/>
        </w:rPr>
        <w:t>另外，內政部為解決墓地需求並加強引導原住民葬俗革新，自107年度起改推動「原住民及花東離島地區殯葬設施改善計畫」(107-110年)，補助對象僅僅包括山地原住民鄉（區）及平地原住民鄉（鎮、市）及花東離島地區公墓改善，限縮補助範圍，使其他縣市政府殯葬設施反而受限無法補助，計畫美意大打折扣。</w:t>
      </w:r>
    </w:p>
    <w:p w14:paraId="6AAAE962" w14:textId="77777777" w:rsidR="0085438F" w:rsidRPr="005F0E85" w:rsidRDefault="0085438F" w:rsidP="0085438F">
      <w:pPr>
        <w:pStyle w:val="aff"/>
      </w:pPr>
      <w:r>
        <w:rPr>
          <w:rFonts w:hint="eastAsia"/>
        </w:rPr>
        <w:t xml:space="preserve">    </w:t>
      </w:r>
      <w:r w:rsidRPr="005F0E85">
        <w:rPr>
          <w:rFonts w:hint="eastAsia"/>
        </w:rPr>
        <w:t>但查平地原住民鄉（鎮、市）公墓改善部分之執行結果大多根本未達績效目標：107年度申請案件數量為1件尚符合原訂目標外，其餘指標均未達成；108、109年度均無案件提出申請，實施成效有待加強，內政部應檢討前期計畫執行結果研議改善，並</w:t>
      </w:r>
      <w:bookmarkStart w:id="3" w:name="_Hlk90361480"/>
      <w:r w:rsidRPr="005F0E85">
        <w:rPr>
          <w:rFonts w:hint="eastAsia"/>
        </w:rPr>
        <w:t>提高補助金額及範圍</w:t>
      </w:r>
      <w:bookmarkEnd w:id="3"/>
      <w:r w:rsidRPr="005F0E85">
        <w:rPr>
          <w:rFonts w:hint="eastAsia"/>
        </w:rPr>
        <w:t>，以求提升計畫成效。</w:t>
      </w:r>
    </w:p>
    <w:p w14:paraId="39C83C74" w14:textId="77777777" w:rsidR="0085438F" w:rsidRPr="00C34C8F" w:rsidRDefault="0085438F" w:rsidP="0085438F">
      <w:pPr>
        <w:pStyle w:val="aff"/>
        <w:rPr>
          <w:sz w:val="28"/>
          <w:szCs w:val="28"/>
        </w:rPr>
      </w:pPr>
      <w:r w:rsidRPr="00C34C8F">
        <w:rPr>
          <w:rFonts w:hint="eastAsia"/>
          <w:sz w:val="28"/>
          <w:szCs w:val="28"/>
        </w:rPr>
        <w:t>前期計畫之平地原住民鄉(鎮、市)公墓改善績效情形表</w:t>
      </w:r>
    </w:p>
    <w:tbl>
      <w:tblPr>
        <w:tblW w:w="7617" w:type="dxa"/>
        <w:tblInd w:w="1325"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522"/>
        <w:gridCol w:w="992"/>
        <w:gridCol w:w="993"/>
        <w:gridCol w:w="992"/>
        <w:gridCol w:w="1134"/>
        <w:gridCol w:w="992"/>
        <w:gridCol w:w="992"/>
      </w:tblGrid>
      <w:tr w:rsidR="0085438F" w:rsidRPr="00C34C8F" w14:paraId="7C7B035E" w14:textId="77777777" w:rsidTr="0085438F">
        <w:trPr>
          <w:trHeight w:val="339"/>
          <w:tblHeader/>
        </w:trPr>
        <w:tc>
          <w:tcPr>
            <w:tcW w:w="1522" w:type="dxa"/>
            <w:shd w:val="clear" w:color="auto" w:fill="auto"/>
            <w:vAlign w:val="center"/>
          </w:tcPr>
          <w:p w14:paraId="51C3FE8A" w14:textId="77777777" w:rsidR="0085438F" w:rsidRPr="00C34C8F" w:rsidRDefault="0085438F" w:rsidP="0085438F">
            <w:pPr>
              <w:spacing w:line="280" w:lineRule="exact"/>
              <w:rPr>
                <w:rFonts w:ascii="標楷體" w:eastAsia="標楷體" w:hAnsi="Times New Roman"/>
                <w:szCs w:val="28"/>
              </w:rPr>
            </w:pPr>
            <w:r w:rsidRPr="00C34C8F">
              <w:rPr>
                <w:rFonts w:ascii="標楷體" w:eastAsia="標楷體" w:hAnsi="Times New Roman" w:hint="eastAsia"/>
                <w:szCs w:val="28"/>
              </w:rPr>
              <w:t>衝量指標</w:t>
            </w:r>
          </w:p>
        </w:tc>
        <w:tc>
          <w:tcPr>
            <w:tcW w:w="992" w:type="dxa"/>
            <w:shd w:val="clear" w:color="auto" w:fill="auto"/>
            <w:vAlign w:val="center"/>
          </w:tcPr>
          <w:p w14:paraId="6708CA26" w14:textId="77777777" w:rsidR="0085438F" w:rsidRPr="00C34C8F" w:rsidRDefault="0085438F" w:rsidP="0085438F">
            <w:pPr>
              <w:spacing w:line="280" w:lineRule="exact"/>
              <w:ind w:leftChars="-15" w:left="8" w:rightChars="-6" w:right="-14" w:hangingChars="22" w:hanging="44"/>
              <w:jc w:val="center"/>
              <w:rPr>
                <w:rFonts w:ascii="標楷體" w:eastAsia="標楷體" w:hAnsi="Times New Roman"/>
                <w:spacing w:val="-20"/>
                <w:szCs w:val="28"/>
              </w:rPr>
            </w:pPr>
            <w:r w:rsidRPr="00C34C8F">
              <w:rPr>
                <w:rFonts w:ascii="標楷體" w:eastAsia="標楷體" w:hAnsi="Times New Roman" w:hint="eastAsia"/>
                <w:spacing w:val="-20"/>
                <w:szCs w:val="28"/>
              </w:rPr>
              <w:t>107年度目標值</w:t>
            </w:r>
          </w:p>
        </w:tc>
        <w:tc>
          <w:tcPr>
            <w:tcW w:w="993" w:type="dxa"/>
            <w:shd w:val="clear" w:color="auto" w:fill="auto"/>
            <w:vAlign w:val="center"/>
          </w:tcPr>
          <w:p w14:paraId="574001B9" w14:textId="77777777" w:rsidR="0085438F" w:rsidRPr="00C34C8F" w:rsidRDefault="0085438F" w:rsidP="0085438F">
            <w:pPr>
              <w:spacing w:line="280" w:lineRule="exact"/>
              <w:ind w:leftChars="-15" w:left="8" w:rightChars="-6" w:right="-14" w:hangingChars="22" w:hanging="44"/>
              <w:jc w:val="center"/>
              <w:rPr>
                <w:rFonts w:ascii="標楷體" w:eastAsia="標楷體" w:hAnsi="Times New Roman"/>
                <w:spacing w:val="-20"/>
                <w:szCs w:val="28"/>
              </w:rPr>
            </w:pPr>
            <w:r w:rsidRPr="00C34C8F">
              <w:rPr>
                <w:rFonts w:ascii="標楷體" w:eastAsia="標楷體" w:hAnsi="Times New Roman" w:hint="eastAsia"/>
                <w:spacing w:val="-20"/>
                <w:szCs w:val="28"/>
              </w:rPr>
              <w:t>107年度</w:t>
            </w:r>
          </w:p>
          <w:p w14:paraId="4D8F01F4" w14:textId="77777777" w:rsidR="0085438F" w:rsidRPr="00C34C8F" w:rsidRDefault="0085438F" w:rsidP="0085438F">
            <w:pPr>
              <w:spacing w:line="280" w:lineRule="exact"/>
              <w:ind w:leftChars="-15" w:left="8" w:rightChars="-6" w:right="-14" w:hangingChars="22" w:hanging="44"/>
              <w:jc w:val="center"/>
              <w:rPr>
                <w:rFonts w:ascii="標楷體" w:eastAsia="標楷體" w:hAnsi="Times New Roman"/>
                <w:spacing w:val="-20"/>
                <w:szCs w:val="28"/>
              </w:rPr>
            </w:pPr>
            <w:r w:rsidRPr="00C34C8F">
              <w:rPr>
                <w:rFonts w:ascii="標楷體" w:eastAsia="標楷體" w:hAnsi="Times New Roman" w:hint="eastAsia"/>
                <w:spacing w:val="-20"/>
                <w:szCs w:val="28"/>
              </w:rPr>
              <w:t>實際值</w:t>
            </w:r>
          </w:p>
        </w:tc>
        <w:tc>
          <w:tcPr>
            <w:tcW w:w="992" w:type="dxa"/>
            <w:shd w:val="clear" w:color="auto" w:fill="auto"/>
            <w:vAlign w:val="center"/>
          </w:tcPr>
          <w:p w14:paraId="024ACF20" w14:textId="77777777" w:rsidR="0085438F" w:rsidRPr="00C34C8F" w:rsidRDefault="0085438F" w:rsidP="0085438F">
            <w:pPr>
              <w:spacing w:line="280" w:lineRule="exact"/>
              <w:ind w:leftChars="-15" w:left="8" w:rightChars="-6" w:right="-14" w:hangingChars="22" w:hanging="44"/>
              <w:jc w:val="center"/>
              <w:rPr>
                <w:rFonts w:ascii="標楷體" w:eastAsia="標楷體" w:hAnsi="Times New Roman"/>
                <w:spacing w:val="-20"/>
                <w:szCs w:val="28"/>
              </w:rPr>
            </w:pPr>
            <w:r w:rsidRPr="00C34C8F">
              <w:rPr>
                <w:rFonts w:ascii="標楷體" w:eastAsia="標楷體" w:hAnsi="Times New Roman" w:hint="eastAsia"/>
                <w:spacing w:val="-20"/>
                <w:szCs w:val="28"/>
              </w:rPr>
              <w:t>108年度</w:t>
            </w:r>
          </w:p>
          <w:p w14:paraId="0AF8BE2B" w14:textId="77777777" w:rsidR="0085438F" w:rsidRPr="00C34C8F" w:rsidRDefault="0085438F" w:rsidP="0085438F">
            <w:pPr>
              <w:spacing w:line="280" w:lineRule="exact"/>
              <w:ind w:leftChars="-15" w:left="8" w:rightChars="-6" w:right="-14" w:hangingChars="22" w:hanging="44"/>
              <w:jc w:val="center"/>
              <w:rPr>
                <w:rFonts w:ascii="標楷體" w:eastAsia="標楷體" w:hAnsi="Times New Roman"/>
                <w:spacing w:val="-20"/>
                <w:szCs w:val="28"/>
              </w:rPr>
            </w:pPr>
            <w:r w:rsidRPr="00C34C8F">
              <w:rPr>
                <w:rFonts w:ascii="標楷體" w:eastAsia="標楷體" w:hAnsi="Times New Roman" w:hint="eastAsia"/>
                <w:spacing w:val="-20"/>
                <w:szCs w:val="28"/>
              </w:rPr>
              <w:t>目標值</w:t>
            </w:r>
          </w:p>
        </w:tc>
        <w:tc>
          <w:tcPr>
            <w:tcW w:w="1134" w:type="dxa"/>
            <w:shd w:val="clear" w:color="auto" w:fill="auto"/>
            <w:vAlign w:val="center"/>
          </w:tcPr>
          <w:p w14:paraId="03A42C4D" w14:textId="77777777" w:rsidR="0085438F" w:rsidRPr="00C34C8F" w:rsidRDefault="0085438F" w:rsidP="0085438F">
            <w:pPr>
              <w:spacing w:line="280" w:lineRule="exact"/>
              <w:ind w:leftChars="-15" w:left="8" w:rightChars="-6" w:right="-14" w:hangingChars="22" w:hanging="44"/>
              <w:jc w:val="center"/>
              <w:rPr>
                <w:rFonts w:ascii="標楷體" w:eastAsia="標楷體" w:hAnsi="Times New Roman"/>
                <w:spacing w:val="-20"/>
                <w:szCs w:val="28"/>
              </w:rPr>
            </w:pPr>
            <w:r w:rsidRPr="00C34C8F">
              <w:rPr>
                <w:rFonts w:ascii="標楷體" w:eastAsia="標楷體" w:hAnsi="Times New Roman" w:hint="eastAsia"/>
                <w:spacing w:val="-20"/>
                <w:szCs w:val="28"/>
              </w:rPr>
              <w:t>108年度</w:t>
            </w:r>
          </w:p>
          <w:p w14:paraId="4C4444AE" w14:textId="77777777" w:rsidR="0085438F" w:rsidRPr="00C34C8F" w:rsidRDefault="0085438F" w:rsidP="0085438F">
            <w:pPr>
              <w:spacing w:line="280" w:lineRule="exact"/>
              <w:ind w:leftChars="-15" w:left="8" w:rightChars="-6" w:right="-14" w:hangingChars="22" w:hanging="44"/>
              <w:jc w:val="center"/>
              <w:rPr>
                <w:rFonts w:ascii="標楷體" w:eastAsia="標楷體" w:hAnsi="Times New Roman"/>
                <w:spacing w:val="-20"/>
                <w:szCs w:val="28"/>
              </w:rPr>
            </w:pPr>
            <w:r w:rsidRPr="00C34C8F">
              <w:rPr>
                <w:rFonts w:ascii="標楷體" w:eastAsia="標楷體" w:hAnsi="Times New Roman" w:hint="eastAsia"/>
                <w:spacing w:val="-20"/>
                <w:szCs w:val="28"/>
              </w:rPr>
              <w:t>實際值</w:t>
            </w:r>
          </w:p>
        </w:tc>
        <w:tc>
          <w:tcPr>
            <w:tcW w:w="992" w:type="dxa"/>
            <w:shd w:val="clear" w:color="auto" w:fill="auto"/>
            <w:vAlign w:val="center"/>
          </w:tcPr>
          <w:p w14:paraId="720B9310" w14:textId="77777777" w:rsidR="0085438F" w:rsidRPr="00C34C8F" w:rsidRDefault="0085438F" w:rsidP="0085438F">
            <w:pPr>
              <w:spacing w:line="280" w:lineRule="exact"/>
              <w:ind w:leftChars="-15" w:left="8" w:rightChars="-6" w:right="-14" w:hangingChars="22" w:hanging="44"/>
              <w:jc w:val="center"/>
              <w:rPr>
                <w:rFonts w:ascii="標楷體" w:eastAsia="標楷體" w:hAnsi="Times New Roman"/>
                <w:spacing w:val="-20"/>
                <w:szCs w:val="28"/>
              </w:rPr>
            </w:pPr>
            <w:r w:rsidRPr="00C34C8F">
              <w:rPr>
                <w:rFonts w:ascii="標楷體" w:eastAsia="標楷體" w:hAnsi="Times New Roman" w:hint="eastAsia"/>
                <w:spacing w:val="-20"/>
                <w:szCs w:val="28"/>
              </w:rPr>
              <w:t>109年度目標值</w:t>
            </w:r>
          </w:p>
        </w:tc>
        <w:tc>
          <w:tcPr>
            <w:tcW w:w="992" w:type="dxa"/>
            <w:shd w:val="clear" w:color="auto" w:fill="auto"/>
            <w:vAlign w:val="center"/>
          </w:tcPr>
          <w:p w14:paraId="4115CD8A" w14:textId="77777777" w:rsidR="0085438F" w:rsidRPr="00C34C8F" w:rsidRDefault="0085438F" w:rsidP="0085438F">
            <w:pPr>
              <w:spacing w:line="280" w:lineRule="exact"/>
              <w:ind w:leftChars="-15" w:left="8" w:rightChars="-6" w:right="-14" w:hangingChars="22" w:hanging="44"/>
              <w:rPr>
                <w:rFonts w:ascii="標楷體" w:eastAsia="標楷體" w:hAnsi="Times New Roman"/>
                <w:spacing w:val="-20"/>
                <w:szCs w:val="28"/>
              </w:rPr>
            </w:pPr>
            <w:r w:rsidRPr="00C34C8F">
              <w:rPr>
                <w:rFonts w:ascii="標楷體" w:eastAsia="標楷體" w:hAnsi="Times New Roman" w:hint="eastAsia"/>
                <w:spacing w:val="-20"/>
                <w:szCs w:val="28"/>
              </w:rPr>
              <w:t>109年度實際值</w:t>
            </w:r>
          </w:p>
        </w:tc>
      </w:tr>
      <w:tr w:rsidR="0085438F" w:rsidRPr="00C34C8F" w14:paraId="46CD8F51" w14:textId="77777777" w:rsidTr="0085438F">
        <w:trPr>
          <w:trHeight w:val="169"/>
        </w:trPr>
        <w:tc>
          <w:tcPr>
            <w:tcW w:w="1522" w:type="dxa"/>
            <w:shd w:val="clear" w:color="auto" w:fill="auto"/>
            <w:vAlign w:val="center"/>
          </w:tcPr>
          <w:p w14:paraId="163D1DFE" w14:textId="77777777" w:rsidR="0085438F" w:rsidRPr="00C34C8F" w:rsidRDefault="0085438F" w:rsidP="0085438F">
            <w:pPr>
              <w:spacing w:line="280" w:lineRule="exact"/>
              <w:ind w:left="560"/>
              <w:rPr>
                <w:rFonts w:ascii="標楷體" w:eastAsia="標楷體" w:hAnsi="Times New Roman"/>
                <w:szCs w:val="28"/>
              </w:rPr>
            </w:pPr>
            <w:r w:rsidRPr="00C34C8F">
              <w:rPr>
                <w:rFonts w:ascii="標楷體" w:eastAsia="標楷體" w:hAnsi="Times New Roman" w:hint="eastAsia"/>
                <w:szCs w:val="28"/>
              </w:rPr>
              <w:t>處(案)</w:t>
            </w:r>
          </w:p>
        </w:tc>
        <w:tc>
          <w:tcPr>
            <w:tcW w:w="992" w:type="dxa"/>
            <w:shd w:val="clear" w:color="auto" w:fill="auto"/>
            <w:vAlign w:val="center"/>
          </w:tcPr>
          <w:p w14:paraId="41B46207" w14:textId="77777777" w:rsidR="0085438F" w:rsidRPr="00C34C8F" w:rsidRDefault="0085438F" w:rsidP="0085438F">
            <w:pPr>
              <w:spacing w:line="280" w:lineRule="exact"/>
              <w:ind w:leftChars="-6" w:hangingChars="6" w:hanging="14"/>
              <w:jc w:val="right"/>
              <w:rPr>
                <w:rFonts w:ascii="標楷體" w:eastAsia="標楷體" w:hAnsi="Times New Roman"/>
                <w:szCs w:val="28"/>
              </w:rPr>
            </w:pPr>
            <w:r w:rsidRPr="00C34C8F">
              <w:rPr>
                <w:rFonts w:ascii="標楷體" w:eastAsia="標楷體" w:hAnsi="Times New Roman"/>
                <w:szCs w:val="28"/>
              </w:rPr>
              <w:t>1</w:t>
            </w:r>
          </w:p>
        </w:tc>
        <w:tc>
          <w:tcPr>
            <w:tcW w:w="993" w:type="dxa"/>
            <w:shd w:val="clear" w:color="auto" w:fill="auto"/>
            <w:vAlign w:val="center"/>
          </w:tcPr>
          <w:p w14:paraId="40218EB2" w14:textId="77777777" w:rsidR="0085438F" w:rsidRPr="00C34C8F" w:rsidRDefault="0085438F" w:rsidP="0085438F">
            <w:pPr>
              <w:spacing w:line="280" w:lineRule="exact"/>
              <w:ind w:leftChars="-6" w:hangingChars="6" w:hanging="14"/>
              <w:jc w:val="right"/>
              <w:rPr>
                <w:rFonts w:ascii="標楷體" w:eastAsia="標楷體" w:hAnsi="Times New Roman"/>
                <w:szCs w:val="28"/>
              </w:rPr>
            </w:pPr>
            <w:r w:rsidRPr="00C34C8F">
              <w:rPr>
                <w:rFonts w:ascii="標楷體" w:eastAsia="標楷體" w:hAnsi="Times New Roman"/>
                <w:szCs w:val="28"/>
              </w:rPr>
              <w:t>1</w:t>
            </w:r>
          </w:p>
        </w:tc>
        <w:tc>
          <w:tcPr>
            <w:tcW w:w="992" w:type="dxa"/>
            <w:shd w:val="clear" w:color="auto" w:fill="auto"/>
            <w:vAlign w:val="center"/>
          </w:tcPr>
          <w:p w14:paraId="626C0892" w14:textId="77777777" w:rsidR="0085438F" w:rsidRPr="00C34C8F" w:rsidRDefault="0085438F" w:rsidP="0085438F">
            <w:pPr>
              <w:spacing w:line="280" w:lineRule="exact"/>
              <w:ind w:leftChars="-6" w:hangingChars="6" w:hanging="14"/>
              <w:jc w:val="right"/>
              <w:rPr>
                <w:rFonts w:ascii="標楷體" w:eastAsia="標楷體" w:hAnsi="Times New Roman"/>
                <w:szCs w:val="28"/>
              </w:rPr>
            </w:pPr>
            <w:r w:rsidRPr="00C34C8F">
              <w:rPr>
                <w:rFonts w:ascii="標楷體" w:eastAsia="標楷體" w:hAnsi="Times New Roman" w:hint="eastAsia"/>
                <w:szCs w:val="28"/>
              </w:rPr>
              <w:t>1</w:t>
            </w:r>
          </w:p>
        </w:tc>
        <w:tc>
          <w:tcPr>
            <w:tcW w:w="1134" w:type="dxa"/>
            <w:vMerge w:val="restart"/>
            <w:shd w:val="clear" w:color="auto" w:fill="auto"/>
            <w:vAlign w:val="center"/>
          </w:tcPr>
          <w:p w14:paraId="6591B4EF" w14:textId="77777777" w:rsidR="0085438F" w:rsidRPr="00C34C8F" w:rsidRDefault="0085438F" w:rsidP="0085438F">
            <w:pPr>
              <w:spacing w:line="280" w:lineRule="exact"/>
              <w:rPr>
                <w:rFonts w:ascii="標楷體" w:eastAsia="標楷體" w:hAnsi="Times New Roman"/>
                <w:szCs w:val="28"/>
              </w:rPr>
            </w:pPr>
            <w:r w:rsidRPr="00C34C8F">
              <w:rPr>
                <w:rFonts w:ascii="標楷體" w:eastAsia="標楷體" w:hAnsi="Times New Roman" w:hint="eastAsia"/>
                <w:szCs w:val="28"/>
              </w:rPr>
              <w:t>無申請案件</w:t>
            </w:r>
          </w:p>
          <w:p w14:paraId="21D7243F" w14:textId="77777777" w:rsidR="0085438F" w:rsidRPr="00C34C8F" w:rsidRDefault="0085438F" w:rsidP="0085438F">
            <w:pPr>
              <w:spacing w:line="280" w:lineRule="exact"/>
              <w:ind w:left="560" w:firstLine="560"/>
              <w:rPr>
                <w:rFonts w:ascii="標楷體" w:eastAsia="標楷體" w:hAnsi="Times New Roman"/>
                <w:szCs w:val="28"/>
              </w:rPr>
            </w:pPr>
          </w:p>
        </w:tc>
        <w:tc>
          <w:tcPr>
            <w:tcW w:w="992" w:type="dxa"/>
            <w:shd w:val="clear" w:color="auto" w:fill="auto"/>
            <w:vAlign w:val="center"/>
          </w:tcPr>
          <w:p w14:paraId="55963C2F" w14:textId="77777777" w:rsidR="0085438F" w:rsidRPr="00C34C8F" w:rsidRDefault="0085438F" w:rsidP="0085438F">
            <w:pPr>
              <w:spacing w:line="280" w:lineRule="exact"/>
              <w:ind w:leftChars="-55" w:left="22" w:hangingChars="64" w:hanging="154"/>
              <w:jc w:val="right"/>
              <w:rPr>
                <w:rFonts w:ascii="標楷體" w:eastAsia="標楷體" w:hAnsi="Times New Roman"/>
                <w:szCs w:val="28"/>
              </w:rPr>
            </w:pPr>
            <w:r w:rsidRPr="00C34C8F">
              <w:rPr>
                <w:rFonts w:ascii="標楷體" w:eastAsia="標楷體" w:hAnsi="Times New Roman" w:hint="eastAsia"/>
                <w:szCs w:val="28"/>
              </w:rPr>
              <w:t>2</w:t>
            </w:r>
          </w:p>
        </w:tc>
        <w:tc>
          <w:tcPr>
            <w:tcW w:w="992" w:type="dxa"/>
            <w:vMerge w:val="restart"/>
            <w:shd w:val="clear" w:color="auto" w:fill="auto"/>
            <w:vAlign w:val="center"/>
          </w:tcPr>
          <w:p w14:paraId="7F8FB2DC" w14:textId="77777777" w:rsidR="0085438F" w:rsidRPr="00C34C8F" w:rsidRDefault="0085438F" w:rsidP="0085438F">
            <w:pPr>
              <w:spacing w:line="280" w:lineRule="exact"/>
              <w:rPr>
                <w:rFonts w:ascii="標楷體" w:eastAsia="標楷體" w:hAnsi="Times New Roman"/>
                <w:szCs w:val="28"/>
              </w:rPr>
            </w:pPr>
            <w:r w:rsidRPr="00C34C8F">
              <w:rPr>
                <w:rFonts w:ascii="標楷體" w:eastAsia="標楷體" w:hAnsi="Times New Roman" w:hint="eastAsia"/>
                <w:szCs w:val="28"/>
              </w:rPr>
              <w:t>無申請案件</w:t>
            </w:r>
          </w:p>
        </w:tc>
      </w:tr>
      <w:tr w:rsidR="0085438F" w:rsidRPr="00C34C8F" w14:paraId="3E79D52F" w14:textId="77777777" w:rsidTr="0085438F">
        <w:trPr>
          <w:trHeight w:val="339"/>
        </w:trPr>
        <w:tc>
          <w:tcPr>
            <w:tcW w:w="1522" w:type="dxa"/>
            <w:shd w:val="clear" w:color="auto" w:fill="auto"/>
            <w:vAlign w:val="center"/>
          </w:tcPr>
          <w:p w14:paraId="56FFF7C2" w14:textId="77777777" w:rsidR="0085438F" w:rsidRPr="00C34C8F" w:rsidRDefault="0085438F" w:rsidP="0085438F">
            <w:pPr>
              <w:spacing w:line="280" w:lineRule="exact"/>
              <w:rPr>
                <w:rFonts w:ascii="標楷體" w:eastAsia="標楷體" w:hAnsi="Times New Roman"/>
                <w:szCs w:val="28"/>
              </w:rPr>
            </w:pPr>
            <w:r w:rsidRPr="00C34C8F">
              <w:rPr>
                <w:rFonts w:ascii="標楷體" w:eastAsia="標楷體" w:hAnsi="Times New Roman" w:hint="eastAsia"/>
                <w:szCs w:val="28"/>
              </w:rPr>
              <w:t>改善公墓土地利用方式之面積(平方公尺)</w:t>
            </w:r>
          </w:p>
        </w:tc>
        <w:tc>
          <w:tcPr>
            <w:tcW w:w="992" w:type="dxa"/>
            <w:shd w:val="clear" w:color="auto" w:fill="auto"/>
            <w:vAlign w:val="center"/>
          </w:tcPr>
          <w:p w14:paraId="34D0A572" w14:textId="77777777" w:rsidR="0085438F" w:rsidRPr="00C34C8F" w:rsidRDefault="0085438F" w:rsidP="0085438F">
            <w:pPr>
              <w:spacing w:line="280" w:lineRule="exact"/>
              <w:ind w:leftChars="-55" w:left="22" w:hangingChars="64" w:hanging="154"/>
              <w:jc w:val="right"/>
              <w:rPr>
                <w:rFonts w:ascii="標楷體" w:eastAsia="標楷體" w:hAnsi="Times New Roman"/>
                <w:szCs w:val="28"/>
              </w:rPr>
            </w:pPr>
            <w:r w:rsidRPr="00C34C8F">
              <w:rPr>
                <w:rFonts w:ascii="標楷體" w:eastAsia="標楷體" w:hAnsi="Times New Roman"/>
                <w:szCs w:val="28"/>
              </w:rPr>
              <w:t>10,000</w:t>
            </w:r>
          </w:p>
        </w:tc>
        <w:tc>
          <w:tcPr>
            <w:tcW w:w="993" w:type="dxa"/>
            <w:shd w:val="clear" w:color="auto" w:fill="auto"/>
            <w:vAlign w:val="center"/>
          </w:tcPr>
          <w:p w14:paraId="4367C355" w14:textId="77777777" w:rsidR="0085438F" w:rsidRPr="00C34C8F" w:rsidRDefault="0085438F" w:rsidP="0085438F">
            <w:pPr>
              <w:spacing w:line="280" w:lineRule="exact"/>
              <w:jc w:val="right"/>
              <w:rPr>
                <w:rFonts w:ascii="標楷體" w:eastAsia="標楷體" w:hAnsi="Times New Roman"/>
                <w:szCs w:val="28"/>
              </w:rPr>
            </w:pPr>
            <w:r w:rsidRPr="00C34C8F">
              <w:rPr>
                <w:rFonts w:ascii="標楷體" w:eastAsia="標楷體" w:hAnsi="Times New Roman"/>
                <w:szCs w:val="28"/>
              </w:rPr>
              <w:t>2,500</w:t>
            </w:r>
          </w:p>
        </w:tc>
        <w:tc>
          <w:tcPr>
            <w:tcW w:w="992" w:type="dxa"/>
            <w:shd w:val="clear" w:color="auto" w:fill="auto"/>
            <w:vAlign w:val="center"/>
          </w:tcPr>
          <w:p w14:paraId="7EBD6134" w14:textId="77777777" w:rsidR="0085438F" w:rsidRPr="00C34C8F" w:rsidRDefault="0085438F" w:rsidP="0085438F">
            <w:pPr>
              <w:spacing w:line="280" w:lineRule="exact"/>
              <w:jc w:val="right"/>
              <w:rPr>
                <w:rFonts w:ascii="標楷體" w:eastAsia="標楷體" w:hAnsi="Times New Roman"/>
                <w:szCs w:val="28"/>
              </w:rPr>
            </w:pPr>
            <w:r w:rsidRPr="00C34C8F">
              <w:rPr>
                <w:rFonts w:ascii="標楷體" w:eastAsia="標楷體" w:hAnsi="Times New Roman" w:hint="eastAsia"/>
                <w:szCs w:val="28"/>
              </w:rPr>
              <w:t>10,000</w:t>
            </w:r>
          </w:p>
        </w:tc>
        <w:tc>
          <w:tcPr>
            <w:tcW w:w="1134" w:type="dxa"/>
            <w:vMerge/>
            <w:shd w:val="clear" w:color="auto" w:fill="auto"/>
            <w:vAlign w:val="center"/>
          </w:tcPr>
          <w:p w14:paraId="4246F31D" w14:textId="77777777" w:rsidR="0085438F" w:rsidRPr="00C34C8F" w:rsidRDefault="0085438F" w:rsidP="0085438F">
            <w:pPr>
              <w:spacing w:line="280" w:lineRule="exact"/>
              <w:rPr>
                <w:rFonts w:ascii="標楷體" w:eastAsia="標楷體" w:hAnsi="Times New Roman"/>
                <w:szCs w:val="28"/>
              </w:rPr>
            </w:pPr>
          </w:p>
        </w:tc>
        <w:tc>
          <w:tcPr>
            <w:tcW w:w="992" w:type="dxa"/>
            <w:shd w:val="clear" w:color="auto" w:fill="auto"/>
            <w:vAlign w:val="center"/>
          </w:tcPr>
          <w:p w14:paraId="36E976AD" w14:textId="77777777" w:rsidR="0085438F" w:rsidRPr="00C34C8F" w:rsidRDefault="0085438F" w:rsidP="0085438F">
            <w:pPr>
              <w:spacing w:line="280" w:lineRule="exact"/>
              <w:ind w:leftChars="-55" w:left="22" w:hangingChars="64" w:hanging="154"/>
              <w:jc w:val="right"/>
              <w:rPr>
                <w:rFonts w:ascii="標楷體" w:eastAsia="標楷體" w:hAnsi="Times New Roman"/>
                <w:szCs w:val="28"/>
              </w:rPr>
            </w:pPr>
            <w:r w:rsidRPr="00C34C8F">
              <w:rPr>
                <w:rFonts w:ascii="標楷體" w:eastAsia="標楷體" w:hAnsi="Times New Roman" w:hint="eastAsia"/>
                <w:szCs w:val="28"/>
              </w:rPr>
              <w:t>2</w:t>
            </w:r>
            <w:r w:rsidRPr="00C34C8F">
              <w:rPr>
                <w:rFonts w:ascii="標楷體" w:eastAsia="標楷體" w:hAnsi="Times New Roman"/>
                <w:szCs w:val="28"/>
              </w:rPr>
              <w:t>0,000</w:t>
            </w:r>
          </w:p>
        </w:tc>
        <w:tc>
          <w:tcPr>
            <w:tcW w:w="992" w:type="dxa"/>
            <w:vMerge/>
            <w:shd w:val="clear" w:color="auto" w:fill="auto"/>
            <w:vAlign w:val="center"/>
          </w:tcPr>
          <w:p w14:paraId="357AAE34" w14:textId="77777777" w:rsidR="0085438F" w:rsidRPr="00C34C8F" w:rsidRDefault="0085438F" w:rsidP="0085438F">
            <w:pPr>
              <w:spacing w:line="280" w:lineRule="exact"/>
              <w:rPr>
                <w:rFonts w:ascii="標楷體" w:eastAsia="標楷體" w:hAnsi="Times New Roman"/>
                <w:szCs w:val="28"/>
              </w:rPr>
            </w:pPr>
          </w:p>
        </w:tc>
      </w:tr>
      <w:tr w:rsidR="0085438F" w:rsidRPr="00C34C8F" w14:paraId="2E63AEFE" w14:textId="77777777" w:rsidTr="0085438F">
        <w:trPr>
          <w:trHeight w:val="339"/>
        </w:trPr>
        <w:tc>
          <w:tcPr>
            <w:tcW w:w="1522" w:type="dxa"/>
            <w:shd w:val="clear" w:color="auto" w:fill="auto"/>
            <w:vAlign w:val="center"/>
          </w:tcPr>
          <w:p w14:paraId="62F4532C" w14:textId="77777777" w:rsidR="0085438F" w:rsidRPr="00C34C8F" w:rsidRDefault="0085438F" w:rsidP="0085438F">
            <w:pPr>
              <w:spacing w:line="280" w:lineRule="exact"/>
              <w:rPr>
                <w:rFonts w:ascii="標楷體" w:eastAsia="標楷體" w:hAnsi="Times New Roman"/>
                <w:szCs w:val="28"/>
              </w:rPr>
            </w:pPr>
            <w:r w:rsidRPr="00C34C8F">
              <w:rPr>
                <w:rFonts w:ascii="標楷體" w:eastAsia="標楷體" w:hAnsi="Times New Roman" w:hint="eastAsia"/>
                <w:szCs w:val="28"/>
              </w:rPr>
              <w:t>環保自然葬增加綠地面積(平方公尺)</w:t>
            </w:r>
          </w:p>
        </w:tc>
        <w:tc>
          <w:tcPr>
            <w:tcW w:w="992" w:type="dxa"/>
            <w:shd w:val="clear" w:color="auto" w:fill="auto"/>
            <w:vAlign w:val="center"/>
          </w:tcPr>
          <w:p w14:paraId="5227BCCA" w14:textId="77777777" w:rsidR="0085438F" w:rsidRPr="00C34C8F" w:rsidRDefault="0085438F" w:rsidP="0085438F">
            <w:pPr>
              <w:spacing w:line="280" w:lineRule="exact"/>
              <w:ind w:leftChars="-6" w:hangingChars="6" w:hanging="14"/>
              <w:jc w:val="right"/>
              <w:rPr>
                <w:rFonts w:ascii="標楷體" w:eastAsia="標楷體" w:hAnsi="Times New Roman"/>
                <w:szCs w:val="28"/>
              </w:rPr>
            </w:pPr>
            <w:r w:rsidRPr="00C34C8F">
              <w:rPr>
                <w:rFonts w:ascii="標楷體" w:eastAsia="標楷體" w:hAnsi="Times New Roman"/>
                <w:szCs w:val="28"/>
              </w:rPr>
              <w:t>1,000</w:t>
            </w:r>
          </w:p>
        </w:tc>
        <w:tc>
          <w:tcPr>
            <w:tcW w:w="993" w:type="dxa"/>
            <w:shd w:val="clear" w:color="auto" w:fill="auto"/>
            <w:vAlign w:val="center"/>
          </w:tcPr>
          <w:p w14:paraId="59826A3F" w14:textId="77777777" w:rsidR="0085438F" w:rsidRPr="00C34C8F" w:rsidRDefault="0085438F" w:rsidP="0085438F">
            <w:pPr>
              <w:spacing w:line="280" w:lineRule="exact"/>
              <w:ind w:leftChars="-6" w:hangingChars="6" w:hanging="14"/>
              <w:jc w:val="right"/>
              <w:rPr>
                <w:rFonts w:ascii="標楷體" w:eastAsia="標楷體" w:hAnsi="Times New Roman"/>
                <w:szCs w:val="28"/>
              </w:rPr>
            </w:pPr>
            <w:r w:rsidRPr="00C34C8F">
              <w:rPr>
                <w:rFonts w:ascii="標楷體" w:eastAsia="標楷體" w:hAnsi="Times New Roman"/>
                <w:szCs w:val="28"/>
              </w:rPr>
              <w:t>250</w:t>
            </w:r>
          </w:p>
        </w:tc>
        <w:tc>
          <w:tcPr>
            <w:tcW w:w="992" w:type="dxa"/>
            <w:shd w:val="clear" w:color="auto" w:fill="auto"/>
            <w:vAlign w:val="center"/>
          </w:tcPr>
          <w:p w14:paraId="7B32DD0F" w14:textId="77777777" w:rsidR="0085438F" w:rsidRPr="00C34C8F" w:rsidRDefault="0085438F" w:rsidP="0085438F">
            <w:pPr>
              <w:spacing w:line="280" w:lineRule="exact"/>
              <w:ind w:leftChars="-6" w:hangingChars="6" w:hanging="14"/>
              <w:jc w:val="right"/>
              <w:rPr>
                <w:rFonts w:ascii="標楷體" w:eastAsia="標楷體" w:hAnsi="Times New Roman"/>
                <w:szCs w:val="28"/>
              </w:rPr>
            </w:pPr>
            <w:r w:rsidRPr="00C34C8F">
              <w:rPr>
                <w:rFonts w:ascii="標楷體" w:eastAsia="標楷體" w:hAnsi="Times New Roman" w:hint="eastAsia"/>
                <w:szCs w:val="28"/>
              </w:rPr>
              <w:t>1,000</w:t>
            </w:r>
          </w:p>
        </w:tc>
        <w:tc>
          <w:tcPr>
            <w:tcW w:w="1134" w:type="dxa"/>
            <w:vMerge/>
            <w:shd w:val="clear" w:color="auto" w:fill="auto"/>
            <w:vAlign w:val="center"/>
          </w:tcPr>
          <w:p w14:paraId="6957710C" w14:textId="77777777" w:rsidR="0085438F" w:rsidRPr="00C34C8F" w:rsidRDefault="0085438F" w:rsidP="0085438F">
            <w:pPr>
              <w:spacing w:line="280" w:lineRule="exact"/>
              <w:ind w:left="560" w:firstLine="560"/>
              <w:rPr>
                <w:rFonts w:ascii="標楷體" w:eastAsia="標楷體" w:hAnsi="Times New Roman"/>
                <w:szCs w:val="28"/>
              </w:rPr>
            </w:pPr>
          </w:p>
        </w:tc>
        <w:tc>
          <w:tcPr>
            <w:tcW w:w="992" w:type="dxa"/>
            <w:shd w:val="clear" w:color="auto" w:fill="auto"/>
            <w:vAlign w:val="center"/>
          </w:tcPr>
          <w:p w14:paraId="5A98C913" w14:textId="77777777" w:rsidR="0085438F" w:rsidRPr="00C34C8F" w:rsidRDefault="0085438F" w:rsidP="0085438F">
            <w:pPr>
              <w:spacing w:line="280" w:lineRule="exact"/>
              <w:ind w:leftChars="-55" w:left="22" w:hangingChars="64" w:hanging="154"/>
              <w:jc w:val="right"/>
              <w:rPr>
                <w:rFonts w:ascii="標楷體" w:eastAsia="標楷體" w:hAnsi="Times New Roman"/>
                <w:szCs w:val="28"/>
              </w:rPr>
            </w:pPr>
            <w:r w:rsidRPr="00C34C8F">
              <w:rPr>
                <w:rFonts w:ascii="標楷體" w:eastAsia="標楷體" w:hAnsi="Times New Roman" w:hint="eastAsia"/>
                <w:szCs w:val="28"/>
              </w:rPr>
              <w:t>2</w:t>
            </w:r>
            <w:r w:rsidRPr="00C34C8F">
              <w:rPr>
                <w:rFonts w:ascii="標楷體" w:eastAsia="標楷體" w:hAnsi="Times New Roman"/>
                <w:szCs w:val="28"/>
              </w:rPr>
              <w:t>,000</w:t>
            </w:r>
          </w:p>
        </w:tc>
        <w:tc>
          <w:tcPr>
            <w:tcW w:w="992" w:type="dxa"/>
            <w:vMerge/>
            <w:shd w:val="clear" w:color="auto" w:fill="auto"/>
            <w:vAlign w:val="center"/>
          </w:tcPr>
          <w:p w14:paraId="3266D770" w14:textId="77777777" w:rsidR="0085438F" w:rsidRPr="00C34C8F" w:rsidRDefault="0085438F" w:rsidP="0085438F">
            <w:pPr>
              <w:spacing w:line="280" w:lineRule="exact"/>
              <w:ind w:left="560" w:firstLine="560"/>
              <w:rPr>
                <w:rFonts w:ascii="標楷體" w:eastAsia="標楷體" w:hAnsi="Times New Roman"/>
                <w:szCs w:val="28"/>
              </w:rPr>
            </w:pPr>
          </w:p>
        </w:tc>
      </w:tr>
      <w:tr w:rsidR="0085438F" w:rsidRPr="00C34C8F" w14:paraId="0937B98E" w14:textId="77777777" w:rsidTr="0085438F">
        <w:trPr>
          <w:trHeight w:val="140"/>
        </w:trPr>
        <w:tc>
          <w:tcPr>
            <w:tcW w:w="1522" w:type="dxa"/>
            <w:shd w:val="clear" w:color="auto" w:fill="auto"/>
            <w:vAlign w:val="center"/>
          </w:tcPr>
          <w:p w14:paraId="413D0ECE" w14:textId="77777777" w:rsidR="0085438F" w:rsidRPr="00C34C8F" w:rsidRDefault="0085438F" w:rsidP="0085438F">
            <w:pPr>
              <w:spacing w:line="280" w:lineRule="exact"/>
              <w:rPr>
                <w:rFonts w:ascii="標楷體" w:eastAsia="標楷體" w:hAnsi="Times New Roman"/>
                <w:szCs w:val="28"/>
              </w:rPr>
            </w:pPr>
            <w:r w:rsidRPr="00C34C8F">
              <w:rPr>
                <w:rFonts w:ascii="標楷體" w:eastAsia="標楷體" w:hAnsi="Times New Roman" w:hint="eastAsia"/>
                <w:szCs w:val="28"/>
              </w:rPr>
              <w:t>固碳量(公斤)</w:t>
            </w:r>
          </w:p>
        </w:tc>
        <w:tc>
          <w:tcPr>
            <w:tcW w:w="992" w:type="dxa"/>
            <w:shd w:val="clear" w:color="auto" w:fill="auto"/>
            <w:vAlign w:val="center"/>
          </w:tcPr>
          <w:p w14:paraId="5E6DC814" w14:textId="77777777" w:rsidR="0085438F" w:rsidRPr="00C34C8F" w:rsidRDefault="0085438F" w:rsidP="0085438F">
            <w:pPr>
              <w:spacing w:line="280" w:lineRule="exact"/>
              <w:ind w:leftChars="-6" w:hangingChars="6" w:hanging="14"/>
              <w:jc w:val="right"/>
              <w:rPr>
                <w:rFonts w:ascii="標楷體" w:eastAsia="標楷體" w:hAnsi="Times New Roman"/>
                <w:szCs w:val="28"/>
              </w:rPr>
            </w:pPr>
            <w:r w:rsidRPr="00C34C8F">
              <w:rPr>
                <w:rFonts w:ascii="標楷體" w:eastAsia="標楷體" w:hAnsi="Times New Roman" w:hint="eastAsia"/>
                <w:szCs w:val="28"/>
              </w:rPr>
              <w:t>500</w:t>
            </w:r>
          </w:p>
        </w:tc>
        <w:tc>
          <w:tcPr>
            <w:tcW w:w="993" w:type="dxa"/>
            <w:shd w:val="clear" w:color="auto" w:fill="auto"/>
            <w:vAlign w:val="center"/>
          </w:tcPr>
          <w:p w14:paraId="34A19FE7" w14:textId="77777777" w:rsidR="0085438F" w:rsidRPr="00C34C8F" w:rsidRDefault="0085438F" w:rsidP="0085438F">
            <w:pPr>
              <w:spacing w:line="280" w:lineRule="exact"/>
              <w:ind w:leftChars="-6" w:hangingChars="6" w:hanging="14"/>
              <w:jc w:val="right"/>
              <w:rPr>
                <w:rFonts w:ascii="標楷體" w:eastAsia="標楷體" w:hAnsi="Times New Roman"/>
                <w:szCs w:val="28"/>
              </w:rPr>
            </w:pPr>
            <w:r w:rsidRPr="00C34C8F">
              <w:rPr>
                <w:rFonts w:ascii="標楷體" w:eastAsia="標楷體" w:hAnsi="Times New Roman"/>
                <w:szCs w:val="28"/>
              </w:rPr>
              <w:t>125</w:t>
            </w:r>
          </w:p>
        </w:tc>
        <w:tc>
          <w:tcPr>
            <w:tcW w:w="992" w:type="dxa"/>
            <w:shd w:val="clear" w:color="auto" w:fill="auto"/>
            <w:vAlign w:val="center"/>
          </w:tcPr>
          <w:p w14:paraId="37802554" w14:textId="77777777" w:rsidR="0085438F" w:rsidRPr="00C34C8F" w:rsidRDefault="0085438F" w:rsidP="0085438F">
            <w:pPr>
              <w:spacing w:line="280" w:lineRule="exact"/>
              <w:ind w:leftChars="-6" w:hangingChars="6" w:hanging="14"/>
              <w:jc w:val="right"/>
              <w:rPr>
                <w:rFonts w:ascii="標楷體" w:eastAsia="標楷體" w:hAnsi="Times New Roman"/>
                <w:szCs w:val="28"/>
              </w:rPr>
            </w:pPr>
            <w:r w:rsidRPr="00C34C8F">
              <w:rPr>
                <w:rFonts w:ascii="標楷體" w:eastAsia="標楷體" w:hAnsi="Times New Roman" w:hint="eastAsia"/>
                <w:szCs w:val="28"/>
              </w:rPr>
              <w:t>500</w:t>
            </w:r>
          </w:p>
        </w:tc>
        <w:tc>
          <w:tcPr>
            <w:tcW w:w="1134" w:type="dxa"/>
            <w:vMerge/>
            <w:shd w:val="clear" w:color="auto" w:fill="auto"/>
            <w:vAlign w:val="center"/>
          </w:tcPr>
          <w:p w14:paraId="4A24DB23" w14:textId="77777777" w:rsidR="0085438F" w:rsidRPr="00C34C8F" w:rsidRDefault="0085438F" w:rsidP="0085438F">
            <w:pPr>
              <w:spacing w:line="280" w:lineRule="exact"/>
              <w:ind w:left="560" w:firstLine="560"/>
              <w:rPr>
                <w:rFonts w:ascii="標楷體" w:eastAsia="標楷體" w:hAnsi="Times New Roman"/>
                <w:szCs w:val="28"/>
              </w:rPr>
            </w:pPr>
          </w:p>
        </w:tc>
        <w:tc>
          <w:tcPr>
            <w:tcW w:w="992" w:type="dxa"/>
            <w:shd w:val="clear" w:color="auto" w:fill="auto"/>
            <w:vAlign w:val="center"/>
          </w:tcPr>
          <w:p w14:paraId="02F79C78" w14:textId="77777777" w:rsidR="0085438F" w:rsidRPr="00C34C8F" w:rsidRDefault="0085438F" w:rsidP="0085438F">
            <w:pPr>
              <w:spacing w:line="280" w:lineRule="exact"/>
              <w:ind w:leftChars="-55" w:left="22" w:hangingChars="64" w:hanging="154"/>
              <w:jc w:val="right"/>
              <w:rPr>
                <w:rFonts w:ascii="標楷體" w:eastAsia="標楷體" w:hAnsi="Times New Roman"/>
                <w:szCs w:val="28"/>
              </w:rPr>
            </w:pPr>
            <w:r w:rsidRPr="00C34C8F">
              <w:rPr>
                <w:rFonts w:ascii="標楷體" w:eastAsia="標楷體" w:hAnsi="Times New Roman"/>
                <w:szCs w:val="28"/>
              </w:rPr>
              <w:t>1,0</w:t>
            </w:r>
            <w:r w:rsidRPr="00C34C8F">
              <w:rPr>
                <w:rFonts w:ascii="標楷體" w:eastAsia="標楷體" w:hAnsi="Times New Roman" w:hint="eastAsia"/>
                <w:szCs w:val="28"/>
              </w:rPr>
              <w:t>00</w:t>
            </w:r>
          </w:p>
        </w:tc>
        <w:tc>
          <w:tcPr>
            <w:tcW w:w="992" w:type="dxa"/>
            <w:vMerge/>
            <w:shd w:val="clear" w:color="auto" w:fill="auto"/>
            <w:vAlign w:val="center"/>
          </w:tcPr>
          <w:p w14:paraId="703A5765" w14:textId="77777777" w:rsidR="0085438F" w:rsidRPr="00C34C8F" w:rsidRDefault="0085438F" w:rsidP="0085438F">
            <w:pPr>
              <w:spacing w:line="280" w:lineRule="exact"/>
              <w:ind w:left="560" w:firstLine="560"/>
              <w:rPr>
                <w:rFonts w:ascii="標楷體" w:eastAsia="標楷體" w:hAnsi="Times New Roman"/>
                <w:szCs w:val="28"/>
              </w:rPr>
            </w:pPr>
          </w:p>
        </w:tc>
      </w:tr>
    </w:tbl>
    <w:p w14:paraId="39D62A5E" w14:textId="77777777" w:rsidR="0085438F" w:rsidRPr="00C34C8F" w:rsidRDefault="0085438F" w:rsidP="0085438F">
      <w:pPr>
        <w:pStyle w:val="aff"/>
        <w:spacing w:line="400" w:lineRule="exact"/>
        <w:ind w:firstLine="2"/>
        <w:rPr>
          <w:sz w:val="24"/>
          <w:szCs w:val="24"/>
        </w:rPr>
      </w:pPr>
      <w:r>
        <w:rPr>
          <w:rFonts w:hint="eastAsia"/>
          <w:sz w:val="24"/>
          <w:szCs w:val="24"/>
        </w:rPr>
        <w:t xml:space="preserve">  </w:t>
      </w:r>
      <w:r w:rsidRPr="00C34C8F">
        <w:rPr>
          <w:rFonts w:hint="eastAsia"/>
          <w:sz w:val="24"/>
          <w:szCs w:val="24"/>
        </w:rPr>
        <w:t>說明：110</w:t>
      </w:r>
      <w:r w:rsidRPr="00C34C8F">
        <w:rPr>
          <w:sz w:val="24"/>
          <w:szCs w:val="24"/>
        </w:rPr>
        <w:t>年</w:t>
      </w:r>
      <w:r w:rsidRPr="00C34C8F">
        <w:rPr>
          <w:rFonts w:hint="eastAsia"/>
          <w:sz w:val="24"/>
          <w:szCs w:val="24"/>
        </w:rPr>
        <w:t>度多數案件尚辦理中，尚無法填列績效達成情形。</w:t>
      </w:r>
    </w:p>
    <w:p w14:paraId="68243150" w14:textId="77777777" w:rsidR="0085438F" w:rsidRPr="00C34C8F" w:rsidRDefault="0085438F" w:rsidP="0085438F">
      <w:pPr>
        <w:pStyle w:val="aff"/>
        <w:spacing w:line="400" w:lineRule="exact"/>
        <w:ind w:firstLine="2"/>
        <w:rPr>
          <w:sz w:val="24"/>
          <w:szCs w:val="24"/>
        </w:rPr>
      </w:pPr>
      <w:r>
        <w:rPr>
          <w:rFonts w:hint="eastAsia"/>
          <w:sz w:val="24"/>
          <w:szCs w:val="24"/>
        </w:rPr>
        <w:t xml:space="preserve">  </w:t>
      </w:r>
      <w:r w:rsidRPr="00C34C8F">
        <w:rPr>
          <w:rFonts w:hint="eastAsia"/>
          <w:sz w:val="24"/>
          <w:szCs w:val="24"/>
        </w:rPr>
        <w:t>資料來源：內政部</w:t>
      </w:r>
    </w:p>
    <w:p w14:paraId="4F84A9BF" w14:textId="77777777" w:rsidR="0085438F" w:rsidRPr="005F0E85" w:rsidRDefault="0085438F" w:rsidP="0085438F">
      <w:pPr>
        <w:pStyle w:val="aff"/>
      </w:pPr>
      <w:r>
        <w:rPr>
          <w:rFonts w:hint="eastAsia"/>
        </w:rPr>
        <w:t xml:space="preserve">    </w:t>
      </w:r>
      <w:r w:rsidRPr="005F0E85">
        <w:rPr>
          <w:rFonts w:hint="eastAsia"/>
        </w:rPr>
        <w:t>為保持往生者及家屬尊嚴，「殯葬設施」為各地方政府經費上最為窘迫之處，也是易遭忽略之處，但長年以來，地方政府卻不容易向中央政府爭取補助。爰請內政部向中央加速爭取推動「殯葬設施能提升計畫草案」儘速通過，並檢討前期計畫施政不足之處，同時提高補助金額及範圍。</w:t>
      </w:r>
    </w:p>
    <w:p w14:paraId="2F70DC81" w14:textId="77777777" w:rsidR="0085438F" w:rsidRPr="005F0E85" w:rsidRDefault="0085438F" w:rsidP="0085438F">
      <w:pPr>
        <w:pStyle w:val="afb"/>
      </w:pPr>
      <w:r w:rsidRPr="005F0E85">
        <w:rPr>
          <w:rFonts w:hint="eastAsia"/>
        </w:rPr>
        <w:t>提案人：湯蕙禎  伍麗華Saidhai Tahovecahe</w:t>
      </w:r>
    </w:p>
    <w:p w14:paraId="17C80BB8" w14:textId="77777777" w:rsidR="0085438F" w:rsidRPr="005F0E85" w:rsidRDefault="0085438F" w:rsidP="0085438F">
      <w:pPr>
        <w:pStyle w:val="afb"/>
      </w:pPr>
      <w:r w:rsidRPr="005F0E85">
        <w:rPr>
          <w:rFonts w:hint="eastAsia"/>
        </w:rPr>
        <w:t>連署人: 王美惠</w:t>
      </w:r>
    </w:p>
    <w:tbl>
      <w:tblPr>
        <w:tblStyle w:val="a4"/>
        <w:tblW w:w="9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29"/>
        <w:gridCol w:w="8051"/>
      </w:tblGrid>
      <w:tr w:rsidR="0085438F" w:rsidRPr="005F0E85" w14:paraId="1FB734E0" w14:textId="77777777" w:rsidTr="0085438F">
        <w:tc>
          <w:tcPr>
            <w:tcW w:w="1129" w:type="dxa"/>
          </w:tcPr>
          <w:p w14:paraId="707656ED" w14:textId="77777777" w:rsidR="0085438F" w:rsidRPr="00C34C8F" w:rsidRDefault="0085438F" w:rsidP="0085438F">
            <w:pPr>
              <w:rPr>
                <w:rFonts w:ascii="標楷體" w:eastAsia="標楷體" w:hAnsi="標楷體"/>
                <w:snapToGrid w:val="0"/>
                <w:spacing w:val="-20"/>
                <w:sz w:val="32"/>
                <w:szCs w:val="32"/>
              </w:rPr>
            </w:pPr>
            <w:r>
              <w:rPr>
                <w:rFonts w:ascii="標楷體" w:eastAsia="標楷體" w:hAnsi="標楷體" w:hint="eastAsia"/>
                <w:snapToGrid w:val="0"/>
                <w:spacing w:val="-20"/>
                <w:sz w:val="32"/>
                <w:szCs w:val="32"/>
              </w:rPr>
              <w:t>廿二</w:t>
            </w:r>
            <w:r w:rsidRPr="005F0E85">
              <w:rPr>
                <w:rFonts w:ascii="標楷體" w:eastAsia="標楷體" w:hAnsi="標楷體" w:hint="eastAsia"/>
                <w:snapToGrid w:val="0"/>
                <w:spacing w:val="-20"/>
                <w:sz w:val="32"/>
                <w:szCs w:val="32"/>
              </w:rPr>
              <w:t>、</w:t>
            </w:r>
          </w:p>
        </w:tc>
        <w:tc>
          <w:tcPr>
            <w:tcW w:w="8051" w:type="dxa"/>
          </w:tcPr>
          <w:p w14:paraId="06F1AE13"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嘉義縣水上鄉的嘉義市殯葬園區，每逢重要節日殯葬車隊</w:t>
            </w:r>
            <w:r w:rsidRPr="005F0E85">
              <w:rPr>
                <w:rFonts w:ascii="標楷體" w:eastAsia="標楷體" w:hAnsi="標楷體" w:hint="eastAsia"/>
                <w:snapToGrid w:val="0"/>
                <w:sz w:val="32"/>
                <w:szCs w:val="32"/>
              </w:rPr>
              <w:lastRenderedPageBreak/>
              <w:t>及民眾車輛湧入，往往造成交通阻塞嚴重；此外嘉義市殯葬園區服務量能造福整個雲嘉南地區，以108年為例，園區火化場使用率嘉義市占23%、嘉義縣56%、其它縣市21%；殯殮數量也是六都以外的縣市中最高的(108年高達5,860具)，可見使用率很高。針對嘉義市殯葬園區聯外道路的交通壅塞問題，目前已成功爭取納入交通部生活圈道路交通系統建設計畫補助，但由於園區內設施屬於地方自治範疇，因為嘉義市殯葬園區使用人數這麼多，若全由嘉義市政府自籌經費來改善設施顯然有失公平。</w:t>
            </w:r>
          </w:p>
          <w:p w14:paraId="00AFB8A4"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 xml:space="preserve">    111年度內政部新增「殯葬設施量能提升計畫」編列7,600萬元，係補助各地方政府辦理火化場爐具設施增設及汰換工作，辦理殯儀館空間、設施及設備設置及改善工作，推動環保葬園區增設工作，以及協助原住民族地區公墓改善工作等業務。</w:t>
            </w:r>
          </w:p>
          <w:p w14:paraId="704B25B8"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 xml:space="preserve">    殯葬設施量能提升計畫期程111至114年度屬跨年期計畫，惟預算書並未揭露全部計畫之內容、經費總額、執行期間及各年度之分配額。經查該計畫目前已函報行政院審查中，為要求內政部盡速完備新增殯葬設施量能提升計畫之核定程序，方可據以訂定補助辦法續以執行各項補助，並於預算書揭露相關資料，爰此，請內政部完備計畫核定程序後提出具體計畫內容及補助項目，並考量嘉義市殯葬園區之服務量能，研議納入殯葬設施量能提升計畫，</w:t>
            </w:r>
            <w:r>
              <w:rPr>
                <w:rFonts w:ascii="標楷體" w:eastAsia="標楷體" w:hAnsi="標楷體" w:hint="eastAsia"/>
                <w:snapToGrid w:val="0"/>
                <w:sz w:val="32"/>
                <w:szCs w:val="32"/>
              </w:rPr>
              <w:t>優先協助</w:t>
            </w:r>
            <w:r w:rsidRPr="005F0E85">
              <w:rPr>
                <w:rFonts w:ascii="標楷體" w:eastAsia="標楷體" w:hAnsi="標楷體" w:hint="eastAsia"/>
                <w:snapToGrid w:val="0"/>
                <w:sz w:val="32"/>
                <w:szCs w:val="32"/>
              </w:rPr>
              <w:t>嘉義市殯葬園區設施及空間之更新及汰換，以優化民眾服務並減輕地方財政負擔，於</w:t>
            </w:r>
            <w:r>
              <w:rPr>
                <w:rFonts w:ascii="標楷體" w:eastAsia="標楷體" w:hAnsi="標楷體" w:hint="eastAsia"/>
                <w:snapToGrid w:val="0"/>
                <w:sz w:val="32"/>
                <w:szCs w:val="32"/>
              </w:rPr>
              <w:t>2</w:t>
            </w:r>
            <w:r w:rsidRPr="005F0E85">
              <w:rPr>
                <w:rFonts w:ascii="標楷體" w:eastAsia="標楷體" w:hAnsi="標楷體" w:hint="eastAsia"/>
                <w:snapToGrid w:val="0"/>
                <w:sz w:val="32"/>
                <w:szCs w:val="32"/>
              </w:rPr>
              <w:t>個月內提送書面報告予立法院內政委員會。</w:t>
            </w:r>
          </w:p>
          <w:p w14:paraId="0DF30241" w14:textId="77777777" w:rsidR="0085438F" w:rsidRPr="005F0E85" w:rsidRDefault="0085438F" w:rsidP="0085438F">
            <w:pPr>
              <w:pStyle w:val="afb"/>
            </w:pPr>
            <w:r w:rsidRPr="005F0E85">
              <w:rPr>
                <w:rFonts w:hint="eastAsia"/>
              </w:rPr>
              <w:t>提案人：王美惠</w:t>
            </w:r>
          </w:p>
          <w:p w14:paraId="3EAA20C0" w14:textId="77777777" w:rsidR="0085438F" w:rsidRPr="005F0E85" w:rsidRDefault="0085438F" w:rsidP="005C4659">
            <w:pPr>
              <w:pStyle w:val="afb"/>
            </w:pPr>
            <w:r w:rsidRPr="005F0E85">
              <w:rPr>
                <w:rFonts w:hint="eastAsia"/>
              </w:rPr>
              <w:t>連署人：湯蕙禎  吳</w:t>
            </w:r>
            <w:r w:rsidRPr="005F0E85">
              <w:t>琪銘</w:t>
            </w:r>
          </w:p>
        </w:tc>
      </w:tr>
      <w:tr w:rsidR="0085438F" w:rsidRPr="005F0E85" w14:paraId="720CAC35" w14:textId="77777777" w:rsidTr="0085438F">
        <w:tc>
          <w:tcPr>
            <w:tcW w:w="1129" w:type="dxa"/>
          </w:tcPr>
          <w:p w14:paraId="52744805" w14:textId="77777777" w:rsidR="0085438F" w:rsidRPr="005F0E85" w:rsidRDefault="0085438F" w:rsidP="0085438F">
            <w:r>
              <w:rPr>
                <w:rFonts w:ascii="標楷體" w:eastAsia="標楷體" w:hAnsi="標楷體" w:hint="eastAsia"/>
                <w:snapToGrid w:val="0"/>
                <w:spacing w:val="-20"/>
                <w:sz w:val="32"/>
                <w:szCs w:val="32"/>
              </w:rPr>
              <w:t>廿三</w:t>
            </w:r>
            <w:r w:rsidRPr="005F0E85">
              <w:rPr>
                <w:rFonts w:ascii="標楷體" w:eastAsia="標楷體" w:hAnsi="標楷體" w:hint="eastAsia"/>
                <w:snapToGrid w:val="0"/>
                <w:spacing w:val="-20"/>
                <w:sz w:val="32"/>
                <w:szCs w:val="32"/>
              </w:rPr>
              <w:t>、</w:t>
            </w:r>
          </w:p>
        </w:tc>
        <w:tc>
          <w:tcPr>
            <w:tcW w:w="8051" w:type="dxa"/>
          </w:tcPr>
          <w:p w14:paraId="51FBCF11"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鑒於近</w:t>
            </w:r>
            <w:r>
              <w:rPr>
                <w:rFonts w:ascii="標楷體" w:eastAsia="標楷體" w:hAnsi="標楷體" w:hint="eastAsia"/>
                <w:snapToGrid w:val="0"/>
                <w:sz w:val="32"/>
                <w:szCs w:val="32"/>
              </w:rPr>
              <w:t>2</w:t>
            </w:r>
            <w:r w:rsidRPr="005F0E85">
              <w:rPr>
                <w:rFonts w:ascii="標楷體" w:eastAsia="標楷體" w:hAnsi="標楷體" w:hint="eastAsia"/>
                <w:snapToGrid w:val="0"/>
                <w:sz w:val="32"/>
                <w:szCs w:val="32"/>
              </w:rPr>
              <w:t>年因疫情影響，國人海外歸國不便，導致許多國</w:t>
            </w:r>
            <w:r w:rsidRPr="005F0E85">
              <w:rPr>
                <w:rFonts w:ascii="標楷體" w:eastAsia="標楷體" w:hAnsi="標楷體" w:hint="eastAsia"/>
                <w:snapToGrid w:val="0"/>
                <w:sz w:val="32"/>
                <w:szCs w:val="32"/>
              </w:rPr>
              <w:lastRenderedPageBreak/>
              <w:t>人依戶籍法第16條第3項規定遭強制遷出戶籍。我國戶籍制度牽涉國人權利義務甚廣，然內政部雖表示因疫情強制遷出戶籍的國人若出國後4年內在臺保有戶籍，回國立即可參加健保，另如勞保、租稅優惠等權益，相關主管機關也會有因應配套措施，不會讓國人權益受到影響。惟按公職人員選舉罷免法第15條第1項規定：「有選舉權人在各該選舉區繼續居住四個月以上者，為公職人員選舉各該選舉區之選舉人。」，同條第2項但書規定：「於選舉公告發布後，遷入各該選舉區者，無選舉投票權。」；為保障海外國人行使投票之公民權益，爰要求內政部參考</w:t>
            </w:r>
            <w:r>
              <w:rPr>
                <w:rFonts w:ascii="標楷體" w:eastAsia="標楷體" w:hAnsi="標楷體" w:hint="eastAsia"/>
                <w:snapToGrid w:val="0"/>
                <w:sz w:val="32"/>
                <w:szCs w:val="32"/>
              </w:rPr>
              <w:t>國民</w:t>
            </w:r>
            <w:r w:rsidRPr="005F0E85">
              <w:rPr>
                <w:rFonts w:ascii="標楷體" w:eastAsia="標楷體" w:hAnsi="標楷體" w:hint="eastAsia"/>
                <w:snapToGrid w:val="0"/>
                <w:sz w:val="32"/>
                <w:szCs w:val="32"/>
              </w:rPr>
              <w:t>健</w:t>
            </w:r>
            <w:r>
              <w:rPr>
                <w:rFonts w:ascii="標楷體" w:eastAsia="標楷體" w:hAnsi="標楷體" w:hint="eastAsia"/>
                <w:snapToGrid w:val="0"/>
                <w:sz w:val="32"/>
                <w:szCs w:val="32"/>
              </w:rPr>
              <w:t>康</w:t>
            </w:r>
            <w:r w:rsidRPr="005F0E85">
              <w:rPr>
                <w:rFonts w:ascii="標楷體" w:eastAsia="標楷體" w:hAnsi="標楷體" w:hint="eastAsia"/>
                <w:snapToGrid w:val="0"/>
                <w:sz w:val="32"/>
                <w:szCs w:val="32"/>
              </w:rPr>
              <w:t>保</w:t>
            </w:r>
            <w:r>
              <w:rPr>
                <w:rFonts w:ascii="標楷體" w:eastAsia="標楷體" w:hAnsi="標楷體" w:hint="eastAsia"/>
                <w:snapToGrid w:val="0"/>
                <w:sz w:val="32"/>
                <w:szCs w:val="32"/>
              </w:rPr>
              <w:t>險</w:t>
            </w:r>
            <w:r w:rsidRPr="005F0E85">
              <w:rPr>
                <w:rFonts w:ascii="標楷體" w:eastAsia="標楷體" w:hAnsi="標楷體" w:hint="eastAsia"/>
                <w:snapToGrid w:val="0"/>
                <w:sz w:val="32"/>
                <w:szCs w:val="32"/>
              </w:rPr>
              <w:t>恢復之方案，於1個月內研議就疫情期間國人若出境逾2年戶籍遷出者，回國後仍享有投票權</w:t>
            </w:r>
            <w:r>
              <w:rPr>
                <w:rFonts w:ascii="標楷體" w:eastAsia="標楷體" w:hAnsi="標楷體" w:hint="eastAsia"/>
                <w:snapToGrid w:val="0"/>
                <w:sz w:val="32"/>
                <w:szCs w:val="32"/>
              </w:rPr>
              <w:t>之可行性</w:t>
            </w:r>
            <w:r w:rsidRPr="005F0E85">
              <w:rPr>
                <w:rFonts w:ascii="標楷體" w:eastAsia="標楷體" w:hAnsi="標楷體" w:hint="eastAsia"/>
                <w:snapToGrid w:val="0"/>
                <w:sz w:val="32"/>
                <w:szCs w:val="32"/>
              </w:rPr>
              <w:t>。</w:t>
            </w:r>
          </w:p>
          <w:p w14:paraId="4443A48E" w14:textId="77777777" w:rsidR="0085438F" w:rsidRPr="005F0E85" w:rsidRDefault="0085438F" w:rsidP="005C4659">
            <w:pPr>
              <w:pStyle w:val="afb"/>
              <w:ind w:leftChars="0" w:left="0"/>
            </w:pPr>
            <w:r w:rsidRPr="005F0E85">
              <w:rPr>
                <w:rFonts w:hint="eastAsia"/>
              </w:rPr>
              <w:t>提案人：吳怡玎  林為洲  魯明哲</w:t>
            </w:r>
          </w:p>
        </w:tc>
      </w:tr>
      <w:tr w:rsidR="0085438F" w:rsidRPr="005F0E85" w14:paraId="6DE28B83" w14:textId="77777777" w:rsidTr="0085438F">
        <w:tc>
          <w:tcPr>
            <w:tcW w:w="1129" w:type="dxa"/>
          </w:tcPr>
          <w:p w14:paraId="6B37582D" w14:textId="77777777" w:rsidR="0085438F" w:rsidRPr="00F55D3E" w:rsidRDefault="0085438F" w:rsidP="0085438F">
            <w:pPr>
              <w:rPr>
                <w:rFonts w:ascii="標楷體" w:eastAsia="標楷體" w:hAnsi="標楷體"/>
                <w:snapToGrid w:val="0"/>
                <w:spacing w:val="-20"/>
                <w:sz w:val="32"/>
                <w:szCs w:val="32"/>
              </w:rPr>
            </w:pPr>
            <w:r>
              <w:rPr>
                <w:rFonts w:ascii="標楷體" w:eastAsia="標楷體" w:hAnsi="標楷體" w:hint="eastAsia"/>
                <w:snapToGrid w:val="0"/>
                <w:spacing w:val="-20"/>
                <w:sz w:val="32"/>
                <w:szCs w:val="32"/>
              </w:rPr>
              <w:lastRenderedPageBreak/>
              <w:t>廿四</w:t>
            </w:r>
            <w:r w:rsidRPr="005F0E85">
              <w:rPr>
                <w:rFonts w:ascii="標楷體" w:eastAsia="標楷體" w:hAnsi="標楷體" w:hint="eastAsia"/>
                <w:snapToGrid w:val="0"/>
                <w:spacing w:val="-20"/>
                <w:sz w:val="32"/>
                <w:szCs w:val="32"/>
              </w:rPr>
              <w:t>、</w:t>
            </w:r>
          </w:p>
        </w:tc>
        <w:tc>
          <w:tcPr>
            <w:tcW w:w="8051" w:type="dxa"/>
          </w:tcPr>
          <w:p w14:paraId="453E97FB"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依據戶政事務所辦理結婚登記作業規定第</w:t>
            </w:r>
            <w:r>
              <w:rPr>
                <w:rFonts w:ascii="標楷體" w:eastAsia="標楷體" w:hAnsi="標楷體" w:hint="eastAsia"/>
                <w:snapToGrid w:val="0"/>
                <w:sz w:val="32"/>
                <w:szCs w:val="32"/>
              </w:rPr>
              <w:t>5</w:t>
            </w:r>
            <w:r w:rsidRPr="005F0E85">
              <w:rPr>
                <w:rFonts w:ascii="標楷體" w:eastAsia="標楷體" w:hAnsi="標楷體" w:hint="eastAsia"/>
                <w:snapToGrid w:val="0"/>
                <w:sz w:val="32"/>
                <w:szCs w:val="32"/>
              </w:rPr>
              <w:t>點第</w:t>
            </w:r>
            <w:r>
              <w:rPr>
                <w:rFonts w:ascii="標楷體" w:eastAsia="標楷體" w:hAnsi="標楷體" w:hint="eastAsia"/>
                <w:snapToGrid w:val="0"/>
                <w:sz w:val="32"/>
                <w:szCs w:val="32"/>
              </w:rPr>
              <w:t>2</w:t>
            </w:r>
            <w:r w:rsidRPr="005F0E85">
              <w:rPr>
                <w:rFonts w:ascii="標楷體" w:eastAsia="標楷體" w:hAnsi="標楷體" w:hint="eastAsia"/>
                <w:snapToGrid w:val="0"/>
                <w:sz w:val="32"/>
                <w:szCs w:val="32"/>
              </w:rPr>
              <w:t>款第</w:t>
            </w:r>
            <w:r>
              <w:rPr>
                <w:rFonts w:ascii="標楷體" w:eastAsia="標楷體" w:hAnsi="標楷體" w:hint="eastAsia"/>
                <w:snapToGrid w:val="0"/>
                <w:sz w:val="32"/>
                <w:szCs w:val="32"/>
              </w:rPr>
              <w:t>4</w:t>
            </w:r>
            <w:r w:rsidRPr="005F0E85">
              <w:rPr>
                <w:rFonts w:ascii="標楷體" w:eastAsia="標楷體" w:hAnsi="標楷體" w:hint="eastAsia"/>
                <w:snapToGrid w:val="0"/>
                <w:sz w:val="32"/>
                <w:szCs w:val="32"/>
              </w:rPr>
              <w:t>目規定：「國人與外交部公告之特定國家人士結婚須先於外籍配偶之原屬國完成結婚登記後，備齊結婚證明文件向駐外館處申請面談，再持憑經駐外館處驗證之結婚證明文件，向國內戶政機關辦理結婚登記。但因非可歸責當事人事由，無法提出原屬國結婚證明文件，經外交機關查證屬實且由本部入出國及移民署查察雙方當事人確有共同生活居住事實或經戶政機關查明雙方當事人育有親生子女者，得免予提出結婚證明文件。」惟如特定國家人士</w:t>
            </w:r>
            <w:r>
              <w:rPr>
                <w:rFonts w:ascii="標楷體" w:eastAsia="標楷體" w:hAnsi="標楷體" w:hint="eastAsia"/>
                <w:snapToGrid w:val="0"/>
                <w:sz w:val="32"/>
                <w:szCs w:val="32"/>
              </w:rPr>
              <w:t>因該</w:t>
            </w:r>
            <w:r w:rsidRPr="005F0E85">
              <w:rPr>
                <w:rFonts w:ascii="標楷體" w:eastAsia="標楷體" w:hAnsi="標楷體" w:hint="eastAsia"/>
                <w:snapToGrid w:val="0"/>
                <w:sz w:val="32"/>
                <w:szCs w:val="32"/>
              </w:rPr>
              <w:t>國未承認同性婚姻，</w:t>
            </w:r>
            <w:r>
              <w:rPr>
                <w:rFonts w:ascii="標楷體" w:eastAsia="標楷體" w:hAnsi="標楷體" w:hint="eastAsia"/>
                <w:snapToGrid w:val="0"/>
                <w:sz w:val="32"/>
                <w:szCs w:val="32"/>
              </w:rPr>
              <w:t>致</w:t>
            </w:r>
            <w:r w:rsidRPr="005F0E85">
              <w:rPr>
                <w:rFonts w:ascii="標楷體" w:eastAsia="標楷體" w:hAnsi="標楷體" w:hint="eastAsia"/>
                <w:snapToGrid w:val="0"/>
                <w:sz w:val="32"/>
                <w:szCs w:val="32"/>
              </w:rPr>
              <w:t>無</w:t>
            </w:r>
            <w:r>
              <w:rPr>
                <w:rFonts w:ascii="標楷體" w:eastAsia="標楷體" w:hAnsi="標楷體" w:hint="eastAsia"/>
                <w:snapToGrid w:val="0"/>
                <w:sz w:val="32"/>
                <w:szCs w:val="32"/>
              </w:rPr>
              <w:t>法提出原屬國結婚證明文件，此一情況似難謂可歸責於當事人</w:t>
            </w:r>
            <w:r w:rsidRPr="005F0E85">
              <w:rPr>
                <w:rFonts w:ascii="標楷體" w:eastAsia="標楷體" w:hAnsi="標楷體" w:hint="eastAsia"/>
                <w:snapToGrid w:val="0"/>
                <w:sz w:val="32"/>
                <w:szCs w:val="32"/>
              </w:rPr>
              <w:t>。</w:t>
            </w:r>
          </w:p>
          <w:p w14:paraId="0D5945BD"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 xml:space="preserve">    為避免不當限制我國國民與特定國家國民締結同性婚姻之權利，爰請</w:t>
            </w:r>
            <w:r>
              <w:rPr>
                <w:rFonts w:ascii="標楷體" w:eastAsia="標楷體" w:hAnsi="標楷體" w:hint="eastAsia"/>
                <w:snapToGrid w:val="0"/>
                <w:sz w:val="32"/>
                <w:szCs w:val="32"/>
              </w:rPr>
              <w:t>內政部針對因原屬國未承認同性婚姻，致無法提出原屬國結婚證明文件之情況，是否屬「非可歸責當事人事由」，依職權進行解釋</w:t>
            </w:r>
            <w:r w:rsidRPr="005F0E85">
              <w:rPr>
                <w:rFonts w:ascii="標楷體" w:eastAsia="標楷體" w:hAnsi="標楷體" w:hint="eastAsia"/>
                <w:snapToGrid w:val="0"/>
                <w:sz w:val="32"/>
                <w:szCs w:val="32"/>
              </w:rPr>
              <w:t>，並於</w:t>
            </w:r>
            <w:r>
              <w:rPr>
                <w:rFonts w:ascii="標楷體" w:eastAsia="標楷體" w:hAnsi="標楷體" w:hint="eastAsia"/>
                <w:snapToGrid w:val="0"/>
                <w:sz w:val="32"/>
                <w:szCs w:val="32"/>
              </w:rPr>
              <w:t>111年度總</w:t>
            </w:r>
            <w:r w:rsidRPr="005F0E85">
              <w:rPr>
                <w:rFonts w:ascii="標楷體" w:eastAsia="標楷體" w:hAnsi="標楷體" w:hint="eastAsia"/>
                <w:snapToGrid w:val="0"/>
                <w:sz w:val="32"/>
                <w:szCs w:val="32"/>
              </w:rPr>
              <w:t>預算</w:t>
            </w:r>
            <w:r w:rsidRPr="005F0E85">
              <w:rPr>
                <w:rFonts w:ascii="標楷體" w:eastAsia="標楷體" w:hAnsi="標楷體" w:hint="eastAsia"/>
                <w:snapToGrid w:val="0"/>
                <w:sz w:val="32"/>
                <w:szCs w:val="32"/>
              </w:rPr>
              <w:lastRenderedPageBreak/>
              <w:t>案通過後</w:t>
            </w:r>
            <w:r>
              <w:rPr>
                <w:rFonts w:ascii="標楷體" w:eastAsia="標楷體" w:hAnsi="標楷體"/>
                <w:snapToGrid w:val="0"/>
                <w:sz w:val="32"/>
                <w:szCs w:val="32"/>
              </w:rPr>
              <w:t>4</w:t>
            </w:r>
            <w:r w:rsidRPr="005F0E85">
              <w:rPr>
                <w:rFonts w:ascii="標楷體" w:eastAsia="標楷體" w:hAnsi="標楷體" w:hint="eastAsia"/>
                <w:snapToGrid w:val="0"/>
                <w:sz w:val="32"/>
                <w:szCs w:val="32"/>
              </w:rPr>
              <w:t>個月內，向立法院內政委員會提出書面報告。</w:t>
            </w:r>
          </w:p>
          <w:p w14:paraId="34D51710" w14:textId="77777777" w:rsidR="0085438F" w:rsidRPr="005F0E85" w:rsidRDefault="0085438F" w:rsidP="000854F7">
            <w:pPr>
              <w:pStyle w:val="afb"/>
              <w:ind w:leftChars="0" w:left="0"/>
            </w:pPr>
            <w:r w:rsidRPr="005F0E85">
              <w:rPr>
                <w:rFonts w:hint="eastAsia"/>
              </w:rPr>
              <w:t>提案人：邱顯智  林為洲  魯明哲</w:t>
            </w:r>
          </w:p>
        </w:tc>
      </w:tr>
      <w:tr w:rsidR="0085438F" w:rsidRPr="005F0E85" w14:paraId="6588FA82" w14:textId="77777777" w:rsidTr="0085438F">
        <w:tc>
          <w:tcPr>
            <w:tcW w:w="1129" w:type="dxa"/>
          </w:tcPr>
          <w:p w14:paraId="270F2477" w14:textId="77777777" w:rsidR="0085438F" w:rsidRPr="005F0E85" w:rsidRDefault="0085438F" w:rsidP="0085438F">
            <w:pPr>
              <w:spacing w:line="500" w:lineRule="exact"/>
              <w:rPr>
                <w:rFonts w:ascii="標楷體" w:eastAsia="標楷體" w:hAnsi="標楷體"/>
                <w:snapToGrid w:val="0"/>
                <w:spacing w:val="-20"/>
                <w:sz w:val="32"/>
                <w:szCs w:val="32"/>
              </w:rPr>
            </w:pPr>
            <w:r>
              <w:rPr>
                <w:rFonts w:ascii="標楷體" w:eastAsia="標楷體" w:hAnsi="標楷體" w:hint="eastAsia"/>
                <w:snapToGrid w:val="0"/>
                <w:spacing w:val="-20"/>
                <w:sz w:val="32"/>
                <w:szCs w:val="32"/>
              </w:rPr>
              <w:lastRenderedPageBreak/>
              <w:t>廿五</w:t>
            </w:r>
            <w:r w:rsidRPr="005F0E85">
              <w:rPr>
                <w:rFonts w:ascii="標楷體" w:eastAsia="標楷體" w:hAnsi="標楷體" w:hint="eastAsia"/>
                <w:snapToGrid w:val="0"/>
                <w:spacing w:val="-20"/>
                <w:sz w:val="32"/>
                <w:szCs w:val="32"/>
              </w:rPr>
              <w:t>、</w:t>
            </w:r>
          </w:p>
        </w:tc>
        <w:tc>
          <w:tcPr>
            <w:tcW w:w="8051" w:type="dxa"/>
          </w:tcPr>
          <w:p w14:paraId="0AF6B716"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近年來，有數例涉及國人與未承認同性婚姻合法化國家之外籍人士同性結婚登記爭議之行政訴訟，並已有確定之行政法院判決，準用涉外民事法律適用法之規定，肯認國人與該類國家之外籍人士亦在我國可成立私法上之法律關係，甚至命戶政事務所應依當事人之申請，作成准予結婚登記之行政處分者。</w:t>
            </w:r>
          </w:p>
          <w:p w14:paraId="35DA6FE7"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 xml:space="preserve">    為避免國人與未承認同性婚姻合法化國家之外籍人士在臺辦理同性結婚登記時，戶政事務所之決定與既有之司法裁判或婚姻登記前例不合，致相同之事物為不相同之處理，而有違反平等原則之虞，爰請內政部研議檢討修正相關規範，使國人與已有裁判或婚姻登記先例之未承認同性婚姻合法化國家人民申請登記結婚時，戶政事務所得比照前例受理登記，並於</w:t>
            </w:r>
            <w:r w:rsidRPr="00F55D3E">
              <w:rPr>
                <w:rFonts w:ascii="標楷體" w:eastAsia="標楷體" w:hAnsi="標楷體" w:hint="eastAsia"/>
                <w:snapToGrid w:val="0"/>
                <w:sz w:val="32"/>
                <w:szCs w:val="32"/>
              </w:rPr>
              <w:t>111年度總預算案</w:t>
            </w:r>
            <w:r w:rsidRPr="005F0E85">
              <w:rPr>
                <w:rFonts w:ascii="標楷體" w:eastAsia="標楷體" w:hAnsi="標楷體" w:hint="eastAsia"/>
                <w:snapToGrid w:val="0"/>
                <w:sz w:val="32"/>
                <w:szCs w:val="32"/>
              </w:rPr>
              <w:t>通過後</w:t>
            </w:r>
            <w:r>
              <w:rPr>
                <w:rFonts w:ascii="標楷體" w:eastAsia="標楷體" w:hAnsi="標楷體" w:hint="eastAsia"/>
                <w:snapToGrid w:val="0"/>
                <w:sz w:val="32"/>
                <w:szCs w:val="32"/>
              </w:rPr>
              <w:t>4</w:t>
            </w:r>
            <w:r w:rsidRPr="005F0E85">
              <w:rPr>
                <w:rFonts w:ascii="標楷體" w:eastAsia="標楷體" w:hAnsi="標楷體" w:hint="eastAsia"/>
                <w:snapToGrid w:val="0"/>
                <w:sz w:val="32"/>
                <w:szCs w:val="32"/>
              </w:rPr>
              <w:t>個月內，向立法院內政委員會提出書面報告。</w:t>
            </w:r>
          </w:p>
          <w:p w14:paraId="1803D181" w14:textId="77777777" w:rsidR="0085438F" w:rsidRPr="005F0E85" w:rsidRDefault="0085438F" w:rsidP="000854F7">
            <w:pPr>
              <w:pStyle w:val="afb"/>
              <w:ind w:leftChars="0" w:left="0"/>
            </w:pPr>
            <w:r w:rsidRPr="005F0E85">
              <w:rPr>
                <w:rFonts w:hint="eastAsia"/>
              </w:rPr>
              <w:t>提案人：邱顯智  林為洲  魯明哲</w:t>
            </w:r>
          </w:p>
        </w:tc>
      </w:tr>
      <w:tr w:rsidR="0085438F" w:rsidRPr="005F0E85" w14:paraId="4D050317" w14:textId="77777777" w:rsidTr="0085438F">
        <w:tc>
          <w:tcPr>
            <w:tcW w:w="1129" w:type="dxa"/>
          </w:tcPr>
          <w:p w14:paraId="52FF335A" w14:textId="77777777" w:rsidR="0085438F" w:rsidRPr="005F0E85" w:rsidRDefault="0085438F" w:rsidP="0085438F">
            <w:pPr>
              <w:spacing w:line="500" w:lineRule="exact"/>
              <w:rPr>
                <w:rFonts w:ascii="標楷體" w:eastAsia="標楷體" w:hAnsi="標楷體"/>
                <w:snapToGrid w:val="0"/>
                <w:spacing w:val="-20"/>
                <w:sz w:val="32"/>
                <w:szCs w:val="32"/>
              </w:rPr>
            </w:pPr>
            <w:r>
              <w:rPr>
                <w:rFonts w:ascii="標楷體" w:eastAsia="標楷體" w:hAnsi="標楷體" w:hint="eastAsia"/>
                <w:snapToGrid w:val="0"/>
                <w:spacing w:val="-20"/>
                <w:sz w:val="32"/>
                <w:szCs w:val="32"/>
              </w:rPr>
              <w:t>廿</w:t>
            </w:r>
            <w:r w:rsidRPr="005F0E85">
              <w:rPr>
                <w:rFonts w:ascii="標楷體" w:eastAsia="標楷體" w:hAnsi="標楷體" w:hint="eastAsia"/>
                <w:snapToGrid w:val="0"/>
                <w:spacing w:val="-20"/>
                <w:sz w:val="32"/>
                <w:szCs w:val="32"/>
              </w:rPr>
              <w:t>六、</w:t>
            </w:r>
          </w:p>
        </w:tc>
        <w:tc>
          <w:tcPr>
            <w:tcW w:w="8051" w:type="dxa"/>
          </w:tcPr>
          <w:p w14:paraId="2361F3A4" w14:textId="77777777" w:rsidR="0085438F" w:rsidRPr="005F0E85" w:rsidRDefault="0085438F" w:rsidP="0085438F">
            <w:pPr>
              <w:pStyle w:val="aff7"/>
            </w:pPr>
            <w:r w:rsidRPr="005F0E85">
              <w:rPr>
                <w:rFonts w:hint="eastAsia"/>
              </w:rPr>
              <w:t>依國</w:t>
            </w:r>
            <w:r>
              <w:rPr>
                <w:rFonts w:hint="eastAsia"/>
              </w:rPr>
              <w:t>家</w:t>
            </w:r>
            <w:r w:rsidRPr="005F0E85">
              <w:rPr>
                <w:rFonts w:hint="eastAsia"/>
              </w:rPr>
              <w:t>發</w:t>
            </w:r>
            <w:r>
              <w:rPr>
                <w:rFonts w:hint="eastAsia"/>
              </w:rPr>
              <w:t>展委員</w:t>
            </w:r>
            <w:r w:rsidRPr="005F0E85">
              <w:rPr>
                <w:rFonts w:hint="eastAsia"/>
              </w:rPr>
              <w:t>會的人口推估，我國出生率與死亡率曲線於2020年交叉後，死亡率將大於出生率，總人口數於2019年底達最高峰2,360萬人，未來人口減少速度將日益增快，2070年人口數將降為1,449至1,716萬人，約為2020年的6至7成。另我國老年人口年齡結構快速高齡化，1993年成為高齡化社會，2018年轉為高齡社會，推估將於2025年邁入超高齡社會，我國人口結構持續面臨少子化及高齡化的趨勢。</w:t>
            </w:r>
          </w:p>
          <w:p w14:paraId="7FCC9C49" w14:textId="77777777" w:rsidR="0085438F" w:rsidRPr="005F0E85" w:rsidRDefault="0085438F" w:rsidP="0085438F">
            <w:pPr>
              <w:pStyle w:val="afb"/>
              <w:ind w:leftChars="0" w:left="0" w:firstLineChars="0" w:firstLine="0"/>
            </w:pPr>
            <w:r w:rsidRPr="005F0E85">
              <w:rPr>
                <w:rFonts w:hint="eastAsia"/>
              </w:rPr>
              <w:t xml:space="preserve">    人口結構及趨勢影響經濟發展及勞動力至鉅，內政部近年來配合人口政策推動相關措施，惟我國人口結構持續面臨少子化及高齡化，請內政部</w:t>
            </w:r>
            <w:r>
              <w:rPr>
                <w:rFonts w:hint="eastAsia"/>
              </w:rPr>
              <w:t>就該部因應人口相關作為於3個月內提出書面報告</w:t>
            </w:r>
            <w:r w:rsidRPr="005F0E85">
              <w:rPr>
                <w:rFonts w:hint="eastAsia"/>
              </w:rPr>
              <w:t>。</w:t>
            </w:r>
          </w:p>
          <w:p w14:paraId="6794A82F" w14:textId="77777777" w:rsidR="0085438F" w:rsidRPr="005F0E85" w:rsidRDefault="0085438F" w:rsidP="000854F7">
            <w:pPr>
              <w:pStyle w:val="afb"/>
              <w:ind w:leftChars="0" w:left="0"/>
            </w:pPr>
            <w:r w:rsidRPr="00F55D3E">
              <w:rPr>
                <w:rFonts w:hint="eastAsia"/>
              </w:rPr>
              <w:lastRenderedPageBreak/>
              <w:t>提案人：林</w:t>
            </w:r>
            <w:r w:rsidRPr="005F0E85">
              <w:rPr>
                <w:rFonts w:hint="eastAsia"/>
              </w:rPr>
              <w:t>為洲</w:t>
            </w:r>
            <w:r>
              <w:rPr>
                <w:rFonts w:hint="eastAsia"/>
              </w:rPr>
              <w:t xml:space="preserve">  吳怡玎  林思銘</w:t>
            </w:r>
          </w:p>
        </w:tc>
      </w:tr>
      <w:tr w:rsidR="0085438F" w:rsidRPr="005F0E85" w14:paraId="0F5C78D2" w14:textId="77777777" w:rsidTr="0085438F">
        <w:tc>
          <w:tcPr>
            <w:tcW w:w="1129" w:type="dxa"/>
          </w:tcPr>
          <w:p w14:paraId="54547866" w14:textId="77777777" w:rsidR="0085438F" w:rsidRPr="005F0E85" w:rsidRDefault="0085438F" w:rsidP="0085438F">
            <w:pPr>
              <w:spacing w:line="500" w:lineRule="exact"/>
              <w:rPr>
                <w:rFonts w:ascii="標楷體" w:eastAsia="標楷體" w:hAnsi="標楷體"/>
                <w:snapToGrid w:val="0"/>
                <w:spacing w:val="-20"/>
                <w:sz w:val="32"/>
                <w:szCs w:val="32"/>
              </w:rPr>
            </w:pPr>
            <w:r w:rsidRPr="00F55D3E">
              <w:rPr>
                <w:rFonts w:ascii="標楷體" w:eastAsia="標楷體" w:hAnsi="標楷體" w:hint="eastAsia"/>
                <w:snapToGrid w:val="0"/>
                <w:spacing w:val="-20"/>
                <w:sz w:val="32"/>
                <w:szCs w:val="32"/>
              </w:rPr>
              <w:lastRenderedPageBreak/>
              <w:t>廿七、</w:t>
            </w:r>
          </w:p>
        </w:tc>
        <w:tc>
          <w:tcPr>
            <w:tcW w:w="8051" w:type="dxa"/>
          </w:tcPr>
          <w:p w14:paraId="479BC23D"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我國數位身分識別證（New eID）換發計畫原訂於109年啟動全面換發作業，惟由於各界輿論對其仍有資安及法制面完備性之疑慮，行政院爰於110年1月21日決定暫緩數位身分識別證之發行計畫，俟制定專法完善法制後，依法辦理以消除外界疑慮。經查監察院110年3月「數位身分識別證(New eID)換發及人臉辨識應用涉及侵害隱私權案」調查報告，提出內政部規劃New eID過程規避既有法制授權不足，且難以適配虛擬數位環境等問題，執意推動換發，縱然本案由行政院宣布俟法制完備後始賡續推動，但已付出互信基礎不足等重大社會成本；內政部在規劃及換發過程在社會溝通方面，態度避重就輕，以致於遲遲無法有效溝通，社會疑慮不減反增；內政部或</w:t>
            </w:r>
            <w:r>
              <w:rPr>
                <w:rFonts w:ascii="標楷體" w:eastAsia="標楷體" w:hAnsi="標楷體" w:hint="eastAsia"/>
                <w:snapToGrid w:val="0"/>
                <w:sz w:val="32"/>
                <w:szCs w:val="32"/>
              </w:rPr>
              <w:t>國家發展委員會</w:t>
            </w:r>
            <w:r w:rsidRPr="005F0E85">
              <w:rPr>
                <w:rFonts w:ascii="標楷體" w:eastAsia="標楷體" w:hAnsi="標楷體" w:hint="eastAsia"/>
                <w:snapToGrid w:val="0"/>
                <w:sz w:val="32"/>
                <w:szCs w:val="32"/>
              </w:rPr>
              <w:t>對於New eID多元使用情境及環節所潛藏之資通安全、個資洩漏及隱私權侵害相關風險，欠缺從使用者角度進行完整評估及說明，我國資通安全及隱私權保護環境亦尚待加強等意見。</w:t>
            </w:r>
          </w:p>
          <w:p w14:paraId="3D776831" w14:textId="1B555C4F"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 xml:space="preserve">    行政院針對數位身分識別證之專法，目前由副院長召集政務委員、內政部、國家發展委員會、行政院資訊安全處，以專案小組方式進行，刻正研議中。請內政部及相關部會就研議New eID專法內容，應與外界充分溝通並取得社會共識，擴大公民參與以提升民眾信任基礎；且為符合憲法保障人民隱私權之意旨，New eID專法內容宜參考外國法制，強化隱私權及資通安全保障，以徹底保障人權；又考量目前換發計畫暫緩卻仍需要編列高額之維運費用，因此就專法制定及計畫推動應有具體時程規劃，以避免徒增印製設備維護費之支出，並於</w:t>
            </w:r>
            <w:r w:rsidR="0023365E">
              <w:rPr>
                <w:rFonts w:ascii="標楷體" w:eastAsia="標楷體" w:hAnsi="標楷體" w:hint="eastAsia"/>
                <w:snapToGrid w:val="0"/>
                <w:sz w:val="32"/>
                <w:szCs w:val="32"/>
              </w:rPr>
              <w:t>3</w:t>
            </w:r>
            <w:r w:rsidRPr="005F0E85">
              <w:rPr>
                <w:rFonts w:ascii="標楷體" w:eastAsia="標楷體" w:hAnsi="標楷體" w:hint="eastAsia"/>
                <w:snapToGrid w:val="0"/>
                <w:sz w:val="32"/>
                <w:szCs w:val="32"/>
              </w:rPr>
              <w:t>個月內提送書面報告予立法院內政委員會。</w:t>
            </w:r>
          </w:p>
          <w:p w14:paraId="28E4E4F6" w14:textId="77777777" w:rsidR="0085438F" w:rsidRPr="005F0E85" w:rsidRDefault="0085438F" w:rsidP="000854F7">
            <w:pPr>
              <w:pStyle w:val="afb"/>
            </w:pPr>
            <w:r w:rsidRPr="005F0E85">
              <w:rPr>
                <w:rFonts w:hint="eastAsia"/>
              </w:rPr>
              <w:lastRenderedPageBreak/>
              <w:t>提案人：王美惠</w:t>
            </w:r>
          </w:p>
          <w:p w14:paraId="70307DF1" w14:textId="77777777" w:rsidR="0085438F" w:rsidRPr="005F0E85" w:rsidRDefault="0085438F" w:rsidP="0085438F">
            <w:pPr>
              <w:pStyle w:val="afb"/>
            </w:pPr>
            <w:r w:rsidRPr="005F0E85">
              <w:rPr>
                <w:rFonts w:hint="eastAsia"/>
              </w:rPr>
              <w:t>連署人：湯蕙禎  吳</w:t>
            </w:r>
            <w:r w:rsidRPr="005F0E85">
              <w:t>琪銘</w:t>
            </w:r>
          </w:p>
        </w:tc>
      </w:tr>
      <w:tr w:rsidR="0085438F" w:rsidRPr="005F0E85" w14:paraId="02F0A746" w14:textId="77777777" w:rsidTr="0085438F">
        <w:tc>
          <w:tcPr>
            <w:tcW w:w="1129" w:type="dxa"/>
          </w:tcPr>
          <w:p w14:paraId="6993C3EA" w14:textId="77777777" w:rsidR="0085438F" w:rsidRPr="005F0E85" w:rsidRDefault="0085438F" w:rsidP="0085438F">
            <w:pPr>
              <w:spacing w:line="500" w:lineRule="exact"/>
              <w:rPr>
                <w:rFonts w:ascii="標楷體" w:eastAsia="標楷體" w:hAnsi="標楷體"/>
                <w:snapToGrid w:val="0"/>
                <w:spacing w:val="-20"/>
                <w:sz w:val="32"/>
                <w:szCs w:val="32"/>
              </w:rPr>
            </w:pPr>
            <w:r>
              <w:rPr>
                <w:rFonts w:ascii="標楷體" w:eastAsia="標楷體" w:hAnsi="標楷體" w:hint="eastAsia"/>
                <w:snapToGrid w:val="0"/>
                <w:spacing w:val="-20"/>
                <w:sz w:val="32"/>
                <w:szCs w:val="32"/>
              </w:rPr>
              <w:lastRenderedPageBreak/>
              <w:t>廿</w:t>
            </w:r>
            <w:r w:rsidRPr="005F0E85">
              <w:rPr>
                <w:rFonts w:ascii="標楷體" w:eastAsia="標楷體" w:hAnsi="標楷體" w:hint="eastAsia"/>
                <w:snapToGrid w:val="0"/>
                <w:spacing w:val="-20"/>
                <w:sz w:val="32"/>
                <w:szCs w:val="32"/>
              </w:rPr>
              <w:t>八、</w:t>
            </w:r>
          </w:p>
        </w:tc>
        <w:tc>
          <w:tcPr>
            <w:tcW w:w="8051" w:type="dxa"/>
          </w:tcPr>
          <w:p w14:paraId="64CFC79D"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內政部戶役政資訊系統，攸關民眾之戶籍、國籍及役政相關申辦查詢等業務，為規劃辦理數位身分識別證(New eID），111年度內政部「內政資訊業務-數位身分識別證(New eID)-新一代國民身分證換發計畫」編列4,840萬元。</w:t>
            </w:r>
          </w:p>
          <w:p w14:paraId="1229C98D"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 xml:space="preserve">    有鑒於數位身分證將串連政府所有服務，</w:t>
            </w:r>
            <w:r>
              <w:rPr>
                <w:rFonts w:ascii="標楷體" w:eastAsia="標楷體" w:hAnsi="標楷體" w:hint="eastAsia"/>
                <w:snapToGrid w:val="0"/>
                <w:sz w:val="32"/>
                <w:szCs w:val="32"/>
              </w:rPr>
              <w:t>為避免</w:t>
            </w:r>
            <w:r w:rsidRPr="005F0E85">
              <w:rPr>
                <w:rFonts w:ascii="標楷體" w:eastAsia="標楷體" w:hAnsi="標楷體" w:hint="eastAsia"/>
                <w:snapToGrid w:val="0"/>
                <w:sz w:val="32"/>
                <w:szCs w:val="32"/>
              </w:rPr>
              <w:t>外界對於數位身分證在應用上存有資安及隱私保護疑慮，爰請內政部提出說明及改進之方案，並於</w:t>
            </w:r>
            <w:r>
              <w:rPr>
                <w:rFonts w:ascii="標楷體" w:eastAsia="標楷體" w:hAnsi="標楷體" w:hint="eastAsia"/>
                <w:snapToGrid w:val="0"/>
                <w:sz w:val="32"/>
                <w:szCs w:val="32"/>
              </w:rPr>
              <w:t>3</w:t>
            </w:r>
            <w:r w:rsidRPr="005F0E85">
              <w:rPr>
                <w:rFonts w:ascii="標楷體" w:eastAsia="標楷體" w:hAnsi="標楷體" w:hint="eastAsia"/>
                <w:snapToGrid w:val="0"/>
                <w:sz w:val="32"/>
                <w:szCs w:val="32"/>
              </w:rPr>
              <w:t>個月內向立法院內政委員會提出書面報告。</w:t>
            </w:r>
          </w:p>
          <w:p w14:paraId="6825CED5" w14:textId="77777777" w:rsidR="0085438F" w:rsidRPr="005F0E85" w:rsidRDefault="0085438F" w:rsidP="000854F7">
            <w:pPr>
              <w:pStyle w:val="afb"/>
            </w:pPr>
            <w:r w:rsidRPr="005F0E85">
              <w:rPr>
                <w:rFonts w:hint="eastAsia"/>
              </w:rPr>
              <w:t>提案人：吳琪銘</w:t>
            </w:r>
          </w:p>
          <w:p w14:paraId="0D7CAC74" w14:textId="77777777" w:rsidR="0085438F" w:rsidRPr="005F0E85" w:rsidRDefault="0085438F" w:rsidP="0085438F">
            <w:pPr>
              <w:pStyle w:val="afb"/>
            </w:pPr>
            <w:r w:rsidRPr="005F0E85">
              <w:rPr>
                <w:rFonts w:hint="eastAsia"/>
              </w:rPr>
              <w:t>連署人：王美惠  羅美玲</w:t>
            </w:r>
          </w:p>
        </w:tc>
      </w:tr>
      <w:tr w:rsidR="0085438F" w:rsidRPr="005F0E85" w14:paraId="61AB9B6E" w14:textId="77777777" w:rsidTr="0085438F">
        <w:tc>
          <w:tcPr>
            <w:tcW w:w="1129" w:type="dxa"/>
          </w:tcPr>
          <w:p w14:paraId="654DE6B1" w14:textId="77777777" w:rsidR="0085438F" w:rsidRPr="005F0E85" w:rsidRDefault="0085438F" w:rsidP="0085438F">
            <w:pPr>
              <w:spacing w:line="500" w:lineRule="exact"/>
              <w:rPr>
                <w:rFonts w:ascii="標楷體" w:eastAsia="標楷體" w:hAnsi="標楷體"/>
                <w:snapToGrid w:val="0"/>
                <w:spacing w:val="-20"/>
                <w:sz w:val="32"/>
                <w:szCs w:val="32"/>
              </w:rPr>
            </w:pPr>
            <w:r>
              <w:rPr>
                <w:rFonts w:ascii="標楷體" w:eastAsia="標楷體" w:hAnsi="標楷體" w:hint="eastAsia"/>
                <w:snapToGrid w:val="0"/>
                <w:spacing w:val="-20"/>
                <w:sz w:val="32"/>
                <w:szCs w:val="32"/>
              </w:rPr>
              <w:t>廿</w:t>
            </w:r>
            <w:r w:rsidRPr="005F0E85">
              <w:rPr>
                <w:rFonts w:ascii="標楷體" w:eastAsia="標楷體" w:hAnsi="標楷體" w:hint="eastAsia"/>
                <w:snapToGrid w:val="0"/>
                <w:spacing w:val="-20"/>
                <w:sz w:val="32"/>
                <w:szCs w:val="32"/>
              </w:rPr>
              <w:t>九、</w:t>
            </w:r>
          </w:p>
        </w:tc>
        <w:tc>
          <w:tcPr>
            <w:tcW w:w="8051" w:type="dxa"/>
          </w:tcPr>
          <w:p w14:paraId="78981254"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Pr>
                <w:rFonts w:ascii="標楷體" w:eastAsia="標楷體" w:hAnsi="標楷體"/>
                <w:snapToGrid w:val="0"/>
                <w:sz w:val="32"/>
                <w:szCs w:val="32"/>
              </w:rPr>
              <w:t>109</w:t>
            </w:r>
            <w:r w:rsidRPr="005F0E85">
              <w:rPr>
                <w:rFonts w:ascii="標楷體" w:eastAsia="標楷體" w:hAnsi="標楷體" w:hint="eastAsia"/>
                <w:snapToGrid w:val="0"/>
                <w:sz w:val="32"/>
                <w:szCs w:val="32"/>
              </w:rPr>
              <w:t>年11月內政部次長花敬群表示「內政部將就金融、價格、交易量、建照、使用執照等項目，整合一份房市健康診斷分析，試辦階段先供政府內部參考，伺機對外公布」。</w:t>
            </w:r>
          </w:p>
          <w:p w14:paraId="7D042549"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 xml:space="preserve">    惟直至</w:t>
            </w:r>
            <w:r>
              <w:rPr>
                <w:rFonts w:ascii="標楷體" w:eastAsia="標楷體" w:hAnsi="標楷體"/>
                <w:snapToGrid w:val="0"/>
                <w:sz w:val="32"/>
                <w:szCs w:val="32"/>
              </w:rPr>
              <w:t>110</w:t>
            </w:r>
            <w:r w:rsidRPr="005F0E85">
              <w:rPr>
                <w:rFonts w:ascii="標楷體" w:eastAsia="標楷體" w:hAnsi="標楷體" w:hint="eastAsia"/>
                <w:snapToGrid w:val="0"/>
                <w:sz w:val="32"/>
                <w:szCs w:val="32"/>
              </w:rPr>
              <w:t>年10月19日，內政部仍表示該指標「係為呈現當前房市現況及發展動向並進行問題診斷，作為行政機關推行相關政策之輔助工具。本部刻正會同相關機關合作規劃，並持續適時調整指標項目中，目前僅供相關部會內部參考使用，暫無對外發布時程及方式」。</w:t>
            </w:r>
          </w:p>
          <w:p w14:paraId="23175CA1"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 xml:space="preserve">    為提供民眾整合房地產住宅市場代表性指標資訊，爰請內政部參酌國</w:t>
            </w:r>
            <w:r>
              <w:rPr>
                <w:rFonts w:ascii="標楷體" w:eastAsia="標楷體" w:hAnsi="標楷體" w:hint="eastAsia"/>
                <w:snapToGrid w:val="0"/>
                <w:sz w:val="32"/>
                <w:szCs w:val="32"/>
              </w:rPr>
              <w:t>家</w:t>
            </w:r>
            <w:r w:rsidRPr="005F0E85">
              <w:rPr>
                <w:rFonts w:ascii="標楷體" w:eastAsia="標楷體" w:hAnsi="標楷體" w:hint="eastAsia"/>
                <w:snapToGrid w:val="0"/>
                <w:sz w:val="32"/>
                <w:szCs w:val="32"/>
              </w:rPr>
              <w:t>發</w:t>
            </w:r>
            <w:r>
              <w:rPr>
                <w:rFonts w:ascii="標楷體" w:eastAsia="標楷體" w:hAnsi="標楷體" w:hint="eastAsia"/>
                <w:snapToGrid w:val="0"/>
                <w:sz w:val="32"/>
                <w:szCs w:val="32"/>
              </w:rPr>
              <w:t>展委員</w:t>
            </w:r>
            <w:r w:rsidRPr="005F0E85">
              <w:rPr>
                <w:rFonts w:ascii="標楷體" w:eastAsia="標楷體" w:hAnsi="標楷體" w:hint="eastAsia"/>
                <w:snapToGrid w:val="0"/>
                <w:sz w:val="32"/>
                <w:szCs w:val="32"/>
              </w:rPr>
              <w:t>會景氣指標及</w:t>
            </w:r>
            <w:r>
              <w:rPr>
                <w:rFonts w:ascii="標楷體" w:eastAsia="標楷體" w:hAnsi="標楷體" w:hint="eastAsia"/>
                <w:snapToGrid w:val="0"/>
                <w:sz w:val="32"/>
                <w:szCs w:val="32"/>
              </w:rPr>
              <w:t>臺</w:t>
            </w:r>
            <w:r w:rsidRPr="005F0E85">
              <w:rPr>
                <w:rFonts w:ascii="標楷體" w:eastAsia="標楷體" w:hAnsi="標楷體" w:hint="eastAsia"/>
                <w:snapToGrid w:val="0"/>
                <w:sz w:val="32"/>
                <w:szCs w:val="32"/>
              </w:rPr>
              <w:t>北市政府之房市指標溫度計，於</w:t>
            </w:r>
            <w:r>
              <w:rPr>
                <w:rFonts w:ascii="標楷體" w:eastAsia="標楷體" w:hAnsi="標楷體" w:hint="eastAsia"/>
                <w:snapToGrid w:val="0"/>
                <w:sz w:val="32"/>
                <w:szCs w:val="32"/>
              </w:rPr>
              <w:t>3</w:t>
            </w:r>
            <w:r w:rsidRPr="005F0E85">
              <w:rPr>
                <w:rFonts w:ascii="標楷體" w:eastAsia="標楷體" w:hAnsi="標楷體" w:hint="eastAsia"/>
                <w:snapToGrid w:val="0"/>
                <w:sz w:val="32"/>
                <w:szCs w:val="32"/>
              </w:rPr>
              <w:t>個月內</w:t>
            </w:r>
            <w:r>
              <w:rPr>
                <w:rFonts w:ascii="標楷體" w:eastAsia="標楷體" w:hAnsi="標楷體" w:hint="eastAsia"/>
                <w:snapToGrid w:val="0"/>
                <w:sz w:val="32"/>
                <w:szCs w:val="32"/>
              </w:rPr>
              <w:t>說明不動產市場指標之分析面向，以及所參考之數據來源，並說明未公開之原因</w:t>
            </w:r>
            <w:r w:rsidRPr="005F0E85">
              <w:rPr>
                <w:rFonts w:ascii="標楷體" w:eastAsia="標楷體" w:hAnsi="標楷體" w:hint="eastAsia"/>
                <w:snapToGrid w:val="0"/>
                <w:sz w:val="32"/>
                <w:szCs w:val="32"/>
              </w:rPr>
              <w:t>。</w:t>
            </w:r>
          </w:p>
          <w:p w14:paraId="524950BF" w14:textId="77777777" w:rsidR="0085438F" w:rsidRPr="005F0E85"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提案人：邱顯智  林為洲  魯明哲</w:t>
            </w:r>
          </w:p>
        </w:tc>
      </w:tr>
      <w:tr w:rsidR="0085438F" w:rsidRPr="005F0E85" w14:paraId="6CE6F471" w14:textId="77777777" w:rsidTr="0085438F">
        <w:tc>
          <w:tcPr>
            <w:tcW w:w="1129" w:type="dxa"/>
          </w:tcPr>
          <w:p w14:paraId="0F76C852" w14:textId="77777777" w:rsidR="0085438F" w:rsidRPr="005F0E85" w:rsidRDefault="0085438F" w:rsidP="0085438F">
            <w:pPr>
              <w:spacing w:line="500" w:lineRule="exact"/>
              <w:rPr>
                <w:rFonts w:ascii="標楷體" w:eastAsia="標楷體" w:hAnsi="標楷體"/>
                <w:snapToGrid w:val="0"/>
                <w:spacing w:val="-20"/>
                <w:sz w:val="32"/>
                <w:szCs w:val="32"/>
              </w:rPr>
            </w:pPr>
            <w:r>
              <w:rPr>
                <w:rFonts w:ascii="標楷體" w:eastAsia="標楷體" w:hAnsi="標楷體" w:hint="eastAsia"/>
                <w:snapToGrid w:val="0"/>
                <w:spacing w:val="-20"/>
                <w:sz w:val="32"/>
                <w:szCs w:val="32"/>
              </w:rPr>
              <w:t>三十</w:t>
            </w:r>
            <w:r w:rsidRPr="005F0E85">
              <w:rPr>
                <w:rFonts w:ascii="標楷體" w:eastAsia="標楷體" w:hAnsi="標楷體" w:hint="eastAsia"/>
                <w:snapToGrid w:val="0"/>
                <w:spacing w:val="-20"/>
                <w:sz w:val="32"/>
                <w:szCs w:val="32"/>
              </w:rPr>
              <w:t>、</w:t>
            </w:r>
          </w:p>
        </w:tc>
        <w:tc>
          <w:tcPr>
            <w:tcW w:w="8051" w:type="dxa"/>
          </w:tcPr>
          <w:p w14:paraId="5AEFA0D8"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許多縣市政府自都市計畫法實施以來，都未曾檢討公共設施保留地劃設的合理性，造成許多浮編的問題，102年時</w:t>
            </w:r>
            <w:r w:rsidRPr="005F0E85">
              <w:rPr>
                <w:rFonts w:ascii="標楷體" w:eastAsia="標楷體" w:hAnsi="標楷體" w:hint="eastAsia"/>
                <w:snapToGrid w:val="0"/>
                <w:sz w:val="32"/>
                <w:szCs w:val="32"/>
              </w:rPr>
              <w:lastRenderedPageBreak/>
              <w:t>監察院已糾正內政部與各地方政府，對於公共設施保留地數十年未徵收使用的數量很多，已經侵害人民財產權益，累積民怨已深，並指出行政機關有嚴重失職。以嘉義市為例，自1949年發布主要都市計畫以來，60多年來首次辦理「公共設施用地專案通盤檢討案」，依據高齡、少子化的社會發展需求，針對包含學校、公園、市場用地進行變更都市計畫。根據統計資料，目前嘉義市待取得公共設施用地共267公頃，預估取得經費約500億元，而已無公設使用需求的部分將辦理都市計畫變更解編還地於民，估計變更面積共34.89公頃，預計在</w:t>
            </w:r>
            <w:r>
              <w:rPr>
                <w:rFonts w:ascii="標楷體" w:eastAsia="標楷體" w:hAnsi="標楷體"/>
                <w:snapToGrid w:val="0"/>
                <w:sz w:val="32"/>
                <w:szCs w:val="32"/>
              </w:rPr>
              <w:t>111</w:t>
            </w:r>
            <w:r w:rsidRPr="005F0E85">
              <w:rPr>
                <w:rFonts w:ascii="標楷體" w:eastAsia="標楷體" w:hAnsi="標楷體" w:hint="eastAsia"/>
                <w:snapToGrid w:val="0"/>
                <w:sz w:val="32"/>
                <w:szCs w:val="32"/>
              </w:rPr>
              <w:t>年發布實施。</w:t>
            </w:r>
          </w:p>
          <w:p w14:paraId="35FA5B02"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 xml:space="preserve">    按照都市計畫法規定，超過25年未使用開發應限期檢討。而政府的規劃不夠周全、也沒有順應時勢去滾動檢討修正公共設施保留地，導致許多實際用不到也沒有保留必要的土地，地方政府財政更無力負擔，卻沒有歸還於民，可見地方政府置之不理確實有嚴重怠失的地方，更造成土地的所有權人幾十年來蒙受損失。請內政部確實要求地方政府儘速就全國都市計畫「公共設施保留地」限期進行通盤檢討，加速解編還地予人民，並將相關時程規劃以及各地方政府實際辦理情形，於1個月內提送書面報告予立法院內政委員會。</w:t>
            </w:r>
          </w:p>
          <w:p w14:paraId="60821BB7" w14:textId="77777777" w:rsidR="0085438F" w:rsidRPr="005F0E85" w:rsidRDefault="0085438F" w:rsidP="000854F7">
            <w:pPr>
              <w:pStyle w:val="afb"/>
            </w:pPr>
            <w:r w:rsidRPr="005F0E85">
              <w:rPr>
                <w:rFonts w:hint="eastAsia"/>
              </w:rPr>
              <w:t>提案人：王美惠</w:t>
            </w:r>
          </w:p>
          <w:p w14:paraId="7A6E19F6" w14:textId="77777777" w:rsidR="0085438F" w:rsidRPr="005F0E85" w:rsidRDefault="0085438F" w:rsidP="0085438F">
            <w:pPr>
              <w:pStyle w:val="afb"/>
            </w:pPr>
            <w:r w:rsidRPr="005F0E85">
              <w:rPr>
                <w:rFonts w:hint="eastAsia"/>
              </w:rPr>
              <w:t>連署人：湯蕙禎  吳</w:t>
            </w:r>
            <w:r w:rsidRPr="005F0E85">
              <w:t>琪銘</w:t>
            </w:r>
          </w:p>
        </w:tc>
      </w:tr>
      <w:tr w:rsidR="0085438F" w:rsidRPr="005F0E85" w14:paraId="53B767F4" w14:textId="77777777" w:rsidTr="0085438F">
        <w:tc>
          <w:tcPr>
            <w:tcW w:w="1129" w:type="dxa"/>
          </w:tcPr>
          <w:p w14:paraId="733C797A" w14:textId="77777777" w:rsidR="0085438F" w:rsidRPr="005F0E85" w:rsidRDefault="0085438F" w:rsidP="0085438F">
            <w:pPr>
              <w:spacing w:line="500" w:lineRule="exact"/>
              <w:rPr>
                <w:rFonts w:ascii="標楷體" w:eastAsia="標楷體" w:hAnsi="標楷體"/>
                <w:snapToGrid w:val="0"/>
                <w:spacing w:val="-20"/>
                <w:sz w:val="32"/>
                <w:szCs w:val="32"/>
              </w:rPr>
            </w:pPr>
            <w:r>
              <w:rPr>
                <w:rFonts w:ascii="標楷體" w:eastAsia="標楷體" w:hAnsi="標楷體" w:hint="eastAsia"/>
                <w:snapToGrid w:val="0"/>
                <w:spacing w:val="-20"/>
                <w:sz w:val="32"/>
                <w:szCs w:val="32"/>
              </w:rPr>
              <w:lastRenderedPageBreak/>
              <w:t>卅一</w:t>
            </w:r>
            <w:r w:rsidRPr="005F0E85">
              <w:rPr>
                <w:rFonts w:ascii="標楷體" w:eastAsia="標楷體" w:hAnsi="標楷體" w:hint="eastAsia"/>
                <w:snapToGrid w:val="0"/>
                <w:spacing w:val="-20"/>
                <w:sz w:val="32"/>
                <w:szCs w:val="32"/>
              </w:rPr>
              <w:t>、</w:t>
            </w:r>
          </w:p>
        </w:tc>
        <w:tc>
          <w:tcPr>
            <w:tcW w:w="8051" w:type="dxa"/>
          </w:tcPr>
          <w:p w14:paraId="720D22D8"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依據大法官釋字第763號解釋文，解釋文中明確提及徵收人民土地乃屬對人民財產權最嚴重之侵害手段，徵收後如未依核准計畫或期限使用，徵收即喪失正當性。然監察院於民國100年曾對內政部提出糾正案，糾正理由主要為截至民國100年12月底，政府所徵收之土地計137萬平方公尺閒置未用，且於107年6月仍有65.4萬平方公尺土地持續列</w:t>
            </w:r>
            <w:r w:rsidRPr="005F0E85">
              <w:rPr>
                <w:rFonts w:ascii="標楷體" w:eastAsia="標楷體" w:hAnsi="標楷體" w:hint="eastAsia"/>
                <w:snapToGrid w:val="0"/>
                <w:sz w:val="32"/>
                <w:szCs w:val="32"/>
              </w:rPr>
              <w:lastRenderedPageBreak/>
              <w:t>管，僅半數獲得改善。目前我國公設保留地尚有2萬4千公頃尚未徵收(截至110年7月)，惟土地被劃為公設保留地後即失去其經濟價值，然依大法官釋字第736號解釋文旨意，政府向人民徵收後之土地，若未依原計畫目的或期限使用，即失去正當性，原地主或其繼承人有權購回，然被劃為公設保留地卻未徵收之國人，其土地不但失去經濟價值，甚未獲政府補償，此況所生之侵害無疑較釋字736號解釋文所指更為嚴重。內政部應對於重要並且可即刻啟動計畫之公設保留地加速徵收，另針對必要性不足，亦或短時間內無法啟動計畫之公設保留地盡速變更地，以利國土活化並保障國民權益。內政部應於</w:t>
            </w:r>
            <w:r>
              <w:rPr>
                <w:rFonts w:ascii="標楷體" w:eastAsia="標楷體" w:hAnsi="標楷體" w:hint="eastAsia"/>
                <w:snapToGrid w:val="0"/>
                <w:sz w:val="32"/>
                <w:szCs w:val="32"/>
              </w:rPr>
              <w:t>3</w:t>
            </w:r>
            <w:r w:rsidRPr="005F0E85">
              <w:rPr>
                <w:rFonts w:ascii="標楷體" w:eastAsia="標楷體" w:hAnsi="標楷體" w:hint="eastAsia"/>
                <w:snapToGrid w:val="0"/>
                <w:sz w:val="32"/>
                <w:szCs w:val="32"/>
              </w:rPr>
              <w:t>個月內，針對上述問題向立法院內政委員會提出書面報告。</w:t>
            </w:r>
          </w:p>
          <w:p w14:paraId="7CFEBD77" w14:textId="77777777" w:rsidR="0085438F" w:rsidRPr="005F0E85"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提案人：魯明哲  吳怡玎  林為洲</w:t>
            </w:r>
          </w:p>
        </w:tc>
      </w:tr>
      <w:tr w:rsidR="0085438F" w:rsidRPr="005F0E85" w14:paraId="79311DD2" w14:textId="77777777" w:rsidTr="0085438F">
        <w:tc>
          <w:tcPr>
            <w:tcW w:w="1129" w:type="dxa"/>
          </w:tcPr>
          <w:p w14:paraId="3E1BE0DF" w14:textId="77777777" w:rsidR="0085438F" w:rsidRPr="005F0E85" w:rsidRDefault="0085438F" w:rsidP="0085438F">
            <w:pPr>
              <w:spacing w:line="500" w:lineRule="exact"/>
              <w:rPr>
                <w:rFonts w:ascii="標楷體" w:eastAsia="標楷體" w:hAnsi="標楷體"/>
                <w:snapToGrid w:val="0"/>
                <w:spacing w:val="-20"/>
                <w:sz w:val="32"/>
                <w:szCs w:val="32"/>
              </w:rPr>
            </w:pPr>
            <w:r w:rsidRPr="00480CB3">
              <w:rPr>
                <w:rFonts w:ascii="標楷體" w:eastAsia="標楷體" w:hAnsi="標楷體" w:hint="eastAsia"/>
                <w:snapToGrid w:val="0"/>
                <w:spacing w:val="-20"/>
                <w:sz w:val="32"/>
                <w:szCs w:val="32"/>
              </w:rPr>
              <w:lastRenderedPageBreak/>
              <w:t>卅二、</w:t>
            </w:r>
          </w:p>
        </w:tc>
        <w:tc>
          <w:tcPr>
            <w:tcW w:w="8051" w:type="dxa"/>
          </w:tcPr>
          <w:p w14:paraId="4E8E8DB3"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土地徵收條例第</w:t>
            </w:r>
            <w:r>
              <w:rPr>
                <w:rFonts w:ascii="標楷體" w:eastAsia="標楷體" w:hAnsi="標楷體" w:hint="eastAsia"/>
                <w:snapToGrid w:val="0"/>
                <w:sz w:val="32"/>
                <w:szCs w:val="32"/>
              </w:rPr>
              <w:t>39</w:t>
            </w:r>
            <w:r w:rsidRPr="005F0E85">
              <w:rPr>
                <w:rFonts w:ascii="標楷體" w:eastAsia="標楷體" w:hAnsi="標楷體" w:hint="eastAsia"/>
                <w:snapToGrid w:val="0"/>
                <w:sz w:val="32"/>
                <w:szCs w:val="32"/>
              </w:rPr>
              <w:t>條</w:t>
            </w:r>
            <w:r>
              <w:rPr>
                <w:rFonts w:ascii="標楷體" w:eastAsia="標楷體" w:hAnsi="標楷體" w:hint="eastAsia"/>
                <w:snapToGrid w:val="0"/>
                <w:sz w:val="32"/>
                <w:szCs w:val="32"/>
              </w:rPr>
              <w:t>2</w:t>
            </w:r>
            <w:r w:rsidRPr="005F0E85">
              <w:rPr>
                <w:rFonts w:ascii="標楷體" w:eastAsia="標楷體" w:hAnsi="標楷體" w:hint="eastAsia"/>
                <w:snapToGrid w:val="0"/>
                <w:sz w:val="32"/>
                <w:szCs w:val="32"/>
              </w:rPr>
              <w:t>項規定：「抵價地總面積，以徵收總面積百分之五十為原則。因情況特殊，經上級主管機關核准者，不在此限。但不得少於百分之四十。曾經農地重劃者，該重劃地區部分不得少於百分之四十五。」即抵價地原則為徵收總面積50％為原則，若情況特殊才能低於50％，且最低不得少於40％。經查桃園機場捷運區段徵收案共三案，分別為104年A7站、107年A10站以及109年A20站，其區段徵收的抵價地通通是40％，此況無疑將法規之原則當例外、例外當原則，顯有違土地徵收條例第</w:t>
            </w:r>
            <w:r>
              <w:rPr>
                <w:rFonts w:ascii="標楷體" w:eastAsia="標楷體" w:hAnsi="標楷體" w:hint="eastAsia"/>
                <w:snapToGrid w:val="0"/>
                <w:sz w:val="32"/>
                <w:szCs w:val="32"/>
              </w:rPr>
              <w:t>39</w:t>
            </w:r>
            <w:r w:rsidRPr="005F0E85">
              <w:rPr>
                <w:rFonts w:ascii="標楷體" w:eastAsia="標楷體" w:hAnsi="標楷體" w:hint="eastAsia"/>
                <w:snapToGrid w:val="0"/>
                <w:sz w:val="32"/>
                <w:szCs w:val="32"/>
              </w:rPr>
              <w:t>條</w:t>
            </w:r>
            <w:r>
              <w:rPr>
                <w:rFonts w:ascii="標楷體" w:eastAsia="標楷體" w:hAnsi="標楷體" w:hint="eastAsia"/>
                <w:snapToGrid w:val="0"/>
                <w:sz w:val="32"/>
                <w:szCs w:val="32"/>
              </w:rPr>
              <w:t>2</w:t>
            </w:r>
            <w:r w:rsidRPr="005F0E85">
              <w:rPr>
                <w:rFonts w:ascii="標楷體" w:eastAsia="標楷體" w:hAnsi="標楷體" w:hint="eastAsia"/>
                <w:snapToGrid w:val="0"/>
                <w:sz w:val="32"/>
                <w:szCs w:val="32"/>
              </w:rPr>
              <w:t>項之意旨。請內政部</w:t>
            </w:r>
            <w:r>
              <w:rPr>
                <w:rFonts w:ascii="標楷體" w:eastAsia="標楷體" w:hAnsi="標楷體" w:hint="eastAsia"/>
                <w:snapToGrid w:val="0"/>
                <w:sz w:val="32"/>
                <w:szCs w:val="32"/>
              </w:rPr>
              <w:t>研議</w:t>
            </w:r>
            <w:r w:rsidRPr="005F0E85">
              <w:rPr>
                <w:rFonts w:ascii="標楷體" w:eastAsia="標楷體" w:hAnsi="標楷體" w:hint="eastAsia"/>
                <w:snapToGrid w:val="0"/>
                <w:sz w:val="32"/>
                <w:szCs w:val="32"/>
              </w:rPr>
              <w:t>抵價地原則性50％之規定合宜性，</w:t>
            </w:r>
            <w:r>
              <w:rPr>
                <w:rFonts w:ascii="標楷體" w:eastAsia="標楷體" w:hAnsi="標楷體" w:hint="eastAsia"/>
                <w:snapToGrid w:val="0"/>
                <w:sz w:val="32"/>
                <w:szCs w:val="32"/>
              </w:rPr>
              <w:t>及</w:t>
            </w:r>
            <w:r w:rsidRPr="005F0E85">
              <w:rPr>
                <w:rFonts w:ascii="標楷體" w:eastAsia="標楷體" w:hAnsi="標楷體" w:hint="eastAsia"/>
                <w:snapToGrid w:val="0"/>
                <w:sz w:val="32"/>
                <w:szCs w:val="32"/>
              </w:rPr>
              <w:t>土地徵收</w:t>
            </w:r>
            <w:r>
              <w:rPr>
                <w:rFonts w:ascii="標楷體" w:eastAsia="標楷體" w:hAnsi="標楷體" w:hint="eastAsia"/>
                <w:snapToGrid w:val="0"/>
                <w:sz w:val="32"/>
                <w:szCs w:val="32"/>
              </w:rPr>
              <w:t>條例</w:t>
            </w:r>
            <w:r w:rsidRPr="005F0E85">
              <w:rPr>
                <w:rFonts w:ascii="標楷體" w:eastAsia="標楷體" w:hAnsi="標楷體" w:hint="eastAsia"/>
                <w:snapToGrid w:val="0"/>
                <w:sz w:val="32"/>
                <w:szCs w:val="32"/>
              </w:rPr>
              <w:t>第39條</w:t>
            </w:r>
            <w:r>
              <w:rPr>
                <w:rFonts w:ascii="標楷體" w:eastAsia="標楷體" w:hAnsi="標楷體" w:hint="eastAsia"/>
                <w:snapToGrid w:val="0"/>
                <w:sz w:val="32"/>
                <w:szCs w:val="32"/>
              </w:rPr>
              <w:t>2</w:t>
            </w:r>
            <w:r w:rsidRPr="005F0E85">
              <w:rPr>
                <w:rFonts w:ascii="標楷體" w:eastAsia="標楷體" w:hAnsi="標楷體" w:hint="eastAsia"/>
                <w:snapToGrid w:val="0"/>
                <w:sz w:val="32"/>
                <w:szCs w:val="32"/>
              </w:rPr>
              <w:t>項所稱特殊情況，保障民眾權益。內政部應於</w:t>
            </w:r>
            <w:r>
              <w:rPr>
                <w:rFonts w:ascii="標楷體" w:eastAsia="標楷體" w:hAnsi="標楷體" w:hint="eastAsia"/>
                <w:snapToGrid w:val="0"/>
                <w:sz w:val="32"/>
                <w:szCs w:val="32"/>
              </w:rPr>
              <w:t>3</w:t>
            </w:r>
            <w:r w:rsidRPr="005F0E85">
              <w:rPr>
                <w:rFonts w:ascii="標楷體" w:eastAsia="標楷體" w:hAnsi="標楷體" w:hint="eastAsia"/>
                <w:snapToGrid w:val="0"/>
                <w:sz w:val="32"/>
                <w:szCs w:val="32"/>
              </w:rPr>
              <w:t>個月內，針對上述事項向立法院內政委員會提出</w:t>
            </w:r>
            <w:r>
              <w:rPr>
                <w:rFonts w:ascii="標楷體" w:eastAsia="標楷體" w:hAnsi="標楷體" w:hint="eastAsia"/>
                <w:snapToGrid w:val="0"/>
                <w:sz w:val="32"/>
                <w:szCs w:val="32"/>
              </w:rPr>
              <w:t>書面</w:t>
            </w:r>
            <w:r w:rsidRPr="005F0E85">
              <w:rPr>
                <w:rFonts w:ascii="標楷體" w:eastAsia="標楷體" w:hAnsi="標楷體" w:hint="eastAsia"/>
                <w:snapToGrid w:val="0"/>
                <w:sz w:val="32"/>
                <w:szCs w:val="32"/>
              </w:rPr>
              <w:t>報告。</w:t>
            </w:r>
          </w:p>
          <w:p w14:paraId="4DDED8D4" w14:textId="77777777" w:rsidR="0085438F" w:rsidRPr="005F0E85" w:rsidRDefault="0085438F" w:rsidP="000854F7">
            <w:pPr>
              <w:kinsoku w:val="0"/>
              <w:overflowPunct w:val="0"/>
              <w:autoSpaceDN w:val="0"/>
              <w:spacing w:line="500" w:lineRule="exact"/>
              <w:ind w:leftChars="1000" w:left="3718" w:rightChars="-21" w:right="-50" w:hangingChars="412" w:hanging="1318"/>
              <w:jc w:val="both"/>
              <w:textAlignment w:val="center"/>
            </w:pPr>
            <w:r w:rsidRPr="000854F7">
              <w:rPr>
                <w:rFonts w:ascii="標楷體" w:eastAsia="標楷體" w:hAnsi="標楷體" w:hint="eastAsia"/>
                <w:snapToGrid w:val="0"/>
                <w:sz w:val="32"/>
                <w:szCs w:val="32"/>
              </w:rPr>
              <w:t>提案人：魯明哲  吳怡玎  林為洲</w:t>
            </w:r>
          </w:p>
        </w:tc>
      </w:tr>
      <w:tr w:rsidR="0085438F" w:rsidRPr="005F0E85" w14:paraId="79319B91" w14:textId="77777777" w:rsidTr="0085438F">
        <w:tc>
          <w:tcPr>
            <w:tcW w:w="1129" w:type="dxa"/>
          </w:tcPr>
          <w:p w14:paraId="6C51F533" w14:textId="77777777" w:rsidR="0085438F" w:rsidRPr="005F0E85" w:rsidRDefault="0085438F" w:rsidP="0085438F">
            <w:pPr>
              <w:spacing w:line="500" w:lineRule="exact"/>
              <w:rPr>
                <w:rFonts w:ascii="標楷體" w:eastAsia="標楷體" w:hAnsi="標楷體"/>
                <w:snapToGrid w:val="0"/>
                <w:spacing w:val="-20"/>
                <w:sz w:val="32"/>
                <w:szCs w:val="32"/>
              </w:rPr>
            </w:pPr>
            <w:r>
              <w:rPr>
                <w:rFonts w:ascii="標楷體" w:eastAsia="標楷體" w:hAnsi="標楷體" w:hint="eastAsia"/>
                <w:snapToGrid w:val="0"/>
                <w:spacing w:val="-20"/>
                <w:sz w:val="32"/>
                <w:szCs w:val="32"/>
              </w:rPr>
              <w:t>卅三</w:t>
            </w:r>
            <w:r w:rsidRPr="005F0E85">
              <w:rPr>
                <w:rFonts w:ascii="標楷體" w:eastAsia="標楷體" w:hAnsi="標楷體" w:hint="eastAsia"/>
                <w:snapToGrid w:val="0"/>
                <w:spacing w:val="-20"/>
                <w:sz w:val="32"/>
                <w:szCs w:val="32"/>
              </w:rPr>
              <w:t>、</w:t>
            </w:r>
          </w:p>
        </w:tc>
        <w:tc>
          <w:tcPr>
            <w:tcW w:w="8051" w:type="dxa"/>
          </w:tcPr>
          <w:p w14:paraId="1F38A5BB" w14:textId="77777777" w:rsidR="0085438F" w:rsidRPr="005F0E85" w:rsidRDefault="0085438F" w:rsidP="0085438F">
            <w:pPr>
              <w:pStyle w:val="afb"/>
              <w:ind w:leftChars="0" w:left="0" w:firstLineChars="0" w:firstLine="0"/>
            </w:pPr>
            <w:r w:rsidRPr="005F0E85">
              <w:rPr>
                <w:rFonts w:hint="eastAsia"/>
              </w:rPr>
              <w:t>內政部為妥善規劃國土資源，落實防救災圖資運用，於</w:t>
            </w:r>
            <w:r w:rsidRPr="005F0E85">
              <w:lastRenderedPageBreak/>
              <w:t>109</w:t>
            </w:r>
            <w:r w:rsidRPr="005F0E85">
              <w:rPr>
                <w:rFonts w:hint="eastAsia"/>
              </w:rPr>
              <w:t>至</w:t>
            </w:r>
            <w:r w:rsidRPr="005F0E85">
              <w:t>112</w:t>
            </w:r>
            <w:r w:rsidRPr="005F0E85">
              <w:rPr>
                <w:rFonts w:hint="eastAsia"/>
              </w:rPr>
              <w:t>年辦理智能測繪科研發展計畫，推動發展智慧室內外製圖技術、研發三維地形製圖自動化萃取技術、研發自動化快速產製數值地形模型技術及精進我國測繪基準系統架構，以積極發展前瞻測繪基礎科研，並精進圖資產製技術。該計畫除進行前開技術研發精進外，內政部原擬配合新南向政策，籌組空間資訊及災防產官學研顧問團隊，協助產業轉型技術服務輸出，開創南向供應鏈戰略地位。請內政部積極整合產官學研的資源及研究成果，發展前瞻測繪基礎科研，逐步進行產業轉型技術服務輸出。</w:t>
            </w:r>
          </w:p>
          <w:p w14:paraId="5B3AC8AE" w14:textId="77777777" w:rsidR="0085438F" w:rsidRPr="005F0E85" w:rsidRDefault="0085438F" w:rsidP="000854F7">
            <w:pPr>
              <w:kinsoku w:val="0"/>
              <w:overflowPunct w:val="0"/>
              <w:autoSpaceDN w:val="0"/>
              <w:spacing w:line="500" w:lineRule="exact"/>
              <w:ind w:leftChars="1000" w:left="3718" w:rightChars="-21" w:right="-50" w:hangingChars="412" w:hanging="1318"/>
              <w:jc w:val="both"/>
              <w:textAlignment w:val="center"/>
            </w:pPr>
            <w:r w:rsidRPr="000854F7">
              <w:rPr>
                <w:rFonts w:ascii="標楷體" w:eastAsia="標楷體" w:hAnsi="標楷體" w:hint="eastAsia"/>
                <w:snapToGrid w:val="0"/>
                <w:sz w:val="32"/>
                <w:szCs w:val="32"/>
              </w:rPr>
              <w:t>提案人：林為洲  吳怡玎  林思銘</w:t>
            </w:r>
          </w:p>
        </w:tc>
      </w:tr>
      <w:tr w:rsidR="0085438F" w:rsidRPr="005F0E85" w14:paraId="21E1F4FF" w14:textId="77777777" w:rsidTr="0085438F">
        <w:tc>
          <w:tcPr>
            <w:tcW w:w="1129" w:type="dxa"/>
          </w:tcPr>
          <w:p w14:paraId="7F29FA24" w14:textId="77777777" w:rsidR="0085438F" w:rsidRPr="005F0E85" w:rsidRDefault="0085438F" w:rsidP="0085438F">
            <w:pPr>
              <w:spacing w:line="500" w:lineRule="exact"/>
              <w:rPr>
                <w:rFonts w:ascii="標楷體" w:eastAsia="標楷體" w:hAnsi="標楷體"/>
                <w:snapToGrid w:val="0"/>
                <w:spacing w:val="-20"/>
                <w:sz w:val="32"/>
                <w:szCs w:val="32"/>
              </w:rPr>
            </w:pPr>
            <w:r>
              <w:rPr>
                <w:rFonts w:ascii="標楷體" w:eastAsia="標楷體" w:hAnsi="標楷體" w:hint="eastAsia"/>
                <w:snapToGrid w:val="0"/>
                <w:spacing w:val="-20"/>
                <w:sz w:val="32"/>
                <w:szCs w:val="32"/>
              </w:rPr>
              <w:lastRenderedPageBreak/>
              <w:t>卅四、</w:t>
            </w:r>
          </w:p>
        </w:tc>
        <w:tc>
          <w:tcPr>
            <w:tcW w:w="8051" w:type="dxa"/>
          </w:tcPr>
          <w:p w14:paraId="086E29A6" w14:textId="77777777" w:rsidR="0085438F" w:rsidRPr="005F0E85" w:rsidRDefault="0085438F" w:rsidP="0085438F">
            <w:pPr>
              <w:pStyle w:val="aff7"/>
            </w:pPr>
            <w:r w:rsidRPr="005F0E85">
              <w:rPr>
                <w:rFonts w:hint="eastAsia"/>
              </w:rPr>
              <w:t>為辦理戶役政資訊系統運作管理、跨機關資訊流通、強化資通安全機制、提升系統效能及運作維護等業務，內政部近年均辦理戶役政資訊作業及管理計畫。依據110年2月5日國家安全會議「戶役政系統資安事件及改進作為」會議，針對戶役政系統之資料加密及後續維管，行政院秘書長裁示事項：「建議加速進行機敏個資之加密作業」，為此，111年度內政部進行戶役政資訊系統資料庫加密保護作業(含硬體面及軟體面)機制，使用遮罩、代碼化來保護資料庫中的機密資料，</w:t>
            </w:r>
          </w:p>
          <w:p w14:paraId="05406E72" w14:textId="77777777" w:rsidR="0085438F" w:rsidRPr="005F0E85" w:rsidRDefault="0085438F" w:rsidP="0085438F">
            <w:pPr>
              <w:pStyle w:val="afb"/>
              <w:ind w:leftChars="0" w:left="0" w:firstLineChars="0" w:firstLine="0"/>
            </w:pPr>
            <w:r w:rsidRPr="005F0E85">
              <w:rPr>
                <w:rFonts w:hint="eastAsia"/>
              </w:rPr>
              <w:t xml:space="preserve">    請內政部應併同考量近年執行各項戶役政系統計畫的資安需求，俾利保障國民戶役政資訊與資料庫的安全性。</w:t>
            </w:r>
          </w:p>
          <w:p w14:paraId="13D9B42E" w14:textId="77777777" w:rsidR="0085438F" w:rsidRPr="005F0E85" w:rsidRDefault="0085438F" w:rsidP="000854F7">
            <w:pPr>
              <w:kinsoku w:val="0"/>
              <w:overflowPunct w:val="0"/>
              <w:autoSpaceDN w:val="0"/>
              <w:spacing w:line="500" w:lineRule="exact"/>
              <w:ind w:leftChars="1000" w:left="3718" w:rightChars="-21" w:right="-50" w:hangingChars="412" w:hanging="1318"/>
              <w:jc w:val="both"/>
              <w:textAlignment w:val="center"/>
            </w:pPr>
            <w:r w:rsidRPr="000854F7">
              <w:rPr>
                <w:rFonts w:ascii="標楷體" w:eastAsia="標楷體" w:hAnsi="標楷體" w:hint="eastAsia"/>
                <w:snapToGrid w:val="0"/>
                <w:sz w:val="32"/>
                <w:szCs w:val="32"/>
              </w:rPr>
              <w:t>提案人：林為洲  吳怡玎  林思銘</w:t>
            </w:r>
          </w:p>
        </w:tc>
      </w:tr>
      <w:tr w:rsidR="0085438F" w:rsidRPr="005F0E85" w14:paraId="0DDA0A71" w14:textId="77777777" w:rsidTr="0085438F">
        <w:tc>
          <w:tcPr>
            <w:tcW w:w="1129" w:type="dxa"/>
          </w:tcPr>
          <w:p w14:paraId="74809B86" w14:textId="77777777" w:rsidR="0085438F" w:rsidRPr="005F0E85" w:rsidRDefault="0085438F" w:rsidP="0085438F">
            <w:pPr>
              <w:spacing w:line="500" w:lineRule="exact"/>
              <w:rPr>
                <w:rFonts w:ascii="標楷體" w:eastAsia="標楷體" w:hAnsi="標楷體"/>
                <w:snapToGrid w:val="0"/>
                <w:spacing w:val="-20"/>
                <w:sz w:val="32"/>
                <w:szCs w:val="32"/>
              </w:rPr>
            </w:pPr>
            <w:r>
              <w:rPr>
                <w:rFonts w:ascii="標楷體" w:eastAsia="標楷體" w:hAnsi="標楷體" w:hint="eastAsia"/>
                <w:snapToGrid w:val="0"/>
                <w:spacing w:val="-20"/>
                <w:sz w:val="32"/>
                <w:szCs w:val="32"/>
              </w:rPr>
              <w:t>卅五</w:t>
            </w:r>
            <w:r w:rsidRPr="005F0E85">
              <w:rPr>
                <w:rFonts w:ascii="標楷體" w:eastAsia="標楷體" w:hAnsi="標楷體" w:hint="eastAsia"/>
                <w:snapToGrid w:val="0"/>
                <w:spacing w:val="-20"/>
                <w:sz w:val="32"/>
                <w:szCs w:val="32"/>
              </w:rPr>
              <w:t>、</w:t>
            </w:r>
          </w:p>
        </w:tc>
        <w:tc>
          <w:tcPr>
            <w:tcW w:w="8051" w:type="dxa"/>
          </w:tcPr>
          <w:p w14:paraId="04DB4910"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為迎向智慧政府時代，內政部原本規劃推動「數位身分識別證」(New eID），數位身分證換發計畫原訂由109年10月1日開始，以2年6個月時間進行全面換發數位身份證工作。</w:t>
            </w:r>
          </w:p>
          <w:p w14:paraId="6B8E9525"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 xml:space="preserve">    New  eID未來將有：健康保險與社會福利、育兒津貼、通信傳播、貿易與產業、國民年金、生前契約、車駕</w:t>
            </w:r>
            <w:r w:rsidRPr="005F0E85">
              <w:rPr>
                <w:rFonts w:ascii="標楷體" w:eastAsia="標楷體" w:hAnsi="標楷體" w:hint="eastAsia"/>
                <w:snapToGrid w:val="0"/>
                <w:sz w:val="32"/>
                <w:szCs w:val="32"/>
              </w:rPr>
              <w:lastRenderedPageBreak/>
              <w:t>籍資料、交通監理、護照簽證、公投連署、防災資料、工商登記、不動產交易、稅務通關、勞保資訊等各項服務功能。</w:t>
            </w:r>
          </w:p>
          <w:p w14:paraId="57FC9E55"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 xml:space="preserve">    但因為社會大眾對於New eID在應用上仍有資安疑慮風險，因此，110年1月21日行政院院會決議：「俟專法制定後再依法辦理」。隨後，內政部通知中央印製廠自110年1月21日起暫停「數位身分識別證(New eID)印製案」契約，但根據中央印製廠預估：暫緩1年採最低運量維護印製設備之必要費用約1億3,800萬元，並且依合約規定：「內政部必須負擔暫緩期間之費用。」明細如下：</w:t>
            </w:r>
          </w:p>
          <w:p w14:paraId="11530051" w14:textId="77777777" w:rsidR="0085438F" w:rsidRPr="005F0E85" w:rsidRDefault="0085438F" w:rsidP="0085438F">
            <w:pPr>
              <w:kinsoku w:val="0"/>
              <w:overflowPunct w:val="0"/>
              <w:autoSpaceDN w:val="0"/>
              <w:spacing w:line="500" w:lineRule="exact"/>
              <w:ind w:left="480" w:rightChars="-21" w:right="-50" w:hangingChars="150" w:hanging="48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(1)中央印製廠：材料費(墨水、噴頭及設備修護零件等)4,200萬元、用人費用3,000萬元、不動產、廠房及設備折舊費4,600萬元，共1億1,800萬元。</w:t>
            </w:r>
          </w:p>
          <w:p w14:paraId="383FEA4F" w14:textId="77777777" w:rsidR="0085438F" w:rsidRPr="005F0E85" w:rsidRDefault="0085438F" w:rsidP="0085438F">
            <w:pPr>
              <w:kinsoku w:val="0"/>
              <w:overflowPunct w:val="0"/>
              <w:autoSpaceDN w:val="0"/>
              <w:spacing w:line="500" w:lineRule="exact"/>
              <w:ind w:left="480" w:rightChars="-21" w:right="-50" w:hangingChars="150" w:hanging="48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(2)東元電機公司：人工成本約1,100萬元、設備及eID卡備料利息費用900萬元，共2,000萬元。</w:t>
            </w:r>
          </w:p>
          <w:p w14:paraId="070CAC19"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 xml:space="preserve">    另外，除了暫緩期間必要成本之外，內政部「戶政業務-數位身分識別證(New eID)-新一代國民身分證換發計畫」還編列：</w:t>
            </w:r>
          </w:p>
          <w:p w14:paraId="0C32F4EE" w14:textId="77777777" w:rsidR="0085438F" w:rsidRPr="005F0E85" w:rsidRDefault="0085438F" w:rsidP="0085438F">
            <w:pPr>
              <w:kinsoku w:val="0"/>
              <w:overflowPunct w:val="0"/>
              <w:autoSpaceDN w:val="0"/>
              <w:spacing w:line="500" w:lineRule="exact"/>
              <w:ind w:left="480" w:rightChars="-21" w:right="-50" w:hangingChars="150" w:hanging="48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(1)New eID宣導經費331萬4千元。</w:t>
            </w:r>
          </w:p>
          <w:p w14:paraId="19EB0AA2" w14:textId="77777777" w:rsidR="0085438F" w:rsidRPr="005F0E85" w:rsidRDefault="0085438F" w:rsidP="0085438F">
            <w:pPr>
              <w:kinsoku w:val="0"/>
              <w:overflowPunct w:val="0"/>
              <w:autoSpaceDN w:val="0"/>
              <w:spacing w:line="500" w:lineRule="exact"/>
              <w:ind w:left="480" w:rightChars="-21" w:right="-50" w:hangingChars="150" w:hanging="48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(2)「內政資訊業務-數位身分識別證(New eID)-新一代國民身分證換發計畫」4,840萬元（網路通訊費384萬元、資安稽核及監控費1,000萬元、數位身份證客服中心人力3,456萬元）。</w:t>
            </w:r>
          </w:p>
          <w:p w14:paraId="690396DB"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 xml:space="preserve">    但New eID換發計畫，必須待專法制定後再依法辦理，故請內政部研議：是否能適度調降以上宣導費等預算經費，以節省國庫支出。</w:t>
            </w:r>
          </w:p>
          <w:p w14:paraId="49BF3DA1" w14:textId="072DBC23" w:rsidR="0085438F" w:rsidRPr="005F0E85" w:rsidRDefault="000854F7" w:rsidP="000854F7">
            <w:pPr>
              <w:pStyle w:val="afb"/>
              <w:ind w:leftChars="0" w:left="0" w:firstLineChars="0" w:firstLine="0"/>
            </w:pPr>
            <w:r>
              <w:rPr>
                <w:rFonts w:hint="eastAsia"/>
              </w:rPr>
              <w:t xml:space="preserve">               </w:t>
            </w:r>
            <w:r w:rsidR="0085438F" w:rsidRPr="005F0E85">
              <w:rPr>
                <w:rFonts w:hint="eastAsia"/>
              </w:rPr>
              <w:t>提案人：湯蕙禎</w:t>
            </w:r>
          </w:p>
          <w:p w14:paraId="48AC1CCF" w14:textId="77777777" w:rsidR="0085438F" w:rsidRPr="005F0E85"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 xml:space="preserve">連署人：王美惠  </w:t>
            </w:r>
            <w:r w:rsidRPr="005F0E85">
              <w:rPr>
                <w:rFonts w:ascii="標楷體" w:eastAsia="標楷體" w:hAnsi="標楷體" w:hint="eastAsia"/>
                <w:snapToGrid w:val="0"/>
                <w:spacing w:val="-40"/>
                <w:sz w:val="32"/>
                <w:szCs w:val="32"/>
              </w:rPr>
              <w:t>伍麗華Saidhai Tahovecahe</w:t>
            </w:r>
          </w:p>
        </w:tc>
      </w:tr>
      <w:tr w:rsidR="0085438F" w:rsidRPr="005F0E85" w14:paraId="4B01A869" w14:textId="77777777" w:rsidTr="0085438F">
        <w:tc>
          <w:tcPr>
            <w:tcW w:w="1129" w:type="dxa"/>
          </w:tcPr>
          <w:p w14:paraId="00CF5158" w14:textId="77777777" w:rsidR="0085438F" w:rsidRPr="005F0E85" w:rsidRDefault="0085438F" w:rsidP="0085438F">
            <w:pPr>
              <w:spacing w:line="500" w:lineRule="exact"/>
              <w:rPr>
                <w:rFonts w:ascii="標楷體" w:eastAsia="標楷體" w:hAnsi="標楷體"/>
                <w:snapToGrid w:val="0"/>
                <w:spacing w:val="-20"/>
                <w:sz w:val="32"/>
                <w:szCs w:val="32"/>
              </w:rPr>
            </w:pPr>
            <w:r>
              <w:rPr>
                <w:rFonts w:ascii="標楷體" w:eastAsia="標楷體" w:hAnsi="標楷體" w:hint="eastAsia"/>
                <w:snapToGrid w:val="0"/>
                <w:spacing w:val="-20"/>
                <w:sz w:val="32"/>
                <w:szCs w:val="32"/>
              </w:rPr>
              <w:lastRenderedPageBreak/>
              <w:t>卅六</w:t>
            </w:r>
            <w:r w:rsidRPr="005F0E85">
              <w:rPr>
                <w:rFonts w:ascii="標楷體" w:eastAsia="標楷體" w:hAnsi="標楷體" w:hint="eastAsia"/>
                <w:snapToGrid w:val="0"/>
                <w:spacing w:val="-20"/>
                <w:sz w:val="32"/>
                <w:szCs w:val="32"/>
              </w:rPr>
              <w:t>、</w:t>
            </w:r>
          </w:p>
        </w:tc>
        <w:tc>
          <w:tcPr>
            <w:tcW w:w="8051" w:type="dxa"/>
            <w:shd w:val="clear" w:color="auto" w:fill="auto"/>
          </w:tcPr>
          <w:p w14:paraId="2C704A9A" w14:textId="77777777" w:rsidR="0085438F" w:rsidRPr="005F0E85" w:rsidRDefault="0085438F" w:rsidP="0085438F">
            <w:pPr>
              <w:pStyle w:val="afb"/>
              <w:ind w:leftChars="0" w:left="0" w:firstLineChars="0" w:firstLine="0"/>
            </w:pPr>
            <w:r w:rsidRPr="005F0E85">
              <w:rPr>
                <w:rFonts w:hint="eastAsia"/>
              </w:rPr>
              <w:t>內政部辦理內政跨域服務整合計畫時，雖已完成多項系統及服務項目，但107至109年度均有待改善狀況，導致進度延遲，無法於該年底順利完成，鑑於內政部將接續延伸辦理智慧內政服務整合計畫，除影響內政業務整體服務水準，亦攸關服務型智慧政府2.0是否能全面順利推動，請內政部應強化進度及品質控管，扣合及完善服務型智慧政府2.0推動計畫，俾利提高內政服務之品質。</w:t>
            </w:r>
          </w:p>
          <w:p w14:paraId="6AEAC12C" w14:textId="77777777" w:rsidR="0085438F" w:rsidRPr="005F0E85" w:rsidRDefault="0085438F" w:rsidP="000854F7">
            <w:pPr>
              <w:kinsoku w:val="0"/>
              <w:overflowPunct w:val="0"/>
              <w:autoSpaceDN w:val="0"/>
              <w:spacing w:line="500" w:lineRule="exact"/>
              <w:ind w:leftChars="1000" w:left="3718" w:rightChars="-21" w:right="-50" w:hangingChars="412" w:hanging="1318"/>
              <w:jc w:val="both"/>
              <w:textAlignment w:val="center"/>
            </w:pPr>
            <w:r w:rsidRPr="000854F7">
              <w:rPr>
                <w:rFonts w:ascii="標楷體" w:eastAsia="標楷體" w:hAnsi="標楷體" w:hint="eastAsia"/>
                <w:snapToGrid w:val="0"/>
                <w:sz w:val="32"/>
                <w:szCs w:val="32"/>
              </w:rPr>
              <w:t>提案人：林為洲  吳怡玎  林思銘</w:t>
            </w:r>
          </w:p>
        </w:tc>
      </w:tr>
      <w:tr w:rsidR="0085438F" w:rsidRPr="005F0E85" w14:paraId="257292C7" w14:textId="77777777" w:rsidTr="0085438F">
        <w:tc>
          <w:tcPr>
            <w:tcW w:w="1129" w:type="dxa"/>
          </w:tcPr>
          <w:p w14:paraId="19A6AA46" w14:textId="77777777" w:rsidR="0085438F" w:rsidRPr="005F0E85" w:rsidRDefault="0085438F" w:rsidP="0085438F">
            <w:pPr>
              <w:spacing w:line="500" w:lineRule="exact"/>
            </w:pPr>
            <w:r>
              <w:rPr>
                <w:rFonts w:ascii="標楷體" w:eastAsia="標楷體" w:hAnsi="標楷體" w:hint="eastAsia"/>
                <w:snapToGrid w:val="0"/>
                <w:spacing w:val="-20"/>
                <w:sz w:val="32"/>
                <w:szCs w:val="32"/>
              </w:rPr>
              <w:t>卅</w:t>
            </w:r>
            <w:r w:rsidRPr="00EE209D">
              <w:rPr>
                <w:rFonts w:ascii="標楷體" w:eastAsia="標楷體" w:hAnsi="標楷體" w:hint="eastAsia"/>
                <w:snapToGrid w:val="0"/>
                <w:spacing w:val="-20"/>
                <w:sz w:val="32"/>
                <w:szCs w:val="32"/>
              </w:rPr>
              <w:t>七、</w:t>
            </w:r>
          </w:p>
        </w:tc>
        <w:tc>
          <w:tcPr>
            <w:tcW w:w="8051" w:type="dxa"/>
          </w:tcPr>
          <w:p w14:paraId="29DF0903" w14:textId="77777777" w:rsidR="0085438F" w:rsidRPr="003605F9"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「警察人員人事條例」第35條之1規定，執勤受暴力或意外危害，致（全、半）失能者應給與「終身照護」，然而因子法法規制定不當，有許多終身照護項目多有缺漏。雖然</w:t>
            </w:r>
            <w:r w:rsidRPr="003605F9">
              <w:rPr>
                <w:rFonts w:ascii="標楷體" w:eastAsia="標楷體" w:hAnsi="標楷體" w:hint="eastAsia"/>
                <w:snapToGrid w:val="0"/>
                <w:sz w:val="32"/>
                <w:szCs w:val="32"/>
              </w:rPr>
              <w:t>警察人員執行勤務遭受暴力或意外危害致全失能或半失能照護辦法」於109年10月23日修正，然而，相關之必要交通費、伙食費未納入，若失能者實際有需求超過一名照顧服務員，依該辦法也未能核銷費用。請內政部就前揭醫療方案，完全達成母法「終身照護」之意旨，提出書面報告送立法院內政委員會。</w:t>
            </w:r>
          </w:p>
          <w:p w14:paraId="00C012C7" w14:textId="77777777" w:rsidR="000854F7" w:rsidRDefault="0085438F" w:rsidP="000854F7">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snapToGrid w:val="0"/>
                <w:sz w:val="32"/>
                <w:szCs w:val="32"/>
              </w:rPr>
            </w:pPr>
            <w:r w:rsidRPr="000854F7">
              <w:rPr>
                <w:rFonts w:ascii="標楷體" w:eastAsia="標楷體" w:hAnsi="標楷體" w:hint="eastAsia"/>
                <w:snapToGrid w:val="0"/>
                <w:sz w:val="32"/>
                <w:szCs w:val="32"/>
              </w:rPr>
              <w:t>提案人：吳怡玎  魯明哲  林為洲</w:t>
            </w:r>
          </w:p>
          <w:p w14:paraId="6C6979CD" w14:textId="71D35071" w:rsidR="0085438F" w:rsidRPr="005F0E85" w:rsidRDefault="000854F7" w:rsidP="000854F7">
            <w:pPr>
              <w:kinsoku w:val="0"/>
              <w:overflowPunct w:val="0"/>
              <w:autoSpaceDN w:val="0"/>
              <w:spacing w:line="500" w:lineRule="exact"/>
              <w:ind w:leftChars="1000" w:left="3718" w:rightChars="-21" w:right="-50" w:hangingChars="412" w:hanging="1318"/>
              <w:jc w:val="both"/>
              <w:textAlignment w:val="center"/>
            </w:pPr>
            <w:r>
              <w:rPr>
                <w:rFonts w:ascii="標楷體" w:eastAsia="標楷體" w:hAnsi="標楷體" w:hint="eastAsia"/>
                <w:snapToGrid w:val="0"/>
                <w:sz w:val="32"/>
                <w:szCs w:val="32"/>
              </w:rPr>
              <w:t xml:space="preserve">        </w:t>
            </w:r>
            <w:r w:rsidR="0085438F" w:rsidRPr="000854F7">
              <w:rPr>
                <w:rFonts w:ascii="標楷體" w:eastAsia="標楷體" w:hAnsi="標楷體" w:hint="eastAsia"/>
                <w:snapToGrid w:val="0"/>
                <w:sz w:val="32"/>
                <w:szCs w:val="32"/>
              </w:rPr>
              <w:t>葉毓蘭</w:t>
            </w:r>
          </w:p>
        </w:tc>
      </w:tr>
      <w:tr w:rsidR="0085438F" w:rsidRPr="005F0E85" w14:paraId="313FF6C1" w14:textId="77777777" w:rsidTr="0085438F">
        <w:tc>
          <w:tcPr>
            <w:tcW w:w="1129" w:type="dxa"/>
          </w:tcPr>
          <w:p w14:paraId="3775A5F3" w14:textId="77777777" w:rsidR="0085438F" w:rsidRPr="005F0E85" w:rsidRDefault="0085438F" w:rsidP="0085438F">
            <w:pPr>
              <w:spacing w:line="500" w:lineRule="exact"/>
            </w:pPr>
            <w:r w:rsidRPr="00EE209D">
              <w:rPr>
                <w:rFonts w:ascii="標楷體" w:eastAsia="標楷體" w:hAnsi="標楷體" w:hint="eastAsia"/>
                <w:snapToGrid w:val="0"/>
                <w:spacing w:val="-20"/>
                <w:sz w:val="32"/>
                <w:szCs w:val="32"/>
              </w:rPr>
              <w:t>卅八、</w:t>
            </w:r>
          </w:p>
        </w:tc>
        <w:tc>
          <w:tcPr>
            <w:tcW w:w="8051" w:type="dxa"/>
          </w:tcPr>
          <w:p w14:paraId="376C23F5"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鑒於城中城大樓火災致民眾不幸罹難，凸顯老舊大樓自治管理之問題，如公寓大廈管理條例針對民國84年以前完工之大樓，並未規定強制設立管理委員會。經查，經營建署輔導成立管理委員會，迄今成立報備率約66%，惟全國仍約有8</w:t>
            </w:r>
            <w:r w:rsidRPr="005F0E85">
              <w:rPr>
                <w:rFonts w:ascii="標楷體" w:eastAsia="標楷體" w:hAnsi="標楷體"/>
                <w:snapToGrid w:val="0"/>
                <w:sz w:val="32"/>
                <w:szCs w:val="32"/>
              </w:rPr>
              <w:t>,</w:t>
            </w:r>
            <w:r w:rsidRPr="005F0E85">
              <w:rPr>
                <w:rFonts w:ascii="標楷體" w:eastAsia="標楷體" w:hAnsi="標楷體" w:hint="eastAsia"/>
                <w:snapToGrid w:val="0"/>
                <w:sz w:val="32"/>
                <w:szCs w:val="32"/>
              </w:rPr>
              <w:t>000棟未設立管理委員會，主管機關允應研謀具體改善方案，爰建請內政部針對「公寓大廈管理條例」修法進度及具體計畫，向立法院內政委員會提出書面報告。</w:t>
            </w:r>
          </w:p>
          <w:p w14:paraId="4AAC4F30" w14:textId="77777777" w:rsidR="0085438F" w:rsidRPr="005F0E85" w:rsidRDefault="0085438F" w:rsidP="0085438F">
            <w:pPr>
              <w:kinsoku w:val="0"/>
              <w:overflowPunct w:val="0"/>
              <w:autoSpaceDN w:val="0"/>
              <w:spacing w:line="500" w:lineRule="exact"/>
              <w:ind w:leftChars="1000" w:left="3661" w:rightChars="-21" w:right="-50" w:hangingChars="394" w:hanging="1261"/>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提案人：張宏陸</w:t>
            </w:r>
          </w:p>
          <w:p w14:paraId="4F66AE77" w14:textId="77777777" w:rsidR="0085438F" w:rsidRPr="005F0E85" w:rsidRDefault="0085438F" w:rsidP="0085438F">
            <w:pPr>
              <w:kinsoku w:val="0"/>
              <w:overflowPunct w:val="0"/>
              <w:autoSpaceDN w:val="0"/>
              <w:spacing w:line="500" w:lineRule="exact"/>
              <w:ind w:leftChars="1000" w:left="3661" w:rightChars="-21" w:right="-50" w:hangingChars="394" w:hanging="1261"/>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連署人：湯蕙禎  羅美玲</w:t>
            </w:r>
            <w:r w:rsidRPr="005F0E85">
              <w:rPr>
                <w:rFonts w:ascii="標楷體" w:eastAsia="標楷體" w:hAnsi="標楷體"/>
                <w:snapToGrid w:val="0"/>
                <w:sz w:val="32"/>
                <w:szCs w:val="32"/>
              </w:rPr>
              <w:t xml:space="preserve"> </w:t>
            </w:r>
          </w:p>
        </w:tc>
      </w:tr>
      <w:tr w:rsidR="0085438F" w:rsidRPr="005F0E85" w14:paraId="5284567B" w14:textId="77777777" w:rsidTr="0085438F">
        <w:tc>
          <w:tcPr>
            <w:tcW w:w="1129" w:type="dxa"/>
          </w:tcPr>
          <w:p w14:paraId="7DEA16B0" w14:textId="77777777" w:rsidR="0085438F" w:rsidRPr="005F0E85" w:rsidRDefault="0085438F" w:rsidP="0085438F">
            <w:pPr>
              <w:spacing w:line="500" w:lineRule="exact"/>
            </w:pPr>
            <w:r w:rsidRPr="00EE209D">
              <w:rPr>
                <w:rFonts w:ascii="標楷體" w:eastAsia="標楷體" w:hAnsi="標楷體" w:hint="eastAsia"/>
                <w:snapToGrid w:val="0"/>
                <w:spacing w:val="-20"/>
                <w:sz w:val="32"/>
                <w:szCs w:val="32"/>
              </w:rPr>
              <w:t>卅九、</w:t>
            </w:r>
          </w:p>
        </w:tc>
        <w:tc>
          <w:tcPr>
            <w:tcW w:w="8051" w:type="dxa"/>
          </w:tcPr>
          <w:p w14:paraId="18755035" w14:textId="239BB843" w:rsidR="0085438F" w:rsidRPr="005F0E85" w:rsidRDefault="0085438F" w:rsidP="0085438F">
            <w:pPr>
              <w:pStyle w:val="afb"/>
              <w:ind w:leftChars="0" w:left="0" w:firstLineChars="0" w:firstLine="0"/>
            </w:pPr>
            <w:r w:rsidRPr="005F0E85">
              <w:rPr>
                <w:rFonts w:hint="eastAsia"/>
              </w:rPr>
              <w:t>鑑於我國高齡化問題嚴峻，至2025年我國將會有470萬</w:t>
            </w:r>
            <w:r w:rsidRPr="005F0E85">
              <w:rPr>
                <w:rFonts w:hint="eastAsia"/>
              </w:rPr>
              <w:lastRenderedPageBreak/>
              <w:t>，高達20.1%的高齡人口，並因高齡化因素，致使近貧人口陷入貧窮。根據統計，國內低收及中低收入人數58.3萬人，其中近一成屬65歲以上老人，更恐逐年增加。然此類民眾因其經濟負擔有限，容易選擇安全條件極其惡劣之老舊住商混合大樓以及老舊集合式公寓為居所，根據內政部不動產資訊平</w:t>
            </w:r>
            <w:r w:rsidR="00001F7B">
              <w:rPr>
                <w:rFonts w:hint="eastAsia"/>
              </w:rPr>
              <w:t>臺</w:t>
            </w:r>
            <w:r w:rsidRPr="005F0E85">
              <w:rPr>
                <w:rFonts w:hint="eastAsia"/>
              </w:rPr>
              <w:t>在2021年第二季的最新統計，臺灣30年以上老屋，已約450萬戶、超過</w:t>
            </w:r>
            <w:r>
              <w:rPr>
                <w:rFonts w:hint="eastAsia"/>
              </w:rPr>
              <w:t>全臺</w:t>
            </w:r>
            <w:r w:rsidRPr="005F0E85">
              <w:rPr>
                <w:rFonts w:hint="eastAsia"/>
              </w:rPr>
              <w:t>房屋比例的一半（50.44％）。臺灣「50+」的50年以上老屋，也已達69萬5</w:t>
            </w:r>
            <w:r>
              <w:rPr>
                <w:rFonts w:hint="eastAsia"/>
              </w:rPr>
              <w:t>,</w:t>
            </w:r>
            <w:r w:rsidRPr="005F0E85">
              <w:rPr>
                <w:rFonts w:hint="eastAsia"/>
              </w:rPr>
              <w:t>000戶。顯見伴隨高齡化與房屋老化問題，類似城中城大火之議題只會日益嚴峻。</w:t>
            </w:r>
          </w:p>
          <w:p w14:paraId="6792B4E1" w14:textId="77777777" w:rsidR="0085438F" w:rsidRPr="005F0E85" w:rsidRDefault="0085438F" w:rsidP="0085438F">
            <w:pPr>
              <w:pStyle w:val="afb"/>
              <w:ind w:leftChars="0" w:left="0" w:firstLineChars="0" w:firstLine="0"/>
            </w:pPr>
            <w:r w:rsidRPr="005F0E85">
              <w:rPr>
                <w:rFonts w:hint="eastAsia"/>
              </w:rPr>
              <w:t xml:space="preserve">    是故，為保障高齡者之居住安全，內政部應正視高齡者之居住安全需求，以及我國極為低效率之都市更新作業，針對舊住商混合大樓以及老舊集合式公寓積極研擬優化都市更新以及危老重建之方案並具提出具體制度措施，另鑑於既有老人居住政策受社會住宅所涵蓋，然既有社會住宅負擔過多政策目標，且興建緩慢數量稀少，是故內政部應協同衛生福利部應一併檢討既有社會住宅含括老人居住需求之弊病，積極針對高齡者之趨勢與差異需求，研議透過相關政策與法令，額外提供老人公寓與住宅之類型，以避免既有社會住宅興建遲緩而影響高齡者居住需求之滿足。並需保留一定之額度提供給參與都市更新之高齡者，以提供相關誘因與安置處所，協助高齡者參與都市更新之相關作業。爰請內政部提出書面報告送立法院內政委員會。</w:t>
            </w:r>
          </w:p>
          <w:p w14:paraId="0231FB5A" w14:textId="77777777" w:rsidR="0085438F" w:rsidRPr="005F0E85" w:rsidRDefault="0085438F" w:rsidP="0085438F">
            <w:pPr>
              <w:kinsoku w:val="0"/>
              <w:overflowPunct w:val="0"/>
              <w:autoSpaceDN w:val="0"/>
              <w:spacing w:line="500" w:lineRule="exact"/>
              <w:ind w:leftChars="1000" w:left="3661" w:rightChars="-21" w:right="-50" w:hangingChars="394" w:hanging="1261"/>
              <w:jc w:val="both"/>
              <w:textAlignment w:val="center"/>
            </w:pPr>
            <w:r w:rsidRPr="005F0E85">
              <w:rPr>
                <w:rFonts w:ascii="標楷體" w:eastAsia="標楷體" w:hAnsi="標楷體" w:hint="eastAsia"/>
                <w:snapToGrid w:val="0"/>
                <w:sz w:val="32"/>
                <w:szCs w:val="32"/>
              </w:rPr>
              <w:t>提案人：吳怡玎  魯明哲  林為洲</w:t>
            </w:r>
            <w:r w:rsidRPr="005F0E85">
              <w:rPr>
                <w:rFonts w:ascii="標楷體" w:eastAsia="標楷體" w:hAnsi="標楷體"/>
                <w:snapToGrid w:val="0"/>
                <w:sz w:val="32"/>
                <w:szCs w:val="32"/>
              </w:rPr>
              <w:br/>
            </w:r>
            <w:r w:rsidRPr="005F0E85">
              <w:rPr>
                <w:rFonts w:ascii="標楷體" w:eastAsia="標楷體" w:hAnsi="標楷體" w:hint="eastAsia"/>
                <w:snapToGrid w:val="0"/>
                <w:sz w:val="32"/>
                <w:szCs w:val="32"/>
              </w:rPr>
              <w:t>葉毓蘭</w:t>
            </w:r>
          </w:p>
        </w:tc>
      </w:tr>
      <w:tr w:rsidR="0085438F" w:rsidRPr="005F0E85" w14:paraId="776B47E7" w14:textId="77777777" w:rsidTr="0085438F">
        <w:tc>
          <w:tcPr>
            <w:tcW w:w="1129" w:type="dxa"/>
          </w:tcPr>
          <w:p w14:paraId="39F67BA9" w14:textId="77777777" w:rsidR="0085438F" w:rsidRPr="005F0E85" w:rsidRDefault="0085438F" w:rsidP="0085438F">
            <w:pPr>
              <w:spacing w:line="500" w:lineRule="exact"/>
            </w:pPr>
            <w:r w:rsidRPr="00EE209D">
              <w:rPr>
                <w:rFonts w:ascii="標楷體" w:eastAsia="標楷體" w:hAnsi="標楷體" w:hint="eastAsia"/>
                <w:snapToGrid w:val="0"/>
                <w:spacing w:val="-20"/>
                <w:sz w:val="32"/>
                <w:szCs w:val="32"/>
              </w:rPr>
              <w:lastRenderedPageBreak/>
              <w:t>四十、</w:t>
            </w:r>
          </w:p>
        </w:tc>
        <w:tc>
          <w:tcPr>
            <w:tcW w:w="8051" w:type="dxa"/>
          </w:tcPr>
          <w:p w14:paraId="3FF2DE1B"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鑑於我國道路建設主管分歧，致使交通權責破碎化，諸如交通部、內政部、科技部等均有其所轄之道路建設，相關法規標準更涉及公路法、市區道路條例、市區道路設計規範、公路路線設計規範等內容，於地方政府更屢見各縣市相關規範歧異，於都市建設層面，更出現工務局、都發局</w:t>
            </w:r>
            <w:r w:rsidRPr="005F0E85">
              <w:rPr>
                <w:rFonts w:ascii="標楷體" w:eastAsia="標楷體" w:hAnsi="標楷體" w:hint="eastAsia"/>
                <w:snapToGrid w:val="0"/>
                <w:sz w:val="32"/>
                <w:szCs w:val="32"/>
              </w:rPr>
              <w:lastRenderedPageBreak/>
              <w:t>、警察局、交通局的轄管分歧，致使我國至今道路建設品質良莠不均，無法確保國人安全且功能及美觀欠佳。</w:t>
            </w:r>
          </w:p>
          <w:p w14:paraId="633F983C"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 xml:space="preserve">    探究其因，因我國都市計畫之路權劃分、道路規劃設計之道路功能分類及橫斷面設計明顯不足，欠缺上位指導，致使各單位各行其是，為此應解決都市計畫與道路橫斷面設計關係斷裂問題，以及我國道路缺乏適當層級分類及安全性設計，與道路設計思維停留於工程，缺乏多元專業參與等諸多弊病。然參酌國際，相關研究與經驗成熟，國內亦有相當民間團體與專家學者提倡，諸如道路安全景觀品質提升方案等方案可供參考。</w:t>
            </w:r>
          </w:p>
          <w:p w14:paraId="19C01B41" w14:textId="0AAF89F9"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 xml:space="preserve">    是故，交通部應協同內政部等相關部會，並邀集民間團體、專家學者，於制度面，對道路層級分類及功能定位，斷面配置，進行檢討。於法規面，訂定全國道路斷面設計規範，並將路側設計法制標準化，落實道路斷面設計及安全設計檢核並引進相關軟體或必要措施，以建立建設人行道完善停車空間。於機制面，應落實道路工程設計培訓，以提升工程執行品質，並訂定滾動回饋調整之辦法，定期邀集民間團體與專家學者，對於不良設計之公路訂定檢討及改善計畫，必要時應訂定相關罰則</w:t>
            </w:r>
            <w:r w:rsidR="00212A92">
              <w:rPr>
                <w:rFonts w:ascii="標楷體" w:eastAsia="標楷體" w:hAnsi="標楷體" w:hint="eastAsia"/>
                <w:snapToGrid w:val="0"/>
                <w:sz w:val="32"/>
                <w:szCs w:val="32"/>
              </w:rPr>
              <w:t>加</w:t>
            </w:r>
            <w:r w:rsidRPr="005F0E85">
              <w:rPr>
                <w:rFonts w:ascii="標楷體" w:eastAsia="標楷體" w:hAnsi="標楷體" w:hint="eastAsia"/>
                <w:snapToGrid w:val="0"/>
                <w:sz w:val="32"/>
                <w:szCs w:val="32"/>
              </w:rPr>
              <w:t>以杜絕。爰請內政部提出書面報告送立法院內政委員會。</w:t>
            </w:r>
          </w:p>
          <w:p w14:paraId="79E23DD7" w14:textId="77777777" w:rsidR="0085438F" w:rsidRPr="005F0E85" w:rsidRDefault="0085438F" w:rsidP="0085438F">
            <w:pPr>
              <w:kinsoku w:val="0"/>
              <w:overflowPunct w:val="0"/>
              <w:autoSpaceDN w:val="0"/>
              <w:spacing w:line="500" w:lineRule="exact"/>
              <w:ind w:leftChars="1000" w:left="3661" w:rightChars="-21" w:right="-50" w:hangingChars="394" w:hanging="1261"/>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提案人：吳怡玎  魯明哲  林為洲</w:t>
            </w:r>
            <w:r w:rsidRPr="005F0E85">
              <w:rPr>
                <w:rFonts w:ascii="標楷體" w:eastAsia="標楷體" w:hAnsi="標楷體"/>
                <w:snapToGrid w:val="0"/>
                <w:sz w:val="32"/>
                <w:szCs w:val="32"/>
              </w:rPr>
              <w:br/>
              <w:t>葉毓蘭</w:t>
            </w:r>
          </w:p>
        </w:tc>
      </w:tr>
      <w:tr w:rsidR="0085438F" w:rsidRPr="005F0E85" w14:paraId="33CEC125" w14:textId="77777777" w:rsidTr="0085438F">
        <w:tc>
          <w:tcPr>
            <w:tcW w:w="1129" w:type="dxa"/>
          </w:tcPr>
          <w:p w14:paraId="69B27136" w14:textId="77777777" w:rsidR="0085438F" w:rsidRPr="00EE209D" w:rsidRDefault="0085438F" w:rsidP="0085438F">
            <w:pPr>
              <w:spacing w:line="500" w:lineRule="exact"/>
              <w:rPr>
                <w:spacing w:val="-40"/>
                <w:sz w:val="30"/>
                <w:szCs w:val="30"/>
              </w:rPr>
            </w:pPr>
            <w:r w:rsidRPr="00EE209D">
              <w:rPr>
                <w:rFonts w:ascii="標楷體" w:eastAsia="標楷體" w:hAnsi="標楷體" w:hint="eastAsia"/>
                <w:snapToGrid w:val="0"/>
                <w:spacing w:val="-40"/>
                <w:sz w:val="30"/>
                <w:szCs w:val="30"/>
              </w:rPr>
              <w:lastRenderedPageBreak/>
              <w:t>四十一、</w:t>
            </w:r>
          </w:p>
        </w:tc>
        <w:tc>
          <w:tcPr>
            <w:tcW w:w="8051" w:type="dxa"/>
          </w:tcPr>
          <w:p w14:paraId="7DAE0E0A" w14:textId="77777777" w:rsidR="0085438F" w:rsidRPr="005F0E85" w:rsidRDefault="0085438F" w:rsidP="0085438F">
            <w:pPr>
              <w:pStyle w:val="afb"/>
              <w:ind w:leftChars="0" w:left="0" w:firstLineChars="0" w:firstLine="0"/>
            </w:pPr>
            <w:r w:rsidRPr="005F0E85">
              <w:rPr>
                <w:rFonts w:hint="eastAsia"/>
              </w:rPr>
              <w:t>大法官釋字第760號解釋略以，警察人員人事條例第12條第1項第3款規定未明確規定考試訓練機構，致實務上內政部警政署未讓公務人員特種考試警察人員考試三等考試（以下簡稱警察三等特考）筆試錄取之人，分發至警察大學訓練，因而無從取得職務等階最高列警正三階以上職務任用資格(巡官資格)，致應考試服公職權遭受系統性之不利差別待遇；就此範圍內，與憲法第7條保障</w:t>
            </w:r>
            <w:r w:rsidRPr="005F0E85">
              <w:rPr>
                <w:rFonts w:hint="eastAsia"/>
              </w:rPr>
              <w:lastRenderedPageBreak/>
              <w:t>平等權之意旨不符。內政部107年4月24日修正「警察人員進修及深造教育實施辦法」，除釋字760之聲請人17名之外，另包含99年以前警察三等特考而未受中央警察大學、中央警官學校訓練，內政部調查有受訓意願者高達4,623人，然而並未規劃掌握相應職缺供分發巡官職務，惟按內政部警政署統計，警佐四類自107年至目前為止，已完成分發者僅有99人，已完成受訓尚未獲分發巡官職務者尚有3,344人。完訓人員分發遙遙無期，影響正常陞遷管道及士氣。爰請內政部提出具體增加巡官職缺計畫，向立法院內政委員會提出書面報告。</w:t>
            </w:r>
          </w:p>
          <w:p w14:paraId="195D8547" w14:textId="77777777" w:rsidR="0085438F" w:rsidRPr="005F0E85" w:rsidRDefault="0085438F" w:rsidP="001E30A5">
            <w:pPr>
              <w:kinsoku w:val="0"/>
              <w:overflowPunct w:val="0"/>
              <w:autoSpaceDN w:val="0"/>
              <w:spacing w:line="500" w:lineRule="exact"/>
              <w:ind w:leftChars="1000" w:left="3661" w:rightChars="-21" w:right="-50" w:hangingChars="394" w:hanging="1261"/>
              <w:jc w:val="both"/>
              <w:textAlignment w:val="center"/>
            </w:pPr>
            <w:r w:rsidRPr="001E30A5">
              <w:rPr>
                <w:rFonts w:ascii="標楷體" w:eastAsia="標楷體" w:hAnsi="標楷體" w:hint="eastAsia"/>
                <w:snapToGrid w:val="0"/>
                <w:sz w:val="32"/>
                <w:szCs w:val="32"/>
              </w:rPr>
              <w:t>提案人：吳怡玎  魯明哲  林為洲</w:t>
            </w:r>
            <w:r w:rsidRPr="001E30A5">
              <w:rPr>
                <w:rFonts w:ascii="標楷體" w:eastAsia="標楷體" w:hAnsi="標楷體"/>
                <w:snapToGrid w:val="0"/>
                <w:sz w:val="32"/>
                <w:szCs w:val="32"/>
              </w:rPr>
              <w:br/>
            </w:r>
            <w:r w:rsidRPr="001E30A5">
              <w:rPr>
                <w:rFonts w:ascii="標楷體" w:eastAsia="標楷體" w:hAnsi="標楷體" w:hint="eastAsia"/>
                <w:snapToGrid w:val="0"/>
                <w:sz w:val="32"/>
                <w:szCs w:val="32"/>
              </w:rPr>
              <w:t>葉毓蘭</w:t>
            </w:r>
          </w:p>
        </w:tc>
      </w:tr>
      <w:tr w:rsidR="0085438F" w:rsidRPr="005F0E85" w14:paraId="4D76C089" w14:textId="77777777" w:rsidTr="0085438F">
        <w:tc>
          <w:tcPr>
            <w:tcW w:w="1129" w:type="dxa"/>
          </w:tcPr>
          <w:p w14:paraId="1DD485CE" w14:textId="77777777" w:rsidR="0085438F" w:rsidRPr="005F0E85" w:rsidRDefault="0085438F" w:rsidP="0085438F">
            <w:pPr>
              <w:spacing w:line="500" w:lineRule="exact"/>
            </w:pPr>
            <w:r w:rsidRPr="00EE209D">
              <w:rPr>
                <w:rFonts w:ascii="標楷體" w:eastAsia="標楷體" w:hAnsi="標楷體" w:hint="eastAsia"/>
                <w:snapToGrid w:val="0"/>
                <w:spacing w:val="-40"/>
                <w:sz w:val="30"/>
                <w:szCs w:val="30"/>
              </w:rPr>
              <w:lastRenderedPageBreak/>
              <w:t>四十二、</w:t>
            </w:r>
          </w:p>
        </w:tc>
        <w:tc>
          <w:tcPr>
            <w:tcW w:w="8051" w:type="dxa"/>
          </w:tcPr>
          <w:p w14:paraId="7D1DEFBF" w14:textId="77777777" w:rsidR="0085438F" w:rsidRPr="005F0E85" w:rsidRDefault="0085438F" w:rsidP="0085438F">
            <w:pPr>
              <w:pStyle w:val="afb"/>
              <w:ind w:leftChars="0" w:left="0" w:firstLineChars="0" w:firstLine="0"/>
            </w:pPr>
            <w:r w:rsidRPr="005F0E85">
              <w:rPr>
                <w:rFonts w:hint="eastAsia"/>
              </w:rPr>
              <w:t>111年度內政部單位預算第2目「民政業務」項下編列8億4</w:t>
            </w:r>
            <w:r w:rsidRPr="005F0E85">
              <w:t>,</w:t>
            </w:r>
            <w:r w:rsidRPr="005F0E85">
              <w:rPr>
                <w:rFonts w:hint="eastAsia"/>
              </w:rPr>
              <w:t>402萬9千元，辦理檢討地方制度相關法規定等業務。經查，直轄市議員、縣（市）議員、鄉（鎮、市）民代表等地方民意代表係由人民選出，在議會或代表會等立法機關代表人民行使政治權利，惟現行地方制度法僅針對平地原住民在縣（市）議員、鄉（鎮、市）代表有制度性的保障，未規範山地原住民族之政治參與權。爰請內政部參照直轄市議員總額之立法例，研議在選區內有一定人數之山地原住民亦得選出縣（市）議員及鄉（鎮、市）代表，向立法院內政委員會提出書面報告。</w:t>
            </w:r>
          </w:p>
          <w:p w14:paraId="00837045" w14:textId="77777777" w:rsidR="0085438F" w:rsidRPr="005F0E85" w:rsidRDefault="0085438F" w:rsidP="001E30A5">
            <w:pPr>
              <w:kinsoku w:val="0"/>
              <w:overflowPunct w:val="0"/>
              <w:autoSpaceDN w:val="0"/>
              <w:spacing w:line="500" w:lineRule="exact"/>
              <w:ind w:leftChars="1000" w:left="3661" w:rightChars="-21" w:right="-50" w:hangingChars="394" w:hanging="1261"/>
              <w:jc w:val="both"/>
              <w:textAlignment w:val="center"/>
            </w:pPr>
            <w:r w:rsidRPr="001E30A5">
              <w:rPr>
                <w:rFonts w:ascii="標楷體" w:eastAsia="標楷體" w:hAnsi="標楷體" w:hint="eastAsia"/>
                <w:snapToGrid w:val="0"/>
                <w:sz w:val="32"/>
                <w:szCs w:val="32"/>
              </w:rPr>
              <w:t>提案人：伍麗華Saidhai Tahovecahe</w:t>
            </w:r>
            <w:r w:rsidRPr="001E30A5">
              <w:rPr>
                <w:rFonts w:ascii="標楷體" w:eastAsia="標楷體" w:hAnsi="標楷體"/>
                <w:snapToGrid w:val="0"/>
                <w:sz w:val="32"/>
                <w:szCs w:val="32"/>
              </w:rPr>
              <w:br/>
            </w:r>
            <w:r w:rsidRPr="001E30A5">
              <w:rPr>
                <w:rFonts w:ascii="標楷體" w:eastAsia="標楷體" w:hAnsi="標楷體" w:hint="eastAsia"/>
                <w:snapToGrid w:val="0"/>
                <w:sz w:val="32"/>
                <w:szCs w:val="32"/>
              </w:rPr>
              <w:t>王美惠  湯蕙禎</w:t>
            </w:r>
          </w:p>
        </w:tc>
      </w:tr>
      <w:tr w:rsidR="0085438F" w:rsidRPr="005F0E85" w14:paraId="3C891DF8" w14:textId="77777777" w:rsidTr="0085438F">
        <w:tc>
          <w:tcPr>
            <w:tcW w:w="1129" w:type="dxa"/>
          </w:tcPr>
          <w:p w14:paraId="5FC52DD2" w14:textId="77777777" w:rsidR="0085438F" w:rsidRPr="00EE209D" w:rsidRDefault="0085438F" w:rsidP="0085438F">
            <w:pPr>
              <w:spacing w:line="500" w:lineRule="exact"/>
              <w:rPr>
                <w:rFonts w:ascii="標楷體" w:eastAsia="標楷體" w:hAnsi="標楷體"/>
                <w:snapToGrid w:val="0"/>
                <w:spacing w:val="-40"/>
                <w:sz w:val="30"/>
                <w:szCs w:val="30"/>
              </w:rPr>
            </w:pPr>
            <w:r w:rsidRPr="00EE209D">
              <w:rPr>
                <w:rFonts w:ascii="標楷體" w:eastAsia="標楷體" w:hAnsi="標楷體" w:hint="eastAsia"/>
                <w:snapToGrid w:val="0"/>
                <w:spacing w:val="-40"/>
                <w:sz w:val="30"/>
                <w:szCs w:val="30"/>
              </w:rPr>
              <w:t>四十</w:t>
            </w:r>
            <w:r>
              <w:rPr>
                <w:rFonts w:ascii="標楷體" w:eastAsia="標楷體" w:hAnsi="標楷體" w:hint="eastAsia"/>
                <w:snapToGrid w:val="0"/>
                <w:spacing w:val="-40"/>
                <w:sz w:val="30"/>
                <w:szCs w:val="30"/>
              </w:rPr>
              <w:t>三</w:t>
            </w:r>
            <w:r w:rsidRPr="00EE209D">
              <w:rPr>
                <w:rFonts w:ascii="標楷體" w:eastAsia="標楷體" w:hAnsi="標楷體" w:hint="eastAsia"/>
                <w:snapToGrid w:val="0"/>
                <w:spacing w:val="-40"/>
                <w:sz w:val="30"/>
                <w:szCs w:val="30"/>
              </w:rPr>
              <w:t>、</w:t>
            </w:r>
          </w:p>
        </w:tc>
        <w:tc>
          <w:tcPr>
            <w:tcW w:w="8051" w:type="dxa"/>
          </w:tcPr>
          <w:p w14:paraId="2A7BC5BB" w14:textId="77777777" w:rsidR="0085438F" w:rsidRPr="005F0E85" w:rsidRDefault="0085438F" w:rsidP="0085438F">
            <w:pPr>
              <w:pStyle w:val="afb"/>
              <w:ind w:leftChars="0" w:left="0" w:firstLineChars="0" w:firstLine="0"/>
            </w:pPr>
            <w:r w:rsidRPr="005F0E85">
              <w:rPr>
                <w:rFonts w:hint="eastAsia"/>
              </w:rPr>
              <w:t>111年度內政部單位預算第2目「民政業務」項下編列8億4</w:t>
            </w:r>
            <w:r w:rsidRPr="005F0E85">
              <w:t>,</w:t>
            </w:r>
            <w:r w:rsidRPr="005F0E85">
              <w:rPr>
                <w:rFonts w:hint="eastAsia"/>
              </w:rPr>
              <w:t>402萬9千元，辦理檢討地方制度相關法規定等業務。經查，直轄市議員、縣（市）議員、鄉（鎮、市）民代表等地方民意代表，因係民意匯集、整合與立法監督之功能，與永業化的公務人員在本質上有所不同，因此在現行法律體系上因公死亡後其遺屬無法支領撫卹金；但與同為依照「公職人員選舉罷免法」所選出之公職人員相比</w:t>
            </w:r>
            <w:r w:rsidRPr="005F0E85">
              <w:rPr>
                <w:rFonts w:hint="eastAsia"/>
              </w:rPr>
              <w:lastRenderedPageBreak/>
              <w:t>，直轄市長、縣（市）長、鄉（鎮、市）長等地方政府首長，卻明文規定因公死亡或病故者應給與遺族撫卹金，而現行規定將地方民意代表排除撫卹金之適用甚不公平。爰請內政部研修地方制度法，</w:t>
            </w:r>
            <w:r>
              <w:rPr>
                <w:rFonts w:hint="eastAsia"/>
              </w:rPr>
              <w:t>就</w:t>
            </w:r>
            <w:r w:rsidRPr="005F0E85">
              <w:rPr>
                <w:rFonts w:hint="eastAsia"/>
              </w:rPr>
              <w:t>對於直轄市議員、縣（市）議員、鄉（鎮、市）民代表等地方民意代表因公死亡之保障措施，向立法院內政委員會提出書面報告。</w:t>
            </w:r>
          </w:p>
          <w:p w14:paraId="695D54BF" w14:textId="77777777" w:rsidR="0085438F" w:rsidRPr="005F0E85" w:rsidRDefault="0085438F" w:rsidP="00E132F7">
            <w:pPr>
              <w:kinsoku w:val="0"/>
              <w:overflowPunct w:val="0"/>
              <w:autoSpaceDN w:val="0"/>
              <w:spacing w:line="500" w:lineRule="exact"/>
              <w:ind w:leftChars="1000" w:left="3661" w:rightChars="-21" w:right="-50" w:hangingChars="394" w:hanging="1261"/>
              <w:jc w:val="both"/>
              <w:textAlignment w:val="center"/>
            </w:pPr>
            <w:r w:rsidRPr="00E132F7">
              <w:rPr>
                <w:rFonts w:ascii="標楷體" w:eastAsia="標楷體" w:hAnsi="標楷體" w:hint="eastAsia"/>
                <w:snapToGrid w:val="0"/>
                <w:sz w:val="32"/>
                <w:szCs w:val="32"/>
              </w:rPr>
              <w:t>提案人：伍麗華Saidhai Tahovecahe</w:t>
            </w:r>
            <w:r w:rsidRPr="00E132F7">
              <w:rPr>
                <w:rFonts w:ascii="標楷體" w:eastAsia="標楷體" w:hAnsi="標楷體"/>
                <w:snapToGrid w:val="0"/>
                <w:sz w:val="32"/>
                <w:szCs w:val="32"/>
              </w:rPr>
              <w:br/>
            </w:r>
            <w:r w:rsidRPr="00E132F7">
              <w:rPr>
                <w:rFonts w:ascii="標楷體" w:eastAsia="標楷體" w:hAnsi="標楷體" w:hint="eastAsia"/>
                <w:snapToGrid w:val="0"/>
                <w:sz w:val="32"/>
                <w:szCs w:val="32"/>
              </w:rPr>
              <w:t>王美惠  湯蕙禎</w:t>
            </w:r>
          </w:p>
        </w:tc>
      </w:tr>
      <w:tr w:rsidR="0085438F" w:rsidRPr="005F0E85" w14:paraId="2EE2C50B" w14:textId="77777777" w:rsidTr="0085438F">
        <w:tc>
          <w:tcPr>
            <w:tcW w:w="1129" w:type="dxa"/>
          </w:tcPr>
          <w:p w14:paraId="734F9339" w14:textId="77777777" w:rsidR="0085438F" w:rsidRPr="00D660E4" w:rsidRDefault="0085438F" w:rsidP="0085438F">
            <w:pPr>
              <w:spacing w:line="500" w:lineRule="exact"/>
              <w:rPr>
                <w:rFonts w:ascii="標楷體" w:eastAsia="標楷體" w:hAnsi="標楷體"/>
                <w:snapToGrid w:val="0"/>
                <w:spacing w:val="-40"/>
                <w:sz w:val="30"/>
                <w:szCs w:val="30"/>
              </w:rPr>
            </w:pPr>
            <w:r>
              <w:rPr>
                <w:rFonts w:ascii="標楷體" w:eastAsia="標楷體" w:hAnsi="標楷體" w:hint="eastAsia"/>
                <w:snapToGrid w:val="0"/>
                <w:spacing w:val="-40"/>
                <w:sz w:val="30"/>
                <w:szCs w:val="30"/>
              </w:rPr>
              <w:lastRenderedPageBreak/>
              <w:t>四十四</w:t>
            </w:r>
            <w:r w:rsidRPr="00D660E4">
              <w:rPr>
                <w:rFonts w:ascii="標楷體" w:eastAsia="標楷體" w:hAnsi="標楷體" w:hint="eastAsia"/>
                <w:snapToGrid w:val="0"/>
                <w:spacing w:val="-40"/>
                <w:sz w:val="30"/>
                <w:szCs w:val="30"/>
              </w:rPr>
              <w:t>、</w:t>
            </w:r>
          </w:p>
        </w:tc>
        <w:tc>
          <w:tcPr>
            <w:tcW w:w="8051" w:type="dxa"/>
          </w:tcPr>
          <w:p w14:paraId="4ECFF3A2"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111年度內政部單位預算第</w:t>
            </w:r>
            <w:r w:rsidRPr="005F0E85">
              <w:rPr>
                <w:rFonts w:ascii="標楷體" w:eastAsia="標楷體" w:hAnsi="標楷體"/>
                <w:snapToGrid w:val="0"/>
                <w:sz w:val="32"/>
                <w:szCs w:val="32"/>
              </w:rPr>
              <w:t>2</w:t>
            </w:r>
            <w:r w:rsidRPr="005F0E85">
              <w:rPr>
                <w:rFonts w:ascii="標楷體" w:eastAsia="標楷體" w:hAnsi="標楷體" w:hint="eastAsia"/>
                <w:snapToGrid w:val="0"/>
                <w:sz w:val="32"/>
                <w:szCs w:val="32"/>
              </w:rPr>
              <w:t>目「民政業務」項下編列</w:t>
            </w:r>
            <w:r w:rsidRPr="005F0E85">
              <w:rPr>
                <w:rFonts w:ascii="標楷體" w:eastAsia="標楷體" w:hAnsi="標楷體"/>
                <w:snapToGrid w:val="0"/>
                <w:sz w:val="32"/>
                <w:szCs w:val="32"/>
              </w:rPr>
              <w:t>8</w:t>
            </w:r>
            <w:r w:rsidRPr="005F0E85">
              <w:rPr>
                <w:rFonts w:ascii="標楷體" w:eastAsia="標楷體" w:hAnsi="標楷體" w:hint="eastAsia"/>
                <w:snapToGrid w:val="0"/>
                <w:sz w:val="32"/>
                <w:szCs w:val="32"/>
              </w:rPr>
              <w:t>億</w:t>
            </w:r>
            <w:r w:rsidRPr="005F0E85">
              <w:rPr>
                <w:rFonts w:ascii="標楷體" w:eastAsia="標楷體" w:hAnsi="標楷體"/>
                <w:snapToGrid w:val="0"/>
                <w:sz w:val="32"/>
                <w:szCs w:val="32"/>
              </w:rPr>
              <w:t>4,402</w:t>
            </w:r>
            <w:r w:rsidRPr="005F0E85">
              <w:rPr>
                <w:rFonts w:ascii="標楷體" w:eastAsia="標楷體" w:hAnsi="標楷體" w:hint="eastAsia"/>
                <w:snapToGrid w:val="0"/>
                <w:sz w:val="32"/>
                <w:szCs w:val="32"/>
              </w:rPr>
              <w:t>萬</w:t>
            </w:r>
            <w:r w:rsidRPr="005F0E85">
              <w:rPr>
                <w:rFonts w:ascii="標楷體" w:eastAsia="標楷體" w:hAnsi="標楷體"/>
                <w:snapToGrid w:val="0"/>
                <w:sz w:val="32"/>
                <w:szCs w:val="32"/>
              </w:rPr>
              <w:t>9</w:t>
            </w:r>
            <w:r w:rsidRPr="005F0E85">
              <w:rPr>
                <w:rFonts w:ascii="標楷體" w:eastAsia="標楷體" w:hAnsi="標楷體" w:hint="eastAsia"/>
                <w:snapToGrid w:val="0"/>
                <w:sz w:val="32"/>
                <w:szCs w:val="32"/>
              </w:rPr>
              <w:t>千元，辦理健全殯葬法制等業務。經查，內政部原「原住民及花東離島地區殯葬設施改善計畫」預算業已編竣，</w:t>
            </w:r>
            <w:r w:rsidRPr="005F0E85">
              <w:rPr>
                <w:rFonts w:ascii="標楷體" w:eastAsia="標楷體" w:hAnsi="標楷體"/>
                <w:snapToGrid w:val="0"/>
                <w:sz w:val="32"/>
                <w:szCs w:val="32"/>
              </w:rPr>
              <w:t>111</w:t>
            </w:r>
            <w:r w:rsidRPr="005F0E85">
              <w:rPr>
                <w:rFonts w:ascii="標楷體" w:eastAsia="標楷體" w:hAnsi="標楷體" w:hint="eastAsia"/>
                <w:snapToGrid w:val="0"/>
                <w:sz w:val="32"/>
                <w:szCs w:val="32"/>
              </w:rPr>
              <w:t>年度新增「殯葬設施量能提升計畫」，補助各地方政府辦理</w:t>
            </w:r>
            <w:r w:rsidRPr="005F0E85">
              <w:rPr>
                <w:rFonts w:ascii="新細明體" w:hAnsi="新細明體" w:cs="新細明體" w:hint="eastAsia"/>
                <w:snapToGrid w:val="0"/>
                <w:sz w:val="32"/>
                <w:szCs w:val="32"/>
              </w:rPr>
              <w:t>①</w:t>
            </w:r>
            <w:r w:rsidRPr="005F0E85">
              <w:rPr>
                <w:rFonts w:ascii="標楷體" w:eastAsia="標楷體" w:hAnsi="標楷體" w:cs="標楷體" w:hint="eastAsia"/>
                <w:snapToGrid w:val="0"/>
                <w:sz w:val="32"/>
                <w:szCs w:val="32"/>
              </w:rPr>
              <w:t>火化場爐具設施增設及汰換工作；</w:t>
            </w:r>
            <w:r w:rsidRPr="005F0E85">
              <w:rPr>
                <w:rFonts w:ascii="新細明體" w:hAnsi="新細明體" w:cs="新細明體" w:hint="eastAsia"/>
                <w:snapToGrid w:val="0"/>
                <w:sz w:val="32"/>
                <w:szCs w:val="32"/>
              </w:rPr>
              <w:t>②</w:t>
            </w:r>
            <w:r w:rsidRPr="005F0E85">
              <w:rPr>
                <w:rFonts w:ascii="標楷體" w:eastAsia="標楷體" w:hAnsi="標楷體" w:cs="標楷體" w:hint="eastAsia"/>
                <w:snapToGrid w:val="0"/>
                <w:sz w:val="32"/>
                <w:szCs w:val="32"/>
              </w:rPr>
              <w:t>殯儀館空間、設施及設備設置及改善工作；</w:t>
            </w:r>
            <w:r w:rsidRPr="005F0E85">
              <w:rPr>
                <w:rFonts w:ascii="新細明體" w:hAnsi="新細明體" w:cs="新細明體" w:hint="eastAsia"/>
                <w:snapToGrid w:val="0"/>
                <w:sz w:val="32"/>
                <w:szCs w:val="32"/>
              </w:rPr>
              <w:t>③</w:t>
            </w:r>
            <w:r w:rsidRPr="005F0E85">
              <w:rPr>
                <w:rFonts w:ascii="標楷體" w:eastAsia="標楷體" w:hAnsi="標楷體" w:cs="標楷體" w:hint="eastAsia"/>
                <w:snapToGrid w:val="0"/>
                <w:sz w:val="32"/>
                <w:szCs w:val="32"/>
              </w:rPr>
              <w:t>推動環保葬園區增設工作；</w:t>
            </w:r>
            <w:r w:rsidRPr="005F0E85">
              <w:rPr>
                <w:rFonts w:ascii="新細明體" w:hAnsi="新細明體" w:cs="新細明體" w:hint="eastAsia"/>
                <w:snapToGrid w:val="0"/>
                <w:sz w:val="32"/>
                <w:szCs w:val="32"/>
              </w:rPr>
              <w:t>④</w:t>
            </w:r>
            <w:r w:rsidRPr="005F0E85">
              <w:rPr>
                <w:rFonts w:ascii="標楷體" w:eastAsia="標楷體" w:hAnsi="標楷體" w:cs="標楷體" w:hint="eastAsia"/>
                <w:snapToGrid w:val="0"/>
                <w:sz w:val="32"/>
                <w:szCs w:val="32"/>
              </w:rPr>
              <w:t>協助原住民族地區公墓改善工作，但未匡定用於原住民族地區公墓改善工作經費比例，不利原鄉地區公墓之改善工作。爰此，內政部就「殯葬設施量能提升計畫」之內容、經費規劃情形，並後續用於原鄉地區公墓改善工作之經費應不低於107年至</w:t>
            </w:r>
            <w:r w:rsidRPr="005F0E85">
              <w:rPr>
                <w:rFonts w:ascii="標楷體" w:eastAsia="標楷體" w:hAnsi="標楷體" w:hint="eastAsia"/>
                <w:snapToGrid w:val="0"/>
                <w:sz w:val="32"/>
                <w:szCs w:val="32"/>
              </w:rPr>
              <w:t>110年合計預算水準，</w:t>
            </w:r>
            <w:r>
              <w:rPr>
                <w:rFonts w:ascii="標楷體" w:eastAsia="標楷體" w:hAnsi="標楷體" w:hint="eastAsia"/>
                <w:snapToGrid w:val="0"/>
                <w:sz w:val="32"/>
                <w:szCs w:val="32"/>
              </w:rPr>
              <w:t>並</w:t>
            </w:r>
            <w:r w:rsidRPr="005F0E85">
              <w:rPr>
                <w:rFonts w:ascii="標楷體" w:eastAsia="標楷體" w:hAnsi="標楷體" w:hint="eastAsia"/>
                <w:snapToGrid w:val="0"/>
                <w:sz w:val="32"/>
                <w:szCs w:val="32"/>
              </w:rPr>
              <w:t>向立法院內政委員會提出書面報告。</w:t>
            </w:r>
          </w:p>
          <w:p w14:paraId="1AC2667F" w14:textId="77777777" w:rsidR="0085438F" w:rsidRPr="005F0E85" w:rsidRDefault="0085438F" w:rsidP="00C00D82">
            <w:pPr>
              <w:kinsoku w:val="0"/>
              <w:overflowPunct w:val="0"/>
              <w:autoSpaceDN w:val="0"/>
              <w:spacing w:line="500" w:lineRule="exact"/>
              <w:ind w:leftChars="1000" w:left="3661" w:rightChars="-21" w:right="-50" w:hangingChars="394" w:hanging="1261"/>
              <w:jc w:val="both"/>
              <w:textAlignment w:val="center"/>
            </w:pPr>
            <w:r w:rsidRPr="00C00D82">
              <w:rPr>
                <w:rFonts w:ascii="標楷體" w:eastAsia="標楷體" w:hAnsi="標楷體" w:hint="eastAsia"/>
                <w:snapToGrid w:val="0"/>
                <w:sz w:val="32"/>
                <w:szCs w:val="32"/>
              </w:rPr>
              <w:t>提案人：伍麗華Saidhai Tahovecahe</w:t>
            </w:r>
            <w:r w:rsidRPr="00C00D82">
              <w:rPr>
                <w:rFonts w:ascii="標楷體" w:eastAsia="標楷體" w:hAnsi="標楷體"/>
                <w:snapToGrid w:val="0"/>
                <w:sz w:val="32"/>
                <w:szCs w:val="32"/>
              </w:rPr>
              <w:br/>
            </w:r>
            <w:r w:rsidRPr="00C00D82">
              <w:rPr>
                <w:rFonts w:ascii="標楷體" w:eastAsia="標楷體" w:hAnsi="標楷體" w:hint="eastAsia"/>
                <w:snapToGrid w:val="0"/>
                <w:sz w:val="32"/>
                <w:szCs w:val="32"/>
              </w:rPr>
              <w:t>王美惠  湯蕙禎</w:t>
            </w:r>
          </w:p>
        </w:tc>
      </w:tr>
      <w:tr w:rsidR="0085438F" w:rsidRPr="005F0E85" w14:paraId="76B7F60E" w14:textId="77777777" w:rsidTr="0085438F">
        <w:tc>
          <w:tcPr>
            <w:tcW w:w="1129" w:type="dxa"/>
          </w:tcPr>
          <w:p w14:paraId="4CAE0598" w14:textId="77777777" w:rsidR="0085438F" w:rsidRPr="00F27109" w:rsidRDefault="0085438F" w:rsidP="0085438F">
            <w:pPr>
              <w:spacing w:line="500" w:lineRule="exact"/>
              <w:rPr>
                <w:rFonts w:ascii="標楷體" w:eastAsia="標楷體" w:hAnsi="標楷體"/>
                <w:snapToGrid w:val="0"/>
                <w:spacing w:val="-40"/>
                <w:sz w:val="30"/>
                <w:szCs w:val="30"/>
              </w:rPr>
            </w:pPr>
            <w:r w:rsidRPr="00D660E4">
              <w:rPr>
                <w:rFonts w:ascii="標楷體" w:eastAsia="標楷體" w:hAnsi="標楷體" w:hint="eastAsia"/>
                <w:snapToGrid w:val="0"/>
                <w:spacing w:val="-40"/>
                <w:sz w:val="30"/>
                <w:szCs w:val="30"/>
              </w:rPr>
              <w:t>四十</w:t>
            </w:r>
            <w:r>
              <w:rPr>
                <w:rFonts w:ascii="標楷體" w:eastAsia="標楷體" w:hAnsi="標楷體" w:hint="eastAsia"/>
                <w:snapToGrid w:val="0"/>
                <w:spacing w:val="-40"/>
                <w:sz w:val="30"/>
                <w:szCs w:val="30"/>
              </w:rPr>
              <w:t>五</w:t>
            </w:r>
            <w:r w:rsidRPr="00D660E4">
              <w:rPr>
                <w:rFonts w:ascii="標楷體" w:eastAsia="標楷體" w:hAnsi="標楷體" w:hint="eastAsia"/>
                <w:snapToGrid w:val="0"/>
                <w:spacing w:val="-40"/>
                <w:sz w:val="30"/>
                <w:szCs w:val="30"/>
              </w:rPr>
              <w:t>、</w:t>
            </w:r>
          </w:p>
        </w:tc>
        <w:tc>
          <w:tcPr>
            <w:tcW w:w="8051" w:type="dxa"/>
          </w:tcPr>
          <w:p w14:paraId="4B1986D0"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有鑒於地狹人稠的臺灣，土地是最昂貴的產品也是最珍貴的資源，多年來缺乏完整的土地規劃與管制</w:t>
            </w:r>
            <w:r w:rsidRPr="005F0E85">
              <w:rPr>
                <w:rFonts w:ascii="標楷體" w:eastAsia="標楷體" w:hAnsi="標楷體"/>
                <w:snapToGrid w:val="0"/>
                <w:sz w:val="32"/>
                <w:szCs w:val="32"/>
              </w:rPr>
              <w:t>,</w:t>
            </w:r>
            <w:r w:rsidRPr="005F0E85">
              <w:rPr>
                <w:rFonts w:ascii="標楷體" w:eastAsia="標楷體" w:hAnsi="標楷體" w:hint="eastAsia"/>
                <w:snapToGrid w:val="0"/>
                <w:sz w:val="32"/>
                <w:szCs w:val="32"/>
              </w:rPr>
              <w:t>為妥善規劃國土使用區分，立法院於</w:t>
            </w:r>
            <w:r w:rsidRPr="005F0E85">
              <w:rPr>
                <w:rFonts w:ascii="標楷體" w:eastAsia="標楷體" w:hAnsi="標楷體"/>
                <w:snapToGrid w:val="0"/>
                <w:sz w:val="32"/>
                <w:szCs w:val="32"/>
              </w:rPr>
              <w:t>105</w:t>
            </w:r>
            <w:r w:rsidRPr="005F0E85">
              <w:rPr>
                <w:rFonts w:ascii="標楷體" w:eastAsia="標楷體" w:hAnsi="標楷體" w:hint="eastAsia"/>
                <w:snapToGrid w:val="0"/>
                <w:sz w:val="32"/>
                <w:szCs w:val="32"/>
              </w:rPr>
              <w:t>年完成「國土計畫法」之制定，且多年來經數次修正條文，目前雖已完成全國國土計畫及縣市國土計畫，但接下來亦需就各縣市功能分區與土地使用管制制定相關管理規範。為落實國土永續發展，爰請內政部針對地方制度國內外案例、我國地方制度法現況</w:t>
            </w:r>
            <w:r w:rsidRPr="005F0E85">
              <w:rPr>
                <w:rFonts w:ascii="標楷體" w:eastAsia="標楷體" w:hAnsi="標楷體" w:hint="eastAsia"/>
                <w:snapToGrid w:val="0"/>
                <w:sz w:val="32"/>
                <w:szCs w:val="32"/>
              </w:rPr>
              <w:lastRenderedPageBreak/>
              <w:t>與整體國土規劃等進行蒐集研議。</w:t>
            </w:r>
          </w:p>
          <w:p w14:paraId="2D55B74D" w14:textId="77777777" w:rsidR="0085438F" w:rsidRPr="00C00D82" w:rsidRDefault="0085438F" w:rsidP="00C00D82">
            <w:pPr>
              <w:kinsoku w:val="0"/>
              <w:overflowPunct w:val="0"/>
              <w:autoSpaceDN w:val="0"/>
              <w:spacing w:line="500" w:lineRule="exact"/>
              <w:ind w:leftChars="1000" w:left="3661" w:rightChars="-21" w:right="-50" w:hangingChars="394" w:hanging="1261"/>
              <w:jc w:val="both"/>
              <w:textAlignment w:val="center"/>
              <w:rPr>
                <w:rFonts w:ascii="標楷體" w:eastAsia="標楷體" w:hAnsi="標楷體"/>
                <w:snapToGrid w:val="0"/>
                <w:sz w:val="32"/>
                <w:szCs w:val="32"/>
              </w:rPr>
            </w:pPr>
            <w:r w:rsidRPr="00C00D82">
              <w:rPr>
                <w:rFonts w:ascii="標楷體" w:eastAsia="標楷體" w:hAnsi="標楷體" w:hint="eastAsia"/>
                <w:snapToGrid w:val="0"/>
                <w:sz w:val="32"/>
                <w:szCs w:val="32"/>
              </w:rPr>
              <w:t>提案人：吳怡玎  林思銘  魯明哲</w:t>
            </w:r>
          </w:p>
          <w:p w14:paraId="4C65C15D" w14:textId="77777777" w:rsidR="0085438F" w:rsidRPr="005F0E85" w:rsidRDefault="0085438F" w:rsidP="00C00D82">
            <w:pPr>
              <w:kinsoku w:val="0"/>
              <w:overflowPunct w:val="0"/>
              <w:autoSpaceDN w:val="0"/>
              <w:spacing w:line="500" w:lineRule="exact"/>
              <w:ind w:leftChars="1000" w:left="3661" w:rightChars="-21" w:right="-50" w:hangingChars="394" w:hanging="1261"/>
              <w:jc w:val="both"/>
              <w:textAlignment w:val="center"/>
            </w:pPr>
            <w:r w:rsidRPr="00C00D82">
              <w:rPr>
                <w:rFonts w:ascii="標楷體" w:eastAsia="標楷體" w:hAnsi="標楷體" w:hint="eastAsia"/>
                <w:snapToGrid w:val="0"/>
                <w:sz w:val="32"/>
                <w:szCs w:val="32"/>
              </w:rPr>
              <w:t xml:space="preserve">        林為洲</w:t>
            </w:r>
          </w:p>
        </w:tc>
      </w:tr>
      <w:tr w:rsidR="0085438F" w:rsidRPr="005F0E85" w14:paraId="0AFD2DB1" w14:textId="77777777" w:rsidTr="0085438F">
        <w:tc>
          <w:tcPr>
            <w:tcW w:w="1129" w:type="dxa"/>
          </w:tcPr>
          <w:p w14:paraId="0A677F29" w14:textId="77777777" w:rsidR="0085438F" w:rsidRPr="00897AB1" w:rsidRDefault="0085438F" w:rsidP="0085438F">
            <w:pPr>
              <w:spacing w:line="500" w:lineRule="exact"/>
              <w:rPr>
                <w:rFonts w:ascii="標楷體" w:eastAsia="標楷體" w:hAnsi="標楷體"/>
                <w:snapToGrid w:val="0"/>
                <w:spacing w:val="-40"/>
                <w:sz w:val="30"/>
                <w:szCs w:val="30"/>
              </w:rPr>
            </w:pPr>
            <w:r w:rsidRPr="00897AB1">
              <w:rPr>
                <w:rFonts w:ascii="標楷體" w:eastAsia="標楷體" w:hAnsi="標楷體" w:hint="eastAsia"/>
                <w:snapToGrid w:val="0"/>
                <w:spacing w:val="-40"/>
                <w:sz w:val="30"/>
                <w:szCs w:val="30"/>
              </w:rPr>
              <w:lastRenderedPageBreak/>
              <w:t>四十六、</w:t>
            </w:r>
          </w:p>
        </w:tc>
        <w:tc>
          <w:tcPr>
            <w:tcW w:w="8051" w:type="dxa"/>
          </w:tcPr>
          <w:p w14:paraId="3F85F5FA"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政府為配合環境永續發展，規範殯葬設施，但全國公墓９成土地未經規劃，景觀雜亂無章，且可實施環保自然葬公墓數量仍少；部分殯葬設施位處山崩與地滑地質敏感區或水庫集水區，應持續督促各地方政府落實對位處地質敏感地區公墓申請開發前之安全性評估作業。建請內政部擬定政策執行方向，並引導地方政府妥為規劃執行。請內政部向立法院內政委員會提出書面報告。</w:t>
            </w:r>
          </w:p>
          <w:p w14:paraId="113A4680" w14:textId="77777777" w:rsidR="0085438F" w:rsidRPr="005F0E85" w:rsidRDefault="0085438F" w:rsidP="0085438F">
            <w:pPr>
              <w:kinsoku w:val="0"/>
              <w:overflowPunct w:val="0"/>
              <w:autoSpaceDN w:val="0"/>
              <w:spacing w:line="500" w:lineRule="exact"/>
              <w:ind w:leftChars="1000" w:left="3661" w:rightChars="-21" w:right="-50" w:hangingChars="394" w:hanging="1261"/>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提案人：羅美玲</w:t>
            </w:r>
          </w:p>
          <w:p w14:paraId="03AF4557" w14:textId="77777777" w:rsidR="0085438F" w:rsidRPr="005F0E85" w:rsidRDefault="0085438F" w:rsidP="0085438F">
            <w:pPr>
              <w:kinsoku w:val="0"/>
              <w:overflowPunct w:val="0"/>
              <w:autoSpaceDN w:val="0"/>
              <w:spacing w:line="500" w:lineRule="exact"/>
              <w:ind w:leftChars="1000" w:left="3661" w:rightChars="-21" w:right="-50" w:hangingChars="394" w:hanging="1261"/>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連署人：伍麗華Saidhai Tahovecahe</w:t>
            </w:r>
          </w:p>
          <w:p w14:paraId="7603CDDA" w14:textId="77777777" w:rsidR="0085438F" w:rsidRPr="005F0E85" w:rsidRDefault="0085438F" w:rsidP="0085438F">
            <w:pPr>
              <w:kinsoku w:val="0"/>
              <w:overflowPunct w:val="0"/>
              <w:autoSpaceDN w:val="0"/>
              <w:spacing w:line="500" w:lineRule="exact"/>
              <w:ind w:leftChars="1000" w:left="3661" w:rightChars="-21" w:right="-50" w:hangingChars="394" w:hanging="1261"/>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 xml:space="preserve">        湯蕙禎</w:t>
            </w:r>
          </w:p>
        </w:tc>
      </w:tr>
      <w:tr w:rsidR="0085438F" w:rsidRPr="005F0E85" w14:paraId="2BEECF34" w14:textId="77777777" w:rsidTr="0085438F">
        <w:tc>
          <w:tcPr>
            <w:tcW w:w="1129" w:type="dxa"/>
          </w:tcPr>
          <w:p w14:paraId="2DCE9EC4" w14:textId="77777777" w:rsidR="0085438F" w:rsidRPr="00897AB1" w:rsidRDefault="0085438F" w:rsidP="0085438F">
            <w:pPr>
              <w:spacing w:line="500" w:lineRule="exact"/>
              <w:rPr>
                <w:rFonts w:ascii="標楷體" w:eastAsia="標楷體" w:hAnsi="標楷體"/>
                <w:snapToGrid w:val="0"/>
                <w:spacing w:val="-40"/>
                <w:sz w:val="30"/>
                <w:szCs w:val="30"/>
              </w:rPr>
            </w:pPr>
            <w:r w:rsidRPr="00897AB1">
              <w:rPr>
                <w:rFonts w:ascii="標楷體" w:eastAsia="標楷體" w:hAnsi="標楷體" w:hint="eastAsia"/>
                <w:snapToGrid w:val="0"/>
                <w:spacing w:val="-40"/>
                <w:sz w:val="30"/>
                <w:szCs w:val="30"/>
              </w:rPr>
              <w:t>四十七、</w:t>
            </w:r>
          </w:p>
        </w:tc>
        <w:tc>
          <w:tcPr>
            <w:tcW w:w="8051" w:type="dxa"/>
          </w:tcPr>
          <w:p w14:paraId="6AAD9945"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111年度內政部</w:t>
            </w:r>
            <w:r>
              <w:rPr>
                <w:rFonts w:ascii="標楷體" w:eastAsia="標楷體" w:hAnsi="標楷體" w:hint="eastAsia"/>
                <w:snapToGrid w:val="0"/>
                <w:sz w:val="32"/>
                <w:szCs w:val="32"/>
              </w:rPr>
              <w:t>單位預算第2目</w:t>
            </w:r>
            <w:r w:rsidRPr="005F0E85">
              <w:rPr>
                <w:rFonts w:ascii="標楷體" w:eastAsia="標楷體" w:hAnsi="標楷體" w:hint="eastAsia"/>
                <w:snapToGrid w:val="0"/>
                <w:sz w:val="32"/>
                <w:szCs w:val="32"/>
              </w:rPr>
              <w:t>「民政業務」，其中「協助民間各界辦理國家重大慶典」編列3,750萬元。經查，預算書中內容過於簡略，無法得知其辦理情形，包括受領補助對象、經費概算，是否有經公開招標程序等相關問題。爰請內政部向立法院內政委員會提出書面報告，說明上述問題及其實際效益、成果。</w:t>
            </w:r>
          </w:p>
          <w:p w14:paraId="20DDE4A1" w14:textId="77777777" w:rsidR="0085438F" w:rsidRPr="005F0E85" w:rsidRDefault="0085438F" w:rsidP="0085438F">
            <w:pPr>
              <w:kinsoku w:val="0"/>
              <w:overflowPunct w:val="0"/>
              <w:autoSpaceDN w:val="0"/>
              <w:spacing w:line="500" w:lineRule="exact"/>
              <w:ind w:leftChars="1000" w:left="3661" w:rightChars="-21" w:right="-50" w:hangingChars="394" w:hanging="1261"/>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提案人：林思銘</w:t>
            </w:r>
          </w:p>
          <w:p w14:paraId="7B98B1ED" w14:textId="77777777" w:rsidR="0085438F" w:rsidRPr="005F0E85" w:rsidRDefault="0085438F" w:rsidP="0085438F">
            <w:pPr>
              <w:kinsoku w:val="0"/>
              <w:overflowPunct w:val="0"/>
              <w:autoSpaceDN w:val="0"/>
              <w:spacing w:line="500" w:lineRule="exact"/>
              <w:ind w:leftChars="1000" w:left="3661" w:rightChars="-21" w:right="-50" w:hangingChars="394" w:hanging="1261"/>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連署人：林文瑞  魯明哲  吳怡玎</w:t>
            </w:r>
          </w:p>
        </w:tc>
      </w:tr>
      <w:tr w:rsidR="0085438F" w:rsidRPr="005F0E85" w14:paraId="6657EB6E" w14:textId="77777777" w:rsidTr="0085438F">
        <w:tc>
          <w:tcPr>
            <w:tcW w:w="1129" w:type="dxa"/>
          </w:tcPr>
          <w:p w14:paraId="038FCC58" w14:textId="77777777" w:rsidR="0085438F" w:rsidRPr="00897AB1" w:rsidRDefault="0085438F" w:rsidP="0085438F">
            <w:pPr>
              <w:spacing w:line="500" w:lineRule="exact"/>
              <w:rPr>
                <w:rFonts w:ascii="標楷體" w:eastAsia="標楷體" w:hAnsi="標楷體"/>
                <w:snapToGrid w:val="0"/>
                <w:spacing w:val="-40"/>
                <w:sz w:val="30"/>
                <w:szCs w:val="30"/>
              </w:rPr>
            </w:pPr>
            <w:r w:rsidRPr="00897AB1">
              <w:rPr>
                <w:rFonts w:ascii="標楷體" w:eastAsia="標楷體" w:hAnsi="標楷體" w:hint="eastAsia"/>
                <w:snapToGrid w:val="0"/>
                <w:spacing w:val="-40"/>
                <w:sz w:val="30"/>
                <w:szCs w:val="30"/>
              </w:rPr>
              <w:t>四十八、</w:t>
            </w:r>
          </w:p>
        </w:tc>
        <w:tc>
          <w:tcPr>
            <w:tcW w:w="8051" w:type="dxa"/>
          </w:tcPr>
          <w:p w14:paraId="3E9F0643"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111年度內政部單位預算第3目「戶政業務」項下編列1億4</w:t>
            </w:r>
            <w:r w:rsidRPr="005F0E85">
              <w:rPr>
                <w:rFonts w:ascii="標楷體" w:eastAsia="標楷體" w:hAnsi="標楷體"/>
                <w:snapToGrid w:val="0"/>
                <w:sz w:val="32"/>
                <w:szCs w:val="32"/>
              </w:rPr>
              <w:t>,</w:t>
            </w:r>
            <w:r w:rsidRPr="005F0E85">
              <w:rPr>
                <w:rFonts w:ascii="標楷體" w:eastAsia="標楷體" w:hAnsi="標楷體" w:hint="eastAsia"/>
                <w:snapToGrid w:val="0"/>
                <w:sz w:val="32"/>
                <w:szCs w:val="32"/>
              </w:rPr>
              <w:t>822萬4千元，辦理人口政策及戶政研習業務等工作。經查，依國</w:t>
            </w:r>
            <w:r>
              <w:rPr>
                <w:rFonts w:ascii="標楷體" w:eastAsia="標楷體" w:hAnsi="標楷體" w:hint="eastAsia"/>
                <w:snapToGrid w:val="0"/>
                <w:sz w:val="32"/>
                <w:szCs w:val="32"/>
              </w:rPr>
              <w:t>家</w:t>
            </w:r>
            <w:r w:rsidRPr="005F0E85">
              <w:rPr>
                <w:rFonts w:ascii="標楷體" w:eastAsia="標楷體" w:hAnsi="標楷體" w:hint="eastAsia"/>
                <w:snapToGrid w:val="0"/>
                <w:sz w:val="32"/>
                <w:szCs w:val="32"/>
              </w:rPr>
              <w:t>發</w:t>
            </w:r>
            <w:r>
              <w:rPr>
                <w:rFonts w:ascii="標楷體" w:eastAsia="標楷體" w:hAnsi="標楷體" w:hint="eastAsia"/>
                <w:snapToGrid w:val="0"/>
                <w:sz w:val="32"/>
                <w:szCs w:val="32"/>
              </w:rPr>
              <w:t>展委員</w:t>
            </w:r>
            <w:r w:rsidRPr="005F0E85">
              <w:rPr>
                <w:rFonts w:ascii="標楷體" w:eastAsia="標楷體" w:hAnsi="標楷體" w:hint="eastAsia"/>
                <w:snapToGrid w:val="0"/>
                <w:sz w:val="32"/>
                <w:szCs w:val="32"/>
              </w:rPr>
              <w:t>會之人口推估，我國粗出生率與粗死亡率曲線於2020年交叉後，粗死亡率將大於粗出生率，總人口數於2019年底達最高峰2</w:t>
            </w:r>
            <w:r>
              <w:rPr>
                <w:rFonts w:ascii="標楷體" w:eastAsia="標楷體" w:hAnsi="標楷體"/>
                <w:snapToGrid w:val="0"/>
                <w:sz w:val="32"/>
                <w:szCs w:val="32"/>
              </w:rPr>
              <w:t>,</w:t>
            </w:r>
            <w:r w:rsidRPr="005F0E85">
              <w:rPr>
                <w:rFonts w:ascii="標楷體" w:eastAsia="標楷體" w:hAnsi="標楷體" w:hint="eastAsia"/>
                <w:snapToGrid w:val="0"/>
                <w:sz w:val="32"/>
                <w:szCs w:val="32"/>
              </w:rPr>
              <w:t>360萬人， 2070年人口數將降為1</w:t>
            </w:r>
            <w:r>
              <w:rPr>
                <w:rFonts w:ascii="標楷體" w:eastAsia="標楷體" w:hAnsi="標楷體"/>
                <w:snapToGrid w:val="0"/>
                <w:sz w:val="32"/>
                <w:szCs w:val="32"/>
              </w:rPr>
              <w:t>,</w:t>
            </w:r>
            <w:r w:rsidRPr="005F0E85">
              <w:rPr>
                <w:rFonts w:ascii="標楷體" w:eastAsia="標楷體" w:hAnsi="標楷體" w:hint="eastAsia"/>
                <w:snapToGrid w:val="0"/>
                <w:sz w:val="32"/>
                <w:szCs w:val="32"/>
              </w:rPr>
              <w:t>449至1</w:t>
            </w:r>
            <w:r>
              <w:rPr>
                <w:rFonts w:ascii="標楷體" w:eastAsia="標楷體" w:hAnsi="標楷體"/>
                <w:snapToGrid w:val="0"/>
                <w:sz w:val="32"/>
                <w:szCs w:val="32"/>
              </w:rPr>
              <w:t>,</w:t>
            </w:r>
            <w:r w:rsidRPr="005F0E85">
              <w:rPr>
                <w:rFonts w:ascii="標楷體" w:eastAsia="標楷體" w:hAnsi="標楷體" w:hint="eastAsia"/>
                <w:snapToGrid w:val="0"/>
                <w:sz w:val="32"/>
                <w:szCs w:val="32"/>
              </w:rPr>
              <w:t>716萬人，約為2020年之6至7成；加上臺灣老年人口年齡結構快速高齡化，1993年成為高齡化社會，</w:t>
            </w:r>
            <w:r w:rsidRPr="005F0E85">
              <w:rPr>
                <w:rFonts w:ascii="標楷體" w:eastAsia="標楷體" w:hAnsi="標楷體" w:hint="eastAsia"/>
                <w:snapToGrid w:val="0"/>
                <w:sz w:val="32"/>
                <w:szCs w:val="32"/>
              </w:rPr>
              <w:lastRenderedPageBreak/>
              <w:t>2018年轉為高齡社會，推估將於2025年邁入超高齡社會，我國人口結構持續面臨少子化及高齡化之趨勢。爰此，請內政部</w:t>
            </w:r>
            <w:r>
              <w:rPr>
                <w:rFonts w:ascii="標楷體" w:eastAsia="標楷體" w:hAnsi="標楷體" w:hint="eastAsia"/>
                <w:snapToGrid w:val="0"/>
                <w:sz w:val="32"/>
                <w:szCs w:val="32"/>
              </w:rPr>
              <w:t>就該部</w:t>
            </w:r>
            <w:r w:rsidRPr="005F0E85">
              <w:rPr>
                <w:rFonts w:ascii="標楷體" w:eastAsia="標楷體" w:hAnsi="標楷體" w:hint="eastAsia"/>
                <w:snapToGrid w:val="0"/>
                <w:sz w:val="32"/>
                <w:szCs w:val="32"/>
              </w:rPr>
              <w:t>因應人口問題相關作為</w:t>
            </w:r>
            <w:r>
              <w:rPr>
                <w:rFonts w:ascii="標楷體" w:eastAsia="標楷體" w:hAnsi="標楷體" w:hint="eastAsia"/>
                <w:snapToGrid w:val="0"/>
                <w:sz w:val="32"/>
                <w:szCs w:val="32"/>
              </w:rPr>
              <w:t>，</w:t>
            </w:r>
            <w:r w:rsidRPr="005F0E85">
              <w:rPr>
                <w:rFonts w:ascii="標楷體" w:eastAsia="標楷體" w:hAnsi="標楷體" w:hint="eastAsia"/>
                <w:snapToGrid w:val="0"/>
                <w:sz w:val="32"/>
                <w:szCs w:val="32"/>
              </w:rPr>
              <w:t>於3個月內向立法院內政委員會提出書面報告。</w:t>
            </w:r>
          </w:p>
          <w:p w14:paraId="75C01E50" w14:textId="77777777" w:rsidR="0085438F" w:rsidRPr="005F0E85" w:rsidRDefault="0085438F" w:rsidP="0085438F">
            <w:pPr>
              <w:kinsoku w:val="0"/>
              <w:overflowPunct w:val="0"/>
              <w:autoSpaceDN w:val="0"/>
              <w:spacing w:line="500" w:lineRule="exact"/>
              <w:ind w:leftChars="1000" w:left="3661" w:rightChars="-21" w:right="-50" w:hangingChars="394" w:hanging="1261"/>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提案人：伍麗華Saidhai Tahovecahe</w:t>
            </w:r>
            <w:r w:rsidRPr="005F0E85">
              <w:rPr>
                <w:rFonts w:ascii="標楷體" w:eastAsia="標楷體" w:hAnsi="標楷體"/>
                <w:snapToGrid w:val="0"/>
                <w:sz w:val="32"/>
                <w:szCs w:val="32"/>
              </w:rPr>
              <w:br/>
            </w:r>
            <w:r w:rsidRPr="005F0E85">
              <w:rPr>
                <w:rFonts w:ascii="標楷體" w:eastAsia="標楷體" w:hAnsi="標楷體" w:hint="eastAsia"/>
                <w:snapToGrid w:val="0"/>
                <w:sz w:val="32"/>
                <w:szCs w:val="32"/>
              </w:rPr>
              <w:t>王美惠  湯蕙禎</w:t>
            </w:r>
          </w:p>
        </w:tc>
      </w:tr>
      <w:tr w:rsidR="0085438F" w:rsidRPr="005F0E85" w14:paraId="4780E882" w14:textId="77777777" w:rsidTr="0085438F">
        <w:tc>
          <w:tcPr>
            <w:tcW w:w="1129" w:type="dxa"/>
          </w:tcPr>
          <w:p w14:paraId="55EFCB47" w14:textId="77777777" w:rsidR="0085438F" w:rsidRPr="00897AB1" w:rsidRDefault="0085438F" w:rsidP="0085438F">
            <w:pPr>
              <w:spacing w:line="500" w:lineRule="exact"/>
              <w:rPr>
                <w:rFonts w:ascii="標楷體" w:eastAsia="標楷體" w:hAnsi="標楷體"/>
                <w:snapToGrid w:val="0"/>
                <w:spacing w:val="-40"/>
                <w:sz w:val="30"/>
                <w:szCs w:val="30"/>
              </w:rPr>
            </w:pPr>
            <w:r w:rsidRPr="00897AB1">
              <w:rPr>
                <w:rFonts w:ascii="標楷體" w:eastAsia="標楷體" w:hAnsi="標楷體" w:hint="eastAsia"/>
                <w:snapToGrid w:val="0"/>
                <w:spacing w:val="-40"/>
                <w:sz w:val="30"/>
                <w:szCs w:val="30"/>
              </w:rPr>
              <w:lastRenderedPageBreak/>
              <w:t>四十九、</w:t>
            </w:r>
          </w:p>
        </w:tc>
        <w:tc>
          <w:tcPr>
            <w:tcW w:w="8051" w:type="dxa"/>
          </w:tcPr>
          <w:p w14:paraId="6B564758"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111年度內政部單位預算第3目「戶政業務」項下編列1億4</w:t>
            </w:r>
            <w:r w:rsidRPr="005F0E85">
              <w:rPr>
                <w:rFonts w:ascii="標楷體" w:eastAsia="標楷體" w:hAnsi="標楷體"/>
                <w:snapToGrid w:val="0"/>
                <w:sz w:val="32"/>
                <w:szCs w:val="32"/>
              </w:rPr>
              <w:t>,</w:t>
            </w:r>
            <w:r w:rsidRPr="005F0E85">
              <w:rPr>
                <w:rFonts w:ascii="標楷體" w:eastAsia="標楷體" w:hAnsi="標楷體" w:hint="eastAsia"/>
                <w:snapToGrid w:val="0"/>
                <w:sz w:val="32"/>
                <w:szCs w:val="32"/>
              </w:rPr>
              <w:t>822萬4千元，辦理改進戶籍行政等工作。經查，姓名之正確表示實為姓名權、人格權之核心內涵，而原住民傳統姓名之讀音與中文讀音殊異，為保留原住民傳統姓名之讀音，並期使原住民族語言發展從本身姓名出發，原住民使用傳統姓名辦理戶籍登記、申請歸化或護照，應不限於取用中文姓名、使用中文文字，得選擇使用原住民族文字(即羅馬拼音)。爰此，請內政部研議臺灣原住民之傳統姓名，得使用原住民族文字(即羅馬拼音)登記，不受應使用中文文字之限制，於3個月內向立法院內政委員會提出書面檢討報告。</w:t>
            </w:r>
          </w:p>
          <w:p w14:paraId="67FBF207" w14:textId="77777777" w:rsidR="0085438F" w:rsidRPr="005F0E85" w:rsidRDefault="0085438F" w:rsidP="0085438F">
            <w:pPr>
              <w:kinsoku w:val="0"/>
              <w:overflowPunct w:val="0"/>
              <w:autoSpaceDN w:val="0"/>
              <w:spacing w:line="500" w:lineRule="exact"/>
              <w:ind w:leftChars="1000" w:left="3661" w:rightChars="-21" w:right="-50" w:hangingChars="394" w:hanging="1261"/>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提案人：伍麗華Saidhai Tahovecahe</w:t>
            </w:r>
            <w:r w:rsidRPr="005F0E85">
              <w:rPr>
                <w:rFonts w:ascii="標楷體" w:eastAsia="標楷體" w:hAnsi="標楷體"/>
                <w:snapToGrid w:val="0"/>
                <w:sz w:val="32"/>
                <w:szCs w:val="32"/>
              </w:rPr>
              <w:br/>
            </w:r>
            <w:r w:rsidRPr="005F0E85">
              <w:rPr>
                <w:rFonts w:ascii="標楷體" w:eastAsia="標楷體" w:hAnsi="標楷體" w:hint="eastAsia"/>
                <w:snapToGrid w:val="0"/>
                <w:sz w:val="32"/>
                <w:szCs w:val="32"/>
              </w:rPr>
              <w:t>王美惠  湯蕙禎</w:t>
            </w:r>
          </w:p>
        </w:tc>
      </w:tr>
      <w:tr w:rsidR="0085438F" w:rsidRPr="005F0E85" w14:paraId="0ACB8D1D" w14:textId="77777777" w:rsidTr="0085438F">
        <w:tc>
          <w:tcPr>
            <w:tcW w:w="1129" w:type="dxa"/>
          </w:tcPr>
          <w:p w14:paraId="3764A7A2" w14:textId="77777777" w:rsidR="0085438F" w:rsidRPr="00897AB1" w:rsidRDefault="0085438F" w:rsidP="0085438F">
            <w:pPr>
              <w:spacing w:line="500" w:lineRule="exact"/>
              <w:rPr>
                <w:rFonts w:ascii="標楷體" w:eastAsia="標楷體" w:hAnsi="標楷體"/>
                <w:snapToGrid w:val="0"/>
                <w:spacing w:val="-40"/>
                <w:sz w:val="30"/>
                <w:szCs w:val="30"/>
              </w:rPr>
            </w:pPr>
            <w:r w:rsidRPr="00897AB1">
              <w:rPr>
                <w:rFonts w:ascii="標楷體" w:eastAsia="標楷體" w:hAnsi="標楷體" w:hint="eastAsia"/>
                <w:snapToGrid w:val="0"/>
                <w:spacing w:val="-40"/>
                <w:sz w:val="30"/>
                <w:szCs w:val="30"/>
              </w:rPr>
              <w:t>五十、</w:t>
            </w:r>
          </w:p>
        </w:tc>
        <w:tc>
          <w:tcPr>
            <w:tcW w:w="8051" w:type="dxa"/>
          </w:tcPr>
          <w:p w14:paraId="2B7FB49D"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目前原住民姓名登記方式可採「漢人姓名」、「漢人姓名並列羅馬拼音」、「傳統名字」、「傳統名字並列羅馬拼音」等四種。</w:t>
            </w:r>
          </w:p>
          <w:p w14:paraId="5D40BECE"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 xml:space="preserve">    </w:t>
            </w:r>
            <w:r w:rsidRPr="005F0E85">
              <w:rPr>
                <w:rFonts w:ascii="標楷體" w:eastAsia="標楷體" w:hAnsi="標楷體" w:hint="eastAsia"/>
                <w:snapToGrid w:val="0"/>
                <w:sz w:val="32"/>
                <w:szCs w:val="32"/>
              </w:rPr>
              <w:t>對於姓名僅以羅馬拼音記載之規劃，內政部於110年預算解凍報告中表示，為尊重原住民文化之表現</w:t>
            </w:r>
            <w:r w:rsidRPr="005F0E85">
              <w:rPr>
                <w:rFonts w:ascii="標楷體" w:eastAsia="標楷體" w:hAnsi="標楷體"/>
                <w:snapToGrid w:val="0"/>
                <w:sz w:val="32"/>
                <w:szCs w:val="32"/>
              </w:rPr>
              <w:t>,</w:t>
            </w:r>
            <w:r w:rsidRPr="005F0E85">
              <w:rPr>
                <w:rFonts w:ascii="標楷體" w:eastAsia="標楷體" w:hAnsi="標楷體" w:hint="eastAsia"/>
                <w:snapToGrid w:val="0"/>
                <w:sz w:val="32"/>
                <w:szCs w:val="32"/>
              </w:rPr>
              <w:t>允宜朝原住民傳統姓名僅以羅馬拼音記載之方向努力，惟姓名除具個人人格權外，亦具社會大眾溝通識別之公益目的，羅馬拼音尚非各界所熟悉，爰須逐步漸進。</w:t>
            </w:r>
          </w:p>
          <w:p w14:paraId="17E4C186"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 xml:space="preserve">    </w:t>
            </w:r>
            <w:r w:rsidRPr="005F0E85">
              <w:rPr>
                <w:rFonts w:ascii="標楷體" w:eastAsia="標楷體" w:hAnsi="標楷體" w:hint="eastAsia"/>
                <w:snapToGrid w:val="0"/>
                <w:sz w:val="32"/>
                <w:szCs w:val="32"/>
              </w:rPr>
              <w:t>為顧及原住民族文化與溝通識別之目的，建請內政部</w:t>
            </w:r>
            <w:r w:rsidRPr="005F0E85">
              <w:rPr>
                <w:rFonts w:ascii="標楷體" w:eastAsia="標楷體" w:hAnsi="標楷體" w:hint="eastAsia"/>
                <w:snapToGrid w:val="0"/>
                <w:sz w:val="32"/>
                <w:szCs w:val="32"/>
              </w:rPr>
              <w:lastRenderedPageBreak/>
              <w:t>與原住民委員會共同研議原住民族得以「羅馬拼音(中文)」記載姓名之可行性，既有羅馬拼音為主、中文僅為輔助之意涵,亦可減低相關衝擊。</w:t>
            </w:r>
          </w:p>
          <w:p w14:paraId="3DE0FF9B"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 xml:space="preserve">    </w:t>
            </w:r>
            <w:r w:rsidRPr="005F0E85">
              <w:rPr>
                <w:rFonts w:ascii="標楷體" w:eastAsia="標楷體" w:hAnsi="標楷體" w:hint="eastAsia"/>
                <w:snapToGrid w:val="0"/>
                <w:sz w:val="32"/>
                <w:szCs w:val="32"/>
              </w:rPr>
              <w:t>爰請內政部</w:t>
            </w:r>
            <w:r>
              <w:rPr>
                <w:rFonts w:ascii="標楷體" w:eastAsia="標楷體" w:hAnsi="標楷體" w:hint="eastAsia"/>
                <w:snapToGrid w:val="0"/>
                <w:sz w:val="32"/>
                <w:szCs w:val="32"/>
              </w:rPr>
              <w:t>於4個月內</w:t>
            </w:r>
            <w:r w:rsidRPr="005F0E85">
              <w:rPr>
                <w:rFonts w:ascii="標楷體" w:eastAsia="標楷體" w:hAnsi="標楷體" w:hint="eastAsia"/>
                <w:snapToGrid w:val="0"/>
                <w:sz w:val="32"/>
                <w:szCs w:val="32"/>
              </w:rPr>
              <w:t>向立法院內政委員會提出書面報告。</w:t>
            </w:r>
          </w:p>
          <w:p w14:paraId="7BBAB38C" w14:textId="77777777" w:rsidR="0085438F" w:rsidRPr="005F0E85" w:rsidRDefault="0085438F" w:rsidP="0085438F">
            <w:pPr>
              <w:kinsoku w:val="0"/>
              <w:overflowPunct w:val="0"/>
              <w:autoSpaceDN w:val="0"/>
              <w:spacing w:line="500" w:lineRule="exact"/>
              <w:ind w:leftChars="1000" w:left="3661" w:rightChars="-21" w:right="-50" w:hangingChars="394" w:hanging="1261"/>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提案人：羅美玲</w:t>
            </w:r>
          </w:p>
          <w:p w14:paraId="448704AF" w14:textId="77777777" w:rsidR="0085438F" w:rsidRPr="005F0E85" w:rsidRDefault="0085438F" w:rsidP="0085438F">
            <w:pPr>
              <w:kinsoku w:val="0"/>
              <w:overflowPunct w:val="0"/>
              <w:autoSpaceDN w:val="0"/>
              <w:spacing w:line="500" w:lineRule="exact"/>
              <w:ind w:leftChars="1000" w:left="3661" w:rightChars="-21" w:right="-50" w:hangingChars="394" w:hanging="1261"/>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連署人：伍麗華Saidhai Tahovecahe</w:t>
            </w:r>
            <w:r w:rsidRPr="005F0E85">
              <w:rPr>
                <w:rFonts w:ascii="標楷體" w:eastAsia="標楷體" w:hAnsi="標楷體"/>
                <w:snapToGrid w:val="0"/>
                <w:sz w:val="32"/>
                <w:szCs w:val="32"/>
              </w:rPr>
              <w:br/>
            </w:r>
            <w:r w:rsidRPr="005F0E85">
              <w:rPr>
                <w:rFonts w:ascii="標楷體" w:eastAsia="標楷體" w:hAnsi="標楷體" w:hint="eastAsia"/>
                <w:snapToGrid w:val="0"/>
                <w:sz w:val="32"/>
                <w:szCs w:val="32"/>
              </w:rPr>
              <w:t>王美惠</w:t>
            </w:r>
          </w:p>
        </w:tc>
      </w:tr>
      <w:tr w:rsidR="0085438F" w:rsidRPr="005F0E85" w14:paraId="45A20707" w14:textId="77777777" w:rsidTr="0085438F">
        <w:tc>
          <w:tcPr>
            <w:tcW w:w="1129" w:type="dxa"/>
          </w:tcPr>
          <w:p w14:paraId="3DF1355A" w14:textId="77777777" w:rsidR="0085438F" w:rsidRPr="00897AB1" w:rsidRDefault="0085438F" w:rsidP="0085438F">
            <w:pPr>
              <w:spacing w:line="500" w:lineRule="exact"/>
              <w:rPr>
                <w:rFonts w:ascii="標楷體" w:eastAsia="標楷體" w:hAnsi="標楷體"/>
                <w:snapToGrid w:val="0"/>
                <w:spacing w:val="-40"/>
                <w:sz w:val="30"/>
                <w:szCs w:val="30"/>
              </w:rPr>
            </w:pPr>
            <w:r w:rsidRPr="00897AB1">
              <w:rPr>
                <w:rFonts w:ascii="標楷體" w:eastAsia="標楷體" w:hAnsi="標楷體" w:hint="eastAsia"/>
                <w:snapToGrid w:val="0"/>
                <w:spacing w:val="-40"/>
                <w:sz w:val="30"/>
                <w:szCs w:val="30"/>
              </w:rPr>
              <w:lastRenderedPageBreak/>
              <w:t>五十一、</w:t>
            </w:r>
          </w:p>
        </w:tc>
        <w:tc>
          <w:tcPr>
            <w:tcW w:w="8051" w:type="dxa"/>
          </w:tcPr>
          <w:p w14:paraId="699890CA" w14:textId="77777777" w:rsidR="0085438F" w:rsidRPr="005F0E85" w:rsidRDefault="0085438F" w:rsidP="0085438F">
            <w:pPr>
              <w:pStyle w:val="aff7"/>
            </w:pPr>
            <w:r w:rsidRPr="005F0E85">
              <w:rPr>
                <w:rFonts w:hint="eastAsia"/>
              </w:rPr>
              <w:t>111年度內政部單位預算第5目「土地測量」項下編列4億9,159萬，辦理全國測繪方案及全國性地籍測量等工作。經查，臺灣於日據時期測繪之地籍圖，仍有部分繼續沿用於地籍管理，其精確度已不符合現今應用需求，為釐整地籍，政府自45年度起辦理地籍圖修正測量計畫，自62年度起試辦地籍圖重測計畫，近年則辦理地籍圖重測後續計畫，惟原住民部落存有許多界址爭議問題，並引起族人之間之法律爭訟。爰此，請內政部就原鄉界址爭議問題，研議具體解決原則方案與期程，向立法院內政委員會提出辦理情形書面報告。</w:t>
            </w:r>
          </w:p>
          <w:p w14:paraId="1CF78015" w14:textId="77777777" w:rsidR="0085438F" w:rsidRPr="00C00D82" w:rsidRDefault="0085438F" w:rsidP="00C00D82">
            <w:pPr>
              <w:kinsoku w:val="0"/>
              <w:overflowPunct w:val="0"/>
              <w:autoSpaceDN w:val="0"/>
              <w:spacing w:line="500" w:lineRule="exact"/>
              <w:ind w:leftChars="1000" w:left="3661" w:rightChars="-21" w:right="-50" w:hangingChars="394" w:hanging="1261"/>
              <w:jc w:val="both"/>
              <w:textAlignment w:val="center"/>
              <w:rPr>
                <w:rFonts w:ascii="標楷體" w:eastAsia="標楷體" w:hAnsi="標楷體"/>
                <w:snapToGrid w:val="0"/>
                <w:sz w:val="32"/>
                <w:szCs w:val="32"/>
              </w:rPr>
            </w:pPr>
            <w:r w:rsidRPr="00C00D82">
              <w:rPr>
                <w:rFonts w:ascii="標楷體" w:eastAsia="標楷體" w:hAnsi="標楷體" w:hint="eastAsia"/>
                <w:snapToGrid w:val="0"/>
                <w:sz w:val="32"/>
                <w:szCs w:val="32"/>
              </w:rPr>
              <w:t>提案人：伍麗華Saidhai Tahovecahe</w:t>
            </w:r>
          </w:p>
          <w:p w14:paraId="5DF97247" w14:textId="32C522FE" w:rsidR="0085438F" w:rsidRPr="005F0E85" w:rsidRDefault="00C00D82" w:rsidP="00C00D82">
            <w:pPr>
              <w:kinsoku w:val="0"/>
              <w:overflowPunct w:val="0"/>
              <w:autoSpaceDN w:val="0"/>
              <w:spacing w:line="500" w:lineRule="exact"/>
              <w:ind w:leftChars="1000" w:left="3661" w:rightChars="-21" w:right="-50" w:hangingChars="394" w:hanging="1261"/>
              <w:jc w:val="both"/>
              <w:textAlignment w:val="center"/>
            </w:pPr>
            <w:r>
              <w:rPr>
                <w:rFonts w:ascii="標楷體" w:eastAsia="標楷體" w:hAnsi="標楷體" w:hint="eastAsia"/>
                <w:snapToGrid w:val="0"/>
                <w:sz w:val="32"/>
                <w:szCs w:val="32"/>
              </w:rPr>
              <w:t xml:space="preserve">        </w:t>
            </w:r>
            <w:r w:rsidR="0085438F" w:rsidRPr="00C00D82">
              <w:rPr>
                <w:rFonts w:ascii="標楷體" w:eastAsia="標楷體" w:hAnsi="標楷體" w:hint="eastAsia"/>
                <w:snapToGrid w:val="0"/>
                <w:sz w:val="32"/>
                <w:szCs w:val="32"/>
              </w:rPr>
              <w:t>王美惠  湯蕙禎</w:t>
            </w:r>
          </w:p>
        </w:tc>
      </w:tr>
      <w:tr w:rsidR="0085438F" w:rsidRPr="005F0E85" w14:paraId="4BD5F6C8" w14:textId="77777777" w:rsidTr="0085438F">
        <w:tc>
          <w:tcPr>
            <w:tcW w:w="1129" w:type="dxa"/>
          </w:tcPr>
          <w:p w14:paraId="73F46D55" w14:textId="77777777" w:rsidR="0085438F" w:rsidRPr="00897AB1" w:rsidRDefault="0085438F" w:rsidP="0085438F">
            <w:pPr>
              <w:spacing w:line="500" w:lineRule="exact"/>
              <w:rPr>
                <w:rFonts w:ascii="標楷體" w:eastAsia="標楷體" w:hAnsi="標楷體"/>
                <w:snapToGrid w:val="0"/>
                <w:spacing w:val="-40"/>
                <w:sz w:val="30"/>
                <w:szCs w:val="30"/>
              </w:rPr>
            </w:pPr>
            <w:r w:rsidRPr="00897AB1">
              <w:rPr>
                <w:rFonts w:ascii="標楷體" w:eastAsia="標楷體" w:hAnsi="標楷體" w:hint="eastAsia"/>
                <w:snapToGrid w:val="0"/>
                <w:spacing w:val="-40"/>
                <w:sz w:val="30"/>
                <w:szCs w:val="30"/>
              </w:rPr>
              <w:t>五十二、</w:t>
            </w:r>
          </w:p>
        </w:tc>
        <w:tc>
          <w:tcPr>
            <w:tcW w:w="8051" w:type="dxa"/>
          </w:tcPr>
          <w:p w14:paraId="03135543" w14:textId="62239E3C"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內政部推動8年20萬戶社會住宅之居住政策，其中8萬戶以包租代管取得房源，惟內政部不動產資訊平</w:t>
            </w:r>
            <w:r w:rsidR="00001F7B">
              <w:rPr>
                <w:rFonts w:ascii="標楷體" w:eastAsia="標楷體" w:hAnsi="標楷體" w:hint="eastAsia"/>
                <w:snapToGrid w:val="0"/>
                <w:sz w:val="32"/>
                <w:szCs w:val="32"/>
              </w:rPr>
              <w:t>臺</w:t>
            </w:r>
            <w:r w:rsidRPr="005F0E85">
              <w:rPr>
                <w:rFonts w:ascii="標楷體" w:eastAsia="標楷體" w:hAnsi="標楷體" w:hint="eastAsia"/>
                <w:snapToGrid w:val="0"/>
                <w:sz w:val="32"/>
                <w:szCs w:val="32"/>
              </w:rPr>
              <w:t>中社會住宅包租代管執行情形之相關統計數據以「累計媒合戶數」而非「同時服務戶數」作為網站呈現之統計依據，致有相關資訊有不符合實際辦理情形之虞。</w:t>
            </w:r>
          </w:p>
          <w:p w14:paraId="17BA96BA"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 xml:space="preserve">    為使政策執行成效透明化，以利外界監督檢視，</w:t>
            </w:r>
            <w:r>
              <w:rPr>
                <w:rFonts w:ascii="標楷體" w:eastAsia="標楷體" w:hAnsi="標楷體" w:hint="eastAsia"/>
                <w:snapToGrid w:val="0"/>
                <w:sz w:val="32"/>
                <w:szCs w:val="32"/>
              </w:rPr>
              <w:t>建請</w:t>
            </w:r>
            <w:r w:rsidRPr="005F0E85">
              <w:rPr>
                <w:rFonts w:ascii="標楷體" w:eastAsia="標楷體" w:hAnsi="標楷體" w:hint="eastAsia"/>
                <w:snapToGrid w:val="0"/>
                <w:sz w:val="32"/>
                <w:szCs w:val="32"/>
              </w:rPr>
              <w:t>內政部研議以社會住宅包租代管同時間可提供之服務量能呈現政策執行成效，並</w:t>
            </w:r>
            <w:r>
              <w:rPr>
                <w:rFonts w:ascii="標楷體" w:eastAsia="標楷體" w:hAnsi="標楷體" w:hint="eastAsia"/>
                <w:snapToGrid w:val="0"/>
                <w:sz w:val="32"/>
                <w:szCs w:val="32"/>
              </w:rPr>
              <w:t>於3個月內</w:t>
            </w:r>
            <w:r w:rsidRPr="005F0E85">
              <w:rPr>
                <w:rFonts w:ascii="標楷體" w:eastAsia="標楷體" w:hAnsi="標楷體" w:hint="eastAsia"/>
                <w:snapToGrid w:val="0"/>
                <w:sz w:val="32"/>
                <w:szCs w:val="32"/>
              </w:rPr>
              <w:t>向立法院內政委員會</w:t>
            </w:r>
            <w:r w:rsidRPr="005F0E85">
              <w:rPr>
                <w:rFonts w:ascii="標楷體" w:eastAsia="標楷體" w:hAnsi="標楷體" w:hint="eastAsia"/>
                <w:snapToGrid w:val="0"/>
                <w:sz w:val="32"/>
                <w:szCs w:val="32"/>
              </w:rPr>
              <w:lastRenderedPageBreak/>
              <w:t>提出書面報告。</w:t>
            </w:r>
          </w:p>
          <w:p w14:paraId="6C351791" w14:textId="77777777" w:rsidR="0085438F" w:rsidRPr="005F0E85"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提案人：邱顯智  林為洲  魯明哲</w:t>
            </w:r>
          </w:p>
        </w:tc>
      </w:tr>
    </w:tbl>
    <w:p w14:paraId="6A694014" w14:textId="77777777" w:rsidR="0085438F" w:rsidRPr="005F0E85" w:rsidRDefault="0085438F" w:rsidP="0085438F">
      <w:pPr>
        <w:pStyle w:val="affb"/>
        <w:ind w:left="990" w:hangingChars="450" w:hanging="990"/>
      </w:pPr>
      <w:r w:rsidRPr="00897AB1">
        <w:rPr>
          <w:rFonts w:hint="eastAsia"/>
          <w:spacing w:val="-40"/>
          <w:sz w:val="30"/>
          <w:szCs w:val="30"/>
        </w:rPr>
        <w:lastRenderedPageBreak/>
        <w:t>五十三、</w:t>
      </w:r>
      <w:r w:rsidRPr="005F0E85">
        <w:rPr>
          <w:rFonts w:hint="eastAsia"/>
        </w:rPr>
        <w:t xml:space="preserve"> 為維護戶役政資訊連結運用管理，111年度內政部</w:t>
      </w:r>
      <w:r>
        <w:rPr>
          <w:rFonts w:hint="eastAsia"/>
        </w:rPr>
        <w:t>單位預算第7目</w:t>
      </w:r>
      <w:r w:rsidRPr="005F0E85">
        <w:rPr>
          <w:rFonts w:hint="eastAsia"/>
        </w:rPr>
        <w:t>「內政資訊業務</w:t>
      </w:r>
      <w:r>
        <w:rPr>
          <w:rFonts w:hint="eastAsia"/>
        </w:rPr>
        <w:t>」項下「</w:t>
      </w:r>
      <w:r w:rsidRPr="005F0E85">
        <w:rPr>
          <w:rFonts w:hint="eastAsia"/>
        </w:rPr>
        <w:t>戶役政資訊作業及管理」編列1億4,213萬5千元，其下「加強戶役政系統機敏資料加密防護作業」3,600萬元，</w:t>
      </w:r>
    </w:p>
    <w:p w14:paraId="62CC2EE8" w14:textId="77777777" w:rsidR="0085438F" w:rsidRPr="005F0E85" w:rsidRDefault="0085438F" w:rsidP="0085438F">
      <w:pPr>
        <w:pStyle w:val="aff"/>
        <w:ind w:leftChars="400" w:left="960"/>
      </w:pPr>
      <w:r w:rsidRPr="005F0E85">
        <w:rPr>
          <w:rFonts w:hint="eastAsia"/>
        </w:rPr>
        <w:t xml:space="preserve">    據110年2月5日國家安全會議「戶役政系統資安事件及改進作為」：針對戶役政系統之資料加密及後續維管，行政院秘書長裁示事項：「建議加速進行機敏個資之加密作業」，因此，111年度內政部進行戶役政資訊系統資料庫加密保護作業(含硬體面及軟體面)機制，使用遮罩、代碼化來保護資料庫中之機密資料，俾強化戶役政系統資料庫安全。</w:t>
      </w:r>
      <w:r>
        <w:rPr>
          <w:rFonts w:hint="eastAsia"/>
        </w:rPr>
        <w:t>爰請內政部於</w:t>
      </w:r>
      <w:r w:rsidRPr="00EF77F1">
        <w:rPr>
          <w:rFonts w:hint="eastAsia"/>
        </w:rPr>
        <w:t>3個月內向</w:t>
      </w:r>
      <w:r>
        <w:rPr>
          <w:rFonts w:hint="eastAsia"/>
        </w:rPr>
        <w:t>立法院</w:t>
      </w:r>
      <w:r w:rsidRPr="00EF77F1">
        <w:rPr>
          <w:rFonts w:hint="eastAsia"/>
        </w:rPr>
        <w:t>內政委員會提出書面改善報告。</w:t>
      </w:r>
    </w:p>
    <w:p w14:paraId="4E306CD9" w14:textId="77777777" w:rsidR="0085438F" w:rsidRPr="00897AB1" w:rsidRDefault="0085438F" w:rsidP="0085438F">
      <w:pPr>
        <w:pStyle w:val="aff"/>
        <w:ind w:leftChars="400" w:left="960" w:firstLine="2"/>
        <w:rPr>
          <w:sz w:val="24"/>
          <w:szCs w:val="24"/>
        </w:rPr>
      </w:pPr>
      <w:r w:rsidRPr="00897AB1">
        <w:rPr>
          <w:rFonts w:hint="eastAsia"/>
          <w:sz w:val="24"/>
          <w:szCs w:val="24"/>
        </w:rPr>
        <w:t>近期執行之各項戶役政系統計畫表（資料來源：立法院預算中心。）</w:t>
      </w:r>
    </w:p>
    <w:tbl>
      <w:tblPr>
        <w:tblW w:w="7796"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290"/>
        <w:gridCol w:w="6506"/>
      </w:tblGrid>
      <w:tr w:rsidR="0085438F" w:rsidRPr="00897AB1" w14:paraId="28C37B1F" w14:textId="77777777" w:rsidTr="0085438F">
        <w:trPr>
          <w:tblHeader/>
          <w:jc w:val="center"/>
        </w:trPr>
        <w:tc>
          <w:tcPr>
            <w:tcW w:w="1290" w:type="dxa"/>
            <w:shd w:val="clear" w:color="auto" w:fill="auto"/>
            <w:vAlign w:val="center"/>
          </w:tcPr>
          <w:p w14:paraId="32CC9042" w14:textId="77777777" w:rsidR="0085438F" w:rsidRPr="00897AB1" w:rsidRDefault="0085438F" w:rsidP="0085438F">
            <w:pPr>
              <w:spacing w:line="280" w:lineRule="exact"/>
              <w:jc w:val="center"/>
              <w:rPr>
                <w:rFonts w:ascii="標楷體" w:eastAsia="標楷體" w:hAnsi="Times New Roman"/>
                <w:szCs w:val="28"/>
              </w:rPr>
            </w:pPr>
            <w:r w:rsidRPr="00897AB1">
              <w:rPr>
                <w:rFonts w:ascii="標楷體" w:eastAsia="標楷體" w:hAnsi="Times New Roman" w:hint="eastAsia"/>
                <w:szCs w:val="28"/>
                <w:lang w:eastAsia="zh-HK"/>
              </w:rPr>
              <w:t>計畫別</w:t>
            </w:r>
          </w:p>
        </w:tc>
        <w:tc>
          <w:tcPr>
            <w:tcW w:w="6506" w:type="dxa"/>
            <w:shd w:val="clear" w:color="auto" w:fill="auto"/>
            <w:vAlign w:val="center"/>
          </w:tcPr>
          <w:p w14:paraId="6CC6FC21" w14:textId="77777777" w:rsidR="0085438F" w:rsidRPr="00897AB1" w:rsidRDefault="0085438F" w:rsidP="0085438F">
            <w:pPr>
              <w:spacing w:line="280" w:lineRule="exact"/>
              <w:jc w:val="center"/>
              <w:rPr>
                <w:rFonts w:ascii="標楷體" w:eastAsia="標楷體" w:hAnsi="Times New Roman"/>
                <w:szCs w:val="28"/>
              </w:rPr>
            </w:pPr>
            <w:r w:rsidRPr="00897AB1">
              <w:rPr>
                <w:rFonts w:ascii="標楷體" w:eastAsia="標楷體" w:hAnsi="Times New Roman" w:hint="eastAsia"/>
                <w:szCs w:val="28"/>
                <w:lang w:eastAsia="zh-HK"/>
              </w:rPr>
              <w:t>計畫內容簡述</w:t>
            </w:r>
          </w:p>
        </w:tc>
      </w:tr>
      <w:tr w:rsidR="0085438F" w:rsidRPr="00897AB1" w14:paraId="7D2FEDB7" w14:textId="77777777" w:rsidTr="0085438F">
        <w:trPr>
          <w:jc w:val="center"/>
        </w:trPr>
        <w:tc>
          <w:tcPr>
            <w:tcW w:w="1290" w:type="dxa"/>
            <w:shd w:val="clear" w:color="auto" w:fill="auto"/>
            <w:vAlign w:val="center"/>
          </w:tcPr>
          <w:p w14:paraId="6E5714EC" w14:textId="77777777" w:rsidR="0085438F" w:rsidRPr="00897AB1" w:rsidRDefault="0085438F" w:rsidP="0085438F">
            <w:pPr>
              <w:spacing w:line="280" w:lineRule="exact"/>
              <w:jc w:val="both"/>
              <w:rPr>
                <w:rFonts w:ascii="標楷體" w:eastAsia="標楷體" w:hAnsi="Times New Roman"/>
                <w:spacing w:val="-5"/>
                <w:kern w:val="0"/>
                <w:szCs w:val="24"/>
              </w:rPr>
            </w:pPr>
            <w:r w:rsidRPr="00897AB1">
              <w:rPr>
                <w:rFonts w:ascii="標楷體" w:eastAsia="標楷體" w:hAnsi="Times New Roman" w:hint="eastAsia"/>
                <w:spacing w:val="-5"/>
                <w:kern w:val="0"/>
                <w:szCs w:val="24"/>
              </w:rPr>
              <w:t>戶役政綠色便民及資安強化計畫-</w:t>
            </w:r>
            <w:r w:rsidRPr="00897AB1">
              <w:rPr>
                <w:rFonts w:ascii="標楷體" w:eastAsia="標楷體" w:hAnsi="Times New Roman" w:hint="eastAsia"/>
                <w:spacing w:val="-5"/>
                <w:kern w:val="0"/>
                <w:szCs w:val="24"/>
                <w:lang w:eastAsia="zh-HK"/>
              </w:rPr>
              <w:t>列於內政部單位預算</w:t>
            </w:r>
          </w:p>
          <w:p w14:paraId="1DCA9893" w14:textId="77777777" w:rsidR="0085438F" w:rsidRPr="00897AB1" w:rsidRDefault="0085438F" w:rsidP="0085438F">
            <w:pPr>
              <w:spacing w:line="280" w:lineRule="exact"/>
              <w:jc w:val="both"/>
              <w:rPr>
                <w:rFonts w:ascii="標楷體" w:eastAsia="標楷體" w:hAnsi="Times New Roman"/>
                <w:spacing w:val="-5"/>
                <w:kern w:val="0"/>
                <w:szCs w:val="24"/>
              </w:rPr>
            </w:pPr>
            <w:r w:rsidRPr="00897AB1">
              <w:rPr>
                <w:rFonts w:ascii="標楷體" w:eastAsia="標楷體" w:hAnsi="Times New Roman" w:hint="eastAsia"/>
                <w:spacing w:val="-5"/>
                <w:kern w:val="0"/>
                <w:szCs w:val="24"/>
              </w:rPr>
              <w:t>（106年至108年）</w:t>
            </w:r>
          </w:p>
        </w:tc>
        <w:tc>
          <w:tcPr>
            <w:tcW w:w="6506" w:type="dxa"/>
            <w:shd w:val="clear" w:color="auto" w:fill="auto"/>
            <w:vAlign w:val="center"/>
          </w:tcPr>
          <w:p w14:paraId="004BF62E" w14:textId="77777777" w:rsidR="0085438F" w:rsidRPr="00897AB1" w:rsidRDefault="0085438F" w:rsidP="0085438F">
            <w:pPr>
              <w:spacing w:line="280" w:lineRule="exact"/>
              <w:jc w:val="both"/>
              <w:rPr>
                <w:rFonts w:ascii="標楷體" w:eastAsia="標楷體" w:hAnsi="Times New Roman"/>
                <w:spacing w:val="-5"/>
                <w:kern w:val="0"/>
                <w:szCs w:val="24"/>
              </w:rPr>
            </w:pPr>
            <w:r w:rsidRPr="00897AB1">
              <w:rPr>
                <w:rFonts w:ascii="標楷體" w:eastAsia="標楷體" w:hAnsi="Times New Roman" w:hint="eastAsia"/>
                <w:spacing w:val="-5"/>
                <w:kern w:val="0"/>
                <w:szCs w:val="24"/>
              </w:rPr>
              <w:t>建置多項創新便民服務應用軟體，使民眾可24小時透過網路或行動裝置申辦各項戶籍登記案件，並提供民眾更便捷服務。另採集中式架構建置機房，以達資源集中共享並強化資安管理。</w:t>
            </w:r>
          </w:p>
        </w:tc>
      </w:tr>
      <w:tr w:rsidR="0085438F" w:rsidRPr="00897AB1" w14:paraId="34A06016" w14:textId="77777777" w:rsidTr="0085438F">
        <w:trPr>
          <w:jc w:val="center"/>
        </w:trPr>
        <w:tc>
          <w:tcPr>
            <w:tcW w:w="1290" w:type="dxa"/>
            <w:shd w:val="clear" w:color="auto" w:fill="auto"/>
            <w:vAlign w:val="center"/>
          </w:tcPr>
          <w:p w14:paraId="32BF8FBA" w14:textId="77777777" w:rsidR="0085438F" w:rsidRPr="00897AB1" w:rsidRDefault="0085438F" w:rsidP="0085438F">
            <w:pPr>
              <w:spacing w:line="280" w:lineRule="exact"/>
              <w:jc w:val="both"/>
              <w:rPr>
                <w:rFonts w:ascii="標楷體" w:eastAsia="標楷體" w:hAnsi="Times New Roman"/>
                <w:spacing w:val="-5"/>
                <w:kern w:val="0"/>
                <w:szCs w:val="24"/>
              </w:rPr>
            </w:pPr>
            <w:r w:rsidRPr="00897AB1">
              <w:rPr>
                <w:rFonts w:ascii="標楷體" w:eastAsia="標楷體" w:hAnsi="Times New Roman" w:hint="eastAsia"/>
                <w:spacing w:val="-5"/>
                <w:kern w:val="0"/>
                <w:szCs w:val="24"/>
              </w:rPr>
              <w:t>補助地方政府辦理汰換戶役政及地政之基層資訊設備-前瞻基礎建設計畫特別預算</w:t>
            </w:r>
          </w:p>
          <w:p w14:paraId="79F99960" w14:textId="77777777" w:rsidR="0085438F" w:rsidRPr="00897AB1" w:rsidRDefault="0085438F" w:rsidP="0085438F">
            <w:pPr>
              <w:spacing w:line="280" w:lineRule="exact"/>
              <w:jc w:val="both"/>
              <w:rPr>
                <w:rFonts w:ascii="標楷體" w:eastAsia="標楷體" w:hAnsi="Times New Roman"/>
                <w:spacing w:val="-5"/>
                <w:kern w:val="0"/>
                <w:szCs w:val="24"/>
              </w:rPr>
            </w:pPr>
            <w:r w:rsidRPr="00897AB1">
              <w:rPr>
                <w:rFonts w:ascii="標楷體" w:eastAsia="標楷體" w:hAnsi="Times New Roman" w:hint="eastAsia"/>
                <w:spacing w:val="-5"/>
                <w:kern w:val="0"/>
                <w:szCs w:val="24"/>
              </w:rPr>
              <w:t>（107年至109年）</w:t>
            </w:r>
          </w:p>
        </w:tc>
        <w:tc>
          <w:tcPr>
            <w:tcW w:w="6506" w:type="dxa"/>
            <w:shd w:val="clear" w:color="auto" w:fill="auto"/>
            <w:vAlign w:val="center"/>
          </w:tcPr>
          <w:p w14:paraId="777DEAA9" w14:textId="77777777" w:rsidR="0085438F" w:rsidRPr="00897AB1" w:rsidRDefault="0085438F" w:rsidP="0085438F">
            <w:pPr>
              <w:spacing w:line="280" w:lineRule="exact"/>
              <w:ind w:left="32" w:hangingChars="14" w:hanging="32"/>
              <w:jc w:val="both"/>
              <w:rPr>
                <w:rFonts w:ascii="標楷體" w:eastAsia="標楷體" w:hAnsi="Times New Roman"/>
                <w:spacing w:val="-5"/>
                <w:kern w:val="0"/>
                <w:szCs w:val="24"/>
              </w:rPr>
            </w:pPr>
            <w:r w:rsidRPr="00897AB1">
              <w:rPr>
                <w:rFonts w:ascii="標楷體" w:eastAsia="標楷體" w:hAnsi="Times New Roman" w:hint="eastAsia"/>
                <w:spacing w:val="-5"/>
                <w:kern w:val="0"/>
                <w:szCs w:val="24"/>
              </w:rPr>
              <w:t>鑒於地方政府經費有限，資訊系統難以更新，致部分電腦或作業系統已無原廠維護或更新，潛藏資安防護風險，爰行政院資通安全處於前瞻基礎建設計畫-數位建設下提報「強化政府基層機關資安防護及區域聯防計畫」，</w:t>
            </w:r>
            <w:r w:rsidRPr="00897AB1">
              <w:rPr>
                <w:rFonts w:ascii="標楷體" w:eastAsia="標楷體" w:hAnsi="Times New Roman" w:hint="eastAsia"/>
                <w:spacing w:val="-5"/>
                <w:kern w:val="0"/>
                <w:szCs w:val="24"/>
                <w:lang w:eastAsia="zh-HK"/>
              </w:rPr>
              <w:t>配合辦理</w:t>
            </w:r>
            <w:r w:rsidRPr="00897AB1">
              <w:rPr>
                <w:rFonts w:ascii="標楷體" w:eastAsia="標楷體" w:hAnsi="Times New Roman" w:hint="eastAsia"/>
                <w:spacing w:val="-5"/>
                <w:kern w:val="0"/>
                <w:szCs w:val="24"/>
              </w:rPr>
              <w:t>汰換</w:t>
            </w:r>
            <w:r w:rsidRPr="00897AB1">
              <w:rPr>
                <w:rFonts w:ascii="標楷體" w:eastAsia="標楷體" w:hAnsi="Times New Roman" w:hint="eastAsia"/>
                <w:spacing w:val="-5"/>
                <w:kern w:val="0"/>
                <w:szCs w:val="24"/>
                <w:lang w:eastAsia="zh-HK"/>
              </w:rPr>
              <w:t>各</w:t>
            </w:r>
            <w:r w:rsidRPr="00897AB1">
              <w:rPr>
                <w:rFonts w:ascii="標楷體" w:eastAsia="標楷體" w:hAnsi="Times New Roman" w:hint="eastAsia"/>
                <w:spacing w:val="-5"/>
                <w:kern w:val="0"/>
                <w:szCs w:val="24"/>
              </w:rPr>
              <w:t>地方</w:t>
            </w:r>
            <w:r w:rsidRPr="00897AB1">
              <w:rPr>
                <w:rFonts w:ascii="標楷體" w:eastAsia="標楷體" w:hAnsi="Times New Roman" w:hint="eastAsia"/>
                <w:spacing w:val="-5"/>
                <w:kern w:val="0"/>
                <w:szCs w:val="24"/>
                <w:lang w:eastAsia="zh-HK"/>
              </w:rPr>
              <w:t>政府</w:t>
            </w:r>
            <w:r w:rsidRPr="00897AB1">
              <w:rPr>
                <w:rFonts w:ascii="標楷體" w:eastAsia="標楷體" w:hAnsi="Times New Roman" w:hint="eastAsia"/>
                <w:spacing w:val="-5"/>
                <w:kern w:val="0"/>
                <w:szCs w:val="24"/>
              </w:rPr>
              <w:t>戶政、役政超過年限之資訊設備。</w:t>
            </w:r>
          </w:p>
        </w:tc>
      </w:tr>
      <w:tr w:rsidR="0085438F" w:rsidRPr="00897AB1" w14:paraId="148CD779" w14:textId="77777777" w:rsidTr="0085438F">
        <w:trPr>
          <w:jc w:val="center"/>
        </w:trPr>
        <w:tc>
          <w:tcPr>
            <w:tcW w:w="1290" w:type="dxa"/>
            <w:shd w:val="clear" w:color="auto" w:fill="auto"/>
            <w:vAlign w:val="center"/>
          </w:tcPr>
          <w:p w14:paraId="07930E3A" w14:textId="77777777" w:rsidR="0085438F" w:rsidRPr="00897AB1" w:rsidRDefault="0085438F" w:rsidP="0085438F">
            <w:pPr>
              <w:spacing w:line="280" w:lineRule="exact"/>
              <w:jc w:val="both"/>
              <w:rPr>
                <w:rFonts w:ascii="標楷體" w:eastAsia="標楷體" w:hAnsi="Times New Roman"/>
                <w:spacing w:val="-5"/>
                <w:kern w:val="0"/>
                <w:szCs w:val="24"/>
              </w:rPr>
            </w:pPr>
            <w:r w:rsidRPr="00897AB1">
              <w:rPr>
                <w:rFonts w:ascii="標楷體" w:eastAsia="標楷體" w:hAnsi="Times New Roman" w:hint="eastAsia"/>
                <w:spacing w:val="-5"/>
                <w:kern w:val="0"/>
                <w:szCs w:val="24"/>
              </w:rPr>
              <w:t>內政部資料中心設置整體計畫-</w:t>
            </w:r>
            <w:r w:rsidRPr="00897AB1">
              <w:rPr>
                <w:rFonts w:ascii="標楷體" w:eastAsia="標楷體" w:hAnsi="Times New Roman" w:hint="eastAsia"/>
                <w:spacing w:val="-5"/>
                <w:kern w:val="0"/>
                <w:szCs w:val="24"/>
                <w:lang w:eastAsia="zh-HK"/>
              </w:rPr>
              <w:t>列於</w:t>
            </w:r>
            <w:r w:rsidRPr="00897AB1">
              <w:rPr>
                <w:rFonts w:ascii="標楷體" w:eastAsia="標楷體" w:hAnsi="Times New Roman" w:hint="eastAsia"/>
                <w:spacing w:val="-5"/>
                <w:kern w:val="0"/>
                <w:szCs w:val="24"/>
              </w:rPr>
              <w:t>前瞻基礎建設計畫特</w:t>
            </w:r>
            <w:r w:rsidRPr="00897AB1">
              <w:rPr>
                <w:rFonts w:ascii="標楷體" w:eastAsia="標楷體" w:hAnsi="Times New Roman" w:hint="eastAsia"/>
                <w:spacing w:val="-5"/>
                <w:kern w:val="0"/>
                <w:szCs w:val="24"/>
              </w:rPr>
              <w:lastRenderedPageBreak/>
              <w:t>別預算</w:t>
            </w:r>
          </w:p>
          <w:p w14:paraId="2F957F91" w14:textId="77777777" w:rsidR="0085438F" w:rsidRPr="00897AB1" w:rsidRDefault="0085438F" w:rsidP="0085438F">
            <w:pPr>
              <w:spacing w:line="280" w:lineRule="exact"/>
              <w:jc w:val="both"/>
              <w:rPr>
                <w:rFonts w:ascii="標楷體" w:eastAsia="標楷體" w:hAnsi="Times New Roman"/>
                <w:spacing w:val="-5"/>
                <w:kern w:val="0"/>
                <w:szCs w:val="24"/>
              </w:rPr>
            </w:pPr>
            <w:r w:rsidRPr="00897AB1">
              <w:rPr>
                <w:rFonts w:ascii="標楷體" w:eastAsia="標楷體" w:hAnsi="Times New Roman" w:hint="eastAsia"/>
                <w:spacing w:val="-5"/>
                <w:kern w:val="0"/>
                <w:szCs w:val="24"/>
              </w:rPr>
              <w:t>（107年至109年）</w:t>
            </w:r>
          </w:p>
        </w:tc>
        <w:tc>
          <w:tcPr>
            <w:tcW w:w="6506" w:type="dxa"/>
            <w:shd w:val="clear" w:color="auto" w:fill="auto"/>
            <w:vAlign w:val="center"/>
          </w:tcPr>
          <w:p w14:paraId="154BB5DF" w14:textId="77777777" w:rsidR="0085438F" w:rsidRPr="00897AB1" w:rsidRDefault="0085438F" w:rsidP="0085438F">
            <w:pPr>
              <w:spacing w:line="280" w:lineRule="exact"/>
              <w:ind w:left="32" w:hangingChars="14" w:hanging="32"/>
              <w:jc w:val="both"/>
              <w:rPr>
                <w:rFonts w:ascii="標楷體" w:eastAsia="標楷體" w:hAnsi="Times New Roman"/>
                <w:spacing w:val="-5"/>
                <w:kern w:val="0"/>
                <w:szCs w:val="24"/>
                <w:lang w:eastAsia="zh-HK"/>
              </w:rPr>
            </w:pPr>
            <w:r w:rsidRPr="00897AB1">
              <w:rPr>
                <w:rFonts w:ascii="標楷體" w:eastAsia="標楷體" w:hAnsi="Times New Roman" w:hint="eastAsia"/>
                <w:spacing w:val="-5"/>
                <w:kern w:val="0"/>
                <w:szCs w:val="24"/>
              </w:rPr>
              <w:lastRenderedPageBreak/>
              <w:t>建構符合環保效能之綠能雲端資料中心，規劃建置臺中備援資料中心、擴充臺北資料中心伺服主機儲存系統等相關設備。</w:t>
            </w:r>
          </w:p>
        </w:tc>
      </w:tr>
    </w:tbl>
    <w:p w14:paraId="7A32FDEB" w14:textId="77777777" w:rsidR="0085438F" w:rsidRDefault="0085438F" w:rsidP="0085438F">
      <w:pPr>
        <w:pStyle w:val="afb"/>
      </w:pPr>
      <w:r w:rsidRPr="005F0E85">
        <w:rPr>
          <w:rFonts w:hint="eastAsia"/>
        </w:rPr>
        <w:t xml:space="preserve">    提案人：湯蕙禎</w:t>
      </w:r>
    </w:p>
    <w:p w14:paraId="11440CB8" w14:textId="77777777" w:rsidR="0085438F" w:rsidRDefault="0085438F" w:rsidP="0085438F">
      <w:pPr>
        <w:pStyle w:val="afb"/>
      </w:pPr>
      <w:r>
        <w:rPr>
          <w:rFonts w:hint="eastAsia"/>
        </w:rPr>
        <w:t xml:space="preserve">    </w:t>
      </w:r>
      <w:r w:rsidRPr="005F0E85">
        <w:rPr>
          <w:rFonts w:hint="eastAsia"/>
        </w:rPr>
        <w:t>連署人：王美惠</w:t>
      </w:r>
    </w:p>
    <w:p w14:paraId="7AA8BB7E" w14:textId="77777777" w:rsidR="0085438F" w:rsidRPr="005F0E85" w:rsidRDefault="0085438F" w:rsidP="0085438F">
      <w:pPr>
        <w:pStyle w:val="afb"/>
      </w:pPr>
      <w:r>
        <w:rPr>
          <w:rFonts w:hint="eastAsia"/>
        </w:rPr>
        <w:t xml:space="preserve">            </w:t>
      </w:r>
      <w:r w:rsidRPr="005F0E85">
        <w:rPr>
          <w:rFonts w:hint="eastAsia"/>
        </w:rPr>
        <w:t>伍麗華Saidhai Tahovecahe</w:t>
      </w:r>
    </w:p>
    <w:tbl>
      <w:tblPr>
        <w:tblStyle w:val="a4"/>
        <w:tblW w:w="9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01"/>
        <w:gridCol w:w="8079"/>
      </w:tblGrid>
      <w:tr w:rsidR="0085438F" w:rsidRPr="005F0E85" w14:paraId="6F4844C2" w14:textId="77777777" w:rsidTr="0085438F">
        <w:tc>
          <w:tcPr>
            <w:tcW w:w="1101" w:type="dxa"/>
          </w:tcPr>
          <w:p w14:paraId="362DCA02" w14:textId="77777777" w:rsidR="0085438F" w:rsidRPr="005F0E85" w:rsidRDefault="0085438F" w:rsidP="0085438F">
            <w:pPr>
              <w:pStyle w:val="affb"/>
              <w:ind w:left="990" w:hangingChars="450" w:hanging="990"/>
            </w:pPr>
            <w:r w:rsidRPr="00897AB1">
              <w:rPr>
                <w:rFonts w:hint="eastAsia"/>
                <w:spacing w:val="-40"/>
                <w:sz w:val="30"/>
                <w:szCs w:val="30"/>
              </w:rPr>
              <w:t>五十四、</w:t>
            </w:r>
          </w:p>
        </w:tc>
        <w:tc>
          <w:tcPr>
            <w:tcW w:w="8079" w:type="dxa"/>
          </w:tcPr>
          <w:p w14:paraId="15AB84AC" w14:textId="77777777" w:rsidR="0085438F"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依據內政部營建署「各直轄市、縣市政府列管山坡地住宅社區資訊公開處理原則」，現行查詢山坡地住宅社區資訊之作業程序，須由民眾通過電話向各地方政府申請相關資料。</w:t>
            </w:r>
          </w:p>
          <w:p w14:paraId="700D7B12" w14:textId="77777777" w:rsidR="0085438F"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 xml:space="preserve">    </w:t>
            </w:r>
            <w:r w:rsidRPr="006709EC">
              <w:rPr>
                <w:rFonts w:ascii="標楷體" w:eastAsia="標楷體" w:hAnsi="標楷體" w:hint="eastAsia"/>
                <w:snapToGrid w:val="0"/>
                <w:sz w:val="32"/>
                <w:szCs w:val="32"/>
              </w:rPr>
              <w:t>111年度內政部</w:t>
            </w:r>
            <w:r>
              <w:rPr>
                <w:rFonts w:ascii="標楷體" w:eastAsia="標楷體" w:hAnsi="標楷體" w:hint="eastAsia"/>
                <w:snapToGrid w:val="0"/>
                <w:sz w:val="32"/>
                <w:szCs w:val="32"/>
              </w:rPr>
              <w:t>單位</w:t>
            </w:r>
            <w:r w:rsidRPr="006709EC">
              <w:rPr>
                <w:rFonts w:ascii="標楷體" w:eastAsia="標楷體" w:hAnsi="標楷體" w:hint="eastAsia"/>
                <w:snapToGrid w:val="0"/>
                <w:sz w:val="32"/>
                <w:szCs w:val="32"/>
              </w:rPr>
              <w:t>預算編列內政地理資訊3D化推動計畫所需經費2,912</w:t>
            </w:r>
            <w:r>
              <w:rPr>
                <w:rFonts w:ascii="標楷體" w:eastAsia="標楷體" w:hAnsi="標楷體" w:hint="eastAsia"/>
                <w:snapToGrid w:val="0"/>
                <w:sz w:val="32"/>
                <w:szCs w:val="32"/>
              </w:rPr>
              <w:t>萬</w:t>
            </w:r>
            <w:r w:rsidRPr="006709EC">
              <w:rPr>
                <w:rFonts w:ascii="標楷體" w:eastAsia="標楷體" w:hAnsi="標楷體" w:hint="eastAsia"/>
                <w:snapToGrid w:val="0"/>
                <w:sz w:val="32"/>
                <w:szCs w:val="32"/>
              </w:rPr>
              <w:t>元，其中為辦理內政地理資訊整合服務應用推廣計畫編列所需業務費534</w:t>
            </w:r>
            <w:r>
              <w:rPr>
                <w:rFonts w:ascii="標楷體" w:eastAsia="標楷體" w:hAnsi="標楷體" w:hint="eastAsia"/>
                <w:snapToGrid w:val="0"/>
                <w:sz w:val="32"/>
                <w:szCs w:val="32"/>
              </w:rPr>
              <w:t>萬</w:t>
            </w:r>
            <w:r w:rsidRPr="006709EC">
              <w:rPr>
                <w:rFonts w:ascii="標楷體" w:eastAsia="標楷體" w:hAnsi="標楷體" w:hint="eastAsia"/>
                <w:snapToGrid w:val="0"/>
                <w:sz w:val="32"/>
                <w:szCs w:val="32"/>
              </w:rPr>
              <w:t>元。</w:t>
            </w:r>
          </w:p>
          <w:p w14:paraId="50375168" w14:textId="77777777"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 xml:space="preserve">    </w:t>
            </w:r>
            <w:r w:rsidRPr="005F0E85">
              <w:rPr>
                <w:rFonts w:ascii="標楷體" w:eastAsia="標楷體" w:hAnsi="標楷體" w:hint="eastAsia"/>
                <w:snapToGrid w:val="0"/>
                <w:sz w:val="32"/>
                <w:szCs w:val="32"/>
              </w:rPr>
              <w:t>為使山坡地住宅社區資訊透明化、提升行政效率，爰</w:t>
            </w:r>
            <w:r>
              <w:rPr>
                <w:rFonts w:ascii="標楷體" w:eastAsia="標楷體" w:hAnsi="標楷體" w:hint="eastAsia"/>
                <w:snapToGrid w:val="0"/>
                <w:sz w:val="32"/>
                <w:szCs w:val="32"/>
              </w:rPr>
              <w:t>請</w:t>
            </w:r>
            <w:r w:rsidRPr="005F0E85">
              <w:rPr>
                <w:rFonts w:ascii="標楷體" w:eastAsia="標楷體" w:hAnsi="標楷體" w:hint="eastAsia"/>
                <w:snapToGrid w:val="0"/>
                <w:sz w:val="32"/>
                <w:szCs w:val="32"/>
              </w:rPr>
              <w:t>內政部研議</w:t>
            </w:r>
            <w:r>
              <w:rPr>
                <w:rFonts w:ascii="標楷體" w:eastAsia="標楷體" w:hAnsi="標楷體" w:hint="eastAsia"/>
                <w:snapToGrid w:val="0"/>
                <w:sz w:val="32"/>
                <w:szCs w:val="32"/>
              </w:rPr>
              <w:t>要求地方政府建置列管</w:t>
            </w:r>
            <w:r w:rsidRPr="005F0E85">
              <w:rPr>
                <w:rFonts w:ascii="標楷體" w:eastAsia="標楷體" w:hAnsi="標楷體" w:hint="eastAsia"/>
                <w:snapToGrid w:val="0"/>
                <w:sz w:val="32"/>
                <w:szCs w:val="32"/>
              </w:rPr>
              <w:t>山坡地住宅</w:t>
            </w:r>
            <w:r>
              <w:rPr>
                <w:rFonts w:ascii="標楷體" w:eastAsia="標楷體" w:hAnsi="標楷體" w:hint="eastAsia"/>
                <w:snapToGrid w:val="0"/>
                <w:sz w:val="32"/>
                <w:szCs w:val="32"/>
              </w:rPr>
              <w:t>社區</w:t>
            </w:r>
            <w:r w:rsidRPr="005F0E85">
              <w:rPr>
                <w:rFonts w:ascii="標楷體" w:eastAsia="標楷體" w:hAnsi="標楷體" w:hint="eastAsia"/>
                <w:snapToGrid w:val="0"/>
                <w:sz w:val="32"/>
                <w:szCs w:val="32"/>
              </w:rPr>
              <w:t>資訊</w:t>
            </w:r>
            <w:r>
              <w:rPr>
                <w:rFonts w:ascii="標楷體" w:eastAsia="標楷體" w:hAnsi="標楷體" w:hint="eastAsia"/>
                <w:snapToGrid w:val="0"/>
                <w:sz w:val="32"/>
                <w:szCs w:val="32"/>
              </w:rPr>
              <w:t>申辦系統</w:t>
            </w:r>
            <w:r w:rsidRPr="005F0E85">
              <w:rPr>
                <w:rFonts w:ascii="標楷體" w:eastAsia="標楷體" w:hAnsi="標楷體" w:hint="eastAsia"/>
                <w:snapToGrid w:val="0"/>
                <w:sz w:val="32"/>
                <w:szCs w:val="32"/>
              </w:rPr>
              <w:t>，並</w:t>
            </w:r>
            <w:r>
              <w:rPr>
                <w:rFonts w:ascii="標楷體" w:eastAsia="標楷體" w:hAnsi="標楷體" w:hint="eastAsia"/>
                <w:snapToGrid w:val="0"/>
                <w:sz w:val="32"/>
                <w:szCs w:val="32"/>
              </w:rPr>
              <w:t>於6個月內</w:t>
            </w:r>
            <w:r w:rsidRPr="005F0E85">
              <w:rPr>
                <w:rFonts w:ascii="標楷體" w:eastAsia="標楷體" w:hAnsi="標楷體" w:hint="eastAsia"/>
                <w:snapToGrid w:val="0"/>
                <w:sz w:val="32"/>
                <w:szCs w:val="32"/>
              </w:rPr>
              <w:t>向立法院內政委員會提出書面報告。</w:t>
            </w:r>
          </w:p>
          <w:p w14:paraId="753AE3F6" w14:textId="77777777" w:rsidR="0085438F" w:rsidRPr="005F0E85" w:rsidRDefault="0085438F" w:rsidP="005C4659">
            <w:pPr>
              <w:pStyle w:val="afb"/>
              <w:ind w:leftChars="0" w:left="0"/>
            </w:pPr>
            <w:r w:rsidRPr="005F0E85">
              <w:rPr>
                <w:rFonts w:hint="eastAsia"/>
              </w:rPr>
              <w:t>提案人：邱顯智  林為洲  魯明哲</w:t>
            </w:r>
          </w:p>
        </w:tc>
      </w:tr>
    </w:tbl>
    <w:p w14:paraId="4282B200" w14:textId="77777777" w:rsidR="0085438F" w:rsidRPr="005F0E85" w:rsidRDefault="0085438F" w:rsidP="0085438F">
      <w:pPr>
        <w:pStyle w:val="affb"/>
        <w:ind w:left="990" w:hangingChars="450" w:hanging="990"/>
      </w:pPr>
      <w:r w:rsidRPr="00897AB1">
        <w:rPr>
          <w:rFonts w:hint="eastAsia"/>
          <w:spacing w:val="-40"/>
          <w:sz w:val="30"/>
          <w:szCs w:val="30"/>
        </w:rPr>
        <w:t>五十五</w:t>
      </w:r>
      <w:r w:rsidRPr="00897AB1">
        <w:rPr>
          <w:rFonts w:hint="eastAsia"/>
        </w:rPr>
        <w:t>、</w:t>
      </w:r>
      <w:r w:rsidRPr="005F0E85">
        <w:rPr>
          <w:rFonts w:hint="eastAsia"/>
        </w:rPr>
        <w:t>111年度內政部預算案</w:t>
      </w:r>
      <w:r>
        <w:rPr>
          <w:rFonts w:hint="eastAsia"/>
        </w:rPr>
        <w:t>第7目</w:t>
      </w:r>
      <w:r w:rsidRPr="005F0E85">
        <w:rPr>
          <w:rFonts w:hint="eastAsia"/>
        </w:rPr>
        <w:t>「內政資訊業務</w:t>
      </w:r>
      <w:r>
        <w:rPr>
          <w:rFonts w:hint="eastAsia"/>
        </w:rPr>
        <w:t>」項下「</w:t>
      </w:r>
      <w:r w:rsidRPr="005F0E85">
        <w:rPr>
          <w:rFonts w:hint="eastAsia"/>
        </w:rPr>
        <w:t>服務型智慧政府2.0推動計畫</w:t>
      </w:r>
      <w:r>
        <w:t>」</w:t>
      </w:r>
      <w:r>
        <w:rPr>
          <w:rFonts w:hint="eastAsia"/>
        </w:rPr>
        <w:t>之智慧內政服務整合計畫</w:t>
      </w:r>
      <w:r w:rsidRPr="005F0E85">
        <w:rPr>
          <w:rFonts w:hint="eastAsia"/>
        </w:rPr>
        <w:t>編列1億1,400萬元。</w:t>
      </w:r>
    </w:p>
    <w:p w14:paraId="2AF376A7" w14:textId="77777777" w:rsidR="0085438F" w:rsidRPr="005F0E85" w:rsidRDefault="0085438F" w:rsidP="0085438F">
      <w:pPr>
        <w:pStyle w:val="affb"/>
        <w:ind w:leftChars="400" w:left="960" w:firstLineChars="200" w:firstLine="640"/>
      </w:pPr>
      <w:r w:rsidRPr="005F0E85">
        <w:rPr>
          <w:rFonts w:hint="eastAsia"/>
        </w:rPr>
        <w:t>鑑於內政部先前辦理「內政跨域服務整合計畫」，107-109年度每年均發生進度落後狀況，計畫無法於該年底順利完成，顯見內政部內部控管不嚴，鑑於「智慧內政服務整合計畫」乃接續「內政跨域服務整合計畫」而來，攸關服務型智慧政府2.0是否未來能順利推動，內政部應借鑑過去經驗並強化品質控管，以免再度發生同樣問題，影響政府施政效率及民眾權益。</w:t>
      </w:r>
      <w:r w:rsidRPr="002D6BCE">
        <w:rPr>
          <w:rFonts w:hint="eastAsia"/>
        </w:rPr>
        <w:t>爰此，</w:t>
      </w:r>
      <w:r>
        <w:rPr>
          <w:rFonts w:hint="eastAsia"/>
        </w:rPr>
        <w:t>請內政部於</w:t>
      </w:r>
      <w:r w:rsidRPr="002D6BCE">
        <w:rPr>
          <w:rFonts w:hint="eastAsia"/>
        </w:rPr>
        <w:t>3個月內向</w:t>
      </w:r>
      <w:r>
        <w:rPr>
          <w:rFonts w:hint="eastAsia"/>
        </w:rPr>
        <w:t>立法院</w:t>
      </w:r>
      <w:r w:rsidRPr="002D6BCE">
        <w:rPr>
          <w:rFonts w:hint="eastAsia"/>
        </w:rPr>
        <w:t>內政委員會提出書面改善報告。</w:t>
      </w:r>
    </w:p>
    <w:p w14:paraId="591BB78A" w14:textId="77777777" w:rsidR="0085438F" w:rsidRPr="0034700D" w:rsidRDefault="0085438F" w:rsidP="0085438F">
      <w:pPr>
        <w:widowControl/>
        <w:adjustRightInd w:val="0"/>
        <w:snapToGrid w:val="0"/>
        <w:spacing w:afterLines="35" w:after="126" w:line="400" w:lineRule="exact"/>
        <w:ind w:leftChars="100" w:left="1683" w:hangingChars="534" w:hanging="1443"/>
        <w:jc w:val="both"/>
        <w:rPr>
          <w:rFonts w:ascii="標楷體" w:eastAsia="標楷體" w:hAnsi="Times New Roman"/>
          <w:spacing w:val="-5"/>
          <w:kern w:val="0"/>
          <w:sz w:val="28"/>
          <w:szCs w:val="28"/>
        </w:rPr>
      </w:pPr>
      <w:bookmarkStart w:id="4" w:name="_Hlk90125984"/>
      <w:r>
        <w:rPr>
          <w:rFonts w:ascii="標楷體" w:eastAsia="標楷體" w:hAnsi="Times New Roman" w:hint="eastAsia"/>
          <w:b/>
          <w:spacing w:val="-5"/>
          <w:kern w:val="0"/>
          <w:sz w:val="28"/>
          <w:szCs w:val="28"/>
        </w:rPr>
        <w:t xml:space="preserve">     </w:t>
      </w:r>
      <w:r w:rsidRPr="0034700D">
        <w:rPr>
          <w:rFonts w:ascii="標楷體" w:eastAsia="標楷體" w:hAnsi="Times New Roman" w:hint="eastAsia"/>
          <w:spacing w:val="-5"/>
          <w:kern w:val="0"/>
          <w:sz w:val="28"/>
          <w:szCs w:val="28"/>
        </w:rPr>
        <w:t xml:space="preserve"> 內政跨域服務整合計畫</w:t>
      </w:r>
      <w:bookmarkEnd w:id="4"/>
      <w:r w:rsidRPr="0034700D">
        <w:rPr>
          <w:rFonts w:ascii="標楷體" w:eastAsia="標楷體" w:hAnsi="Times New Roman" w:hint="eastAsia"/>
          <w:spacing w:val="-5"/>
          <w:kern w:val="0"/>
          <w:sz w:val="28"/>
          <w:szCs w:val="28"/>
          <w:lang w:eastAsia="zh-HK"/>
        </w:rPr>
        <w:t>已完成及待改善狀況表</w:t>
      </w:r>
    </w:p>
    <w:tbl>
      <w:tblPr>
        <w:tblW w:w="8079" w:type="dxa"/>
        <w:tblInd w:w="97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078"/>
        <w:gridCol w:w="2694"/>
        <w:gridCol w:w="4307"/>
      </w:tblGrid>
      <w:tr w:rsidR="0085438F" w:rsidRPr="0034700D" w14:paraId="6272E783" w14:textId="77777777" w:rsidTr="0085438F">
        <w:trPr>
          <w:trHeight w:val="369"/>
          <w:tblHeader/>
        </w:trPr>
        <w:tc>
          <w:tcPr>
            <w:tcW w:w="1078" w:type="dxa"/>
            <w:shd w:val="clear" w:color="auto" w:fill="auto"/>
            <w:vAlign w:val="center"/>
          </w:tcPr>
          <w:p w14:paraId="175CFEEE" w14:textId="77777777" w:rsidR="0085438F" w:rsidRPr="0034700D" w:rsidRDefault="0085438F" w:rsidP="0085438F">
            <w:pPr>
              <w:spacing w:line="280" w:lineRule="exact"/>
              <w:jc w:val="center"/>
              <w:rPr>
                <w:rFonts w:ascii="標楷體" w:eastAsia="標楷體" w:hAnsi="Times New Roman"/>
                <w:szCs w:val="28"/>
              </w:rPr>
            </w:pPr>
            <w:r w:rsidRPr="0034700D">
              <w:rPr>
                <w:rFonts w:ascii="標楷體" w:eastAsia="標楷體" w:hAnsi="Times New Roman" w:hint="eastAsia"/>
                <w:szCs w:val="28"/>
                <w:lang w:eastAsia="zh-HK"/>
              </w:rPr>
              <w:lastRenderedPageBreak/>
              <w:t>年度</w:t>
            </w:r>
          </w:p>
        </w:tc>
        <w:tc>
          <w:tcPr>
            <w:tcW w:w="2694" w:type="dxa"/>
            <w:shd w:val="clear" w:color="auto" w:fill="auto"/>
            <w:vAlign w:val="center"/>
          </w:tcPr>
          <w:p w14:paraId="65ACA31C" w14:textId="77777777" w:rsidR="0085438F" w:rsidRPr="0034700D" w:rsidRDefault="0085438F" w:rsidP="0085438F">
            <w:pPr>
              <w:spacing w:line="280" w:lineRule="exact"/>
              <w:jc w:val="center"/>
              <w:rPr>
                <w:rFonts w:ascii="標楷體" w:eastAsia="標楷體" w:hAnsi="Times New Roman"/>
                <w:szCs w:val="28"/>
              </w:rPr>
            </w:pPr>
            <w:r w:rsidRPr="0034700D">
              <w:rPr>
                <w:rFonts w:ascii="標楷體" w:eastAsia="標楷體" w:hAnsi="Times New Roman" w:hint="eastAsia"/>
                <w:szCs w:val="28"/>
              </w:rPr>
              <w:t>已完成</w:t>
            </w:r>
            <w:r w:rsidRPr="0034700D">
              <w:rPr>
                <w:rFonts w:ascii="標楷體" w:eastAsia="標楷體" w:hAnsi="Times New Roman" w:hint="eastAsia"/>
                <w:szCs w:val="28"/>
                <w:lang w:eastAsia="zh-HK"/>
              </w:rPr>
              <w:t>事項</w:t>
            </w:r>
          </w:p>
        </w:tc>
        <w:tc>
          <w:tcPr>
            <w:tcW w:w="4307" w:type="dxa"/>
            <w:shd w:val="clear" w:color="auto" w:fill="auto"/>
            <w:vAlign w:val="center"/>
          </w:tcPr>
          <w:p w14:paraId="2AFA6149" w14:textId="77777777" w:rsidR="0085438F" w:rsidRPr="0034700D" w:rsidRDefault="0085438F" w:rsidP="0085438F">
            <w:pPr>
              <w:spacing w:line="280" w:lineRule="exact"/>
              <w:jc w:val="center"/>
              <w:rPr>
                <w:rFonts w:ascii="標楷體" w:eastAsia="標楷體" w:hAnsi="Times New Roman"/>
                <w:szCs w:val="28"/>
              </w:rPr>
            </w:pPr>
            <w:r w:rsidRPr="0034700D">
              <w:rPr>
                <w:rFonts w:ascii="標楷體" w:eastAsia="標楷體" w:hAnsi="Times New Roman" w:hint="eastAsia"/>
                <w:szCs w:val="28"/>
                <w:lang w:eastAsia="zh-HK"/>
              </w:rPr>
              <w:t>當年度</w:t>
            </w:r>
            <w:r w:rsidRPr="0034700D">
              <w:rPr>
                <w:rFonts w:ascii="標楷體" w:eastAsia="標楷體" w:hAnsi="Times New Roman" w:hint="eastAsia"/>
                <w:szCs w:val="28"/>
              </w:rPr>
              <w:t>待改善狀況</w:t>
            </w:r>
          </w:p>
        </w:tc>
      </w:tr>
      <w:tr w:rsidR="0085438F" w:rsidRPr="0034700D" w14:paraId="00ADC8FD" w14:textId="77777777" w:rsidTr="0085438F">
        <w:trPr>
          <w:trHeight w:val="369"/>
        </w:trPr>
        <w:tc>
          <w:tcPr>
            <w:tcW w:w="1078" w:type="dxa"/>
            <w:shd w:val="clear" w:color="auto" w:fill="auto"/>
            <w:vAlign w:val="center"/>
          </w:tcPr>
          <w:p w14:paraId="6D287D0E" w14:textId="77777777" w:rsidR="0085438F" w:rsidRPr="0034700D" w:rsidRDefault="0085438F" w:rsidP="0085438F">
            <w:pPr>
              <w:spacing w:line="280" w:lineRule="exact"/>
              <w:jc w:val="both"/>
              <w:rPr>
                <w:rFonts w:ascii="標楷體" w:eastAsia="標楷體" w:hAnsi="Times New Roman"/>
                <w:spacing w:val="-5"/>
                <w:kern w:val="0"/>
                <w:szCs w:val="24"/>
              </w:rPr>
            </w:pPr>
            <w:r w:rsidRPr="0034700D">
              <w:rPr>
                <w:rFonts w:ascii="標楷體" w:eastAsia="標楷體" w:hAnsi="Times New Roman" w:hint="eastAsia"/>
                <w:spacing w:val="-5"/>
                <w:kern w:val="0"/>
                <w:szCs w:val="24"/>
              </w:rPr>
              <w:t>107</w:t>
            </w:r>
          </w:p>
        </w:tc>
        <w:tc>
          <w:tcPr>
            <w:tcW w:w="2694" w:type="dxa"/>
            <w:shd w:val="clear" w:color="auto" w:fill="auto"/>
            <w:vAlign w:val="center"/>
          </w:tcPr>
          <w:p w14:paraId="45527494" w14:textId="77777777" w:rsidR="0085438F" w:rsidRPr="0034700D" w:rsidRDefault="0085438F" w:rsidP="0085438F">
            <w:pPr>
              <w:spacing w:line="280" w:lineRule="exact"/>
              <w:jc w:val="both"/>
              <w:rPr>
                <w:rFonts w:ascii="標楷體" w:eastAsia="標楷體" w:hAnsi="Times New Roman"/>
                <w:spacing w:val="-5"/>
                <w:kern w:val="0"/>
                <w:szCs w:val="24"/>
              </w:rPr>
            </w:pPr>
            <w:r w:rsidRPr="0034700D">
              <w:rPr>
                <w:rFonts w:ascii="標楷體" w:eastAsia="標楷體" w:hAnsi="Times New Roman" w:hint="eastAsia"/>
                <w:spacing w:val="-5"/>
                <w:kern w:val="0"/>
                <w:szCs w:val="24"/>
              </w:rPr>
              <w:t>完成共用型行政資訊系統(公文、人事、差勤、表單、雲端管理平臺)、線上申辦共用平臺及社會團體線上申辦系統建置。</w:t>
            </w:r>
          </w:p>
        </w:tc>
        <w:tc>
          <w:tcPr>
            <w:tcW w:w="4307" w:type="dxa"/>
            <w:shd w:val="clear" w:color="auto" w:fill="auto"/>
            <w:vAlign w:val="center"/>
          </w:tcPr>
          <w:p w14:paraId="074F1A3A" w14:textId="5E08DB7A" w:rsidR="0085438F" w:rsidRPr="0034700D" w:rsidRDefault="0085438F" w:rsidP="0085438F">
            <w:pPr>
              <w:spacing w:line="280" w:lineRule="exact"/>
              <w:jc w:val="both"/>
              <w:rPr>
                <w:rFonts w:ascii="標楷體" w:eastAsia="標楷體" w:hAnsi="Times New Roman"/>
                <w:spacing w:val="-5"/>
                <w:kern w:val="0"/>
                <w:szCs w:val="24"/>
              </w:rPr>
            </w:pPr>
            <w:r w:rsidRPr="0034700D">
              <w:rPr>
                <w:rFonts w:ascii="標楷體" w:eastAsia="標楷體" w:hAnsi="Times New Roman" w:hint="eastAsia"/>
                <w:spacing w:val="-5"/>
                <w:kern w:val="0"/>
                <w:szCs w:val="24"/>
              </w:rPr>
              <w:t>辦理內政雲端線上申辦系統、內政雲端共用服務管理平</w:t>
            </w:r>
            <w:r w:rsidR="00001F7B">
              <w:rPr>
                <w:rFonts w:ascii="標楷體" w:eastAsia="標楷體" w:hAnsi="Times New Roman" w:hint="eastAsia"/>
                <w:spacing w:val="-5"/>
                <w:kern w:val="0"/>
                <w:szCs w:val="24"/>
              </w:rPr>
              <w:t>臺</w:t>
            </w:r>
            <w:r w:rsidRPr="0034700D">
              <w:rPr>
                <w:rFonts w:ascii="標楷體" w:eastAsia="標楷體" w:hAnsi="Times New Roman" w:hint="eastAsia"/>
                <w:spacing w:val="-5"/>
                <w:kern w:val="0"/>
                <w:szCs w:val="24"/>
              </w:rPr>
              <w:t>、內政部暨所屬機關(構)人事服務平</w:t>
            </w:r>
            <w:r w:rsidR="00001F7B">
              <w:rPr>
                <w:rFonts w:ascii="標楷體" w:eastAsia="標楷體" w:hAnsi="Times New Roman" w:hint="eastAsia"/>
                <w:spacing w:val="-5"/>
                <w:kern w:val="0"/>
                <w:szCs w:val="24"/>
              </w:rPr>
              <w:t>臺</w:t>
            </w:r>
            <w:r w:rsidRPr="0034700D">
              <w:rPr>
                <w:rFonts w:ascii="標楷體" w:eastAsia="標楷體" w:hAnsi="Times New Roman" w:hint="eastAsia"/>
                <w:spacing w:val="-5"/>
                <w:kern w:val="0"/>
                <w:szCs w:val="24"/>
              </w:rPr>
              <w:t>及表單簽核等系統時，因尚有人事服務平臺及表單簽核系統使用功能需強化</w:t>
            </w:r>
            <w:r w:rsidRPr="0034700D">
              <w:rPr>
                <w:rFonts w:ascii="標楷體" w:eastAsia="標楷體" w:hAnsi="Times New Roman" w:hint="eastAsia"/>
                <w:spacing w:val="-5"/>
                <w:kern w:val="0"/>
                <w:szCs w:val="24"/>
                <w:lang w:eastAsia="zh-HK"/>
              </w:rPr>
              <w:t>等</w:t>
            </w:r>
            <w:r w:rsidRPr="0034700D">
              <w:rPr>
                <w:rFonts w:ascii="標楷體" w:eastAsia="標楷體" w:hAnsi="Times New Roman" w:hint="eastAsia"/>
                <w:spacing w:val="-5"/>
                <w:kern w:val="0"/>
                <w:szCs w:val="24"/>
              </w:rPr>
              <w:t>待改善事項，以致來不及</w:t>
            </w:r>
            <w:r w:rsidRPr="0034700D">
              <w:rPr>
                <w:rFonts w:ascii="標楷體" w:eastAsia="標楷體" w:hAnsi="Times New Roman" w:hint="eastAsia"/>
                <w:spacing w:val="-5"/>
                <w:kern w:val="0"/>
                <w:szCs w:val="24"/>
                <w:lang w:eastAsia="zh-HK"/>
              </w:rPr>
              <w:t>於年底</w:t>
            </w:r>
            <w:r w:rsidRPr="0034700D">
              <w:rPr>
                <w:rFonts w:ascii="標楷體" w:eastAsia="標楷體" w:hAnsi="Times New Roman" w:hint="eastAsia"/>
                <w:spacing w:val="-5"/>
                <w:kern w:val="0"/>
                <w:szCs w:val="24"/>
              </w:rPr>
              <w:t>辦理驗收。</w:t>
            </w:r>
          </w:p>
        </w:tc>
      </w:tr>
      <w:tr w:rsidR="0085438F" w:rsidRPr="0034700D" w14:paraId="366F8727" w14:textId="77777777" w:rsidTr="0085438F">
        <w:trPr>
          <w:trHeight w:val="95"/>
        </w:trPr>
        <w:tc>
          <w:tcPr>
            <w:tcW w:w="1078" w:type="dxa"/>
            <w:shd w:val="clear" w:color="auto" w:fill="auto"/>
            <w:vAlign w:val="center"/>
          </w:tcPr>
          <w:p w14:paraId="260441F1" w14:textId="77777777" w:rsidR="0085438F" w:rsidRPr="0034700D" w:rsidRDefault="0085438F" w:rsidP="0085438F">
            <w:pPr>
              <w:spacing w:line="280" w:lineRule="exact"/>
              <w:jc w:val="both"/>
              <w:rPr>
                <w:rFonts w:ascii="標楷體" w:eastAsia="標楷體" w:hAnsi="Times New Roman"/>
                <w:spacing w:val="-5"/>
                <w:kern w:val="0"/>
                <w:szCs w:val="24"/>
              </w:rPr>
            </w:pPr>
            <w:r w:rsidRPr="0034700D">
              <w:rPr>
                <w:rFonts w:ascii="標楷體" w:eastAsia="標楷體" w:hAnsi="Times New Roman" w:hint="eastAsia"/>
                <w:spacing w:val="-5"/>
                <w:kern w:val="0"/>
                <w:szCs w:val="24"/>
              </w:rPr>
              <w:t>108</w:t>
            </w:r>
          </w:p>
        </w:tc>
        <w:tc>
          <w:tcPr>
            <w:tcW w:w="2694" w:type="dxa"/>
            <w:shd w:val="clear" w:color="auto" w:fill="auto"/>
            <w:vAlign w:val="center"/>
          </w:tcPr>
          <w:p w14:paraId="0C627E97" w14:textId="74A39A85" w:rsidR="0085438F" w:rsidRPr="0034700D" w:rsidRDefault="0085438F" w:rsidP="0085438F">
            <w:pPr>
              <w:spacing w:line="280" w:lineRule="exact"/>
              <w:ind w:leftChars="-36" w:left="190" w:hangingChars="120" w:hanging="276"/>
              <w:jc w:val="both"/>
              <w:rPr>
                <w:rFonts w:ascii="標楷體" w:eastAsia="標楷體" w:hAnsi="Times New Roman"/>
                <w:spacing w:val="-5"/>
                <w:kern w:val="0"/>
                <w:szCs w:val="24"/>
              </w:rPr>
            </w:pPr>
            <w:r w:rsidRPr="0034700D">
              <w:rPr>
                <w:rFonts w:ascii="標楷體" w:eastAsia="標楷體" w:hAnsi="Times New Roman" w:hint="eastAsia"/>
                <w:spacing w:val="-5"/>
                <w:kern w:val="0"/>
                <w:szCs w:val="24"/>
              </w:rPr>
              <w:t>1.完成內政申辦服務一站式入口平</w:t>
            </w:r>
            <w:r w:rsidR="00001F7B">
              <w:rPr>
                <w:rFonts w:ascii="標楷體" w:eastAsia="標楷體" w:hAnsi="Times New Roman" w:hint="eastAsia"/>
                <w:spacing w:val="-5"/>
                <w:kern w:val="0"/>
                <w:szCs w:val="24"/>
              </w:rPr>
              <w:t>臺</w:t>
            </w:r>
            <w:r w:rsidRPr="0034700D">
              <w:rPr>
                <w:rFonts w:ascii="標楷體" w:eastAsia="標楷體" w:hAnsi="Times New Roman" w:hint="eastAsia"/>
                <w:spacing w:val="-5"/>
                <w:kern w:val="0"/>
                <w:szCs w:val="24"/>
              </w:rPr>
              <w:t>，並介接「我的E政府」提供逾400項業務資訊。</w:t>
            </w:r>
          </w:p>
          <w:p w14:paraId="399F2323" w14:textId="77777777" w:rsidR="0085438F" w:rsidRPr="0034700D" w:rsidRDefault="0085438F" w:rsidP="0085438F">
            <w:pPr>
              <w:spacing w:line="280" w:lineRule="exact"/>
              <w:ind w:leftChars="-36" w:left="190" w:hangingChars="120" w:hanging="276"/>
              <w:jc w:val="both"/>
              <w:rPr>
                <w:rFonts w:ascii="標楷體" w:eastAsia="標楷體" w:hAnsi="Times New Roman"/>
                <w:spacing w:val="-5"/>
                <w:kern w:val="0"/>
                <w:szCs w:val="24"/>
              </w:rPr>
            </w:pPr>
            <w:r w:rsidRPr="0034700D">
              <w:rPr>
                <w:rFonts w:ascii="標楷體" w:eastAsia="標楷體" w:hAnsi="Times New Roman" w:hint="eastAsia"/>
                <w:spacing w:val="-5"/>
                <w:kern w:val="0"/>
                <w:szCs w:val="24"/>
              </w:rPr>
              <w:t>2.配合智慧政府行動方案，整合</w:t>
            </w:r>
            <w:r w:rsidRPr="0034700D">
              <w:rPr>
                <w:rFonts w:ascii="標楷體" w:eastAsia="標楷體" w:hAnsi="Times New Roman" w:hint="eastAsia"/>
                <w:spacing w:val="-5"/>
                <w:kern w:val="0"/>
                <w:szCs w:val="24"/>
                <w:lang w:eastAsia="zh-HK"/>
              </w:rPr>
              <w:t>內政</w:t>
            </w:r>
            <w:r w:rsidRPr="0034700D">
              <w:rPr>
                <w:rFonts w:ascii="標楷體" w:eastAsia="標楷體" w:hAnsi="Times New Roman" w:hint="eastAsia"/>
                <w:spacing w:val="-5"/>
                <w:kern w:val="0"/>
                <w:szCs w:val="24"/>
              </w:rPr>
              <w:t>部及所屬業務申辦服務於線上申辦共用平臺，提供民眾一站式服務內政一站式申辦服務入口。</w:t>
            </w:r>
          </w:p>
          <w:p w14:paraId="2913C15B" w14:textId="77777777" w:rsidR="0085438F" w:rsidRPr="0034700D" w:rsidRDefault="0085438F" w:rsidP="0085438F">
            <w:pPr>
              <w:spacing w:line="280" w:lineRule="exact"/>
              <w:ind w:leftChars="-36" w:left="190" w:hangingChars="120" w:hanging="276"/>
              <w:jc w:val="both"/>
              <w:rPr>
                <w:rFonts w:ascii="標楷體" w:eastAsia="標楷體" w:hAnsi="Times New Roman"/>
                <w:spacing w:val="-5"/>
                <w:kern w:val="0"/>
                <w:szCs w:val="24"/>
              </w:rPr>
            </w:pPr>
            <w:r w:rsidRPr="0034700D">
              <w:rPr>
                <w:rFonts w:ascii="標楷體" w:eastAsia="標楷體" w:hAnsi="Times New Roman" w:hint="eastAsia"/>
                <w:spacing w:val="-5"/>
                <w:kern w:val="0"/>
                <w:szCs w:val="24"/>
              </w:rPr>
              <w:t>3.建立機關資料庫清洗、匯入之運作模式與標準作業流程，推動大數據連結應用及分析進行等各項功能。</w:t>
            </w:r>
          </w:p>
        </w:tc>
        <w:tc>
          <w:tcPr>
            <w:tcW w:w="4307" w:type="dxa"/>
            <w:shd w:val="clear" w:color="auto" w:fill="auto"/>
            <w:vAlign w:val="center"/>
          </w:tcPr>
          <w:p w14:paraId="75ED94B9" w14:textId="1D7AFD15" w:rsidR="0085438F" w:rsidRPr="0034700D" w:rsidRDefault="0085438F" w:rsidP="0085438F">
            <w:pPr>
              <w:spacing w:line="280" w:lineRule="exact"/>
              <w:ind w:left="32" w:hangingChars="14" w:hanging="32"/>
              <w:jc w:val="both"/>
              <w:rPr>
                <w:rFonts w:ascii="標楷體" w:eastAsia="標楷體" w:hAnsi="Times New Roman"/>
                <w:spacing w:val="-5"/>
                <w:kern w:val="0"/>
                <w:szCs w:val="24"/>
              </w:rPr>
            </w:pPr>
            <w:r w:rsidRPr="0034700D">
              <w:rPr>
                <w:rFonts w:ascii="標楷體" w:eastAsia="標楷體" w:hAnsi="Times New Roman" w:hint="eastAsia"/>
                <w:spacing w:val="-5"/>
                <w:kern w:val="0"/>
                <w:szCs w:val="24"/>
              </w:rPr>
              <w:t>辦理內政部暨所屬機關（構）表單簽核平</w:t>
            </w:r>
            <w:r w:rsidR="00001F7B">
              <w:rPr>
                <w:rFonts w:ascii="標楷體" w:eastAsia="標楷體" w:hAnsi="Times New Roman" w:hint="eastAsia"/>
                <w:spacing w:val="-5"/>
                <w:kern w:val="0"/>
                <w:szCs w:val="24"/>
              </w:rPr>
              <w:t>臺</w:t>
            </w:r>
            <w:r w:rsidRPr="0034700D">
              <w:rPr>
                <w:rFonts w:ascii="標楷體" w:eastAsia="標楷體" w:hAnsi="Times New Roman" w:hint="eastAsia"/>
                <w:spacing w:val="-5"/>
                <w:kern w:val="0"/>
                <w:szCs w:val="24"/>
              </w:rPr>
              <w:t>擴充暨維護案時，因功能增修不合格者以致進度延後。</w:t>
            </w:r>
          </w:p>
        </w:tc>
      </w:tr>
      <w:tr w:rsidR="0085438F" w:rsidRPr="0034700D" w14:paraId="539907E2" w14:textId="77777777" w:rsidTr="0085438F">
        <w:trPr>
          <w:trHeight w:val="95"/>
        </w:trPr>
        <w:tc>
          <w:tcPr>
            <w:tcW w:w="1078" w:type="dxa"/>
            <w:shd w:val="clear" w:color="auto" w:fill="auto"/>
            <w:vAlign w:val="center"/>
          </w:tcPr>
          <w:p w14:paraId="6FA0A614" w14:textId="77777777" w:rsidR="0085438F" w:rsidRPr="0034700D" w:rsidRDefault="0085438F" w:rsidP="0085438F">
            <w:pPr>
              <w:spacing w:line="280" w:lineRule="exact"/>
              <w:jc w:val="both"/>
              <w:rPr>
                <w:rFonts w:ascii="標楷體" w:eastAsia="標楷體" w:hAnsi="Times New Roman"/>
                <w:spacing w:val="-5"/>
                <w:kern w:val="0"/>
                <w:szCs w:val="24"/>
              </w:rPr>
            </w:pPr>
            <w:r w:rsidRPr="0034700D">
              <w:rPr>
                <w:rFonts w:ascii="標楷體" w:eastAsia="標楷體" w:hAnsi="Times New Roman" w:hint="eastAsia"/>
                <w:spacing w:val="-5"/>
                <w:kern w:val="0"/>
                <w:szCs w:val="24"/>
              </w:rPr>
              <w:t>109</w:t>
            </w:r>
          </w:p>
        </w:tc>
        <w:tc>
          <w:tcPr>
            <w:tcW w:w="2694" w:type="dxa"/>
            <w:shd w:val="clear" w:color="auto" w:fill="auto"/>
            <w:vAlign w:val="center"/>
          </w:tcPr>
          <w:p w14:paraId="01102EFA" w14:textId="77777777" w:rsidR="0085438F" w:rsidRPr="0034700D" w:rsidRDefault="0085438F" w:rsidP="0085438F">
            <w:pPr>
              <w:spacing w:line="280" w:lineRule="exact"/>
              <w:ind w:leftChars="-36" w:left="190" w:hangingChars="120" w:hanging="276"/>
              <w:jc w:val="both"/>
              <w:rPr>
                <w:rFonts w:ascii="標楷體" w:eastAsia="標楷體" w:hAnsi="Times New Roman"/>
                <w:spacing w:val="-5"/>
                <w:kern w:val="0"/>
                <w:szCs w:val="24"/>
              </w:rPr>
            </w:pPr>
            <w:r w:rsidRPr="0034700D">
              <w:rPr>
                <w:rFonts w:ascii="標楷體" w:eastAsia="標楷體" w:hAnsi="Times New Roman" w:hint="eastAsia"/>
                <w:spacing w:val="-5"/>
                <w:kern w:val="0"/>
                <w:szCs w:val="24"/>
              </w:rPr>
              <w:t>1.完成行動支付繳費模組並推動多項線上申辦服務，包含推動建築師證書之核發、補(換)發、全國性內政財團法人資料上網登錄等、地理資訊圖資雲介接服務線上申辦等。</w:t>
            </w:r>
          </w:p>
          <w:p w14:paraId="64E6DAE6" w14:textId="77777777" w:rsidR="0085438F" w:rsidRPr="0034700D" w:rsidRDefault="0085438F" w:rsidP="0085438F">
            <w:pPr>
              <w:spacing w:line="280" w:lineRule="exact"/>
              <w:ind w:leftChars="-36" w:left="190" w:hangingChars="120" w:hanging="276"/>
              <w:jc w:val="both"/>
              <w:rPr>
                <w:rFonts w:ascii="標楷體" w:eastAsia="標楷體" w:hAnsi="Times New Roman"/>
                <w:spacing w:val="-5"/>
                <w:kern w:val="0"/>
                <w:szCs w:val="24"/>
              </w:rPr>
            </w:pPr>
            <w:r w:rsidRPr="0034700D">
              <w:rPr>
                <w:rFonts w:ascii="標楷體" w:eastAsia="標楷體" w:hAnsi="Times New Roman" w:hint="eastAsia"/>
                <w:spacing w:val="-5"/>
                <w:kern w:val="0"/>
                <w:szCs w:val="24"/>
              </w:rPr>
              <w:t>2.完成內政部與所屬機關共享之全球資訊網網站系統，預計分年整併內政部及所屬機關網站，109年度整併完成內政部7個單位及所屬6個機關網站。</w:t>
            </w:r>
          </w:p>
        </w:tc>
        <w:tc>
          <w:tcPr>
            <w:tcW w:w="4307" w:type="dxa"/>
            <w:shd w:val="clear" w:color="auto" w:fill="auto"/>
            <w:vAlign w:val="center"/>
          </w:tcPr>
          <w:p w14:paraId="07689E99" w14:textId="77777777" w:rsidR="0085438F" w:rsidRPr="0034700D" w:rsidRDefault="0085438F" w:rsidP="0085438F">
            <w:pPr>
              <w:spacing w:line="280" w:lineRule="exact"/>
              <w:ind w:left="32" w:hangingChars="14" w:hanging="32"/>
              <w:jc w:val="both"/>
              <w:rPr>
                <w:rFonts w:ascii="標楷體" w:eastAsia="標楷體" w:hAnsi="Times New Roman"/>
                <w:spacing w:val="-5"/>
                <w:kern w:val="0"/>
                <w:szCs w:val="24"/>
                <w:lang w:eastAsia="zh-HK"/>
              </w:rPr>
            </w:pPr>
            <w:r w:rsidRPr="0034700D">
              <w:rPr>
                <w:rFonts w:ascii="標楷體" w:eastAsia="標楷體" w:hAnsi="Times New Roman" w:hint="eastAsia"/>
                <w:spacing w:val="-5"/>
                <w:kern w:val="0"/>
                <w:szCs w:val="24"/>
              </w:rPr>
              <w:t>辦理</w:t>
            </w:r>
            <w:r w:rsidRPr="0034700D">
              <w:rPr>
                <w:rFonts w:ascii="標楷體" w:eastAsia="標楷體" w:hAnsi="Times New Roman" w:hint="eastAsia"/>
                <w:spacing w:val="-5"/>
                <w:kern w:val="0"/>
                <w:szCs w:val="24"/>
                <w:lang w:eastAsia="zh-HK"/>
              </w:rPr>
              <w:t>電信信令資料處理委外服務等案</w:t>
            </w:r>
            <w:r w:rsidRPr="0034700D">
              <w:rPr>
                <w:rFonts w:ascii="標楷體" w:eastAsia="標楷體" w:hAnsi="Times New Roman" w:hint="eastAsia"/>
                <w:spacing w:val="-5"/>
                <w:kern w:val="0"/>
                <w:szCs w:val="24"/>
              </w:rPr>
              <w:t>，</w:t>
            </w:r>
            <w:r w:rsidRPr="0034700D">
              <w:rPr>
                <w:rFonts w:ascii="標楷體" w:eastAsia="標楷體" w:hAnsi="Times New Roman" w:hint="eastAsia"/>
                <w:spacing w:val="-5"/>
                <w:kern w:val="0"/>
                <w:szCs w:val="24"/>
                <w:lang w:eastAsia="zh-HK"/>
              </w:rPr>
              <w:t>為配合</w:t>
            </w:r>
            <w:r w:rsidRPr="0034700D">
              <w:rPr>
                <w:rFonts w:ascii="標楷體" w:eastAsia="標楷體" w:hAnsi="Times New Roman" w:hint="eastAsia"/>
                <w:spacing w:val="-5"/>
                <w:kern w:val="0"/>
                <w:szCs w:val="24"/>
              </w:rPr>
              <w:t>109</w:t>
            </w:r>
            <w:r w:rsidRPr="0034700D">
              <w:rPr>
                <w:rFonts w:ascii="標楷體" w:eastAsia="標楷體" w:hAnsi="Times New Roman" w:hint="eastAsia"/>
                <w:spacing w:val="-5"/>
                <w:kern w:val="0"/>
                <w:szCs w:val="24"/>
                <w:lang w:eastAsia="zh-HK"/>
              </w:rPr>
              <w:t>年人口及住宅普查調查作業因疫情遞延</w:t>
            </w:r>
            <w:r w:rsidRPr="0034700D">
              <w:rPr>
                <w:rFonts w:ascii="標楷體" w:eastAsia="標楷體" w:hAnsi="Times New Roman" w:hint="eastAsia"/>
                <w:spacing w:val="-5"/>
                <w:kern w:val="0"/>
                <w:szCs w:val="24"/>
              </w:rPr>
              <w:t>，</w:t>
            </w:r>
            <w:r w:rsidRPr="0034700D">
              <w:rPr>
                <w:rFonts w:ascii="標楷體" w:eastAsia="標楷體" w:hAnsi="Times New Roman" w:hint="eastAsia"/>
                <w:spacing w:val="-5"/>
                <w:kern w:val="0"/>
                <w:szCs w:val="24"/>
                <w:lang w:eastAsia="zh-HK"/>
              </w:rPr>
              <w:t>故更改電信信令資料收集期間</w:t>
            </w:r>
            <w:r w:rsidRPr="0034700D">
              <w:rPr>
                <w:rFonts w:ascii="標楷體" w:eastAsia="標楷體" w:hAnsi="Times New Roman" w:hint="eastAsia"/>
                <w:spacing w:val="-5"/>
                <w:kern w:val="0"/>
                <w:szCs w:val="24"/>
              </w:rPr>
              <w:t>，</w:t>
            </w:r>
            <w:r w:rsidRPr="0034700D">
              <w:rPr>
                <w:rFonts w:ascii="標楷體" w:eastAsia="標楷體" w:hAnsi="Times New Roman" w:hint="eastAsia"/>
                <w:spacing w:val="-5"/>
                <w:kern w:val="0"/>
                <w:szCs w:val="24"/>
                <w:lang w:eastAsia="zh-HK"/>
              </w:rPr>
              <w:t>並推延後續資料及統計工作</w:t>
            </w:r>
            <w:r w:rsidRPr="0034700D">
              <w:rPr>
                <w:rFonts w:ascii="標楷體" w:eastAsia="標楷體" w:hAnsi="Times New Roman" w:hint="eastAsia"/>
                <w:spacing w:val="-5"/>
                <w:kern w:val="0"/>
                <w:szCs w:val="24"/>
              </w:rPr>
              <w:t>，以</w:t>
            </w:r>
            <w:r w:rsidRPr="0034700D">
              <w:rPr>
                <w:rFonts w:ascii="標楷體" w:eastAsia="標楷體" w:hAnsi="Times New Roman" w:hint="eastAsia"/>
                <w:spacing w:val="-5"/>
                <w:kern w:val="0"/>
                <w:szCs w:val="24"/>
                <w:lang w:eastAsia="zh-HK"/>
              </w:rPr>
              <w:t>致發包作業時程延後</w:t>
            </w:r>
            <w:r w:rsidRPr="0034700D">
              <w:rPr>
                <w:rFonts w:ascii="標楷體" w:eastAsia="標楷體" w:hAnsi="Times New Roman" w:hint="eastAsia"/>
                <w:spacing w:val="-5"/>
                <w:kern w:val="0"/>
                <w:szCs w:val="24"/>
              </w:rPr>
              <w:t>，</w:t>
            </w:r>
            <w:r w:rsidRPr="0034700D">
              <w:rPr>
                <w:rFonts w:ascii="標楷體" w:eastAsia="標楷體" w:hAnsi="Times New Roman" w:hint="eastAsia"/>
                <w:spacing w:val="-5"/>
                <w:kern w:val="0"/>
                <w:szCs w:val="24"/>
                <w:lang w:eastAsia="zh-HK"/>
              </w:rPr>
              <w:t>無法於該年度完成驗收付款作業</w:t>
            </w:r>
            <w:r w:rsidRPr="0034700D">
              <w:rPr>
                <w:rFonts w:ascii="標楷體" w:eastAsia="標楷體" w:hAnsi="Times New Roman" w:hint="eastAsia"/>
                <w:spacing w:val="-5"/>
                <w:kern w:val="0"/>
                <w:szCs w:val="24"/>
              </w:rPr>
              <w:t>。</w:t>
            </w:r>
          </w:p>
        </w:tc>
      </w:tr>
    </w:tbl>
    <w:p w14:paraId="30D03AB3" w14:textId="77777777" w:rsidR="0085438F" w:rsidRPr="002D6BCE" w:rsidRDefault="0085438F" w:rsidP="0085438F">
      <w:pPr>
        <w:pStyle w:val="affb"/>
        <w:ind w:leftChars="413" w:left="991" w:firstLineChars="0" w:firstLine="0"/>
        <w:rPr>
          <w:rFonts w:hAnsi="Times New Roman" w:cstheme="minorBidi"/>
          <w:sz w:val="24"/>
          <w:szCs w:val="24"/>
        </w:rPr>
      </w:pPr>
      <w:r w:rsidRPr="0034700D">
        <w:rPr>
          <w:rFonts w:hAnsi="Times New Roman" w:cstheme="minorBidi" w:hint="eastAsia"/>
          <w:sz w:val="24"/>
          <w:szCs w:val="24"/>
        </w:rPr>
        <w:t>資料來源：內政部</w:t>
      </w:r>
      <w:r w:rsidRPr="0034700D">
        <w:rPr>
          <w:rFonts w:hAnsi="Times New Roman" w:cstheme="minorBidi" w:hint="eastAsia"/>
          <w:sz w:val="24"/>
          <w:szCs w:val="24"/>
          <w:lang w:eastAsia="zh-HK"/>
        </w:rPr>
        <w:t>說明及</w:t>
      </w:r>
      <w:r w:rsidRPr="0034700D">
        <w:rPr>
          <w:rFonts w:hAnsi="Times New Roman" w:cstheme="minorBidi" w:hint="eastAsia"/>
          <w:sz w:val="24"/>
          <w:szCs w:val="24"/>
        </w:rPr>
        <w:t>109</w:t>
      </w:r>
      <w:r w:rsidRPr="0034700D">
        <w:rPr>
          <w:rFonts w:hAnsi="Times New Roman" w:cstheme="minorBidi" w:hint="eastAsia"/>
          <w:sz w:val="24"/>
          <w:szCs w:val="24"/>
          <w:lang w:eastAsia="zh-HK"/>
        </w:rPr>
        <w:t>年度單位決算書</w:t>
      </w:r>
      <w:r w:rsidRPr="0034700D">
        <w:rPr>
          <w:rFonts w:hAnsi="Times New Roman" w:cstheme="minorBidi" w:hint="eastAsia"/>
          <w:sz w:val="24"/>
          <w:szCs w:val="24"/>
        </w:rPr>
        <w:t>。</w:t>
      </w:r>
    </w:p>
    <w:p w14:paraId="3F68B773" w14:textId="77777777" w:rsidR="0085438F" w:rsidRPr="005F0E85" w:rsidRDefault="0085438F" w:rsidP="0085438F">
      <w:pPr>
        <w:pStyle w:val="afb"/>
      </w:pPr>
      <w:r w:rsidRPr="005F0E85">
        <w:rPr>
          <w:rFonts w:hint="eastAsia"/>
        </w:rPr>
        <w:t>提案人：湯蕙禎</w:t>
      </w:r>
    </w:p>
    <w:p w14:paraId="2F528920" w14:textId="77777777" w:rsidR="0085438F" w:rsidRDefault="0085438F" w:rsidP="0085438F">
      <w:pPr>
        <w:pStyle w:val="afb"/>
      </w:pPr>
      <w:r w:rsidRPr="005F0E85">
        <w:rPr>
          <w:rFonts w:hint="eastAsia"/>
        </w:rPr>
        <w:t xml:space="preserve">連署人：王美惠  </w:t>
      </w:r>
    </w:p>
    <w:p w14:paraId="0C635C02" w14:textId="77777777" w:rsidR="0085438F" w:rsidRPr="00EF77F1" w:rsidRDefault="0085438F" w:rsidP="0085438F">
      <w:pPr>
        <w:pStyle w:val="afb"/>
      </w:pPr>
      <w:r>
        <w:rPr>
          <w:rFonts w:hint="eastAsia"/>
        </w:rPr>
        <w:t xml:space="preserve">        </w:t>
      </w:r>
      <w:r w:rsidRPr="005F0E85">
        <w:rPr>
          <w:rFonts w:hint="eastAsia"/>
        </w:rPr>
        <w:t>伍麗華Saidhai Tahovecahe</w:t>
      </w:r>
    </w:p>
    <w:tbl>
      <w:tblPr>
        <w:tblStyle w:val="a4"/>
        <w:tblW w:w="9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01"/>
        <w:gridCol w:w="8079"/>
      </w:tblGrid>
      <w:tr w:rsidR="0085438F" w:rsidRPr="005F0E85" w14:paraId="01374023" w14:textId="77777777" w:rsidTr="0085438F">
        <w:tc>
          <w:tcPr>
            <w:tcW w:w="1101" w:type="dxa"/>
          </w:tcPr>
          <w:p w14:paraId="5ACD61DC" w14:textId="77777777" w:rsidR="0085438F" w:rsidRPr="005F0E85" w:rsidRDefault="0085438F" w:rsidP="0085438F">
            <w:pPr>
              <w:pStyle w:val="affb"/>
              <w:ind w:left="990" w:hangingChars="450" w:hanging="990"/>
            </w:pPr>
            <w:r w:rsidRPr="00897AB1">
              <w:rPr>
                <w:rFonts w:hint="eastAsia"/>
                <w:spacing w:val="-40"/>
                <w:sz w:val="30"/>
                <w:szCs w:val="30"/>
              </w:rPr>
              <w:t>五十</w:t>
            </w:r>
            <w:r w:rsidRPr="00441590">
              <w:rPr>
                <w:rFonts w:hint="eastAsia"/>
                <w:spacing w:val="-40"/>
                <w:sz w:val="30"/>
                <w:szCs w:val="30"/>
              </w:rPr>
              <w:t>六</w:t>
            </w:r>
            <w:r>
              <w:rPr>
                <w:rFonts w:hint="eastAsia"/>
              </w:rPr>
              <w:t>、</w:t>
            </w:r>
          </w:p>
        </w:tc>
        <w:tc>
          <w:tcPr>
            <w:tcW w:w="8079" w:type="dxa"/>
          </w:tcPr>
          <w:p w14:paraId="14302A6A" w14:textId="77777777" w:rsidR="0085438F" w:rsidRPr="005F0E85" w:rsidRDefault="0085438F" w:rsidP="0085438F">
            <w:pPr>
              <w:pStyle w:val="aff7"/>
            </w:pPr>
            <w:r w:rsidRPr="005F0E85">
              <w:rPr>
                <w:rFonts w:hint="eastAsia"/>
              </w:rPr>
              <w:t>行政院為加強國內治安機關反恐技能訓練，斥資5.5億元籌設警政署反恐訓練中心，審計部109年總決算審查報告指出，反恐訓練中心2017年3月21日啟用以來至109年11月</w:t>
            </w:r>
            <w:r w:rsidRPr="005F0E85">
              <w:rPr>
                <w:rFonts w:hint="eastAsia"/>
              </w:rPr>
              <w:lastRenderedPageBreak/>
              <w:t>底，在營運總日數960日中，有關反恐聯合演習、訓練的使用日數僅38日，僅占3.96%，顯示該中心用於反恐演訓日數偏低；另外，啟用3年半來，有關反恐聯合演習只有執行4場次，未盡符合反恐訓練設施建置目的。</w:t>
            </w:r>
          </w:p>
          <w:p w14:paraId="16D7D0CB" w14:textId="77777777" w:rsidR="0085438F" w:rsidRPr="005F0E85" w:rsidRDefault="0085438F" w:rsidP="0085438F">
            <w:pPr>
              <w:pStyle w:val="afb"/>
              <w:ind w:leftChars="0" w:left="0" w:firstLineChars="0" w:firstLine="0"/>
            </w:pPr>
            <w:r>
              <w:rPr>
                <w:rFonts w:hint="eastAsia"/>
              </w:rPr>
              <w:t xml:space="preserve">    </w:t>
            </w:r>
            <w:r w:rsidRPr="005F0E85">
              <w:rPr>
                <w:rFonts w:hint="eastAsia"/>
              </w:rPr>
              <w:t>防恐工作事關國土安全，需整合內政、外交、國防、情報、資訊等部門，加強合作功能，宜由行政院國土</w:t>
            </w:r>
            <w:r>
              <w:rPr>
                <w:rFonts w:hint="eastAsia"/>
              </w:rPr>
              <w:t>安全</w:t>
            </w:r>
            <w:r w:rsidRPr="005F0E85">
              <w:rPr>
                <w:rFonts w:hint="eastAsia"/>
              </w:rPr>
              <w:t>辦</w:t>
            </w:r>
            <w:r>
              <w:rPr>
                <w:rFonts w:hint="eastAsia"/>
              </w:rPr>
              <w:t>公室</w:t>
            </w:r>
            <w:r w:rsidRPr="005F0E85">
              <w:rPr>
                <w:rFonts w:hint="eastAsia"/>
              </w:rPr>
              <w:t>主政，不宜由內政部警政署負責，時值國際情勢緊張，行政院蘇院長於110年9月28日赴立法院施政報告，亦稱「臺灣是地球上最危險的地方」，益顯防恐工作之重要性及急迫性，原有反恐訓練中心之設備與預算規格，是否足以因應現況，允宜妥善規劃，更需提高至行政院層級負責。爰此，請內政部</w:t>
            </w:r>
            <w:r>
              <w:rPr>
                <w:rFonts w:hint="eastAsia"/>
              </w:rPr>
              <w:t>向</w:t>
            </w:r>
            <w:r w:rsidRPr="005F0E85">
              <w:rPr>
                <w:rFonts w:hint="eastAsia"/>
              </w:rPr>
              <w:t>立法院內政委員會</w:t>
            </w:r>
            <w:r>
              <w:rPr>
                <w:rFonts w:hint="eastAsia"/>
              </w:rPr>
              <w:t>提</w:t>
            </w:r>
            <w:r w:rsidRPr="005F0E85">
              <w:rPr>
                <w:rFonts w:hint="eastAsia"/>
              </w:rPr>
              <w:t>出提升防恐工作改善計畫</w:t>
            </w:r>
            <w:r>
              <w:rPr>
                <w:rFonts w:hint="eastAsia"/>
              </w:rPr>
              <w:t>之書面</w:t>
            </w:r>
            <w:r w:rsidRPr="005F0E85">
              <w:rPr>
                <w:rFonts w:hint="eastAsia"/>
              </w:rPr>
              <w:t>報告。</w:t>
            </w:r>
          </w:p>
          <w:p w14:paraId="7071BCA2" w14:textId="77777777" w:rsidR="0085438F" w:rsidRPr="005F0E85" w:rsidRDefault="0085438F" w:rsidP="00212A92">
            <w:pPr>
              <w:pStyle w:val="afb"/>
              <w:ind w:firstLineChars="763" w:firstLine="2442"/>
            </w:pPr>
            <w:r w:rsidRPr="005F0E85">
              <w:rPr>
                <w:rFonts w:hint="eastAsia"/>
              </w:rPr>
              <w:t xml:space="preserve">提案人：吳怡玎  魯明哲  林為洲  </w:t>
            </w:r>
          </w:p>
          <w:p w14:paraId="565E783A" w14:textId="753F322F" w:rsidR="0085438F" w:rsidRPr="005F0E85" w:rsidRDefault="00212A92" w:rsidP="00212A92">
            <w:pPr>
              <w:pStyle w:val="afb"/>
            </w:pPr>
            <w:r>
              <w:rPr>
                <w:rFonts w:hint="eastAsia"/>
              </w:rPr>
              <w:t xml:space="preserve">     </w:t>
            </w:r>
            <w:r w:rsidR="0085438F" w:rsidRPr="005F0E85">
              <w:rPr>
                <w:rFonts w:hint="eastAsia"/>
              </w:rPr>
              <w:t>葉毓蘭</w:t>
            </w:r>
          </w:p>
        </w:tc>
      </w:tr>
      <w:tr w:rsidR="0085438F" w:rsidRPr="005F0E85" w14:paraId="12479980" w14:textId="77777777" w:rsidTr="0085438F">
        <w:tc>
          <w:tcPr>
            <w:tcW w:w="1101" w:type="dxa"/>
          </w:tcPr>
          <w:p w14:paraId="3FA423E1" w14:textId="77777777" w:rsidR="0085438F" w:rsidRPr="005F0E85" w:rsidRDefault="0085438F" w:rsidP="0085438F">
            <w:pPr>
              <w:pStyle w:val="affb"/>
              <w:ind w:left="990" w:hangingChars="450" w:hanging="990"/>
            </w:pPr>
            <w:r w:rsidRPr="00897AB1">
              <w:rPr>
                <w:rFonts w:hint="eastAsia"/>
                <w:spacing w:val="-40"/>
                <w:sz w:val="30"/>
                <w:szCs w:val="30"/>
              </w:rPr>
              <w:lastRenderedPageBreak/>
              <w:t>五十</w:t>
            </w:r>
            <w:r w:rsidRPr="00441590">
              <w:rPr>
                <w:rFonts w:hint="eastAsia"/>
                <w:spacing w:val="-40"/>
                <w:sz w:val="30"/>
                <w:szCs w:val="30"/>
              </w:rPr>
              <w:t>七</w:t>
            </w:r>
            <w:r>
              <w:rPr>
                <w:rFonts w:hint="eastAsia"/>
              </w:rPr>
              <w:t>、</w:t>
            </w:r>
          </w:p>
        </w:tc>
        <w:tc>
          <w:tcPr>
            <w:tcW w:w="8079" w:type="dxa"/>
          </w:tcPr>
          <w:p w14:paraId="17014C2E" w14:textId="3DDF6D8B" w:rsidR="0085438F" w:rsidRPr="005F0E8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F0E85">
              <w:rPr>
                <w:rFonts w:ascii="標楷體" w:eastAsia="標楷體" w:hAnsi="標楷體" w:hint="eastAsia"/>
                <w:snapToGrid w:val="0"/>
                <w:sz w:val="32"/>
                <w:szCs w:val="32"/>
              </w:rPr>
              <w:t>111年度內政部</w:t>
            </w:r>
            <w:r>
              <w:rPr>
                <w:rFonts w:ascii="標楷體" w:eastAsia="標楷體" w:hAnsi="標楷體" w:hint="eastAsia"/>
                <w:snapToGrid w:val="0"/>
                <w:sz w:val="32"/>
                <w:szCs w:val="32"/>
              </w:rPr>
              <w:t>單位預算第10目</w:t>
            </w:r>
            <w:r w:rsidRPr="005F0E85">
              <w:rPr>
                <w:rFonts w:ascii="標楷體" w:eastAsia="標楷體" w:hAnsi="標楷體" w:hint="eastAsia"/>
                <w:snapToGrid w:val="0"/>
                <w:sz w:val="32"/>
                <w:szCs w:val="32"/>
              </w:rPr>
              <w:t>「社會行政業務」其中「合作事業推動地方創生輔導試辦計畫」編列1</w:t>
            </w:r>
            <w:r>
              <w:rPr>
                <w:rFonts w:ascii="標楷體" w:eastAsia="標楷體" w:hAnsi="標楷體" w:hint="eastAsia"/>
                <w:snapToGrid w:val="0"/>
                <w:sz w:val="32"/>
                <w:szCs w:val="32"/>
              </w:rPr>
              <w:t>,0</w:t>
            </w:r>
            <w:r w:rsidRPr="005F0E85">
              <w:rPr>
                <w:rFonts w:ascii="標楷體" w:eastAsia="標楷體" w:hAnsi="標楷體" w:hint="eastAsia"/>
                <w:snapToGrid w:val="0"/>
                <w:sz w:val="32"/>
                <w:szCs w:val="32"/>
              </w:rPr>
              <w:t>00</w:t>
            </w:r>
            <w:r>
              <w:rPr>
                <w:rFonts w:ascii="標楷體" w:eastAsia="標楷體" w:hAnsi="標楷體" w:hint="eastAsia"/>
                <w:snapToGrid w:val="0"/>
                <w:sz w:val="32"/>
                <w:szCs w:val="32"/>
              </w:rPr>
              <w:t>萬</w:t>
            </w:r>
            <w:r w:rsidRPr="005F0E85">
              <w:rPr>
                <w:rFonts w:ascii="標楷體" w:eastAsia="標楷體" w:hAnsi="標楷體" w:hint="eastAsia"/>
                <w:snapToGrid w:val="0"/>
                <w:sz w:val="32"/>
                <w:szCs w:val="32"/>
              </w:rPr>
              <w:t>元。經查：該計畫係奉行政院110年5月21日院臺內字第11 00015522號函備查，辦理合作事業推廣、共構合作學院機制、育成輔導合作社、協助資金融通（利息補貼）、國內外經驗交流等5項工作。該項目獎補助費編列</w:t>
            </w:r>
            <w:r>
              <w:rPr>
                <w:rFonts w:ascii="標楷體" w:eastAsia="標楷體" w:hAnsi="標楷體" w:hint="eastAsia"/>
                <w:snapToGrid w:val="0"/>
                <w:sz w:val="32"/>
                <w:szCs w:val="32"/>
              </w:rPr>
              <w:t>6</w:t>
            </w:r>
            <w:r w:rsidRPr="005F0E85">
              <w:rPr>
                <w:rFonts w:ascii="標楷體" w:eastAsia="標楷體" w:hAnsi="標楷體" w:hint="eastAsia"/>
                <w:snapToGrid w:val="0"/>
                <w:sz w:val="32"/>
                <w:szCs w:val="32"/>
              </w:rPr>
              <w:t>26</w:t>
            </w:r>
            <w:r>
              <w:rPr>
                <w:rFonts w:ascii="標楷體" w:eastAsia="標楷體" w:hAnsi="標楷體" w:hint="eastAsia"/>
                <w:snapToGrid w:val="0"/>
                <w:sz w:val="32"/>
                <w:szCs w:val="32"/>
              </w:rPr>
              <w:t>萬</w:t>
            </w:r>
            <w:r w:rsidRPr="005F0E85">
              <w:rPr>
                <w:rFonts w:ascii="標楷體" w:eastAsia="標楷體" w:hAnsi="標楷體" w:hint="eastAsia"/>
                <w:snapToGrid w:val="0"/>
                <w:sz w:val="32"/>
                <w:szCs w:val="32"/>
              </w:rPr>
              <w:t>元，地方創生的獎補助政策，其補助款發放最大目的在於民間團體的「自立性」，也就是說，受補助團體未來可培養出「自立性」而非僅靠政府補</w:t>
            </w:r>
            <w:r>
              <w:rPr>
                <w:rFonts w:ascii="標楷體" w:eastAsia="標楷體" w:hAnsi="標楷體" w:hint="eastAsia"/>
                <w:snapToGrid w:val="0"/>
                <w:sz w:val="32"/>
                <w:szCs w:val="32"/>
              </w:rPr>
              <w:t>助，就能自立生存，惟不見內政部有做相關評估報告，爰請內政部針對試辦計畫實施期程、具體措施及預期效益，向立法院內政委員會提出書面報告</w:t>
            </w:r>
            <w:r w:rsidRPr="005F0E85">
              <w:rPr>
                <w:rFonts w:ascii="標楷體" w:eastAsia="標楷體" w:hAnsi="標楷體" w:hint="eastAsia"/>
                <w:snapToGrid w:val="0"/>
                <w:sz w:val="32"/>
                <w:szCs w:val="32"/>
              </w:rPr>
              <w:t>。</w:t>
            </w:r>
          </w:p>
          <w:p w14:paraId="27D42CB2" w14:textId="77777777" w:rsidR="0085438F" w:rsidRPr="005F0E85" w:rsidRDefault="0085438F" w:rsidP="00212A92">
            <w:pPr>
              <w:pStyle w:val="afb"/>
              <w:ind w:firstLineChars="763" w:firstLine="2442"/>
            </w:pPr>
            <w:r w:rsidRPr="005F0E85">
              <w:rPr>
                <w:rFonts w:hint="eastAsia"/>
              </w:rPr>
              <w:t>提案人：林思銘</w:t>
            </w:r>
          </w:p>
          <w:p w14:paraId="11C3740C" w14:textId="77777777" w:rsidR="0085438F" w:rsidRPr="005F0E85" w:rsidRDefault="0085438F" w:rsidP="00212A92">
            <w:pPr>
              <w:pStyle w:val="afb"/>
              <w:ind w:firstLineChars="763" w:firstLine="2442"/>
            </w:pPr>
            <w:r w:rsidRPr="005F0E85">
              <w:rPr>
                <w:rFonts w:hint="eastAsia"/>
              </w:rPr>
              <w:t>連署人：林文瑞  魯明哲  吳怡玎</w:t>
            </w:r>
          </w:p>
        </w:tc>
      </w:tr>
      <w:tr w:rsidR="0085438F" w:rsidRPr="005F0E85" w14:paraId="1E32DA77" w14:textId="77777777" w:rsidTr="0085438F">
        <w:tc>
          <w:tcPr>
            <w:tcW w:w="1101" w:type="dxa"/>
          </w:tcPr>
          <w:p w14:paraId="5FD86C42" w14:textId="77777777" w:rsidR="0085438F" w:rsidRPr="00897AB1" w:rsidRDefault="0085438F" w:rsidP="0085438F">
            <w:pPr>
              <w:pStyle w:val="affb"/>
              <w:ind w:left="990" w:hangingChars="450" w:hanging="990"/>
              <w:rPr>
                <w:spacing w:val="-40"/>
                <w:sz w:val="30"/>
                <w:szCs w:val="30"/>
              </w:rPr>
            </w:pPr>
            <w:r w:rsidRPr="00897AB1">
              <w:rPr>
                <w:rFonts w:hint="eastAsia"/>
                <w:spacing w:val="-40"/>
                <w:sz w:val="30"/>
                <w:szCs w:val="30"/>
              </w:rPr>
              <w:t>五十八、</w:t>
            </w:r>
          </w:p>
        </w:tc>
        <w:tc>
          <w:tcPr>
            <w:tcW w:w="8079" w:type="dxa"/>
          </w:tcPr>
          <w:p w14:paraId="0CBE18FD" w14:textId="77777777" w:rsidR="0085438F" w:rsidRPr="005F0E85" w:rsidRDefault="0085438F" w:rsidP="0085438F">
            <w:pPr>
              <w:pStyle w:val="aff7"/>
            </w:pPr>
            <w:r w:rsidRPr="005F0E85">
              <w:rPr>
                <w:rFonts w:hint="eastAsia"/>
              </w:rPr>
              <w:t>111年度內政部單位預算第10目「社會行政業務」編列</w:t>
            </w:r>
            <w:r w:rsidRPr="005F0E85">
              <w:rPr>
                <w:rFonts w:hint="eastAsia"/>
              </w:rPr>
              <w:lastRenderedPageBreak/>
              <w:t>3</w:t>
            </w:r>
            <w:r>
              <w:rPr>
                <w:rFonts w:hint="eastAsia"/>
              </w:rPr>
              <w:t>,</w:t>
            </w:r>
            <w:r w:rsidRPr="005F0E85">
              <w:rPr>
                <w:rFonts w:hint="eastAsia"/>
              </w:rPr>
              <w:t>825萬9千元，其中新增「合作事業推動地方創生輔導試辦計畫」，分2年辦理，111年編列第1年經費1</w:t>
            </w:r>
            <w:r>
              <w:t>,</w:t>
            </w:r>
            <w:r w:rsidRPr="005F0E85">
              <w:rPr>
                <w:rFonts w:hint="eastAsia"/>
              </w:rPr>
              <w:t>000萬元。</w:t>
            </w:r>
          </w:p>
          <w:p w14:paraId="73D162CC" w14:textId="77777777" w:rsidR="0085438F" w:rsidRPr="005F0E85" w:rsidRDefault="0085438F" w:rsidP="0085438F">
            <w:pPr>
              <w:pStyle w:val="aff7"/>
            </w:pPr>
            <w:r w:rsidRPr="005F0E85">
              <w:rPr>
                <w:rFonts w:hint="eastAsia"/>
              </w:rPr>
              <w:t xml:space="preserve">    該計畫係針對後疫情時代，資本主義及全球化的發展勢必有所改變，高度集中單一化的大規模經濟體，已出現發展困境，面對不可控的環境變遷與衝擊，互助合作更顯重要，具有在地扎根、互助共存、自給自足特性並與社區共享利益的合作事業，是創新突圍的解方之一。故該試辦計畫以社會永續發展為願景，以扶植合作事業典範、發展互助合作、共生共榮的地方經濟事業為目標。階段性目標包含建立合作社孵化器與推進器，協助育成與強化組織功能，以及扶植合作社典範，提供地方與各族群不同的經濟參與選項。</w:t>
            </w:r>
          </w:p>
          <w:p w14:paraId="42C8117D" w14:textId="77777777" w:rsidR="0085438F" w:rsidRPr="005F0E85" w:rsidRDefault="0085438F" w:rsidP="0085438F">
            <w:pPr>
              <w:pStyle w:val="afb"/>
              <w:ind w:leftChars="0" w:left="0" w:firstLineChars="0" w:firstLine="0"/>
            </w:pPr>
            <w:r w:rsidRPr="005F0E85">
              <w:rPr>
                <w:rFonts w:hint="eastAsia"/>
              </w:rPr>
              <w:t xml:space="preserve">    經查該計畫經費大多是委辦費及獎補助費，內政部須依公平、合理及公開之作業規範辦理，以落實政府資訊公開；此外內政部應針對該試辦計畫訂定具體之策略及績效目標，以利計畫之執行及管理。</w:t>
            </w:r>
            <w:r>
              <w:rPr>
                <w:rFonts w:hint="eastAsia"/>
              </w:rPr>
              <w:t>請</w:t>
            </w:r>
            <w:r w:rsidRPr="005F0E85">
              <w:rPr>
                <w:rFonts w:hint="eastAsia"/>
              </w:rPr>
              <w:t>內政部提出計畫之時程規劃、計畫具體實施策略及預期成效，以及未來之中長程目標，</w:t>
            </w:r>
            <w:r>
              <w:rPr>
                <w:rFonts w:hint="eastAsia"/>
              </w:rPr>
              <w:t>於1個月內</w:t>
            </w:r>
            <w:r w:rsidRPr="005F0E85">
              <w:rPr>
                <w:rFonts w:hint="eastAsia"/>
              </w:rPr>
              <w:t>向立法院內政委員會提出書面報告。</w:t>
            </w:r>
          </w:p>
          <w:p w14:paraId="1053B91C" w14:textId="77777777" w:rsidR="0085438F" w:rsidRPr="005F0E85" w:rsidRDefault="0085438F" w:rsidP="0085438F">
            <w:pPr>
              <w:pStyle w:val="afb"/>
            </w:pPr>
            <w:r w:rsidRPr="005F0E85">
              <w:rPr>
                <w:rFonts w:hint="eastAsia"/>
              </w:rPr>
              <w:t>提案人：王美惠</w:t>
            </w:r>
          </w:p>
          <w:p w14:paraId="76F132B2" w14:textId="77777777" w:rsidR="0085438F" w:rsidRPr="005F0E85" w:rsidRDefault="0085438F" w:rsidP="0085438F">
            <w:pPr>
              <w:pStyle w:val="afb"/>
            </w:pPr>
            <w:r w:rsidRPr="005F0E85">
              <w:rPr>
                <w:rFonts w:hint="eastAsia"/>
              </w:rPr>
              <w:t>連署人：湯蕙禎  吳琪銘</w:t>
            </w:r>
          </w:p>
        </w:tc>
      </w:tr>
    </w:tbl>
    <w:p w14:paraId="1FF3CE31" w14:textId="77777777" w:rsidR="0085438F" w:rsidRPr="00D531AF" w:rsidRDefault="0085438F" w:rsidP="0085438F">
      <w:pPr>
        <w:kinsoku w:val="0"/>
        <w:overflowPunct w:val="0"/>
        <w:spacing w:line="440" w:lineRule="exact"/>
        <w:ind w:leftChars="234" w:left="1731" w:hangingChars="365" w:hanging="1169"/>
        <w:jc w:val="both"/>
        <w:textAlignment w:val="center"/>
        <w:rPr>
          <w:rFonts w:ascii="標楷體" w:eastAsia="標楷體" w:hAnsi="標楷體" w:cs="Times New Roman"/>
          <w:b/>
          <w:snapToGrid w:val="0"/>
          <w:sz w:val="32"/>
          <w:szCs w:val="32"/>
        </w:rPr>
      </w:pPr>
      <w:r w:rsidRPr="005F0E85">
        <w:rPr>
          <w:rFonts w:ascii="標楷體" w:eastAsia="標楷體" w:hAnsi="標楷體" w:cs="Times New Roman" w:hint="eastAsia"/>
          <w:b/>
          <w:snapToGrid w:val="0"/>
          <w:sz w:val="32"/>
          <w:szCs w:val="32"/>
        </w:rPr>
        <w:lastRenderedPageBreak/>
        <w:t>第</w:t>
      </w:r>
      <w:r>
        <w:rPr>
          <w:rFonts w:ascii="標楷體" w:eastAsia="標楷體" w:hAnsi="標楷體" w:cs="Times New Roman" w:hint="eastAsia"/>
          <w:b/>
          <w:snapToGrid w:val="0"/>
          <w:sz w:val="32"/>
          <w:szCs w:val="32"/>
        </w:rPr>
        <w:t>2</w:t>
      </w:r>
      <w:r w:rsidRPr="005F0E85">
        <w:rPr>
          <w:rFonts w:ascii="標楷體" w:eastAsia="標楷體" w:hAnsi="標楷體" w:cs="Times New Roman" w:hint="eastAsia"/>
          <w:b/>
          <w:snapToGrid w:val="0"/>
          <w:sz w:val="32"/>
          <w:szCs w:val="32"/>
        </w:rPr>
        <w:t xml:space="preserve">項 </w:t>
      </w:r>
      <w:r>
        <w:rPr>
          <w:rFonts w:ascii="標楷體" w:eastAsia="標楷體" w:hAnsi="標楷體" w:cs="Times New Roman" w:hint="eastAsia"/>
          <w:b/>
          <w:snapToGrid w:val="0"/>
          <w:sz w:val="32"/>
          <w:szCs w:val="32"/>
        </w:rPr>
        <w:t>營建署及所屬426</w:t>
      </w:r>
      <w:r w:rsidRPr="005F0E85">
        <w:rPr>
          <w:rFonts w:ascii="標楷體" w:eastAsia="標楷體" w:hAnsi="標楷體" w:cs="Times New Roman" w:hint="eastAsia"/>
          <w:b/>
          <w:snapToGrid w:val="0"/>
          <w:sz w:val="32"/>
          <w:szCs w:val="32"/>
        </w:rPr>
        <w:t>億</w:t>
      </w:r>
      <w:r>
        <w:rPr>
          <w:rFonts w:ascii="標楷體" w:eastAsia="標楷體" w:hAnsi="標楷體" w:cs="Times New Roman" w:hint="eastAsia"/>
          <w:b/>
          <w:snapToGrid w:val="0"/>
          <w:sz w:val="32"/>
          <w:szCs w:val="32"/>
        </w:rPr>
        <w:t>3</w:t>
      </w:r>
      <w:r w:rsidRPr="005F0E85">
        <w:rPr>
          <w:rFonts w:ascii="標楷體" w:eastAsia="標楷體" w:hAnsi="標楷體" w:cs="Times New Roman" w:hint="eastAsia"/>
          <w:b/>
          <w:snapToGrid w:val="0"/>
          <w:sz w:val="32"/>
          <w:szCs w:val="32"/>
        </w:rPr>
        <w:t>,</w:t>
      </w:r>
      <w:r>
        <w:rPr>
          <w:rFonts w:ascii="標楷體" w:eastAsia="標楷體" w:hAnsi="標楷體" w:cs="Times New Roman" w:hint="eastAsia"/>
          <w:b/>
          <w:snapToGrid w:val="0"/>
          <w:sz w:val="32"/>
          <w:szCs w:val="32"/>
        </w:rPr>
        <w:t>448</w:t>
      </w:r>
      <w:r w:rsidRPr="005F0E85">
        <w:rPr>
          <w:rFonts w:ascii="標楷體" w:eastAsia="標楷體" w:hAnsi="標楷體" w:cs="Times New Roman" w:hint="eastAsia"/>
          <w:b/>
          <w:snapToGrid w:val="0"/>
          <w:sz w:val="32"/>
          <w:szCs w:val="32"/>
        </w:rPr>
        <w:t>萬</w:t>
      </w:r>
      <w:r>
        <w:rPr>
          <w:rFonts w:ascii="標楷體" w:eastAsia="標楷體" w:hAnsi="標楷體" w:cs="Times New Roman" w:hint="eastAsia"/>
          <w:b/>
          <w:snapToGrid w:val="0"/>
          <w:sz w:val="32"/>
          <w:szCs w:val="32"/>
        </w:rPr>
        <w:t>7</w:t>
      </w:r>
      <w:r w:rsidRPr="005F0E85">
        <w:rPr>
          <w:rFonts w:ascii="標楷體" w:eastAsia="標楷體" w:hAnsi="標楷體" w:cs="Times New Roman" w:hint="eastAsia"/>
          <w:b/>
          <w:snapToGrid w:val="0"/>
          <w:sz w:val="32"/>
          <w:szCs w:val="32"/>
        </w:rPr>
        <w:t>千元，照列。</w:t>
      </w:r>
    </w:p>
    <w:tbl>
      <w:tblPr>
        <w:tblStyle w:val="a4"/>
        <w:tblW w:w="9368" w:type="dxa"/>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27"/>
        <w:gridCol w:w="8041"/>
      </w:tblGrid>
      <w:tr w:rsidR="0085438F" w:rsidRPr="0039341E" w14:paraId="42F7F943" w14:textId="77777777" w:rsidTr="005C4659">
        <w:tc>
          <w:tcPr>
            <w:tcW w:w="9368" w:type="dxa"/>
            <w:gridSpan w:val="2"/>
          </w:tcPr>
          <w:p w14:paraId="6739E1CD" w14:textId="77777777" w:rsidR="0085438F" w:rsidRPr="00D531AF"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lang w:val="x-none"/>
              </w:rPr>
            </w:pPr>
            <w:r w:rsidRPr="00D531AF">
              <w:rPr>
                <w:rFonts w:ascii="標楷體" w:eastAsia="標楷體" w:hAnsi="標楷體" w:hint="eastAsia"/>
                <w:snapToGrid w:val="0"/>
                <w:sz w:val="32"/>
                <w:szCs w:val="32"/>
                <w:lang w:val="x-none"/>
              </w:rPr>
              <w:t>本項提案1案，保留，送院會處理：</w:t>
            </w:r>
          </w:p>
          <w:p w14:paraId="32985190" w14:textId="140C14AE" w:rsidR="0085438F" w:rsidRPr="00385C4C" w:rsidRDefault="0085438F" w:rsidP="0085438F">
            <w:pPr>
              <w:pStyle w:val="aff7"/>
              <w:ind w:left="640" w:hangingChars="200" w:hanging="640"/>
            </w:pPr>
            <w:r>
              <w:rPr>
                <w:rFonts w:hint="eastAsia"/>
              </w:rPr>
              <w:t>一、</w:t>
            </w:r>
            <w:r w:rsidRPr="000A6EBE">
              <w:rPr>
                <w:rFonts w:hint="eastAsia"/>
              </w:rPr>
              <w:t>111年度</w:t>
            </w:r>
            <w:r>
              <w:rPr>
                <w:rFonts w:hint="eastAsia"/>
              </w:rPr>
              <w:t>營建</w:t>
            </w:r>
            <w:r w:rsidRPr="00046E89">
              <w:rPr>
                <w:rFonts w:hint="eastAsia"/>
              </w:rPr>
              <w:t>署</w:t>
            </w:r>
            <w:r>
              <w:rPr>
                <w:rFonts w:hint="eastAsia"/>
              </w:rPr>
              <w:t>及所屬</w:t>
            </w:r>
            <w:r w:rsidRPr="000A6EBE">
              <w:rPr>
                <w:rFonts w:hint="eastAsia"/>
              </w:rPr>
              <w:t>單位預算</w:t>
            </w:r>
            <w:r>
              <w:rPr>
                <w:rFonts w:hint="eastAsia"/>
              </w:rPr>
              <w:t>第10目「</w:t>
            </w:r>
            <w:r w:rsidRPr="00D256F6">
              <w:t>下水道管理業務</w:t>
            </w:r>
            <w:r>
              <w:rPr>
                <w:rFonts w:hint="eastAsia"/>
              </w:rPr>
              <w:t>」項下「</w:t>
            </w:r>
            <w:r w:rsidR="005D37B9">
              <w:rPr>
                <w:rFonts w:hint="eastAsia"/>
              </w:rPr>
              <w:t>污水</w:t>
            </w:r>
            <w:r w:rsidRPr="00385C4C">
              <w:rPr>
                <w:rFonts w:hint="eastAsia"/>
              </w:rPr>
              <w:t>下水道建設計畫</w:t>
            </w:r>
            <w:r>
              <w:rPr>
                <w:rFonts w:hint="eastAsia"/>
              </w:rPr>
              <w:t>」</w:t>
            </w:r>
            <w:r w:rsidRPr="00385C4C">
              <w:rPr>
                <w:rFonts w:hint="eastAsia"/>
              </w:rPr>
              <w:t>之</w:t>
            </w:r>
            <w:r>
              <w:rPr>
                <w:rFonts w:hint="eastAsia"/>
              </w:rPr>
              <w:t>「</w:t>
            </w:r>
            <w:r w:rsidRPr="00385C4C">
              <w:rPr>
                <w:rFonts w:hint="eastAsia"/>
              </w:rPr>
              <w:t>業務費</w:t>
            </w:r>
            <w:r>
              <w:rPr>
                <w:rFonts w:hint="eastAsia"/>
              </w:rPr>
              <w:t>」</w:t>
            </w:r>
            <w:r w:rsidRPr="00385C4C">
              <w:rPr>
                <w:rFonts w:hint="eastAsia"/>
              </w:rPr>
              <w:t>編列1億</w:t>
            </w:r>
            <w:r>
              <w:rPr>
                <w:rFonts w:hint="eastAsia"/>
              </w:rPr>
              <w:t>7,812</w:t>
            </w:r>
            <w:r w:rsidRPr="00385C4C">
              <w:rPr>
                <w:rFonts w:hint="eastAsia"/>
              </w:rPr>
              <w:t>萬</w:t>
            </w:r>
            <w:r>
              <w:rPr>
                <w:rFonts w:hint="eastAsia"/>
              </w:rPr>
              <w:t>8千</w:t>
            </w:r>
            <w:r w:rsidRPr="00385C4C">
              <w:rPr>
                <w:rFonts w:hint="eastAsia"/>
              </w:rPr>
              <w:t>元，屬「</w:t>
            </w:r>
            <w:r w:rsidR="005D37B9">
              <w:rPr>
                <w:rFonts w:hint="eastAsia"/>
              </w:rPr>
              <w:t>污水</w:t>
            </w:r>
            <w:r w:rsidRPr="00385C4C">
              <w:rPr>
                <w:rFonts w:hint="eastAsia"/>
              </w:rPr>
              <w:t>下水道第六期建設計畫(110-115年)」之第二年延續計畫，其中編列750萬元(含250萬元媒體政策及業務宣導費)均為業務費。</w:t>
            </w:r>
          </w:p>
          <w:p w14:paraId="187DBDDB" w14:textId="77777777" w:rsidR="0085438F" w:rsidRPr="00385C4C" w:rsidRDefault="0085438F" w:rsidP="0085438F">
            <w:pPr>
              <w:pStyle w:val="aff7"/>
              <w:ind w:leftChars="300" w:left="720"/>
            </w:pPr>
            <w:r>
              <w:rPr>
                <w:rFonts w:hint="eastAsia"/>
              </w:rPr>
              <w:t xml:space="preserve">    </w:t>
            </w:r>
            <w:r w:rsidRPr="00385C4C">
              <w:rPr>
                <w:rFonts w:hint="eastAsia"/>
              </w:rPr>
              <w:t>經查近兩年內政部揭露之政策宣導之執行情形表，僅有109年第四季有一筆營建署委託某媒體「辦理下水道行銷宣導</w:t>
            </w:r>
            <w:r w:rsidRPr="00385C4C">
              <w:rPr>
                <w:rFonts w:hint="eastAsia"/>
              </w:rPr>
              <w:lastRenderedPageBreak/>
              <w:t>作業」，執行金額為171萬9千元，惟110年度預算中編列下水道行銷宣導計畫經費為295萬8千元(含宣導經費230萬8千元)，顯公開數與預算數有落差。</w:t>
            </w:r>
          </w:p>
          <w:p w14:paraId="2AE94B68" w14:textId="77777777" w:rsidR="0085438F" w:rsidRPr="00385C4C" w:rsidRDefault="0085438F" w:rsidP="0085438F">
            <w:pPr>
              <w:pStyle w:val="aff7"/>
              <w:ind w:leftChars="300" w:left="720"/>
            </w:pPr>
            <w:r>
              <w:rPr>
                <w:rFonts w:hint="eastAsia"/>
              </w:rPr>
              <w:t xml:space="preserve">    </w:t>
            </w:r>
            <w:r w:rsidRPr="00385C4C">
              <w:rPr>
                <w:rFonts w:hint="eastAsia"/>
              </w:rPr>
              <w:t>1</w:t>
            </w:r>
            <w:r w:rsidRPr="00385C4C">
              <w:t>10</w:t>
            </w:r>
            <w:r w:rsidRPr="00385C4C">
              <w:rPr>
                <w:rFonts w:hint="eastAsia"/>
              </w:rPr>
              <w:t>年5月，立法院三讀通過預算法第62條之1條文，政府編列預算於網路媒體等辦理政策宣導及業務宣導，應明確標示其為廣告且揭示辦理或贊助機關、單位名稱，並不得以置入性行銷方式進行。本預算科目顯未依法公開揭露，且111年度該預算較110年成長2</w:t>
            </w:r>
            <w:r w:rsidRPr="00385C4C">
              <w:t>.5</w:t>
            </w:r>
            <w:r w:rsidRPr="00385C4C">
              <w:rPr>
                <w:rFonts w:hint="eastAsia"/>
              </w:rPr>
              <w:t>倍。</w:t>
            </w:r>
          </w:p>
          <w:p w14:paraId="52FEAE3F" w14:textId="4DEC5317" w:rsidR="0085438F" w:rsidRDefault="0085438F" w:rsidP="0085438F">
            <w:pPr>
              <w:pStyle w:val="aff7"/>
              <w:ind w:leftChars="300" w:left="720" w:firstLineChars="200" w:firstLine="640"/>
            </w:pPr>
            <w:r>
              <w:rPr>
                <w:rFonts w:hint="eastAsia"/>
              </w:rPr>
              <w:t>因此，為避免</w:t>
            </w:r>
            <w:r w:rsidRPr="00385C4C">
              <w:rPr>
                <w:rFonts w:hint="eastAsia"/>
              </w:rPr>
              <w:t>營建署因一時不察違反預算法之規範，爰建議</w:t>
            </w:r>
            <w:r>
              <w:rPr>
                <w:rFonts w:hint="eastAsia"/>
              </w:rPr>
              <w:t>第10目</w:t>
            </w:r>
            <w:r w:rsidRPr="0039341E">
              <w:rPr>
                <w:rFonts w:hint="eastAsia"/>
              </w:rPr>
              <w:t>「下水道管理業務</w:t>
            </w:r>
            <w:r w:rsidRPr="0039341E">
              <w:t>」</w:t>
            </w:r>
            <w:r w:rsidRPr="0039341E">
              <w:rPr>
                <w:rFonts w:hint="eastAsia"/>
              </w:rPr>
              <w:t>項下「</w:t>
            </w:r>
            <w:r w:rsidR="005D37B9">
              <w:rPr>
                <w:rFonts w:hint="eastAsia"/>
              </w:rPr>
              <w:t>污水</w:t>
            </w:r>
            <w:r w:rsidRPr="0039341E">
              <w:rPr>
                <w:rFonts w:hint="eastAsia"/>
              </w:rPr>
              <w:t>下水道建設計畫」之業務費」</w:t>
            </w:r>
            <w:r w:rsidRPr="00385C4C">
              <w:rPr>
                <w:rFonts w:hint="eastAsia"/>
              </w:rPr>
              <w:t>刪除750萬，避免行政機關違法或遭輿論非議浪費公帑，違反開放政府之政策方向。</w:t>
            </w:r>
          </w:p>
          <w:p w14:paraId="0F6F7C15" w14:textId="77777777" w:rsidR="0085438F" w:rsidRPr="00D531AF" w:rsidRDefault="0085438F" w:rsidP="0085438F">
            <w:pPr>
              <w:pStyle w:val="afb"/>
              <w:rPr>
                <w:lang w:val="x-none"/>
              </w:rPr>
            </w:pPr>
            <w:r w:rsidRPr="0039341E">
              <w:rPr>
                <w:rFonts w:hint="eastAsia"/>
              </w:rPr>
              <w:t xml:space="preserve">提案人：吳怡玎 </w:t>
            </w:r>
            <w:r w:rsidRPr="0039341E">
              <w:t xml:space="preserve"> </w:t>
            </w:r>
            <w:r w:rsidRPr="0039341E">
              <w:rPr>
                <w:rFonts w:hint="eastAsia"/>
              </w:rPr>
              <w:t>林文瑞  魯明哲</w:t>
            </w:r>
          </w:p>
        </w:tc>
      </w:tr>
      <w:tr w:rsidR="0085438F" w14:paraId="44BEA2A9" w14:textId="77777777" w:rsidTr="005C4659">
        <w:tc>
          <w:tcPr>
            <w:tcW w:w="9368" w:type="dxa"/>
            <w:gridSpan w:val="2"/>
          </w:tcPr>
          <w:p w14:paraId="3E224BB1" w14:textId="720BC183" w:rsidR="0085438F" w:rsidRPr="00D531AF" w:rsidRDefault="0085438F" w:rsidP="0085438F">
            <w:pPr>
              <w:snapToGrid w:val="0"/>
              <w:spacing w:line="480" w:lineRule="exact"/>
              <w:ind w:left="656" w:right="120" w:hangingChars="200" w:hanging="656"/>
              <w:jc w:val="both"/>
              <w:rPr>
                <w:rFonts w:ascii="標楷體" w:eastAsia="標楷體" w:hAnsi="標楷體"/>
                <w:bCs/>
                <w:spacing w:val="4"/>
                <w:sz w:val="32"/>
                <w:szCs w:val="32"/>
              </w:rPr>
            </w:pPr>
            <w:r w:rsidRPr="005F0E85">
              <w:rPr>
                <w:rFonts w:ascii="標楷體" w:eastAsia="標楷體" w:hAnsi="標楷體" w:hint="eastAsia"/>
                <w:bCs/>
                <w:spacing w:val="4"/>
                <w:sz w:val="32"/>
                <w:szCs w:val="32"/>
              </w:rPr>
              <w:lastRenderedPageBreak/>
              <w:t>本項通過決議</w:t>
            </w:r>
            <w:r>
              <w:rPr>
                <w:rFonts w:ascii="標楷體" w:eastAsia="標楷體" w:hAnsi="標楷體" w:hint="eastAsia"/>
                <w:bCs/>
                <w:spacing w:val="4"/>
                <w:sz w:val="32"/>
                <w:szCs w:val="32"/>
              </w:rPr>
              <w:t>4</w:t>
            </w:r>
            <w:r w:rsidR="005C4659">
              <w:rPr>
                <w:rFonts w:ascii="標楷體" w:eastAsia="標楷體" w:hAnsi="標楷體" w:hint="eastAsia"/>
                <w:bCs/>
                <w:spacing w:val="4"/>
                <w:sz w:val="32"/>
                <w:szCs w:val="32"/>
              </w:rPr>
              <w:t>8</w:t>
            </w:r>
            <w:r w:rsidRPr="005F0E85">
              <w:rPr>
                <w:rFonts w:ascii="標楷體" w:eastAsia="標楷體" w:hAnsi="標楷體" w:hint="eastAsia"/>
                <w:bCs/>
                <w:spacing w:val="4"/>
                <w:sz w:val="32"/>
                <w:szCs w:val="32"/>
              </w:rPr>
              <w:t>項：</w:t>
            </w:r>
          </w:p>
        </w:tc>
      </w:tr>
      <w:tr w:rsidR="0085438F" w14:paraId="39C68500" w14:textId="77777777" w:rsidTr="005C4659">
        <w:tc>
          <w:tcPr>
            <w:tcW w:w="9368" w:type="dxa"/>
            <w:gridSpan w:val="2"/>
          </w:tcPr>
          <w:p w14:paraId="607313AC" w14:textId="77777777" w:rsidR="0085438F" w:rsidRDefault="0085438F" w:rsidP="0085438F">
            <w:pPr>
              <w:kinsoku w:val="0"/>
              <w:overflowPunct w:val="0"/>
              <w:autoSpaceDN w:val="0"/>
              <w:spacing w:line="500" w:lineRule="exact"/>
              <w:ind w:left="643" w:rightChars="-21" w:right="-50" w:hangingChars="201" w:hanging="643"/>
              <w:jc w:val="both"/>
              <w:textAlignment w:val="center"/>
            </w:pPr>
            <w:r>
              <w:rPr>
                <w:rFonts w:ascii="標楷體" w:eastAsia="標楷體" w:hAnsi="標楷體" w:hint="eastAsia"/>
                <w:snapToGrid w:val="0"/>
                <w:sz w:val="32"/>
                <w:szCs w:val="32"/>
                <w:lang w:val="x-none"/>
              </w:rPr>
              <w:t>一、</w:t>
            </w:r>
            <w:r w:rsidRPr="000A6EBE">
              <w:rPr>
                <w:rFonts w:ascii="標楷體" w:eastAsia="標楷體" w:hAnsi="標楷體" w:hint="eastAsia"/>
                <w:snapToGrid w:val="0"/>
                <w:sz w:val="32"/>
                <w:szCs w:val="32"/>
              </w:rPr>
              <w:t>111年度</w:t>
            </w:r>
            <w:r>
              <w:rPr>
                <w:rFonts w:ascii="標楷體" w:eastAsia="標楷體" w:hAnsi="標楷體" w:hint="eastAsia"/>
                <w:snapToGrid w:val="0"/>
                <w:sz w:val="32"/>
                <w:szCs w:val="32"/>
              </w:rPr>
              <w:t>營建</w:t>
            </w:r>
            <w:r w:rsidRPr="00046E89">
              <w:rPr>
                <w:rFonts w:ascii="標楷體" w:eastAsia="標楷體" w:hAnsi="標楷體" w:hint="eastAsia"/>
                <w:snapToGrid w:val="0"/>
                <w:sz w:val="32"/>
                <w:szCs w:val="32"/>
              </w:rPr>
              <w:t>署</w:t>
            </w:r>
            <w:r>
              <w:rPr>
                <w:rFonts w:ascii="標楷體" w:eastAsia="標楷體" w:hAnsi="標楷體" w:hint="eastAsia"/>
                <w:snapToGrid w:val="0"/>
                <w:sz w:val="32"/>
                <w:szCs w:val="32"/>
              </w:rPr>
              <w:t>及所屬</w:t>
            </w:r>
            <w:r w:rsidRPr="000A6EBE">
              <w:rPr>
                <w:rFonts w:ascii="標楷體" w:eastAsia="標楷體" w:hAnsi="標楷體" w:hint="eastAsia"/>
                <w:snapToGrid w:val="0"/>
                <w:sz w:val="32"/>
                <w:szCs w:val="32"/>
              </w:rPr>
              <w:t>單位預算「</w:t>
            </w:r>
            <w:r>
              <w:rPr>
                <w:rFonts w:ascii="標楷體" w:eastAsia="標楷體" w:hAnsi="標楷體" w:hint="eastAsia"/>
                <w:snapToGrid w:val="0"/>
                <w:sz w:val="32"/>
                <w:szCs w:val="32"/>
              </w:rPr>
              <w:t>派員出國計畫(含國外旅費)</w:t>
            </w:r>
            <w:r w:rsidRPr="000A6EBE">
              <w:rPr>
                <w:rFonts w:ascii="標楷體" w:eastAsia="標楷體" w:hAnsi="標楷體" w:hint="eastAsia"/>
                <w:snapToGrid w:val="0"/>
                <w:sz w:val="32"/>
                <w:szCs w:val="32"/>
              </w:rPr>
              <w:t>」編列</w:t>
            </w:r>
            <w:r>
              <w:rPr>
                <w:rFonts w:ascii="標楷體" w:eastAsia="標楷體" w:hAnsi="標楷體" w:hint="eastAsia"/>
                <w:snapToGrid w:val="0"/>
                <w:sz w:val="32"/>
                <w:szCs w:val="32"/>
              </w:rPr>
              <w:t>94萬3千</w:t>
            </w:r>
            <w:r w:rsidRPr="000A6EBE">
              <w:rPr>
                <w:rFonts w:ascii="標楷體" w:eastAsia="標楷體" w:hAnsi="標楷體" w:hint="eastAsia"/>
                <w:snapToGrid w:val="0"/>
                <w:sz w:val="32"/>
                <w:szCs w:val="32"/>
              </w:rPr>
              <w:t>元，凍結</w:t>
            </w:r>
            <w:r>
              <w:rPr>
                <w:rFonts w:ascii="標楷體" w:eastAsia="標楷體" w:hAnsi="標楷體" w:hint="eastAsia"/>
                <w:snapToGrid w:val="0"/>
                <w:sz w:val="32"/>
                <w:szCs w:val="32"/>
              </w:rPr>
              <w:t>10萬元</w:t>
            </w:r>
            <w:r w:rsidRPr="000A6EBE">
              <w:rPr>
                <w:rFonts w:ascii="標楷體" w:eastAsia="標楷體" w:hAnsi="標楷體" w:hint="eastAsia"/>
                <w:snapToGrid w:val="0"/>
                <w:sz w:val="32"/>
                <w:szCs w:val="32"/>
              </w:rPr>
              <w:t>，俟</w:t>
            </w:r>
            <w:r>
              <w:rPr>
                <w:rFonts w:ascii="標楷體" w:eastAsia="標楷體" w:hAnsi="標楷體" w:hint="eastAsia"/>
                <w:snapToGrid w:val="0"/>
                <w:sz w:val="32"/>
                <w:szCs w:val="32"/>
              </w:rPr>
              <w:t>營建</w:t>
            </w:r>
            <w:r w:rsidRPr="00046E89">
              <w:rPr>
                <w:rFonts w:ascii="標楷體" w:eastAsia="標楷體" w:hAnsi="標楷體" w:hint="eastAsia"/>
                <w:snapToGrid w:val="0"/>
                <w:sz w:val="32"/>
                <w:szCs w:val="32"/>
              </w:rPr>
              <w:t>署</w:t>
            </w:r>
            <w:r w:rsidRPr="000A6EBE">
              <w:rPr>
                <w:rFonts w:ascii="標楷體" w:eastAsia="標楷體" w:hAnsi="標楷體" w:hint="eastAsia"/>
                <w:snapToGrid w:val="0"/>
                <w:sz w:val="32"/>
                <w:szCs w:val="32"/>
              </w:rPr>
              <w:t>就下列各案向立法院內政委員會提出書面報告後，始得動支。</w:t>
            </w:r>
          </w:p>
        </w:tc>
      </w:tr>
      <w:tr w:rsidR="0085438F" w14:paraId="6E902491" w14:textId="77777777" w:rsidTr="005C4659">
        <w:tc>
          <w:tcPr>
            <w:tcW w:w="1327" w:type="dxa"/>
          </w:tcPr>
          <w:p w14:paraId="0FE930D6" w14:textId="77777777" w:rsidR="0085438F" w:rsidRPr="00EB029C" w:rsidRDefault="0085438F" w:rsidP="0085438F">
            <w:pPr>
              <w:rPr>
                <w:rFonts w:ascii="標楷體" w:eastAsia="標楷體" w:hAnsi="標楷體"/>
                <w:snapToGrid w:val="0"/>
                <w:sz w:val="32"/>
                <w:szCs w:val="32"/>
              </w:rPr>
            </w:pPr>
            <w:r w:rsidRPr="005F0E85">
              <w:rPr>
                <w:rFonts w:ascii="標楷體" w:eastAsia="標楷體" w:hAnsi="標楷體" w:hint="eastAsia"/>
                <w:snapToGrid w:val="0"/>
                <w:sz w:val="32"/>
                <w:szCs w:val="32"/>
              </w:rPr>
              <w:t>（</w:t>
            </w:r>
            <w:r>
              <w:rPr>
                <w:rFonts w:ascii="標楷體" w:eastAsia="標楷體" w:hAnsi="標楷體" w:hint="eastAsia"/>
                <w:snapToGrid w:val="0"/>
                <w:sz w:val="32"/>
                <w:szCs w:val="32"/>
              </w:rPr>
              <w:t>一</w:t>
            </w:r>
            <w:r w:rsidRPr="005F0E85">
              <w:rPr>
                <w:rFonts w:ascii="標楷體" w:eastAsia="標楷體" w:hAnsi="標楷體" w:hint="eastAsia"/>
                <w:snapToGrid w:val="0"/>
                <w:sz w:val="32"/>
                <w:szCs w:val="32"/>
              </w:rPr>
              <w:t>）</w:t>
            </w:r>
          </w:p>
        </w:tc>
        <w:tc>
          <w:tcPr>
            <w:tcW w:w="8041" w:type="dxa"/>
          </w:tcPr>
          <w:p w14:paraId="0003416F" w14:textId="77777777" w:rsidR="0085438F"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551C7">
              <w:rPr>
                <w:rFonts w:ascii="標楷體" w:eastAsia="標楷體" w:hAnsi="標楷體" w:hint="eastAsia"/>
                <w:snapToGrid w:val="0"/>
                <w:sz w:val="32"/>
                <w:szCs w:val="32"/>
              </w:rPr>
              <w:t>111年度營建署</w:t>
            </w:r>
            <w:r>
              <w:rPr>
                <w:rFonts w:ascii="標楷體" w:eastAsia="標楷體" w:hAnsi="標楷體" w:hint="eastAsia"/>
                <w:snapToGrid w:val="0"/>
                <w:sz w:val="32"/>
                <w:szCs w:val="32"/>
              </w:rPr>
              <w:t>及所屬單位預算</w:t>
            </w:r>
            <w:r w:rsidRPr="00F551C7">
              <w:rPr>
                <w:rFonts w:ascii="標楷體" w:eastAsia="標楷體" w:hAnsi="標楷體" w:hint="eastAsia"/>
                <w:snapToGrid w:val="0"/>
                <w:sz w:val="32"/>
                <w:szCs w:val="32"/>
              </w:rPr>
              <w:t>「派員出國計畫」共計編列94萬3千元。然因考量全球新冠肺炎疫情對於111年度影響仍不明，可預期赴國外地區考察開會，仍有相當風險，為督促預算有效運作，</w:t>
            </w:r>
            <w:r w:rsidRPr="000A6EBE">
              <w:rPr>
                <w:rFonts w:ascii="標楷體" w:eastAsia="標楷體" w:hAnsi="標楷體" w:hint="eastAsia"/>
                <w:snapToGrid w:val="0"/>
                <w:sz w:val="32"/>
                <w:szCs w:val="32"/>
              </w:rPr>
              <w:t>爰此，凍結該項預算，俟</w:t>
            </w:r>
            <w:r>
              <w:rPr>
                <w:rFonts w:ascii="標楷體" w:eastAsia="標楷體" w:hAnsi="標楷體" w:hint="eastAsia"/>
                <w:snapToGrid w:val="0"/>
                <w:sz w:val="32"/>
                <w:szCs w:val="32"/>
              </w:rPr>
              <w:t>營建</w:t>
            </w:r>
            <w:r w:rsidRPr="000A6EBE">
              <w:rPr>
                <w:rFonts w:ascii="標楷體" w:eastAsia="標楷體" w:hAnsi="標楷體" w:hint="eastAsia"/>
                <w:snapToGrid w:val="0"/>
                <w:sz w:val="32"/>
                <w:szCs w:val="32"/>
              </w:rPr>
              <w:t>署向立法院內政委員會提出書面報告後，始得動支。</w:t>
            </w:r>
          </w:p>
          <w:p w14:paraId="17F201F0" w14:textId="77777777" w:rsidR="0085438F" w:rsidRDefault="0085438F" w:rsidP="0085438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8A3747">
              <w:rPr>
                <w:rFonts w:ascii="標楷體" w:eastAsia="標楷體" w:hAnsi="標楷體" w:hint="eastAsia"/>
                <w:snapToGrid w:val="0"/>
                <w:sz w:val="32"/>
                <w:szCs w:val="32"/>
              </w:rPr>
              <w:t>提案人：</w:t>
            </w:r>
            <w:r>
              <w:rPr>
                <w:rFonts w:ascii="標楷體" w:eastAsia="標楷體" w:hAnsi="標楷體" w:hint="eastAsia"/>
                <w:snapToGrid w:val="0"/>
                <w:sz w:val="32"/>
                <w:szCs w:val="32"/>
              </w:rPr>
              <w:t>吳琪銘</w:t>
            </w:r>
          </w:p>
          <w:p w14:paraId="3A411A06" w14:textId="77777777" w:rsidR="0085438F" w:rsidRPr="0089760C" w:rsidRDefault="0085438F" w:rsidP="0085438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連署</w:t>
            </w:r>
            <w:r w:rsidRPr="008A3747">
              <w:rPr>
                <w:rFonts w:ascii="標楷體" w:eastAsia="標楷體" w:hAnsi="標楷體" w:hint="eastAsia"/>
                <w:snapToGrid w:val="0"/>
                <w:sz w:val="32"/>
                <w:szCs w:val="32"/>
              </w:rPr>
              <w:t>人</w:t>
            </w:r>
            <w:r>
              <w:rPr>
                <w:rFonts w:ascii="標楷體" w:eastAsia="標楷體" w:hAnsi="標楷體" w:hint="eastAsia"/>
                <w:snapToGrid w:val="0"/>
                <w:sz w:val="32"/>
                <w:szCs w:val="32"/>
              </w:rPr>
              <w:t>：王美惠  羅美玲</w:t>
            </w:r>
          </w:p>
        </w:tc>
      </w:tr>
      <w:tr w:rsidR="0085438F" w14:paraId="1AF79A3F" w14:textId="77777777" w:rsidTr="005C4659">
        <w:tc>
          <w:tcPr>
            <w:tcW w:w="1327" w:type="dxa"/>
          </w:tcPr>
          <w:p w14:paraId="2AD7C2AB" w14:textId="77777777" w:rsidR="0085438F" w:rsidRDefault="0085438F" w:rsidP="0085438F">
            <w:r w:rsidRPr="005F0E85">
              <w:rPr>
                <w:rFonts w:ascii="標楷體" w:eastAsia="標楷體" w:hAnsi="標楷體" w:hint="eastAsia"/>
                <w:snapToGrid w:val="0"/>
                <w:sz w:val="32"/>
                <w:szCs w:val="32"/>
              </w:rPr>
              <w:t>（</w:t>
            </w:r>
            <w:r>
              <w:rPr>
                <w:rFonts w:ascii="標楷體" w:eastAsia="標楷體" w:hAnsi="標楷體" w:hint="eastAsia"/>
                <w:snapToGrid w:val="0"/>
                <w:sz w:val="32"/>
                <w:szCs w:val="32"/>
              </w:rPr>
              <w:t>二</w:t>
            </w:r>
            <w:r w:rsidRPr="005F0E85">
              <w:rPr>
                <w:rFonts w:ascii="標楷體" w:eastAsia="標楷體" w:hAnsi="標楷體" w:hint="eastAsia"/>
                <w:snapToGrid w:val="0"/>
                <w:sz w:val="32"/>
                <w:szCs w:val="32"/>
              </w:rPr>
              <w:t>）</w:t>
            </w:r>
          </w:p>
        </w:tc>
        <w:tc>
          <w:tcPr>
            <w:tcW w:w="8041" w:type="dxa"/>
          </w:tcPr>
          <w:p w14:paraId="3253D47E" w14:textId="77777777" w:rsidR="0085438F"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14247">
              <w:rPr>
                <w:rFonts w:ascii="標楷體" w:eastAsia="標楷體" w:hAnsi="標楷體" w:hint="eastAsia"/>
                <w:snapToGrid w:val="0"/>
                <w:sz w:val="32"/>
                <w:szCs w:val="32"/>
              </w:rPr>
              <w:t>為辦理國家公共建設業務，健全區域均衡發展及改善居住環境衛生，營建署派員出國進行交流，惟109年度全球新冠肺炎疫情流行，111年度國際疫情恐持續蔓延，且國際往返需耗費大量人力及時間，應適量減少考察、會議等之</w:t>
            </w:r>
            <w:r w:rsidRPr="00514247">
              <w:rPr>
                <w:rFonts w:ascii="標楷體" w:eastAsia="標楷體" w:hAnsi="標楷體" w:hint="eastAsia"/>
                <w:snapToGrid w:val="0"/>
                <w:sz w:val="32"/>
                <w:szCs w:val="32"/>
              </w:rPr>
              <w:lastRenderedPageBreak/>
              <w:t>業務，</w:t>
            </w:r>
            <w:r w:rsidRPr="000A6EBE">
              <w:rPr>
                <w:rFonts w:ascii="標楷體" w:eastAsia="標楷體" w:hAnsi="標楷體" w:hint="eastAsia"/>
                <w:snapToGrid w:val="0"/>
                <w:sz w:val="32"/>
                <w:szCs w:val="32"/>
              </w:rPr>
              <w:t>爰此，凍結該項預算，俟</w:t>
            </w:r>
            <w:r>
              <w:rPr>
                <w:rFonts w:ascii="標楷體" w:eastAsia="標楷體" w:hAnsi="標楷體" w:hint="eastAsia"/>
                <w:snapToGrid w:val="0"/>
                <w:sz w:val="32"/>
                <w:szCs w:val="32"/>
              </w:rPr>
              <w:t>營建</w:t>
            </w:r>
            <w:r w:rsidRPr="000A6EBE">
              <w:rPr>
                <w:rFonts w:ascii="標楷體" w:eastAsia="標楷體" w:hAnsi="標楷體" w:hint="eastAsia"/>
                <w:snapToGrid w:val="0"/>
                <w:sz w:val="32"/>
                <w:szCs w:val="32"/>
              </w:rPr>
              <w:t>署向立法院內政委員會提出</w:t>
            </w:r>
            <w:r w:rsidRPr="00514247">
              <w:rPr>
                <w:rFonts w:ascii="標楷體" w:eastAsia="標楷體" w:hAnsi="標楷體" w:hint="eastAsia"/>
                <w:snapToGrid w:val="0"/>
                <w:sz w:val="32"/>
                <w:szCs w:val="32"/>
              </w:rPr>
              <w:t>國際交流規劃之</w:t>
            </w:r>
            <w:r w:rsidRPr="000A6EBE">
              <w:rPr>
                <w:rFonts w:ascii="標楷體" w:eastAsia="標楷體" w:hAnsi="標楷體" w:hint="eastAsia"/>
                <w:snapToGrid w:val="0"/>
                <w:sz w:val="32"/>
                <w:szCs w:val="32"/>
              </w:rPr>
              <w:t>書面報告後，始得動支。</w:t>
            </w:r>
          </w:p>
          <w:p w14:paraId="550BAC5B" w14:textId="77777777" w:rsidR="0085438F" w:rsidRDefault="0085438F" w:rsidP="0085438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8A3747">
              <w:rPr>
                <w:rFonts w:ascii="標楷體" w:eastAsia="標楷體" w:hAnsi="標楷體" w:hint="eastAsia"/>
                <w:snapToGrid w:val="0"/>
                <w:sz w:val="32"/>
                <w:szCs w:val="32"/>
              </w:rPr>
              <w:t>提案人：</w:t>
            </w:r>
            <w:r>
              <w:rPr>
                <w:rFonts w:ascii="標楷體" w:eastAsia="標楷體" w:hAnsi="標楷體" w:hint="eastAsia"/>
                <w:snapToGrid w:val="0"/>
                <w:sz w:val="32"/>
                <w:szCs w:val="32"/>
              </w:rPr>
              <w:t>張宏陸</w:t>
            </w:r>
          </w:p>
          <w:p w14:paraId="3BDFFCF2" w14:textId="77777777" w:rsidR="0085438F" w:rsidRPr="0013079E"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連署</w:t>
            </w:r>
            <w:r w:rsidRPr="008A3747">
              <w:rPr>
                <w:rFonts w:ascii="標楷體" w:eastAsia="標楷體" w:hAnsi="標楷體" w:hint="eastAsia"/>
                <w:snapToGrid w:val="0"/>
                <w:sz w:val="32"/>
                <w:szCs w:val="32"/>
              </w:rPr>
              <w:t>人</w:t>
            </w:r>
            <w:r>
              <w:rPr>
                <w:rFonts w:ascii="標楷體" w:eastAsia="標楷體" w:hAnsi="標楷體" w:hint="eastAsia"/>
                <w:snapToGrid w:val="0"/>
                <w:sz w:val="32"/>
                <w:szCs w:val="32"/>
              </w:rPr>
              <w:t xml:space="preserve">：王美惠  </w:t>
            </w:r>
            <w:r>
              <w:rPr>
                <w:rFonts w:ascii="標楷體" w:eastAsia="標楷體" w:hAnsi="標楷體"/>
                <w:snapToGrid w:val="0"/>
                <w:sz w:val="32"/>
                <w:szCs w:val="32"/>
              </w:rPr>
              <w:br/>
            </w:r>
            <w:r w:rsidRPr="00514247">
              <w:rPr>
                <w:rFonts w:ascii="標楷體" w:eastAsia="標楷體" w:hAnsi="標楷體" w:hint="eastAsia"/>
                <w:snapToGrid w:val="0"/>
                <w:sz w:val="32"/>
                <w:szCs w:val="32"/>
              </w:rPr>
              <w:t>伍麗華Saidhai Tahovecahe</w:t>
            </w:r>
          </w:p>
        </w:tc>
      </w:tr>
      <w:tr w:rsidR="0085438F" w:rsidRPr="0013079E" w14:paraId="1E6466E2" w14:textId="77777777" w:rsidTr="005C4659">
        <w:tc>
          <w:tcPr>
            <w:tcW w:w="1327" w:type="dxa"/>
          </w:tcPr>
          <w:p w14:paraId="27E51D8F" w14:textId="77777777" w:rsidR="0085438F" w:rsidRDefault="0085438F" w:rsidP="0085438F">
            <w:r w:rsidRPr="005F0E85">
              <w:rPr>
                <w:rFonts w:ascii="標楷體" w:eastAsia="標楷體" w:hAnsi="標楷體" w:hint="eastAsia"/>
                <w:snapToGrid w:val="0"/>
                <w:sz w:val="32"/>
                <w:szCs w:val="32"/>
              </w:rPr>
              <w:lastRenderedPageBreak/>
              <w:t>（</w:t>
            </w:r>
            <w:r>
              <w:rPr>
                <w:rFonts w:ascii="標楷體" w:eastAsia="標楷體" w:hAnsi="標楷體" w:hint="eastAsia"/>
                <w:snapToGrid w:val="0"/>
                <w:sz w:val="32"/>
                <w:szCs w:val="32"/>
              </w:rPr>
              <w:t>三</w:t>
            </w:r>
            <w:r w:rsidRPr="005F0E85">
              <w:rPr>
                <w:rFonts w:ascii="標楷體" w:eastAsia="標楷體" w:hAnsi="標楷體" w:hint="eastAsia"/>
                <w:snapToGrid w:val="0"/>
                <w:sz w:val="32"/>
                <w:szCs w:val="32"/>
              </w:rPr>
              <w:t>）</w:t>
            </w:r>
          </w:p>
        </w:tc>
        <w:tc>
          <w:tcPr>
            <w:tcW w:w="8041" w:type="dxa"/>
          </w:tcPr>
          <w:p w14:paraId="1BABB30B" w14:textId="77777777" w:rsidR="0085438F"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14247">
              <w:rPr>
                <w:rFonts w:ascii="標楷體" w:eastAsia="標楷體" w:hAnsi="標楷體" w:hint="eastAsia"/>
                <w:snapToGrid w:val="0"/>
                <w:sz w:val="32"/>
                <w:szCs w:val="32"/>
              </w:rPr>
              <w:t>111年度營建署及所屬</w:t>
            </w:r>
            <w:r>
              <w:rPr>
                <w:rFonts w:ascii="標楷體" w:eastAsia="標楷體" w:hAnsi="標楷體" w:hint="eastAsia"/>
                <w:snapToGrid w:val="0"/>
                <w:sz w:val="32"/>
                <w:szCs w:val="32"/>
              </w:rPr>
              <w:t>單位</w:t>
            </w:r>
            <w:r w:rsidRPr="00514247">
              <w:rPr>
                <w:rFonts w:ascii="標楷體" w:eastAsia="標楷體" w:hAnsi="標楷體" w:hint="eastAsia"/>
                <w:snapToGrid w:val="0"/>
                <w:sz w:val="32"/>
                <w:szCs w:val="32"/>
              </w:rPr>
              <w:t>預算「國外旅費」共編列52</w:t>
            </w:r>
            <w:r>
              <w:rPr>
                <w:rFonts w:ascii="標楷體" w:eastAsia="標楷體" w:hAnsi="標楷體" w:hint="eastAsia"/>
                <w:snapToGrid w:val="0"/>
                <w:sz w:val="32"/>
                <w:szCs w:val="32"/>
              </w:rPr>
              <w:t>萬</w:t>
            </w:r>
            <w:r w:rsidRPr="00514247">
              <w:rPr>
                <w:rFonts w:ascii="標楷體" w:eastAsia="標楷體" w:hAnsi="標楷體" w:hint="eastAsia"/>
                <w:snapToGrid w:val="0"/>
                <w:sz w:val="32"/>
                <w:szCs w:val="32"/>
              </w:rPr>
              <w:t>8千元。因新冠肺炎(COVID-19)疫情持續蔓延，以致相關國際會議能否如期召開仍有待商榷，且許多跨國會議目前多改採網路視訊方式進行。基此，為撙節開支、避免浮編，故應審慎評估出國計畫之必要性及可行性。</w:t>
            </w:r>
            <w:r w:rsidRPr="000A6EBE">
              <w:rPr>
                <w:rFonts w:ascii="標楷體" w:eastAsia="標楷體" w:hAnsi="標楷體" w:hint="eastAsia"/>
                <w:snapToGrid w:val="0"/>
                <w:sz w:val="32"/>
                <w:szCs w:val="32"/>
              </w:rPr>
              <w:t>爰此，凍結該項預算，</w:t>
            </w:r>
            <w:r w:rsidRPr="00514247">
              <w:rPr>
                <w:rFonts w:ascii="標楷體" w:eastAsia="標楷體" w:hAnsi="標楷體" w:hint="eastAsia"/>
                <w:snapToGrid w:val="0"/>
                <w:sz w:val="32"/>
                <w:szCs w:val="32"/>
              </w:rPr>
              <w:t>俟營建署就</w:t>
            </w:r>
            <w:r>
              <w:rPr>
                <w:rFonts w:ascii="標楷體" w:eastAsia="標楷體" w:hAnsi="標楷體" w:hint="eastAsia"/>
                <w:snapToGrid w:val="0"/>
                <w:sz w:val="32"/>
                <w:szCs w:val="32"/>
              </w:rPr>
              <w:t>1</w:t>
            </w:r>
            <w:r>
              <w:rPr>
                <w:rFonts w:ascii="標楷體" w:eastAsia="標楷體" w:hAnsi="標楷體"/>
                <w:snapToGrid w:val="0"/>
                <w:sz w:val="32"/>
                <w:szCs w:val="32"/>
              </w:rPr>
              <w:t>11</w:t>
            </w:r>
            <w:r w:rsidRPr="00514247">
              <w:rPr>
                <w:rFonts w:ascii="標楷體" w:eastAsia="標楷體" w:hAnsi="標楷體" w:hint="eastAsia"/>
                <w:snapToGrid w:val="0"/>
                <w:sz w:val="32"/>
                <w:szCs w:val="32"/>
              </w:rPr>
              <w:t>年疫情恐持續蔓延之前提下，仍須派員出國之必要性與可行性做出評估，向</w:t>
            </w:r>
            <w:r>
              <w:rPr>
                <w:rFonts w:ascii="標楷體" w:eastAsia="標楷體" w:hAnsi="標楷體" w:hint="eastAsia"/>
                <w:snapToGrid w:val="0"/>
                <w:sz w:val="32"/>
                <w:szCs w:val="32"/>
              </w:rPr>
              <w:t>立法院</w:t>
            </w:r>
            <w:r w:rsidRPr="00514247">
              <w:rPr>
                <w:rFonts w:ascii="標楷體" w:eastAsia="標楷體" w:hAnsi="標楷體" w:hint="eastAsia"/>
                <w:snapToGrid w:val="0"/>
                <w:sz w:val="32"/>
                <w:szCs w:val="32"/>
              </w:rPr>
              <w:t>內政委員會提出書面報告，始得動支。</w:t>
            </w:r>
          </w:p>
          <w:p w14:paraId="25007A66" w14:textId="77777777" w:rsidR="0085438F" w:rsidRPr="00B33E7A" w:rsidRDefault="0085438F" w:rsidP="0085438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8A3747">
              <w:rPr>
                <w:rFonts w:ascii="標楷體" w:eastAsia="標楷體" w:hAnsi="標楷體" w:hint="eastAsia"/>
                <w:snapToGrid w:val="0"/>
                <w:sz w:val="32"/>
                <w:szCs w:val="32"/>
              </w:rPr>
              <w:t>提案人：</w:t>
            </w:r>
            <w:r>
              <w:rPr>
                <w:rFonts w:ascii="標楷體" w:eastAsia="標楷體" w:hAnsi="標楷體" w:hint="eastAsia"/>
                <w:snapToGrid w:val="0"/>
                <w:sz w:val="32"/>
                <w:szCs w:val="32"/>
              </w:rPr>
              <w:t>魯明哲  吳怡玎  林為洲</w:t>
            </w:r>
          </w:p>
        </w:tc>
      </w:tr>
      <w:tr w:rsidR="0085438F" w:rsidRPr="0013079E" w14:paraId="7C2A595F" w14:textId="77777777" w:rsidTr="005C4659">
        <w:tc>
          <w:tcPr>
            <w:tcW w:w="1327" w:type="dxa"/>
          </w:tcPr>
          <w:p w14:paraId="0CCBBF0D" w14:textId="77777777" w:rsidR="0085438F" w:rsidRDefault="0085438F" w:rsidP="0085438F">
            <w:r w:rsidRPr="005F0E85">
              <w:rPr>
                <w:rFonts w:ascii="標楷體" w:eastAsia="標楷體" w:hAnsi="標楷體" w:hint="eastAsia"/>
                <w:snapToGrid w:val="0"/>
                <w:sz w:val="32"/>
                <w:szCs w:val="32"/>
              </w:rPr>
              <w:t>（</w:t>
            </w:r>
            <w:r>
              <w:rPr>
                <w:rFonts w:ascii="標楷體" w:eastAsia="標楷體" w:hAnsi="標楷體" w:hint="eastAsia"/>
                <w:snapToGrid w:val="0"/>
                <w:sz w:val="32"/>
                <w:szCs w:val="32"/>
              </w:rPr>
              <w:t>四</w:t>
            </w:r>
            <w:r w:rsidRPr="005F0E85">
              <w:rPr>
                <w:rFonts w:ascii="標楷體" w:eastAsia="標楷體" w:hAnsi="標楷體" w:hint="eastAsia"/>
                <w:snapToGrid w:val="0"/>
                <w:sz w:val="32"/>
                <w:szCs w:val="32"/>
              </w:rPr>
              <w:t>）</w:t>
            </w:r>
          </w:p>
        </w:tc>
        <w:tc>
          <w:tcPr>
            <w:tcW w:w="8041" w:type="dxa"/>
          </w:tcPr>
          <w:p w14:paraId="7F6D0C1E" w14:textId="77777777" w:rsidR="0085438F"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14247">
              <w:rPr>
                <w:rFonts w:ascii="標楷體" w:eastAsia="標楷體" w:hAnsi="標楷體" w:hint="eastAsia"/>
                <w:snapToGrid w:val="0"/>
                <w:sz w:val="32"/>
                <w:szCs w:val="32"/>
              </w:rPr>
              <w:t>111年度營建署</w:t>
            </w:r>
            <w:r>
              <w:rPr>
                <w:rFonts w:ascii="標楷體" w:eastAsia="標楷體" w:hAnsi="標楷體" w:hint="eastAsia"/>
                <w:snapToGrid w:val="0"/>
                <w:sz w:val="32"/>
                <w:szCs w:val="32"/>
              </w:rPr>
              <w:t>及所屬單位預算第6目</w:t>
            </w:r>
            <w:r w:rsidRPr="00514247">
              <w:rPr>
                <w:rFonts w:ascii="標楷體" w:eastAsia="標楷體" w:hAnsi="標楷體" w:hint="eastAsia"/>
                <w:snapToGrid w:val="0"/>
                <w:sz w:val="32"/>
                <w:szCs w:val="32"/>
              </w:rPr>
              <w:t>「區域及都市規劃業務」其中「國外旅費」編列15</w:t>
            </w:r>
            <w:r>
              <w:rPr>
                <w:rFonts w:ascii="標楷體" w:eastAsia="標楷體" w:hAnsi="標楷體" w:hint="eastAsia"/>
                <w:snapToGrid w:val="0"/>
                <w:sz w:val="32"/>
                <w:szCs w:val="32"/>
              </w:rPr>
              <w:t>萬</w:t>
            </w:r>
            <w:r w:rsidRPr="00514247">
              <w:rPr>
                <w:rFonts w:ascii="標楷體" w:eastAsia="標楷體" w:hAnsi="標楷體" w:hint="eastAsia"/>
                <w:snapToGrid w:val="0"/>
                <w:sz w:val="32"/>
                <w:szCs w:val="32"/>
              </w:rPr>
              <w:t>6千元。經查：因新冠肺炎疫情方興未艾，現有變種病毒Omicron來勢洶洶，短期內疫情似無趨緩跡象，且出入境之後等居家隔離防疫措施，恐造成政府業務運作困難以及差旅費大幅增加，且各國會議方式隨疫情有所變化，大部分皆改以線上方式進行。</w:t>
            </w:r>
            <w:r w:rsidRPr="000A6EBE">
              <w:rPr>
                <w:rFonts w:ascii="標楷體" w:eastAsia="標楷體" w:hAnsi="標楷體" w:hint="eastAsia"/>
                <w:snapToGrid w:val="0"/>
                <w:sz w:val="32"/>
                <w:szCs w:val="32"/>
              </w:rPr>
              <w:t>爰此，凍結該項預算</w:t>
            </w:r>
            <w:r>
              <w:rPr>
                <w:rFonts w:ascii="標楷體" w:eastAsia="標楷體" w:hAnsi="標楷體" w:hint="eastAsia"/>
                <w:snapToGrid w:val="0"/>
                <w:sz w:val="32"/>
                <w:szCs w:val="32"/>
              </w:rPr>
              <w:t>，以撙節開支</w:t>
            </w:r>
            <w:r w:rsidRPr="000A6EBE">
              <w:rPr>
                <w:rFonts w:ascii="標楷體" w:eastAsia="標楷體" w:hAnsi="標楷體" w:hint="eastAsia"/>
                <w:snapToGrid w:val="0"/>
                <w:sz w:val="32"/>
                <w:szCs w:val="32"/>
              </w:rPr>
              <w:t>，俟</w:t>
            </w:r>
            <w:r>
              <w:rPr>
                <w:rFonts w:ascii="標楷體" w:eastAsia="標楷體" w:hAnsi="標楷體" w:hint="eastAsia"/>
                <w:snapToGrid w:val="0"/>
                <w:sz w:val="32"/>
                <w:szCs w:val="32"/>
              </w:rPr>
              <w:t>營建</w:t>
            </w:r>
            <w:r w:rsidRPr="000A6EBE">
              <w:rPr>
                <w:rFonts w:ascii="標楷體" w:eastAsia="標楷體" w:hAnsi="標楷體" w:hint="eastAsia"/>
                <w:snapToGrid w:val="0"/>
                <w:sz w:val="32"/>
                <w:szCs w:val="32"/>
              </w:rPr>
              <w:t>署向立法院內政委員會提出書面報告後，始得動支。</w:t>
            </w:r>
          </w:p>
          <w:p w14:paraId="1576D629" w14:textId="77777777" w:rsidR="0085438F" w:rsidRDefault="0085438F" w:rsidP="0085438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8A3747">
              <w:rPr>
                <w:rFonts w:ascii="標楷體" w:eastAsia="標楷體" w:hAnsi="標楷體" w:hint="eastAsia"/>
                <w:snapToGrid w:val="0"/>
                <w:sz w:val="32"/>
                <w:szCs w:val="32"/>
              </w:rPr>
              <w:t>提案人：</w:t>
            </w:r>
            <w:r>
              <w:rPr>
                <w:rFonts w:ascii="標楷體" w:eastAsia="標楷體" w:hAnsi="標楷體" w:hint="eastAsia"/>
                <w:snapToGrid w:val="0"/>
                <w:sz w:val="32"/>
                <w:szCs w:val="32"/>
              </w:rPr>
              <w:t>林思銘</w:t>
            </w:r>
          </w:p>
          <w:p w14:paraId="0B028EBB" w14:textId="77777777" w:rsidR="0085438F" w:rsidRPr="00B33E7A" w:rsidRDefault="0085438F" w:rsidP="0085438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連署</w:t>
            </w:r>
            <w:r w:rsidRPr="008A3747">
              <w:rPr>
                <w:rFonts w:ascii="標楷體" w:eastAsia="標楷體" w:hAnsi="標楷體" w:hint="eastAsia"/>
                <w:snapToGrid w:val="0"/>
                <w:sz w:val="32"/>
                <w:szCs w:val="32"/>
              </w:rPr>
              <w:t>人</w:t>
            </w:r>
            <w:r>
              <w:rPr>
                <w:rFonts w:ascii="標楷體" w:eastAsia="標楷體" w:hAnsi="標楷體" w:hint="eastAsia"/>
                <w:snapToGrid w:val="0"/>
                <w:sz w:val="32"/>
                <w:szCs w:val="32"/>
              </w:rPr>
              <w:t>：林文瑞  魯明哲  吳怡玎</w:t>
            </w:r>
          </w:p>
        </w:tc>
      </w:tr>
      <w:tr w:rsidR="0085438F" w:rsidRPr="0013079E" w14:paraId="13EA11DD" w14:textId="77777777" w:rsidTr="005C4659">
        <w:tc>
          <w:tcPr>
            <w:tcW w:w="1327" w:type="dxa"/>
          </w:tcPr>
          <w:p w14:paraId="7FB38F9D" w14:textId="77777777" w:rsidR="0085438F" w:rsidRPr="00EB029C" w:rsidRDefault="0085438F" w:rsidP="0085438F">
            <w:pPr>
              <w:spacing w:line="500" w:lineRule="exact"/>
              <w:rPr>
                <w:rFonts w:ascii="標楷體" w:eastAsia="標楷體" w:hAnsi="標楷體"/>
                <w:snapToGrid w:val="0"/>
                <w:sz w:val="32"/>
                <w:szCs w:val="32"/>
              </w:rPr>
            </w:pPr>
            <w:r w:rsidRPr="005F0E85">
              <w:rPr>
                <w:rFonts w:ascii="標楷體" w:eastAsia="標楷體" w:hAnsi="標楷體" w:hint="eastAsia"/>
                <w:snapToGrid w:val="0"/>
                <w:sz w:val="32"/>
                <w:szCs w:val="32"/>
              </w:rPr>
              <w:t>（</w:t>
            </w:r>
            <w:r>
              <w:rPr>
                <w:rFonts w:ascii="標楷體" w:eastAsia="標楷體" w:hAnsi="標楷體" w:hint="eastAsia"/>
                <w:snapToGrid w:val="0"/>
                <w:sz w:val="32"/>
                <w:szCs w:val="32"/>
              </w:rPr>
              <w:t>五</w:t>
            </w:r>
            <w:r w:rsidRPr="005F0E85">
              <w:rPr>
                <w:rFonts w:ascii="標楷體" w:eastAsia="標楷體" w:hAnsi="標楷體" w:hint="eastAsia"/>
                <w:snapToGrid w:val="0"/>
                <w:sz w:val="32"/>
                <w:szCs w:val="32"/>
              </w:rPr>
              <w:t>）</w:t>
            </w:r>
          </w:p>
        </w:tc>
        <w:tc>
          <w:tcPr>
            <w:tcW w:w="8041" w:type="dxa"/>
          </w:tcPr>
          <w:p w14:paraId="26996EDA" w14:textId="77777777" w:rsidR="0085438F"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14247">
              <w:rPr>
                <w:rFonts w:ascii="標楷體" w:eastAsia="標楷體" w:hAnsi="標楷體" w:hint="eastAsia"/>
                <w:snapToGrid w:val="0"/>
                <w:sz w:val="32"/>
                <w:szCs w:val="32"/>
              </w:rPr>
              <w:t>111年度營建署</w:t>
            </w:r>
            <w:r>
              <w:rPr>
                <w:rFonts w:ascii="標楷體" w:eastAsia="標楷體" w:hAnsi="標楷體" w:hint="eastAsia"/>
                <w:snapToGrid w:val="0"/>
                <w:sz w:val="32"/>
                <w:szCs w:val="32"/>
              </w:rPr>
              <w:t>及所屬單位預算第10目</w:t>
            </w:r>
            <w:r w:rsidRPr="00514247">
              <w:rPr>
                <w:rFonts w:ascii="標楷體" w:eastAsia="標楷體" w:hAnsi="標楷體" w:hint="eastAsia"/>
                <w:snapToGrid w:val="0"/>
                <w:sz w:val="32"/>
                <w:szCs w:val="32"/>
              </w:rPr>
              <w:t>「下水道管理業務」其中「國外旅費」編列37</w:t>
            </w:r>
            <w:r>
              <w:rPr>
                <w:rFonts w:ascii="標楷體" w:eastAsia="標楷體" w:hAnsi="標楷體" w:hint="eastAsia"/>
                <w:snapToGrid w:val="0"/>
                <w:sz w:val="32"/>
                <w:szCs w:val="32"/>
              </w:rPr>
              <w:t>萬</w:t>
            </w:r>
            <w:r w:rsidRPr="00514247">
              <w:rPr>
                <w:rFonts w:ascii="標楷體" w:eastAsia="標楷體" w:hAnsi="標楷體" w:hint="eastAsia"/>
                <w:snapToGrid w:val="0"/>
                <w:sz w:val="32"/>
                <w:szCs w:val="32"/>
              </w:rPr>
              <w:t>2千元。經查：因新冠肺炎疫情方興未艾，現有變種病毒Omicron來勢洶洶，短期內疫情似無趨緩跡象，且出入境之後等居家隔離防疫措施，</w:t>
            </w:r>
            <w:r w:rsidRPr="00514247">
              <w:rPr>
                <w:rFonts w:ascii="標楷體" w:eastAsia="標楷體" w:hAnsi="標楷體" w:hint="eastAsia"/>
                <w:snapToGrid w:val="0"/>
                <w:sz w:val="32"/>
                <w:szCs w:val="32"/>
              </w:rPr>
              <w:lastRenderedPageBreak/>
              <w:t>恐造成政府業務運作困難以及差旅費大幅增加，且各國會議方式隨疫情有所變化，大部分皆改以線上方式進行。爰</w:t>
            </w:r>
            <w:r>
              <w:rPr>
                <w:rFonts w:ascii="標楷體" w:eastAsia="標楷體" w:hAnsi="標楷體" w:hint="eastAsia"/>
                <w:snapToGrid w:val="0"/>
                <w:sz w:val="32"/>
                <w:szCs w:val="32"/>
              </w:rPr>
              <w:t>凍結該項預算，以撙節開支</w:t>
            </w:r>
            <w:r w:rsidRPr="000A6EBE">
              <w:rPr>
                <w:rFonts w:ascii="標楷體" w:eastAsia="標楷體" w:hAnsi="標楷體" w:hint="eastAsia"/>
                <w:snapToGrid w:val="0"/>
                <w:sz w:val="32"/>
                <w:szCs w:val="32"/>
              </w:rPr>
              <w:t>，俟</w:t>
            </w:r>
            <w:r>
              <w:rPr>
                <w:rFonts w:ascii="標楷體" w:eastAsia="標楷體" w:hAnsi="標楷體" w:hint="eastAsia"/>
                <w:snapToGrid w:val="0"/>
                <w:sz w:val="32"/>
                <w:szCs w:val="32"/>
              </w:rPr>
              <w:t>營建</w:t>
            </w:r>
            <w:r w:rsidRPr="00046E89">
              <w:rPr>
                <w:rFonts w:ascii="標楷體" w:eastAsia="標楷體" w:hAnsi="標楷體" w:hint="eastAsia"/>
                <w:snapToGrid w:val="0"/>
                <w:sz w:val="32"/>
                <w:szCs w:val="32"/>
              </w:rPr>
              <w:t>署</w:t>
            </w:r>
            <w:r w:rsidRPr="000A6EBE">
              <w:rPr>
                <w:rFonts w:ascii="標楷體" w:eastAsia="標楷體" w:hAnsi="標楷體" w:hint="eastAsia"/>
                <w:snapToGrid w:val="0"/>
                <w:sz w:val="32"/>
                <w:szCs w:val="32"/>
              </w:rPr>
              <w:t>向立法院內政委員會提出書面報告後，始得動支</w:t>
            </w:r>
            <w:r w:rsidRPr="00514247">
              <w:rPr>
                <w:rFonts w:ascii="標楷體" w:eastAsia="標楷體" w:hAnsi="標楷體" w:hint="eastAsia"/>
                <w:snapToGrid w:val="0"/>
                <w:sz w:val="32"/>
                <w:szCs w:val="32"/>
              </w:rPr>
              <w:t>。</w:t>
            </w:r>
          </w:p>
          <w:p w14:paraId="673E5B90" w14:textId="77777777" w:rsidR="0085438F" w:rsidRDefault="0085438F" w:rsidP="0085438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8A3747">
              <w:rPr>
                <w:rFonts w:ascii="標楷體" w:eastAsia="標楷體" w:hAnsi="標楷體" w:hint="eastAsia"/>
                <w:snapToGrid w:val="0"/>
                <w:sz w:val="32"/>
                <w:szCs w:val="32"/>
              </w:rPr>
              <w:t>提案人：</w:t>
            </w:r>
            <w:r>
              <w:rPr>
                <w:rFonts w:ascii="標楷體" w:eastAsia="標楷體" w:hAnsi="標楷體" w:hint="eastAsia"/>
                <w:snapToGrid w:val="0"/>
                <w:sz w:val="32"/>
                <w:szCs w:val="32"/>
              </w:rPr>
              <w:t>林思銘</w:t>
            </w:r>
          </w:p>
          <w:p w14:paraId="5E4B9042" w14:textId="77777777" w:rsidR="0085438F" w:rsidRPr="00B33E7A" w:rsidRDefault="0085438F" w:rsidP="0085438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連署</w:t>
            </w:r>
            <w:r w:rsidRPr="008A3747">
              <w:rPr>
                <w:rFonts w:ascii="標楷體" w:eastAsia="標楷體" w:hAnsi="標楷體" w:hint="eastAsia"/>
                <w:snapToGrid w:val="0"/>
                <w:sz w:val="32"/>
                <w:szCs w:val="32"/>
              </w:rPr>
              <w:t>人</w:t>
            </w:r>
            <w:r>
              <w:rPr>
                <w:rFonts w:ascii="標楷體" w:eastAsia="標楷體" w:hAnsi="標楷體" w:hint="eastAsia"/>
                <w:snapToGrid w:val="0"/>
                <w:sz w:val="32"/>
                <w:szCs w:val="32"/>
              </w:rPr>
              <w:t>：林文瑞  魯明哲  吳怡玎</w:t>
            </w:r>
          </w:p>
        </w:tc>
      </w:tr>
      <w:tr w:rsidR="0085438F" w:rsidRPr="0013079E" w14:paraId="6B960911" w14:textId="77777777" w:rsidTr="005C4659">
        <w:tc>
          <w:tcPr>
            <w:tcW w:w="9368" w:type="dxa"/>
            <w:gridSpan w:val="2"/>
          </w:tcPr>
          <w:p w14:paraId="15BC159E" w14:textId="77777777" w:rsidR="0085438F" w:rsidRPr="00B33E7A" w:rsidRDefault="0085438F" w:rsidP="0085438F">
            <w:pPr>
              <w:kinsoku w:val="0"/>
              <w:overflowPunct w:val="0"/>
              <w:autoSpaceDN w:val="0"/>
              <w:spacing w:line="500" w:lineRule="exact"/>
              <w:ind w:left="643" w:rightChars="-21" w:right="-50" w:hangingChars="201" w:hanging="643"/>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lang w:val="x-none"/>
              </w:rPr>
              <w:lastRenderedPageBreak/>
              <w:t>二、</w:t>
            </w:r>
            <w:r w:rsidRPr="000A6EBE">
              <w:rPr>
                <w:rFonts w:ascii="標楷體" w:eastAsia="標楷體" w:hAnsi="標楷體" w:hint="eastAsia"/>
                <w:snapToGrid w:val="0"/>
                <w:sz w:val="32"/>
                <w:szCs w:val="32"/>
              </w:rPr>
              <w:t>111年度</w:t>
            </w:r>
            <w:r>
              <w:rPr>
                <w:rFonts w:ascii="標楷體" w:eastAsia="標楷體" w:hAnsi="標楷體" w:hint="eastAsia"/>
                <w:snapToGrid w:val="0"/>
                <w:sz w:val="32"/>
                <w:szCs w:val="32"/>
              </w:rPr>
              <w:t>營建</w:t>
            </w:r>
            <w:r w:rsidRPr="00046E89">
              <w:rPr>
                <w:rFonts w:ascii="標楷體" w:eastAsia="標楷體" w:hAnsi="標楷體" w:hint="eastAsia"/>
                <w:snapToGrid w:val="0"/>
                <w:sz w:val="32"/>
                <w:szCs w:val="32"/>
              </w:rPr>
              <w:t>署</w:t>
            </w:r>
            <w:r>
              <w:rPr>
                <w:rFonts w:ascii="標楷體" w:eastAsia="標楷體" w:hAnsi="標楷體" w:hint="eastAsia"/>
                <w:snapToGrid w:val="0"/>
                <w:sz w:val="32"/>
                <w:szCs w:val="32"/>
              </w:rPr>
              <w:t>及所屬</w:t>
            </w:r>
            <w:r w:rsidRPr="000A6EBE">
              <w:rPr>
                <w:rFonts w:ascii="標楷體" w:eastAsia="標楷體" w:hAnsi="標楷體" w:hint="eastAsia"/>
                <w:snapToGrid w:val="0"/>
                <w:sz w:val="32"/>
                <w:szCs w:val="32"/>
              </w:rPr>
              <w:t>單位預算</w:t>
            </w:r>
            <w:r>
              <w:rPr>
                <w:rFonts w:ascii="標楷體" w:eastAsia="標楷體" w:hAnsi="標楷體" w:hint="eastAsia"/>
                <w:snapToGrid w:val="0"/>
                <w:sz w:val="32"/>
                <w:szCs w:val="32"/>
              </w:rPr>
              <w:t>第1目</w:t>
            </w:r>
            <w:r w:rsidRPr="000A6EBE">
              <w:rPr>
                <w:rFonts w:ascii="標楷體" w:eastAsia="標楷體" w:hAnsi="標楷體" w:hint="eastAsia"/>
                <w:snapToGrid w:val="0"/>
                <w:sz w:val="32"/>
                <w:szCs w:val="32"/>
              </w:rPr>
              <w:t>「</w:t>
            </w:r>
            <w:r>
              <w:rPr>
                <w:rFonts w:ascii="標楷體" w:eastAsia="標楷體" w:hAnsi="標楷體" w:hint="eastAsia"/>
                <w:snapToGrid w:val="0"/>
                <w:sz w:val="32"/>
                <w:szCs w:val="32"/>
              </w:rPr>
              <w:t>公園規劃業務</w:t>
            </w:r>
            <w:r w:rsidRPr="000A6EBE">
              <w:rPr>
                <w:rFonts w:ascii="標楷體" w:eastAsia="標楷體" w:hAnsi="標楷體" w:hint="eastAsia"/>
                <w:snapToGrid w:val="0"/>
                <w:sz w:val="32"/>
                <w:szCs w:val="32"/>
              </w:rPr>
              <w:t>」編列</w:t>
            </w:r>
            <w:r>
              <w:rPr>
                <w:rFonts w:ascii="標楷體" w:eastAsia="標楷體" w:hAnsi="標楷體" w:hint="eastAsia"/>
                <w:snapToGrid w:val="0"/>
                <w:sz w:val="32"/>
                <w:szCs w:val="32"/>
              </w:rPr>
              <w:t>3,722萬1千</w:t>
            </w:r>
            <w:r w:rsidRPr="000A6EBE">
              <w:rPr>
                <w:rFonts w:ascii="標楷體" w:eastAsia="標楷體" w:hAnsi="標楷體" w:hint="eastAsia"/>
                <w:snapToGrid w:val="0"/>
                <w:sz w:val="32"/>
                <w:szCs w:val="32"/>
              </w:rPr>
              <w:t>元，凍結</w:t>
            </w:r>
            <w:r>
              <w:rPr>
                <w:rFonts w:ascii="標楷體" w:eastAsia="標楷體" w:hAnsi="標楷體" w:hint="eastAsia"/>
                <w:snapToGrid w:val="0"/>
                <w:sz w:val="32"/>
                <w:szCs w:val="32"/>
              </w:rPr>
              <w:t>100萬元</w:t>
            </w:r>
            <w:r w:rsidRPr="000A6EBE">
              <w:rPr>
                <w:rFonts w:ascii="標楷體" w:eastAsia="標楷體" w:hAnsi="標楷體" w:hint="eastAsia"/>
                <w:snapToGrid w:val="0"/>
                <w:sz w:val="32"/>
                <w:szCs w:val="32"/>
              </w:rPr>
              <w:t>，俟</w:t>
            </w:r>
            <w:r>
              <w:rPr>
                <w:rFonts w:ascii="標楷體" w:eastAsia="標楷體" w:hAnsi="標楷體" w:hint="eastAsia"/>
                <w:snapToGrid w:val="0"/>
                <w:sz w:val="32"/>
                <w:szCs w:val="32"/>
              </w:rPr>
              <w:t>營建</w:t>
            </w:r>
            <w:r w:rsidRPr="00046E89">
              <w:rPr>
                <w:rFonts w:ascii="標楷體" w:eastAsia="標楷體" w:hAnsi="標楷體" w:hint="eastAsia"/>
                <w:snapToGrid w:val="0"/>
                <w:sz w:val="32"/>
                <w:szCs w:val="32"/>
              </w:rPr>
              <w:t>署</w:t>
            </w:r>
            <w:r w:rsidRPr="000A6EBE">
              <w:rPr>
                <w:rFonts w:ascii="標楷體" w:eastAsia="標楷體" w:hAnsi="標楷體" w:hint="eastAsia"/>
                <w:snapToGrid w:val="0"/>
                <w:sz w:val="32"/>
                <w:szCs w:val="32"/>
              </w:rPr>
              <w:t>就下列各案向立法院內政委員會提出書面報告後，始得動支。</w:t>
            </w:r>
          </w:p>
        </w:tc>
      </w:tr>
      <w:tr w:rsidR="0085438F" w:rsidRPr="0013079E" w14:paraId="72F37686" w14:textId="77777777" w:rsidTr="005C4659">
        <w:tc>
          <w:tcPr>
            <w:tcW w:w="1327" w:type="dxa"/>
          </w:tcPr>
          <w:p w14:paraId="75E6B3A1" w14:textId="77777777" w:rsidR="0085438F" w:rsidRDefault="0085438F" w:rsidP="0085438F">
            <w:r w:rsidRPr="00EB029C">
              <w:rPr>
                <w:rFonts w:ascii="標楷體" w:eastAsia="標楷體" w:hAnsi="標楷體" w:hint="eastAsia"/>
                <w:snapToGrid w:val="0"/>
                <w:sz w:val="32"/>
                <w:szCs w:val="32"/>
              </w:rPr>
              <w:t>（</w:t>
            </w:r>
            <w:r>
              <w:rPr>
                <w:rFonts w:ascii="標楷體" w:eastAsia="標楷體" w:hAnsi="標楷體" w:hint="eastAsia"/>
                <w:snapToGrid w:val="0"/>
                <w:sz w:val="32"/>
                <w:szCs w:val="32"/>
              </w:rPr>
              <w:t>一</w:t>
            </w:r>
            <w:r w:rsidRPr="00EB029C">
              <w:rPr>
                <w:rFonts w:ascii="標楷體" w:eastAsia="標楷體" w:hAnsi="標楷體" w:hint="eastAsia"/>
                <w:snapToGrid w:val="0"/>
                <w:sz w:val="32"/>
                <w:szCs w:val="32"/>
              </w:rPr>
              <w:t>）</w:t>
            </w:r>
          </w:p>
        </w:tc>
        <w:tc>
          <w:tcPr>
            <w:tcW w:w="8041" w:type="dxa"/>
          </w:tcPr>
          <w:p w14:paraId="2E861B67" w14:textId="77777777" w:rsidR="0085438F" w:rsidRPr="00514247"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14247">
              <w:rPr>
                <w:rFonts w:ascii="標楷體" w:eastAsia="標楷體" w:hAnsi="標楷體" w:hint="eastAsia"/>
                <w:snapToGrid w:val="0"/>
                <w:sz w:val="32"/>
                <w:szCs w:val="32"/>
              </w:rPr>
              <w:t>111年度營建署</w:t>
            </w:r>
            <w:r>
              <w:rPr>
                <w:rFonts w:ascii="標楷體" w:eastAsia="標楷體" w:hAnsi="標楷體" w:hint="eastAsia"/>
                <w:snapToGrid w:val="0"/>
                <w:sz w:val="32"/>
                <w:szCs w:val="32"/>
              </w:rPr>
              <w:t>及所屬單位預算第1目</w:t>
            </w:r>
            <w:r w:rsidRPr="00514247">
              <w:rPr>
                <w:rFonts w:ascii="標楷體" w:eastAsia="標楷體" w:hAnsi="標楷體" w:hint="eastAsia"/>
                <w:snapToGrid w:val="0"/>
                <w:sz w:val="32"/>
                <w:szCs w:val="32"/>
              </w:rPr>
              <w:t>「公園規劃業務」編列3,722萬1千元，用於督導國家公園、國家自然公園與都會公園規劃、經營、管理及維護事項。</w:t>
            </w:r>
          </w:p>
          <w:p w14:paraId="69D61841" w14:textId="77777777" w:rsidR="0085438F" w:rsidRPr="00514247"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 xml:space="preserve">    </w:t>
            </w:r>
            <w:r w:rsidRPr="00514247">
              <w:rPr>
                <w:rFonts w:ascii="標楷體" w:eastAsia="標楷體" w:hAnsi="標楷體" w:hint="eastAsia"/>
                <w:snapToGrid w:val="0"/>
                <w:sz w:val="32"/>
                <w:szCs w:val="32"/>
              </w:rPr>
              <w:t>108年10月21日行政院蘇貞昌院長在「向山致敬」記者會上宣示「山林開放政策」，包括開放、透明、服務、教育、責任5大主軸。</w:t>
            </w:r>
          </w:p>
          <w:p w14:paraId="556D6DA6" w14:textId="77777777" w:rsidR="0085438F" w:rsidRDefault="0085438F" w:rsidP="0085438F">
            <w:pPr>
              <w:kinsoku w:val="0"/>
              <w:overflowPunct w:val="0"/>
              <w:autoSpaceDN w:val="0"/>
              <w:spacing w:line="500" w:lineRule="exact"/>
              <w:ind w:rightChars="-21" w:right="-50" w:firstLineChars="223" w:firstLine="714"/>
              <w:jc w:val="both"/>
              <w:textAlignment w:val="center"/>
              <w:rPr>
                <w:rFonts w:ascii="標楷體" w:eastAsia="標楷體" w:hAnsi="標楷體"/>
                <w:snapToGrid w:val="0"/>
                <w:sz w:val="32"/>
                <w:szCs w:val="32"/>
              </w:rPr>
            </w:pPr>
            <w:r w:rsidRPr="00514247">
              <w:rPr>
                <w:rFonts w:ascii="標楷體" w:eastAsia="標楷體" w:hAnsi="標楷體" w:hint="eastAsia"/>
                <w:snapToGrid w:val="0"/>
                <w:sz w:val="32"/>
                <w:szCs w:val="32"/>
              </w:rPr>
              <w:t>開放山林政策後，希望民眾能在安全情況下進行各項山林活動，但是觀察與開放山林政策相關之國家公園山難事件，108年度玉山、太魯閣、雪霸國家公園之山難事件各為52件、45件及24件，109年度各為103件、85件及37件，國家公園之山難事件109年度比較108年度均有明顯增加，顯示開放山林之相關配套措施仍有改善空間，國家公園之管理者營建署應持續加強對山友環境教育、登山安全宣導，協助其評估登山風險、以及提高應變自救能力等配套措施。</w:t>
            </w:r>
          </w:p>
          <w:p w14:paraId="621452B1" w14:textId="77777777" w:rsidR="0085438F" w:rsidRPr="00441590" w:rsidRDefault="0085438F" w:rsidP="0085438F">
            <w:pPr>
              <w:adjustRightInd w:val="0"/>
              <w:spacing w:line="500" w:lineRule="exact"/>
              <w:ind w:leftChars="200" w:left="760" w:hangingChars="100" w:hanging="280"/>
              <w:jc w:val="both"/>
              <w:rPr>
                <w:rFonts w:ascii="標楷體" w:eastAsia="標楷體" w:hAnsi="標楷體"/>
                <w:snapToGrid w:val="0"/>
                <w:sz w:val="28"/>
                <w:szCs w:val="28"/>
                <w:lang w:eastAsia="zh-HK"/>
              </w:rPr>
            </w:pPr>
            <w:r w:rsidRPr="00441590">
              <w:rPr>
                <w:rFonts w:ascii="標楷體" w:eastAsia="標楷體" w:hAnsi="標楷體" w:hint="eastAsia"/>
                <w:snapToGrid w:val="0"/>
                <w:sz w:val="28"/>
                <w:szCs w:val="28"/>
                <w:lang w:eastAsia="zh-HK"/>
              </w:rPr>
              <w:t>國家公園內災難事件統計</w:t>
            </w:r>
            <w:r w:rsidRPr="00441590">
              <w:rPr>
                <w:rFonts w:ascii="標楷體" w:eastAsia="標楷體" w:hAnsi="標楷體" w:hint="eastAsia"/>
                <w:snapToGrid w:val="0"/>
                <w:sz w:val="28"/>
                <w:szCs w:val="28"/>
              </w:rPr>
              <w:t xml:space="preserve">表　              </w:t>
            </w:r>
            <w:r w:rsidRPr="00441590">
              <w:rPr>
                <w:rFonts w:ascii="標楷體" w:eastAsia="標楷體" w:hAnsi="標楷體" w:hint="eastAsia"/>
                <w:snapToGrid w:val="0"/>
                <w:szCs w:val="24"/>
                <w:lang w:eastAsia="zh-HK"/>
              </w:rPr>
              <w:t>單位</w:t>
            </w:r>
            <w:r w:rsidRPr="00441590">
              <w:rPr>
                <w:rFonts w:ascii="標楷體" w:eastAsia="標楷體" w:hAnsi="標楷體" w:hint="eastAsia"/>
                <w:snapToGrid w:val="0"/>
                <w:szCs w:val="24"/>
              </w:rPr>
              <w:t>：</w:t>
            </w:r>
            <w:r w:rsidRPr="00441590">
              <w:rPr>
                <w:rFonts w:ascii="標楷體" w:eastAsia="標楷體" w:hAnsi="標楷體" w:hint="eastAsia"/>
                <w:snapToGrid w:val="0"/>
                <w:szCs w:val="24"/>
                <w:lang w:eastAsia="zh-HK"/>
              </w:rPr>
              <w:t>事件數</w:t>
            </w:r>
          </w:p>
          <w:tbl>
            <w:tblPr>
              <w:tblW w:w="4863" w:type="pct"/>
              <w:tblInd w:w="10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1540"/>
              <w:gridCol w:w="1844"/>
              <w:gridCol w:w="2350"/>
              <w:gridCol w:w="1847"/>
            </w:tblGrid>
            <w:tr w:rsidR="0085438F" w:rsidRPr="00441590" w14:paraId="4CFC88D2" w14:textId="77777777" w:rsidTr="0085438F">
              <w:trPr>
                <w:trHeight w:val="454"/>
              </w:trPr>
              <w:tc>
                <w:tcPr>
                  <w:tcW w:w="1016" w:type="pct"/>
                  <w:shd w:val="clear" w:color="auto" w:fill="auto"/>
                  <w:vAlign w:val="center"/>
                </w:tcPr>
                <w:p w14:paraId="40B544E4" w14:textId="77777777" w:rsidR="0085438F" w:rsidRPr="00441590" w:rsidRDefault="0085438F" w:rsidP="0085438F">
                  <w:pPr>
                    <w:spacing w:line="280" w:lineRule="exact"/>
                    <w:jc w:val="center"/>
                    <w:rPr>
                      <w:rFonts w:ascii="標楷體" w:eastAsia="標楷體" w:hAnsi="標楷體"/>
                      <w:szCs w:val="28"/>
                    </w:rPr>
                  </w:pPr>
                  <w:r w:rsidRPr="00441590">
                    <w:rPr>
                      <w:rFonts w:ascii="標楷體" w:eastAsia="標楷體" w:hAnsi="標楷體" w:hint="eastAsia"/>
                      <w:szCs w:val="28"/>
                    </w:rPr>
                    <w:t>年度</w:t>
                  </w:r>
                </w:p>
              </w:tc>
              <w:tc>
                <w:tcPr>
                  <w:tcW w:w="1216" w:type="pct"/>
                  <w:shd w:val="clear" w:color="auto" w:fill="auto"/>
                  <w:vAlign w:val="center"/>
                </w:tcPr>
                <w:p w14:paraId="0520AA96" w14:textId="77777777" w:rsidR="0085438F" w:rsidRPr="00441590" w:rsidRDefault="0085438F" w:rsidP="0085438F">
                  <w:pPr>
                    <w:spacing w:line="280" w:lineRule="exact"/>
                    <w:jc w:val="center"/>
                    <w:rPr>
                      <w:rFonts w:ascii="標楷體" w:eastAsia="標楷體" w:hAnsi="標楷體"/>
                      <w:szCs w:val="28"/>
                    </w:rPr>
                  </w:pPr>
                  <w:r w:rsidRPr="00441590">
                    <w:rPr>
                      <w:rFonts w:ascii="標楷體" w:eastAsia="標楷體" w:hAnsi="標楷體" w:hint="eastAsia"/>
                      <w:szCs w:val="28"/>
                    </w:rPr>
                    <w:t>玉山國家公園</w:t>
                  </w:r>
                </w:p>
              </w:tc>
              <w:tc>
                <w:tcPr>
                  <w:tcW w:w="1550" w:type="pct"/>
                  <w:vAlign w:val="center"/>
                </w:tcPr>
                <w:p w14:paraId="513CE21B" w14:textId="77777777" w:rsidR="0085438F" w:rsidRPr="00441590" w:rsidRDefault="0085438F" w:rsidP="0085438F">
                  <w:pPr>
                    <w:spacing w:line="280" w:lineRule="exact"/>
                    <w:jc w:val="center"/>
                    <w:rPr>
                      <w:rFonts w:ascii="標楷體" w:eastAsia="標楷體" w:hAnsi="標楷體"/>
                      <w:szCs w:val="28"/>
                    </w:rPr>
                  </w:pPr>
                  <w:r w:rsidRPr="00441590">
                    <w:rPr>
                      <w:rFonts w:ascii="標楷體" w:eastAsia="標楷體" w:hAnsi="標楷體" w:hint="eastAsia"/>
                      <w:szCs w:val="28"/>
                    </w:rPr>
                    <w:t>太魯閣國家公園</w:t>
                  </w:r>
                </w:p>
              </w:tc>
              <w:tc>
                <w:tcPr>
                  <w:tcW w:w="1218" w:type="pct"/>
                  <w:vAlign w:val="center"/>
                </w:tcPr>
                <w:p w14:paraId="27BB06B1" w14:textId="77777777" w:rsidR="0085438F" w:rsidRPr="00441590" w:rsidRDefault="0085438F" w:rsidP="0085438F">
                  <w:pPr>
                    <w:spacing w:line="280" w:lineRule="exact"/>
                    <w:jc w:val="center"/>
                    <w:rPr>
                      <w:rFonts w:ascii="標楷體" w:eastAsia="標楷體" w:hAnsi="標楷體"/>
                      <w:szCs w:val="28"/>
                    </w:rPr>
                  </w:pPr>
                  <w:r w:rsidRPr="00441590">
                    <w:rPr>
                      <w:rFonts w:ascii="標楷體" w:eastAsia="標楷體" w:hAnsi="標楷體" w:hint="eastAsia"/>
                      <w:szCs w:val="28"/>
                    </w:rPr>
                    <w:t>雪霸國家公園</w:t>
                  </w:r>
                </w:p>
              </w:tc>
            </w:tr>
            <w:tr w:rsidR="0085438F" w:rsidRPr="00441590" w14:paraId="47A96DFA" w14:textId="77777777" w:rsidTr="0085438F">
              <w:trPr>
                <w:trHeight w:val="397"/>
              </w:trPr>
              <w:tc>
                <w:tcPr>
                  <w:tcW w:w="1016" w:type="pct"/>
                  <w:shd w:val="clear" w:color="auto" w:fill="auto"/>
                </w:tcPr>
                <w:p w14:paraId="0F19B5EF" w14:textId="77777777" w:rsidR="0085438F" w:rsidRPr="00441590" w:rsidRDefault="0085438F" w:rsidP="0085438F">
                  <w:pPr>
                    <w:spacing w:line="280" w:lineRule="exact"/>
                    <w:ind w:left="560" w:hanging="82"/>
                    <w:rPr>
                      <w:rFonts w:ascii="標楷體" w:eastAsia="標楷體" w:hAnsi="標楷體"/>
                      <w:snapToGrid w:val="0"/>
                      <w:kern w:val="0"/>
                      <w:szCs w:val="24"/>
                    </w:rPr>
                  </w:pPr>
                  <w:r w:rsidRPr="00441590">
                    <w:rPr>
                      <w:rFonts w:ascii="標楷體" w:eastAsia="標楷體" w:hAnsi="標楷體" w:hint="eastAsia"/>
                      <w:snapToGrid w:val="0"/>
                      <w:kern w:val="0"/>
                      <w:szCs w:val="24"/>
                    </w:rPr>
                    <w:t>105</w:t>
                  </w:r>
                </w:p>
              </w:tc>
              <w:tc>
                <w:tcPr>
                  <w:tcW w:w="1216" w:type="pct"/>
                  <w:shd w:val="clear" w:color="auto" w:fill="auto"/>
                  <w:vAlign w:val="center"/>
                </w:tcPr>
                <w:p w14:paraId="68655CE6" w14:textId="77777777" w:rsidR="0085438F" w:rsidRPr="00441590" w:rsidRDefault="0085438F" w:rsidP="0085438F">
                  <w:pPr>
                    <w:spacing w:line="280" w:lineRule="exact"/>
                    <w:ind w:left="560" w:firstLine="560"/>
                    <w:jc w:val="right"/>
                    <w:rPr>
                      <w:rFonts w:ascii="標楷體" w:eastAsia="標楷體" w:hAnsi="標楷體"/>
                      <w:snapToGrid w:val="0"/>
                      <w:kern w:val="0"/>
                      <w:szCs w:val="24"/>
                    </w:rPr>
                  </w:pPr>
                  <w:r w:rsidRPr="00441590">
                    <w:rPr>
                      <w:rFonts w:ascii="標楷體" w:eastAsia="標楷體" w:hAnsi="標楷體" w:hint="eastAsia"/>
                      <w:snapToGrid w:val="0"/>
                      <w:kern w:val="0"/>
                      <w:szCs w:val="24"/>
                    </w:rPr>
                    <w:t>26</w:t>
                  </w:r>
                </w:p>
              </w:tc>
              <w:tc>
                <w:tcPr>
                  <w:tcW w:w="1550" w:type="pct"/>
                  <w:vAlign w:val="center"/>
                </w:tcPr>
                <w:p w14:paraId="13A9E3E9" w14:textId="77777777" w:rsidR="0085438F" w:rsidRPr="00441590" w:rsidRDefault="0085438F" w:rsidP="0085438F">
                  <w:pPr>
                    <w:spacing w:line="280" w:lineRule="exact"/>
                    <w:ind w:left="560" w:firstLine="560"/>
                    <w:jc w:val="right"/>
                    <w:rPr>
                      <w:rFonts w:ascii="標楷體" w:eastAsia="標楷體" w:hAnsi="標楷體"/>
                      <w:snapToGrid w:val="0"/>
                      <w:kern w:val="0"/>
                      <w:szCs w:val="24"/>
                    </w:rPr>
                  </w:pPr>
                  <w:r w:rsidRPr="00441590">
                    <w:rPr>
                      <w:rFonts w:ascii="標楷體" w:eastAsia="標楷體" w:hAnsi="標楷體"/>
                      <w:snapToGrid w:val="0"/>
                      <w:kern w:val="0"/>
                      <w:szCs w:val="24"/>
                    </w:rPr>
                    <w:t>44</w:t>
                  </w:r>
                </w:p>
              </w:tc>
              <w:tc>
                <w:tcPr>
                  <w:tcW w:w="1218" w:type="pct"/>
                  <w:vAlign w:val="center"/>
                </w:tcPr>
                <w:p w14:paraId="77991AE3" w14:textId="77777777" w:rsidR="0085438F" w:rsidRPr="00441590" w:rsidRDefault="0085438F" w:rsidP="0085438F">
                  <w:pPr>
                    <w:spacing w:line="280" w:lineRule="exact"/>
                    <w:ind w:left="560" w:firstLine="560"/>
                    <w:jc w:val="right"/>
                    <w:rPr>
                      <w:rFonts w:ascii="標楷體" w:eastAsia="標楷體" w:hAnsi="標楷體"/>
                      <w:snapToGrid w:val="0"/>
                      <w:kern w:val="0"/>
                      <w:szCs w:val="24"/>
                    </w:rPr>
                  </w:pPr>
                  <w:r w:rsidRPr="00441590">
                    <w:rPr>
                      <w:rFonts w:ascii="標楷體" w:eastAsia="標楷體" w:hAnsi="標楷體" w:hint="eastAsia"/>
                      <w:snapToGrid w:val="0"/>
                      <w:kern w:val="0"/>
                      <w:szCs w:val="24"/>
                    </w:rPr>
                    <w:t>18</w:t>
                  </w:r>
                </w:p>
              </w:tc>
            </w:tr>
            <w:tr w:rsidR="0085438F" w:rsidRPr="00441590" w14:paraId="73E8EB88" w14:textId="77777777" w:rsidTr="0085438F">
              <w:trPr>
                <w:trHeight w:val="397"/>
              </w:trPr>
              <w:tc>
                <w:tcPr>
                  <w:tcW w:w="1016" w:type="pct"/>
                  <w:shd w:val="clear" w:color="auto" w:fill="auto"/>
                </w:tcPr>
                <w:p w14:paraId="49ECDEDF" w14:textId="77777777" w:rsidR="0085438F" w:rsidRPr="00441590" w:rsidRDefault="0085438F" w:rsidP="0085438F">
                  <w:pPr>
                    <w:spacing w:line="280" w:lineRule="exact"/>
                    <w:ind w:left="560" w:hanging="82"/>
                    <w:rPr>
                      <w:rFonts w:ascii="標楷體" w:eastAsia="標楷體" w:hAnsi="標楷體"/>
                      <w:snapToGrid w:val="0"/>
                      <w:kern w:val="0"/>
                      <w:szCs w:val="24"/>
                    </w:rPr>
                  </w:pPr>
                  <w:r w:rsidRPr="00441590">
                    <w:rPr>
                      <w:rFonts w:ascii="標楷體" w:eastAsia="標楷體" w:hAnsi="標楷體" w:hint="eastAsia"/>
                      <w:snapToGrid w:val="0"/>
                      <w:kern w:val="0"/>
                      <w:szCs w:val="24"/>
                    </w:rPr>
                    <w:t>106</w:t>
                  </w:r>
                </w:p>
              </w:tc>
              <w:tc>
                <w:tcPr>
                  <w:tcW w:w="1216" w:type="pct"/>
                  <w:shd w:val="clear" w:color="auto" w:fill="auto"/>
                  <w:vAlign w:val="center"/>
                </w:tcPr>
                <w:p w14:paraId="1F2EDCB1" w14:textId="77777777" w:rsidR="0085438F" w:rsidRPr="00441590" w:rsidRDefault="0085438F" w:rsidP="0085438F">
                  <w:pPr>
                    <w:spacing w:line="280" w:lineRule="exact"/>
                    <w:ind w:left="560" w:firstLine="560"/>
                    <w:jc w:val="right"/>
                    <w:rPr>
                      <w:rFonts w:ascii="標楷體" w:eastAsia="標楷體" w:hAnsi="標楷體"/>
                      <w:snapToGrid w:val="0"/>
                      <w:kern w:val="0"/>
                      <w:szCs w:val="24"/>
                    </w:rPr>
                  </w:pPr>
                  <w:r w:rsidRPr="00441590">
                    <w:rPr>
                      <w:rFonts w:ascii="標楷體" w:eastAsia="標楷體" w:hAnsi="標楷體" w:hint="eastAsia"/>
                      <w:snapToGrid w:val="0"/>
                      <w:kern w:val="0"/>
                      <w:szCs w:val="24"/>
                    </w:rPr>
                    <w:t>48</w:t>
                  </w:r>
                </w:p>
              </w:tc>
              <w:tc>
                <w:tcPr>
                  <w:tcW w:w="1550" w:type="pct"/>
                  <w:vAlign w:val="center"/>
                </w:tcPr>
                <w:p w14:paraId="63D5374F" w14:textId="77777777" w:rsidR="0085438F" w:rsidRPr="00441590" w:rsidRDefault="0085438F" w:rsidP="0085438F">
                  <w:pPr>
                    <w:spacing w:line="280" w:lineRule="exact"/>
                    <w:ind w:left="560" w:firstLine="560"/>
                    <w:jc w:val="right"/>
                    <w:rPr>
                      <w:rFonts w:ascii="標楷體" w:eastAsia="標楷體" w:hAnsi="標楷體"/>
                      <w:snapToGrid w:val="0"/>
                      <w:kern w:val="0"/>
                      <w:szCs w:val="24"/>
                    </w:rPr>
                  </w:pPr>
                  <w:r w:rsidRPr="00441590">
                    <w:rPr>
                      <w:rFonts w:ascii="標楷體" w:eastAsia="標楷體" w:hAnsi="標楷體"/>
                      <w:snapToGrid w:val="0"/>
                      <w:kern w:val="0"/>
                      <w:szCs w:val="24"/>
                    </w:rPr>
                    <w:t>38</w:t>
                  </w:r>
                </w:p>
              </w:tc>
              <w:tc>
                <w:tcPr>
                  <w:tcW w:w="1218" w:type="pct"/>
                  <w:vAlign w:val="center"/>
                </w:tcPr>
                <w:p w14:paraId="05B7B6B5" w14:textId="77777777" w:rsidR="0085438F" w:rsidRPr="00441590" w:rsidRDefault="0085438F" w:rsidP="0085438F">
                  <w:pPr>
                    <w:spacing w:line="280" w:lineRule="exact"/>
                    <w:ind w:left="560" w:firstLine="560"/>
                    <w:jc w:val="right"/>
                    <w:rPr>
                      <w:rFonts w:ascii="標楷體" w:eastAsia="標楷體" w:hAnsi="標楷體"/>
                      <w:snapToGrid w:val="0"/>
                      <w:kern w:val="0"/>
                      <w:szCs w:val="24"/>
                    </w:rPr>
                  </w:pPr>
                  <w:r w:rsidRPr="00441590">
                    <w:rPr>
                      <w:rFonts w:ascii="標楷體" w:eastAsia="標楷體" w:hAnsi="標楷體" w:hint="eastAsia"/>
                      <w:snapToGrid w:val="0"/>
                      <w:kern w:val="0"/>
                      <w:szCs w:val="24"/>
                    </w:rPr>
                    <w:t>17</w:t>
                  </w:r>
                </w:p>
              </w:tc>
            </w:tr>
            <w:tr w:rsidR="0085438F" w:rsidRPr="00441590" w14:paraId="36816025" w14:textId="77777777" w:rsidTr="0085438F">
              <w:trPr>
                <w:trHeight w:val="397"/>
              </w:trPr>
              <w:tc>
                <w:tcPr>
                  <w:tcW w:w="1016" w:type="pct"/>
                  <w:shd w:val="clear" w:color="auto" w:fill="auto"/>
                </w:tcPr>
                <w:p w14:paraId="49A0BFEF" w14:textId="77777777" w:rsidR="0085438F" w:rsidRPr="00441590" w:rsidRDefault="0085438F" w:rsidP="0085438F">
                  <w:pPr>
                    <w:spacing w:line="280" w:lineRule="exact"/>
                    <w:ind w:left="560" w:hanging="82"/>
                    <w:rPr>
                      <w:rFonts w:ascii="標楷體" w:eastAsia="標楷體" w:hAnsi="標楷體"/>
                      <w:snapToGrid w:val="0"/>
                      <w:kern w:val="0"/>
                      <w:szCs w:val="24"/>
                    </w:rPr>
                  </w:pPr>
                  <w:r w:rsidRPr="00441590">
                    <w:rPr>
                      <w:rFonts w:ascii="標楷體" w:eastAsia="標楷體" w:hAnsi="標楷體" w:hint="eastAsia"/>
                      <w:snapToGrid w:val="0"/>
                      <w:kern w:val="0"/>
                      <w:szCs w:val="24"/>
                    </w:rPr>
                    <w:lastRenderedPageBreak/>
                    <w:t>107</w:t>
                  </w:r>
                </w:p>
              </w:tc>
              <w:tc>
                <w:tcPr>
                  <w:tcW w:w="1216" w:type="pct"/>
                  <w:shd w:val="clear" w:color="auto" w:fill="auto"/>
                  <w:vAlign w:val="center"/>
                </w:tcPr>
                <w:p w14:paraId="36F013A9" w14:textId="77777777" w:rsidR="0085438F" w:rsidRPr="00441590" w:rsidRDefault="0085438F" w:rsidP="0085438F">
                  <w:pPr>
                    <w:spacing w:line="280" w:lineRule="exact"/>
                    <w:ind w:left="560" w:firstLine="560"/>
                    <w:jc w:val="right"/>
                    <w:rPr>
                      <w:rFonts w:ascii="標楷體" w:eastAsia="標楷體" w:hAnsi="標楷體"/>
                      <w:snapToGrid w:val="0"/>
                      <w:kern w:val="0"/>
                      <w:szCs w:val="24"/>
                    </w:rPr>
                  </w:pPr>
                  <w:r w:rsidRPr="00441590">
                    <w:rPr>
                      <w:rFonts w:ascii="標楷體" w:eastAsia="標楷體" w:hAnsi="標楷體" w:hint="eastAsia"/>
                      <w:snapToGrid w:val="0"/>
                      <w:kern w:val="0"/>
                      <w:szCs w:val="24"/>
                    </w:rPr>
                    <w:t>46</w:t>
                  </w:r>
                </w:p>
              </w:tc>
              <w:tc>
                <w:tcPr>
                  <w:tcW w:w="1550" w:type="pct"/>
                  <w:vAlign w:val="center"/>
                </w:tcPr>
                <w:p w14:paraId="332EFA16" w14:textId="77777777" w:rsidR="0085438F" w:rsidRPr="00441590" w:rsidRDefault="0085438F" w:rsidP="0085438F">
                  <w:pPr>
                    <w:spacing w:line="280" w:lineRule="exact"/>
                    <w:ind w:left="560" w:firstLine="560"/>
                    <w:jc w:val="right"/>
                    <w:rPr>
                      <w:rFonts w:ascii="標楷體" w:eastAsia="標楷體" w:hAnsi="標楷體"/>
                      <w:snapToGrid w:val="0"/>
                      <w:kern w:val="0"/>
                      <w:szCs w:val="24"/>
                    </w:rPr>
                  </w:pPr>
                  <w:r w:rsidRPr="00441590">
                    <w:rPr>
                      <w:rFonts w:ascii="標楷體" w:eastAsia="標楷體" w:hAnsi="標楷體"/>
                      <w:snapToGrid w:val="0"/>
                      <w:kern w:val="0"/>
                      <w:szCs w:val="24"/>
                    </w:rPr>
                    <w:t>28</w:t>
                  </w:r>
                </w:p>
              </w:tc>
              <w:tc>
                <w:tcPr>
                  <w:tcW w:w="1218" w:type="pct"/>
                  <w:vAlign w:val="center"/>
                </w:tcPr>
                <w:p w14:paraId="2C3CE09B" w14:textId="77777777" w:rsidR="0085438F" w:rsidRPr="00441590" w:rsidRDefault="0085438F" w:rsidP="0085438F">
                  <w:pPr>
                    <w:spacing w:line="280" w:lineRule="exact"/>
                    <w:ind w:left="560" w:firstLine="560"/>
                    <w:jc w:val="right"/>
                    <w:rPr>
                      <w:rFonts w:ascii="標楷體" w:eastAsia="標楷體" w:hAnsi="標楷體"/>
                      <w:snapToGrid w:val="0"/>
                      <w:kern w:val="0"/>
                      <w:szCs w:val="24"/>
                    </w:rPr>
                  </w:pPr>
                  <w:r w:rsidRPr="00441590">
                    <w:rPr>
                      <w:rFonts w:ascii="標楷體" w:eastAsia="標楷體" w:hAnsi="標楷體" w:hint="eastAsia"/>
                      <w:snapToGrid w:val="0"/>
                      <w:kern w:val="0"/>
                      <w:szCs w:val="24"/>
                    </w:rPr>
                    <w:t>20</w:t>
                  </w:r>
                </w:p>
              </w:tc>
            </w:tr>
            <w:tr w:rsidR="0085438F" w:rsidRPr="00441590" w14:paraId="79AC9C29" w14:textId="77777777" w:rsidTr="0085438F">
              <w:trPr>
                <w:trHeight w:val="397"/>
              </w:trPr>
              <w:tc>
                <w:tcPr>
                  <w:tcW w:w="1016" w:type="pct"/>
                  <w:shd w:val="clear" w:color="auto" w:fill="auto"/>
                </w:tcPr>
                <w:p w14:paraId="1C522A02" w14:textId="77777777" w:rsidR="0085438F" w:rsidRPr="00441590" w:rsidRDefault="0085438F" w:rsidP="0085438F">
                  <w:pPr>
                    <w:spacing w:line="280" w:lineRule="exact"/>
                    <w:ind w:left="560" w:hanging="82"/>
                    <w:rPr>
                      <w:rFonts w:ascii="標楷體" w:eastAsia="標楷體" w:hAnsi="標楷體"/>
                      <w:snapToGrid w:val="0"/>
                      <w:kern w:val="0"/>
                      <w:szCs w:val="24"/>
                    </w:rPr>
                  </w:pPr>
                  <w:r w:rsidRPr="00441590">
                    <w:rPr>
                      <w:rFonts w:ascii="標楷體" w:eastAsia="標楷體" w:hAnsi="標楷體" w:hint="eastAsia"/>
                      <w:snapToGrid w:val="0"/>
                      <w:kern w:val="0"/>
                      <w:szCs w:val="24"/>
                    </w:rPr>
                    <w:t>108</w:t>
                  </w:r>
                </w:p>
              </w:tc>
              <w:tc>
                <w:tcPr>
                  <w:tcW w:w="1216" w:type="pct"/>
                  <w:shd w:val="clear" w:color="auto" w:fill="auto"/>
                  <w:vAlign w:val="center"/>
                </w:tcPr>
                <w:p w14:paraId="17225BE8" w14:textId="77777777" w:rsidR="0085438F" w:rsidRPr="00441590" w:rsidRDefault="0085438F" w:rsidP="0085438F">
                  <w:pPr>
                    <w:spacing w:line="280" w:lineRule="exact"/>
                    <w:ind w:left="560" w:firstLine="560"/>
                    <w:jc w:val="right"/>
                    <w:rPr>
                      <w:rFonts w:ascii="標楷體" w:eastAsia="標楷體" w:hAnsi="標楷體"/>
                      <w:snapToGrid w:val="0"/>
                      <w:kern w:val="0"/>
                      <w:szCs w:val="24"/>
                    </w:rPr>
                  </w:pPr>
                  <w:r w:rsidRPr="00441590">
                    <w:rPr>
                      <w:rFonts w:ascii="標楷體" w:eastAsia="標楷體" w:hAnsi="標楷體" w:hint="eastAsia"/>
                      <w:snapToGrid w:val="0"/>
                      <w:kern w:val="0"/>
                      <w:szCs w:val="24"/>
                    </w:rPr>
                    <w:t>52</w:t>
                  </w:r>
                </w:p>
              </w:tc>
              <w:tc>
                <w:tcPr>
                  <w:tcW w:w="1550" w:type="pct"/>
                  <w:vAlign w:val="center"/>
                </w:tcPr>
                <w:p w14:paraId="1C2C8A35" w14:textId="77777777" w:rsidR="0085438F" w:rsidRPr="00441590" w:rsidRDefault="0085438F" w:rsidP="0085438F">
                  <w:pPr>
                    <w:spacing w:line="280" w:lineRule="exact"/>
                    <w:ind w:left="560" w:firstLine="560"/>
                    <w:jc w:val="right"/>
                    <w:rPr>
                      <w:rFonts w:ascii="標楷體" w:eastAsia="標楷體" w:hAnsi="標楷體"/>
                      <w:snapToGrid w:val="0"/>
                      <w:kern w:val="0"/>
                      <w:szCs w:val="24"/>
                    </w:rPr>
                  </w:pPr>
                  <w:r w:rsidRPr="00441590">
                    <w:rPr>
                      <w:rFonts w:ascii="標楷體" w:eastAsia="標楷體" w:hAnsi="標楷體"/>
                      <w:snapToGrid w:val="0"/>
                      <w:kern w:val="0"/>
                      <w:szCs w:val="24"/>
                    </w:rPr>
                    <w:t>45</w:t>
                  </w:r>
                </w:p>
              </w:tc>
              <w:tc>
                <w:tcPr>
                  <w:tcW w:w="1218" w:type="pct"/>
                  <w:vAlign w:val="center"/>
                </w:tcPr>
                <w:p w14:paraId="73BECC32" w14:textId="77777777" w:rsidR="0085438F" w:rsidRPr="00441590" w:rsidRDefault="0085438F" w:rsidP="0085438F">
                  <w:pPr>
                    <w:spacing w:line="280" w:lineRule="exact"/>
                    <w:ind w:left="560" w:firstLine="560"/>
                    <w:jc w:val="right"/>
                    <w:rPr>
                      <w:rFonts w:ascii="標楷體" w:eastAsia="標楷體" w:hAnsi="標楷體"/>
                      <w:snapToGrid w:val="0"/>
                      <w:kern w:val="0"/>
                      <w:szCs w:val="24"/>
                    </w:rPr>
                  </w:pPr>
                  <w:r w:rsidRPr="00441590">
                    <w:rPr>
                      <w:rFonts w:ascii="標楷體" w:eastAsia="標楷體" w:hAnsi="標楷體" w:hint="eastAsia"/>
                      <w:snapToGrid w:val="0"/>
                      <w:kern w:val="0"/>
                      <w:szCs w:val="24"/>
                    </w:rPr>
                    <w:t>24</w:t>
                  </w:r>
                </w:p>
              </w:tc>
            </w:tr>
            <w:tr w:rsidR="0085438F" w:rsidRPr="00441590" w14:paraId="4F31BD65" w14:textId="77777777" w:rsidTr="0085438F">
              <w:trPr>
                <w:trHeight w:val="397"/>
              </w:trPr>
              <w:tc>
                <w:tcPr>
                  <w:tcW w:w="1016" w:type="pct"/>
                  <w:shd w:val="clear" w:color="auto" w:fill="auto"/>
                </w:tcPr>
                <w:p w14:paraId="6DEFD6CA" w14:textId="77777777" w:rsidR="0085438F" w:rsidRPr="00441590" w:rsidRDefault="0085438F" w:rsidP="0085438F">
                  <w:pPr>
                    <w:spacing w:line="280" w:lineRule="exact"/>
                    <w:ind w:left="560" w:hanging="82"/>
                    <w:rPr>
                      <w:rFonts w:ascii="標楷體" w:eastAsia="標楷體" w:hAnsi="標楷體"/>
                      <w:snapToGrid w:val="0"/>
                      <w:kern w:val="0"/>
                      <w:szCs w:val="24"/>
                    </w:rPr>
                  </w:pPr>
                  <w:r w:rsidRPr="00441590">
                    <w:rPr>
                      <w:rFonts w:ascii="標楷體" w:eastAsia="標楷體" w:hAnsi="標楷體" w:hint="eastAsia"/>
                      <w:snapToGrid w:val="0"/>
                      <w:kern w:val="0"/>
                      <w:szCs w:val="24"/>
                    </w:rPr>
                    <w:t>109</w:t>
                  </w:r>
                </w:p>
              </w:tc>
              <w:tc>
                <w:tcPr>
                  <w:tcW w:w="1216" w:type="pct"/>
                  <w:shd w:val="clear" w:color="auto" w:fill="auto"/>
                  <w:vAlign w:val="center"/>
                </w:tcPr>
                <w:p w14:paraId="250FF401" w14:textId="77777777" w:rsidR="0085438F" w:rsidRPr="00441590" w:rsidRDefault="0085438F" w:rsidP="0085438F">
                  <w:pPr>
                    <w:spacing w:line="280" w:lineRule="exact"/>
                    <w:ind w:left="560" w:firstLine="560"/>
                    <w:jc w:val="right"/>
                    <w:rPr>
                      <w:rFonts w:ascii="標楷體" w:eastAsia="標楷體" w:hAnsi="標楷體"/>
                      <w:snapToGrid w:val="0"/>
                      <w:kern w:val="0"/>
                      <w:szCs w:val="24"/>
                    </w:rPr>
                  </w:pPr>
                  <w:r w:rsidRPr="00441590">
                    <w:rPr>
                      <w:rFonts w:ascii="標楷體" w:eastAsia="標楷體" w:hAnsi="標楷體" w:hint="eastAsia"/>
                      <w:snapToGrid w:val="0"/>
                      <w:kern w:val="0"/>
                      <w:szCs w:val="24"/>
                    </w:rPr>
                    <w:t>103</w:t>
                  </w:r>
                </w:p>
              </w:tc>
              <w:tc>
                <w:tcPr>
                  <w:tcW w:w="1550" w:type="pct"/>
                  <w:vAlign w:val="center"/>
                </w:tcPr>
                <w:p w14:paraId="70107E23" w14:textId="77777777" w:rsidR="0085438F" w:rsidRPr="00441590" w:rsidRDefault="0085438F" w:rsidP="0085438F">
                  <w:pPr>
                    <w:spacing w:line="280" w:lineRule="exact"/>
                    <w:ind w:left="560" w:firstLine="560"/>
                    <w:jc w:val="right"/>
                    <w:rPr>
                      <w:rFonts w:ascii="標楷體" w:eastAsia="標楷體" w:hAnsi="標楷體"/>
                      <w:snapToGrid w:val="0"/>
                      <w:kern w:val="0"/>
                      <w:szCs w:val="24"/>
                    </w:rPr>
                  </w:pPr>
                  <w:r w:rsidRPr="00441590">
                    <w:rPr>
                      <w:rFonts w:ascii="標楷體" w:eastAsia="標楷體" w:hAnsi="標楷體"/>
                      <w:snapToGrid w:val="0"/>
                      <w:kern w:val="0"/>
                      <w:szCs w:val="24"/>
                    </w:rPr>
                    <w:t>85</w:t>
                  </w:r>
                </w:p>
              </w:tc>
              <w:tc>
                <w:tcPr>
                  <w:tcW w:w="1218" w:type="pct"/>
                  <w:vAlign w:val="center"/>
                </w:tcPr>
                <w:p w14:paraId="43C3F243" w14:textId="77777777" w:rsidR="0085438F" w:rsidRPr="00441590" w:rsidRDefault="0085438F" w:rsidP="0085438F">
                  <w:pPr>
                    <w:spacing w:line="280" w:lineRule="exact"/>
                    <w:ind w:left="560" w:firstLine="560"/>
                    <w:jc w:val="right"/>
                    <w:rPr>
                      <w:rFonts w:ascii="標楷體" w:eastAsia="標楷體" w:hAnsi="標楷體"/>
                      <w:snapToGrid w:val="0"/>
                      <w:kern w:val="0"/>
                      <w:szCs w:val="24"/>
                    </w:rPr>
                  </w:pPr>
                  <w:r w:rsidRPr="00441590">
                    <w:rPr>
                      <w:rFonts w:ascii="標楷體" w:eastAsia="標楷體" w:hAnsi="標楷體" w:hint="eastAsia"/>
                      <w:snapToGrid w:val="0"/>
                      <w:kern w:val="0"/>
                      <w:szCs w:val="24"/>
                    </w:rPr>
                    <w:t>37</w:t>
                  </w:r>
                </w:p>
              </w:tc>
            </w:tr>
          </w:tbl>
          <w:p w14:paraId="423BA95A" w14:textId="77777777" w:rsidR="0085438F" w:rsidRPr="00441590" w:rsidRDefault="0085438F" w:rsidP="0085438F">
            <w:pPr>
              <w:widowControl/>
              <w:suppressAutoHyphens/>
              <w:autoSpaceDN w:val="0"/>
              <w:spacing w:line="320" w:lineRule="exact"/>
              <w:ind w:left="1221" w:right="33" w:hanging="654"/>
              <w:jc w:val="both"/>
              <w:textAlignment w:val="baseline"/>
              <w:rPr>
                <w:rFonts w:ascii="標楷體" w:eastAsia="標楷體" w:hAnsi="標楷體"/>
                <w:spacing w:val="-5"/>
                <w:szCs w:val="24"/>
              </w:rPr>
            </w:pPr>
            <w:r w:rsidRPr="00441590">
              <w:rPr>
                <w:rFonts w:ascii="標楷體" w:eastAsia="標楷體" w:hAnsi="標楷體"/>
                <w:spacing w:val="-5"/>
                <w:szCs w:val="24"/>
                <w:lang w:eastAsia="zh-HK"/>
              </w:rPr>
              <w:t>說明：</w:t>
            </w:r>
            <w:r w:rsidRPr="00441590">
              <w:rPr>
                <w:rFonts w:ascii="標楷體" w:eastAsia="標楷體" w:hAnsi="標楷體" w:hint="eastAsia"/>
                <w:spacing w:val="-5"/>
                <w:szCs w:val="24"/>
                <w:lang w:eastAsia="zh-HK"/>
              </w:rPr>
              <w:t>本表僅列出與開放山林政策相關之國家公園</w:t>
            </w:r>
            <w:r w:rsidRPr="00441590">
              <w:rPr>
                <w:rFonts w:ascii="標楷體" w:eastAsia="標楷體" w:hAnsi="標楷體" w:hint="eastAsia"/>
                <w:spacing w:val="-5"/>
                <w:szCs w:val="24"/>
              </w:rPr>
              <w:t>。</w:t>
            </w:r>
            <w:r w:rsidRPr="00441590">
              <w:rPr>
                <w:rFonts w:ascii="標楷體" w:eastAsia="標楷體" w:hAnsi="標楷體" w:hint="eastAsia"/>
                <w:spacing w:val="-5"/>
                <w:szCs w:val="24"/>
                <w:lang w:eastAsia="zh-HK"/>
              </w:rPr>
              <w:t>陽明山及壽山兩處災難事件為區內迷途事件，非屬定義山難</w:t>
            </w:r>
            <w:r w:rsidRPr="00441590">
              <w:rPr>
                <w:rFonts w:ascii="標楷體" w:eastAsia="標楷體" w:hAnsi="標楷體" w:hint="eastAsia"/>
                <w:spacing w:val="-5"/>
                <w:szCs w:val="24"/>
              </w:rPr>
              <w:t>，</w:t>
            </w:r>
            <w:r w:rsidRPr="00441590">
              <w:rPr>
                <w:rFonts w:ascii="標楷體" w:eastAsia="標楷體" w:hAnsi="標楷體" w:hint="eastAsia"/>
                <w:spacing w:val="-5"/>
                <w:szCs w:val="24"/>
                <w:lang w:eastAsia="zh-HK"/>
              </w:rPr>
              <w:t>本表格未列入統計。</w:t>
            </w:r>
          </w:p>
          <w:p w14:paraId="05DCBD7D" w14:textId="77777777" w:rsidR="0085438F" w:rsidRPr="00441590" w:rsidRDefault="0085438F" w:rsidP="0085438F">
            <w:pPr>
              <w:widowControl/>
              <w:suppressAutoHyphens/>
              <w:autoSpaceDN w:val="0"/>
              <w:spacing w:line="320" w:lineRule="exact"/>
              <w:ind w:left="1701" w:right="-251" w:hanging="1134"/>
              <w:jc w:val="both"/>
              <w:textAlignment w:val="baseline"/>
              <w:rPr>
                <w:rFonts w:ascii="標楷體" w:eastAsia="標楷體" w:hAnsi="標楷體"/>
                <w:spacing w:val="-5"/>
                <w:kern w:val="3"/>
                <w:szCs w:val="24"/>
              </w:rPr>
            </w:pPr>
            <w:r w:rsidRPr="00441590">
              <w:rPr>
                <w:rFonts w:ascii="標楷體" w:eastAsia="標楷體" w:hAnsi="標楷體"/>
                <w:spacing w:val="-5"/>
                <w:kern w:val="3"/>
                <w:szCs w:val="24"/>
              </w:rPr>
              <w:t>資料來源：</w:t>
            </w:r>
            <w:r w:rsidRPr="00441590">
              <w:rPr>
                <w:rFonts w:ascii="標楷體" w:eastAsia="標楷體" w:hAnsi="標楷體"/>
                <w:spacing w:val="-5"/>
                <w:szCs w:val="24"/>
                <w:lang w:eastAsia="zh-HK"/>
              </w:rPr>
              <w:t>營建署</w:t>
            </w:r>
            <w:r w:rsidRPr="00441590">
              <w:rPr>
                <w:rFonts w:ascii="標楷體" w:eastAsia="標楷體" w:hAnsi="標楷體"/>
                <w:spacing w:val="-5"/>
                <w:kern w:val="3"/>
                <w:szCs w:val="24"/>
              </w:rPr>
              <w:t>。</w:t>
            </w:r>
          </w:p>
          <w:p w14:paraId="005E0515" w14:textId="76C5F055" w:rsidR="0085438F" w:rsidRPr="007C2A33" w:rsidRDefault="0085438F" w:rsidP="0085438F">
            <w:pPr>
              <w:kinsoku w:val="0"/>
              <w:overflowPunct w:val="0"/>
              <w:autoSpaceDN w:val="0"/>
              <w:spacing w:line="500" w:lineRule="exact"/>
              <w:ind w:rightChars="-21" w:right="-50" w:firstLineChars="223" w:firstLine="714"/>
              <w:jc w:val="both"/>
              <w:textAlignment w:val="center"/>
              <w:rPr>
                <w:rFonts w:ascii="標楷體" w:eastAsia="標楷體" w:hAnsi="標楷體"/>
                <w:snapToGrid w:val="0"/>
                <w:sz w:val="32"/>
                <w:szCs w:val="32"/>
              </w:rPr>
            </w:pPr>
            <w:r w:rsidRPr="000A6EBE">
              <w:rPr>
                <w:rFonts w:ascii="標楷體" w:eastAsia="標楷體" w:hAnsi="標楷體" w:hint="eastAsia"/>
                <w:snapToGrid w:val="0"/>
                <w:sz w:val="32"/>
                <w:szCs w:val="32"/>
              </w:rPr>
              <w:t>爰此，凍結該項預算，俟</w:t>
            </w:r>
            <w:r>
              <w:rPr>
                <w:rFonts w:ascii="標楷體" w:eastAsia="標楷體" w:hAnsi="標楷體" w:hint="eastAsia"/>
                <w:snapToGrid w:val="0"/>
                <w:sz w:val="32"/>
                <w:szCs w:val="32"/>
              </w:rPr>
              <w:t>營建</w:t>
            </w:r>
            <w:r w:rsidRPr="000A6EBE">
              <w:rPr>
                <w:rFonts w:ascii="標楷體" w:eastAsia="標楷體" w:hAnsi="標楷體" w:hint="eastAsia"/>
                <w:snapToGrid w:val="0"/>
                <w:sz w:val="32"/>
                <w:szCs w:val="32"/>
              </w:rPr>
              <w:t>署</w:t>
            </w:r>
            <w:r w:rsidRPr="007C2A33">
              <w:rPr>
                <w:rFonts w:ascii="標楷體" w:eastAsia="標楷體" w:hAnsi="標楷體" w:hint="eastAsia"/>
                <w:snapToGrid w:val="0"/>
                <w:sz w:val="32"/>
                <w:szCs w:val="32"/>
              </w:rPr>
              <w:t>3個月內向</w:t>
            </w:r>
            <w:r>
              <w:rPr>
                <w:rFonts w:ascii="標楷體" w:eastAsia="標楷體" w:hAnsi="標楷體" w:hint="eastAsia"/>
                <w:snapToGrid w:val="0"/>
                <w:sz w:val="32"/>
                <w:szCs w:val="32"/>
              </w:rPr>
              <w:t>立法院</w:t>
            </w:r>
            <w:r w:rsidRPr="007C2A33">
              <w:rPr>
                <w:rFonts w:ascii="標楷體" w:eastAsia="標楷體" w:hAnsi="標楷體" w:hint="eastAsia"/>
                <w:snapToGrid w:val="0"/>
                <w:sz w:val="32"/>
                <w:szCs w:val="32"/>
              </w:rPr>
              <w:t>內政委員會提出書面改善報告</w:t>
            </w:r>
            <w:r w:rsidR="00785A3E">
              <w:rPr>
                <w:rFonts w:ascii="標楷體" w:eastAsia="標楷體" w:hAnsi="標楷體" w:hint="eastAsia"/>
                <w:snapToGrid w:val="0"/>
                <w:sz w:val="32"/>
                <w:szCs w:val="32"/>
              </w:rPr>
              <w:t>後</w:t>
            </w:r>
            <w:r w:rsidRPr="007C2A33">
              <w:rPr>
                <w:rFonts w:ascii="標楷體" w:eastAsia="標楷體" w:hAnsi="標楷體" w:hint="eastAsia"/>
                <w:snapToGrid w:val="0"/>
                <w:sz w:val="32"/>
                <w:szCs w:val="32"/>
              </w:rPr>
              <w:t>，</w:t>
            </w:r>
            <w:r>
              <w:rPr>
                <w:rFonts w:ascii="標楷體" w:eastAsia="標楷體" w:hAnsi="標楷體" w:hint="eastAsia"/>
                <w:snapToGrid w:val="0"/>
                <w:sz w:val="32"/>
                <w:szCs w:val="32"/>
              </w:rPr>
              <w:t>始得</w:t>
            </w:r>
            <w:r w:rsidRPr="007C2A33">
              <w:rPr>
                <w:rFonts w:ascii="標楷體" w:eastAsia="標楷體" w:hAnsi="標楷體" w:hint="eastAsia"/>
                <w:snapToGrid w:val="0"/>
                <w:sz w:val="32"/>
                <w:szCs w:val="32"/>
              </w:rPr>
              <w:t>動支。</w:t>
            </w:r>
          </w:p>
          <w:p w14:paraId="31F5B199" w14:textId="77777777" w:rsidR="0085438F"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sidRPr="008A3747">
              <w:rPr>
                <w:rFonts w:ascii="標楷體" w:eastAsia="標楷體" w:hAnsi="標楷體" w:hint="eastAsia"/>
                <w:snapToGrid w:val="0"/>
                <w:sz w:val="32"/>
                <w:szCs w:val="32"/>
              </w:rPr>
              <w:t>提案人：</w:t>
            </w:r>
            <w:r>
              <w:rPr>
                <w:rFonts w:ascii="標楷體" w:eastAsia="標楷體" w:hAnsi="標楷體" w:hint="eastAsia"/>
                <w:snapToGrid w:val="0"/>
                <w:sz w:val="32"/>
                <w:szCs w:val="32"/>
              </w:rPr>
              <w:t xml:space="preserve">湯蕙禎  </w:t>
            </w:r>
            <w:r>
              <w:rPr>
                <w:rFonts w:ascii="標楷體" w:eastAsia="標楷體" w:hAnsi="標楷體"/>
                <w:snapToGrid w:val="0"/>
                <w:sz w:val="32"/>
                <w:szCs w:val="32"/>
              </w:rPr>
              <w:br/>
            </w:r>
            <w:r w:rsidRPr="00514247">
              <w:rPr>
                <w:rFonts w:ascii="標楷體" w:eastAsia="標楷體" w:hAnsi="標楷體" w:hint="eastAsia"/>
                <w:snapToGrid w:val="0"/>
                <w:sz w:val="32"/>
                <w:szCs w:val="32"/>
              </w:rPr>
              <w:t>伍麗華Saidhai Tahovecahe</w:t>
            </w:r>
          </w:p>
          <w:p w14:paraId="39AB128D" w14:textId="77777777" w:rsidR="0085438F" w:rsidRPr="00F31B7D" w:rsidRDefault="0085438F" w:rsidP="0085438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連署</w:t>
            </w:r>
            <w:r w:rsidRPr="008A3747">
              <w:rPr>
                <w:rFonts w:ascii="標楷體" w:eastAsia="標楷體" w:hAnsi="標楷體" w:hint="eastAsia"/>
                <w:snapToGrid w:val="0"/>
                <w:sz w:val="32"/>
                <w:szCs w:val="32"/>
              </w:rPr>
              <w:t>人</w:t>
            </w:r>
            <w:r>
              <w:rPr>
                <w:rFonts w:ascii="標楷體" w:eastAsia="標楷體" w:hAnsi="標楷體" w:hint="eastAsia"/>
                <w:snapToGrid w:val="0"/>
                <w:sz w:val="32"/>
                <w:szCs w:val="32"/>
              </w:rPr>
              <w:t>：王美惠</w:t>
            </w:r>
          </w:p>
        </w:tc>
      </w:tr>
      <w:tr w:rsidR="0085438F" w:rsidRPr="0013079E" w14:paraId="4563B21D" w14:textId="77777777" w:rsidTr="005C4659">
        <w:tc>
          <w:tcPr>
            <w:tcW w:w="1327" w:type="dxa"/>
          </w:tcPr>
          <w:p w14:paraId="0116E194" w14:textId="77777777" w:rsidR="0085438F" w:rsidRDefault="0085438F" w:rsidP="0085438F">
            <w:r w:rsidRPr="00CA5A92">
              <w:rPr>
                <w:rFonts w:ascii="標楷體" w:eastAsia="標楷體" w:hAnsi="標楷體" w:hint="eastAsia"/>
                <w:snapToGrid w:val="0"/>
                <w:sz w:val="32"/>
                <w:szCs w:val="32"/>
              </w:rPr>
              <w:lastRenderedPageBreak/>
              <w:t>（二）</w:t>
            </w:r>
          </w:p>
        </w:tc>
        <w:tc>
          <w:tcPr>
            <w:tcW w:w="8041" w:type="dxa"/>
          </w:tcPr>
          <w:p w14:paraId="65D897A5" w14:textId="77777777" w:rsidR="0085438F" w:rsidRPr="007C2A33"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14247">
              <w:rPr>
                <w:rFonts w:ascii="標楷體" w:eastAsia="標楷體" w:hAnsi="標楷體" w:hint="eastAsia"/>
                <w:snapToGrid w:val="0"/>
                <w:sz w:val="32"/>
                <w:szCs w:val="32"/>
              </w:rPr>
              <w:t>111年度營建署</w:t>
            </w:r>
            <w:r>
              <w:rPr>
                <w:rFonts w:ascii="標楷體" w:eastAsia="標楷體" w:hAnsi="標楷體" w:hint="eastAsia"/>
                <w:snapToGrid w:val="0"/>
                <w:sz w:val="32"/>
                <w:szCs w:val="32"/>
              </w:rPr>
              <w:t>及所屬單位預算第1目</w:t>
            </w:r>
            <w:r w:rsidRPr="000A6EBE">
              <w:rPr>
                <w:rFonts w:ascii="標楷體" w:eastAsia="標楷體" w:hAnsi="標楷體" w:hint="eastAsia"/>
                <w:snapToGrid w:val="0"/>
                <w:sz w:val="32"/>
                <w:szCs w:val="32"/>
              </w:rPr>
              <w:t>「</w:t>
            </w:r>
            <w:r w:rsidRPr="007C2A33">
              <w:rPr>
                <w:rFonts w:ascii="標楷體" w:eastAsia="標楷體" w:hAnsi="標楷體" w:hint="eastAsia"/>
                <w:snapToGrid w:val="0"/>
                <w:sz w:val="32"/>
                <w:szCs w:val="32"/>
              </w:rPr>
              <w:t>公園規劃業務</w:t>
            </w:r>
            <w:r w:rsidRPr="000A6EBE">
              <w:rPr>
                <w:rFonts w:ascii="標楷體" w:eastAsia="標楷體" w:hAnsi="標楷體" w:hint="eastAsia"/>
                <w:snapToGrid w:val="0"/>
                <w:sz w:val="32"/>
                <w:szCs w:val="32"/>
              </w:rPr>
              <w:t>」</w:t>
            </w:r>
            <w:r>
              <w:rPr>
                <w:rFonts w:ascii="標楷體" w:eastAsia="標楷體" w:hAnsi="標楷體" w:hint="eastAsia"/>
                <w:snapToGrid w:val="0"/>
                <w:sz w:val="32"/>
                <w:szCs w:val="32"/>
              </w:rPr>
              <w:t>項下「</w:t>
            </w:r>
            <w:r w:rsidRPr="007C2A33">
              <w:rPr>
                <w:rFonts w:ascii="標楷體" w:eastAsia="標楷體" w:hAnsi="標楷體" w:hint="eastAsia"/>
                <w:snapToGrid w:val="0"/>
                <w:sz w:val="32"/>
                <w:szCs w:val="32"/>
              </w:rPr>
              <w:t>督導國家公園建設計畫之推動及宣導</w:t>
            </w:r>
            <w:r>
              <w:rPr>
                <w:rFonts w:ascii="標楷體" w:eastAsia="標楷體" w:hAnsi="標楷體" w:hint="eastAsia"/>
                <w:snapToGrid w:val="0"/>
                <w:sz w:val="32"/>
                <w:szCs w:val="32"/>
              </w:rPr>
              <w:t>」</w:t>
            </w:r>
            <w:r w:rsidRPr="007C2A33">
              <w:rPr>
                <w:rFonts w:ascii="標楷體" w:eastAsia="標楷體" w:hAnsi="標楷體" w:hint="eastAsia"/>
                <w:snapToGrid w:val="0"/>
                <w:sz w:val="32"/>
                <w:szCs w:val="32"/>
              </w:rPr>
              <w:t>編列1</w:t>
            </w:r>
            <w:r>
              <w:rPr>
                <w:rFonts w:ascii="標楷體" w:eastAsia="標楷體" w:hAnsi="標楷體" w:hint="eastAsia"/>
                <w:snapToGrid w:val="0"/>
                <w:sz w:val="32"/>
                <w:szCs w:val="32"/>
              </w:rPr>
              <w:t>,</w:t>
            </w:r>
            <w:r w:rsidRPr="007C2A33">
              <w:rPr>
                <w:rFonts w:ascii="標楷體" w:eastAsia="標楷體" w:hAnsi="標楷體" w:hint="eastAsia"/>
                <w:snapToGrid w:val="0"/>
                <w:sz w:val="32"/>
                <w:szCs w:val="32"/>
              </w:rPr>
              <w:t>988萬1千元，用於督導國家公園、國家自然公園與都會公園規劃、經營、管理及維護事項，包括自然環境保育、環境教育宣導、生態廊道推廣與環境品質提升。</w:t>
            </w:r>
          </w:p>
          <w:p w14:paraId="413E8D94" w14:textId="77777777" w:rsidR="0085438F" w:rsidRPr="007C2A33" w:rsidRDefault="0085438F" w:rsidP="0085438F">
            <w:pPr>
              <w:kinsoku w:val="0"/>
              <w:overflowPunct w:val="0"/>
              <w:autoSpaceDN w:val="0"/>
              <w:spacing w:line="500" w:lineRule="exact"/>
              <w:ind w:rightChars="-21" w:right="-50" w:firstLineChars="223" w:firstLine="714"/>
              <w:jc w:val="both"/>
              <w:textAlignment w:val="center"/>
              <w:rPr>
                <w:rFonts w:ascii="標楷體" w:eastAsia="標楷體" w:hAnsi="標楷體"/>
                <w:snapToGrid w:val="0"/>
                <w:sz w:val="32"/>
                <w:szCs w:val="32"/>
              </w:rPr>
            </w:pPr>
            <w:r w:rsidRPr="007C2A33">
              <w:rPr>
                <w:rFonts w:ascii="標楷體" w:eastAsia="標楷體" w:hAnsi="標楷體" w:hint="eastAsia"/>
                <w:snapToGrid w:val="0"/>
                <w:sz w:val="32"/>
                <w:szCs w:val="32"/>
              </w:rPr>
              <w:t>全球自109年新冠肺炎疫情爆發後，民眾國外旅遊轉為國內旅遊，同年行政院長蘇貞昌宣示向山致敬開放山林政策，大推「脊梁山脈旅遊年」，造成熱門山徑更是人滿為患，而人滿為患帶來的不只是垃圾與山域事故，許多民眾也帶寵物一同上山，更造成野生動物感染其他病毒，如玉山國家公園管理處死亡鼬獾驗出狂犬病陽性案例，應有更妥善的宣導與限制命令，才可真正保護山林與野生動植物。</w:t>
            </w:r>
          </w:p>
          <w:p w14:paraId="17CA36A4" w14:textId="77777777" w:rsidR="0085438F" w:rsidRDefault="0085438F" w:rsidP="0085438F">
            <w:pPr>
              <w:kinsoku w:val="0"/>
              <w:overflowPunct w:val="0"/>
              <w:autoSpaceDN w:val="0"/>
              <w:spacing w:line="500" w:lineRule="exact"/>
              <w:ind w:rightChars="-21" w:right="-50" w:firstLineChars="223" w:firstLine="714"/>
              <w:jc w:val="both"/>
              <w:textAlignment w:val="center"/>
              <w:rPr>
                <w:rFonts w:ascii="標楷體" w:eastAsia="標楷體" w:hAnsi="標楷體"/>
                <w:snapToGrid w:val="0"/>
                <w:sz w:val="32"/>
                <w:szCs w:val="32"/>
              </w:rPr>
            </w:pPr>
            <w:r w:rsidRPr="000A6EBE">
              <w:rPr>
                <w:rFonts w:ascii="標楷體" w:eastAsia="標楷體" w:hAnsi="標楷體" w:hint="eastAsia"/>
                <w:snapToGrid w:val="0"/>
                <w:sz w:val="32"/>
                <w:szCs w:val="32"/>
              </w:rPr>
              <w:t>爰此，凍結該項預算，</w:t>
            </w:r>
            <w:r>
              <w:rPr>
                <w:rFonts w:ascii="標楷體" w:eastAsia="標楷體" w:hAnsi="標楷體" w:hint="eastAsia"/>
                <w:snapToGrid w:val="0"/>
                <w:sz w:val="32"/>
                <w:szCs w:val="32"/>
              </w:rPr>
              <w:t>俟</w:t>
            </w:r>
            <w:r w:rsidRPr="007C2A33">
              <w:rPr>
                <w:rFonts w:ascii="標楷體" w:eastAsia="標楷體" w:hAnsi="標楷體" w:hint="eastAsia"/>
                <w:snapToGrid w:val="0"/>
                <w:sz w:val="32"/>
                <w:szCs w:val="32"/>
              </w:rPr>
              <w:t>營建署提出開放山林後野生動物保護方案與宣導說明，向立法院內政委員會</w:t>
            </w:r>
            <w:r w:rsidRPr="000A6EBE">
              <w:rPr>
                <w:rFonts w:ascii="標楷體" w:eastAsia="標楷體" w:hAnsi="標楷體" w:hint="eastAsia"/>
                <w:snapToGrid w:val="0"/>
                <w:sz w:val="32"/>
                <w:szCs w:val="32"/>
              </w:rPr>
              <w:t>提出書面報告後，始得動支。</w:t>
            </w:r>
          </w:p>
          <w:p w14:paraId="439EFD2E" w14:textId="77777777" w:rsidR="0085438F" w:rsidRPr="00F31B7D"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sidRPr="008A3747">
              <w:rPr>
                <w:rFonts w:ascii="標楷體" w:eastAsia="標楷體" w:hAnsi="標楷體" w:hint="eastAsia"/>
                <w:snapToGrid w:val="0"/>
                <w:sz w:val="32"/>
                <w:szCs w:val="32"/>
              </w:rPr>
              <w:t>提案人：</w:t>
            </w:r>
            <w:r>
              <w:rPr>
                <w:rFonts w:ascii="標楷體" w:eastAsia="標楷體" w:hAnsi="標楷體" w:hint="eastAsia"/>
                <w:snapToGrid w:val="0"/>
                <w:sz w:val="32"/>
                <w:szCs w:val="32"/>
              </w:rPr>
              <w:t>林為洲  吳怡玎  林思銘</w:t>
            </w:r>
          </w:p>
        </w:tc>
      </w:tr>
      <w:tr w:rsidR="0085438F" w:rsidRPr="0013079E" w14:paraId="75D072D6" w14:textId="77777777" w:rsidTr="005C4659">
        <w:tc>
          <w:tcPr>
            <w:tcW w:w="1327" w:type="dxa"/>
          </w:tcPr>
          <w:p w14:paraId="1CB4EBA9" w14:textId="77777777" w:rsidR="0085438F" w:rsidRDefault="0085438F" w:rsidP="0085438F">
            <w:r w:rsidRPr="00EB029C">
              <w:rPr>
                <w:rFonts w:ascii="標楷體" w:eastAsia="標楷體" w:hAnsi="標楷體" w:hint="eastAsia"/>
                <w:snapToGrid w:val="0"/>
                <w:sz w:val="32"/>
                <w:szCs w:val="32"/>
              </w:rPr>
              <w:t>（</w:t>
            </w:r>
            <w:r>
              <w:rPr>
                <w:rFonts w:ascii="標楷體" w:eastAsia="標楷體" w:hAnsi="標楷體" w:hint="eastAsia"/>
                <w:snapToGrid w:val="0"/>
                <w:sz w:val="32"/>
                <w:szCs w:val="32"/>
              </w:rPr>
              <w:t>三</w:t>
            </w:r>
            <w:r w:rsidRPr="00EB029C">
              <w:rPr>
                <w:rFonts w:ascii="標楷體" w:eastAsia="標楷體" w:hAnsi="標楷體" w:hint="eastAsia"/>
                <w:snapToGrid w:val="0"/>
                <w:sz w:val="32"/>
                <w:szCs w:val="32"/>
              </w:rPr>
              <w:t>）</w:t>
            </w:r>
          </w:p>
        </w:tc>
        <w:tc>
          <w:tcPr>
            <w:tcW w:w="8041" w:type="dxa"/>
          </w:tcPr>
          <w:p w14:paraId="63C1862A" w14:textId="77777777" w:rsidR="0085438F"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14247">
              <w:rPr>
                <w:rFonts w:ascii="標楷體" w:eastAsia="標楷體" w:hAnsi="標楷體" w:hint="eastAsia"/>
                <w:snapToGrid w:val="0"/>
                <w:sz w:val="32"/>
                <w:szCs w:val="32"/>
              </w:rPr>
              <w:t>111年度營建署</w:t>
            </w:r>
            <w:r>
              <w:rPr>
                <w:rFonts w:ascii="標楷體" w:eastAsia="標楷體" w:hAnsi="標楷體" w:hint="eastAsia"/>
                <w:snapToGrid w:val="0"/>
                <w:sz w:val="32"/>
                <w:szCs w:val="32"/>
              </w:rPr>
              <w:t>及所屬單位預算第1目</w:t>
            </w:r>
            <w:r w:rsidRPr="007C2A33">
              <w:rPr>
                <w:rFonts w:ascii="標楷體" w:eastAsia="標楷體" w:hAnsi="標楷體" w:hint="eastAsia"/>
                <w:snapToGrid w:val="0"/>
                <w:sz w:val="32"/>
                <w:szCs w:val="32"/>
              </w:rPr>
              <w:t>「公園規劃業務</w:t>
            </w:r>
            <w:r>
              <w:rPr>
                <w:rFonts w:ascii="標楷體" w:eastAsia="標楷體" w:hAnsi="標楷體" w:hint="eastAsia"/>
                <w:snapToGrid w:val="0"/>
                <w:sz w:val="32"/>
                <w:szCs w:val="32"/>
              </w:rPr>
              <w:t>」項</w:t>
            </w:r>
            <w:r>
              <w:rPr>
                <w:rFonts w:ascii="標楷體" w:eastAsia="標楷體" w:hAnsi="標楷體" w:hint="eastAsia"/>
                <w:snapToGrid w:val="0"/>
                <w:sz w:val="32"/>
                <w:szCs w:val="32"/>
              </w:rPr>
              <w:lastRenderedPageBreak/>
              <w:t>下「</w:t>
            </w:r>
            <w:r w:rsidRPr="007C2A33">
              <w:rPr>
                <w:rFonts w:ascii="標楷體" w:eastAsia="標楷體" w:hAnsi="標楷體" w:hint="eastAsia"/>
                <w:snapToGrid w:val="0"/>
                <w:sz w:val="32"/>
                <w:szCs w:val="32"/>
              </w:rPr>
              <w:t>督導國家公園建設計畫之推動及宣導」共編列1,988</w:t>
            </w:r>
            <w:r>
              <w:rPr>
                <w:rFonts w:ascii="標楷體" w:eastAsia="標楷體" w:hAnsi="標楷體" w:hint="eastAsia"/>
                <w:snapToGrid w:val="0"/>
                <w:sz w:val="32"/>
                <w:szCs w:val="32"/>
              </w:rPr>
              <w:t>萬</w:t>
            </w:r>
            <w:r w:rsidRPr="007C2A33">
              <w:rPr>
                <w:rFonts w:ascii="標楷體" w:eastAsia="標楷體" w:hAnsi="標楷體" w:hint="eastAsia"/>
                <w:snapToGrid w:val="0"/>
                <w:sz w:val="32"/>
                <w:szCs w:val="32"/>
              </w:rPr>
              <w:t>1千元。推廣國家公園之政策立意雖美，惟109年度玉山、太魯閣及雪霸國家公園之山難事件，較108年度明顯增高（玉山國家公園109年103件、108年52件；太魯閣國家公園109年85件、108年45件），顯見安全宣導教育實有改善空間，亦使偕同救災單位疲於奔命。爰此，</w:t>
            </w:r>
            <w:r w:rsidRPr="000A6EBE">
              <w:rPr>
                <w:rFonts w:ascii="標楷體" w:eastAsia="標楷體" w:hAnsi="標楷體" w:hint="eastAsia"/>
                <w:snapToGrid w:val="0"/>
                <w:sz w:val="32"/>
                <w:szCs w:val="32"/>
              </w:rPr>
              <w:t>凍結該項預算，</w:t>
            </w:r>
            <w:r w:rsidRPr="007C2A33">
              <w:rPr>
                <w:rFonts w:ascii="標楷體" w:eastAsia="標楷體" w:hAnsi="標楷體" w:hint="eastAsia"/>
                <w:snapToGrid w:val="0"/>
                <w:sz w:val="32"/>
                <w:szCs w:val="32"/>
              </w:rPr>
              <w:t>俟營建署就如何有效提升民眾之山林安全觀念，向</w:t>
            </w:r>
            <w:r>
              <w:rPr>
                <w:rFonts w:ascii="標楷體" w:eastAsia="標楷體" w:hAnsi="標楷體" w:hint="eastAsia"/>
                <w:snapToGrid w:val="0"/>
                <w:sz w:val="32"/>
                <w:szCs w:val="32"/>
              </w:rPr>
              <w:t>立法院</w:t>
            </w:r>
            <w:r w:rsidRPr="007C2A33">
              <w:rPr>
                <w:rFonts w:ascii="標楷體" w:eastAsia="標楷體" w:hAnsi="標楷體" w:hint="eastAsia"/>
                <w:snapToGrid w:val="0"/>
                <w:sz w:val="32"/>
                <w:szCs w:val="32"/>
              </w:rPr>
              <w:t>內政委員會提出書面報告，始得動支。</w:t>
            </w:r>
          </w:p>
          <w:p w14:paraId="1244D5F2" w14:textId="77777777" w:rsidR="0085438F" w:rsidRPr="00514247"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sidRPr="008A3747">
              <w:rPr>
                <w:rFonts w:ascii="標楷體" w:eastAsia="標楷體" w:hAnsi="標楷體" w:hint="eastAsia"/>
                <w:snapToGrid w:val="0"/>
                <w:sz w:val="32"/>
                <w:szCs w:val="32"/>
              </w:rPr>
              <w:t>提案人：</w:t>
            </w:r>
            <w:r>
              <w:rPr>
                <w:rFonts w:ascii="標楷體" w:eastAsia="標楷體" w:hAnsi="標楷體" w:hint="eastAsia"/>
                <w:snapToGrid w:val="0"/>
                <w:sz w:val="32"/>
                <w:szCs w:val="32"/>
              </w:rPr>
              <w:t>魯明哲  吳怡玎  林為洲</w:t>
            </w:r>
          </w:p>
        </w:tc>
      </w:tr>
      <w:tr w:rsidR="0085438F" w:rsidRPr="0013079E" w14:paraId="3DE4AA4E" w14:textId="77777777" w:rsidTr="005C4659">
        <w:tc>
          <w:tcPr>
            <w:tcW w:w="1327" w:type="dxa"/>
          </w:tcPr>
          <w:p w14:paraId="58D27859" w14:textId="77777777" w:rsidR="0085438F" w:rsidRDefault="0085438F" w:rsidP="0085438F">
            <w:r w:rsidRPr="00EB029C">
              <w:rPr>
                <w:rFonts w:ascii="標楷體" w:eastAsia="標楷體" w:hAnsi="標楷體" w:hint="eastAsia"/>
                <w:snapToGrid w:val="0"/>
                <w:sz w:val="32"/>
                <w:szCs w:val="32"/>
              </w:rPr>
              <w:lastRenderedPageBreak/>
              <w:t>（</w:t>
            </w:r>
            <w:r>
              <w:rPr>
                <w:rFonts w:ascii="標楷體" w:eastAsia="標楷體" w:hAnsi="標楷體" w:hint="eastAsia"/>
                <w:snapToGrid w:val="0"/>
                <w:sz w:val="32"/>
                <w:szCs w:val="32"/>
              </w:rPr>
              <w:t>四</w:t>
            </w:r>
            <w:r w:rsidRPr="00EB029C">
              <w:rPr>
                <w:rFonts w:ascii="標楷體" w:eastAsia="標楷體" w:hAnsi="標楷體" w:hint="eastAsia"/>
                <w:snapToGrid w:val="0"/>
                <w:sz w:val="32"/>
                <w:szCs w:val="32"/>
              </w:rPr>
              <w:t>）</w:t>
            </w:r>
          </w:p>
        </w:tc>
        <w:tc>
          <w:tcPr>
            <w:tcW w:w="8041" w:type="dxa"/>
          </w:tcPr>
          <w:p w14:paraId="1D5FCADF" w14:textId="77777777" w:rsidR="0085438F" w:rsidRPr="007C2A33"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14247">
              <w:rPr>
                <w:rFonts w:ascii="標楷體" w:eastAsia="標楷體" w:hAnsi="標楷體" w:hint="eastAsia"/>
                <w:snapToGrid w:val="0"/>
                <w:sz w:val="32"/>
                <w:szCs w:val="32"/>
              </w:rPr>
              <w:t>111年度營建署</w:t>
            </w:r>
            <w:r>
              <w:rPr>
                <w:rFonts w:ascii="標楷體" w:eastAsia="標楷體" w:hAnsi="標楷體" w:hint="eastAsia"/>
                <w:snapToGrid w:val="0"/>
                <w:sz w:val="32"/>
                <w:szCs w:val="32"/>
              </w:rPr>
              <w:t>及所屬單位預算第1目</w:t>
            </w:r>
            <w:r w:rsidRPr="007C2A33">
              <w:rPr>
                <w:rFonts w:ascii="標楷體" w:eastAsia="標楷體" w:hAnsi="標楷體" w:hint="eastAsia"/>
                <w:snapToGrid w:val="0"/>
                <w:sz w:val="32"/>
                <w:szCs w:val="32"/>
              </w:rPr>
              <w:t>「公園規劃業務」</w:t>
            </w:r>
            <w:r>
              <w:rPr>
                <w:rFonts w:ascii="標楷體" w:eastAsia="標楷體" w:hAnsi="標楷體" w:hint="eastAsia"/>
                <w:snapToGrid w:val="0"/>
                <w:sz w:val="32"/>
                <w:szCs w:val="32"/>
              </w:rPr>
              <w:t>項下</w:t>
            </w:r>
            <w:r w:rsidRPr="007C2A33">
              <w:rPr>
                <w:rFonts w:ascii="標楷體" w:eastAsia="標楷體" w:hAnsi="標楷體" w:hint="eastAsia"/>
                <w:snapToGrid w:val="0"/>
                <w:sz w:val="32"/>
                <w:szCs w:val="32"/>
              </w:rPr>
              <w:t>「督導國家公園建設計畫之推動及宣導」，原列1</w:t>
            </w:r>
            <w:r>
              <w:rPr>
                <w:rFonts w:ascii="標楷體" w:eastAsia="標楷體" w:hAnsi="標楷體" w:hint="eastAsia"/>
                <w:snapToGrid w:val="0"/>
                <w:sz w:val="32"/>
                <w:szCs w:val="32"/>
              </w:rPr>
              <w:t>,</w:t>
            </w:r>
            <w:r w:rsidRPr="007C2A33">
              <w:rPr>
                <w:rFonts w:ascii="標楷體" w:eastAsia="標楷體" w:hAnsi="標楷體" w:hint="eastAsia"/>
                <w:snapToGrid w:val="0"/>
                <w:sz w:val="32"/>
                <w:szCs w:val="32"/>
              </w:rPr>
              <w:t>988萬1千元，辦理督導國家公園、國家自然公園與都會公園規劃、經營、管理及維護等業務。</w:t>
            </w:r>
          </w:p>
          <w:p w14:paraId="7EF68CFF" w14:textId="77777777" w:rsidR="0085438F" w:rsidRPr="007C2A33" w:rsidRDefault="0085438F" w:rsidP="0085438F">
            <w:pPr>
              <w:kinsoku w:val="0"/>
              <w:overflowPunct w:val="0"/>
              <w:autoSpaceDN w:val="0"/>
              <w:spacing w:line="500" w:lineRule="exact"/>
              <w:ind w:rightChars="-21" w:right="-50" w:firstLineChars="223" w:firstLine="714"/>
              <w:jc w:val="both"/>
              <w:textAlignment w:val="center"/>
              <w:rPr>
                <w:rFonts w:ascii="標楷體" w:eastAsia="標楷體" w:hAnsi="標楷體"/>
                <w:snapToGrid w:val="0"/>
                <w:sz w:val="32"/>
                <w:szCs w:val="32"/>
              </w:rPr>
            </w:pPr>
            <w:r w:rsidRPr="007C2A33">
              <w:rPr>
                <w:rFonts w:ascii="標楷體" w:eastAsia="標楷體" w:hAnsi="標楷體" w:hint="eastAsia"/>
                <w:snapToGrid w:val="0"/>
                <w:sz w:val="32"/>
                <w:szCs w:val="32"/>
              </w:rPr>
              <w:t>根據玉山國家公園官方臉書，因疫情封閉中持續清理而變得乾淨的國家公園在9月初便因為適度鬆綁再次變得髒亂、到處都是垃圾。顯然目前前往國家公園之登山客中欠缺環境保護觀念的民眾仍不在少數。</w:t>
            </w:r>
          </w:p>
          <w:p w14:paraId="538C177C" w14:textId="77777777" w:rsidR="0085438F" w:rsidRPr="007C2A33" w:rsidRDefault="0085438F" w:rsidP="0085438F">
            <w:pPr>
              <w:kinsoku w:val="0"/>
              <w:overflowPunct w:val="0"/>
              <w:autoSpaceDN w:val="0"/>
              <w:spacing w:line="500" w:lineRule="exact"/>
              <w:ind w:rightChars="-21" w:right="-50" w:firstLineChars="223" w:firstLine="714"/>
              <w:jc w:val="both"/>
              <w:textAlignment w:val="center"/>
              <w:rPr>
                <w:rFonts w:ascii="標楷體" w:eastAsia="標楷體" w:hAnsi="標楷體"/>
                <w:snapToGrid w:val="0"/>
                <w:sz w:val="32"/>
                <w:szCs w:val="32"/>
              </w:rPr>
            </w:pPr>
            <w:r w:rsidRPr="007C2A33">
              <w:rPr>
                <w:rFonts w:ascii="標楷體" w:eastAsia="標楷體" w:hAnsi="標楷體" w:hint="eastAsia"/>
                <w:snapToGrid w:val="0"/>
                <w:sz w:val="32"/>
                <w:szCs w:val="32"/>
              </w:rPr>
              <w:t>查行政院向山致敬政策，五大施政主軸之一即是「責任承擔」。為保護</w:t>
            </w:r>
            <w:r>
              <w:rPr>
                <w:rFonts w:ascii="標楷體" w:eastAsia="標楷體" w:hAnsi="標楷體" w:hint="eastAsia"/>
                <w:snapToGrid w:val="0"/>
                <w:sz w:val="32"/>
                <w:szCs w:val="32"/>
              </w:rPr>
              <w:t>臺灣</w:t>
            </w:r>
            <w:r w:rsidRPr="007C2A33">
              <w:rPr>
                <w:rFonts w:ascii="標楷體" w:eastAsia="標楷體" w:hAnsi="標楷體" w:hint="eastAsia"/>
                <w:snapToGrid w:val="0"/>
                <w:sz w:val="32"/>
                <w:szCs w:val="32"/>
              </w:rPr>
              <w:t>珍貴自然環境，並落實向山致敬政策中登山自主管理、責任承擔之概念，營建署應積極評估推動國家公園「以本月垃圾量的多寡調整下月停車場與山屋的開放數量與生態保護區的路線乘載量」政策。</w:t>
            </w:r>
          </w:p>
          <w:p w14:paraId="406DCBD6" w14:textId="77777777" w:rsidR="0085438F" w:rsidRDefault="0085438F" w:rsidP="0085438F">
            <w:pPr>
              <w:kinsoku w:val="0"/>
              <w:overflowPunct w:val="0"/>
              <w:autoSpaceDN w:val="0"/>
              <w:spacing w:line="500" w:lineRule="exact"/>
              <w:ind w:rightChars="-21" w:right="-50" w:firstLineChars="215" w:firstLine="688"/>
              <w:jc w:val="both"/>
              <w:textAlignment w:val="center"/>
              <w:rPr>
                <w:rFonts w:ascii="標楷體" w:eastAsia="標楷體" w:hAnsi="標楷體"/>
                <w:snapToGrid w:val="0"/>
                <w:sz w:val="32"/>
                <w:szCs w:val="32"/>
              </w:rPr>
            </w:pPr>
            <w:r w:rsidRPr="000A6EBE">
              <w:rPr>
                <w:rFonts w:ascii="標楷體" w:eastAsia="標楷體" w:hAnsi="標楷體" w:hint="eastAsia"/>
                <w:snapToGrid w:val="0"/>
                <w:sz w:val="32"/>
                <w:szCs w:val="32"/>
              </w:rPr>
              <w:t>爰此，凍結該項預算，俟</w:t>
            </w:r>
            <w:r>
              <w:rPr>
                <w:rFonts w:ascii="標楷體" w:eastAsia="標楷體" w:hAnsi="標楷體" w:hint="eastAsia"/>
                <w:snapToGrid w:val="0"/>
                <w:sz w:val="32"/>
                <w:szCs w:val="32"/>
              </w:rPr>
              <w:t>營建</w:t>
            </w:r>
            <w:r w:rsidRPr="000A6EBE">
              <w:rPr>
                <w:rFonts w:ascii="標楷體" w:eastAsia="標楷體" w:hAnsi="標楷體" w:hint="eastAsia"/>
                <w:snapToGrid w:val="0"/>
                <w:sz w:val="32"/>
                <w:szCs w:val="32"/>
              </w:rPr>
              <w:t>署向立法院內政委員會提出書面報告後，始得動支。</w:t>
            </w:r>
          </w:p>
          <w:p w14:paraId="4F3197C6" w14:textId="77777777" w:rsidR="0085438F"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sidRPr="008A3747">
              <w:rPr>
                <w:rFonts w:ascii="標楷體" w:eastAsia="標楷體" w:hAnsi="標楷體" w:hint="eastAsia"/>
                <w:snapToGrid w:val="0"/>
                <w:sz w:val="32"/>
                <w:szCs w:val="32"/>
              </w:rPr>
              <w:t>提案人：</w:t>
            </w:r>
            <w:r>
              <w:rPr>
                <w:rFonts w:ascii="標楷體" w:eastAsia="標楷體" w:hAnsi="標楷體" w:hint="eastAsia"/>
                <w:snapToGrid w:val="0"/>
                <w:sz w:val="32"/>
                <w:szCs w:val="32"/>
              </w:rPr>
              <w:t>羅美玲</w:t>
            </w:r>
          </w:p>
          <w:p w14:paraId="3C986843" w14:textId="77777777" w:rsidR="0085438F" w:rsidRPr="00F31B7D"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連署</w:t>
            </w:r>
            <w:r w:rsidRPr="008A3747">
              <w:rPr>
                <w:rFonts w:ascii="標楷體" w:eastAsia="標楷體" w:hAnsi="標楷體" w:hint="eastAsia"/>
                <w:snapToGrid w:val="0"/>
                <w:sz w:val="32"/>
                <w:szCs w:val="32"/>
              </w:rPr>
              <w:t>人</w:t>
            </w:r>
            <w:r>
              <w:rPr>
                <w:rFonts w:ascii="標楷體" w:eastAsia="標楷體" w:hAnsi="標楷體" w:hint="eastAsia"/>
                <w:snapToGrid w:val="0"/>
                <w:sz w:val="32"/>
                <w:szCs w:val="32"/>
              </w:rPr>
              <w:t xml:space="preserve">：王美惠  </w:t>
            </w:r>
            <w:r>
              <w:rPr>
                <w:rFonts w:ascii="標楷體" w:eastAsia="標楷體" w:hAnsi="標楷體"/>
                <w:snapToGrid w:val="0"/>
                <w:sz w:val="32"/>
                <w:szCs w:val="32"/>
              </w:rPr>
              <w:br/>
            </w:r>
            <w:r w:rsidRPr="007C2A33">
              <w:rPr>
                <w:rFonts w:ascii="標楷體" w:eastAsia="標楷體" w:hAnsi="標楷體" w:hint="eastAsia"/>
                <w:snapToGrid w:val="0"/>
                <w:sz w:val="32"/>
                <w:szCs w:val="32"/>
              </w:rPr>
              <w:t>伍麗華Saidhai Tahovecahe</w:t>
            </w:r>
          </w:p>
        </w:tc>
      </w:tr>
      <w:tr w:rsidR="0085438F" w:rsidRPr="0013079E" w14:paraId="3BC89B14" w14:textId="77777777" w:rsidTr="005C4659">
        <w:tc>
          <w:tcPr>
            <w:tcW w:w="1327" w:type="dxa"/>
          </w:tcPr>
          <w:p w14:paraId="0866559F" w14:textId="77777777" w:rsidR="0085438F" w:rsidRDefault="0085438F" w:rsidP="0085438F">
            <w:r w:rsidRPr="00EB029C">
              <w:rPr>
                <w:rFonts w:ascii="標楷體" w:eastAsia="標楷體" w:hAnsi="標楷體" w:hint="eastAsia"/>
                <w:snapToGrid w:val="0"/>
                <w:sz w:val="32"/>
                <w:szCs w:val="32"/>
              </w:rPr>
              <w:t>（</w:t>
            </w:r>
            <w:r>
              <w:rPr>
                <w:rFonts w:ascii="標楷體" w:eastAsia="標楷體" w:hAnsi="標楷體" w:hint="eastAsia"/>
                <w:snapToGrid w:val="0"/>
                <w:sz w:val="32"/>
                <w:szCs w:val="32"/>
              </w:rPr>
              <w:t>五</w:t>
            </w:r>
            <w:r w:rsidRPr="00EB029C">
              <w:rPr>
                <w:rFonts w:ascii="標楷體" w:eastAsia="標楷體" w:hAnsi="標楷體" w:hint="eastAsia"/>
                <w:snapToGrid w:val="0"/>
                <w:sz w:val="32"/>
                <w:szCs w:val="32"/>
              </w:rPr>
              <w:t>）</w:t>
            </w:r>
          </w:p>
        </w:tc>
        <w:tc>
          <w:tcPr>
            <w:tcW w:w="8041" w:type="dxa"/>
          </w:tcPr>
          <w:p w14:paraId="58EF5BB9" w14:textId="77777777" w:rsidR="0085438F"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B20532">
              <w:rPr>
                <w:rFonts w:ascii="標楷體" w:eastAsia="標楷體" w:hAnsi="標楷體" w:hint="eastAsia"/>
                <w:snapToGrid w:val="0"/>
                <w:sz w:val="32"/>
                <w:szCs w:val="32"/>
              </w:rPr>
              <w:t>為保育國家公園自然環境，推動環境教育宣導並提升環境</w:t>
            </w:r>
            <w:r w:rsidRPr="00B20532">
              <w:rPr>
                <w:rFonts w:ascii="標楷體" w:eastAsia="標楷體" w:hAnsi="標楷體" w:hint="eastAsia"/>
                <w:snapToGrid w:val="0"/>
                <w:sz w:val="32"/>
                <w:szCs w:val="32"/>
              </w:rPr>
              <w:lastRenderedPageBreak/>
              <w:t>品質，營建署辦理國家公園規劃、經營、管理及維護事項，108年度推動「向山致敬」政策。惟近來國家公園內災難事件激增，甚有嚴重森林火災事件，</w:t>
            </w:r>
            <w:r w:rsidRPr="000A6EBE">
              <w:rPr>
                <w:rFonts w:ascii="標楷體" w:eastAsia="標楷體" w:hAnsi="標楷體" w:hint="eastAsia"/>
                <w:snapToGrid w:val="0"/>
                <w:sz w:val="32"/>
                <w:szCs w:val="32"/>
              </w:rPr>
              <w:t>爰此，凍結該項預算，俟</w:t>
            </w:r>
            <w:r w:rsidRPr="00B20532">
              <w:rPr>
                <w:rFonts w:ascii="標楷體" w:eastAsia="標楷體" w:hAnsi="標楷體" w:hint="eastAsia"/>
                <w:snapToGrid w:val="0"/>
                <w:sz w:val="32"/>
                <w:szCs w:val="32"/>
              </w:rPr>
              <w:t>營建署會同相關部會加強環境教育及登山安全宣導，並研議山林中人為致難風險評估及策進作為</w:t>
            </w:r>
            <w:r>
              <w:rPr>
                <w:rFonts w:ascii="標楷體" w:eastAsia="標楷體" w:hAnsi="標楷體" w:hint="eastAsia"/>
                <w:snapToGrid w:val="0"/>
                <w:sz w:val="32"/>
                <w:szCs w:val="32"/>
              </w:rPr>
              <w:t>，</w:t>
            </w:r>
            <w:r w:rsidRPr="000A6EBE">
              <w:rPr>
                <w:rFonts w:ascii="標楷體" w:eastAsia="標楷體" w:hAnsi="標楷體" w:hint="eastAsia"/>
                <w:snapToGrid w:val="0"/>
                <w:sz w:val="32"/>
                <w:szCs w:val="32"/>
              </w:rPr>
              <w:t>向立法院內政委員會</w:t>
            </w:r>
            <w:r w:rsidRPr="00B20532">
              <w:rPr>
                <w:rFonts w:ascii="標楷體" w:eastAsia="標楷體" w:hAnsi="標楷體" w:hint="eastAsia"/>
                <w:snapToGrid w:val="0"/>
                <w:sz w:val="32"/>
                <w:szCs w:val="32"/>
              </w:rPr>
              <w:t>提出書面報告</w:t>
            </w:r>
            <w:r w:rsidRPr="000A6EBE">
              <w:rPr>
                <w:rFonts w:ascii="標楷體" w:eastAsia="標楷體" w:hAnsi="標楷體" w:hint="eastAsia"/>
                <w:snapToGrid w:val="0"/>
                <w:sz w:val="32"/>
                <w:szCs w:val="32"/>
              </w:rPr>
              <w:t>後，始得動支</w:t>
            </w:r>
            <w:r w:rsidRPr="00B20532">
              <w:rPr>
                <w:rFonts w:ascii="標楷體" w:eastAsia="標楷體" w:hAnsi="標楷體" w:hint="eastAsia"/>
                <w:snapToGrid w:val="0"/>
                <w:sz w:val="32"/>
                <w:szCs w:val="32"/>
              </w:rPr>
              <w:t>。</w:t>
            </w:r>
          </w:p>
          <w:p w14:paraId="719EB36D" w14:textId="77777777" w:rsidR="0085438F"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sidRPr="008A3747">
              <w:rPr>
                <w:rFonts w:ascii="標楷體" w:eastAsia="標楷體" w:hAnsi="標楷體" w:hint="eastAsia"/>
                <w:snapToGrid w:val="0"/>
                <w:sz w:val="32"/>
                <w:szCs w:val="32"/>
              </w:rPr>
              <w:t>提案人：</w:t>
            </w:r>
            <w:r>
              <w:rPr>
                <w:rFonts w:ascii="標楷體" w:eastAsia="標楷體" w:hAnsi="標楷體" w:hint="eastAsia"/>
                <w:snapToGrid w:val="0"/>
                <w:sz w:val="32"/>
                <w:szCs w:val="32"/>
              </w:rPr>
              <w:t>張宏陸</w:t>
            </w:r>
          </w:p>
          <w:p w14:paraId="70565A06" w14:textId="77777777" w:rsidR="0085438F" w:rsidRPr="00514247"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連署</w:t>
            </w:r>
            <w:r w:rsidRPr="008A3747">
              <w:rPr>
                <w:rFonts w:ascii="標楷體" w:eastAsia="標楷體" w:hAnsi="標楷體" w:hint="eastAsia"/>
                <w:snapToGrid w:val="0"/>
                <w:sz w:val="32"/>
                <w:szCs w:val="32"/>
              </w:rPr>
              <w:t>人</w:t>
            </w:r>
            <w:r>
              <w:rPr>
                <w:rFonts w:ascii="標楷體" w:eastAsia="標楷體" w:hAnsi="標楷體" w:hint="eastAsia"/>
                <w:snapToGrid w:val="0"/>
                <w:sz w:val="32"/>
                <w:szCs w:val="32"/>
              </w:rPr>
              <w:t xml:space="preserve">：王美惠  </w:t>
            </w:r>
            <w:r>
              <w:rPr>
                <w:rFonts w:ascii="標楷體" w:eastAsia="標楷體" w:hAnsi="標楷體"/>
                <w:snapToGrid w:val="0"/>
                <w:sz w:val="32"/>
                <w:szCs w:val="32"/>
              </w:rPr>
              <w:br/>
            </w:r>
            <w:r w:rsidRPr="007C2A33">
              <w:rPr>
                <w:rFonts w:ascii="標楷體" w:eastAsia="標楷體" w:hAnsi="標楷體" w:hint="eastAsia"/>
                <w:snapToGrid w:val="0"/>
                <w:sz w:val="32"/>
                <w:szCs w:val="32"/>
              </w:rPr>
              <w:t>伍麗華Saidhai Tahovecahe</w:t>
            </w:r>
          </w:p>
        </w:tc>
      </w:tr>
      <w:tr w:rsidR="0085438F" w:rsidRPr="0013079E" w14:paraId="0CECD65A" w14:textId="77777777" w:rsidTr="005C4659">
        <w:tc>
          <w:tcPr>
            <w:tcW w:w="1327" w:type="dxa"/>
          </w:tcPr>
          <w:p w14:paraId="19F234B2" w14:textId="77777777" w:rsidR="0085438F" w:rsidRDefault="0085438F" w:rsidP="0085438F">
            <w:r w:rsidRPr="00EB029C">
              <w:rPr>
                <w:rFonts w:ascii="標楷體" w:eastAsia="標楷體" w:hAnsi="標楷體" w:hint="eastAsia"/>
                <w:snapToGrid w:val="0"/>
                <w:sz w:val="32"/>
                <w:szCs w:val="32"/>
              </w:rPr>
              <w:lastRenderedPageBreak/>
              <w:t>（</w:t>
            </w:r>
            <w:r>
              <w:rPr>
                <w:rFonts w:ascii="標楷體" w:eastAsia="標楷體" w:hAnsi="標楷體" w:hint="eastAsia"/>
                <w:snapToGrid w:val="0"/>
                <w:sz w:val="32"/>
                <w:szCs w:val="32"/>
              </w:rPr>
              <w:t>六</w:t>
            </w:r>
            <w:r w:rsidRPr="00EB029C">
              <w:rPr>
                <w:rFonts w:ascii="標楷體" w:eastAsia="標楷體" w:hAnsi="標楷體" w:hint="eastAsia"/>
                <w:snapToGrid w:val="0"/>
                <w:sz w:val="32"/>
                <w:szCs w:val="32"/>
              </w:rPr>
              <w:t>）</w:t>
            </w:r>
          </w:p>
        </w:tc>
        <w:tc>
          <w:tcPr>
            <w:tcW w:w="8041" w:type="dxa"/>
          </w:tcPr>
          <w:p w14:paraId="7BDC4FC0" w14:textId="77777777" w:rsidR="0085438F" w:rsidRPr="00B20532"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14247">
              <w:rPr>
                <w:rFonts w:ascii="標楷體" w:eastAsia="標楷體" w:hAnsi="標楷體" w:hint="eastAsia"/>
                <w:snapToGrid w:val="0"/>
                <w:sz w:val="32"/>
                <w:szCs w:val="32"/>
              </w:rPr>
              <w:t>111年度營建署</w:t>
            </w:r>
            <w:r>
              <w:rPr>
                <w:rFonts w:ascii="標楷體" w:eastAsia="標楷體" w:hAnsi="標楷體" w:hint="eastAsia"/>
                <w:snapToGrid w:val="0"/>
                <w:sz w:val="32"/>
                <w:szCs w:val="32"/>
              </w:rPr>
              <w:t>及所屬單位預算第1目</w:t>
            </w:r>
            <w:r w:rsidRPr="00B20532">
              <w:rPr>
                <w:rFonts w:ascii="標楷體" w:eastAsia="標楷體" w:hAnsi="標楷體" w:hint="eastAsia"/>
                <w:snapToGrid w:val="0"/>
                <w:sz w:val="32"/>
                <w:szCs w:val="32"/>
              </w:rPr>
              <w:t>「公園規劃業務」編列3</w:t>
            </w:r>
            <w:r>
              <w:rPr>
                <w:rFonts w:ascii="標楷體" w:eastAsia="標楷體" w:hAnsi="標楷體" w:hint="eastAsia"/>
                <w:snapToGrid w:val="0"/>
                <w:sz w:val="32"/>
                <w:szCs w:val="32"/>
              </w:rPr>
              <w:t>,</w:t>
            </w:r>
            <w:r w:rsidRPr="00B20532">
              <w:rPr>
                <w:rFonts w:ascii="標楷體" w:eastAsia="標楷體" w:hAnsi="標楷體" w:hint="eastAsia"/>
                <w:snapToGrid w:val="0"/>
                <w:sz w:val="32"/>
                <w:szCs w:val="32"/>
              </w:rPr>
              <w:t>722萬1千元，其中「督導國家公園建設計畫之推動及宣導」編列1</w:t>
            </w:r>
            <w:r>
              <w:rPr>
                <w:rFonts w:ascii="標楷體" w:eastAsia="標楷體" w:hAnsi="標楷體" w:hint="eastAsia"/>
                <w:snapToGrid w:val="0"/>
                <w:sz w:val="32"/>
                <w:szCs w:val="32"/>
              </w:rPr>
              <w:t>,</w:t>
            </w:r>
            <w:r w:rsidRPr="00B20532">
              <w:rPr>
                <w:rFonts w:ascii="標楷體" w:eastAsia="標楷體" w:hAnsi="標楷體" w:hint="eastAsia"/>
                <w:snapToGrid w:val="0"/>
                <w:sz w:val="32"/>
                <w:szCs w:val="32"/>
              </w:rPr>
              <w:t>988萬1千元，較上年度增列國家公園創新遊憩、美學體驗推廣及文創應用行銷等經費116萬5千元。</w:t>
            </w:r>
          </w:p>
          <w:p w14:paraId="4DEC76B4" w14:textId="77777777" w:rsidR="0085438F" w:rsidRPr="00B20532" w:rsidRDefault="0085438F" w:rsidP="0085438F">
            <w:pPr>
              <w:kinsoku w:val="0"/>
              <w:overflowPunct w:val="0"/>
              <w:autoSpaceDN w:val="0"/>
              <w:spacing w:line="500" w:lineRule="exact"/>
              <w:ind w:rightChars="-21" w:right="-50" w:firstLineChars="215" w:firstLine="688"/>
              <w:jc w:val="both"/>
              <w:textAlignment w:val="center"/>
              <w:rPr>
                <w:rFonts w:ascii="標楷體" w:eastAsia="標楷體" w:hAnsi="標楷體"/>
                <w:snapToGrid w:val="0"/>
                <w:sz w:val="32"/>
                <w:szCs w:val="32"/>
              </w:rPr>
            </w:pPr>
            <w:r w:rsidRPr="00B20532">
              <w:rPr>
                <w:rFonts w:ascii="標楷體" w:eastAsia="標楷體" w:hAnsi="標楷體" w:hint="eastAsia"/>
                <w:snapToGrid w:val="0"/>
                <w:sz w:val="32"/>
                <w:szCs w:val="32"/>
              </w:rPr>
              <w:t>根據營建署山域意外統計，109年1</w:t>
            </w:r>
            <w:r>
              <w:rPr>
                <w:rFonts w:ascii="標楷體" w:eastAsia="標楷體" w:hAnsi="標楷體" w:hint="eastAsia"/>
                <w:snapToGrid w:val="0"/>
                <w:sz w:val="32"/>
                <w:szCs w:val="32"/>
              </w:rPr>
              <w:t>至</w:t>
            </w:r>
            <w:r w:rsidRPr="00B20532">
              <w:rPr>
                <w:rFonts w:ascii="標楷體" w:eastAsia="標楷體" w:hAnsi="標楷體" w:hint="eastAsia"/>
                <w:snapToGrid w:val="0"/>
                <w:sz w:val="32"/>
                <w:szCs w:val="32"/>
              </w:rPr>
              <w:t>12月申請核准進入國家公園生態保護區共有29萬5,731人，與108年相比增加7萬1,854人，增長32.1%。在國家公園山域意外事故109年共有186件，較去年增加71件，增長61.74%，意外發生主因為「創傷」、「迷路」、「高山症」與「墜谷」，故推斷可能是登山者經驗不足及缺乏準備有關。</w:t>
            </w:r>
          </w:p>
          <w:p w14:paraId="0392BE45" w14:textId="77777777" w:rsidR="0085438F" w:rsidRPr="00B20532" w:rsidRDefault="0085438F" w:rsidP="0085438F">
            <w:pPr>
              <w:kinsoku w:val="0"/>
              <w:overflowPunct w:val="0"/>
              <w:autoSpaceDN w:val="0"/>
              <w:spacing w:line="500" w:lineRule="exact"/>
              <w:ind w:rightChars="-21" w:right="-50" w:firstLineChars="215" w:firstLine="688"/>
              <w:jc w:val="both"/>
              <w:textAlignment w:val="center"/>
              <w:rPr>
                <w:rFonts w:ascii="標楷體" w:eastAsia="標楷體" w:hAnsi="標楷體"/>
                <w:snapToGrid w:val="0"/>
                <w:sz w:val="32"/>
                <w:szCs w:val="32"/>
              </w:rPr>
            </w:pPr>
            <w:r w:rsidRPr="00B20532">
              <w:rPr>
                <w:rFonts w:ascii="標楷體" w:eastAsia="標楷體" w:hAnsi="標楷體" w:hint="eastAsia"/>
                <w:snapToGrid w:val="0"/>
                <w:sz w:val="32"/>
                <w:szCs w:val="32"/>
              </w:rPr>
              <w:t>行政院於108年開始推動向山致敬，宣布國家山林解禁政策，加上疫情期間無法出國導致國旅爆發，因此進入國家公園的人數成長，也導致山域意外事故隨之暴增。日前也發生網路揪團的違法登山隊，領隊違規未為團員投保保險，或者領隊未領有合法救護相關證照等，就私自帶隊登山而釀成意外。</w:t>
            </w:r>
          </w:p>
          <w:p w14:paraId="2F9A1F9B" w14:textId="77777777" w:rsidR="0085438F" w:rsidRPr="00B20532" w:rsidRDefault="0085438F" w:rsidP="0085438F">
            <w:pPr>
              <w:kinsoku w:val="0"/>
              <w:overflowPunct w:val="0"/>
              <w:autoSpaceDN w:val="0"/>
              <w:spacing w:line="500" w:lineRule="exact"/>
              <w:ind w:rightChars="-21" w:right="-50" w:firstLineChars="215" w:firstLine="688"/>
              <w:jc w:val="both"/>
              <w:textAlignment w:val="center"/>
              <w:rPr>
                <w:rFonts w:ascii="標楷體" w:eastAsia="標楷體" w:hAnsi="標楷體"/>
                <w:snapToGrid w:val="0"/>
                <w:sz w:val="32"/>
                <w:szCs w:val="32"/>
              </w:rPr>
            </w:pPr>
            <w:r w:rsidRPr="00B20532">
              <w:rPr>
                <w:rFonts w:ascii="標楷體" w:eastAsia="標楷體" w:hAnsi="標楷體" w:hint="eastAsia"/>
                <w:snapToGrid w:val="0"/>
                <w:sz w:val="32"/>
                <w:szCs w:val="32"/>
              </w:rPr>
              <w:t>營建署係督導國家公園規劃、經營與管理等事項，應跨部會並與地方政府及相關登山單位聯繫合作，從教育著手來推動強化山友從事登山活動之行前訓練、風險認知、</w:t>
            </w:r>
            <w:r w:rsidRPr="00B20532">
              <w:rPr>
                <w:rFonts w:ascii="標楷體" w:eastAsia="標楷體" w:hAnsi="標楷體" w:hint="eastAsia"/>
                <w:snapToGrid w:val="0"/>
                <w:sz w:val="32"/>
                <w:szCs w:val="32"/>
              </w:rPr>
              <w:lastRenderedPageBreak/>
              <w:t>裝備整備等事項，以避免山難意外事故之發生。</w:t>
            </w:r>
          </w:p>
          <w:p w14:paraId="46BB3C2C" w14:textId="77777777" w:rsidR="0085438F"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B20532">
              <w:rPr>
                <w:rFonts w:ascii="標楷體" w:eastAsia="標楷體" w:hAnsi="標楷體" w:hint="eastAsia"/>
                <w:snapToGrid w:val="0"/>
                <w:sz w:val="32"/>
                <w:szCs w:val="32"/>
              </w:rPr>
              <w:t>爰此，</w:t>
            </w:r>
            <w:r w:rsidRPr="000A6EBE">
              <w:rPr>
                <w:rFonts w:ascii="標楷體" w:eastAsia="標楷體" w:hAnsi="標楷體" w:hint="eastAsia"/>
                <w:snapToGrid w:val="0"/>
                <w:sz w:val="32"/>
                <w:szCs w:val="32"/>
              </w:rPr>
              <w:t>凍結該項預算，</w:t>
            </w:r>
            <w:r w:rsidRPr="00B20532">
              <w:rPr>
                <w:rFonts w:ascii="標楷體" w:eastAsia="標楷體" w:hAnsi="標楷體" w:hint="eastAsia"/>
                <w:snapToGrid w:val="0"/>
                <w:sz w:val="32"/>
                <w:szCs w:val="32"/>
              </w:rPr>
              <w:t>俟營建署針對國家公園規劃業務，應配合向山致敬政策及國旅爆發之情形，研議相關配套措施，並於國家公園的行銷策略中規劃對山友加強登山之教育訓練及法治觀念，向民眾宣導參與登山隊應選擇具有合法資格之團體，</w:t>
            </w:r>
            <w:r w:rsidRPr="000A6EBE">
              <w:rPr>
                <w:rFonts w:ascii="標楷體" w:eastAsia="標楷體" w:hAnsi="標楷體" w:hint="eastAsia"/>
                <w:snapToGrid w:val="0"/>
                <w:sz w:val="32"/>
                <w:szCs w:val="32"/>
              </w:rPr>
              <w:t>向立法院內政委員會提出書面報告後，始得動支。</w:t>
            </w:r>
          </w:p>
          <w:p w14:paraId="18004D09" w14:textId="77777777" w:rsidR="0085438F"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sidRPr="008A3747">
              <w:rPr>
                <w:rFonts w:ascii="標楷體" w:eastAsia="標楷體" w:hAnsi="標楷體" w:hint="eastAsia"/>
                <w:snapToGrid w:val="0"/>
                <w:sz w:val="32"/>
                <w:szCs w:val="32"/>
              </w:rPr>
              <w:t>提案人：</w:t>
            </w:r>
            <w:r>
              <w:rPr>
                <w:rFonts w:ascii="標楷體" w:eastAsia="標楷體" w:hAnsi="標楷體" w:hint="eastAsia"/>
                <w:snapToGrid w:val="0"/>
                <w:sz w:val="32"/>
                <w:szCs w:val="32"/>
              </w:rPr>
              <w:t>王美惠</w:t>
            </w:r>
          </w:p>
          <w:p w14:paraId="5E981F12" w14:textId="77777777" w:rsidR="0085438F" w:rsidRPr="00F31B7D"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連署</w:t>
            </w:r>
            <w:r w:rsidRPr="008A3747">
              <w:rPr>
                <w:rFonts w:ascii="標楷體" w:eastAsia="標楷體" w:hAnsi="標楷體" w:hint="eastAsia"/>
                <w:snapToGrid w:val="0"/>
                <w:sz w:val="32"/>
                <w:szCs w:val="32"/>
              </w:rPr>
              <w:t>人</w:t>
            </w:r>
            <w:r>
              <w:rPr>
                <w:rFonts w:ascii="標楷體" w:eastAsia="標楷體" w:hAnsi="標楷體" w:hint="eastAsia"/>
                <w:snapToGrid w:val="0"/>
                <w:sz w:val="32"/>
                <w:szCs w:val="32"/>
              </w:rPr>
              <w:t>：湯蕙禎  張宏陸</w:t>
            </w:r>
          </w:p>
        </w:tc>
      </w:tr>
      <w:tr w:rsidR="0085438F" w:rsidRPr="0013079E" w14:paraId="7B872FC1" w14:textId="77777777" w:rsidTr="005C4659">
        <w:tc>
          <w:tcPr>
            <w:tcW w:w="1327" w:type="dxa"/>
          </w:tcPr>
          <w:p w14:paraId="74E7E1E1" w14:textId="77777777" w:rsidR="0085438F" w:rsidRDefault="0085438F" w:rsidP="0085438F">
            <w:r w:rsidRPr="00EB029C">
              <w:rPr>
                <w:rFonts w:ascii="標楷體" w:eastAsia="標楷體" w:hAnsi="標楷體" w:hint="eastAsia"/>
                <w:snapToGrid w:val="0"/>
                <w:sz w:val="32"/>
                <w:szCs w:val="32"/>
              </w:rPr>
              <w:lastRenderedPageBreak/>
              <w:t>（</w:t>
            </w:r>
            <w:r>
              <w:rPr>
                <w:rFonts w:ascii="標楷體" w:eastAsia="標楷體" w:hAnsi="標楷體" w:hint="eastAsia"/>
                <w:snapToGrid w:val="0"/>
                <w:sz w:val="32"/>
                <w:szCs w:val="32"/>
              </w:rPr>
              <w:t>七</w:t>
            </w:r>
            <w:r w:rsidRPr="00EB029C">
              <w:rPr>
                <w:rFonts w:ascii="標楷體" w:eastAsia="標楷體" w:hAnsi="標楷體" w:hint="eastAsia"/>
                <w:snapToGrid w:val="0"/>
                <w:sz w:val="32"/>
                <w:szCs w:val="32"/>
              </w:rPr>
              <w:t>）</w:t>
            </w:r>
          </w:p>
        </w:tc>
        <w:tc>
          <w:tcPr>
            <w:tcW w:w="8041" w:type="dxa"/>
          </w:tcPr>
          <w:p w14:paraId="7ED174DD" w14:textId="3420C665" w:rsidR="0085438F"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14247">
              <w:rPr>
                <w:rFonts w:ascii="標楷體" w:eastAsia="標楷體" w:hAnsi="標楷體" w:hint="eastAsia"/>
                <w:snapToGrid w:val="0"/>
                <w:sz w:val="32"/>
                <w:szCs w:val="32"/>
              </w:rPr>
              <w:t>111年度營建署</w:t>
            </w:r>
            <w:r>
              <w:rPr>
                <w:rFonts w:ascii="標楷體" w:eastAsia="標楷體" w:hAnsi="標楷體" w:hint="eastAsia"/>
                <w:snapToGrid w:val="0"/>
                <w:sz w:val="32"/>
                <w:szCs w:val="32"/>
              </w:rPr>
              <w:t>及所屬單位預算第1目</w:t>
            </w:r>
            <w:r w:rsidRPr="000129C9">
              <w:rPr>
                <w:rFonts w:ascii="標楷體" w:eastAsia="標楷體" w:hAnsi="標楷體" w:hint="eastAsia"/>
                <w:snapToGrid w:val="0"/>
                <w:sz w:val="32"/>
                <w:szCs w:val="32"/>
              </w:rPr>
              <w:t>「公園規劃業務」項下「督導國家公園建設計畫之推動及宣導」其中辦理國家公園夥伴關係、資源保育監測推動計畫等相關活動經費，編列260</w:t>
            </w:r>
            <w:r>
              <w:rPr>
                <w:rFonts w:ascii="標楷體" w:eastAsia="標楷體" w:hAnsi="標楷體" w:hint="eastAsia"/>
                <w:snapToGrid w:val="0"/>
                <w:sz w:val="32"/>
                <w:szCs w:val="32"/>
              </w:rPr>
              <w:t>萬</w:t>
            </w:r>
            <w:r w:rsidRPr="000129C9">
              <w:rPr>
                <w:rFonts w:ascii="標楷體" w:eastAsia="標楷體" w:hAnsi="標楷體" w:hint="eastAsia"/>
                <w:snapToGrid w:val="0"/>
                <w:sz w:val="32"/>
                <w:szCs w:val="32"/>
              </w:rPr>
              <w:t>元。經查：國家公園業務，各頁次均編列有關國家公園夥伴關係費、守護海洋音樂會、建立民間夥伴關係及校際合作、擴大社會參與、太魯閣峽谷音樂祭、生態旅遊培力計畫、夥伴關係環境教育，以及協調溝通培力座談會等相關費用。該項目加總後超過兩千多萬</w:t>
            </w:r>
            <w:r w:rsidR="00001F7B">
              <w:rPr>
                <w:rFonts w:ascii="標楷體" w:eastAsia="標楷體" w:hAnsi="標楷體" w:hint="eastAsia"/>
                <w:snapToGrid w:val="0"/>
                <w:sz w:val="32"/>
                <w:szCs w:val="32"/>
              </w:rPr>
              <w:t>臺</w:t>
            </w:r>
            <w:r w:rsidRPr="000129C9">
              <w:rPr>
                <w:rFonts w:ascii="標楷體" w:eastAsia="標楷體" w:hAnsi="標楷體" w:hint="eastAsia"/>
                <w:snapToGrid w:val="0"/>
                <w:sz w:val="32"/>
                <w:szCs w:val="32"/>
              </w:rPr>
              <w:t>幣，亦有其他零碎獎補助未列其中，恐有嘉惠特定團體之嫌。</w:t>
            </w:r>
            <w:r w:rsidRPr="000A6EBE">
              <w:rPr>
                <w:rFonts w:ascii="標楷體" w:eastAsia="標楷體" w:hAnsi="標楷體" w:hint="eastAsia"/>
                <w:snapToGrid w:val="0"/>
                <w:sz w:val="32"/>
                <w:szCs w:val="32"/>
              </w:rPr>
              <w:t>爰此，凍結該項預算，</w:t>
            </w:r>
            <w:r w:rsidRPr="000129C9">
              <w:rPr>
                <w:rFonts w:ascii="標楷體" w:eastAsia="標楷體" w:hAnsi="標楷體" w:hint="eastAsia"/>
                <w:snapToGrid w:val="0"/>
                <w:sz w:val="32"/>
                <w:szCs w:val="32"/>
              </w:rPr>
              <w:t>俟營建署提出書面報告，說明該費用之編列必要性及用途，並研議是否整合相關經費</w:t>
            </w:r>
            <w:r>
              <w:rPr>
                <w:rFonts w:ascii="標楷體" w:eastAsia="標楷體" w:hAnsi="標楷體" w:hint="eastAsia"/>
                <w:snapToGrid w:val="0"/>
                <w:sz w:val="32"/>
                <w:szCs w:val="32"/>
              </w:rPr>
              <w:t>後</w:t>
            </w:r>
            <w:r w:rsidRPr="000129C9">
              <w:rPr>
                <w:rFonts w:ascii="標楷體" w:eastAsia="標楷體" w:hAnsi="標楷體" w:hint="eastAsia"/>
                <w:snapToGrid w:val="0"/>
                <w:sz w:val="32"/>
                <w:szCs w:val="32"/>
              </w:rPr>
              <w:t>，始得動支。</w:t>
            </w:r>
          </w:p>
          <w:p w14:paraId="447D3380" w14:textId="77777777" w:rsidR="0085438F"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sidRPr="008A3747">
              <w:rPr>
                <w:rFonts w:ascii="標楷體" w:eastAsia="標楷體" w:hAnsi="標楷體" w:hint="eastAsia"/>
                <w:snapToGrid w:val="0"/>
                <w:sz w:val="32"/>
                <w:szCs w:val="32"/>
              </w:rPr>
              <w:t>提案人：</w:t>
            </w:r>
            <w:r>
              <w:rPr>
                <w:rFonts w:ascii="標楷體" w:eastAsia="標楷體" w:hAnsi="標楷體" w:hint="eastAsia"/>
                <w:snapToGrid w:val="0"/>
                <w:sz w:val="32"/>
                <w:szCs w:val="32"/>
              </w:rPr>
              <w:t>林思銘</w:t>
            </w:r>
          </w:p>
          <w:p w14:paraId="122DA106" w14:textId="77777777" w:rsidR="0085438F" w:rsidRPr="00514247"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連署</w:t>
            </w:r>
            <w:r w:rsidRPr="008A3747">
              <w:rPr>
                <w:rFonts w:ascii="標楷體" w:eastAsia="標楷體" w:hAnsi="標楷體" w:hint="eastAsia"/>
                <w:snapToGrid w:val="0"/>
                <w:sz w:val="32"/>
                <w:szCs w:val="32"/>
              </w:rPr>
              <w:t>人</w:t>
            </w:r>
            <w:r>
              <w:rPr>
                <w:rFonts w:ascii="標楷體" w:eastAsia="標楷體" w:hAnsi="標楷體" w:hint="eastAsia"/>
                <w:snapToGrid w:val="0"/>
                <w:sz w:val="32"/>
                <w:szCs w:val="32"/>
              </w:rPr>
              <w:t>：林文瑞  魯明哲  吳怡玎</w:t>
            </w:r>
          </w:p>
        </w:tc>
      </w:tr>
      <w:tr w:rsidR="0085438F" w:rsidRPr="0013079E" w14:paraId="0C1BF03B" w14:textId="77777777" w:rsidTr="005C4659">
        <w:tc>
          <w:tcPr>
            <w:tcW w:w="9368" w:type="dxa"/>
            <w:gridSpan w:val="2"/>
          </w:tcPr>
          <w:p w14:paraId="0C3FF162" w14:textId="77777777" w:rsidR="0085438F" w:rsidRPr="00B94C6C" w:rsidRDefault="0085438F" w:rsidP="0085438F">
            <w:pPr>
              <w:kinsoku w:val="0"/>
              <w:overflowPunct w:val="0"/>
              <w:autoSpaceDN w:val="0"/>
              <w:spacing w:line="500" w:lineRule="exact"/>
              <w:ind w:left="643" w:rightChars="-21" w:right="-50" w:hangingChars="201" w:hanging="643"/>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lang w:val="x-none"/>
              </w:rPr>
              <w:t>三、</w:t>
            </w:r>
            <w:r w:rsidRPr="000A6EBE">
              <w:rPr>
                <w:rFonts w:ascii="標楷體" w:eastAsia="標楷體" w:hAnsi="標楷體" w:hint="eastAsia"/>
                <w:snapToGrid w:val="0"/>
                <w:sz w:val="32"/>
                <w:szCs w:val="32"/>
              </w:rPr>
              <w:t>111年度</w:t>
            </w:r>
            <w:r>
              <w:rPr>
                <w:rFonts w:ascii="標楷體" w:eastAsia="標楷體" w:hAnsi="標楷體" w:hint="eastAsia"/>
                <w:snapToGrid w:val="0"/>
                <w:sz w:val="32"/>
                <w:szCs w:val="32"/>
              </w:rPr>
              <w:t>營建</w:t>
            </w:r>
            <w:r w:rsidRPr="00046E89">
              <w:rPr>
                <w:rFonts w:ascii="標楷體" w:eastAsia="標楷體" w:hAnsi="標楷體" w:hint="eastAsia"/>
                <w:snapToGrid w:val="0"/>
                <w:sz w:val="32"/>
                <w:szCs w:val="32"/>
              </w:rPr>
              <w:t>署</w:t>
            </w:r>
            <w:r>
              <w:rPr>
                <w:rFonts w:ascii="標楷體" w:eastAsia="標楷體" w:hAnsi="標楷體" w:hint="eastAsia"/>
                <w:snapToGrid w:val="0"/>
                <w:sz w:val="32"/>
                <w:szCs w:val="32"/>
              </w:rPr>
              <w:t>及所屬</w:t>
            </w:r>
            <w:r w:rsidRPr="000A6EBE">
              <w:rPr>
                <w:rFonts w:ascii="標楷體" w:eastAsia="標楷體" w:hAnsi="標楷體" w:hint="eastAsia"/>
                <w:snapToGrid w:val="0"/>
                <w:sz w:val="32"/>
                <w:szCs w:val="32"/>
              </w:rPr>
              <w:t>單位預算</w:t>
            </w:r>
            <w:r>
              <w:rPr>
                <w:rFonts w:ascii="標楷體" w:eastAsia="標楷體" w:hAnsi="標楷體" w:hint="eastAsia"/>
                <w:snapToGrid w:val="0"/>
                <w:sz w:val="32"/>
                <w:szCs w:val="32"/>
              </w:rPr>
              <w:t>第3目</w:t>
            </w:r>
            <w:r w:rsidRPr="000A6EBE">
              <w:rPr>
                <w:rFonts w:ascii="標楷體" w:eastAsia="標楷體" w:hAnsi="標楷體" w:hint="eastAsia"/>
                <w:snapToGrid w:val="0"/>
                <w:sz w:val="32"/>
                <w:szCs w:val="32"/>
              </w:rPr>
              <w:t>「</w:t>
            </w:r>
            <w:r>
              <w:rPr>
                <w:rFonts w:ascii="標楷體" w:eastAsia="標楷體" w:hAnsi="標楷體" w:hint="eastAsia"/>
                <w:snapToGrid w:val="0"/>
                <w:sz w:val="32"/>
                <w:szCs w:val="32"/>
              </w:rPr>
              <w:t>非營業特種基金</w:t>
            </w:r>
            <w:r w:rsidRPr="000A6EBE">
              <w:rPr>
                <w:rFonts w:ascii="標楷體" w:eastAsia="標楷體" w:hAnsi="標楷體" w:hint="eastAsia"/>
                <w:snapToGrid w:val="0"/>
                <w:sz w:val="32"/>
                <w:szCs w:val="32"/>
              </w:rPr>
              <w:t>」編列</w:t>
            </w:r>
            <w:r>
              <w:rPr>
                <w:rFonts w:ascii="標楷體" w:eastAsia="標楷體" w:hAnsi="標楷體" w:hint="eastAsia"/>
                <w:snapToGrid w:val="0"/>
                <w:sz w:val="32"/>
                <w:szCs w:val="32"/>
              </w:rPr>
              <w:t>94億7,199萬2千</w:t>
            </w:r>
            <w:r w:rsidRPr="000A6EBE">
              <w:rPr>
                <w:rFonts w:ascii="標楷體" w:eastAsia="標楷體" w:hAnsi="標楷體" w:hint="eastAsia"/>
                <w:snapToGrid w:val="0"/>
                <w:sz w:val="32"/>
                <w:szCs w:val="32"/>
              </w:rPr>
              <w:t>元，凍結</w:t>
            </w:r>
            <w:r>
              <w:rPr>
                <w:rFonts w:ascii="標楷體" w:eastAsia="標楷體" w:hAnsi="標楷體" w:hint="eastAsia"/>
                <w:snapToGrid w:val="0"/>
                <w:sz w:val="32"/>
                <w:szCs w:val="32"/>
              </w:rPr>
              <w:t>5,000萬元</w:t>
            </w:r>
            <w:r w:rsidRPr="000A6EBE">
              <w:rPr>
                <w:rFonts w:ascii="標楷體" w:eastAsia="標楷體" w:hAnsi="標楷體" w:hint="eastAsia"/>
                <w:snapToGrid w:val="0"/>
                <w:sz w:val="32"/>
                <w:szCs w:val="32"/>
              </w:rPr>
              <w:t>，俟</w:t>
            </w:r>
            <w:r>
              <w:rPr>
                <w:rFonts w:ascii="標楷體" w:eastAsia="標楷體" w:hAnsi="標楷體" w:hint="eastAsia"/>
                <w:snapToGrid w:val="0"/>
                <w:sz w:val="32"/>
                <w:szCs w:val="32"/>
              </w:rPr>
              <w:t>營建</w:t>
            </w:r>
            <w:r w:rsidRPr="00046E89">
              <w:rPr>
                <w:rFonts w:ascii="標楷體" w:eastAsia="標楷體" w:hAnsi="標楷體" w:hint="eastAsia"/>
                <w:snapToGrid w:val="0"/>
                <w:sz w:val="32"/>
                <w:szCs w:val="32"/>
              </w:rPr>
              <w:t>署</w:t>
            </w:r>
            <w:r w:rsidRPr="000A6EBE">
              <w:rPr>
                <w:rFonts w:ascii="標楷體" w:eastAsia="標楷體" w:hAnsi="標楷體" w:hint="eastAsia"/>
                <w:snapToGrid w:val="0"/>
                <w:sz w:val="32"/>
                <w:szCs w:val="32"/>
              </w:rPr>
              <w:t>就下列各案向立法院內政委員會提出書面報告後，始得動支。</w:t>
            </w:r>
          </w:p>
        </w:tc>
      </w:tr>
      <w:tr w:rsidR="0085438F" w:rsidRPr="0013079E" w14:paraId="69EC6D55" w14:textId="77777777" w:rsidTr="005C4659">
        <w:tc>
          <w:tcPr>
            <w:tcW w:w="1327" w:type="dxa"/>
          </w:tcPr>
          <w:p w14:paraId="26DBC0AE" w14:textId="77777777" w:rsidR="0085438F" w:rsidRDefault="0085438F" w:rsidP="0085438F">
            <w:pPr>
              <w:spacing w:line="500" w:lineRule="exact"/>
              <w:jc w:val="both"/>
            </w:pPr>
            <w:r w:rsidRPr="00EB029C">
              <w:rPr>
                <w:rFonts w:ascii="標楷體" w:eastAsia="標楷體" w:hAnsi="標楷體" w:hint="eastAsia"/>
                <w:snapToGrid w:val="0"/>
                <w:sz w:val="32"/>
                <w:szCs w:val="32"/>
              </w:rPr>
              <w:t>（一）</w:t>
            </w:r>
          </w:p>
        </w:tc>
        <w:tc>
          <w:tcPr>
            <w:tcW w:w="8041" w:type="dxa"/>
          </w:tcPr>
          <w:p w14:paraId="577BA45B" w14:textId="7A40B4EC" w:rsidR="0085438F"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為確保國家永續發展，強化國土整合管理機制，</w:t>
            </w:r>
            <w:r w:rsidRPr="00745BE3">
              <w:rPr>
                <w:rFonts w:ascii="標楷體" w:eastAsia="標楷體" w:hAnsi="標楷體" w:hint="eastAsia"/>
                <w:snapToGrid w:val="0"/>
                <w:sz w:val="32"/>
                <w:szCs w:val="32"/>
              </w:rPr>
              <w:t>營建署辦理國土計畫法定工作及推動國土</w:t>
            </w:r>
            <w:r w:rsidR="00915CF4">
              <w:rPr>
                <w:rFonts w:ascii="標楷體" w:eastAsia="標楷體" w:hAnsi="標楷體" w:hint="eastAsia"/>
                <w:snapToGrid w:val="0"/>
                <w:sz w:val="32"/>
                <w:szCs w:val="32"/>
              </w:rPr>
              <w:t>永</w:t>
            </w:r>
            <w:r w:rsidRPr="00745BE3">
              <w:rPr>
                <w:rFonts w:ascii="標楷體" w:eastAsia="標楷體" w:hAnsi="標楷體" w:hint="eastAsia"/>
                <w:snapToGrid w:val="0"/>
                <w:sz w:val="32"/>
                <w:szCs w:val="32"/>
              </w:rPr>
              <w:t>續發展相關計畫，惟</w:t>
            </w:r>
            <w:r w:rsidRPr="00745BE3">
              <w:rPr>
                <w:rFonts w:ascii="標楷體" w:eastAsia="標楷體" w:hAnsi="標楷體" w:hint="eastAsia"/>
                <w:snapToGrid w:val="0"/>
                <w:sz w:val="32"/>
                <w:szCs w:val="32"/>
              </w:rPr>
              <w:lastRenderedPageBreak/>
              <w:t>108年度國土永續發展相關計畫決算數約為5千5百多萬，執行率約為</w:t>
            </w:r>
            <w:r>
              <w:rPr>
                <w:rFonts w:ascii="標楷體" w:eastAsia="標楷體" w:hAnsi="標楷體" w:hint="eastAsia"/>
                <w:snapToGrid w:val="0"/>
                <w:sz w:val="32"/>
                <w:szCs w:val="32"/>
              </w:rPr>
              <w:t>56</w:t>
            </w:r>
            <w:r w:rsidRPr="00745BE3">
              <w:rPr>
                <w:rFonts w:ascii="標楷體" w:eastAsia="標楷體" w:hAnsi="標楷體" w:hint="eastAsia"/>
                <w:snapToGrid w:val="0"/>
                <w:sz w:val="32"/>
                <w:szCs w:val="32"/>
              </w:rPr>
              <w:t>%；109年度決算數為9</w:t>
            </w:r>
            <w:r>
              <w:rPr>
                <w:rFonts w:ascii="標楷體" w:eastAsia="標楷體" w:hAnsi="標楷體" w:hint="eastAsia"/>
                <w:snapToGrid w:val="0"/>
                <w:sz w:val="32"/>
                <w:szCs w:val="32"/>
              </w:rPr>
              <w:t>,</w:t>
            </w:r>
            <w:r w:rsidRPr="00745BE3">
              <w:rPr>
                <w:rFonts w:ascii="標楷體" w:eastAsia="標楷體" w:hAnsi="標楷體" w:hint="eastAsia"/>
                <w:snapToGrid w:val="0"/>
                <w:sz w:val="32"/>
                <w:szCs w:val="32"/>
              </w:rPr>
              <w:t>888萬6千元，執行率約為72%，預估110年12月底現金餘額為5</w:t>
            </w:r>
            <w:r>
              <w:rPr>
                <w:rFonts w:ascii="標楷體" w:eastAsia="標楷體" w:hAnsi="標楷體" w:hint="eastAsia"/>
                <w:snapToGrid w:val="0"/>
                <w:sz w:val="32"/>
                <w:szCs w:val="32"/>
              </w:rPr>
              <w:t>,</w:t>
            </w:r>
            <w:r w:rsidRPr="00745BE3">
              <w:rPr>
                <w:rFonts w:ascii="標楷體" w:eastAsia="標楷體" w:hAnsi="標楷體" w:hint="eastAsia"/>
                <w:snapToGrid w:val="0"/>
                <w:sz w:val="32"/>
                <w:szCs w:val="32"/>
              </w:rPr>
              <w:t>8</w:t>
            </w:r>
            <w:r>
              <w:rPr>
                <w:rFonts w:ascii="標楷體" w:eastAsia="標楷體" w:hAnsi="標楷體" w:hint="eastAsia"/>
                <w:snapToGrid w:val="0"/>
                <w:sz w:val="32"/>
                <w:szCs w:val="32"/>
              </w:rPr>
              <w:t>00</w:t>
            </w:r>
            <w:r w:rsidRPr="00745BE3">
              <w:rPr>
                <w:rFonts w:ascii="標楷體" w:eastAsia="標楷體" w:hAnsi="標楷體" w:hint="eastAsia"/>
                <w:snapToGrid w:val="0"/>
                <w:sz w:val="32"/>
                <w:szCs w:val="32"/>
              </w:rPr>
              <w:t>萬</w:t>
            </w:r>
            <w:r>
              <w:rPr>
                <w:rFonts w:ascii="標楷體" w:eastAsia="標楷體" w:hAnsi="標楷體" w:hint="eastAsia"/>
                <w:snapToGrid w:val="0"/>
                <w:sz w:val="32"/>
                <w:szCs w:val="32"/>
              </w:rPr>
              <w:t>元</w:t>
            </w:r>
            <w:r w:rsidRPr="00745BE3">
              <w:rPr>
                <w:rFonts w:ascii="標楷體" w:eastAsia="標楷體" w:hAnsi="標楷體" w:hint="eastAsia"/>
                <w:snapToGrid w:val="0"/>
                <w:sz w:val="32"/>
                <w:szCs w:val="32"/>
              </w:rPr>
              <w:t>，又根據國土永續發展基金管理會第9次會議，多位委員針對發展基金編列情形提出多加留意預算執行與控管工作之建議，爰</w:t>
            </w:r>
            <w:r>
              <w:rPr>
                <w:rFonts w:ascii="標楷體" w:eastAsia="標楷體" w:hAnsi="標楷體" w:hint="eastAsia"/>
                <w:snapToGrid w:val="0"/>
                <w:sz w:val="32"/>
                <w:szCs w:val="32"/>
              </w:rPr>
              <w:t>此</w:t>
            </w:r>
            <w:r w:rsidRPr="000A6EBE">
              <w:rPr>
                <w:rFonts w:ascii="標楷體" w:eastAsia="標楷體" w:hAnsi="標楷體" w:hint="eastAsia"/>
                <w:snapToGrid w:val="0"/>
                <w:sz w:val="32"/>
                <w:szCs w:val="32"/>
              </w:rPr>
              <w:t>，凍結該項預算，</w:t>
            </w:r>
            <w:r>
              <w:rPr>
                <w:rFonts w:ascii="標楷體" w:eastAsia="標楷體" w:hAnsi="標楷體" w:hint="eastAsia"/>
                <w:snapToGrid w:val="0"/>
                <w:sz w:val="32"/>
                <w:szCs w:val="32"/>
              </w:rPr>
              <w:t>俟</w:t>
            </w:r>
            <w:r w:rsidRPr="00745BE3">
              <w:rPr>
                <w:rFonts w:ascii="標楷體" w:eastAsia="標楷體" w:hAnsi="標楷體" w:hint="eastAsia"/>
                <w:snapToGrid w:val="0"/>
                <w:sz w:val="32"/>
                <w:szCs w:val="32"/>
              </w:rPr>
              <w:t>營建署</w:t>
            </w:r>
            <w:r w:rsidRPr="000A6EBE">
              <w:rPr>
                <w:rFonts w:ascii="標楷體" w:eastAsia="標楷體" w:hAnsi="標楷體" w:hint="eastAsia"/>
                <w:snapToGrid w:val="0"/>
                <w:sz w:val="32"/>
                <w:szCs w:val="32"/>
              </w:rPr>
              <w:t>向立法院內政委員會</w:t>
            </w:r>
            <w:r w:rsidRPr="00745BE3">
              <w:rPr>
                <w:rFonts w:ascii="標楷體" w:eastAsia="標楷體" w:hAnsi="標楷體" w:hint="eastAsia"/>
                <w:snapToGrid w:val="0"/>
                <w:sz w:val="32"/>
                <w:szCs w:val="32"/>
              </w:rPr>
              <w:t>提出國土永續發展基金使用效益及改善作為之書面報告</w:t>
            </w:r>
            <w:r w:rsidRPr="000A6EBE">
              <w:rPr>
                <w:rFonts w:ascii="標楷體" w:eastAsia="標楷體" w:hAnsi="標楷體" w:hint="eastAsia"/>
                <w:snapToGrid w:val="0"/>
                <w:sz w:val="32"/>
                <w:szCs w:val="32"/>
              </w:rPr>
              <w:t>後，始得動支</w:t>
            </w:r>
            <w:r w:rsidRPr="00745BE3">
              <w:rPr>
                <w:rFonts w:ascii="標楷體" w:eastAsia="標楷體" w:hAnsi="標楷體" w:hint="eastAsia"/>
                <w:snapToGrid w:val="0"/>
                <w:sz w:val="32"/>
                <w:szCs w:val="32"/>
              </w:rPr>
              <w:t>。</w:t>
            </w:r>
          </w:p>
          <w:p w14:paraId="3D5D2C66" w14:textId="77777777" w:rsidR="0085438F"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sidRPr="008A3747">
              <w:rPr>
                <w:rFonts w:ascii="標楷體" w:eastAsia="標楷體" w:hAnsi="標楷體" w:hint="eastAsia"/>
                <w:snapToGrid w:val="0"/>
                <w:sz w:val="32"/>
                <w:szCs w:val="32"/>
              </w:rPr>
              <w:t>提案人：</w:t>
            </w:r>
            <w:r>
              <w:rPr>
                <w:rFonts w:ascii="標楷體" w:eastAsia="標楷體" w:hAnsi="標楷體" w:hint="eastAsia"/>
                <w:snapToGrid w:val="0"/>
                <w:sz w:val="32"/>
                <w:szCs w:val="32"/>
              </w:rPr>
              <w:t>張宏陸</w:t>
            </w:r>
          </w:p>
          <w:p w14:paraId="3A7D09C4" w14:textId="77777777" w:rsidR="0085438F" w:rsidRPr="00B94C6C"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連署</w:t>
            </w:r>
            <w:r w:rsidRPr="008A3747">
              <w:rPr>
                <w:rFonts w:ascii="標楷體" w:eastAsia="標楷體" w:hAnsi="標楷體" w:hint="eastAsia"/>
                <w:snapToGrid w:val="0"/>
                <w:sz w:val="32"/>
                <w:szCs w:val="32"/>
              </w:rPr>
              <w:t>人</w:t>
            </w:r>
            <w:r>
              <w:rPr>
                <w:rFonts w:ascii="標楷體" w:eastAsia="標楷體" w:hAnsi="標楷體" w:hint="eastAsia"/>
                <w:snapToGrid w:val="0"/>
                <w:sz w:val="32"/>
                <w:szCs w:val="32"/>
              </w:rPr>
              <w:t>：王美惠</w:t>
            </w:r>
            <w:r>
              <w:rPr>
                <w:rFonts w:ascii="標楷體" w:eastAsia="標楷體" w:hAnsi="標楷體"/>
                <w:snapToGrid w:val="0"/>
                <w:sz w:val="32"/>
                <w:szCs w:val="32"/>
              </w:rPr>
              <w:br/>
            </w:r>
            <w:r w:rsidRPr="00745BE3">
              <w:rPr>
                <w:rFonts w:ascii="標楷體" w:eastAsia="標楷體" w:hAnsi="標楷體" w:hint="eastAsia"/>
                <w:snapToGrid w:val="0"/>
                <w:spacing w:val="-4"/>
                <w:sz w:val="32"/>
                <w:szCs w:val="32"/>
              </w:rPr>
              <w:t>伍麗華Saidhai Tahovecahe</w:t>
            </w:r>
          </w:p>
        </w:tc>
      </w:tr>
      <w:tr w:rsidR="0085438F" w:rsidRPr="0013079E" w14:paraId="32F7E4E1" w14:textId="77777777" w:rsidTr="005C4659">
        <w:tc>
          <w:tcPr>
            <w:tcW w:w="1327" w:type="dxa"/>
          </w:tcPr>
          <w:p w14:paraId="2E2B3A82" w14:textId="77777777" w:rsidR="0085438F" w:rsidRPr="00EB029C" w:rsidRDefault="0085438F" w:rsidP="0085438F">
            <w:pPr>
              <w:spacing w:line="500" w:lineRule="exact"/>
              <w:rPr>
                <w:rFonts w:ascii="標楷體" w:eastAsia="標楷體" w:hAnsi="標楷體"/>
                <w:snapToGrid w:val="0"/>
                <w:sz w:val="32"/>
                <w:szCs w:val="32"/>
              </w:rPr>
            </w:pPr>
            <w:r w:rsidRPr="00E878FF">
              <w:rPr>
                <w:rFonts w:ascii="標楷體" w:eastAsia="標楷體" w:hAnsi="標楷體" w:hint="eastAsia"/>
                <w:snapToGrid w:val="0"/>
                <w:sz w:val="32"/>
                <w:szCs w:val="32"/>
              </w:rPr>
              <w:lastRenderedPageBreak/>
              <w:t>（二）</w:t>
            </w:r>
          </w:p>
        </w:tc>
        <w:tc>
          <w:tcPr>
            <w:tcW w:w="8041" w:type="dxa"/>
          </w:tcPr>
          <w:p w14:paraId="4B7064E4" w14:textId="77777777" w:rsidR="0085438F" w:rsidRPr="00745BE3"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14247">
              <w:rPr>
                <w:rFonts w:ascii="標楷體" w:eastAsia="標楷體" w:hAnsi="標楷體" w:hint="eastAsia"/>
                <w:snapToGrid w:val="0"/>
                <w:sz w:val="32"/>
                <w:szCs w:val="32"/>
              </w:rPr>
              <w:t>111年度營建署</w:t>
            </w:r>
            <w:r>
              <w:rPr>
                <w:rFonts w:ascii="標楷體" w:eastAsia="標楷體" w:hAnsi="標楷體" w:hint="eastAsia"/>
                <w:snapToGrid w:val="0"/>
                <w:sz w:val="32"/>
                <w:szCs w:val="32"/>
              </w:rPr>
              <w:t>及所屬單位預算第3目</w:t>
            </w:r>
            <w:r w:rsidRPr="000A6EBE">
              <w:rPr>
                <w:rFonts w:ascii="標楷體" w:eastAsia="標楷體" w:hAnsi="標楷體" w:hint="eastAsia"/>
                <w:snapToGrid w:val="0"/>
                <w:sz w:val="32"/>
                <w:szCs w:val="32"/>
              </w:rPr>
              <w:t>「</w:t>
            </w:r>
            <w:r w:rsidRPr="00745BE3">
              <w:rPr>
                <w:rFonts w:ascii="標楷體" w:eastAsia="標楷體" w:hAnsi="標楷體" w:hint="eastAsia"/>
                <w:snapToGrid w:val="0"/>
                <w:sz w:val="32"/>
                <w:szCs w:val="32"/>
              </w:rPr>
              <w:t>國土永續發展基金</w:t>
            </w:r>
            <w:r>
              <w:rPr>
                <w:rFonts w:ascii="標楷體" w:eastAsia="標楷體" w:hAnsi="標楷體" w:hint="eastAsia"/>
                <w:snapToGrid w:val="0"/>
                <w:sz w:val="32"/>
                <w:szCs w:val="32"/>
              </w:rPr>
              <w:t>」</w:t>
            </w:r>
            <w:r w:rsidRPr="00745BE3">
              <w:rPr>
                <w:rFonts w:ascii="標楷體" w:eastAsia="標楷體" w:hAnsi="標楷體" w:hint="eastAsia"/>
                <w:snapToGrid w:val="0"/>
                <w:sz w:val="32"/>
                <w:szCs w:val="32"/>
              </w:rPr>
              <w:t>項下「國庫撥充國土永續發展基金」編列94億7</w:t>
            </w:r>
            <w:r>
              <w:rPr>
                <w:rFonts w:ascii="標楷體" w:eastAsia="標楷體" w:hAnsi="標楷體" w:hint="eastAsia"/>
                <w:snapToGrid w:val="0"/>
                <w:sz w:val="32"/>
                <w:szCs w:val="32"/>
              </w:rPr>
              <w:t>,</w:t>
            </w:r>
            <w:r w:rsidRPr="00745BE3">
              <w:rPr>
                <w:rFonts w:ascii="標楷體" w:eastAsia="標楷體" w:hAnsi="標楷體" w:hint="eastAsia"/>
                <w:snapToGrid w:val="0"/>
                <w:sz w:val="32"/>
                <w:szCs w:val="32"/>
              </w:rPr>
              <w:t>199萬2千元，辦理國土計畫法法定工作，推動國土永續發展相關計畫，保育自然環境與人文資產，促進資源與產業合理配置，強化國土整合管理機制，並復育環境敏感與國土破壞地區。</w:t>
            </w:r>
          </w:p>
          <w:p w14:paraId="31DB6C99" w14:textId="77777777" w:rsidR="0085438F" w:rsidRPr="00745BE3" w:rsidRDefault="0085438F" w:rsidP="0085438F">
            <w:pPr>
              <w:kinsoku w:val="0"/>
              <w:overflowPunct w:val="0"/>
              <w:autoSpaceDN w:val="0"/>
              <w:spacing w:line="500" w:lineRule="exact"/>
              <w:ind w:rightChars="-21" w:right="-50" w:firstLineChars="202" w:firstLine="646"/>
              <w:jc w:val="both"/>
              <w:textAlignment w:val="center"/>
              <w:rPr>
                <w:rFonts w:ascii="標楷體" w:eastAsia="標楷體" w:hAnsi="標楷體"/>
                <w:snapToGrid w:val="0"/>
                <w:sz w:val="32"/>
                <w:szCs w:val="32"/>
              </w:rPr>
            </w:pPr>
            <w:r w:rsidRPr="00745BE3">
              <w:rPr>
                <w:rFonts w:ascii="標楷體" w:eastAsia="標楷體" w:hAnsi="標楷體" w:hint="eastAsia"/>
                <w:snapToGrid w:val="0"/>
                <w:sz w:val="32"/>
                <w:szCs w:val="32"/>
              </w:rPr>
              <w:t>國土永續發展基金自106年成立後，依據國土計畫法之規定，營建署每年撥補經費至該基金中，為配合全國國土計畫、直轄市、縣市國土計畫及國土功能分區圖之法定期程及政策方向編列補助各地方政府辦理相關工作經費，惟見基金執行進度控管失衡，自106年迄今執行率不盡理想，也未見其推動國土永續發展方針。</w:t>
            </w:r>
          </w:p>
          <w:p w14:paraId="49E20764" w14:textId="77777777" w:rsidR="0085438F" w:rsidRDefault="0085438F" w:rsidP="0085438F">
            <w:pPr>
              <w:kinsoku w:val="0"/>
              <w:overflowPunct w:val="0"/>
              <w:autoSpaceDN w:val="0"/>
              <w:spacing w:line="500" w:lineRule="exact"/>
              <w:ind w:rightChars="-21" w:right="-50" w:firstLineChars="202" w:firstLine="646"/>
              <w:jc w:val="both"/>
              <w:textAlignment w:val="center"/>
              <w:rPr>
                <w:rFonts w:ascii="標楷體" w:eastAsia="標楷體" w:hAnsi="標楷體"/>
                <w:snapToGrid w:val="0"/>
                <w:sz w:val="32"/>
                <w:szCs w:val="32"/>
              </w:rPr>
            </w:pPr>
            <w:r w:rsidRPr="00745BE3">
              <w:rPr>
                <w:rFonts w:ascii="標楷體" w:eastAsia="標楷體" w:hAnsi="標楷體" w:hint="eastAsia"/>
                <w:snapToGrid w:val="0"/>
                <w:sz w:val="32"/>
                <w:szCs w:val="32"/>
              </w:rPr>
              <w:t>爰此，</w:t>
            </w:r>
            <w:r w:rsidRPr="000A6EBE">
              <w:rPr>
                <w:rFonts w:ascii="標楷體" w:eastAsia="標楷體" w:hAnsi="標楷體" w:hint="eastAsia"/>
                <w:snapToGrid w:val="0"/>
                <w:sz w:val="32"/>
                <w:szCs w:val="32"/>
              </w:rPr>
              <w:t>凍結該項預算</w:t>
            </w:r>
            <w:r w:rsidRPr="00745BE3">
              <w:rPr>
                <w:rFonts w:ascii="標楷體" w:eastAsia="標楷體" w:hAnsi="標楷體" w:hint="eastAsia"/>
                <w:snapToGrid w:val="0"/>
                <w:sz w:val="32"/>
                <w:szCs w:val="32"/>
              </w:rPr>
              <w:t>，</w:t>
            </w:r>
            <w:r w:rsidRPr="000A6EBE">
              <w:rPr>
                <w:rFonts w:ascii="標楷體" w:eastAsia="標楷體" w:hAnsi="標楷體" w:hint="eastAsia"/>
                <w:snapToGrid w:val="0"/>
                <w:sz w:val="32"/>
                <w:szCs w:val="32"/>
              </w:rPr>
              <w:t>俟</w:t>
            </w:r>
            <w:r w:rsidRPr="00745BE3">
              <w:rPr>
                <w:rFonts w:ascii="標楷體" w:eastAsia="標楷體" w:hAnsi="標楷體" w:hint="eastAsia"/>
                <w:snapToGrid w:val="0"/>
                <w:sz w:val="32"/>
                <w:szCs w:val="32"/>
              </w:rPr>
              <w:t>營建署提出國土功能區劃、永續發展方針與現況、補助機制等相關說明，向立法院內政委員會</w:t>
            </w:r>
            <w:r w:rsidRPr="000A6EBE">
              <w:rPr>
                <w:rFonts w:ascii="標楷體" w:eastAsia="標楷體" w:hAnsi="標楷體" w:hint="eastAsia"/>
                <w:snapToGrid w:val="0"/>
                <w:sz w:val="32"/>
                <w:szCs w:val="32"/>
              </w:rPr>
              <w:t>提出書面報告後，始得動支。</w:t>
            </w:r>
          </w:p>
          <w:p w14:paraId="7F42710C" w14:textId="77777777" w:rsidR="0085438F" w:rsidRPr="00B94C6C"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sidRPr="008A3747">
              <w:rPr>
                <w:rFonts w:ascii="標楷體" w:eastAsia="標楷體" w:hAnsi="標楷體" w:hint="eastAsia"/>
                <w:snapToGrid w:val="0"/>
                <w:sz w:val="32"/>
                <w:szCs w:val="32"/>
              </w:rPr>
              <w:t>提案人：</w:t>
            </w:r>
            <w:r>
              <w:rPr>
                <w:rFonts w:ascii="標楷體" w:eastAsia="標楷體" w:hAnsi="標楷體" w:hint="eastAsia"/>
                <w:snapToGrid w:val="0"/>
                <w:sz w:val="32"/>
                <w:szCs w:val="32"/>
              </w:rPr>
              <w:t>林為洲  吳怡玎  林思銘</w:t>
            </w:r>
          </w:p>
        </w:tc>
      </w:tr>
      <w:tr w:rsidR="0085438F" w:rsidRPr="0013079E" w14:paraId="040BE42C" w14:textId="77777777" w:rsidTr="005C4659">
        <w:tc>
          <w:tcPr>
            <w:tcW w:w="9368" w:type="dxa"/>
            <w:gridSpan w:val="2"/>
          </w:tcPr>
          <w:p w14:paraId="6B14479B" w14:textId="77777777" w:rsidR="0085438F" w:rsidRPr="00B94C6C" w:rsidRDefault="0085438F" w:rsidP="0085438F">
            <w:pPr>
              <w:kinsoku w:val="0"/>
              <w:overflowPunct w:val="0"/>
              <w:autoSpaceDN w:val="0"/>
              <w:spacing w:line="500" w:lineRule="exact"/>
              <w:ind w:left="643" w:rightChars="-21" w:right="-50" w:hangingChars="201" w:hanging="643"/>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lang w:val="x-none"/>
              </w:rPr>
              <w:t>四、</w:t>
            </w:r>
            <w:r w:rsidRPr="000A6EBE">
              <w:rPr>
                <w:rFonts w:ascii="標楷體" w:eastAsia="標楷體" w:hAnsi="標楷體" w:hint="eastAsia"/>
                <w:snapToGrid w:val="0"/>
                <w:sz w:val="32"/>
                <w:szCs w:val="32"/>
              </w:rPr>
              <w:t>111年度</w:t>
            </w:r>
            <w:r>
              <w:rPr>
                <w:rFonts w:ascii="標楷體" w:eastAsia="標楷體" w:hAnsi="標楷體" w:hint="eastAsia"/>
                <w:snapToGrid w:val="0"/>
                <w:sz w:val="32"/>
                <w:szCs w:val="32"/>
              </w:rPr>
              <w:t>營建</w:t>
            </w:r>
            <w:r w:rsidRPr="00046E89">
              <w:rPr>
                <w:rFonts w:ascii="標楷體" w:eastAsia="標楷體" w:hAnsi="標楷體" w:hint="eastAsia"/>
                <w:snapToGrid w:val="0"/>
                <w:sz w:val="32"/>
                <w:szCs w:val="32"/>
              </w:rPr>
              <w:t>署</w:t>
            </w:r>
            <w:r>
              <w:rPr>
                <w:rFonts w:ascii="標楷體" w:eastAsia="標楷體" w:hAnsi="標楷體" w:hint="eastAsia"/>
                <w:snapToGrid w:val="0"/>
                <w:sz w:val="32"/>
                <w:szCs w:val="32"/>
              </w:rPr>
              <w:t>及所屬</w:t>
            </w:r>
            <w:r w:rsidRPr="000A6EBE">
              <w:rPr>
                <w:rFonts w:ascii="標楷體" w:eastAsia="標楷體" w:hAnsi="標楷體" w:hint="eastAsia"/>
                <w:snapToGrid w:val="0"/>
                <w:sz w:val="32"/>
                <w:szCs w:val="32"/>
              </w:rPr>
              <w:t>單位預算</w:t>
            </w:r>
            <w:r>
              <w:rPr>
                <w:rFonts w:ascii="標楷體" w:eastAsia="標楷體" w:hAnsi="標楷體" w:hint="eastAsia"/>
                <w:snapToGrid w:val="0"/>
                <w:sz w:val="32"/>
                <w:szCs w:val="32"/>
              </w:rPr>
              <w:t>第5目</w:t>
            </w:r>
            <w:r w:rsidRPr="000A6EBE">
              <w:rPr>
                <w:rFonts w:ascii="標楷體" w:eastAsia="標楷體" w:hAnsi="標楷體" w:hint="eastAsia"/>
                <w:snapToGrid w:val="0"/>
                <w:sz w:val="32"/>
                <w:szCs w:val="32"/>
              </w:rPr>
              <w:t>「</w:t>
            </w:r>
            <w:r>
              <w:rPr>
                <w:rFonts w:ascii="標楷體" w:eastAsia="標楷體" w:hAnsi="標楷體" w:hint="eastAsia"/>
                <w:snapToGrid w:val="0"/>
                <w:sz w:val="32"/>
                <w:szCs w:val="32"/>
              </w:rPr>
              <w:t>營建業務</w:t>
            </w:r>
            <w:r w:rsidRPr="000A6EBE">
              <w:rPr>
                <w:rFonts w:ascii="標楷體" w:eastAsia="標楷體" w:hAnsi="標楷體" w:hint="eastAsia"/>
                <w:snapToGrid w:val="0"/>
                <w:sz w:val="32"/>
                <w:szCs w:val="32"/>
              </w:rPr>
              <w:t>」編列</w:t>
            </w:r>
            <w:r>
              <w:rPr>
                <w:rFonts w:ascii="標楷體" w:eastAsia="標楷體" w:hAnsi="標楷體" w:hint="eastAsia"/>
                <w:snapToGrid w:val="0"/>
                <w:sz w:val="32"/>
                <w:szCs w:val="32"/>
              </w:rPr>
              <w:t>52億</w:t>
            </w:r>
            <w:r>
              <w:rPr>
                <w:rFonts w:ascii="標楷體" w:eastAsia="標楷體" w:hAnsi="標楷體" w:hint="eastAsia"/>
                <w:snapToGrid w:val="0"/>
                <w:sz w:val="32"/>
                <w:szCs w:val="32"/>
              </w:rPr>
              <w:lastRenderedPageBreak/>
              <w:t>8,858萬7千</w:t>
            </w:r>
            <w:r w:rsidRPr="000A6EBE">
              <w:rPr>
                <w:rFonts w:ascii="標楷體" w:eastAsia="標楷體" w:hAnsi="標楷體" w:hint="eastAsia"/>
                <w:snapToGrid w:val="0"/>
                <w:sz w:val="32"/>
                <w:szCs w:val="32"/>
              </w:rPr>
              <w:t>元，凍結</w:t>
            </w:r>
            <w:r>
              <w:rPr>
                <w:rFonts w:ascii="標楷體" w:eastAsia="標楷體" w:hAnsi="標楷體" w:hint="eastAsia"/>
                <w:snapToGrid w:val="0"/>
                <w:sz w:val="32"/>
                <w:szCs w:val="32"/>
              </w:rPr>
              <w:t>1,000萬元</w:t>
            </w:r>
            <w:r w:rsidRPr="000A6EBE">
              <w:rPr>
                <w:rFonts w:ascii="標楷體" w:eastAsia="標楷體" w:hAnsi="標楷體" w:hint="eastAsia"/>
                <w:snapToGrid w:val="0"/>
                <w:sz w:val="32"/>
                <w:szCs w:val="32"/>
              </w:rPr>
              <w:t>，俟</w:t>
            </w:r>
            <w:r>
              <w:rPr>
                <w:rFonts w:ascii="標楷體" w:eastAsia="標楷體" w:hAnsi="標楷體" w:hint="eastAsia"/>
                <w:snapToGrid w:val="0"/>
                <w:sz w:val="32"/>
                <w:szCs w:val="32"/>
              </w:rPr>
              <w:t>營建</w:t>
            </w:r>
            <w:r w:rsidRPr="00046E89">
              <w:rPr>
                <w:rFonts w:ascii="標楷體" w:eastAsia="標楷體" w:hAnsi="標楷體" w:hint="eastAsia"/>
                <w:snapToGrid w:val="0"/>
                <w:sz w:val="32"/>
                <w:szCs w:val="32"/>
              </w:rPr>
              <w:t>署</w:t>
            </w:r>
            <w:r w:rsidRPr="000A6EBE">
              <w:rPr>
                <w:rFonts w:ascii="標楷體" w:eastAsia="標楷體" w:hAnsi="標楷體" w:hint="eastAsia"/>
                <w:snapToGrid w:val="0"/>
                <w:sz w:val="32"/>
                <w:szCs w:val="32"/>
              </w:rPr>
              <w:t>就下列各案向立法院內政委員會提出書面報告後，始得動支。</w:t>
            </w:r>
          </w:p>
        </w:tc>
      </w:tr>
      <w:tr w:rsidR="0085438F" w:rsidRPr="0013079E" w14:paraId="1D0CD78E" w14:textId="77777777" w:rsidTr="005C4659">
        <w:tc>
          <w:tcPr>
            <w:tcW w:w="1327" w:type="dxa"/>
          </w:tcPr>
          <w:p w14:paraId="573D1DF6" w14:textId="77777777" w:rsidR="0085438F" w:rsidRDefault="0085438F" w:rsidP="0085438F">
            <w:pPr>
              <w:spacing w:line="500" w:lineRule="exact"/>
              <w:jc w:val="both"/>
            </w:pPr>
            <w:r w:rsidRPr="00EB029C">
              <w:rPr>
                <w:rFonts w:ascii="標楷體" w:eastAsia="標楷體" w:hAnsi="標楷體" w:hint="eastAsia"/>
                <w:snapToGrid w:val="0"/>
                <w:sz w:val="32"/>
                <w:szCs w:val="32"/>
              </w:rPr>
              <w:lastRenderedPageBreak/>
              <w:t>（一）</w:t>
            </w:r>
          </w:p>
        </w:tc>
        <w:tc>
          <w:tcPr>
            <w:tcW w:w="8041" w:type="dxa"/>
          </w:tcPr>
          <w:p w14:paraId="5EB34620" w14:textId="77777777" w:rsidR="0085438F" w:rsidRPr="00EB60B0"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EB60B0">
              <w:rPr>
                <w:rFonts w:ascii="標楷體" w:eastAsia="標楷體" w:hAnsi="標楷體" w:hint="eastAsia"/>
                <w:snapToGrid w:val="0"/>
                <w:sz w:val="32"/>
                <w:szCs w:val="32"/>
              </w:rPr>
              <w:t>由於未落實最終流向追蹤，與跨部會管理介面的整合，營建剩餘土石方、營建混合物、營建廢棄物北廢南送、棄置並流竄於中南部農田與魚塭的現況叢生，也使</w:t>
            </w:r>
            <w:r>
              <w:rPr>
                <w:rFonts w:ascii="標楷體" w:eastAsia="標楷體" w:hAnsi="標楷體" w:hint="eastAsia"/>
                <w:snapToGrid w:val="0"/>
                <w:sz w:val="32"/>
                <w:szCs w:val="32"/>
              </w:rPr>
              <w:t>臺灣</w:t>
            </w:r>
            <w:r w:rsidRPr="00EB60B0">
              <w:rPr>
                <w:rFonts w:ascii="標楷體" w:eastAsia="標楷體" w:hAnsi="標楷體" w:hint="eastAsia"/>
                <w:snapToGrid w:val="0"/>
                <w:sz w:val="32"/>
                <w:szCs w:val="32"/>
              </w:rPr>
              <w:t>土石資源難以循環永續利用。</w:t>
            </w:r>
          </w:p>
          <w:p w14:paraId="1E9618B6" w14:textId="77777777" w:rsidR="0085438F" w:rsidRPr="00EB60B0" w:rsidRDefault="0085438F" w:rsidP="0085438F">
            <w:pPr>
              <w:kinsoku w:val="0"/>
              <w:overflowPunct w:val="0"/>
              <w:autoSpaceDN w:val="0"/>
              <w:spacing w:line="500" w:lineRule="exact"/>
              <w:ind w:rightChars="-21" w:right="-50" w:firstLineChars="202" w:firstLine="646"/>
              <w:jc w:val="both"/>
              <w:textAlignment w:val="center"/>
              <w:rPr>
                <w:rFonts w:ascii="標楷體" w:eastAsia="標楷體" w:hAnsi="標楷體"/>
                <w:snapToGrid w:val="0"/>
                <w:sz w:val="32"/>
                <w:szCs w:val="32"/>
              </w:rPr>
            </w:pPr>
            <w:r w:rsidRPr="00EB60B0">
              <w:rPr>
                <w:rFonts w:ascii="標楷體" w:eastAsia="標楷體" w:hAnsi="標楷體" w:hint="eastAsia"/>
                <w:snapToGrid w:val="0"/>
                <w:sz w:val="32"/>
                <w:szCs w:val="32"/>
              </w:rPr>
              <w:t>營建剩餘土石方B1至B7的類別有異，亦有重新檢討分類的必要，應透過自然土方或人造土方的區分與重分類與定義，合理化區分自然與人造土石資源利用；同時，面對</w:t>
            </w:r>
            <w:r>
              <w:rPr>
                <w:rFonts w:ascii="標楷體" w:eastAsia="標楷體" w:hAnsi="標楷體" w:hint="eastAsia"/>
                <w:snapToGrid w:val="0"/>
                <w:sz w:val="32"/>
                <w:szCs w:val="32"/>
              </w:rPr>
              <w:t>行政院環境保護署</w:t>
            </w:r>
            <w:r w:rsidRPr="00EB60B0">
              <w:rPr>
                <w:rFonts w:ascii="標楷體" w:eastAsia="標楷體" w:hAnsi="標楷體" w:hint="eastAsia"/>
                <w:snapToGrid w:val="0"/>
                <w:sz w:val="32"/>
                <w:szCs w:val="32"/>
              </w:rPr>
              <w:t>所管之「土木或建築廢棄物混合物」（D-0599）與營建署所管之「營建混合物」（R-0503）實為相似之廢棄物屬性，亦有應重新檢討分類與管理之方式。</w:t>
            </w:r>
          </w:p>
          <w:p w14:paraId="7F3EC4D9" w14:textId="77777777" w:rsidR="0085438F" w:rsidRPr="00EB60B0" w:rsidRDefault="0085438F" w:rsidP="0085438F">
            <w:pPr>
              <w:kinsoku w:val="0"/>
              <w:overflowPunct w:val="0"/>
              <w:autoSpaceDN w:val="0"/>
              <w:spacing w:line="500" w:lineRule="exact"/>
              <w:ind w:rightChars="-21" w:right="-50" w:firstLineChars="202" w:firstLine="646"/>
              <w:jc w:val="both"/>
              <w:textAlignment w:val="center"/>
              <w:rPr>
                <w:rFonts w:ascii="標楷體" w:eastAsia="標楷體" w:hAnsi="標楷體"/>
                <w:snapToGrid w:val="0"/>
                <w:sz w:val="32"/>
                <w:szCs w:val="32"/>
              </w:rPr>
            </w:pPr>
            <w:r w:rsidRPr="00EB60B0">
              <w:rPr>
                <w:rFonts w:ascii="標楷體" w:eastAsia="標楷體" w:hAnsi="標楷體" w:hint="eastAsia"/>
                <w:snapToGrid w:val="0"/>
                <w:sz w:val="32"/>
                <w:szCs w:val="32"/>
              </w:rPr>
              <w:t>此外，目前營建剩餘土石方與營建混合物，並未有全生命週期之流向管理，剩餘土石方、營建混合物、所生之產品與所分出之回收物於跨單位與跨部會間，亦未有系統整合之「營建副產品資訊整合系統」。</w:t>
            </w:r>
          </w:p>
          <w:p w14:paraId="2612A4A8" w14:textId="77777777" w:rsidR="0085438F" w:rsidRDefault="0085438F" w:rsidP="0085438F">
            <w:pPr>
              <w:kinsoku w:val="0"/>
              <w:overflowPunct w:val="0"/>
              <w:autoSpaceDN w:val="0"/>
              <w:spacing w:line="500" w:lineRule="exact"/>
              <w:ind w:rightChars="-21" w:right="-50" w:firstLineChars="202" w:firstLine="646"/>
              <w:jc w:val="both"/>
              <w:textAlignment w:val="center"/>
              <w:rPr>
                <w:rFonts w:ascii="標楷體" w:eastAsia="標楷體" w:hAnsi="標楷體"/>
                <w:snapToGrid w:val="0"/>
                <w:sz w:val="32"/>
                <w:szCs w:val="32"/>
              </w:rPr>
            </w:pPr>
            <w:r w:rsidRPr="00EB60B0">
              <w:rPr>
                <w:rFonts w:ascii="標楷體" w:eastAsia="標楷體" w:hAnsi="標楷體" w:hint="eastAsia"/>
                <w:snapToGrid w:val="0"/>
                <w:sz w:val="32"/>
                <w:szCs w:val="32"/>
              </w:rPr>
              <w:t>爰此，</w:t>
            </w:r>
            <w:r w:rsidRPr="000A6EBE">
              <w:rPr>
                <w:rFonts w:ascii="標楷體" w:eastAsia="標楷體" w:hAnsi="標楷體" w:hint="eastAsia"/>
                <w:snapToGrid w:val="0"/>
                <w:sz w:val="32"/>
                <w:szCs w:val="32"/>
              </w:rPr>
              <w:t>凍結該項預算，</w:t>
            </w:r>
            <w:r w:rsidRPr="00EB60B0">
              <w:rPr>
                <w:rFonts w:ascii="標楷體" w:eastAsia="標楷體" w:hAnsi="標楷體" w:hint="eastAsia"/>
                <w:snapToGrid w:val="0"/>
                <w:sz w:val="32"/>
                <w:szCs w:val="32"/>
              </w:rPr>
              <w:t>俟營建署向</w:t>
            </w:r>
            <w:r>
              <w:rPr>
                <w:rFonts w:ascii="標楷體" w:eastAsia="標楷體" w:hAnsi="標楷體" w:hint="eastAsia"/>
                <w:snapToGrid w:val="0"/>
                <w:sz w:val="32"/>
                <w:szCs w:val="32"/>
              </w:rPr>
              <w:t>立法</w:t>
            </w:r>
            <w:r w:rsidRPr="00EB60B0">
              <w:rPr>
                <w:rFonts w:ascii="標楷體" w:eastAsia="標楷體" w:hAnsi="標楷體" w:hint="eastAsia"/>
                <w:snapToGrid w:val="0"/>
                <w:sz w:val="32"/>
                <w:szCs w:val="32"/>
              </w:rPr>
              <w:t>院內政委員會及提案委員，提出「營建剩餘土石方與營建混合物之管理檢討與調整方向」，含檢討現行營建剩餘土石方（B1～B7）之分類，針對後端流向追蹤系統提出「營建副產品資訊整合系統」之設置期程與規劃，並會同</w:t>
            </w:r>
            <w:r>
              <w:rPr>
                <w:rFonts w:ascii="標楷體" w:eastAsia="標楷體" w:hAnsi="標楷體" w:hint="eastAsia"/>
                <w:snapToGrid w:val="0"/>
                <w:sz w:val="32"/>
                <w:szCs w:val="32"/>
              </w:rPr>
              <w:t>行政院環境保護署</w:t>
            </w:r>
            <w:r w:rsidRPr="00EB60B0">
              <w:rPr>
                <w:rFonts w:ascii="標楷體" w:eastAsia="標楷體" w:hAnsi="標楷體" w:hint="eastAsia"/>
                <w:snapToGrid w:val="0"/>
                <w:sz w:val="32"/>
                <w:szCs w:val="32"/>
              </w:rPr>
              <w:t>研擬「土木或建築廢棄物混合物」（D-0599）與「營建混合物」（R-0503</w:t>
            </w:r>
            <w:r>
              <w:rPr>
                <w:rFonts w:ascii="標楷體" w:eastAsia="標楷體" w:hAnsi="標楷體" w:hint="eastAsia"/>
                <w:snapToGrid w:val="0"/>
                <w:sz w:val="32"/>
                <w:szCs w:val="32"/>
              </w:rPr>
              <w:t>）之管理介面調整可行性</w:t>
            </w:r>
            <w:r w:rsidRPr="00EB60B0">
              <w:rPr>
                <w:rFonts w:ascii="標楷體" w:eastAsia="標楷體" w:hAnsi="標楷體" w:hint="eastAsia"/>
                <w:snapToGrid w:val="0"/>
                <w:sz w:val="32"/>
                <w:szCs w:val="32"/>
              </w:rPr>
              <w:t>書面報告後，始得動支。</w:t>
            </w:r>
          </w:p>
          <w:p w14:paraId="34438332" w14:textId="77777777" w:rsidR="0085438F" w:rsidRPr="00EB60B0"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sidRPr="008A3747">
              <w:rPr>
                <w:rFonts w:ascii="標楷體" w:eastAsia="標楷體" w:hAnsi="標楷體" w:hint="eastAsia"/>
                <w:snapToGrid w:val="0"/>
                <w:sz w:val="32"/>
                <w:szCs w:val="32"/>
              </w:rPr>
              <w:t>提案人：</w:t>
            </w:r>
            <w:r w:rsidRPr="00745BE3">
              <w:rPr>
                <w:rFonts w:ascii="標楷體" w:eastAsia="標楷體" w:hAnsi="標楷體" w:hint="eastAsia"/>
                <w:snapToGrid w:val="0"/>
                <w:spacing w:val="-4"/>
                <w:sz w:val="32"/>
                <w:szCs w:val="32"/>
              </w:rPr>
              <w:t>伍麗華Saidhai Tahovecahe</w:t>
            </w:r>
            <w:r>
              <w:rPr>
                <w:rFonts w:ascii="標楷體" w:eastAsia="標楷體" w:hAnsi="標楷體"/>
                <w:snapToGrid w:val="0"/>
                <w:spacing w:val="-4"/>
                <w:sz w:val="32"/>
                <w:szCs w:val="32"/>
              </w:rPr>
              <w:br/>
            </w:r>
            <w:r>
              <w:rPr>
                <w:rFonts w:ascii="標楷體" w:eastAsia="標楷體" w:hAnsi="標楷體" w:hint="eastAsia"/>
                <w:snapToGrid w:val="0"/>
                <w:spacing w:val="-4"/>
                <w:sz w:val="32"/>
                <w:szCs w:val="32"/>
              </w:rPr>
              <w:t>湯蕙禎  羅美玲  洪申翰</w:t>
            </w:r>
          </w:p>
        </w:tc>
      </w:tr>
      <w:tr w:rsidR="0085438F" w:rsidRPr="0013079E" w14:paraId="7F6D3EFF" w14:textId="77777777" w:rsidTr="005C4659">
        <w:tc>
          <w:tcPr>
            <w:tcW w:w="1327" w:type="dxa"/>
          </w:tcPr>
          <w:p w14:paraId="10B61384" w14:textId="77777777" w:rsidR="0085438F" w:rsidRPr="00EB029C" w:rsidRDefault="0085438F" w:rsidP="0085438F">
            <w:pPr>
              <w:spacing w:line="500" w:lineRule="exact"/>
              <w:rPr>
                <w:rFonts w:ascii="標楷體" w:eastAsia="標楷體" w:hAnsi="標楷體"/>
                <w:snapToGrid w:val="0"/>
                <w:sz w:val="32"/>
                <w:szCs w:val="32"/>
              </w:rPr>
            </w:pPr>
            <w:r w:rsidRPr="00EB029C">
              <w:rPr>
                <w:rFonts w:ascii="標楷體" w:eastAsia="標楷體" w:hAnsi="標楷體" w:hint="eastAsia"/>
                <w:snapToGrid w:val="0"/>
                <w:sz w:val="32"/>
                <w:szCs w:val="32"/>
              </w:rPr>
              <w:t>（</w:t>
            </w:r>
            <w:r>
              <w:rPr>
                <w:rFonts w:ascii="標楷體" w:eastAsia="標楷體" w:hAnsi="標楷體" w:hint="eastAsia"/>
                <w:snapToGrid w:val="0"/>
                <w:sz w:val="32"/>
                <w:szCs w:val="32"/>
              </w:rPr>
              <w:t>二</w:t>
            </w:r>
            <w:r w:rsidRPr="00EB029C">
              <w:rPr>
                <w:rFonts w:ascii="標楷體" w:eastAsia="標楷體" w:hAnsi="標楷體" w:hint="eastAsia"/>
                <w:snapToGrid w:val="0"/>
                <w:sz w:val="32"/>
                <w:szCs w:val="32"/>
              </w:rPr>
              <w:t>）</w:t>
            </w:r>
          </w:p>
        </w:tc>
        <w:tc>
          <w:tcPr>
            <w:tcW w:w="8041" w:type="dxa"/>
          </w:tcPr>
          <w:p w14:paraId="341779E2" w14:textId="77777777" w:rsidR="0085438F" w:rsidRPr="00EB60B0" w:rsidRDefault="0085438F" w:rsidP="0085438F">
            <w:pPr>
              <w:tabs>
                <w:tab w:val="left" w:pos="1080"/>
              </w:tabs>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EB60B0">
              <w:rPr>
                <w:rFonts w:ascii="標楷體" w:eastAsia="標楷體" w:hAnsi="標楷體" w:hint="eastAsia"/>
                <w:snapToGrid w:val="0"/>
                <w:sz w:val="32"/>
                <w:szCs w:val="32"/>
              </w:rPr>
              <w:t>向零競逐已經是全球不可逆的趨勢，我國亦宣布2050淨零</w:t>
            </w:r>
            <w:r w:rsidRPr="00EB60B0">
              <w:rPr>
                <w:rFonts w:ascii="標楷體" w:eastAsia="標楷體" w:hAnsi="標楷體" w:hint="eastAsia"/>
                <w:snapToGrid w:val="0"/>
                <w:sz w:val="32"/>
                <w:szCs w:val="32"/>
              </w:rPr>
              <w:lastRenderedPageBreak/>
              <w:t>碳排目標，並規劃將目標入法。</w:t>
            </w:r>
            <w:r>
              <w:rPr>
                <w:rFonts w:ascii="標楷體" w:eastAsia="標楷體" w:hAnsi="標楷體" w:hint="eastAsia"/>
                <w:snapToGrid w:val="0"/>
                <w:sz w:val="32"/>
                <w:szCs w:val="32"/>
              </w:rPr>
              <w:t>臺灣</w:t>
            </w:r>
            <w:r w:rsidRPr="00EB60B0">
              <w:rPr>
                <w:rFonts w:ascii="標楷體" w:eastAsia="標楷體" w:hAnsi="標楷體" w:hint="eastAsia"/>
                <w:snapToGrid w:val="0"/>
                <w:sz w:val="32"/>
                <w:szCs w:val="32"/>
              </w:rPr>
              <w:t>住商部門2019年溫室氣體排放量約為55.638百萬公噸二氧化碳當量(MtCO2e)占總體排放量約19.382%，六大部門中排名第2，應該要積極加強住商部門減碳工作。</w:t>
            </w:r>
          </w:p>
          <w:p w14:paraId="03AB9F28" w14:textId="77777777" w:rsidR="0085438F" w:rsidRPr="00EB60B0" w:rsidRDefault="0085438F" w:rsidP="0085438F">
            <w:pPr>
              <w:kinsoku w:val="0"/>
              <w:overflowPunct w:val="0"/>
              <w:autoSpaceDN w:val="0"/>
              <w:spacing w:line="500" w:lineRule="exact"/>
              <w:ind w:rightChars="-21" w:right="-50" w:firstLineChars="202" w:firstLine="646"/>
              <w:jc w:val="both"/>
              <w:textAlignment w:val="center"/>
              <w:rPr>
                <w:rFonts w:ascii="標楷體" w:eastAsia="標楷體" w:hAnsi="標楷體"/>
                <w:snapToGrid w:val="0"/>
                <w:sz w:val="32"/>
                <w:szCs w:val="32"/>
              </w:rPr>
            </w:pPr>
            <w:r w:rsidRPr="00EB60B0">
              <w:rPr>
                <w:rFonts w:ascii="標楷體" w:eastAsia="標楷體" w:hAnsi="標楷體" w:hint="eastAsia"/>
                <w:snapToGrid w:val="0"/>
                <w:sz w:val="32"/>
                <w:szCs w:val="32"/>
              </w:rPr>
              <w:t>國際上發起「零耗能建築（Zero Energy Building，ZEB）」倡議，強調能源效率、建築物裝置可再生能源以及建築運營的永續管理等重點內容。英國綠色建築委員會也發起Net Zero Whole Life Carbon Roadmap Project，以全面性盤點建築全生命週期的減碳路徑規劃。然而，</w:t>
            </w:r>
            <w:r>
              <w:rPr>
                <w:rFonts w:ascii="標楷體" w:eastAsia="標楷體" w:hAnsi="標楷體" w:hint="eastAsia"/>
                <w:snapToGrid w:val="0"/>
                <w:sz w:val="32"/>
                <w:szCs w:val="32"/>
              </w:rPr>
              <w:t>臺灣</w:t>
            </w:r>
            <w:r w:rsidRPr="00EB60B0">
              <w:rPr>
                <w:rFonts w:ascii="標楷體" w:eastAsia="標楷體" w:hAnsi="標楷體" w:hint="eastAsia"/>
                <w:snapToGrid w:val="0"/>
                <w:sz w:val="32"/>
                <w:szCs w:val="32"/>
              </w:rPr>
              <w:t>目前在推動零耗能建築的規範及政策，仍以推動綠建築標章為主，且未訂定明確目標期程，腳步落後全球。</w:t>
            </w:r>
          </w:p>
          <w:p w14:paraId="6A058304" w14:textId="77777777" w:rsidR="0085438F" w:rsidRDefault="0085438F" w:rsidP="0085438F">
            <w:pPr>
              <w:kinsoku w:val="0"/>
              <w:overflowPunct w:val="0"/>
              <w:autoSpaceDN w:val="0"/>
              <w:spacing w:line="500" w:lineRule="exact"/>
              <w:ind w:rightChars="-21" w:right="-50" w:firstLineChars="202" w:firstLine="646"/>
              <w:jc w:val="both"/>
              <w:textAlignment w:val="center"/>
              <w:rPr>
                <w:rFonts w:ascii="標楷體" w:eastAsia="標楷體" w:hAnsi="標楷體"/>
                <w:snapToGrid w:val="0"/>
                <w:sz w:val="32"/>
                <w:szCs w:val="32"/>
              </w:rPr>
            </w:pPr>
            <w:r w:rsidRPr="00EB60B0">
              <w:rPr>
                <w:rFonts w:ascii="標楷體" w:eastAsia="標楷體" w:hAnsi="標楷體" w:hint="eastAsia"/>
                <w:snapToGrid w:val="0"/>
                <w:sz w:val="32"/>
                <w:szCs w:val="32"/>
              </w:rPr>
              <w:t>爰此，</w:t>
            </w:r>
            <w:r w:rsidRPr="000A6EBE">
              <w:rPr>
                <w:rFonts w:ascii="標楷體" w:eastAsia="標楷體" w:hAnsi="標楷體" w:hint="eastAsia"/>
                <w:snapToGrid w:val="0"/>
                <w:sz w:val="32"/>
                <w:szCs w:val="32"/>
              </w:rPr>
              <w:t>凍結該項預算，</w:t>
            </w:r>
            <w:r w:rsidRPr="00EB60B0">
              <w:rPr>
                <w:rFonts w:ascii="標楷體" w:eastAsia="標楷體" w:hAnsi="標楷體" w:hint="eastAsia"/>
                <w:snapToGrid w:val="0"/>
                <w:sz w:val="32"/>
                <w:szCs w:val="32"/>
              </w:rPr>
              <w:t>俟</w:t>
            </w:r>
            <w:r>
              <w:rPr>
                <w:rFonts w:ascii="標楷體" w:eastAsia="標楷體" w:hAnsi="標楷體" w:hint="eastAsia"/>
                <w:snapToGrid w:val="0"/>
                <w:sz w:val="32"/>
                <w:szCs w:val="32"/>
              </w:rPr>
              <w:t>營建</w:t>
            </w:r>
            <w:r w:rsidRPr="000A6EBE">
              <w:rPr>
                <w:rFonts w:ascii="標楷體" w:eastAsia="標楷體" w:hAnsi="標楷體" w:hint="eastAsia"/>
                <w:snapToGrid w:val="0"/>
                <w:sz w:val="32"/>
                <w:szCs w:val="32"/>
              </w:rPr>
              <w:t>署</w:t>
            </w:r>
            <w:r w:rsidRPr="00EB60B0">
              <w:rPr>
                <w:rFonts w:ascii="標楷體" w:eastAsia="標楷體" w:hAnsi="標楷體" w:hint="eastAsia"/>
                <w:snapToGrid w:val="0"/>
                <w:sz w:val="32"/>
                <w:szCs w:val="32"/>
              </w:rPr>
              <w:t>於</w:t>
            </w:r>
            <w:r>
              <w:rPr>
                <w:rFonts w:ascii="標楷體" w:eastAsia="標楷體" w:hAnsi="標楷體" w:hint="eastAsia"/>
                <w:snapToGrid w:val="0"/>
                <w:sz w:val="32"/>
                <w:szCs w:val="32"/>
              </w:rPr>
              <w:t>3</w:t>
            </w:r>
            <w:r w:rsidRPr="00EB60B0">
              <w:rPr>
                <w:rFonts w:ascii="標楷體" w:eastAsia="標楷體" w:hAnsi="標楷體" w:hint="eastAsia"/>
                <w:snapToGrid w:val="0"/>
                <w:sz w:val="32"/>
                <w:szCs w:val="32"/>
              </w:rPr>
              <w:t>個月內</w:t>
            </w:r>
            <w:r>
              <w:rPr>
                <w:rFonts w:ascii="標楷體" w:eastAsia="標楷體" w:hAnsi="標楷體" w:hint="eastAsia"/>
                <w:snapToGrid w:val="0"/>
                <w:sz w:val="32"/>
                <w:szCs w:val="32"/>
              </w:rPr>
              <w:t>向立法院內政委員會</w:t>
            </w:r>
            <w:r w:rsidRPr="00EB60B0">
              <w:rPr>
                <w:rFonts w:ascii="標楷體" w:eastAsia="標楷體" w:hAnsi="標楷體" w:hint="eastAsia"/>
                <w:snapToGrid w:val="0"/>
                <w:sz w:val="32"/>
                <w:szCs w:val="32"/>
              </w:rPr>
              <w:t>提出全面性盤點淨零建築推動目標期程與配套措施</w:t>
            </w:r>
            <w:r>
              <w:rPr>
                <w:rFonts w:ascii="標楷體" w:eastAsia="標楷體" w:hAnsi="標楷體" w:hint="eastAsia"/>
                <w:snapToGrid w:val="0"/>
                <w:sz w:val="32"/>
                <w:szCs w:val="32"/>
              </w:rPr>
              <w:t>之</w:t>
            </w:r>
            <w:r w:rsidRPr="00EB60B0">
              <w:rPr>
                <w:rFonts w:ascii="標楷體" w:eastAsia="標楷體" w:hAnsi="標楷體" w:hint="eastAsia"/>
                <w:snapToGrid w:val="0"/>
                <w:sz w:val="32"/>
                <w:szCs w:val="32"/>
              </w:rPr>
              <w:t>書面報告後，始得動支。</w:t>
            </w:r>
          </w:p>
          <w:p w14:paraId="70802736" w14:textId="77777777" w:rsidR="0085438F" w:rsidRPr="00B94C6C"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sidRPr="008A3747">
              <w:rPr>
                <w:rFonts w:ascii="標楷體" w:eastAsia="標楷體" w:hAnsi="標楷體" w:hint="eastAsia"/>
                <w:snapToGrid w:val="0"/>
                <w:sz w:val="32"/>
                <w:szCs w:val="32"/>
              </w:rPr>
              <w:t>提案人：</w:t>
            </w:r>
            <w:r w:rsidRPr="00745BE3">
              <w:rPr>
                <w:rFonts w:ascii="標楷體" w:eastAsia="標楷體" w:hAnsi="標楷體" w:hint="eastAsia"/>
                <w:snapToGrid w:val="0"/>
                <w:spacing w:val="-4"/>
                <w:sz w:val="32"/>
                <w:szCs w:val="32"/>
              </w:rPr>
              <w:t>伍麗華Saidhai Tahovecahe</w:t>
            </w:r>
            <w:r>
              <w:rPr>
                <w:rFonts w:ascii="標楷體" w:eastAsia="標楷體" w:hAnsi="標楷體"/>
                <w:snapToGrid w:val="0"/>
                <w:spacing w:val="-4"/>
                <w:sz w:val="32"/>
                <w:szCs w:val="32"/>
              </w:rPr>
              <w:br/>
            </w:r>
            <w:r>
              <w:rPr>
                <w:rFonts w:ascii="標楷體" w:eastAsia="標楷體" w:hAnsi="標楷體" w:hint="eastAsia"/>
                <w:snapToGrid w:val="0"/>
                <w:spacing w:val="-4"/>
                <w:sz w:val="32"/>
                <w:szCs w:val="32"/>
              </w:rPr>
              <w:t>湯蕙禎  羅美玲  洪申翰</w:t>
            </w:r>
          </w:p>
        </w:tc>
      </w:tr>
      <w:tr w:rsidR="0085438F" w:rsidRPr="0013079E" w14:paraId="74649E1D" w14:textId="77777777" w:rsidTr="005C4659">
        <w:tc>
          <w:tcPr>
            <w:tcW w:w="1327" w:type="dxa"/>
          </w:tcPr>
          <w:p w14:paraId="1D16AA8F" w14:textId="77777777" w:rsidR="0085438F" w:rsidRPr="00EB029C" w:rsidRDefault="0085438F" w:rsidP="0085438F">
            <w:pPr>
              <w:spacing w:line="500" w:lineRule="exact"/>
              <w:rPr>
                <w:rFonts w:ascii="標楷體" w:eastAsia="標楷體" w:hAnsi="標楷體"/>
                <w:snapToGrid w:val="0"/>
                <w:sz w:val="32"/>
                <w:szCs w:val="32"/>
              </w:rPr>
            </w:pPr>
            <w:r w:rsidRPr="00EB029C">
              <w:rPr>
                <w:rFonts w:ascii="標楷體" w:eastAsia="標楷體" w:hAnsi="標楷體" w:hint="eastAsia"/>
                <w:snapToGrid w:val="0"/>
                <w:sz w:val="32"/>
                <w:szCs w:val="32"/>
              </w:rPr>
              <w:lastRenderedPageBreak/>
              <w:t>（</w:t>
            </w:r>
            <w:r>
              <w:rPr>
                <w:rFonts w:ascii="標楷體" w:eastAsia="標楷體" w:hAnsi="標楷體" w:hint="eastAsia"/>
                <w:snapToGrid w:val="0"/>
                <w:sz w:val="32"/>
                <w:szCs w:val="32"/>
              </w:rPr>
              <w:t>三</w:t>
            </w:r>
            <w:r w:rsidRPr="00EB029C">
              <w:rPr>
                <w:rFonts w:ascii="標楷體" w:eastAsia="標楷體" w:hAnsi="標楷體" w:hint="eastAsia"/>
                <w:snapToGrid w:val="0"/>
                <w:sz w:val="32"/>
                <w:szCs w:val="32"/>
              </w:rPr>
              <w:t>）</w:t>
            </w:r>
          </w:p>
        </w:tc>
        <w:tc>
          <w:tcPr>
            <w:tcW w:w="8041" w:type="dxa"/>
          </w:tcPr>
          <w:p w14:paraId="0999F569" w14:textId="77777777" w:rsidR="0085438F" w:rsidRPr="00666F9B"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臺鐵</w:t>
            </w:r>
            <w:r w:rsidRPr="00666F9B">
              <w:rPr>
                <w:rFonts w:ascii="標楷體" w:eastAsia="標楷體" w:hAnsi="標楷體" w:hint="eastAsia"/>
                <w:snapToGrid w:val="0"/>
                <w:sz w:val="32"/>
                <w:szCs w:val="32"/>
              </w:rPr>
              <w:t>408次由樹林開往</w:t>
            </w:r>
            <w:r>
              <w:rPr>
                <w:rFonts w:ascii="標楷體" w:eastAsia="標楷體" w:hAnsi="標楷體" w:hint="eastAsia"/>
                <w:snapToGrid w:val="0"/>
                <w:sz w:val="32"/>
                <w:szCs w:val="32"/>
              </w:rPr>
              <w:t>臺東</w:t>
            </w:r>
            <w:r w:rsidRPr="00666F9B">
              <w:rPr>
                <w:rFonts w:ascii="標楷體" w:eastAsia="標楷體" w:hAnsi="標楷體" w:hint="eastAsia"/>
                <w:snapToGrid w:val="0"/>
                <w:sz w:val="32"/>
                <w:szCs w:val="32"/>
              </w:rPr>
              <w:t>的太魯閣自強號列車</w:t>
            </w:r>
            <w:r>
              <w:rPr>
                <w:rFonts w:ascii="標楷體" w:eastAsia="標楷體" w:hAnsi="標楷體" w:hint="eastAsia"/>
                <w:snapToGrid w:val="0"/>
                <w:sz w:val="32"/>
                <w:szCs w:val="32"/>
              </w:rPr>
              <w:t>1</w:t>
            </w:r>
            <w:r>
              <w:rPr>
                <w:rFonts w:ascii="標楷體" w:eastAsia="標楷體" w:hAnsi="標楷體"/>
                <w:snapToGrid w:val="0"/>
                <w:sz w:val="32"/>
                <w:szCs w:val="32"/>
              </w:rPr>
              <w:t>10</w:t>
            </w:r>
            <w:r>
              <w:rPr>
                <w:rFonts w:ascii="標楷體" w:eastAsia="標楷體" w:hAnsi="標楷體" w:hint="eastAsia"/>
                <w:snapToGrid w:val="0"/>
                <w:sz w:val="32"/>
                <w:szCs w:val="32"/>
              </w:rPr>
              <w:t>年</w:t>
            </w:r>
            <w:r w:rsidRPr="00666F9B">
              <w:rPr>
                <w:rFonts w:ascii="標楷體" w:eastAsia="標楷體" w:hAnsi="標楷體" w:hint="eastAsia"/>
                <w:snapToGrid w:val="0"/>
                <w:sz w:val="32"/>
                <w:szCs w:val="32"/>
              </w:rPr>
              <w:t>4月2日上午行駛進入清水隧道前，在清水隧道北口前撞擊已經滑落在軌道上的工程車，造成列車出軌，49死、218人受傷，係</w:t>
            </w:r>
            <w:r>
              <w:rPr>
                <w:rFonts w:ascii="標楷體" w:eastAsia="標楷體" w:hAnsi="標楷體" w:hint="eastAsia"/>
                <w:snapToGrid w:val="0"/>
                <w:sz w:val="32"/>
                <w:szCs w:val="32"/>
              </w:rPr>
              <w:t>臺鐵</w:t>
            </w:r>
            <w:r w:rsidRPr="00666F9B">
              <w:rPr>
                <w:rFonts w:ascii="標楷體" w:eastAsia="標楷體" w:hAnsi="標楷體" w:hint="eastAsia"/>
                <w:snapToGrid w:val="0"/>
                <w:sz w:val="32"/>
                <w:szCs w:val="32"/>
              </w:rPr>
              <w:t>60年來死傷最慘重的事故。據勞動部於案發當天派員到現場進行勞動檢查，初步判定違反</w:t>
            </w:r>
            <w:r>
              <w:rPr>
                <w:rFonts w:ascii="標楷體" w:eastAsia="標楷體" w:hAnsi="標楷體" w:hint="eastAsia"/>
                <w:snapToGrid w:val="0"/>
                <w:sz w:val="32"/>
                <w:szCs w:val="32"/>
              </w:rPr>
              <w:t>「</w:t>
            </w:r>
            <w:r w:rsidRPr="00666F9B">
              <w:rPr>
                <w:rFonts w:ascii="標楷體" w:eastAsia="標楷體" w:hAnsi="標楷體" w:hint="eastAsia"/>
                <w:snapToGrid w:val="0"/>
                <w:sz w:val="32"/>
                <w:szCs w:val="32"/>
              </w:rPr>
              <w:t>職業安全衛生設施規則</w:t>
            </w:r>
            <w:r>
              <w:rPr>
                <w:rFonts w:ascii="標楷體" w:eastAsia="標楷體" w:hAnsi="標楷體" w:hint="eastAsia"/>
                <w:snapToGrid w:val="0"/>
                <w:sz w:val="32"/>
                <w:szCs w:val="32"/>
              </w:rPr>
              <w:t>」</w:t>
            </w:r>
            <w:r w:rsidRPr="00666F9B">
              <w:rPr>
                <w:rFonts w:ascii="標楷體" w:eastAsia="標楷體" w:hAnsi="標楷體" w:hint="eastAsia"/>
                <w:snapToGrid w:val="0"/>
                <w:sz w:val="32"/>
                <w:szCs w:val="32"/>
              </w:rPr>
              <w:t>第116條第1項第6款，將作業之車輛機械停放於有滑落危險之虞之斜坡。</w:t>
            </w:r>
          </w:p>
          <w:p w14:paraId="72687F3B" w14:textId="77777777" w:rsidR="0085438F" w:rsidRPr="00666F9B" w:rsidRDefault="0085438F" w:rsidP="0085438F">
            <w:pPr>
              <w:kinsoku w:val="0"/>
              <w:overflowPunct w:val="0"/>
              <w:autoSpaceDN w:val="0"/>
              <w:spacing w:line="500" w:lineRule="exact"/>
              <w:ind w:rightChars="-21" w:right="-50" w:firstLineChars="202" w:firstLine="646"/>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查</w:t>
            </w:r>
            <w:r w:rsidRPr="00666F9B">
              <w:rPr>
                <w:rFonts w:ascii="標楷體" w:eastAsia="標楷體" w:hAnsi="標楷體" w:hint="eastAsia"/>
                <w:snapToGrid w:val="0"/>
                <w:sz w:val="32"/>
                <w:szCs w:val="32"/>
              </w:rPr>
              <w:t>營建署評選之優良營建業中，高達80%皆曾違反勞動法令，計違法210</w:t>
            </w:r>
            <w:r>
              <w:rPr>
                <w:rFonts w:ascii="標楷體" w:eastAsia="標楷體" w:hAnsi="標楷體" w:hint="eastAsia"/>
                <w:snapToGrid w:val="0"/>
                <w:sz w:val="32"/>
                <w:szCs w:val="32"/>
              </w:rPr>
              <w:t>次。然這些屢屢違法、罔顧公共安全之單位，竟獲</w:t>
            </w:r>
            <w:r w:rsidRPr="00666F9B">
              <w:rPr>
                <w:rFonts w:ascii="標楷體" w:eastAsia="標楷體" w:hAnsi="標楷體" w:hint="eastAsia"/>
                <w:snapToGrid w:val="0"/>
                <w:sz w:val="32"/>
                <w:szCs w:val="32"/>
              </w:rPr>
              <w:t>營建署評鑑為「優良營建業」，享有「承攬政府工程時，押標金、工程保證金或工程保留款，得降低百分之五十以下；申領工程預付款，增加百分之十」之優</w:t>
            </w:r>
            <w:r w:rsidRPr="00666F9B">
              <w:rPr>
                <w:rFonts w:ascii="標楷體" w:eastAsia="標楷體" w:hAnsi="標楷體" w:hint="eastAsia"/>
                <w:snapToGrid w:val="0"/>
                <w:sz w:val="32"/>
                <w:szCs w:val="32"/>
              </w:rPr>
              <w:lastRenderedPageBreak/>
              <w:t>惠措施。</w:t>
            </w:r>
          </w:p>
          <w:p w14:paraId="2DE5DC37" w14:textId="77777777" w:rsidR="0085438F" w:rsidRDefault="0085438F" w:rsidP="0085438F">
            <w:pPr>
              <w:kinsoku w:val="0"/>
              <w:overflowPunct w:val="0"/>
              <w:autoSpaceDN w:val="0"/>
              <w:spacing w:line="500" w:lineRule="exact"/>
              <w:ind w:rightChars="-21" w:right="-50" w:firstLineChars="202" w:firstLine="646"/>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為避免</w:t>
            </w:r>
            <w:r w:rsidRPr="00666F9B">
              <w:rPr>
                <w:rFonts w:ascii="標楷體" w:eastAsia="標楷體" w:hAnsi="標楷體" w:hint="eastAsia"/>
                <w:snapToGrid w:val="0"/>
                <w:sz w:val="32"/>
                <w:szCs w:val="32"/>
              </w:rPr>
              <w:t>營建署屢屢獎勵侵害人民安全之廠商，</w:t>
            </w:r>
            <w:r w:rsidRPr="000A6EBE">
              <w:rPr>
                <w:rFonts w:ascii="標楷體" w:eastAsia="標楷體" w:hAnsi="標楷體" w:hint="eastAsia"/>
                <w:snapToGrid w:val="0"/>
                <w:sz w:val="32"/>
                <w:szCs w:val="32"/>
              </w:rPr>
              <w:t>爰此，凍結該項預算，</w:t>
            </w:r>
            <w:r>
              <w:rPr>
                <w:rFonts w:ascii="標楷體" w:eastAsia="標楷體" w:hAnsi="標楷體" w:hint="eastAsia"/>
                <w:snapToGrid w:val="0"/>
                <w:sz w:val="32"/>
                <w:szCs w:val="32"/>
              </w:rPr>
              <w:t>俟</w:t>
            </w:r>
            <w:r w:rsidRPr="00666F9B">
              <w:rPr>
                <w:rFonts w:ascii="標楷體" w:eastAsia="標楷體" w:hAnsi="標楷體" w:hint="eastAsia"/>
                <w:snapToGrid w:val="0"/>
                <w:sz w:val="32"/>
                <w:szCs w:val="32"/>
              </w:rPr>
              <w:t>營建署修改相關規</w:t>
            </w:r>
            <w:r>
              <w:rPr>
                <w:rFonts w:ascii="標楷體" w:eastAsia="標楷體" w:hAnsi="標楷體" w:hint="eastAsia"/>
                <w:snapToGrid w:val="0"/>
                <w:sz w:val="32"/>
                <w:szCs w:val="32"/>
              </w:rPr>
              <w:t>定</w:t>
            </w:r>
            <w:r w:rsidRPr="00666F9B">
              <w:rPr>
                <w:rFonts w:ascii="標楷體" w:eastAsia="標楷體" w:hAnsi="標楷體" w:hint="eastAsia"/>
                <w:snapToGrid w:val="0"/>
                <w:sz w:val="32"/>
                <w:szCs w:val="32"/>
              </w:rPr>
              <w:t>，不得將違反勞動法之公司評選為優良營建業，並</w:t>
            </w:r>
            <w:r w:rsidRPr="000A6EBE">
              <w:rPr>
                <w:rFonts w:ascii="標楷體" w:eastAsia="標楷體" w:hAnsi="標楷體" w:hint="eastAsia"/>
                <w:snapToGrid w:val="0"/>
                <w:sz w:val="32"/>
                <w:szCs w:val="32"/>
              </w:rPr>
              <w:t>向立法院內政委員會提出書面報告後，</w:t>
            </w:r>
            <w:r w:rsidRPr="00666F9B">
              <w:rPr>
                <w:rFonts w:ascii="標楷體" w:eastAsia="標楷體" w:hAnsi="標楷體" w:hint="eastAsia"/>
                <w:snapToGrid w:val="0"/>
                <w:sz w:val="32"/>
                <w:szCs w:val="32"/>
              </w:rPr>
              <w:t>始得動支。</w:t>
            </w:r>
          </w:p>
          <w:p w14:paraId="663E0577" w14:textId="77777777" w:rsidR="0085438F" w:rsidRPr="00666F9B"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sidRPr="008A3747">
              <w:rPr>
                <w:rFonts w:ascii="標楷體" w:eastAsia="標楷體" w:hAnsi="標楷體" w:hint="eastAsia"/>
                <w:snapToGrid w:val="0"/>
                <w:sz w:val="32"/>
                <w:szCs w:val="32"/>
              </w:rPr>
              <w:t>提案人：</w:t>
            </w:r>
            <w:r>
              <w:rPr>
                <w:rFonts w:ascii="標楷體" w:eastAsia="標楷體" w:hAnsi="標楷體" w:hint="eastAsia"/>
                <w:snapToGrid w:val="0"/>
                <w:spacing w:val="-4"/>
                <w:sz w:val="32"/>
                <w:szCs w:val="32"/>
              </w:rPr>
              <w:t>邱顯智  林為洲  魯明哲</w:t>
            </w:r>
          </w:p>
        </w:tc>
      </w:tr>
      <w:tr w:rsidR="0085438F" w:rsidRPr="0013079E" w14:paraId="762ADB5A" w14:textId="77777777" w:rsidTr="005C4659">
        <w:tc>
          <w:tcPr>
            <w:tcW w:w="1327" w:type="dxa"/>
          </w:tcPr>
          <w:p w14:paraId="5312B05A" w14:textId="77777777" w:rsidR="0085438F" w:rsidRPr="00EB029C" w:rsidRDefault="0085438F" w:rsidP="0085438F">
            <w:pPr>
              <w:spacing w:line="500" w:lineRule="exact"/>
              <w:rPr>
                <w:rFonts w:ascii="標楷體" w:eastAsia="標楷體" w:hAnsi="標楷體"/>
                <w:snapToGrid w:val="0"/>
                <w:sz w:val="32"/>
                <w:szCs w:val="32"/>
              </w:rPr>
            </w:pPr>
            <w:r w:rsidRPr="00EB029C">
              <w:rPr>
                <w:rFonts w:ascii="標楷體" w:eastAsia="標楷體" w:hAnsi="標楷體" w:hint="eastAsia"/>
                <w:snapToGrid w:val="0"/>
                <w:sz w:val="32"/>
                <w:szCs w:val="32"/>
              </w:rPr>
              <w:lastRenderedPageBreak/>
              <w:t>（</w:t>
            </w:r>
            <w:r>
              <w:rPr>
                <w:rFonts w:ascii="標楷體" w:eastAsia="標楷體" w:hAnsi="標楷體" w:hint="eastAsia"/>
                <w:snapToGrid w:val="0"/>
                <w:sz w:val="32"/>
                <w:szCs w:val="32"/>
              </w:rPr>
              <w:t>四</w:t>
            </w:r>
            <w:r w:rsidRPr="00EB029C">
              <w:rPr>
                <w:rFonts w:ascii="標楷體" w:eastAsia="標楷體" w:hAnsi="標楷體" w:hint="eastAsia"/>
                <w:snapToGrid w:val="0"/>
                <w:sz w:val="32"/>
                <w:szCs w:val="32"/>
              </w:rPr>
              <w:t>）</w:t>
            </w:r>
          </w:p>
        </w:tc>
        <w:tc>
          <w:tcPr>
            <w:tcW w:w="8041" w:type="dxa"/>
          </w:tcPr>
          <w:p w14:paraId="0F04433E" w14:textId="4FC7016A" w:rsidR="0085438F" w:rsidRPr="00666F9B" w:rsidRDefault="00915CF4"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110</w:t>
            </w:r>
            <w:r w:rsidR="0085438F" w:rsidRPr="00666F9B">
              <w:rPr>
                <w:rFonts w:ascii="標楷體" w:eastAsia="標楷體" w:hAnsi="標楷體" w:hint="eastAsia"/>
                <w:snapToGrid w:val="0"/>
                <w:sz w:val="32"/>
                <w:szCs w:val="32"/>
              </w:rPr>
              <w:t>年10月14日，高雄「城中城」大樓火災造成46死、41傷，是</w:t>
            </w:r>
            <w:r w:rsidR="0085438F">
              <w:rPr>
                <w:rFonts w:ascii="標楷體" w:eastAsia="標楷體" w:hAnsi="標楷體" w:hint="eastAsia"/>
                <w:snapToGrid w:val="0"/>
                <w:sz w:val="32"/>
                <w:szCs w:val="32"/>
              </w:rPr>
              <w:t>臺灣</w:t>
            </w:r>
            <w:r w:rsidR="0085438F" w:rsidRPr="00666F9B">
              <w:rPr>
                <w:rFonts w:ascii="標楷體" w:eastAsia="標楷體" w:hAnsi="標楷體" w:hint="eastAsia"/>
                <w:snapToGrid w:val="0"/>
                <w:sz w:val="32"/>
                <w:szCs w:val="32"/>
              </w:rPr>
              <w:t>25年來單一建築死亡人數最多的火警，也是高雄史上死傷最多的公安災難。此災難死傷者多為高齡長者與經濟弱勢民眾住戶，突顯主管單位多年懈怠忽視弱勢者惡劣租屋環境之沉痾痼疾。</w:t>
            </w:r>
          </w:p>
          <w:p w14:paraId="31944D22" w14:textId="77777777" w:rsidR="0085438F" w:rsidRDefault="0085438F" w:rsidP="0085438F">
            <w:pPr>
              <w:kinsoku w:val="0"/>
              <w:overflowPunct w:val="0"/>
              <w:autoSpaceDN w:val="0"/>
              <w:spacing w:line="500" w:lineRule="exact"/>
              <w:ind w:rightChars="-21" w:right="-50" w:firstLineChars="202" w:firstLine="646"/>
              <w:jc w:val="both"/>
              <w:textAlignment w:val="center"/>
              <w:rPr>
                <w:rFonts w:ascii="標楷體" w:eastAsia="標楷體" w:hAnsi="標楷體"/>
                <w:snapToGrid w:val="0"/>
                <w:sz w:val="32"/>
                <w:szCs w:val="32"/>
              </w:rPr>
            </w:pPr>
            <w:r w:rsidRPr="00666F9B">
              <w:rPr>
                <w:rFonts w:ascii="標楷體" w:eastAsia="標楷體" w:hAnsi="標楷體" w:hint="eastAsia"/>
                <w:snapToGrid w:val="0"/>
                <w:sz w:val="32"/>
                <w:szCs w:val="32"/>
              </w:rPr>
              <w:t>為提升弱勢民眾居住權益，避免城中城憾事再度上演，提供弱勢民眾安全之租屋環境，</w:t>
            </w:r>
            <w:r w:rsidRPr="000A6EBE">
              <w:rPr>
                <w:rFonts w:ascii="標楷體" w:eastAsia="標楷體" w:hAnsi="標楷體" w:hint="eastAsia"/>
                <w:snapToGrid w:val="0"/>
                <w:sz w:val="32"/>
                <w:szCs w:val="32"/>
              </w:rPr>
              <w:t>爰此，凍結該項預算，</w:t>
            </w:r>
            <w:r w:rsidRPr="00666F9B">
              <w:rPr>
                <w:rFonts w:ascii="標楷體" w:eastAsia="標楷體" w:hAnsi="標楷體" w:hint="eastAsia"/>
                <w:snapToGrid w:val="0"/>
                <w:sz w:val="32"/>
                <w:szCs w:val="32"/>
              </w:rPr>
              <w:t>俟營建署將包租代管計畫之房屋中，依法應進行「建築物公共安全檢查」（下稱公安檢查）及「消防安全設備檢修」（下稱消防檢修）申報報備物件數（以已實施及未實施「公安檢查」及「消防檢修」分類），和不須進行「公安檢查」及「消防檢修」物件數之書面報告，公開於網站，</w:t>
            </w:r>
            <w:r>
              <w:rPr>
                <w:rFonts w:ascii="標楷體" w:eastAsia="標楷體" w:hAnsi="標楷體" w:hint="eastAsia"/>
                <w:snapToGrid w:val="0"/>
                <w:sz w:val="32"/>
                <w:szCs w:val="32"/>
              </w:rPr>
              <w:t>並</w:t>
            </w:r>
            <w:r w:rsidRPr="000A6EBE">
              <w:rPr>
                <w:rFonts w:ascii="標楷體" w:eastAsia="標楷體" w:hAnsi="標楷體" w:hint="eastAsia"/>
                <w:snapToGrid w:val="0"/>
                <w:sz w:val="32"/>
                <w:szCs w:val="32"/>
              </w:rPr>
              <w:t>向立法院內政委員會提出書面報告後，</w:t>
            </w:r>
            <w:r w:rsidRPr="00666F9B">
              <w:rPr>
                <w:rFonts w:ascii="標楷體" w:eastAsia="標楷體" w:hAnsi="標楷體" w:hint="eastAsia"/>
                <w:snapToGrid w:val="0"/>
                <w:sz w:val="32"/>
                <w:szCs w:val="32"/>
              </w:rPr>
              <w:t>始得動支。</w:t>
            </w:r>
          </w:p>
          <w:p w14:paraId="215FE041" w14:textId="77777777" w:rsidR="0085438F" w:rsidRPr="00666F9B"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sidRPr="008A3747">
              <w:rPr>
                <w:rFonts w:ascii="標楷體" w:eastAsia="標楷體" w:hAnsi="標楷體" w:hint="eastAsia"/>
                <w:snapToGrid w:val="0"/>
                <w:sz w:val="32"/>
                <w:szCs w:val="32"/>
              </w:rPr>
              <w:t>提案人：</w:t>
            </w:r>
            <w:r w:rsidRPr="00666F9B">
              <w:rPr>
                <w:rFonts w:ascii="標楷體" w:eastAsia="標楷體" w:hAnsi="標楷體" w:hint="eastAsia"/>
                <w:snapToGrid w:val="0"/>
                <w:sz w:val="32"/>
                <w:szCs w:val="32"/>
              </w:rPr>
              <w:t>邱顯智</w:t>
            </w:r>
            <w:r>
              <w:rPr>
                <w:rFonts w:ascii="標楷體" w:eastAsia="標楷體" w:hAnsi="標楷體" w:hint="eastAsia"/>
                <w:snapToGrid w:val="0"/>
                <w:spacing w:val="-4"/>
                <w:sz w:val="32"/>
                <w:szCs w:val="32"/>
              </w:rPr>
              <w:t xml:space="preserve">  林為洲  魯明哲</w:t>
            </w:r>
          </w:p>
        </w:tc>
      </w:tr>
      <w:tr w:rsidR="0085438F" w:rsidRPr="0013079E" w14:paraId="30A85E08" w14:textId="77777777" w:rsidTr="005C4659">
        <w:tc>
          <w:tcPr>
            <w:tcW w:w="9368" w:type="dxa"/>
            <w:gridSpan w:val="2"/>
          </w:tcPr>
          <w:p w14:paraId="652DFF4F" w14:textId="77777777" w:rsidR="0085438F" w:rsidRPr="00666F9B" w:rsidRDefault="0085438F" w:rsidP="0085438F">
            <w:pPr>
              <w:kinsoku w:val="0"/>
              <w:overflowPunct w:val="0"/>
              <w:autoSpaceDN w:val="0"/>
              <w:spacing w:line="500" w:lineRule="exact"/>
              <w:ind w:left="643" w:rightChars="-21" w:right="-50" w:hangingChars="201" w:hanging="643"/>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lang w:val="x-none"/>
              </w:rPr>
              <w:t>五、</w:t>
            </w:r>
            <w:r w:rsidRPr="000A6EBE">
              <w:rPr>
                <w:rFonts w:ascii="標楷體" w:eastAsia="標楷體" w:hAnsi="標楷體" w:hint="eastAsia"/>
                <w:snapToGrid w:val="0"/>
                <w:sz w:val="32"/>
                <w:szCs w:val="32"/>
              </w:rPr>
              <w:t>111年度</w:t>
            </w:r>
            <w:r>
              <w:rPr>
                <w:rFonts w:ascii="標楷體" w:eastAsia="標楷體" w:hAnsi="標楷體" w:hint="eastAsia"/>
                <w:snapToGrid w:val="0"/>
                <w:sz w:val="32"/>
                <w:szCs w:val="32"/>
              </w:rPr>
              <w:t>營建</w:t>
            </w:r>
            <w:r w:rsidRPr="00046E89">
              <w:rPr>
                <w:rFonts w:ascii="標楷體" w:eastAsia="標楷體" w:hAnsi="標楷體" w:hint="eastAsia"/>
                <w:snapToGrid w:val="0"/>
                <w:sz w:val="32"/>
                <w:szCs w:val="32"/>
              </w:rPr>
              <w:t>署</w:t>
            </w:r>
            <w:r>
              <w:rPr>
                <w:rFonts w:ascii="標楷體" w:eastAsia="標楷體" w:hAnsi="標楷體" w:hint="eastAsia"/>
                <w:snapToGrid w:val="0"/>
                <w:sz w:val="32"/>
                <w:szCs w:val="32"/>
              </w:rPr>
              <w:t>及所屬</w:t>
            </w:r>
            <w:r w:rsidRPr="000A6EBE">
              <w:rPr>
                <w:rFonts w:ascii="標楷體" w:eastAsia="標楷體" w:hAnsi="標楷體" w:hint="eastAsia"/>
                <w:snapToGrid w:val="0"/>
                <w:sz w:val="32"/>
                <w:szCs w:val="32"/>
              </w:rPr>
              <w:t>單位預算</w:t>
            </w:r>
            <w:r>
              <w:rPr>
                <w:rFonts w:ascii="標楷體" w:eastAsia="標楷體" w:hAnsi="標楷體" w:hint="eastAsia"/>
                <w:snapToGrid w:val="0"/>
                <w:sz w:val="32"/>
                <w:szCs w:val="32"/>
              </w:rPr>
              <w:t>第5目</w:t>
            </w:r>
            <w:r w:rsidRPr="000A6EBE">
              <w:rPr>
                <w:rFonts w:ascii="標楷體" w:eastAsia="標楷體" w:hAnsi="標楷體" w:hint="eastAsia"/>
                <w:snapToGrid w:val="0"/>
                <w:sz w:val="32"/>
                <w:szCs w:val="32"/>
              </w:rPr>
              <w:t>「</w:t>
            </w:r>
            <w:r>
              <w:rPr>
                <w:rFonts w:ascii="標楷體" w:eastAsia="標楷體" w:hAnsi="標楷體" w:hint="eastAsia"/>
                <w:snapToGrid w:val="0"/>
                <w:sz w:val="32"/>
                <w:szCs w:val="32"/>
              </w:rPr>
              <w:t>營建業務</w:t>
            </w:r>
            <w:r w:rsidRPr="000A6EBE">
              <w:rPr>
                <w:rFonts w:ascii="標楷體" w:eastAsia="標楷體" w:hAnsi="標楷體" w:hint="eastAsia"/>
                <w:snapToGrid w:val="0"/>
                <w:sz w:val="32"/>
                <w:szCs w:val="32"/>
              </w:rPr>
              <w:t>」</w:t>
            </w:r>
            <w:r>
              <w:rPr>
                <w:rFonts w:ascii="標楷體" w:eastAsia="標楷體" w:hAnsi="標楷體" w:hint="eastAsia"/>
                <w:snapToGrid w:val="0"/>
                <w:sz w:val="32"/>
                <w:szCs w:val="32"/>
              </w:rPr>
              <w:t>項下「</w:t>
            </w:r>
            <w:r w:rsidRPr="00666F9B">
              <w:rPr>
                <w:rFonts w:ascii="標楷體" w:eastAsia="標楷體" w:hAnsi="標楷體" w:hint="eastAsia"/>
                <w:snapToGrid w:val="0"/>
                <w:sz w:val="32"/>
                <w:szCs w:val="32"/>
              </w:rPr>
              <w:t>辦理國土及海岸地區等計畫之研擬審議、規劃管理」</w:t>
            </w:r>
            <w:r w:rsidRPr="000A6EBE">
              <w:rPr>
                <w:rFonts w:ascii="標楷體" w:eastAsia="標楷體" w:hAnsi="標楷體" w:hint="eastAsia"/>
                <w:snapToGrid w:val="0"/>
                <w:sz w:val="32"/>
                <w:szCs w:val="32"/>
              </w:rPr>
              <w:t>編列</w:t>
            </w:r>
            <w:r w:rsidRPr="00666F9B">
              <w:rPr>
                <w:rFonts w:ascii="標楷體" w:eastAsia="標楷體" w:hAnsi="標楷體" w:hint="eastAsia"/>
                <w:snapToGrid w:val="0"/>
                <w:sz w:val="32"/>
                <w:szCs w:val="32"/>
              </w:rPr>
              <w:t>1,954萬5千</w:t>
            </w:r>
            <w:r w:rsidRPr="000A6EBE">
              <w:rPr>
                <w:rFonts w:ascii="標楷體" w:eastAsia="標楷體" w:hAnsi="標楷體" w:hint="eastAsia"/>
                <w:snapToGrid w:val="0"/>
                <w:sz w:val="32"/>
                <w:szCs w:val="32"/>
              </w:rPr>
              <w:t>元，凍結</w:t>
            </w:r>
            <w:r>
              <w:rPr>
                <w:rFonts w:ascii="標楷體" w:eastAsia="標楷體" w:hAnsi="標楷體" w:hint="eastAsia"/>
                <w:snapToGrid w:val="0"/>
                <w:sz w:val="32"/>
                <w:szCs w:val="32"/>
              </w:rPr>
              <w:t>100萬元</w:t>
            </w:r>
            <w:r w:rsidRPr="000A6EBE">
              <w:rPr>
                <w:rFonts w:ascii="標楷體" w:eastAsia="標楷體" w:hAnsi="標楷體" w:hint="eastAsia"/>
                <w:snapToGrid w:val="0"/>
                <w:sz w:val="32"/>
                <w:szCs w:val="32"/>
              </w:rPr>
              <w:t>，俟</w:t>
            </w:r>
            <w:r>
              <w:rPr>
                <w:rFonts w:ascii="標楷體" w:eastAsia="標楷體" w:hAnsi="標楷體" w:hint="eastAsia"/>
                <w:snapToGrid w:val="0"/>
                <w:sz w:val="32"/>
                <w:szCs w:val="32"/>
              </w:rPr>
              <w:t>營建</w:t>
            </w:r>
            <w:r w:rsidRPr="00046E89">
              <w:rPr>
                <w:rFonts w:ascii="標楷體" w:eastAsia="標楷體" w:hAnsi="標楷體" w:hint="eastAsia"/>
                <w:snapToGrid w:val="0"/>
                <w:sz w:val="32"/>
                <w:szCs w:val="32"/>
              </w:rPr>
              <w:t>署</w:t>
            </w:r>
            <w:r w:rsidRPr="000A6EBE">
              <w:rPr>
                <w:rFonts w:ascii="標楷體" w:eastAsia="標楷體" w:hAnsi="標楷體" w:hint="eastAsia"/>
                <w:snapToGrid w:val="0"/>
                <w:sz w:val="32"/>
                <w:szCs w:val="32"/>
              </w:rPr>
              <w:t>就下列各案向立法院內政委員會提出書面報告後，始得動支。</w:t>
            </w:r>
          </w:p>
        </w:tc>
      </w:tr>
      <w:tr w:rsidR="0085438F" w:rsidRPr="0013079E" w14:paraId="5E314637" w14:textId="77777777" w:rsidTr="005C4659">
        <w:tc>
          <w:tcPr>
            <w:tcW w:w="1327" w:type="dxa"/>
          </w:tcPr>
          <w:p w14:paraId="462C14B3" w14:textId="77777777" w:rsidR="0085438F" w:rsidRPr="00EB029C" w:rsidRDefault="0085438F" w:rsidP="0085438F">
            <w:pPr>
              <w:spacing w:line="500" w:lineRule="exact"/>
              <w:rPr>
                <w:rFonts w:ascii="標楷體" w:eastAsia="標楷體" w:hAnsi="標楷體"/>
                <w:snapToGrid w:val="0"/>
                <w:sz w:val="32"/>
                <w:szCs w:val="32"/>
              </w:rPr>
            </w:pPr>
            <w:r w:rsidRPr="00AE01FA">
              <w:rPr>
                <w:rFonts w:ascii="標楷體" w:eastAsia="標楷體" w:hAnsi="標楷體" w:hint="eastAsia"/>
                <w:snapToGrid w:val="0"/>
                <w:sz w:val="32"/>
                <w:szCs w:val="32"/>
              </w:rPr>
              <w:t>（一）</w:t>
            </w:r>
          </w:p>
        </w:tc>
        <w:tc>
          <w:tcPr>
            <w:tcW w:w="8041" w:type="dxa"/>
          </w:tcPr>
          <w:p w14:paraId="2422EEEC" w14:textId="32CB457C" w:rsidR="0085438F" w:rsidRPr="00666F9B"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0A6EBE">
              <w:rPr>
                <w:rFonts w:ascii="標楷體" w:eastAsia="標楷體" w:hAnsi="標楷體" w:hint="eastAsia"/>
                <w:snapToGrid w:val="0"/>
                <w:sz w:val="32"/>
                <w:szCs w:val="32"/>
              </w:rPr>
              <w:t>111年度</w:t>
            </w:r>
            <w:r>
              <w:rPr>
                <w:rFonts w:ascii="標楷體" w:eastAsia="標楷體" w:hAnsi="標楷體" w:hint="eastAsia"/>
                <w:snapToGrid w:val="0"/>
                <w:sz w:val="32"/>
                <w:szCs w:val="32"/>
              </w:rPr>
              <w:t>營建</w:t>
            </w:r>
            <w:r w:rsidRPr="00046E89">
              <w:rPr>
                <w:rFonts w:ascii="標楷體" w:eastAsia="標楷體" w:hAnsi="標楷體" w:hint="eastAsia"/>
                <w:snapToGrid w:val="0"/>
                <w:sz w:val="32"/>
                <w:szCs w:val="32"/>
              </w:rPr>
              <w:t>署</w:t>
            </w:r>
            <w:r>
              <w:rPr>
                <w:rFonts w:ascii="標楷體" w:eastAsia="標楷體" w:hAnsi="標楷體" w:hint="eastAsia"/>
                <w:snapToGrid w:val="0"/>
                <w:sz w:val="32"/>
                <w:szCs w:val="32"/>
              </w:rPr>
              <w:t>及所屬</w:t>
            </w:r>
            <w:r w:rsidRPr="000A6EBE">
              <w:rPr>
                <w:rFonts w:ascii="標楷體" w:eastAsia="標楷體" w:hAnsi="標楷體" w:hint="eastAsia"/>
                <w:snapToGrid w:val="0"/>
                <w:sz w:val="32"/>
                <w:szCs w:val="32"/>
              </w:rPr>
              <w:t>單位預算</w:t>
            </w:r>
            <w:r>
              <w:rPr>
                <w:rFonts w:ascii="標楷體" w:eastAsia="標楷體" w:hAnsi="標楷體" w:hint="eastAsia"/>
                <w:snapToGrid w:val="0"/>
                <w:sz w:val="32"/>
                <w:szCs w:val="32"/>
              </w:rPr>
              <w:t>第5目</w:t>
            </w:r>
            <w:r w:rsidRPr="000A6EBE">
              <w:rPr>
                <w:rFonts w:ascii="標楷體" w:eastAsia="標楷體" w:hAnsi="標楷體" w:hint="eastAsia"/>
                <w:snapToGrid w:val="0"/>
                <w:sz w:val="32"/>
                <w:szCs w:val="32"/>
              </w:rPr>
              <w:t>「</w:t>
            </w:r>
            <w:r>
              <w:rPr>
                <w:rFonts w:ascii="標楷體" w:eastAsia="標楷體" w:hAnsi="標楷體" w:hint="eastAsia"/>
                <w:snapToGrid w:val="0"/>
                <w:sz w:val="32"/>
                <w:szCs w:val="32"/>
              </w:rPr>
              <w:t>營建業務</w:t>
            </w:r>
            <w:r w:rsidRPr="000A6EBE">
              <w:rPr>
                <w:rFonts w:ascii="標楷體" w:eastAsia="標楷體" w:hAnsi="標楷體" w:hint="eastAsia"/>
                <w:snapToGrid w:val="0"/>
                <w:sz w:val="32"/>
                <w:szCs w:val="32"/>
              </w:rPr>
              <w:t>」</w:t>
            </w:r>
            <w:r>
              <w:rPr>
                <w:rFonts w:ascii="標楷體" w:eastAsia="標楷體" w:hAnsi="標楷體" w:hint="eastAsia"/>
                <w:snapToGrid w:val="0"/>
                <w:sz w:val="32"/>
                <w:szCs w:val="32"/>
              </w:rPr>
              <w:t>項下</w:t>
            </w:r>
            <w:r w:rsidRPr="00666F9B">
              <w:rPr>
                <w:rFonts w:ascii="標楷體" w:eastAsia="標楷體" w:hAnsi="標楷體" w:hint="eastAsia"/>
                <w:snapToGrid w:val="0"/>
                <w:sz w:val="32"/>
                <w:szCs w:val="32"/>
              </w:rPr>
              <w:t>「辦理國土及海岸地區等計畫之研擬審議、規劃管理」編列1,954萬5千元，辦理研擬國土、區域發展政策與法令及相關研討會議，辦理區域計畫實施、都會與特定區域計劃、</w:t>
            </w:r>
            <w:r w:rsidRPr="00666F9B">
              <w:rPr>
                <w:rFonts w:ascii="標楷體" w:eastAsia="標楷體" w:hAnsi="標楷體" w:hint="eastAsia"/>
                <w:snapToGrid w:val="0"/>
                <w:sz w:val="32"/>
                <w:szCs w:val="32"/>
              </w:rPr>
              <w:lastRenderedPageBreak/>
              <w:t>審議協調及推動實施等事宜，審議及督導區域土地開發申請案，配合審議權擴大下授政策，提升縣市政府土地開發審議能力，委託辦理國土計畫開發許可法令、海域及海岸管理講習，辦理海域區區</w:t>
            </w:r>
            <w:r w:rsidR="00915CF4">
              <w:rPr>
                <w:rFonts w:ascii="標楷體" w:eastAsia="標楷體" w:hAnsi="標楷體" w:hint="eastAsia"/>
                <w:snapToGrid w:val="0"/>
                <w:sz w:val="32"/>
                <w:szCs w:val="32"/>
              </w:rPr>
              <w:t>位</w:t>
            </w:r>
            <w:r w:rsidRPr="00666F9B">
              <w:rPr>
                <w:rFonts w:ascii="標楷體" w:eastAsia="標楷體" w:hAnsi="標楷體" w:hint="eastAsia"/>
                <w:snapToGrid w:val="0"/>
                <w:sz w:val="32"/>
                <w:szCs w:val="32"/>
              </w:rPr>
              <w:t>許可審查、海域土地利用現況調查及特定區位許可審查、海域土地利用現況調查，海岸管理計畫等。</w:t>
            </w:r>
          </w:p>
          <w:p w14:paraId="6B3489AE" w14:textId="564F78DD" w:rsidR="0085438F" w:rsidRPr="00666F9B" w:rsidRDefault="0085438F" w:rsidP="0085438F">
            <w:pPr>
              <w:kinsoku w:val="0"/>
              <w:overflowPunct w:val="0"/>
              <w:autoSpaceDN w:val="0"/>
              <w:spacing w:line="500" w:lineRule="exact"/>
              <w:ind w:rightChars="-21" w:right="-50" w:firstLineChars="202" w:firstLine="646"/>
              <w:jc w:val="both"/>
              <w:textAlignment w:val="center"/>
              <w:rPr>
                <w:rFonts w:ascii="標楷體" w:eastAsia="標楷體" w:hAnsi="標楷體"/>
                <w:snapToGrid w:val="0"/>
                <w:sz w:val="32"/>
                <w:szCs w:val="32"/>
              </w:rPr>
            </w:pPr>
            <w:r w:rsidRPr="00666F9B">
              <w:rPr>
                <w:rFonts w:ascii="標楷體" w:eastAsia="標楷體" w:hAnsi="標楷體" w:hint="eastAsia"/>
                <w:snapToGrid w:val="0"/>
                <w:sz w:val="32"/>
                <w:szCs w:val="32"/>
              </w:rPr>
              <w:t>惟</w:t>
            </w:r>
            <w:r>
              <w:rPr>
                <w:rFonts w:ascii="標楷體" w:eastAsia="標楷體" w:hAnsi="標楷體" w:hint="eastAsia"/>
                <w:snapToGrid w:val="0"/>
                <w:sz w:val="32"/>
                <w:szCs w:val="32"/>
              </w:rPr>
              <w:t>臺灣</w:t>
            </w:r>
            <w:r w:rsidRPr="00666F9B">
              <w:rPr>
                <w:rFonts w:ascii="標楷體" w:eastAsia="標楷體" w:hAnsi="標楷體" w:hint="eastAsia"/>
                <w:snapToGrid w:val="0"/>
                <w:sz w:val="32"/>
                <w:szCs w:val="32"/>
              </w:rPr>
              <w:t>西海岸已消失近7成，被海港、漁港與發電廠接收站、消波塊等佔據，尤其從桃園、</w:t>
            </w:r>
            <w:r w:rsidR="00001F7B">
              <w:rPr>
                <w:rFonts w:ascii="標楷體" w:eastAsia="標楷體" w:hAnsi="標楷體" w:hint="eastAsia"/>
                <w:snapToGrid w:val="0"/>
                <w:sz w:val="32"/>
                <w:szCs w:val="32"/>
              </w:rPr>
              <w:t>臺</w:t>
            </w:r>
            <w:r w:rsidRPr="00666F9B">
              <w:rPr>
                <w:rFonts w:ascii="標楷體" w:eastAsia="標楷體" w:hAnsi="標楷體" w:hint="eastAsia"/>
                <w:snapToGrid w:val="0"/>
                <w:sz w:val="32"/>
                <w:szCs w:val="32"/>
              </w:rPr>
              <w:t>中、雲林到高雄都要蓋天然氣接收站，甚至目前正預計於基隆外木山進行填海造陸蓋四接，但我國卻不善用現行已完成填海造陸卻未使用之</w:t>
            </w:r>
            <w:r w:rsidR="00001F7B">
              <w:rPr>
                <w:rFonts w:ascii="標楷體" w:eastAsia="標楷體" w:hAnsi="標楷體" w:hint="eastAsia"/>
                <w:snapToGrid w:val="0"/>
                <w:sz w:val="32"/>
                <w:szCs w:val="32"/>
              </w:rPr>
              <w:t>臺</w:t>
            </w:r>
            <w:r w:rsidRPr="00666F9B">
              <w:rPr>
                <w:rFonts w:ascii="標楷體" w:eastAsia="標楷體" w:hAnsi="標楷體" w:hint="eastAsia"/>
                <w:snapToGrid w:val="0"/>
                <w:sz w:val="32"/>
                <w:szCs w:val="32"/>
              </w:rPr>
              <w:t>北港，強硬進行海岸開發，未見營建署發揮其海岸</w:t>
            </w:r>
            <w:r w:rsidR="00915CF4">
              <w:rPr>
                <w:rFonts w:ascii="標楷體" w:eastAsia="標楷體" w:hAnsi="標楷體" w:hint="eastAsia"/>
                <w:snapToGrid w:val="0"/>
                <w:sz w:val="32"/>
                <w:szCs w:val="32"/>
              </w:rPr>
              <w:t>保</w:t>
            </w:r>
            <w:r w:rsidRPr="00666F9B">
              <w:rPr>
                <w:rFonts w:ascii="標楷體" w:eastAsia="標楷體" w:hAnsi="標楷體" w:hint="eastAsia"/>
                <w:snapToGrid w:val="0"/>
                <w:sz w:val="32"/>
                <w:szCs w:val="32"/>
              </w:rPr>
              <w:t>護、防護，以及保持海岸環境永續發展之海岸管理效能。</w:t>
            </w:r>
          </w:p>
          <w:p w14:paraId="5992D005" w14:textId="77777777" w:rsidR="0085438F" w:rsidRDefault="0085438F" w:rsidP="0085438F">
            <w:pPr>
              <w:kinsoku w:val="0"/>
              <w:overflowPunct w:val="0"/>
              <w:autoSpaceDN w:val="0"/>
              <w:spacing w:line="500" w:lineRule="exact"/>
              <w:ind w:rightChars="-21" w:right="-50" w:firstLineChars="202" w:firstLine="646"/>
              <w:jc w:val="both"/>
              <w:textAlignment w:val="center"/>
              <w:rPr>
                <w:rFonts w:ascii="標楷體" w:eastAsia="標楷體" w:hAnsi="標楷體"/>
                <w:snapToGrid w:val="0"/>
                <w:sz w:val="32"/>
                <w:szCs w:val="32"/>
              </w:rPr>
            </w:pPr>
            <w:r w:rsidRPr="000A6EBE">
              <w:rPr>
                <w:rFonts w:ascii="標楷體" w:eastAsia="標楷體" w:hAnsi="標楷體" w:hint="eastAsia"/>
                <w:snapToGrid w:val="0"/>
                <w:sz w:val="32"/>
                <w:szCs w:val="32"/>
              </w:rPr>
              <w:t>爰此，凍結該項預算，俟</w:t>
            </w:r>
            <w:r>
              <w:rPr>
                <w:rFonts w:ascii="標楷體" w:eastAsia="標楷體" w:hAnsi="標楷體" w:hint="eastAsia"/>
                <w:snapToGrid w:val="0"/>
                <w:sz w:val="32"/>
                <w:szCs w:val="32"/>
              </w:rPr>
              <w:t>營建</w:t>
            </w:r>
            <w:r w:rsidRPr="000A6EBE">
              <w:rPr>
                <w:rFonts w:ascii="標楷體" w:eastAsia="標楷體" w:hAnsi="標楷體" w:hint="eastAsia"/>
                <w:snapToGrid w:val="0"/>
                <w:sz w:val="32"/>
                <w:szCs w:val="32"/>
              </w:rPr>
              <w:t>署向立法院內政委員會提出書面報告後，始得動支。</w:t>
            </w:r>
          </w:p>
          <w:p w14:paraId="70433ABD" w14:textId="77777777" w:rsidR="0085438F" w:rsidRPr="00B94C6C"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sidRPr="008A3747">
              <w:rPr>
                <w:rFonts w:ascii="標楷體" w:eastAsia="標楷體" w:hAnsi="標楷體" w:hint="eastAsia"/>
                <w:snapToGrid w:val="0"/>
                <w:sz w:val="32"/>
                <w:szCs w:val="32"/>
              </w:rPr>
              <w:t>提案人：</w:t>
            </w:r>
            <w:r>
              <w:rPr>
                <w:rFonts w:ascii="標楷體" w:eastAsia="標楷體" w:hAnsi="標楷體" w:hint="eastAsia"/>
                <w:snapToGrid w:val="0"/>
                <w:spacing w:val="-4"/>
                <w:sz w:val="32"/>
                <w:szCs w:val="32"/>
              </w:rPr>
              <w:t>林為洲  吳怡玎  林思銘</w:t>
            </w:r>
          </w:p>
        </w:tc>
      </w:tr>
      <w:tr w:rsidR="0085438F" w:rsidRPr="0013079E" w14:paraId="700FF877" w14:textId="77777777" w:rsidTr="005C4659">
        <w:tc>
          <w:tcPr>
            <w:tcW w:w="1327" w:type="dxa"/>
          </w:tcPr>
          <w:p w14:paraId="235F9901" w14:textId="77777777" w:rsidR="0085438F" w:rsidRPr="00EB029C" w:rsidRDefault="0085438F" w:rsidP="0085438F">
            <w:pPr>
              <w:spacing w:line="500" w:lineRule="exact"/>
              <w:rPr>
                <w:rFonts w:ascii="標楷體" w:eastAsia="標楷體" w:hAnsi="標楷體"/>
                <w:snapToGrid w:val="0"/>
                <w:sz w:val="32"/>
                <w:szCs w:val="32"/>
              </w:rPr>
            </w:pPr>
            <w:r w:rsidRPr="00AE01FA">
              <w:rPr>
                <w:rFonts w:ascii="標楷體" w:eastAsia="標楷體" w:hAnsi="標楷體" w:hint="eastAsia"/>
                <w:snapToGrid w:val="0"/>
                <w:sz w:val="32"/>
                <w:szCs w:val="32"/>
              </w:rPr>
              <w:lastRenderedPageBreak/>
              <w:t>（</w:t>
            </w:r>
            <w:r>
              <w:rPr>
                <w:rFonts w:ascii="標楷體" w:eastAsia="標楷體" w:hAnsi="標楷體" w:hint="eastAsia"/>
                <w:snapToGrid w:val="0"/>
                <w:sz w:val="32"/>
                <w:szCs w:val="32"/>
              </w:rPr>
              <w:t>二</w:t>
            </w:r>
            <w:r w:rsidRPr="00AE01FA">
              <w:rPr>
                <w:rFonts w:ascii="標楷體" w:eastAsia="標楷體" w:hAnsi="標楷體" w:hint="eastAsia"/>
                <w:snapToGrid w:val="0"/>
                <w:sz w:val="32"/>
                <w:szCs w:val="32"/>
              </w:rPr>
              <w:t>）</w:t>
            </w:r>
          </w:p>
        </w:tc>
        <w:tc>
          <w:tcPr>
            <w:tcW w:w="8041" w:type="dxa"/>
          </w:tcPr>
          <w:p w14:paraId="257D79DB" w14:textId="44E6E1EF" w:rsidR="0085438F" w:rsidRPr="00F42C59"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0A6EBE">
              <w:rPr>
                <w:rFonts w:ascii="標楷體" w:eastAsia="標楷體" w:hAnsi="標楷體" w:hint="eastAsia"/>
                <w:snapToGrid w:val="0"/>
                <w:sz w:val="32"/>
                <w:szCs w:val="32"/>
              </w:rPr>
              <w:t>111年度</w:t>
            </w:r>
            <w:r>
              <w:rPr>
                <w:rFonts w:ascii="標楷體" w:eastAsia="標楷體" w:hAnsi="標楷體" w:hint="eastAsia"/>
                <w:snapToGrid w:val="0"/>
                <w:sz w:val="32"/>
                <w:szCs w:val="32"/>
              </w:rPr>
              <w:t>營建</w:t>
            </w:r>
            <w:r w:rsidRPr="00046E89">
              <w:rPr>
                <w:rFonts w:ascii="標楷體" w:eastAsia="標楷體" w:hAnsi="標楷體" w:hint="eastAsia"/>
                <w:snapToGrid w:val="0"/>
                <w:sz w:val="32"/>
                <w:szCs w:val="32"/>
              </w:rPr>
              <w:t>署</w:t>
            </w:r>
            <w:r>
              <w:rPr>
                <w:rFonts w:ascii="標楷體" w:eastAsia="標楷體" w:hAnsi="標楷體" w:hint="eastAsia"/>
                <w:snapToGrid w:val="0"/>
                <w:sz w:val="32"/>
                <w:szCs w:val="32"/>
              </w:rPr>
              <w:t>及所屬</w:t>
            </w:r>
            <w:r w:rsidRPr="000A6EBE">
              <w:rPr>
                <w:rFonts w:ascii="標楷體" w:eastAsia="標楷體" w:hAnsi="標楷體" w:hint="eastAsia"/>
                <w:snapToGrid w:val="0"/>
                <w:sz w:val="32"/>
                <w:szCs w:val="32"/>
              </w:rPr>
              <w:t>單位預算</w:t>
            </w:r>
            <w:r>
              <w:rPr>
                <w:rFonts w:ascii="標楷體" w:eastAsia="標楷體" w:hAnsi="標楷體" w:hint="eastAsia"/>
                <w:snapToGrid w:val="0"/>
                <w:sz w:val="32"/>
                <w:szCs w:val="32"/>
              </w:rPr>
              <w:t>第5目</w:t>
            </w:r>
            <w:r w:rsidRPr="000A6EBE">
              <w:rPr>
                <w:rFonts w:ascii="標楷體" w:eastAsia="標楷體" w:hAnsi="標楷體" w:hint="eastAsia"/>
                <w:snapToGrid w:val="0"/>
                <w:sz w:val="32"/>
                <w:szCs w:val="32"/>
              </w:rPr>
              <w:t>「</w:t>
            </w:r>
            <w:r>
              <w:rPr>
                <w:rFonts w:ascii="標楷體" w:eastAsia="標楷體" w:hAnsi="標楷體" w:hint="eastAsia"/>
                <w:snapToGrid w:val="0"/>
                <w:sz w:val="32"/>
                <w:szCs w:val="32"/>
              </w:rPr>
              <w:t>營建業務</w:t>
            </w:r>
            <w:r w:rsidRPr="000A6EBE">
              <w:rPr>
                <w:rFonts w:ascii="標楷體" w:eastAsia="標楷體" w:hAnsi="標楷體" w:hint="eastAsia"/>
                <w:snapToGrid w:val="0"/>
                <w:sz w:val="32"/>
                <w:szCs w:val="32"/>
              </w:rPr>
              <w:t>」</w:t>
            </w:r>
            <w:r>
              <w:rPr>
                <w:rFonts w:ascii="標楷體" w:eastAsia="標楷體" w:hAnsi="標楷體" w:hint="eastAsia"/>
                <w:snapToGrid w:val="0"/>
                <w:sz w:val="32"/>
                <w:szCs w:val="32"/>
              </w:rPr>
              <w:t>項下</w:t>
            </w:r>
            <w:r w:rsidRPr="00F42C59">
              <w:rPr>
                <w:rFonts w:ascii="標楷體" w:eastAsia="標楷體" w:hAnsi="標楷體" w:hint="eastAsia"/>
                <w:snapToGrid w:val="0"/>
                <w:sz w:val="32"/>
                <w:szCs w:val="32"/>
              </w:rPr>
              <w:t>「辦理國土及海岸地區等計畫之研擬審議、規劃管理」編列1,954萬5千元，辦理研擬國土、區域發展政策與法令及相關研討會議，辦理區域計畫實施、都會與特定區域計劃、審議協調及推動實施等事宜，審議及督導區域土地開發申請案，配合審議權擴大下授政策，提升縣市政府土地開發審議能力，委託辦理國土計畫開發許可法令、海域及海岸管理講習，辦理海域區區</w:t>
            </w:r>
            <w:r w:rsidR="00915CF4">
              <w:rPr>
                <w:rFonts w:ascii="標楷體" w:eastAsia="標楷體" w:hAnsi="標楷體" w:hint="eastAsia"/>
                <w:snapToGrid w:val="0"/>
                <w:sz w:val="32"/>
                <w:szCs w:val="32"/>
              </w:rPr>
              <w:t>位</w:t>
            </w:r>
            <w:r w:rsidRPr="00F42C59">
              <w:rPr>
                <w:rFonts w:ascii="標楷體" w:eastAsia="標楷體" w:hAnsi="標楷體" w:hint="eastAsia"/>
                <w:snapToGrid w:val="0"/>
                <w:sz w:val="32"/>
                <w:szCs w:val="32"/>
              </w:rPr>
              <w:t>許可審查、海域土地利用現況調查及特定區位許可審查、海域土地利用現況調查，海岸管理計畫等。</w:t>
            </w:r>
          </w:p>
          <w:p w14:paraId="59B88CC4" w14:textId="77777777" w:rsidR="0085438F" w:rsidRPr="00F42C59" w:rsidRDefault="0085438F" w:rsidP="0085438F">
            <w:pPr>
              <w:kinsoku w:val="0"/>
              <w:overflowPunct w:val="0"/>
              <w:autoSpaceDN w:val="0"/>
              <w:spacing w:line="500" w:lineRule="exact"/>
              <w:ind w:rightChars="-21" w:right="-50" w:firstLineChars="202" w:firstLine="646"/>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臺灣</w:t>
            </w:r>
            <w:r w:rsidRPr="00F42C59">
              <w:rPr>
                <w:rFonts w:ascii="標楷體" w:eastAsia="標楷體" w:hAnsi="標楷體" w:hint="eastAsia"/>
                <w:snapToGrid w:val="0"/>
                <w:sz w:val="32"/>
                <w:szCs w:val="32"/>
              </w:rPr>
              <w:t>地區海岸線長1,961公里(包括澎湖、金門、馬祖與東沙)，歷經數十年開發及污染，海岸生態及景觀遭受</w:t>
            </w:r>
            <w:r w:rsidRPr="00F42C59">
              <w:rPr>
                <w:rFonts w:ascii="標楷體" w:eastAsia="標楷體" w:hAnsi="標楷體" w:hint="eastAsia"/>
                <w:snapToGrid w:val="0"/>
                <w:sz w:val="32"/>
                <w:szCs w:val="32"/>
              </w:rPr>
              <w:lastRenderedPageBreak/>
              <w:t>嚴重破壞。依據內政部城鄉發展分署資料顯示，</w:t>
            </w:r>
            <w:r>
              <w:rPr>
                <w:rFonts w:ascii="標楷體" w:eastAsia="標楷體" w:hAnsi="標楷體" w:hint="eastAsia"/>
                <w:snapToGrid w:val="0"/>
                <w:sz w:val="32"/>
                <w:szCs w:val="32"/>
              </w:rPr>
              <w:t>臺灣</w:t>
            </w:r>
            <w:r w:rsidRPr="00F42C59">
              <w:rPr>
                <w:rFonts w:ascii="標楷體" w:eastAsia="標楷體" w:hAnsi="標楷體" w:hint="eastAsia"/>
                <w:snapToGrid w:val="0"/>
                <w:sz w:val="32"/>
                <w:szCs w:val="32"/>
              </w:rPr>
              <w:t>地區人工海岸比例已達43.89％，且逐年增加。面對全球氣候變遷的趨勢下，海岸地區亟需妥善規劃管理與保護。</w:t>
            </w:r>
          </w:p>
          <w:p w14:paraId="17FD1C9D" w14:textId="77777777" w:rsidR="0085438F" w:rsidRDefault="0085438F" w:rsidP="0085438F">
            <w:pPr>
              <w:kinsoku w:val="0"/>
              <w:overflowPunct w:val="0"/>
              <w:autoSpaceDN w:val="0"/>
              <w:spacing w:line="500" w:lineRule="exact"/>
              <w:ind w:rightChars="-21" w:right="-50" w:firstLineChars="202" w:firstLine="646"/>
              <w:jc w:val="both"/>
              <w:textAlignment w:val="center"/>
              <w:rPr>
                <w:rFonts w:ascii="標楷體" w:eastAsia="標楷體" w:hAnsi="標楷體"/>
                <w:snapToGrid w:val="0"/>
                <w:sz w:val="32"/>
                <w:szCs w:val="32"/>
              </w:rPr>
            </w:pPr>
            <w:r w:rsidRPr="000A6EBE">
              <w:rPr>
                <w:rFonts w:ascii="標楷體" w:eastAsia="標楷體" w:hAnsi="標楷體" w:hint="eastAsia"/>
                <w:snapToGrid w:val="0"/>
                <w:sz w:val="32"/>
                <w:szCs w:val="32"/>
              </w:rPr>
              <w:t>爰此，凍結該項預算，俟</w:t>
            </w:r>
            <w:r w:rsidRPr="00F42C59">
              <w:rPr>
                <w:rFonts w:ascii="標楷體" w:eastAsia="標楷體" w:hAnsi="標楷體" w:hint="eastAsia"/>
                <w:snapToGrid w:val="0"/>
                <w:sz w:val="32"/>
                <w:szCs w:val="32"/>
              </w:rPr>
              <w:t>營建署提供針對全線海岸現況，海岸保護、防護作為等說明，向立法院內政委員會</w:t>
            </w:r>
            <w:r w:rsidRPr="000A6EBE">
              <w:rPr>
                <w:rFonts w:ascii="標楷體" w:eastAsia="標楷體" w:hAnsi="標楷體" w:hint="eastAsia"/>
                <w:snapToGrid w:val="0"/>
                <w:sz w:val="32"/>
                <w:szCs w:val="32"/>
              </w:rPr>
              <w:t>提出書面報告後，始得動支</w:t>
            </w:r>
            <w:r w:rsidRPr="00F42C59">
              <w:rPr>
                <w:rFonts w:ascii="標楷體" w:eastAsia="標楷體" w:hAnsi="標楷體" w:hint="eastAsia"/>
                <w:snapToGrid w:val="0"/>
                <w:sz w:val="32"/>
                <w:szCs w:val="32"/>
              </w:rPr>
              <w:t>。</w:t>
            </w:r>
          </w:p>
          <w:p w14:paraId="643F6B9B" w14:textId="77777777" w:rsidR="0085438F" w:rsidRPr="00B94C6C"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sidRPr="008A3747">
              <w:rPr>
                <w:rFonts w:ascii="標楷體" w:eastAsia="標楷體" w:hAnsi="標楷體" w:hint="eastAsia"/>
                <w:snapToGrid w:val="0"/>
                <w:sz w:val="32"/>
                <w:szCs w:val="32"/>
              </w:rPr>
              <w:t>提案人：</w:t>
            </w:r>
            <w:r w:rsidRPr="00F42C59">
              <w:rPr>
                <w:rFonts w:ascii="標楷體" w:eastAsia="標楷體" w:hAnsi="標楷體" w:hint="eastAsia"/>
                <w:snapToGrid w:val="0"/>
                <w:sz w:val="32"/>
                <w:szCs w:val="32"/>
              </w:rPr>
              <w:t>林為洲</w:t>
            </w:r>
            <w:r>
              <w:rPr>
                <w:rFonts w:ascii="標楷體" w:eastAsia="標楷體" w:hAnsi="標楷體" w:hint="eastAsia"/>
                <w:snapToGrid w:val="0"/>
                <w:spacing w:val="-4"/>
                <w:sz w:val="32"/>
                <w:szCs w:val="32"/>
              </w:rPr>
              <w:t xml:space="preserve">  吳怡玎  林思銘</w:t>
            </w:r>
          </w:p>
        </w:tc>
      </w:tr>
      <w:tr w:rsidR="0085438F" w:rsidRPr="0013079E" w14:paraId="55BEE205" w14:textId="77777777" w:rsidTr="005C4659">
        <w:tc>
          <w:tcPr>
            <w:tcW w:w="9368" w:type="dxa"/>
            <w:gridSpan w:val="2"/>
          </w:tcPr>
          <w:p w14:paraId="2FBBE14C" w14:textId="77777777" w:rsidR="0085438F" w:rsidRPr="000A6EBE" w:rsidRDefault="0085438F" w:rsidP="0085438F">
            <w:pPr>
              <w:kinsoku w:val="0"/>
              <w:overflowPunct w:val="0"/>
              <w:autoSpaceDN w:val="0"/>
              <w:spacing w:line="500" w:lineRule="exact"/>
              <w:ind w:left="643" w:rightChars="-21" w:right="-50" w:hangingChars="201" w:hanging="643"/>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lang w:val="x-none"/>
              </w:rPr>
              <w:lastRenderedPageBreak/>
              <w:t>六、</w:t>
            </w:r>
            <w:r w:rsidRPr="000A6EBE">
              <w:rPr>
                <w:rFonts w:ascii="標楷體" w:eastAsia="標楷體" w:hAnsi="標楷體" w:hint="eastAsia"/>
                <w:snapToGrid w:val="0"/>
                <w:sz w:val="32"/>
                <w:szCs w:val="32"/>
              </w:rPr>
              <w:t>111年度</w:t>
            </w:r>
            <w:r>
              <w:rPr>
                <w:rFonts w:ascii="標楷體" w:eastAsia="標楷體" w:hAnsi="標楷體" w:hint="eastAsia"/>
                <w:snapToGrid w:val="0"/>
                <w:sz w:val="32"/>
                <w:szCs w:val="32"/>
              </w:rPr>
              <w:t>營建</w:t>
            </w:r>
            <w:r w:rsidRPr="00046E89">
              <w:rPr>
                <w:rFonts w:ascii="標楷體" w:eastAsia="標楷體" w:hAnsi="標楷體" w:hint="eastAsia"/>
                <w:snapToGrid w:val="0"/>
                <w:sz w:val="32"/>
                <w:szCs w:val="32"/>
              </w:rPr>
              <w:t>署</w:t>
            </w:r>
            <w:r>
              <w:rPr>
                <w:rFonts w:ascii="標楷體" w:eastAsia="標楷體" w:hAnsi="標楷體" w:hint="eastAsia"/>
                <w:snapToGrid w:val="0"/>
                <w:sz w:val="32"/>
                <w:szCs w:val="32"/>
              </w:rPr>
              <w:t>及所屬</w:t>
            </w:r>
            <w:r w:rsidRPr="000A6EBE">
              <w:rPr>
                <w:rFonts w:ascii="標楷體" w:eastAsia="標楷體" w:hAnsi="標楷體" w:hint="eastAsia"/>
                <w:snapToGrid w:val="0"/>
                <w:sz w:val="32"/>
                <w:szCs w:val="32"/>
              </w:rPr>
              <w:t>單位預算</w:t>
            </w:r>
            <w:r>
              <w:rPr>
                <w:rFonts w:ascii="標楷體" w:eastAsia="標楷體" w:hAnsi="標楷體" w:hint="eastAsia"/>
                <w:snapToGrid w:val="0"/>
                <w:sz w:val="32"/>
                <w:szCs w:val="32"/>
              </w:rPr>
              <w:t>第5目</w:t>
            </w:r>
            <w:r w:rsidRPr="000A6EBE">
              <w:rPr>
                <w:rFonts w:ascii="標楷體" w:eastAsia="標楷體" w:hAnsi="標楷體" w:hint="eastAsia"/>
                <w:snapToGrid w:val="0"/>
                <w:sz w:val="32"/>
                <w:szCs w:val="32"/>
              </w:rPr>
              <w:t>「</w:t>
            </w:r>
            <w:r>
              <w:rPr>
                <w:rFonts w:ascii="標楷體" w:eastAsia="標楷體" w:hAnsi="標楷體" w:hint="eastAsia"/>
                <w:snapToGrid w:val="0"/>
                <w:sz w:val="32"/>
                <w:szCs w:val="32"/>
              </w:rPr>
              <w:t>營建業務</w:t>
            </w:r>
            <w:r w:rsidRPr="000A6EBE">
              <w:rPr>
                <w:rFonts w:ascii="標楷體" w:eastAsia="標楷體" w:hAnsi="標楷體" w:hint="eastAsia"/>
                <w:snapToGrid w:val="0"/>
                <w:sz w:val="32"/>
                <w:szCs w:val="32"/>
              </w:rPr>
              <w:t>」</w:t>
            </w:r>
            <w:r>
              <w:rPr>
                <w:rFonts w:ascii="標楷體" w:eastAsia="標楷體" w:hAnsi="標楷體" w:hint="eastAsia"/>
                <w:snapToGrid w:val="0"/>
                <w:sz w:val="32"/>
                <w:szCs w:val="32"/>
              </w:rPr>
              <w:t>項下「住</w:t>
            </w:r>
            <w:r w:rsidRPr="00F42C59">
              <w:rPr>
                <w:rFonts w:ascii="標楷體" w:eastAsia="標楷體" w:hAnsi="標楷體" w:hint="eastAsia"/>
                <w:snapToGrid w:val="0"/>
                <w:sz w:val="32"/>
                <w:szCs w:val="32"/>
              </w:rPr>
              <w:t>宅計畫、住宅政策之推動及建築開發經理業輔導管理</w:t>
            </w:r>
            <w:r w:rsidRPr="00666F9B">
              <w:rPr>
                <w:rFonts w:ascii="標楷體" w:eastAsia="標楷體" w:hAnsi="標楷體" w:hint="eastAsia"/>
                <w:snapToGrid w:val="0"/>
                <w:sz w:val="32"/>
                <w:szCs w:val="32"/>
              </w:rPr>
              <w:t>」</w:t>
            </w:r>
            <w:r w:rsidRPr="000A6EBE">
              <w:rPr>
                <w:rFonts w:ascii="標楷體" w:eastAsia="標楷體" w:hAnsi="標楷體" w:hint="eastAsia"/>
                <w:snapToGrid w:val="0"/>
                <w:sz w:val="32"/>
                <w:szCs w:val="32"/>
              </w:rPr>
              <w:t>編列</w:t>
            </w:r>
            <w:r w:rsidRPr="00F42C59">
              <w:rPr>
                <w:rFonts w:ascii="標楷體" w:eastAsia="標楷體" w:hAnsi="標楷體" w:hint="eastAsia"/>
                <w:snapToGrid w:val="0"/>
                <w:sz w:val="32"/>
                <w:szCs w:val="32"/>
              </w:rPr>
              <w:t>50億</w:t>
            </w:r>
            <w:r>
              <w:rPr>
                <w:rFonts w:ascii="標楷體" w:eastAsia="標楷體" w:hAnsi="標楷體" w:hint="eastAsia"/>
                <w:snapToGrid w:val="0"/>
                <w:sz w:val="32"/>
                <w:szCs w:val="32"/>
              </w:rPr>
              <w:t>0,0</w:t>
            </w:r>
            <w:r w:rsidRPr="00F42C59">
              <w:rPr>
                <w:rFonts w:ascii="標楷體" w:eastAsia="標楷體" w:hAnsi="標楷體" w:hint="eastAsia"/>
                <w:snapToGrid w:val="0"/>
                <w:sz w:val="32"/>
                <w:szCs w:val="32"/>
              </w:rPr>
              <w:t>93萬3千元</w:t>
            </w:r>
            <w:r w:rsidRPr="000A6EBE">
              <w:rPr>
                <w:rFonts w:ascii="標楷體" w:eastAsia="標楷體" w:hAnsi="標楷體" w:hint="eastAsia"/>
                <w:snapToGrid w:val="0"/>
                <w:sz w:val="32"/>
                <w:szCs w:val="32"/>
              </w:rPr>
              <w:t>，凍結</w:t>
            </w:r>
            <w:r>
              <w:rPr>
                <w:rFonts w:ascii="標楷體" w:eastAsia="標楷體" w:hAnsi="標楷體" w:hint="eastAsia"/>
                <w:snapToGrid w:val="0"/>
                <w:sz w:val="32"/>
                <w:szCs w:val="32"/>
              </w:rPr>
              <w:t>200萬元</w:t>
            </w:r>
            <w:r w:rsidRPr="000A6EBE">
              <w:rPr>
                <w:rFonts w:ascii="標楷體" w:eastAsia="標楷體" w:hAnsi="標楷體" w:hint="eastAsia"/>
                <w:snapToGrid w:val="0"/>
                <w:sz w:val="32"/>
                <w:szCs w:val="32"/>
              </w:rPr>
              <w:t>，俟</w:t>
            </w:r>
            <w:r>
              <w:rPr>
                <w:rFonts w:ascii="標楷體" w:eastAsia="標楷體" w:hAnsi="標楷體" w:hint="eastAsia"/>
                <w:snapToGrid w:val="0"/>
                <w:sz w:val="32"/>
                <w:szCs w:val="32"/>
              </w:rPr>
              <w:t>營建</w:t>
            </w:r>
            <w:r w:rsidRPr="00046E89">
              <w:rPr>
                <w:rFonts w:ascii="標楷體" w:eastAsia="標楷體" w:hAnsi="標楷體" w:hint="eastAsia"/>
                <w:snapToGrid w:val="0"/>
                <w:sz w:val="32"/>
                <w:szCs w:val="32"/>
              </w:rPr>
              <w:t>署</w:t>
            </w:r>
            <w:r w:rsidRPr="000A6EBE">
              <w:rPr>
                <w:rFonts w:ascii="標楷體" w:eastAsia="標楷體" w:hAnsi="標楷體" w:hint="eastAsia"/>
                <w:snapToGrid w:val="0"/>
                <w:sz w:val="32"/>
                <w:szCs w:val="32"/>
              </w:rPr>
              <w:t>就下列各案向立法院內政委員會提出書面報告後，始得動支。</w:t>
            </w:r>
          </w:p>
        </w:tc>
      </w:tr>
      <w:tr w:rsidR="0085438F" w:rsidRPr="0013079E" w14:paraId="3C493B20" w14:textId="77777777" w:rsidTr="005C4659">
        <w:tc>
          <w:tcPr>
            <w:tcW w:w="1327" w:type="dxa"/>
          </w:tcPr>
          <w:p w14:paraId="16F1C99D" w14:textId="77777777" w:rsidR="0085438F" w:rsidRPr="00EB029C" w:rsidRDefault="0085438F" w:rsidP="0085438F">
            <w:pPr>
              <w:spacing w:line="500" w:lineRule="exact"/>
              <w:rPr>
                <w:rFonts w:ascii="標楷體" w:eastAsia="標楷體" w:hAnsi="標楷體"/>
                <w:snapToGrid w:val="0"/>
                <w:sz w:val="32"/>
                <w:szCs w:val="32"/>
              </w:rPr>
            </w:pPr>
            <w:r w:rsidRPr="00063413">
              <w:rPr>
                <w:rFonts w:ascii="標楷體" w:eastAsia="標楷體" w:hAnsi="標楷體" w:hint="eastAsia"/>
                <w:snapToGrid w:val="0"/>
                <w:sz w:val="32"/>
                <w:szCs w:val="32"/>
              </w:rPr>
              <w:t>（一）</w:t>
            </w:r>
          </w:p>
        </w:tc>
        <w:tc>
          <w:tcPr>
            <w:tcW w:w="8041" w:type="dxa"/>
          </w:tcPr>
          <w:p w14:paraId="54D03FCF" w14:textId="681F0850" w:rsidR="0085438F" w:rsidRPr="00F42C59"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0A6EBE">
              <w:rPr>
                <w:rFonts w:ascii="標楷體" w:eastAsia="標楷體" w:hAnsi="標楷體" w:hint="eastAsia"/>
                <w:snapToGrid w:val="0"/>
                <w:sz w:val="32"/>
                <w:szCs w:val="32"/>
              </w:rPr>
              <w:t>111年度</w:t>
            </w:r>
            <w:r>
              <w:rPr>
                <w:rFonts w:ascii="標楷體" w:eastAsia="標楷體" w:hAnsi="標楷體" w:hint="eastAsia"/>
                <w:snapToGrid w:val="0"/>
                <w:sz w:val="32"/>
                <w:szCs w:val="32"/>
              </w:rPr>
              <w:t>營建</w:t>
            </w:r>
            <w:r w:rsidRPr="00046E89">
              <w:rPr>
                <w:rFonts w:ascii="標楷體" w:eastAsia="標楷體" w:hAnsi="標楷體" w:hint="eastAsia"/>
                <w:snapToGrid w:val="0"/>
                <w:sz w:val="32"/>
                <w:szCs w:val="32"/>
              </w:rPr>
              <w:t>署</w:t>
            </w:r>
            <w:r>
              <w:rPr>
                <w:rFonts w:ascii="標楷體" w:eastAsia="標楷體" w:hAnsi="標楷體" w:hint="eastAsia"/>
                <w:snapToGrid w:val="0"/>
                <w:sz w:val="32"/>
                <w:szCs w:val="32"/>
              </w:rPr>
              <w:t>及所屬</w:t>
            </w:r>
            <w:r w:rsidRPr="000A6EBE">
              <w:rPr>
                <w:rFonts w:ascii="標楷體" w:eastAsia="標楷體" w:hAnsi="標楷體" w:hint="eastAsia"/>
                <w:snapToGrid w:val="0"/>
                <w:sz w:val="32"/>
                <w:szCs w:val="32"/>
              </w:rPr>
              <w:t>單位預算</w:t>
            </w:r>
            <w:r>
              <w:rPr>
                <w:rFonts w:ascii="標楷體" w:eastAsia="標楷體" w:hAnsi="標楷體" w:hint="eastAsia"/>
                <w:snapToGrid w:val="0"/>
                <w:sz w:val="32"/>
                <w:szCs w:val="32"/>
              </w:rPr>
              <w:t>第5目</w:t>
            </w:r>
            <w:r w:rsidRPr="000A6EBE">
              <w:rPr>
                <w:rFonts w:ascii="標楷體" w:eastAsia="標楷體" w:hAnsi="標楷體" w:hint="eastAsia"/>
                <w:snapToGrid w:val="0"/>
                <w:sz w:val="32"/>
                <w:szCs w:val="32"/>
              </w:rPr>
              <w:t>「</w:t>
            </w:r>
            <w:r>
              <w:rPr>
                <w:rFonts w:ascii="標楷體" w:eastAsia="標楷體" w:hAnsi="標楷體" w:hint="eastAsia"/>
                <w:snapToGrid w:val="0"/>
                <w:sz w:val="32"/>
                <w:szCs w:val="32"/>
              </w:rPr>
              <w:t>營建業務</w:t>
            </w:r>
            <w:r w:rsidRPr="000A6EBE">
              <w:rPr>
                <w:rFonts w:ascii="標楷體" w:eastAsia="標楷體" w:hAnsi="標楷體" w:hint="eastAsia"/>
                <w:snapToGrid w:val="0"/>
                <w:sz w:val="32"/>
                <w:szCs w:val="32"/>
              </w:rPr>
              <w:t>」</w:t>
            </w:r>
            <w:r>
              <w:rPr>
                <w:rFonts w:ascii="標楷體" w:eastAsia="標楷體" w:hAnsi="標楷體" w:hint="eastAsia"/>
                <w:snapToGrid w:val="0"/>
                <w:sz w:val="32"/>
                <w:szCs w:val="32"/>
              </w:rPr>
              <w:t>項下</w:t>
            </w:r>
            <w:r w:rsidRPr="00F42C59">
              <w:rPr>
                <w:rFonts w:ascii="標楷體" w:eastAsia="標楷體" w:hAnsi="標楷體" w:hint="eastAsia"/>
                <w:snapToGrid w:val="0"/>
                <w:sz w:val="32"/>
                <w:szCs w:val="32"/>
              </w:rPr>
              <w:t>「住宅計畫、住宅政策之推動及建築開發經理業輔導管理」編列50億</w:t>
            </w:r>
            <w:r>
              <w:rPr>
                <w:rFonts w:ascii="標楷體" w:eastAsia="標楷體" w:hAnsi="標楷體" w:hint="eastAsia"/>
                <w:snapToGrid w:val="0"/>
                <w:sz w:val="32"/>
                <w:szCs w:val="32"/>
              </w:rPr>
              <w:t>0,0</w:t>
            </w:r>
            <w:r w:rsidRPr="00F42C59">
              <w:rPr>
                <w:rFonts w:ascii="標楷體" w:eastAsia="標楷體" w:hAnsi="標楷體" w:hint="eastAsia"/>
                <w:snapToGrid w:val="0"/>
                <w:sz w:val="32"/>
                <w:szCs w:val="32"/>
              </w:rPr>
              <w:t>93萬3千元，辦理研訂推動住宅計畫、住宅企劃、管理、資金資產管理、土地管理維護、住宅學會團體會費、捐助民間團體辦理住宅政策及社會住宅宣導相關活動、撥補</w:t>
            </w:r>
            <w:r w:rsidR="00915CF4">
              <w:rPr>
                <w:rFonts w:ascii="標楷體" w:eastAsia="標楷體" w:hAnsi="標楷體" w:hint="eastAsia"/>
                <w:snapToGrid w:val="0"/>
                <w:sz w:val="32"/>
                <w:szCs w:val="32"/>
              </w:rPr>
              <w:t>住</w:t>
            </w:r>
            <w:r w:rsidRPr="00F42C59">
              <w:rPr>
                <w:rFonts w:ascii="標楷體" w:eastAsia="標楷體" w:hAnsi="標楷體" w:hint="eastAsia"/>
                <w:snapToGrid w:val="0"/>
                <w:sz w:val="32"/>
                <w:szCs w:val="32"/>
              </w:rPr>
              <w:t>宅基金興辦社會住宅及住宅補貼經費。</w:t>
            </w:r>
          </w:p>
          <w:p w14:paraId="542CD5BE" w14:textId="77777777" w:rsidR="0085438F" w:rsidRPr="00F42C59" w:rsidRDefault="0085438F" w:rsidP="0085438F">
            <w:pPr>
              <w:kinsoku w:val="0"/>
              <w:overflowPunct w:val="0"/>
              <w:autoSpaceDN w:val="0"/>
              <w:spacing w:line="500" w:lineRule="exact"/>
              <w:ind w:rightChars="-21" w:right="-50" w:firstLineChars="202" w:firstLine="646"/>
              <w:jc w:val="both"/>
              <w:textAlignment w:val="center"/>
              <w:rPr>
                <w:rFonts w:ascii="標楷體" w:eastAsia="標楷體" w:hAnsi="標楷體"/>
                <w:snapToGrid w:val="0"/>
                <w:sz w:val="32"/>
                <w:szCs w:val="32"/>
              </w:rPr>
            </w:pPr>
            <w:r w:rsidRPr="00F42C59">
              <w:rPr>
                <w:rFonts w:ascii="標楷體" w:eastAsia="標楷體" w:hAnsi="標楷體" w:hint="eastAsia"/>
                <w:snapToGrid w:val="0"/>
                <w:sz w:val="32"/>
                <w:szCs w:val="32"/>
              </w:rPr>
              <w:t>106年蔡英文總統喊出8年20萬戶社會住宅，中央政府也以12萬戶直接興建與8萬戶包租代管為政策目標，拉攏青年世代選票，而截至110年11月30日內政部統計中央完工之社會住宅僅2,907戶，其餘皆在興建，即使加上地方政府既有與新完工也僅19,534戶，速度嚴重落後，營建署編列大筆補助興辦社會住宅卻不見成效。</w:t>
            </w:r>
          </w:p>
          <w:p w14:paraId="5710C94A" w14:textId="77777777" w:rsidR="0085438F" w:rsidRDefault="0085438F" w:rsidP="0085438F">
            <w:pPr>
              <w:kinsoku w:val="0"/>
              <w:overflowPunct w:val="0"/>
              <w:autoSpaceDN w:val="0"/>
              <w:spacing w:line="500" w:lineRule="exact"/>
              <w:ind w:rightChars="-21" w:right="-50" w:firstLineChars="202" w:firstLine="646"/>
              <w:jc w:val="both"/>
              <w:textAlignment w:val="center"/>
              <w:rPr>
                <w:rFonts w:ascii="標楷體" w:eastAsia="標楷體" w:hAnsi="標楷體"/>
                <w:snapToGrid w:val="0"/>
                <w:sz w:val="32"/>
                <w:szCs w:val="32"/>
              </w:rPr>
            </w:pPr>
            <w:r w:rsidRPr="00F42C59">
              <w:rPr>
                <w:rFonts w:ascii="標楷體" w:eastAsia="標楷體" w:hAnsi="標楷體" w:hint="eastAsia"/>
                <w:snapToGrid w:val="0"/>
                <w:sz w:val="32"/>
                <w:szCs w:val="32"/>
              </w:rPr>
              <w:t>爰此，</w:t>
            </w:r>
            <w:r w:rsidRPr="000A6EBE">
              <w:rPr>
                <w:rFonts w:ascii="標楷體" w:eastAsia="標楷體" w:hAnsi="標楷體" w:hint="eastAsia"/>
                <w:snapToGrid w:val="0"/>
                <w:sz w:val="32"/>
                <w:szCs w:val="32"/>
              </w:rPr>
              <w:t>凍結該項預算，</w:t>
            </w:r>
            <w:r>
              <w:rPr>
                <w:rFonts w:ascii="標楷體" w:eastAsia="標楷體" w:hAnsi="標楷體" w:hint="eastAsia"/>
                <w:snapToGrid w:val="0"/>
                <w:sz w:val="32"/>
                <w:szCs w:val="32"/>
              </w:rPr>
              <w:t>俟</w:t>
            </w:r>
            <w:r w:rsidRPr="00F42C59">
              <w:rPr>
                <w:rFonts w:ascii="標楷體" w:eastAsia="標楷體" w:hAnsi="標楷體" w:hint="eastAsia"/>
                <w:snapToGrid w:val="0"/>
                <w:sz w:val="32"/>
                <w:szCs w:val="32"/>
              </w:rPr>
              <w:t>營建署提供針對現行社會住宅推動興建緩慢，成效落後之檢討與進度提升規劃說明，</w:t>
            </w:r>
            <w:r w:rsidRPr="000A6EBE">
              <w:rPr>
                <w:rFonts w:ascii="標楷體" w:eastAsia="標楷體" w:hAnsi="標楷體" w:hint="eastAsia"/>
                <w:snapToGrid w:val="0"/>
                <w:sz w:val="32"/>
                <w:szCs w:val="32"/>
              </w:rPr>
              <w:t>向立法院內政委員會提出書面報告後，始得動支</w:t>
            </w:r>
            <w:r w:rsidRPr="00F42C59">
              <w:rPr>
                <w:rFonts w:ascii="標楷體" w:eastAsia="標楷體" w:hAnsi="標楷體" w:hint="eastAsia"/>
                <w:snapToGrid w:val="0"/>
                <w:sz w:val="32"/>
                <w:szCs w:val="32"/>
              </w:rPr>
              <w:t>。</w:t>
            </w:r>
          </w:p>
          <w:p w14:paraId="3A0711F8" w14:textId="77777777" w:rsidR="0085438F" w:rsidRPr="00B94C6C"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sidRPr="008A3747">
              <w:rPr>
                <w:rFonts w:ascii="標楷體" w:eastAsia="標楷體" w:hAnsi="標楷體" w:hint="eastAsia"/>
                <w:snapToGrid w:val="0"/>
                <w:sz w:val="32"/>
                <w:szCs w:val="32"/>
              </w:rPr>
              <w:t>提案人：</w:t>
            </w:r>
            <w:r w:rsidRPr="00F42C59">
              <w:rPr>
                <w:rFonts w:ascii="標楷體" w:eastAsia="標楷體" w:hAnsi="標楷體" w:hint="eastAsia"/>
                <w:snapToGrid w:val="0"/>
                <w:sz w:val="32"/>
                <w:szCs w:val="32"/>
              </w:rPr>
              <w:t>林為洲</w:t>
            </w:r>
            <w:r>
              <w:rPr>
                <w:rFonts w:ascii="標楷體" w:eastAsia="標楷體" w:hAnsi="標楷體" w:hint="eastAsia"/>
                <w:snapToGrid w:val="0"/>
                <w:spacing w:val="-4"/>
                <w:sz w:val="32"/>
                <w:szCs w:val="32"/>
              </w:rPr>
              <w:t xml:space="preserve">  吳怡玎  林思銘</w:t>
            </w:r>
          </w:p>
        </w:tc>
      </w:tr>
      <w:tr w:rsidR="0085438F" w:rsidRPr="0013079E" w14:paraId="25196D4C" w14:textId="77777777" w:rsidTr="005C4659">
        <w:tc>
          <w:tcPr>
            <w:tcW w:w="1327" w:type="dxa"/>
          </w:tcPr>
          <w:p w14:paraId="606E00E8" w14:textId="77777777" w:rsidR="0085438F" w:rsidRPr="00EB029C" w:rsidRDefault="0085438F" w:rsidP="0085438F">
            <w:pPr>
              <w:spacing w:line="500" w:lineRule="exact"/>
              <w:rPr>
                <w:rFonts w:ascii="標楷體" w:eastAsia="標楷體" w:hAnsi="標楷體"/>
                <w:snapToGrid w:val="0"/>
                <w:sz w:val="32"/>
                <w:szCs w:val="32"/>
              </w:rPr>
            </w:pPr>
            <w:r w:rsidRPr="00EB029C">
              <w:rPr>
                <w:rFonts w:ascii="標楷體" w:eastAsia="標楷體" w:hAnsi="標楷體" w:hint="eastAsia"/>
                <w:snapToGrid w:val="0"/>
                <w:sz w:val="32"/>
                <w:szCs w:val="32"/>
              </w:rPr>
              <w:t>（</w:t>
            </w:r>
            <w:r>
              <w:rPr>
                <w:rFonts w:ascii="標楷體" w:eastAsia="標楷體" w:hAnsi="標楷體" w:hint="eastAsia"/>
                <w:snapToGrid w:val="0"/>
                <w:sz w:val="32"/>
                <w:szCs w:val="32"/>
              </w:rPr>
              <w:t>二</w:t>
            </w:r>
            <w:r w:rsidRPr="00EB029C">
              <w:rPr>
                <w:rFonts w:ascii="標楷體" w:eastAsia="標楷體" w:hAnsi="標楷體" w:hint="eastAsia"/>
                <w:snapToGrid w:val="0"/>
                <w:sz w:val="32"/>
                <w:szCs w:val="32"/>
              </w:rPr>
              <w:t>）</w:t>
            </w:r>
          </w:p>
        </w:tc>
        <w:tc>
          <w:tcPr>
            <w:tcW w:w="8041" w:type="dxa"/>
          </w:tcPr>
          <w:p w14:paraId="7725ACA7" w14:textId="77777777" w:rsidR="0085438F" w:rsidRPr="00F42C59"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42C59">
              <w:rPr>
                <w:rFonts w:ascii="標楷體" w:eastAsia="標楷體" w:hAnsi="標楷體" w:hint="eastAsia"/>
                <w:snapToGrid w:val="0"/>
                <w:sz w:val="32"/>
                <w:szCs w:val="32"/>
              </w:rPr>
              <w:t>根據立法院110年6月通過住宅法條文修正案，該法條文第</w:t>
            </w:r>
            <w:r w:rsidRPr="00F42C59">
              <w:rPr>
                <w:rFonts w:ascii="標楷體" w:eastAsia="標楷體" w:hAnsi="標楷體" w:hint="eastAsia"/>
                <w:snapToGrid w:val="0"/>
                <w:sz w:val="32"/>
                <w:szCs w:val="32"/>
              </w:rPr>
              <w:lastRenderedPageBreak/>
              <w:t>4條規範主管機關及民間所興辦之社會住宅，應提供至少40%以上比率出租予經濟或社會弱勢者，而具經濟或社會弱勢身分須符合以下條件之一者：</w:t>
            </w:r>
          </w:p>
          <w:p w14:paraId="7B5D83D7" w14:textId="77777777" w:rsidR="0085438F" w:rsidRPr="00F42C59"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42C59">
              <w:rPr>
                <w:rFonts w:ascii="標楷體" w:eastAsia="標楷體" w:hAnsi="標楷體" w:hint="eastAsia"/>
                <w:snapToGrid w:val="0"/>
                <w:sz w:val="32"/>
                <w:szCs w:val="32"/>
              </w:rPr>
              <w:t>一、低收入戶或中低收入戶。</w:t>
            </w:r>
          </w:p>
          <w:p w14:paraId="4D97D500" w14:textId="77777777" w:rsidR="0085438F" w:rsidRPr="00F42C59"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42C59">
              <w:rPr>
                <w:rFonts w:ascii="標楷體" w:eastAsia="標楷體" w:hAnsi="標楷體" w:hint="eastAsia"/>
                <w:snapToGrid w:val="0"/>
                <w:sz w:val="32"/>
                <w:szCs w:val="32"/>
              </w:rPr>
              <w:t>二、特殊境遇家庭。</w:t>
            </w:r>
          </w:p>
          <w:p w14:paraId="54D3519E" w14:textId="77777777" w:rsidR="0085438F" w:rsidRPr="00F42C59"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42C59">
              <w:rPr>
                <w:rFonts w:ascii="標楷體" w:eastAsia="標楷體" w:hAnsi="標楷體" w:hint="eastAsia"/>
                <w:snapToGrid w:val="0"/>
                <w:sz w:val="32"/>
                <w:szCs w:val="32"/>
              </w:rPr>
              <w:t>三、育有未成年子女三人以上。</w:t>
            </w:r>
          </w:p>
          <w:p w14:paraId="49EEF476" w14:textId="77777777" w:rsidR="0085438F" w:rsidRPr="00F42C59" w:rsidRDefault="0085438F" w:rsidP="0085438F">
            <w:pPr>
              <w:kinsoku w:val="0"/>
              <w:overflowPunct w:val="0"/>
              <w:autoSpaceDN w:val="0"/>
              <w:spacing w:line="500" w:lineRule="exact"/>
              <w:ind w:left="627" w:rightChars="-21" w:right="-50" w:hangingChars="196" w:hanging="627"/>
              <w:jc w:val="both"/>
              <w:textAlignment w:val="center"/>
              <w:rPr>
                <w:rFonts w:ascii="標楷體" w:eastAsia="標楷體" w:hAnsi="標楷體"/>
                <w:snapToGrid w:val="0"/>
                <w:sz w:val="32"/>
                <w:szCs w:val="32"/>
              </w:rPr>
            </w:pPr>
            <w:r w:rsidRPr="00F42C59">
              <w:rPr>
                <w:rFonts w:ascii="標楷體" w:eastAsia="標楷體" w:hAnsi="標楷體" w:hint="eastAsia"/>
                <w:snapToGrid w:val="0"/>
                <w:sz w:val="32"/>
                <w:szCs w:val="32"/>
              </w:rPr>
              <w:t>四、於安置教養機構或寄養家庭結束安置無法返家，未滿二十五歲。</w:t>
            </w:r>
          </w:p>
          <w:p w14:paraId="6F253971" w14:textId="77777777" w:rsidR="0085438F" w:rsidRPr="00F42C59"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42C59">
              <w:rPr>
                <w:rFonts w:ascii="標楷體" w:eastAsia="標楷體" w:hAnsi="標楷體" w:hint="eastAsia"/>
                <w:snapToGrid w:val="0"/>
                <w:sz w:val="32"/>
                <w:szCs w:val="32"/>
              </w:rPr>
              <w:t>五、六十五歲以上之老人。</w:t>
            </w:r>
          </w:p>
          <w:p w14:paraId="02199772" w14:textId="77777777" w:rsidR="0085438F" w:rsidRPr="00F42C59"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42C59">
              <w:rPr>
                <w:rFonts w:ascii="標楷體" w:eastAsia="標楷體" w:hAnsi="標楷體" w:hint="eastAsia"/>
                <w:snapToGrid w:val="0"/>
                <w:sz w:val="32"/>
                <w:szCs w:val="32"/>
              </w:rPr>
              <w:t>六、受家庭暴力或性侵害之受害者及其子女。</w:t>
            </w:r>
          </w:p>
          <w:p w14:paraId="2AD39967" w14:textId="77777777" w:rsidR="0085438F" w:rsidRPr="00F42C59"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42C59">
              <w:rPr>
                <w:rFonts w:ascii="標楷體" w:eastAsia="標楷體" w:hAnsi="標楷體" w:hint="eastAsia"/>
                <w:snapToGrid w:val="0"/>
                <w:sz w:val="32"/>
                <w:szCs w:val="32"/>
              </w:rPr>
              <w:t>七、身心障礙者。</w:t>
            </w:r>
          </w:p>
          <w:p w14:paraId="12B0C59C" w14:textId="77777777" w:rsidR="0085438F" w:rsidRPr="00F42C59" w:rsidRDefault="0085438F" w:rsidP="0085438F">
            <w:pPr>
              <w:kinsoku w:val="0"/>
              <w:overflowPunct w:val="0"/>
              <w:autoSpaceDN w:val="0"/>
              <w:spacing w:line="500" w:lineRule="exact"/>
              <w:ind w:left="627" w:rightChars="-21" w:right="-50" w:hangingChars="196" w:hanging="627"/>
              <w:jc w:val="both"/>
              <w:textAlignment w:val="center"/>
              <w:rPr>
                <w:rFonts w:ascii="標楷體" w:eastAsia="標楷體" w:hAnsi="標楷體"/>
                <w:snapToGrid w:val="0"/>
                <w:sz w:val="32"/>
                <w:szCs w:val="32"/>
              </w:rPr>
            </w:pPr>
            <w:r w:rsidRPr="00F42C59">
              <w:rPr>
                <w:rFonts w:ascii="標楷體" w:eastAsia="標楷體" w:hAnsi="標楷體" w:hint="eastAsia"/>
                <w:snapToGrid w:val="0"/>
                <w:sz w:val="32"/>
                <w:szCs w:val="32"/>
              </w:rPr>
              <w:t>八、感染人類免疫缺乏病毒者或罹患後天免疫缺乏症候群者。</w:t>
            </w:r>
          </w:p>
          <w:p w14:paraId="2299BD34" w14:textId="77777777" w:rsidR="0085438F" w:rsidRPr="00F42C59"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42C59">
              <w:rPr>
                <w:rFonts w:ascii="標楷體" w:eastAsia="標楷體" w:hAnsi="標楷體" w:hint="eastAsia"/>
                <w:snapToGrid w:val="0"/>
                <w:sz w:val="32"/>
                <w:szCs w:val="32"/>
              </w:rPr>
              <w:t>九、原住民。</w:t>
            </w:r>
          </w:p>
          <w:p w14:paraId="7EFC2AF6" w14:textId="77777777" w:rsidR="0085438F" w:rsidRPr="00F42C59"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42C59">
              <w:rPr>
                <w:rFonts w:ascii="標楷體" w:eastAsia="標楷體" w:hAnsi="標楷體" w:hint="eastAsia"/>
                <w:snapToGrid w:val="0"/>
                <w:sz w:val="32"/>
                <w:szCs w:val="32"/>
              </w:rPr>
              <w:t>十、災民。</w:t>
            </w:r>
          </w:p>
          <w:p w14:paraId="2B090C9D" w14:textId="77777777" w:rsidR="0085438F" w:rsidRPr="00F42C59"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42C59">
              <w:rPr>
                <w:rFonts w:ascii="標楷體" w:eastAsia="標楷體" w:hAnsi="標楷體" w:hint="eastAsia"/>
                <w:snapToGrid w:val="0"/>
                <w:sz w:val="32"/>
                <w:szCs w:val="32"/>
              </w:rPr>
              <w:t>十一、遊民。</w:t>
            </w:r>
          </w:p>
          <w:p w14:paraId="1535B695" w14:textId="77777777" w:rsidR="0085438F" w:rsidRPr="00F42C59"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42C59">
              <w:rPr>
                <w:rFonts w:ascii="標楷體" w:eastAsia="標楷體" w:hAnsi="標楷體" w:hint="eastAsia"/>
                <w:snapToGrid w:val="0"/>
                <w:sz w:val="32"/>
                <w:szCs w:val="32"/>
              </w:rPr>
              <w:t>十二、因懷孕或生育而遭遇困境之未成年人。</w:t>
            </w:r>
          </w:p>
          <w:p w14:paraId="48AA39E9" w14:textId="77777777" w:rsidR="0085438F" w:rsidRPr="00F42C59"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42C59">
              <w:rPr>
                <w:rFonts w:ascii="標楷體" w:eastAsia="標楷體" w:hAnsi="標楷體" w:hint="eastAsia"/>
                <w:snapToGrid w:val="0"/>
                <w:sz w:val="32"/>
                <w:szCs w:val="32"/>
              </w:rPr>
              <w:t>十三、其他經主管機關認定者。</w:t>
            </w:r>
          </w:p>
          <w:p w14:paraId="457C79EF" w14:textId="77777777" w:rsidR="0085438F" w:rsidRPr="00F42C59" w:rsidRDefault="0085438F" w:rsidP="0085438F">
            <w:pPr>
              <w:kinsoku w:val="0"/>
              <w:overflowPunct w:val="0"/>
              <w:autoSpaceDN w:val="0"/>
              <w:spacing w:line="500" w:lineRule="exact"/>
              <w:ind w:rightChars="-21" w:right="-50" w:firstLineChars="202" w:firstLine="646"/>
              <w:jc w:val="both"/>
              <w:textAlignment w:val="center"/>
              <w:rPr>
                <w:rFonts w:ascii="標楷體" w:eastAsia="標楷體" w:hAnsi="標楷體"/>
                <w:snapToGrid w:val="0"/>
                <w:sz w:val="32"/>
                <w:szCs w:val="32"/>
              </w:rPr>
            </w:pPr>
            <w:r w:rsidRPr="00F42C59">
              <w:rPr>
                <w:rFonts w:ascii="標楷體" w:eastAsia="標楷體" w:hAnsi="標楷體" w:hint="eastAsia"/>
                <w:snapToGrid w:val="0"/>
                <w:sz w:val="32"/>
                <w:szCs w:val="32"/>
              </w:rPr>
              <w:t>根據104</w:t>
            </w:r>
            <w:r>
              <w:rPr>
                <w:rFonts w:ascii="標楷體" w:eastAsia="標楷體" w:hAnsi="標楷體" w:hint="eastAsia"/>
                <w:snapToGrid w:val="0"/>
                <w:sz w:val="32"/>
                <w:szCs w:val="32"/>
              </w:rPr>
              <w:t>年衛生福利部計算「住宅法」</w:t>
            </w:r>
            <w:r w:rsidRPr="00F42C59">
              <w:rPr>
                <w:rFonts w:ascii="標楷體" w:eastAsia="標楷體" w:hAnsi="標楷體" w:hint="eastAsia"/>
                <w:snapToGrid w:val="0"/>
                <w:sz w:val="32"/>
                <w:szCs w:val="32"/>
              </w:rPr>
              <w:t>所規範之特殊情形或身份者，評估全國社會住宅需求量為24</w:t>
            </w:r>
            <w:r>
              <w:rPr>
                <w:rFonts w:ascii="標楷體" w:eastAsia="標楷體" w:hAnsi="標楷體" w:hint="eastAsia"/>
                <w:snapToGrid w:val="0"/>
                <w:sz w:val="32"/>
                <w:szCs w:val="32"/>
              </w:rPr>
              <w:t>萬</w:t>
            </w:r>
            <w:r w:rsidRPr="00F42C59">
              <w:rPr>
                <w:rFonts w:ascii="標楷體" w:eastAsia="標楷體" w:hAnsi="標楷體" w:hint="eastAsia"/>
                <w:snapToGrid w:val="0"/>
                <w:sz w:val="32"/>
                <w:szCs w:val="32"/>
              </w:rPr>
              <w:t>8,067戶；若以剛修法通過之40%弱勢保障名額推算，臺灣所需</w:t>
            </w:r>
            <w:r>
              <w:rPr>
                <w:rFonts w:ascii="標楷體" w:eastAsia="標楷體" w:hAnsi="標楷體" w:hint="eastAsia"/>
                <w:snapToGrid w:val="0"/>
                <w:sz w:val="32"/>
                <w:szCs w:val="32"/>
              </w:rPr>
              <w:t>社會住宅</w:t>
            </w:r>
            <w:r w:rsidRPr="00F42C59">
              <w:rPr>
                <w:rFonts w:ascii="標楷體" w:eastAsia="標楷體" w:hAnsi="標楷體" w:hint="eastAsia"/>
                <w:snapToGrid w:val="0"/>
                <w:sz w:val="32"/>
                <w:szCs w:val="32"/>
              </w:rPr>
              <w:t>至少需62萬戶，社</w:t>
            </w:r>
            <w:r>
              <w:rPr>
                <w:rFonts w:ascii="標楷體" w:eastAsia="標楷體" w:hAnsi="標楷體" w:hint="eastAsia"/>
                <w:snapToGrid w:val="0"/>
                <w:sz w:val="32"/>
                <w:szCs w:val="32"/>
              </w:rPr>
              <w:t>會住</w:t>
            </w:r>
            <w:r w:rsidRPr="00F42C59">
              <w:rPr>
                <w:rFonts w:ascii="標楷體" w:eastAsia="標楷體" w:hAnsi="標楷體" w:hint="eastAsia"/>
                <w:snapToGrid w:val="0"/>
                <w:sz w:val="32"/>
                <w:szCs w:val="32"/>
              </w:rPr>
              <w:t>宅興辦之供給仍遠不足弱勢居住之需求。</w:t>
            </w:r>
          </w:p>
          <w:p w14:paraId="535E9AF1" w14:textId="77777777" w:rsidR="0085438F" w:rsidRDefault="0085438F" w:rsidP="0085438F">
            <w:pPr>
              <w:kinsoku w:val="0"/>
              <w:overflowPunct w:val="0"/>
              <w:autoSpaceDN w:val="0"/>
              <w:spacing w:line="500" w:lineRule="exact"/>
              <w:ind w:rightChars="-21" w:right="-50" w:firstLineChars="202" w:firstLine="646"/>
              <w:jc w:val="both"/>
              <w:textAlignment w:val="center"/>
              <w:rPr>
                <w:rFonts w:ascii="標楷體" w:eastAsia="標楷體" w:hAnsi="標楷體"/>
                <w:snapToGrid w:val="0"/>
                <w:sz w:val="32"/>
                <w:szCs w:val="32"/>
              </w:rPr>
            </w:pPr>
            <w:r w:rsidRPr="00F42C59">
              <w:rPr>
                <w:rFonts w:ascii="標楷體" w:eastAsia="標楷體" w:hAnsi="標楷體" w:hint="eastAsia"/>
                <w:snapToGrid w:val="0"/>
                <w:sz w:val="32"/>
                <w:szCs w:val="32"/>
              </w:rPr>
              <w:t>為進一步強化弱勢優先照顧之原則，若申請人符合上述各款情形達</w:t>
            </w:r>
            <w:r>
              <w:rPr>
                <w:rFonts w:ascii="標楷體" w:eastAsia="標楷體" w:hAnsi="標楷體" w:hint="eastAsia"/>
                <w:snapToGrid w:val="0"/>
                <w:sz w:val="32"/>
                <w:szCs w:val="32"/>
              </w:rPr>
              <w:t>2</w:t>
            </w:r>
            <w:r w:rsidRPr="00F42C59">
              <w:rPr>
                <w:rFonts w:ascii="標楷體" w:eastAsia="標楷體" w:hAnsi="標楷體" w:hint="eastAsia"/>
                <w:snapToGrid w:val="0"/>
                <w:sz w:val="32"/>
                <w:szCs w:val="32"/>
              </w:rPr>
              <w:t>款以上者，主管機關應考量其在外租屋之難度更高、經濟上更加弱勢、更易遭受租</w:t>
            </w:r>
            <w:r>
              <w:rPr>
                <w:rFonts w:ascii="標楷體" w:eastAsia="標楷體" w:hAnsi="標楷體" w:hint="eastAsia"/>
                <w:snapToGrid w:val="0"/>
                <w:sz w:val="32"/>
                <w:szCs w:val="32"/>
              </w:rPr>
              <w:t>屋歧視等條件綜合判斷，提供其優先承租社會住宅之權利；爰要求</w:t>
            </w:r>
            <w:r w:rsidRPr="00F42C59">
              <w:rPr>
                <w:rFonts w:ascii="標楷體" w:eastAsia="標楷體" w:hAnsi="標楷體" w:hint="eastAsia"/>
                <w:snapToGrid w:val="0"/>
                <w:sz w:val="32"/>
                <w:szCs w:val="32"/>
              </w:rPr>
              <w:t>營建署於</w:t>
            </w:r>
            <w:r>
              <w:rPr>
                <w:rFonts w:ascii="標楷體" w:eastAsia="標楷體" w:hAnsi="標楷體" w:hint="eastAsia"/>
                <w:snapToGrid w:val="0"/>
                <w:sz w:val="32"/>
                <w:szCs w:val="32"/>
              </w:rPr>
              <w:t>2</w:t>
            </w:r>
            <w:r w:rsidRPr="00F42C59">
              <w:rPr>
                <w:rFonts w:ascii="標楷體" w:eastAsia="標楷體" w:hAnsi="標楷體" w:hint="eastAsia"/>
                <w:snapToGrid w:val="0"/>
                <w:sz w:val="32"/>
                <w:szCs w:val="32"/>
              </w:rPr>
              <w:t>個月內研擬訂定承租優先順序之評分機制(即積分制)</w:t>
            </w:r>
            <w:r w:rsidRPr="00F42C59">
              <w:rPr>
                <w:rFonts w:ascii="標楷體" w:eastAsia="標楷體" w:hAnsi="標楷體" w:hint="eastAsia"/>
                <w:snapToGrid w:val="0"/>
                <w:sz w:val="32"/>
                <w:szCs w:val="32"/>
              </w:rPr>
              <w:lastRenderedPageBreak/>
              <w:t>，並</w:t>
            </w:r>
            <w:r w:rsidRPr="000A6EBE">
              <w:rPr>
                <w:rFonts w:ascii="標楷體" w:eastAsia="標楷體" w:hAnsi="標楷體" w:hint="eastAsia"/>
                <w:snapToGrid w:val="0"/>
                <w:sz w:val="32"/>
                <w:szCs w:val="32"/>
              </w:rPr>
              <w:t>凍結該項預算，俟</w:t>
            </w:r>
            <w:r>
              <w:rPr>
                <w:rFonts w:ascii="標楷體" w:eastAsia="標楷體" w:hAnsi="標楷體" w:hint="eastAsia"/>
                <w:snapToGrid w:val="0"/>
                <w:sz w:val="32"/>
                <w:szCs w:val="32"/>
              </w:rPr>
              <w:t>營建</w:t>
            </w:r>
            <w:r w:rsidRPr="000A6EBE">
              <w:rPr>
                <w:rFonts w:ascii="標楷體" w:eastAsia="標楷體" w:hAnsi="標楷體" w:hint="eastAsia"/>
                <w:snapToGrid w:val="0"/>
                <w:sz w:val="32"/>
                <w:szCs w:val="32"/>
              </w:rPr>
              <w:t>署向立法院內政委員會提出書面報告後，始得動支。</w:t>
            </w:r>
          </w:p>
          <w:p w14:paraId="6F6AF693" w14:textId="77777777" w:rsidR="0085438F"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sidRPr="008A3747">
              <w:rPr>
                <w:rFonts w:ascii="標楷體" w:eastAsia="標楷體" w:hAnsi="標楷體" w:hint="eastAsia"/>
                <w:snapToGrid w:val="0"/>
                <w:sz w:val="32"/>
                <w:szCs w:val="32"/>
              </w:rPr>
              <w:t>提案人：</w:t>
            </w:r>
            <w:r>
              <w:rPr>
                <w:rFonts w:ascii="標楷體" w:eastAsia="標楷體" w:hAnsi="標楷體" w:hint="eastAsia"/>
                <w:snapToGrid w:val="0"/>
                <w:sz w:val="32"/>
                <w:szCs w:val="32"/>
              </w:rPr>
              <w:t xml:space="preserve">吳怡玎  林思銘  林文瑞  </w:t>
            </w:r>
          </w:p>
          <w:p w14:paraId="75825C3C" w14:textId="77777777" w:rsidR="0085438F" w:rsidRPr="00F42C59" w:rsidRDefault="0085438F" w:rsidP="0085438F">
            <w:pPr>
              <w:kinsoku w:val="0"/>
              <w:overflowPunct w:val="0"/>
              <w:autoSpaceDN w:val="0"/>
              <w:spacing w:line="500" w:lineRule="exact"/>
              <w:ind w:leftChars="1400" w:left="3360" w:rightChars="-21" w:right="-50" w:firstLineChars="100" w:firstLine="32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林為洲</w:t>
            </w:r>
          </w:p>
        </w:tc>
      </w:tr>
      <w:tr w:rsidR="0085438F" w:rsidRPr="0013079E" w14:paraId="72A34778" w14:textId="77777777" w:rsidTr="005C4659">
        <w:tc>
          <w:tcPr>
            <w:tcW w:w="1327" w:type="dxa"/>
          </w:tcPr>
          <w:p w14:paraId="7365ABF2" w14:textId="16CC2561" w:rsidR="0085438F" w:rsidRPr="00EB029C" w:rsidRDefault="0085438F" w:rsidP="0085438F">
            <w:pPr>
              <w:spacing w:line="500" w:lineRule="exact"/>
              <w:rPr>
                <w:rFonts w:ascii="標楷體" w:eastAsia="標楷體" w:hAnsi="標楷體"/>
                <w:snapToGrid w:val="0"/>
                <w:sz w:val="32"/>
                <w:szCs w:val="32"/>
              </w:rPr>
            </w:pPr>
            <w:r w:rsidRPr="00213BE7">
              <w:rPr>
                <w:rFonts w:ascii="標楷體" w:eastAsia="標楷體" w:hAnsi="標楷體" w:hint="eastAsia"/>
                <w:snapToGrid w:val="0"/>
                <w:sz w:val="32"/>
                <w:szCs w:val="32"/>
              </w:rPr>
              <w:lastRenderedPageBreak/>
              <w:t>（</w:t>
            </w:r>
            <w:r w:rsidR="005C4659">
              <w:rPr>
                <w:rFonts w:ascii="標楷體" w:eastAsia="標楷體" w:hAnsi="標楷體" w:hint="eastAsia"/>
                <w:snapToGrid w:val="0"/>
                <w:sz w:val="32"/>
                <w:szCs w:val="32"/>
              </w:rPr>
              <w:t>三</w:t>
            </w:r>
            <w:r w:rsidRPr="00213BE7">
              <w:rPr>
                <w:rFonts w:ascii="標楷體" w:eastAsia="標楷體" w:hAnsi="標楷體" w:hint="eastAsia"/>
                <w:snapToGrid w:val="0"/>
                <w:sz w:val="32"/>
                <w:szCs w:val="32"/>
              </w:rPr>
              <w:t>）</w:t>
            </w:r>
          </w:p>
        </w:tc>
        <w:tc>
          <w:tcPr>
            <w:tcW w:w="8041" w:type="dxa"/>
          </w:tcPr>
          <w:p w14:paraId="1E82582E" w14:textId="62718AB5" w:rsidR="0085438F"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42C59">
              <w:rPr>
                <w:rFonts w:ascii="標楷體" w:eastAsia="標楷體" w:hAnsi="標楷體" w:hint="eastAsia"/>
                <w:snapToGrid w:val="0"/>
                <w:sz w:val="32"/>
                <w:szCs w:val="32"/>
              </w:rPr>
              <w:t>鑒於目前社</w:t>
            </w:r>
            <w:r w:rsidR="00915CF4">
              <w:rPr>
                <w:rFonts w:ascii="標楷體" w:eastAsia="標楷體" w:hAnsi="標楷體" w:hint="eastAsia"/>
                <w:snapToGrid w:val="0"/>
                <w:sz w:val="32"/>
                <w:szCs w:val="32"/>
              </w:rPr>
              <w:t>會</w:t>
            </w:r>
            <w:r w:rsidRPr="00F42C59">
              <w:rPr>
                <w:rFonts w:ascii="標楷體" w:eastAsia="標楷體" w:hAnsi="標楷體" w:hint="eastAsia"/>
                <w:snapToGrid w:val="0"/>
                <w:sz w:val="32"/>
                <w:szCs w:val="32"/>
              </w:rPr>
              <w:t>住宅租金計價方式各縣市各有不同</w:t>
            </w:r>
            <w:r>
              <w:rPr>
                <w:rFonts w:ascii="標楷體" w:eastAsia="標楷體" w:hAnsi="標楷體" w:hint="eastAsia"/>
                <w:snapToGrid w:val="0"/>
                <w:sz w:val="32"/>
                <w:szCs w:val="32"/>
              </w:rPr>
              <w:t>，</w:t>
            </w:r>
            <w:r w:rsidRPr="00F42C59">
              <w:rPr>
                <w:rFonts w:ascii="標楷體" w:eastAsia="標楷體" w:hAnsi="標楷體" w:hint="eastAsia"/>
                <w:snapToGrid w:val="0"/>
                <w:sz w:val="32"/>
                <w:szCs w:val="32"/>
              </w:rPr>
              <w:t>產生「一國多制</w:t>
            </w:r>
            <w:r>
              <w:rPr>
                <w:rFonts w:ascii="標楷體" w:eastAsia="標楷體" w:hAnsi="標楷體" w:hint="eastAsia"/>
                <w:snapToGrid w:val="0"/>
                <w:sz w:val="32"/>
                <w:szCs w:val="32"/>
              </w:rPr>
              <w:t>」</w:t>
            </w:r>
            <w:r w:rsidRPr="00F42C59">
              <w:rPr>
                <w:rFonts w:ascii="標楷體" w:eastAsia="標楷體" w:hAnsi="標楷體" w:hint="eastAsia"/>
                <w:snapToGrid w:val="0"/>
                <w:sz w:val="32"/>
                <w:szCs w:val="32"/>
              </w:rPr>
              <w:t>亂象</w:t>
            </w:r>
            <w:r>
              <w:rPr>
                <w:rFonts w:ascii="標楷體" w:eastAsia="標楷體" w:hAnsi="標楷體" w:hint="eastAsia"/>
                <w:snapToGrid w:val="0"/>
                <w:sz w:val="32"/>
                <w:szCs w:val="32"/>
              </w:rPr>
              <w:t>，</w:t>
            </w:r>
            <w:r w:rsidRPr="00F42C59">
              <w:rPr>
                <w:rFonts w:ascii="標楷體" w:eastAsia="標楷體" w:hAnsi="標楷體" w:hint="eastAsia"/>
                <w:snapToGrid w:val="0"/>
                <w:sz w:val="32"/>
                <w:szCs w:val="32"/>
              </w:rPr>
              <w:t>且下一階段社會住宅興建主力將為</w:t>
            </w:r>
            <w:r>
              <w:rPr>
                <w:rFonts w:ascii="標楷體" w:eastAsia="標楷體" w:hAnsi="標楷體" w:hint="eastAsia"/>
                <w:snapToGrid w:val="0"/>
                <w:sz w:val="32"/>
                <w:szCs w:val="32"/>
              </w:rPr>
              <w:t>國家住宅及都市更新中心，</w:t>
            </w:r>
            <w:r w:rsidRPr="00F42C59">
              <w:rPr>
                <w:rFonts w:ascii="標楷體" w:eastAsia="標楷體" w:hAnsi="標楷體" w:hint="eastAsia"/>
                <w:snapToGrid w:val="0"/>
                <w:sz w:val="32"/>
                <w:szCs w:val="32"/>
              </w:rPr>
              <w:t>如依照現制將出現更多</w:t>
            </w:r>
            <w:r>
              <w:rPr>
                <w:rFonts w:ascii="標楷體" w:eastAsia="標楷體" w:hAnsi="標楷體" w:hint="eastAsia"/>
                <w:snapToGrid w:val="0"/>
                <w:sz w:val="32"/>
                <w:szCs w:val="32"/>
              </w:rPr>
              <w:t>亂</w:t>
            </w:r>
            <w:r w:rsidRPr="00F42C59">
              <w:rPr>
                <w:rFonts w:ascii="標楷體" w:eastAsia="標楷體" w:hAnsi="標楷體" w:hint="eastAsia"/>
                <w:snapToGrid w:val="0"/>
                <w:sz w:val="32"/>
                <w:szCs w:val="32"/>
              </w:rPr>
              <w:t>象。然</w:t>
            </w:r>
            <w:r>
              <w:rPr>
                <w:rFonts w:ascii="標楷體" w:eastAsia="標楷體" w:hAnsi="標楷體" w:hint="eastAsia"/>
                <w:snapToGrid w:val="0"/>
                <w:sz w:val="32"/>
                <w:szCs w:val="32"/>
              </w:rPr>
              <w:t>社會住宅</w:t>
            </w:r>
            <w:r w:rsidRPr="00F42C59">
              <w:rPr>
                <w:rFonts w:ascii="標楷體" w:eastAsia="標楷體" w:hAnsi="標楷體" w:hint="eastAsia"/>
                <w:snapToGrid w:val="0"/>
                <w:sz w:val="32"/>
                <w:szCs w:val="32"/>
              </w:rPr>
              <w:t>租金亦呈現明顯的「垂直不公」現象</w:t>
            </w:r>
            <w:r>
              <w:rPr>
                <w:rFonts w:ascii="標楷體" w:eastAsia="標楷體" w:hAnsi="標楷體" w:hint="eastAsia"/>
                <w:snapToGrid w:val="0"/>
                <w:sz w:val="32"/>
                <w:szCs w:val="32"/>
              </w:rPr>
              <w:t>，</w:t>
            </w:r>
            <w:r w:rsidRPr="00F42C59">
              <w:rPr>
                <w:rFonts w:ascii="標楷體" w:eastAsia="標楷體" w:hAnsi="標楷體" w:hint="eastAsia"/>
                <w:snapToGrid w:val="0"/>
                <w:sz w:val="32"/>
                <w:szCs w:val="32"/>
              </w:rPr>
              <w:t>即所得分位較低之弱勢</w:t>
            </w:r>
            <w:r>
              <w:rPr>
                <w:rFonts w:ascii="標楷體" w:eastAsia="標楷體" w:hAnsi="標楷體" w:hint="eastAsia"/>
                <w:snapToGrid w:val="0"/>
                <w:sz w:val="32"/>
                <w:szCs w:val="32"/>
              </w:rPr>
              <w:t>，</w:t>
            </w:r>
            <w:r w:rsidRPr="00F42C59">
              <w:rPr>
                <w:rFonts w:ascii="標楷體" w:eastAsia="標楷體" w:hAnsi="標楷體" w:hint="eastAsia"/>
                <w:snapToGrid w:val="0"/>
                <w:sz w:val="32"/>
                <w:szCs w:val="32"/>
              </w:rPr>
              <w:t>租金負擔率越高</w:t>
            </w:r>
            <w:r>
              <w:rPr>
                <w:rFonts w:ascii="標楷體" w:eastAsia="標楷體" w:hAnsi="標楷體" w:hint="eastAsia"/>
                <w:snapToGrid w:val="0"/>
                <w:sz w:val="32"/>
                <w:szCs w:val="32"/>
              </w:rPr>
              <w:t>，</w:t>
            </w:r>
            <w:r w:rsidRPr="00F42C59">
              <w:rPr>
                <w:rFonts w:ascii="標楷體" w:eastAsia="標楷體" w:hAnsi="標楷體" w:hint="eastAsia"/>
                <w:snapToGrid w:val="0"/>
                <w:sz w:val="32"/>
                <w:szCs w:val="32"/>
              </w:rPr>
              <w:t>不符</w:t>
            </w:r>
            <w:r>
              <w:rPr>
                <w:rFonts w:ascii="標楷體" w:eastAsia="標楷體" w:hAnsi="標楷體" w:hint="eastAsia"/>
                <w:snapToGrid w:val="0"/>
                <w:sz w:val="32"/>
                <w:szCs w:val="32"/>
              </w:rPr>
              <w:t>合可負擔精神，以臺北市明倫社會住宅為例，最低生活費1.5至3.5倍</w:t>
            </w:r>
            <w:r w:rsidRPr="00F42C59">
              <w:rPr>
                <w:rFonts w:ascii="標楷體" w:eastAsia="標楷體" w:hAnsi="標楷體" w:hint="eastAsia"/>
                <w:snapToGrid w:val="0"/>
                <w:sz w:val="32"/>
                <w:szCs w:val="32"/>
              </w:rPr>
              <w:t>之一般戶租金所得比僅21.6%</w:t>
            </w:r>
            <w:r>
              <w:rPr>
                <w:rFonts w:ascii="標楷體" w:eastAsia="標楷體" w:hAnsi="標楷體" w:hint="eastAsia"/>
                <w:snapToGrid w:val="0"/>
                <w:sz w:val="32"/>
                <w:szCs w:val="32"/>
              </w:rPr>
              <w:t>，</w:t>
            </w:r>
            <w:r w:rsidRPr="00F42C59">
              <w:rPr>
                <w:rFonts w:ascii="標楷體" w:eastAsia="標楷體" w:hAnsi="標楷體" w:hint="eastAsia"/>
                <w:snapToGrid w:val="0"/>
                <w:sz w:val="32"/>
                <w:szCs w:val="32"/>
              </w:rPr>
              <w:t>然而最低生活費1倍以下之一般戶租金所得比竟高達50.8%</w:t>
            </w:r>
            <w:r>
              <w:rPr>
                <w:rFonts w:ascii="標楷體" w:eastAsia="標楷體" w:hAnsi="標楷體" w:hint="eastAsia"/>
                <w:snapToGrid w:val="0"/>
                <w:sz w:val="32"/>
                <w:szCs w:val="32"/>
              </w:rPr>
              <w:t>，</w:t>
            </w:r>
            <w:r w:rsidRPr="00F42C59">
              <w:rPr>
                <w:rFonts w:ascii="標楷體" w:eastAsia="標楷體" w:hAnsi="標楷體" w:hint="eastAsia"/>
                <w:snapToGrid w:val="0"/>
                <w:sz w:val="32"/>
                <w:szCs w:val="32"/>
              </w:rPr>
              <w:t>造成社會住宅理應優先照顧的社經底層卻「看得到</w:t>
            </w:r>
            <w:r>
              <w:rPr>
                <w:rFonts w:ascii="標楷體" w:eastAsia="標楷體" w:hAnsi="標楷體" w:hint="eastAsia"/>
                <w:snapToGrid w:val="0"/>
                <w:sz w:val="32"/>
                <w:szCs w:val="32"/>
              </w:rPr>
              <w:t>，</w:t>
            </w:r>
            <w:r w:rsidRPr="00F42C59">
              <w:rPr>
                <w:rFonts w:ascii="標楷體" w:eastAsia="標楷體" w:hAnsi="標楷體" w:hint="eastAsia"/>
                <w:snapToGrid w:val="0"/>
                <w:sz w:val="32"/>
                <w:szCs w:val="32"/>
              </w:rPr>
              <w:t>租不起」。然為保障社經底層符合可負擔精神及避免一國多制</w:t>
            </w:r>
            <w:r>
              <w:rPr>
                <w:rFonts w:ascii="標楷體" w:eastAsia="標楷體" w:hAnsi="標楷體" w:hint="eastAsia"/>
                <w:snapToGrid w:val="0"/>
                <w:sz w:val="32"/>
                <w:szCs w:val="32"/>
              </w:rPr>
              <w:t>，</w:t>
            </w:r>
            <w:r w:rsidRPr="00F42C59">
              <w:rPr>
                <w:rFonts w:ascii="標楷體" w:eastAsia="標楷體" w:hAnsi="標楷體" w:hint="eastAsia"/>
                <w:snapToGrid w:val="0"/>
                <w:sz w:val="32"/>
                <w:szCs w:val="32"/>
              </w:rPr>
              <w:t>中央機關訂定社會住宅租金定</w:t>
            </w:r>
            <w:r>
              <w:rPr>
                <w:rFonts w:ascii="標楷體" w:eastAsia="標楷體" w:hAnsi="標楷體" w:hint="eastAsia"/>
                <w:snapToGrid w:val="0"/>
                <w:sz w:val="32"/>
                <w:szCs w:val="32"/>
              </w:rPr>
              <w:t>價</w:t>
            </w:r>
            <w:r w:rsidRPr="00F42C59">
              <w:rPr>
                <w:rFonts w:ascii="標楷體" w:eastAsia="標楷體" w:hAnsi="標楷體" w:hint="eastAsia"/>
                <w:snapToGrid w:val="0"/>
                <w:sz w:val="32"/>
                <w:szCs w:val="32"/>
              </w:rPr>
              <w:t>基準時</w:t>
            </w:r>
            <w:r>
              <w:rPr>
                <w:rFonts w:ascii="標楷體" w:eastAsia="標楷體" w:hAnsi="標楷體" w:hint="eastAsia"/>
                <w:snapToGrid w:val="0"/>
                <w:sz w:val="32"/>
                <w:szCs w:val="32"/>
              </w:rPr>
              <w:t>，</w:t>
            </w:r>
            <w:r w:rsidRPr="00F42C59">
              <w:rPr>
                <w:rFonts w:ascii="標楷體" w:eastAsia="標楷體" w:hAnsi="標楷體" w:hint="eastAsia"/>
                <w:snapToGrid w:val="0"/>
                <w:sz w:val="32"/>
                <w:szCs w:val="32"/>
              </w:rPr>
              <w:t>除考量優先戶之租金所得比等因素外</w:t>
            </w:r>
            <w:r>
              <w:rPr>
                <w:rFonts w:ascii="標楷體" w:eastAsia="標楷體" w:hAnsi="標楷體" w:hint="eastAsia"/>
                <w:snapToGrid w:val="0"/>
                <w:sz w:val="32"/>
                <w:szCs w:val="32"/>
              </w:rPr>
              <w:t>，</w:t>
            </w:r>
            <w:r w:rsidRPr="00F42C59">
              <w:rPr>
                <w:rFonts w:ascii="標楷體" w:eastAsia="標楷體" w:hAnsi="標楷體" w:hint="eastAsia"/>
                <w:snapToGrid w:val="0"/>
                <w:sz w:val="32"/>
                <w:szCs w:val="32"/>
              </w:rPr>
              <w:t>也應訂定全國一致之租金定價基準</w:t>
            </w:r>
            <w:r>
              <w:rPr>
                <w:rFonts w:ascii="標楷體" w:eastAsia="標楷體" w:hAnsi="標楷體" w:hint="eastAsia"/>
                <w:snapToGrid w:val="0"/>
                <w:sz w:val="32"/>
                <w:szCs w:val="32"/>
              </w:rPr>
              <w:t>，</w:t>
            </w:r>
            <w:r w:rsidRPr="00F42C59">
              <w:rPr>
                <w:rFonts w:ascii="標楷體" w:eastAsia="標楷體" w:hAnsi="標楷體" w:hint="eastAsia"/>
                <w:snapToGrid w:val="0"/>
                <w:sz w:val="32"/>
                <w:szCs w:val="32"/>
              </w:rPr>
              <w:t>以符合興辦社會住宅之精神</w:t>
            </w:r>
            <w:r>
              <w:rPr>
                <w:rFonts w:ascii="標楷體" w:eastAsia="標楷體" w:hAnsi="標楷體" w:hint="eastAsia"/>
                <w:snapToGrid w:val="0"/>
                <w:sz w:val="32"/>
                <w:szCs w:val="32"/>
              </w:rPr>
              <w:t>；</w:t>
            </w:r>
            <w:r w:rsidRPr="00F42C59">
              <w:rPr>
                <w:rFonts w:ascii="標楷體" w:eastAsia="標楷體" w:hAnsi="標楷體" w:hint="eastAsia"/>
                <w:snapToGrid w:val="0"/>
                <w:sz w:val="32"/>
                <w:szCs w:val="32"/>
              </w:rPr>
              <w:t>為落實政府興辦社會住宅之精神</w:t>
            </w:r>
            <w:r>
              <w:rPr>
                <w:rFonts w:ascii="標楷體" w:eastAsia="標楷體" w:hAnsi="標楷體" w:hint="eastAsia"/>
                <w:snapToGrid w:val="0"/>
                <w:sz w:val="32"/>
                <w:szCs w:val="32"/>
              </w:rPr>
              <w:t>，要求</w:t>
            </w:r>
            <w:r w:rsidRPr="00F42C59">
              <w:rPr>
                <w:rFonts w:ascii="標楷體" w:eastAsia="標楷體" w:hAnsi="標楷體" w:hint="eastAsia"/>
                <w:snapToGrid w:val="0"/>
                <w:sz w:val="32"/>
                <w:szCs w:val="32"/>
              </w:rPr>
              <w:t>營建署研擬訂定租金之收費基準時</w:t>
            </w:r>
            <w:r>
              <w:rPr>
                <w:rFonts w:ascii="標楷體" w:eastAsia="標楷體" w:hAnsi="標楷體" w:hint="eastAsia"/>
                <w:snapToGrid w:val="0"/>
                <w:sz w:val="32"/>
                <w:szCs w:val="32"/>
              </w:rPr>
              <w:t>，</w:t>
            </w:r>
            <w:r w:rsidRPr="00F42C59">
              <w:rPr>
                <w:rFonts w:ascii="標楷體" w:eastAsia="標楷體" w:hAnsi="標楷體" w:hint="eastAsia"/>
                <w:snapToGrid w:val="0"/>
                <w:sz w:val="32"/>
                <w:szCs w:val="32"/>
              </w:rPr>
              <w:t>應考量承租者收入上限</w:t>
            </w:r>
            <w:r>
              <w:rPr>
                <w:rFonts w:ascii="標楷體" w:eastAsia="標楷體" w:hAnsi="標楷體" w:hint="eastAsia"/>
                <w:snapToGrid w:val="0"/>
                <w:sz w:val="32"/>
                <w:szCs w:val="32"/>
              </w:rPr>
              <w:t>，</w:t>
            </w:r>
            <w:r w:rsidRPr="00F42C59">
              <w:rPr>
                <w:rFonts w:ascii="標楷體" w:eastAsia="標楷體" w:hAnsi="標楷體" w:hint="eastAsia"/>
                <w:snapToGrid w:val="0"/>
                <w:sz w:val="32"/>
                <w:szCs w:val="32"/>
              </w:rPr>
              <w:t>租金所得比應以20%為上限</w:t>
            </w:r>
            <w:r>
              <w:rPr>
                <w:rFonts w:ascii="標楷體" w:eastAsia="標楷體" w:hAnsi="標楷體" w:hint="eastAsia"/>
                <w:snapToGrid w:val="0"/>
                <w:sz w:val="32"/>
                <w:szCs w:val="32"/>
              </w:rPr>
              <w:t>。</w:t>
            </w:r>
            <w:r w:rsidRPr="000A6EBE">
              <w:rPr>
                <w:rFonts w:ascii="標楷體" w:eastAsia="標楷體" w:hAnsi="標楷體" w:hint="eastAsia"/>
                <w:snapToGrid w:val="0"/>
                <w:sz w:val="32"/>
                <w:szCs w:val="32"/>
              </w:rPr>
              <w:t>爰此，凍結該項預算，俟</w:t>
            </w:r>
            <w:r>
              <w:rPr>
                <w:rFonts w:ascii="標楷體" w:eastAsia="標楷體" w:hAnsi="標楷體" w:hint="eastAsia"/>
                <w:snapToGrid w:val="0"/>
                <w:sz w:val="32"/>
                <w:szCs w:val="32"/>
              </w:rPr>
              <w:t>營建</w:t>
            </w:r>
            <w:r w:rsidRPr="000A6EBE">
              <w:rPr>
                <w:rFonts w:ascii="標楷體" w:eastAsia="標楷體" w:hAnsi="標楷體" w:hint="eastAsia"/>
                <w:snapToGrid w:val="0"/>
                <w:sz w:val="32"/>
                <w:szCs w:val="32"/>
              </w:rPr>
              <w:t>署向立法院內政委員會提出書面報告後，始得動支。</w:t>
            </w:r>
          </w:p>
          <w:p w14:paraId="097D9A88" w14:textId="77777777" w:rsidR="0085438F"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sidRPr="008A3747">
              <w:rPr>
                <w:rFonts w:ascii="標楷體" w:eastAsia="標楷體" w:hAnsi="標楷體" w:hint="eastAsia"/>
                <w:snapToGrid w:val="0"/>
                <w:sz w:val="32"/>
                <w:szCs w:val="32"/>
              </w:rPr>
              <w:t>提案人：</w:t>
            </w:r>
            <w:r>
              <w:rPr>
                <w:rFonts w:ascii="標楷體" w:eastAsia="標楷體" w:hAnsi="標楷體" w:hint="eastAsia"/>
                <w:snapToGrid w:val="0"/>
                <w:sz w:val="32"/>
                <w:szCs w:val="32"/>
              </w:rPr>
              <w:t xml:space="preserve">吳怡玎  林思銘  林文瑞  </w:t>
            </w:r>
          </w:p>
          <w:p w14:paraId="329E0143" w14:textId="77777777" w:rsidR="0085438F" w:rsidRPr="001C7CB6" w:rsidRDefault="0085438F" w:rsidP="0085438F">
            <w:pPr>
              <w:kinsoku w:val="0"/>
              <w:overflowPunct w:val="0"/>
              <w:autoSpaceDN w:val="0"/>
              <w:spacing w:line="500" w:lineRule="exact"/>
              <w:ind w:leftChars="1400" w:left="3360" w:rightChars="-21" w:right="-50" w:firstLineChars="100" w:firstLine="32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林為洲</w:t>
            </w:r>
          </w:p>
        </w:tc>
      </w:tr>
      <w:tr w:rsidR="0085438F" w:rsidRPr="0013079E" w14:paraId="5006B2C6" w14:textId="77777777" w:rsidTr="005C4659">
        <w:tc>
          <w:tcPr>
            <w:tcW w:w="1327" w:type="dxa"/>
          </w:tcPr>
          <w:p w14:paraId="7CF9C884" w14:textId="030708AA" w:rsidR="0085438F" w:rsidRPr="00EB029C" w:rsidRDefault="0085438F" w:rsidP="0085438F">
            <w:pPr>
              <w:spacing w:line="500" w:lineRule="exact"/>
              <w:rPr>
                <w:rFonts w:ascii="標楷體" w:eastAsia="標楷體" w:hAnsi="標楷體"/>
                <w:snapToGrid w:val="0"/>
                <w:sz w:val="32"/>
                <w:szCs w:val="32"/>
              </w:rPr>
            </w:pPr>
            <w:r w:rsidRPr="00213BE7">
              <w:rPr>
                <w:rFonts w:ascii="標楷體" w:eastAsia="標楷體" w:hAnsi="標楷體" w:hint="eastAsia"/>
                <w:snapToGrid w:val="0"/>
                <w:sz w:val="32"/>
                <w:szCs w:val="32"/>
              </w:rPr>
              <w:t>（</w:t>
            </w:r>
            <w:r w:rsidR="005C4659">
              <w:rPr>
                <w:rFonts w:ascii="標楷體" w:eastAsia="標楷體" w:hAnsi="標楷體" w:hint="eastAsia"/>
                <w:snapToGrid w:val="0"/>
                <w:sz w:val="32"/>
                <w:szCs w:val="32"/>
              </w:rPr>
              <w:t>四</w:t>
            </w:r>
            <w:r w:rsidRPr="00213BE7">
              <w:rPr>
                <w:rFonts w:ascii="標楷體" w:eastAsia="標楷體" w:hAnsi="標楷體" w:hint="eastAsia"/>
                <w:snapToGrid w:val="0"/>
                <w:sz w:val="32"/>
                <w:szCs w:val="32"/>
              </w:rPr>
              <w:t>）</w:t>
            </w:r>
          </w:p>
        </w:tc>
        <w:tc>
          <w:tcPr>
            <w:tcW w:w="8041" w:type="dxa"/>
          </w:tcPr>
          <w:p w14:paraId="158E6EF6" w14:textId="77777777" w:rsidR="0085438F" w:rsidRPr="006F4639"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14247">
              <w:rPr>
                <w:rFonts w:ascii="標楷體" w:eastAsia="標楷體" w:hAnsi="標楷體" w:hint="eastAsia"/>
                <w:snapToGrid w:val="0"/>
                <w:sz w:val="32"/>
                <w:szCs w:val="32"/>
              </w:rPr>
              <w:t>111年度營建署</w:t>
            </w:r>
            <w:r>
              <w:rPr>
                <w:rFonts w:ascii="標楷體" w:eastAsia="標楷體" w:hAnsi="標楷體" w:hint="eastAsia"/>
                <w:snapToGrid w:val="0"/>
                <w:sz w:val="32"/>
                <w:szCs w:val="32"/>
              </w:rPr>
              <w:t>及所屬單位預算第5目</w:t>
            </w:r>
            <w:r w:rsidRPr="006F4639">
              <w:rPr>
                <w:rFonts w:ascii="標楷體" w:eastAsia="標楷體" w:hAnsi="標楷體" w:hint="eastAsia"/>
                <w:snapToGrid w:val="0"/>
                <w:sz w:val="32"/>
                <w:szCs w:val="32"/>
              </w:rPr>
              <w:t>「營建業務」編列52億8</w:t>
            </w:r>
            <w:r>
              <w:rPr>
                <w:rFonts w:ascii="標楷體" w:eastAsia="標楷體" w:hAnsi="標楷體" w:hint="eastAsia"/>
                <w:snapToGrid w:val="0"/>
                <w:sz w:val="32"/>
                <w:szCs w:val="32"/>
              </w:rPr>
              <w:t>,</w:t>
            </w:r>
            <w:r w:rsidRPr="006F4639">
              <w:rPr>
                <w:rFonts w:ascii="標楷體" w:eastAsia="標楷體" w:hAnsi="標楷體" w:hint="eastAsia"/>
                <w:snapToGrid w:val="0"/>
                <w:sz w:val="32"/>
                <w:szCs w:val="32"/>
              </w:rPr>
              <w:t>858萬7千元</w:t>
            </w:r>
            <w:r>
              <w:rPr>
                <w:rFonts w:ascii="標楷體" w:eastAsia="標楷體" w:hAnsi="標楷體" w:hint="eastAsia"/>
                <w:snapToGrid w:val="0"/>
                <w:sz w:val="32"/>
                <w:szCs w:val="32"/>
              </w:rPr>
              <w:t>項下</w:t>
            </w:r>
            <w:r w:rsidRPr="006F4639">
              <w:rPr>
                <w:rFonts w:ascii="標楷體" w:eastAsia="標楷體" w:hAnsi="標楷體" w:hint="eastAsia"/>
                <w:snapToGrid w:val="0"/>
                <w:sz w:val="32"/>
                <w:szCs w:val="32"/>
              </w:rPr>
              <w:t>「住宅計畫、住宅政策之推動及建築開發經理業輔導管理」編列50億</w:t>
            </w:r>
            <w:r>
              <w:rPr>
                <w:rFonts w:ascii="標楷體" w:eastAsia="標楷體" w:hAnsi="標楷體" w:hint="eastAsia"/>
                <w:snapToGrid w:val="0"/>
                <w:sz w:val="32"/>
                <w:szCs w:val="32"/>
              </w:rPr>
              <w:t>0,0</w:t>
            </w:r>
            <w:r w:rsidRPr="006F4639">
              <w:rPr>
                <w:rFonts w:ascii="標楷體" w:eastAsia="標楷體" w:hAnsi="標楷體" w:hint="eastAsia"/>
                <w:snapToGrid w:val="0"/>
                <w:sz w:val="32"/>
                <w:szCs w:val="32"/>
              </w:rPr>
              <w:t>93萬3千元，其中，撥補住宅基金興辦社會住宅及住宅補貼經費50億元，係補助興辦社會住宅各種經費，包括推動包租代管。</w:t>
            </w:r>
          </w:p>
          <w:p w14:paraId="1443825A" w14:textId="77777777" w:rsidR="0085438F" w:rsidRPr="006F4639" w:rsidRDefault="0085438F" w:rsidP="0085438F">
            <w:pPr>
              <w:kinsoku w:val="0"/>
              <w:overflowPunct w:val="0"/>
              <w:autoSpaceDN w:val="0"/>
              <w:spacing w:line="500" w:lineRule="exact"/>
              <w:ind w:rightChars="-21" w:right="-50" w:firstLineChars="202" w:firstLine="646"/>
              <w:jc w:val="both"/>
              <w:textAlignment w:val="center"/>
              <w:rPr>
                <w:rFonts w:ascii="標楷體" w:eastAsia="標楷體" w:hAnsi="標楷體"/>
                <w:snapToGrid w:val="0"/>
                <w:sz w:val="32"/>
                <w:szCs w:val="32"/>
              </w:rPr>
            </w:pPr>
            <w:r w:rsidRPr="006F4639">
              <w:rPr>
                <w:rFonts w:ascii="標楷體" w:eastAsia="標楷體" w:hAnsi="標楷體" w:hint="eastAsia"/>
                <w:snapToGrid w:val="0"/>
                <w:sz w:val="32"/>
                <w:szCs w:val="32"/>
              </w:rPr>
              <w:t>經查包租代管部分截至110年6月底，第一期由六都17</w:t>
            </w:r>
            <w:r w:rsidRPr="006F4639">
              <w:rPr>
                <w:rFonts w:ascii="標楷體" w:eastAsia="標楷體" w:hAnsi="標楷體" w:hint="eastAsia"/>
                <w:snapToGrid w:val="0"/>
                <w:sz w:val="32"/>
                <w:szCs w:val="32"/>
              </w:rPr>
              <w:lastRenderedPageBreak/>
              <w:t>家業者先行試辦，媒合累計5,157戶；第二期採「縣市版」及「公會版」雙軌模式辦理，共計</w:t>
            </w:r>
            <w:r>
              <w:rPr>
                <w:rFonts w:ascii="標楷體" w:eastAsia="標楷體" w:hAnsi="標楷體" w:hint="eastAsia"/>
                <w:snapToGrid w:val="0"/>
                <w:sz w:val="32"/>
                <w:szCs w:val="32"/>
              </w:rPr>
              <w:t>15</w:t>
            </w:r>
            <w:r w:rsidRPr="006F4639">
              <w:rPr>
                <w:rFonts w:ascii="標楷體" w:eastAsia="標楷體" w:hAnsi="標楷體" w:hint="eastAsia"/>
                <w:snapToGrid w:val="0"/>
                <w:sz w:val="32"/>
                <w:szCs w:val="32"/>
              </w:rPr>
              <w:t>縣市及</w:t>
            </w:r>
            <w:r>
              <w:rPr>
                <w:rFonts w:ascii="標楷體" w:eastAsia="標楷體" w:hAnsi="標楷體" w:hint="eastAsia"/>
                <w:snapToGrid w:val="0"/>
                <w:sz w:val="32"/>
                <w:szCs w:val="32"/>
              </w:rPr>
              <w:t>國家住宅及都市更新中心</w:t>
            </w:r>
            <w:r w:rsidRPr="006F4639">
              <w:rPr>
                <w:rFonts w:ascii="標楷體" w:eastAsia="標楷體" w:hAnsi="標楷體" w:hint="eastAsia"/>
                <w:snapToGrid w:val="0"/>
                <w:sz w:val="32"/>
                <w:szCs w:val="32"/>
              </w:rPr>
              <w:t>完成開辦，參與業者達71家，累計媒合13,570戶；第三期採「縣市版」及「公會版」雙軌模式辦理，累計媒合638戶。與原訂109年達成包租代管4萬戶之目標，仍有相當大的差距。</w:t>
            </w:r>
          </w:p>
          <w:p w14:paraId="7CEC65E6" w14:textId="77777777" w:rsidR="0085438F" w:rsidRDefault="0085438F" w:rsidP="0085438F">
            <w:pPr>
              <w:kinsoku w:val="0"/>
              <w:overflowPunct w:val="0"/>
              <w:autoSpaceDN w:val="0"/>
              <w:spacing w:line="500" w:lineRule="exact"/>
              <w:ind w:rightChars="-21" w:right="-50" w:firstLineChars="202" w:firstLine="646"/>
              <w:jc w:val="both"/>
              <w:textAlignment w:val="center"/>
              <w:rPr>
                <w:rFonts w:ascii="標楷體" w:eastAsia="標楷體" w:hAnsi="標楷體"/>
                <w:snapToGrid w:val="0"/>
                <w:sz w:val="32"/>
                <w:szCs w:val="32"/>
              </w:rPr>
            </w:pPr>
            <w:r w:rsidRPr="006F4639">
              <w:rPr>
                <w:rFonts w:ascii="標楷體" w:eastAsia="標楷體" w:hAnsi="標楷體" w:hint="eastAsia"/>
                <w:snapToGrid w:val="0"/>
                <w:sz w:val="32"/>
                <w:szCs w:val="32"/>
              </w:rPr>
              <w:t>包租代管面臨最大問題在於房東意願。現行促使空餘屋釋出做為社會住宅之租稅優惠，實施期限太短，且無法享受其他租稅優惠，勢必會影響房東參與意願。爰此，</w:t>
            </w:r>
            <w:r w:rsidRPr="000A6EBE">
              <w:rPr>
                <w:rFonts w:ascii="標楷體" w:eastAsia="標楷體" w:hAnsi="標楷體" w:hint="eastAsia"/>
                <w:snapToGrid w:val="0"/>
                <w:sz w:val="32"/>
                <w:szCs w:val="32"/>
              </w:rPr>
              <w:t>凍結該項預算，</w:t>
            </w:r>
            <w:r w:rsidRPr="006F4639">
              <w:rPr>
                <w:rFonts w:ascii="標楷體" w:eastAsia="標楷體" w:hAnsi="標楷體" w:hint="eastAsia"/>
                <w:snapToGrid w:val="0"/>
                <w:sz w:val="32"/>
                <w:szCs w:val="32"/>
              </w:rPr>
              <w:t>俟營建署針對包租代管執行成效不如預期提出檢討與具體改進作為，以確實於113年達成包租代管8萬戶之目標；此外，針對提高房東參與社會住宅包租代管意願，研議租金所得免稅額宜採比例制，以因應租金水準因區域不同而有所差異，以及減徵年限過後應有延續政策之配套措施，</w:t>
            </w:r>
            <w:r w:rsidRPr="000A6EBE">
              <w:rPr>
                <w:rFonts w:ascii="標楷體" w:eastAsia="標楷體" w:hAnsi="標楷體" w:hint="eastAsia"/>
                <w:snapToGrid w:val="0"/>
                <w:sz w:val="32"/>
                <w:szCs w:val="32"/>
              </w:rPr>
              <w:t>向立法院內政委員會提出書面報告後，始得動支。</w:t>
            </w:r>
          </w:p>
          <w:p w14:paraId="140E1308" w14:textId="77777777" w:rsidR="0085438F"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sidRPr="008A3747">
              <w:rPr>
                <w:rFonts w:ascii="標楷體" w:eastAsia="標楷體" w:hAnsi="標楷體" w:hint="eastAsia"/>
                <w:snapToGrid w:val="0"/>
                <w:sz w:val="32"/>
                <w:szCs w:val="32"/>
              </w:rPr>
              <w:t>提案人：</w:t>
            </w:r>
            <w:r>
              <w:rPr>
                <w:rFonts w:ascii="標楷體" w:eastAsia="標楷體" w:hAnsi="標楷體" w:hint="eastAsia"/>
                <w:snapToGrid w:val="0"/>
                <w:sz w:val="32"/>
                <w:szCs w:val="32"/>
              </w:rPr>
              <w:t>王美惠</w:t>
            </w:r>
          </w:p>
          <w:p w14:paraId="7AFCD1B9" w14:textId="77777777" w:rsidR="0085438F" w:rsidRPr="00B94C6C"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連署</w:t>
            </w:r>
            <w:r w:rsidRPr="008A3747">
              <w:rPr>
                <w:rFonts w:ascii="標楷體" w:eastAsia="標楷體" w:hAnsi="標楷體" w:hint="eastAsia"/>
                <w:snapToGrid w:val="0"/>
                <w:sz w:val="32"/>
                <w:szCs w:val="32"/>
              </w:rPr>
              <w:t>人</w:t>
            </w:r>
            <w:r>
              <w:rPr>
                <w:rFonts w:ascii="標楷體" w:eastAsia="標楷體" w:hAnsi="標楷體" w:hint="eastAsia"/>
                <w:snapToGrid w:val="0"/>
                <w:sz w:val="32"/>
                <w:szCs w:val="32"/>
              </w:rPr>
              <w:t>：湯蕙禎  張宏陸</w:t>
            </w:r>
          </w:p>
        </w:tc>
      </w:tr>
      <w:tr w:rsidR="0085438F" w:rsidRPr="0013079E" w14:paraId="589B71FC" w14:textId="77777777" w:rsidTr="005C4659">
        <w:tc>
          <w:tcPr>
            <w:tcW w:w="1327" w:type="dxa"/>
          </w:tcPr>
          <w:p w14:paraId="2C05267B" w14:textId="27C3E80D" w:rsidR="0085438F" w:rsidRPr="00213BE7" w:rsidRDefault="0085438F" w:rsidP="0085438F">
            <w:pPr>
              <w:spacing w:line="500" w:lineRule="exact"/>
              <w:rPr>
                <w:rFonts w:ascii="標楷體" w:eastAsia="標楷體" w:hAnsi="標楷體"/>
                <w:snapToGrid w:val="0"/>
                <w:sz w:val="32"/>
                <w:szCs w:val="32"/>
              </w:rPr>
            </w:pPr>
            <w:r w:rsidRPr="00213BE7">
              <w:rPr>
                <w:rFonts w:ascii="標楷體" w:eastAsia="標楷體" w:hAnsi="標楷體" w:hint="eastAsia"/>
                <w:snapToGrid w:val="0"/>
                <w:sz w:val="32"/>
                <w:szCs w:val="32"/>
              </w:rPr>
              <w:lastRenderedPageBreak/>
              <w:t>（</w:t>
            </w:r>
            <w:r w:rsidR="005C4659">
              <w:rPr>
                <w:rFonts w:ascii="標楷體" w:eastAsia="標楷體" w:hAnsi="標楷體" w:hint="eastAsia"/>
                <w:snapToGrid w:val="0"/>
                <w:sz w:val="32"/>
                <w:szCs w:val="32"/>
              </w:rPr>
              <w:t>五</w:t>
            </w:r>
            <w:r w:rsidRPr="00213BE7">
              <w:rPr>
                <w:rFonts w:ascii="標楷體" w:eastAsia="標楷體" w:hAnsi="標楷體" w:hint="eastAsia"/>
                <w:snapToGrid w:val="0"/>
                <w:sz w:val="32"/>
                <w:szCs w:val="32"/>
              </w:rPr>
              <w:t>）</w:t>
            </w:r>
          </w:p>
        </w:tc>
        <w:tc>
          <w:tcPr>
            <w:tcW w:w="8041" w:type="dxa"/>
          </w:tcPr>
          <w:p w14:paraId="5CA1FA46" w14:textId="77777777" w:rsidR="0085438F" w:rsidRPr="006F4639"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6F4639">
              <w:rPr>
                <w:rFonts w:ascii="標楷體" w:eastAsia="標楷體" w:hAnsi="標楷體" w:hint="eastAsia"/>
                <w:snapToGrid w:val="0"/>
                <w:sz w:val="32"/>
                <w:szCs w:val="32"/>
              </w:rPr>
              <w:t>查社會住宅租金計價方式各縣市各有不同，產生一國多制亂象，租金負擔亦呈現明顯的垂直不公，即所得分位較低之弱勢，租金負擔率越高，不符合可負擔精神，以臺北市明倫社會住宅為例，最低生活費1.5至3.5倍之一般戶租金所得比僅21.6%，然而最低生活費1倍以下之一般戶租金所得比高達50.8%，造成社會住宅理應優先照顧的社會經濟底層卻「看得到，租不起」。</w:t>
            </w:r>
          </w:p>
          <w:p w14:paraId="4D0B351B" w14:textId="64C4B1FD" w:rsidR="0085438F" w:rsidRPr="006F4639" w:rsidRDefault="0085438F" w:rsidP="0085438F">
            <w:pPr>
              <w:kinsoku w:val="0"/>
              <w:overflowPunct w:val="0"/>
              <w:autoSpaceDN w:val="0"/>
              <w:spacing w:line="500" w:lineRule="exact"/>
              <w:ind w:rightChars="-21" w:right="-50" w:firstLineChars="202" w:firstLine="646"/>
              <w:jc w:val="both"/>
              <w:textAlignment w:val="center"/>
              <w:rPr>
                <w:rFonts w:ascii="標楷體" w:eastAsia="標楷體" w:hAnsi="標楷體"/>
                <w:snapToGrid w:val="0"/>
                <w:sz w:val="32"/>
                <w:szCs w:val="32"/>
              </w:rPr>
            </w:pPr>
            <w:r w:rsidRPr="006F4639">
              <w:rPr>
                <w:rFonts w:ascii="標楷體" w:eastAsia="標楷體" w:hAnsi="標楷體" w:hint="eastAsia"/>
                <w:snapToGrid w:val="0"/>
                <w:sz w:val="32"/>
                <w:szCs w:val="32"/>
              </w:rPr>
              <w:t>惟2021年12月28日研商社會住宅租金分級收費原則草案會議資料中，雖然大多縣市</w:t>
            </w:r>
            <w:r>
              <w:rPr>
                <w:rFonts w:ascii="標楷體" w:eastAsia="標楷體" w:hAnsi="標楷體" w:hint="eastAsia"/>
                <w:snapToGrid w:val="0"/>
                <w:sz w:val="32"/>
                <w:szCs w:val="32"/>
              </w:rPr>
              <w:t>社會住宅</w:t>
            </w:r>
            <w:r w:rsidRPr="006F4639">
              <w:rPr>
                <w:rFonts w:ascii="標楷體" w:eastAsia="標楷體" w:hAnsi="標楷體" w:hint="eastAsia"/>
                <w:snapToGrid w:val="0"/>
                <w:sz w:val="32"/>
                <w:szCs w:val="32"/>
              </w:rPr>
              <w:t>租金上限都低於同年度10月8日、11月23日之會議版本，但以</w:t>
            </w:r>
            <w:r w:rsidR="00001F7B">
              <w:rPr>
                <w:rFonts w:ascii="標楷體" w:eastAsia="標楷體" w:hAnsi="標楷體" w:hint="eastAsia"/>
                <w:snapToGrid w:val="0"/>
                <w:sz w:val="32"/>
                <w:szCs w:val="32"/>
              </w:rPr>
              <w:t>臺</w:t>
            </w:r>
            <w:r w:rsidRPr="006F4639">
              <w:rPr>
                <w:rFonts w:ascii="標楷體" w:eastAsia="標楷體" w:hAnsi="標楷體" w:hint="eastAsia"/>
                <w:snapToGrid w:val="0"/>
                <w:sz w:val="32"/>
                <w:szCs w:val="32"/>
              </w:rPr>
              <w:t>北市而言</w:t>
            </w:r>
            <w:r w:rsidRPr="006F4639">
              <w:rPr>
                <w:rFonts w:ascii="標楷體" w:eastAsia="標楷體" w:hAnsi="標楷體" w:hint="eastAsia"/>
                <w:snapToGrid w:val="0"/>
                <w:sz w:val="32"/>
                <w:szCs w:val="32"/>
              </w:rPr>
              <w:lastRenderedPageBreak/>
              <w:t>，三個版本一次比一次更高，致有弱勢難以負擔經濟弱勢戶每坪租金上限之虞。</w:t>
            </w:r>
          </w:p>
          <w:p w14:paraId="4201394E" w14:textId="77777777" w:rsidR="0085438F" w:rsidRDefault="0085438F" w:rsidP="0085438F">
            <w:pPr>
              <w:kinsoku w:val="0"/>
              <w:overflowPunct w:val="0"/>
              <w:autoSpaceDN w:val="0"/>
              <w:spacing w:line="500" w:lineRule="exact"/>
              <w:ind w:rightChars="-21" w:right="-50" w:firstLineChars="202" w:firstLine="646"/>
              <w:jc w:val="both"/>
              <w:textAlignment w:val="center"/>
              <w:rPr>
                <w:rFonts w:ascii="標楷體" w:eastAsia="標楷體" w:hAnsi="標楷體"/>
                <w:snapToGrid w:val="0"/>
                <w:sz w:val="32"/>
                <w:szCs w:val="32"/>
              </w:rPr>
            </w:pPr>
            <w:r w:rsidRPr="006F4639">
              <w:rPr>
                <w:rFonts w:ascii="標楷體" w:eastAsia="標楷體" w:hAnsi="標楷體" w:hint="eastAsia"/>
                <w:snapToGrid w:val="0"/>
                <w:sz w:val="32"/>
                <w:szCs w:val="32"/>
              </w:rPr>
              <w:t>為符合可負擔精神及避免一國多制，中央主管機關訂定社會住宅租金定價基準時應考量優先戶之租金所得比等因素，並訂定全國一致之租金定價基準，以符合興辦社會住宅之精神，</w:t>
            </w:r>
            <w:r w:rsidRPr="000A6EBE">
              <w:rPr>
                <w:rFonts w:ascii="標楷體" w:eastAsia="標楷體" w:hAnsi="標楷體" w:hint="eastAsia"/>
                <w:snapToGrid w:val="0"/>
                <w:sz w:val="32"/>
                <w:szCs w:val="32"/>
              </w:rPr>
              <w:t>爰此，凍結該項預算，</w:t>
            </w:r>
            <w:r w:rsidRPr="006F4639">
              <w:rPr>
                <w:rFonts w:ascii="標楷體" w:eastAsia="標楷體" w:hAnsi="標楷體" w:hint="eastAsia"/>
                <w:snapToGrid w:val="0"/>
                <w:sz w:val="32"/>
                <w:szCs w:val="32"/>
              </w:rPr>
              <w:t>俟內政部研議訂定租金之收費基準時應考量承租者收入上限，及優先戶之細緻分層收費基準，並</w:t>
            </w:r>
            <w:r w:rsidRPr="000A6EBE">
              <w:rPr>
                <w:rFonts w:ascii="標楷體" w:eastAsia="標楷體" w:hAnsi="標楷體" w:hint="eastAsia"/>
                <w:snapToGrid w:val="0"/>
                <w:sz w:val="32"/>
                <w:szCs w:val="32"/>
              </w:rPr>
              <w:t>向立法院內政委員會提出書面報告後，始得動支。</w:t>
            </w:r>
          </w:p>
          <w:p w14:paraId="44003FC6" w14:textId="77777777" w:rsidR="0085438F" w:rsidRPr="00B94C6C"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sidRPr="008A3747">
              <w:rPr>
                <w:rFonts w:ascii="標楷體" w:eastAsia="標楷體" w:hAnsi="標楷體" w:hint="eastAsia"/>
                <w:snapToGrid w:val="0"/>
                <w:sz w:val="32"/>
                <w:szCs w:val="32"/>
              </w:rPr>
              <w:t>提案人：</w:t>
            </w:r>
            <w:r>
              <w:rPr>
                <w:rFonts w:ascii="標楷體" w:eastAsia="標楷體" w:hAnsi="標楷體" w:hint="eastAsia"/>
                <w:snapToGrid w:val="0"/>
                <w:sz w:val="32"/>
                <w:szCs w:val="32"/>
              </w:rPr>
              <w:t>邱顯智  林思銘  魯明哲</w:t>
            </w:r>
          </w:p>
        </w:tc>
      </w:tr>
      <w:tr w:rsidR="0085438F" w:rsidRPr="0013079E" w14:paraId="444D4974" w14:textId="77777777" w:rsidTr="005C4659">
        <w:tc>
          <w:tcPr>
            <w:tcW w:w="1327" w:type="dxa"/>
          </w:tcPr>
          <w:p w14:paraId="5E70AF54" w14:textId="1DAAE63F" w:rsidR="0085438F" w:rsidRPr="00213BE7" w:rsidRDefault="0085438F" w:rsidP="0085438F">
            <w:pPr>
              <w:spacing w:line="500" w:lineRule="exact"/>
              <w:rPr>
                <w:rFonts w:ascii="標楷體" w:eastAsia="標楷體" w:hAnsi="標楷體"/>
                <w:snapToGrid w:val="0"/>
                <w:sz w:val="32"/>
                <w:szCs w:val="32"/>
              </w:rPr>
            </w:pPr>
            <w:r w:rsidRPr="00213BE7">
              <w:rPr>
                <w:rFonts w:ascii="標楷體" w:eastAsia="標楷體" w:hAnsi="標楷體" w:hint="eastAsia"/>
                <w:snapToGrid w:val="0"/>
                <w:sz w:val="32"/>
                <w:szCs w:val="32"/>
              </w:rPr>
              <w:lastRenderedPageBreak/>
              <w:t>（</w:t>
            </w:r>
            <w:r w:rsidR="005C4659">
              <w:rPr>
                <w:rFonts w:ascii="標楷體" w:eastAsia="標楷體" w:hAnsi="標楷體" w:hint="eastAsia"/>
                <w:snapToGrid w:val="0"/>
                <w:sz w:val="32"/>
                <w:szCs w:val="32"/>
              </w:rPr>
              <w:t>六</w:t>
            </w:r>
            <w:r w:rsidRPr="00213BE7">
              <w:rPr>
                <w:rFonts w:ascii="標楷體" w:eastAsia="標楷體" w:hAnsi="標楷體" w:hint="eastAsia"/>
                <w:snapToGrid w:val="0"/>
                <w:sz w:val="32"/>
                <w:szCs w:val="32"/>
              </w:rPr>
              <w:t>）</w:t>
            </w:r>
          </w:p>
        </w:tc>
        <w:tc>
          <w:tcPr>
            <w:tcW w:w="8041" w:type="dxa"/>
          </w:tcPr>
          <w:p w14:paraId="2403211A" w14:textId="77777777" w:rsidR="0085438F" w:rsidRPr="007F605B"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7F605B">
              <w:rPr>
                <w:rFonts w:ascii="標楷體" w:eastAsia="標楷體" w:hAnsi="標楷體" w:hint="eastAsia"/>
                <w:snapToGrid w:val="0"/>
                <w:sz w:val="32"/>
                <w:szCs w:val="32"/>
              </w:rPr>
              <w:t>按住宅法第40條規定：為提升居住品質，中央主管機關應衡酌社會經濟發展狀況、公共安全及衛生、居住需求等，訂定基本居住水準，作為住宅政策規劃及住宅補貼之依據，並應每</w:t>
            </w:r>
            <w:r>
              <w:rPr>
                <w:rFonts w:ascii="標楷體" w:eastAsia="標楷體" w:hAnsi="標楷體" w:hint="eastAsia"/>
                <w:snapToGrid w:val="0"/>
                <w:sz w:val="32"/>
                <w:szCs w:val="32"/>
              </w:rPr>
              <w:t>4</w:t>
            </w:r>
            <w:r w:rsidRPr="007F605B">
              <w:rPr>
                <w:rFonts w:ascii="標楷體" w:eastAsia="標楷體" w:hAnsi="標楷體" w:hint="eastAsia"/>
                <w:snapToGrid w:val="0"/>
                <w:sz w:val="32"/>
                <w:szCs w:val="32"/>
              </w:rPr>
              <w:t>年進行檢視修正。另由直轄市、縣（市）主管機關應清查不符基本居住水準家戶之居住狀況，並得訂定輔導改善執行計畫，以確保符合國民基本居住水準。</w:t>
            </w:r>
          </w:p>
          <w:p w14:paraId="2719B864" w14:textId="77777777" w:rsidR="0085438F" w:rsidRPr="007F605B" w:rsidRDefault="0085438F" w:rsidP="0085438F">
            <w:pPr>
              <w:kinsoku w:val="0"/>
              <w:overflowPunct w:val="0"/>
              <w:autoSpaceDN w:val="0"/>
              <w:spacing w:line="500" w:lineRule="exact"/>
              <w:ind w:rightChars="-21" w:right="-50" w:firstLineChars="202" w:firstLine="646"/>
              <w:jc w:val="both"/>
              <w:textAlignment w:val="center"/>
              <w:rPr>
                <w:rFonts w:ascii="標楷體" w:eastAsia="標楷體" w:hAnsi="標楷體"/>
                <w:snapToGrid w:val="0"/>
                <w:sz w:val="32"/>
                <w:szCs w:val="32"/>
              </w:rPr>
            </w:pPr>
            <w:r w:rsidRPr="007F605B">
              <w:rPr>
                <w:rFonts w:ascii="標楷體" w:eastAsia="標楷體" w:hAnsi="標楷體" w:hint="eastAsia"/>
                <w:snapToGrid w:val="0"/>
                <w:sz w:val="32"/>
                <w:szCs w:val="32"/>
              </w:rPr>
              <w:t>惟該條文自2011年施行後，主管機關僅於2013年度、2017年度「基本居住水準」委託服務案僅針對基本居住水準提出建議，並未進行標準調整。</w:t>
            </w:r>
          </w:p>
          <w:p w14:paraId="20C394EB" w14:textId="77777777" w:rsidR="0085438F" w:rsidRPr="007F605B"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p>
          <w:p w14:paraId="0A34C4E1" w14:textId="77777777" w:rsidR="0085438F" w:rsidRPr="007F605B"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7F605B">
              <w:rPr>
                <w:rFonts w:ascii="標楷體" w:eastAsia="標楷體" w:hAnsi="標楷體" w:hint="eastAsia"/>
                <w:snapToGrid w:val="0"/>
                <w:sz w:val="32"/>
                <w:szCs w:val="32"/>
              </w:rPr>
              <w:t>內政部111年度總預算案編列研訂及推動住宅計畫經費160千元。</w:t>
            </w:r>
          </w:p>
          <w:p w14:paraId="2571A67C" w14:textId="77777777" w:rsidR="0085438F" w:rsidRDefault="0085438F" w:rsidP="0085438F">
            <w:pPr>
              <w:kinsoku w:val="0"/>
              <w:overflowPunct w:val="0"/>
              <w:autoSpaceDN w:val="0"/>
              <w:spacing w:line="500" w:lineRule="exact"/>
              <w:ind w:rightChars="-21" w:right="-50" w:firstLineChars="202" w:firstLine="646"/>
              <w:jc w:val="both"/>
              <w:textAlignment w:val="center"/>
              <w:rPr>
                <w:rFonts w:ascii="標楷體" w:eastAsia="標楷體" w:hAnsi="標楷體"/>
                <w:snapToGrid w:val="0"/>
                <w:sz w:val="32"/>
                <w:szCs w:val="32"/>
              </w:rPr>
            </w:pPr>
            <w:r w:rsidRPr="007F605B">
              <w:rPr>
                <w:rFonts w:ascii="標楷體" w:eastAsia="標楷體" w:hAnsi="標楷體" w:hint="eastAsia"/>
                <w:snapToGrid w:val="0"/>
                <w:sz w:val="32"/>
                <w:szCs w:val="32"/>
              </w:rPr>
              <w:t>為落實法規，確保國人之基本居住品質，以符合住宅法之立法精神，</w:t>
            </w:r>
            <w:r w:rsidRPr="000A6EBE">
              <w:rPr>
                <w:rFonts w:ascii="標楷體" w:eastAsia="標楷體" w:hAnsi="標楷體" w:hint="eastAsia"/>
                <w:snapToGrid w:val="0"/>
                <w:sz w:val="32"/>
                <w:szCs w:val="32"/>
              </w:rPr>
              <w:t>爰此，凍結該項預算，</w:t>
            </w:r>
            <w:r w:rsidRPr="007F605B">
              <w:rPr>
                <w:rFonts w:ascii="標楷體" w:eastAsia="標楷體" w:hAnsi="標楷體" w:hint="eastAsia"/>
                <w:snapToGrid w:val="0"/>
                <w:sz w:val="32"/>
                <w:szCs w:val="32"/>
              </w:rPr>
              <w:t>俟</w:t>
            </w:r>
            <w:r>
              <w:rPr>
                <w:rFonts w:ascii="標楷體" w:eastAsia="標楷體" w:hAnsi="標楷體" w:hint="eastAsia"/>
                <w:snapToGrid w:val="0"/>
                <w:sz w:val="32"/>
                <w:szCs w:val="32"/>
              </w:rPr>
              <w:t>營建</w:t>
            </w:r>
            <w:r w:rsidRPr="000A6EBE">
              <w:rPr>
                <w:rFonts w:ascii="標楷體" w:eastAsia="標楷體" w:hAnsi="標楷體" w:hint="eastAsia"/>
                <w:snapToGrid w:val="0"/>
                <w:sz w:val="32"/>
                <w:szCs w:val="32"/>
              </w:rPr>
              <w:t>署</w:t>
            </w:r>
            <w:r w:rsidRPr="007F605B">
              <w:rPr>
                <w:rFonts w:ascii="標楷體" w:eastAsia="標楷體" w:hAnsi="標楷體" w:hint="eastAsia"/>
                <w:snapToGrid w:val="0"/>
                <w:sz w:val="32"/>
                <w:szCs w:val="32"/>
              </w:rPr>
              <w:t>研議基本居住水準之清查計畫，並</w:t>
            </w:r>
            <w:r w:rsidRPr="000A6EBE">
              <w:rPr>
                <w:rFonts w:ascii="標楷體" w:eastAsia="標楷體" w:hAnsi="標楷體" w:hint="eastAsia"/>
                <w:snapToGrid w:val="0"/>
                <w:sz w:val="32"/>
                <w:szCs w:val="32"/>
              </w:rPr>
              <w:t>向立法院內政委員會提出書面報告後，始得動支。</w:t>
            </w:r>
          </w:p>
          <w:p w14:paraId="140CA61C" w14:textId="77777777" w:rsidR="0085438F" w:rsidRPr="00B94C6C"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sidRPr="008A3747">
              <w:rPr>
                <w:rFonts w:ascii="標楷體" w:eastAsia="標楷體" w:hAnsi="標楷體" w:hint="eastAsia"/>
                <w:snapToGrid w:val="0"/>
                <w:sz w:val="32"/>
                <w:szCs w:val="32"/>
              </w:rPr>
              <w:t>提案人：</w:t>
            </w:r>
            <w:r>
              <w:rPr>
                <w:rFonts w:ascii="標楷體" w:eastAsia="標楷體" w:hAnsi="標楷體" w:hint="eastAsia"/>
                <w:snapToGrid w:val="0"/>
                <w:sz w:val="32"/>
                <w:szCs w:val="32"/>
              </w:rPr>
              <w:t>邱顯智  林思銘  魯明哲</w:t>
            </w:r>
          </w:p>
        </w:tc>
      </w:tr>
      <w:tr w:rsidR="0085438F" w:rsidRPr="0013079E" w14:paraId="16780665" w14:textId="77777777" w:rsidTr="005C4659">
        <w:tc>
          <w:tcPr>
            <w:tcW w:w="9368" w:type="dxa"/>
            <w:gridSpan w:val="2"/>
          </w:tcPr>
          <w:p w14:paraId="6407B357" w14:textId="77777777" w:rsidR="0085438F" w:rsidRPr="007F605B" w:rsidRDefault="0085438F" w:rsidP="0085438F">
            <w:pPr>
              <w:kinsoku w:val="0"/>
              <w:overflowPunct w:val="0"/>
              <w:autoSpaceDN w:val="0"/>
              <w:spacing w:line="500" w:lineRule="exact"/>
              <w:ind w:left="643" w:rightChars="-21" w:right="-50" w:hangingChars="201" w:hanging="643"/>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lang w:val="x-none"/>
              </w:rPr>
              <w:t>七、</w:t>
            </w:r>
            <w:r w:rsidRPr="000A6EBE">
              <w:rPr>
                <w:rFonts w:ascii="標楷體" w:eastAsia="標楷體" w:hAnsi="標楷體" w:hint="eastAsia"/>
                <w:snapToGrid w:val="0"/>
                <w:sz w:val="32"/>
                <w:szCs w:val="32"/>
              </w:rPr>
              <w:t>111年度</w:t>
            </w:r>
            <w:r>
              <w:rPr>
                <w:rFonts w:ascii="標楷體" w:eastAsia="標楷體" w:hAnsi="標楷體" w:hint="eastAsia"/>
                <w:snapToGrid w:val="0"/>
                <w:sz w:val="32"/>
                <w:szCs w:val="32"/>
              </w:rPr>
              <w:t>營建</w:t>
            </w:r>
            <w:r w:rsidRPr="00046E89">
              <w:rPr>
                <w:rFonts w:ascii="標楷體" w:eastAsia="標楷體" w:hAnsi="標楷體" w:hint="eastAsia"/>
                <w:snapToGrid w:val="0"/>
                <w:sz w:val="32"/>
                <w:szCs w:val="32"/>
              </w:rPr>
              <w:t>署</w:t>
            </w:r>
            <w:r>
              <w:rPr>
                <w:rFonts w:ascii="標楷體" w:eastAsia="標楷體" w:hAnsi="標楷體" w:hint="eastAsia"/>
                <w:snapToGrid w:val="0"/>
                <w:sz w:val="32"/>
                <w:szCs w:val="32"/>
              </w:rPr>
              <w:t>及所屬</w:t>
            </w:r>
            <w:r w:rsidRPr="000A6EBE">
              <w:rPr>
                <w:rFonts w:ascii="標楷體" w:eastAsia="標楷體" w:hAnsi="標楷體" w:hint="eastAsia"/>
                <w:snapToGrid w:val="0"/>
                <w:sz w:val="32"/>
                <w:szCs w:val="32"/>
              </w:rPr>
              <w:t>單位預算</w:t>
            </w:r>
            <w:r>
              <w:rPr>
                <w:rFonts w:ascii="標楷體" w:eastAsia="標楷體" w:hAnsi="標楷體" w:hint="eastAsia"/>
                <w:snapToGrid w:val="0"/>
                <w:sz w:val="32"/>
                <w:szCs w:val="32"/>
              </w:rPr>
              <w:t>第5目</w:t>
            </w:r>
            <w:r w:rsidRPr="000A6EBE">
              <w:rPr>
                <w:rFonts w:ascii="標楷體" w:eastAsia="標楷體" w:hAnsi="標楷體" w:hint="eastAsia"/>
                <w:snapToGrid w:val="0"/>
                <w:sz w:val="32"/>
                <w:szCs w:val="32"/>
              </w:rPr>
              <w:t>「</w:t>
            </w:r>
            <w:r>
              <w:rPr>
                <w:rFonts w:ascii="標楷體" w:eastAsia="標楷體" w:hAnsi="標楷體" w:hint="eastAsia"/>
                <w:snapToGrid w:val="0"/>
                <w:sz w:val="32"/>
                <w:szCs w:val="32"/>
              </w:rPr>
              <w:t>營建業務</w:t>
            </w:r>
            <w:r w:rsidRPr="000A6EBE">
              <w:rPr>
                <w:rFonts w:ascii="標楷體" w:eastAsia="標楷體" w:hAnsi="標楷體" w:hint="eastAsia"/>
                <w:snapToGrid w:val="0"/>
                <w:sz w:val="32"/>
                <w:szCs w:val="32"/>
              </w:rPr>
              <w:t>」</w:t>
            </w:r>
            <w:r>
              <w:rPr>
                <w:rFonts w:ascii="標楷體" w:eastAsia="標楷體" w:hAnsi="標楷體" w:hint="eastAsia"/>
                <w:snapToGrid w:val="0"/>
                <w:sz w:val="32"/>
                <w:szCs w:val="32"/>
              </w:rPr>
              <w:t>項下「</w:t>
            </w:r>
            <w:r w:rsidRPr="007F605B">
              <w:rPr>
                <w:rFonts w:ascii="標楷體" w:eastAsia="標楷體" w:hAnsi="標楷體" w:hint="eastAsia"/>
                <w:snapToGrid w:val="0"/>
                <w:sz w:val="32"/>
                <w:szCs w:val="32"/>
              </w:rPr>
              <w:t>辦理</w:t>
            </w:r>
            <w:r w:rsidRPr="007F605B">
              <w:rPr>
                <w:rFonts w:ascii="標楷體" w:eastAsia="標楷體" w:hAnsi="標楷體" w:hint="eastAsia"/>
                <w:snapToGrid w:val="0"/>
                <w:sz w:val="32"/>
                <w:szCs w:val="32"/>
              </w:rPr>
              <w:lastRenderedPageBreak/>
              <w:t>建築許可、建築師輔導及公寓大廈等工作管理業務</w:t>
            </w:r>
            <w:r w:rsidRPr="00666F9B">
              <w:rPr>
                <w:rFonts w:ascii="標楷體" w:eastAsia="標楷體" w:hAnsi="標楷體" w:hint="eastAsia"/>
                <w:snapToGrid w:val="0"/>
                <w:sz w:val="32"/>
                <w:szCs w:val="32"/>
              </w:rPr>
              <w:t>」</w:t>
            </w:r>
            <w:r w:rsidRPr="000A6EBE">
              <w:rPr>
                <w:rFonts w:ascii="標楷體" w:eastAsia="標楷體" w:hAnsi="標楷體" w:hint="eastAsia"/>
                <w:snapToGrid w:val="0"/>
                <w:sz w:val="32"/>
                <w:szCs w:val="32"/>
              </w:rPr>
              <w:t>編列</w:t>
            </w:r>
            <w:r>
              <w:rPr>
                <w:rFonts w:ascii="標楷體" w:eastAsia="標楷體" w:hAnsi="標楷體" w:hint="eastAsia"/>
                <w:snapToGrid w:val="0"/>
                <w:sz w:val="32"/>
                <w:szCs w:val="32"/>
              </w:rPr>
              <w:t>9,907</w:t>
            </w:r>
            <w:r w:rsidRPr="00F42C59">
              <w:rPr>
                <w:rFonts w:ascii="標楷體" w:eastAsia="標楷體" w:hAnsi="標楷體" w:hint="eastAsia"/>
                <w:snapToGrid w:val="0"/>
                <w:sz w:val="32"/>
                <w:szCs w:val="32"/>
              </w:rPr>
              <w:t>萬</w:t>
            </w:r>
            <w:r>
              <w:rPr>
                <w:rFonts w:ascii="標楷體" w:eastAsia="標楷體" w:hAnsi="標楷體" w:hint="eastAsia"/>
                <w:snapToGrid w:val="0"/>
                <w:sz w:val="32"/>
                <w:szCs w:val="32"/>
              </w:rPr>
              <w:t>9</w:t>
            </w:r>
            <w:r w:rsidRPr="00F42C59">
              <w:rPr>
                <w:rFonts w:ascii="標楷體" w:eastAsia="標楷體" w:hAnsi="標楷體" w:hint="eastAsia"/>
                <w:snapToGrid w:val="0"/>
                <w:sz w:val="32"/>
                <w:szCs w:val="32"/>
              </w:rPr>
              <w:t>千元</w:t>
            </w:r>
            <w:r w:rsidRPr="000A6EBE">
              <w:rPr>
                <w:rFonts w:ascii="標楷體" w:eastAsia="標楷體" w:hAnsi="標楷體" w:hint="eastAsia"/>
                <w:snapToGrid w:val="0"/>
                <w:sz w:val="32"/>
                <w:szCs w:val="32"/>
              </w:rPr>
              <w:t>，凍結</w:t>
            </w:r>
            <w:r>
              <w:rPr>
                <w:rFonts w:ascii="標楷體" w:eastAsia="標楷體" w:hAnsi="標楷體" w:hint="eastAsia"/>
                <w:snapToGrid w:val="0"/>
                <w:sz w:val="32"/>
                <w:szCs w:val="32"/>
              </w:rPr>
              <w:t>100萬元</w:t>
            </w:r>
            <w:r w:rsidRPr="000A6EBE">
              <w:rPr>
                <w:rFonts w:ascii="標楷體" w:eastAsia="標楷體" w:hAnsi="標楷體" w:hint="eastAsia"/>
                <w:snapToGrid w:val="0"/>
                <w:sz w:val="32"/>
                <w:szCs w:val="32"/>
              </w:rPr>
              <w:t>，俟</w:t>
            </w:r>
            <w:r>
              <w:rPr>
                <w:rFonts w:ascii="標楷體" w:eastAsia="標楷體" w:hAnsi="標楷體" w:hint="eastAsia"/>
                <w:snapToGrid w:val="0"/>
                <w:sz w:val="32"/>
                <w:szCs w:val="32"/>
              </w:rPr>
              <w:t>營建</w:t>
            </w:r>
            <w:r w:rsidRPr="00046E89">
              <w:rPr>
                <w:rFonts w:ascii="標楷體" w:eastAsia="標楷體" w:hAnsi="標楷體" w:hint="eastAsia"/>
                <w:snapToGrid w:val="0"/>
                <w:sz w:val="32"/>
                <w:szCs w:val="32"/>
              </w:rPr>
              <w:t>署</w:t>
            </w:r>
            <w:r>
              <w:rPr>
                <w:rFonts w:ascii="標楷體" w:eastAsia="標楷體" w:hAnsi="標楷體" w:hint="eastAsia"/>
                <w:snapToGrid w:val="0"/>
                <w:sz w:val="32"/>
                <w:szCs w:val="32"/>
              </w:rPr>
              <w:t>就下列各案向立法院內政委員會提出專案</w:t>
            </w:r>
            <w:r w:rsidRPr="000A6EBE">
              <w:rPr>
                <w:rFonts w:ascii="標楷體" w:eastAsia="標楷體" w:hAnsi="標楷體" w:hint="eastAsia"/>
                <w:snapToGrid w:val="0"/>
                <w:sz w:val="32"/>
                <w:szCs w:val="32"/>
              </w:rPr>
              <w:t>報告，</w:t>
            </w:r>
            <w:r>
              <w:rPr>
                <w:rFonts w:ascii="標楷體" w:eastAsia="標楷體" w:hAnsi="標楷體" w:hint="eastAsia"/>
                <w:snapToGrid w:val="0"/>
                <w:sz w:val="32"/>
                <w:szCs w:val="32"/>
              </w:rPr>
              <w:t>並經同意後，</w:t>
            </w:r>
            <w:r w:rsidRPr="000A6EBE">
              <w:rPr>
                <w:rFonts w:ascii="標楷體" w:eastAsia="標楷體" w:hAnsi="標楷體" w:hint="eastAsia"/>
                <w:snapToGrid w:val="0"/>
                <w:sz w:val="32"/>
                <w:szCs w:val="32"/>
              </w:rPr>
              <w:t>始得動支。</w:t>
            </w:r>
          </w:p>
        </w:tc>
      </w:tr>
      <w:tr w:rsidR="0085438F" w:rsidRPr="0013079E" w14:paraId="030734A6" w14:textId="77777777" w:rsidTr="005C4659">
        <w:tc>
          <w:tcPr>
            <w:tcW w:w="1327" w:type="dxa"/>
          </w:tcPr>
          <w:p w14:paraId="159A18DA" w14:textId="77777777" w:rsidR="0085438F" w:rsidRPr="00213BE7" w:rsidRDefault="0085438F" w:rsidP="0085438F">
            <w:pPr>
              <w:spacing w:line="500" w:lineRule="exact"/>
              <w:rPr>
                <w:rFonts w:ascii="標楷體" w:eastAsia="標楷體" w:hAnsi="標楷體"/>
                <w:snapToGrid w:val="0"/>
                <w:sz w:val="32"/>
                <w:szCs w:val="32"/>
              </w:rPr>
            </w:pPr>
            <w:r w:rsidRPr="00213BE7">
              <w:rPr>
                <w:rFonts w:ascii="標楷體" w:eastAsia="標楷體" w:hAnsi="標楷體" w:hint="eastAsia"/>
                <w:snapToGrid w:val="0"/>
                <w:sz w:val="32"/>
                <w:szCs w:val="32"/>
              </w:rPr>
              <w:lastRenderedPageBreak/>
              <w:t>（</w:t>
            </w:r>
            <w:r>
              <w:rPr>
                <w:rFonts w:ascii="標楷體" w:eastAsia="標楷體" w:hAnsi="標楷體" w:hint="eastAsia"/>
                <w:snapToGrid w:val="0"/>
                <w:sz w:val="32"/>
                <w:szCs w:val="32"/>
              </w:rPr>
              <w:t>一</w:t>
            </w:r>
            <w:r w:rsidRPr="00213BE7">
              <w:rPr>
                <w:rFonts w:ascii="標楷體" w:eastAsia="標楷體" w:hAnsi="標楷體" w:hint="eastAsia"/>
                <w:snapToGrid w:val="0"/>
                <w:sz w:val="32"/>
                <w:szCs w:val="32"/>
              </w:rPr>
              <w:t>）</w:t>
            </w:r>
          </w:p>
        </w:tc>
        <w:tc>
          <w:tcPr>
            <w:tcW w:w="8041" w:type="dxa"/>
          </w:tcPr>
          <w:p w14:paraId="53B81399" w14:textId="77777777" w:rsidR="0085438F"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0A6EBE">
              <w:rPr>
                <w:rFonts w:ascii="標楷體" w:eastAsia="標楷體" w:hAnsi="標楷體" w:hint="eastAsia"/>
                <w:snapToGrid w:val="0"/>
                <w:sz w:val="32"/>
                <w:szCs w:val="32"/>
              </w:rPr>
              <w:t>111年度</w:t>
            </w:r>
            <w:r>
              <w:rPr>
                <w:rFonts w:ascii="標楷體" w:eastAsia="標楷體" w:hAnsi="標楷體" w:hint="eastAsia"/>
                <w:snapToGrid w:val="0"/>
                <w:sz w:val="32"/>
                <w:szCs w:val="32"/>
              </w:rPr>
              <w:t>營建</w:t>
            </w:r>
            <w:r w:rsidRPr="00046E89">
              <w:rPr>
                <w:rFonts w:ascii="標楷體" w:eastAsia="標楷體" w:hAnsi="標楷體" w:hint="eastAsia"/>
                <w:snapToGrid w:val="0"/>
                <w:sz w:val="32"/>
                <w:szCs w:val="32"/>
              </w:rPr>
              <w:t>署</w:t>
            </w:r>
            <w:r>
              <w:rPr>
                <w:rFonts w:ascii="標楷體" w:eastAsia="標楷體" w:hAnsi="標楷體" w:hint="eastAsia"/>
                <w:snapToGrid w:val="0"/>
                <w:sz w:val="32"/>
                <w:szCs w:val="32"/>
              </w:rPr>
              <w:t>及所屬</w:t>
            </w:r>
            <w:r w:rsidRPr="000A6EBE">
              <w:rPr>
                <w:rFonts w:ascii="標楷體" w:eastAsia="標楷體" w:hAnsi="標楷體" w:hint="eastAsia"/>
                <w:snapToGrid w:val="0"/>
                <w:sz w:val="32"/>
                <w:szCs w:val="32"/>
              </w:rPr>
              <w:t>單位預算</w:t>
            </w:r>
            <w:r>
              <w:rPr>
                <w:rFonts w:ascii="標楷體" w:eastAsia="標楷體" w:hAnsi="標楷體" w:hint="eastAsia"/>
                <w:snapToGrid w:val="0"/>
                <w:sz w:val="32"/>
                <w:szCs w:val="32"/>
              </w:rPr>
              <w:t>第5目</w:t>
            </w:r>
            <w:r w:rsidRPr="000A6EBE">
              <w:rPr>
                <w:rFonts w:ascii="標楷體" w:eastAsia="標楷體" w:hAnsi="標楷體" w:hint="eastAsia"/>
                <w:snapToGrid w:val="0"/>
                <w:sz w:val="32"/>
                <w:szCs w:val="32"/>
              </w:rPr>
              <w:t>「</w:t>
            </w:r>
            <w:r>
              <w:rPr>
                <w:rFonts w:ascii="標楷體" w:eastAsia="標楷體" w:hAnsi="標楷體" w:hint="eastAsia"/>
                <w:snapToGrid w:val="0"/>
                <w:sz w:val="32"/>
                <w:szCs w:val="32"/>
              </w:rPr>
              <w:t>營建業務</w:t>
            </w:r>
            <w:r w:rsidRPr="000A6EBE">
              <w:rPr>
                <w:rFonts w:ascii="標楷體" w:eastAsia="標楷體" w:hAnsi="標楷體" w:hint="eastAsia"/>
                <w:snapToGrid w:val="0"/>
                <w:sz w:val="32"/>
                <w:szCs w:val="32"/>
              </w:rPr>
              <w:t>」</w:t>
            </w:r>
            <w:r>
              <w:rPr>
                <w:rFonts w:ascii="標楷體" w:eastAsia="標楷體" w:hAnsi="標楷體" w:hint="eastAsia"/>
                <w:snapToGrid w:val="0"/>
                <w:sz w:val="32"/>
                <w:szCs w:val="32"/>
              </w:rPr>
              <w:t>項下</w:t>
            </w:r>
            <w:r w:rsidRPr="007F605B">
              <w:rPr>
                <w:rFonts w:ascii="標楷體" w:eastAsia="標楷體" w:hAnsi="標楷體" w:hint="eastAsia"/>
                <w:snapToGrid w:val="0"/>
                <w:sz w:val="32"/>
                <w:szCs w:val="32"/>
              </w:rPr>
              <w:t>「辦理建築許可、建築師輔導及公寓大廈等工作管理業務」編列</w:t>
            </w:r>
            <w:r>
              <w:rPr>
                <w:rFonts w:ascii="標楷體" w:eastAsia="標楷體" w:hAnsi="標楷體" w:hint="eastAsia"/>
                <w:snapToGrid w:val="0"/>
                <w:sz w:val="32"/>
                <w:szCs w:val="32"/>
              </w:rPr>
              <w:t>9,907</w:t>
            </w:r>
            <w:r w:rsidRPr="00F42C59">
              <w:rPr>
                <w:rFonts w:ascii="標楷體" w:eastAsia="標楷體" w:hAnsi="標楷體" w:hint="eastAsia"/>
                <w:snapToGrid w:val="0"/>
                <w:sz w:val="32"/>
                <w:szCs w:val="32"/>
              </w:rPr>
              <w:t>萬</w:t>
            </w:r>
            <w:r>
              <w:rPr>
                <w:rFonts w:ascii="標楷體" w:eastAsia="標楷體" w:hAnsi="標楷體" w:hint="eastAsia"/>
                <w:snapToGrid w:val="0"/>
                <w:sz w:val="32"/>
                <w:szCs w:val="32"/>
              </w:rPr>
              <w:t>9</w:t>
            </w:r>
            <w:r w:rsidRPr="00F42C59">
              <w:rPr>
                <w:rFonts w:ascii="標楷體" w:eastAsia="標楷體" w:hAnsi="標楷體" w:hint="eastAsia"/>
                <w:snapToGrid w:val="0"/>
                <w:sz w:val="32"/>
                <w:szCs w:val="32"/>
              </w:rPr>
              <w:t>千元</w:t>
            </w:r>
            <w:r w:rsidRPr="007F605B">
              <w:rPr>
                <w:rFonts w:ascii="標楷體" w:eastAsia="標楷體" w:hAnsi="標楷體" w:hint="eastAsia"/>
                <w:snapToGrid w:val="0"/>
                <w:sz w:val="32"/>
                <w:szCs w:val="32"/>
              </w:rPr>
              <w:t>。經查：高雄市城中住商大樓於110年10月14日發生大火，造成46人死亡、41人受傷（含消防人員1人），因該棟建築為住商混合之老舊複合式大樓，未成立管理委員會，致未落實辦理大樓安全管理，已造成人民生命財產安全之隱憂，營建署過去已知該棟建築物為高風險建築，卻未積極懲處，導致憾事發生。</w:t>
            </w:r>
            <w:r w:rsidRPr="000A6EBE">
              <w:rPr>
                <w:rFonts w:ascii="標楷體" w:eastAsia="標楷體" w:hAnsi="標楷體" w:hint="eastAsia"/>
                <w:snapToGrid w:val="0"/>
                <w:sz w:val="32"/>
                <w:szCs w:val="32"/>
              </w:rPr>
              <w:t>爰此，凍結該項預算，</w:t>
            </w:r>
            <w:r w:rsidRPr="007F605B">
              <w:rPr>
                <w:rFonts w:ascii="標楷體" w:eastAsia="標楷體" w:hAnsi="標楷體" w:hint="eastAsia"/>
                <w:snapToGrid w:val="0"/>
                <w:sz w:val="32"/>
                <w:szCs w:val="32"/>
              </w:rPr>
              <w:t>俟營建署針對老舊複合建築物進行全面盤點，並檢討消防公安法規及管理機制</w:t>
            </w:r>
            <w:r>
              <w:rPr>
                <w:rFonts w:ascii="標楷體" w:eastAsia="標楷體" w:hAnsi="標楷體" w:hint="eastAsia"/>
                <w:snapToGrid w:val="0"/>
                <w:sz w:val="32"/>
                <w:szCs w:val="32"/>
              </w:rPr>
              <w:t>，向立法院內政委員會提出專案</w:t>
            </w:r>
            <w:r w:rsidRPr="000A6EBE">
              <w:rPr>
                <w:rFonts w:ascii="標楷體" w:eastAsia="標楷體" w:hAnsi="標楷體" w:hint="eastAsia"/>
                <w:snapToGrid w:val="0"/>
                <w:sz w:val="32"/>
                <w:szCs w:val="32"/>
              </w:rPr>
              <w:t>報告</w:t>
            </w:r>
            <w:r w:rsidRPr="007F605B">
              <w:rPr>
                <w:rFonts w:ascii="標楷體" w:eastAsia="標楷體" w:hAnsi="標楷體" w:hint="eastAsia"/>
                <w:snapToGrid w:val="0"/>
                <w:sz w:val="32"/>
                <w:szCs w:val="32"/>
              </w:rPr>
              <w:t>，</w:t>
            </w:r>
            <w:r>
              <w:rPr>
                <w:rFonts w:ascii="標楷體" w:eastAsia="標楷體" w:hAnsi="標楷體" w:hint="eastAsia"/>
                <w:snapToGrid w:val="0"/>
                <w:sz w:val="32"/>
                <w:szCs w:val="32"/>
              </w:rPr>
              <w:t>並經同意後，</w:t>
            </w:r>
            <w:r w:rsidRPr="000A6EBE">
              <w:rPr>
                <w:rFonts w:ascii="標楷體" w:eastAsia="標楷體" w:hAnsi="標楷體" w:hint="eastAsia"/>
                <w:snapToGrid w:val="0"/>
                <w:sz w:val="32"/>
                <w:szCs w:val="32"/>
              </w:rPr>
              <w:t>始得動支。</w:t>
            </w:r>
          </w:p>
          <w:p w14:paraId="57D4BB75" w14:textId="77777777" w:rsidR="0085438F"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sidRPr="008A3747">
              <w:rPr>
                <w:rFonts w:ascii="標楷體" w:eastAsia="標楷體" w:hAnsi="標楷體" w:hint="eastAsia"/>
                <w:snapToGrid w:val="0"/>
                <w:sz w:val="32"/>
                <w:szCs w:val="32"/>
              </w:rPr>
              <w:t>提案人：</w:t>
            </w:r>
            <w:r>
              <w:rPr>
                <w:rFonts w:ascii="標楷體" w:eastAsia="標楷體" w:hAnsi="標楷體" w:hint="eastAsia"/>
                <w:snapToGrid w:val="0"/>
                <w:sz w:val="32"/>
                <w:szCs w:val="32"/>
              </w:rPr>
              <w:t>林思銘</w:t>
            </w:r>
          </w:p>
          <w:p w14:paraId="17286068" w14:textId="77777777" w:rsidR="0085438F" w:rsidRPr="00B94C6C"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連署</w:t>
            </w:r>
            <w:r w:rsidRPr="008A3747">
              <w:rPr>
                <w:rFonts w:ascii="標楷體" w:eastAsia="標楷體" w:hAnsi="標楷體" w:hint="eastAsia"/>
                <w:snapToGrid w:val="0"/>
                <w:sz w:val="32"/>
                <w:szCs w:val="32"/>
              </w:rPr>
              <w:t>人</w:t>
            </w:r>
            <w:r>
              <w:rPr>
                <w:rFonts w:ascii="標楷體" w:eastAsia="標楷體" w:hAnsi="標楷體" w:hint="eastAsia"/>
                <w:snapToGrid w:val="0"/>
                <w:sz w:val="32"/>
                <w:szCs w:val="32"/>
              </w:rPr>
              <w:t>：林文瑞  魯明哲  吳怡玎</w:t>
            </w:r>
          </w:p>
        </w:tc>
      </w:tr>
      <w:tr w:rsidR="0085438F" w:rsidRPr="0013079E" w14:paraId="592BF56B" w14:textId="77777777" w:rsidTr="005C4659">
        <w:tc>
          <w:tcPr>
            <w:tcW w:w="1327" w:type="dxa"/>
          </w:tcPr>
          <w:p w14:paraId="467B86FE" w14:textId="77777777" w:rsidR="0085438F" w:rsidRPr="00213BE7" w:rsidRDefault="0085438F" w:rsidP="0085438F">
            <w:pPr>
              <w:spacing w:line="500" w:lineRule="exact"/>
              <w:rPr>
                <w:rFonts w:ascii="標楷體" w:eastAsia="標楷體" w:hAnsi="標楷體"/>
                <w:snapToGrid w:val="0"/>
                <w:sz w:val="32"/>
                <w:szCs w:val="32"/>
              </w:rPr>
            </w:pPr>
            <w:r w:rsidRPr="000E1DBA">
              <w:rPr>
                <w:rFonts w:ascii="標楷體" w:eastAsia="標楷體" w:hAnsi="標楷體" w:hint="eastAsia"/>
                <w:snapToGrid w:val="0"/>
                <w:sz w:val="32"/>
                <w:szCs w:val="32"/>
              </w:rPr>
              <w:t>（二）</w:t>
            </w:r>
          </w:p>
        </w:tc>
        <w:tc>
          <w:tcPr>
            <w:tcW w:w="8041" w:type="dxa"/>
          </w:tcPr>
          <w:p w14:paraId="0BF68B15" w14:textId="77777777" w:rsidR="0085438F" w:rsidRPr="007F605B"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0A6EBE">
              <w:rPr>
                <w:rFonts w:ascii="標楷體" w:eastAsia="標楷體" w:hAnsi="標楷體" w:hint="eastAsia"/>
                <w:snapToGrid w:val="0"/>
                <w:sz w:val="32"/>
                <w:szCs w:val="32"/>
              </w:rPr>
              <w:t>111年度</w:t>
            </w:r>
            <w:r>
              <w:rPr>
                <w:rFonts w:ascii="標楷體" w:eastAsia="標楷體" w:hAnsi="標楷體" w:hint="eastAsia"/>
                <w:snapToGrid w:val="0"/>
                <w:sz w:val="32"/>
                <w:szCs w:val="32"/>
              </w:rPr>
              <w:t>營建</w:t>
            </w:r>
            <w:r w:rsidRPr="00046E89">
              <w:rPr>
                <w:rFonts w:ascii="標楷體" w:eastAsia="標楷體" w:hAnsi="標楷體" w:hint="eastAsia"/>
                <w:snapToGrid w:val="0"/>
                <w:sz w:val="32"/>
                <w:szCs w:val="32"/>
              </w:rPr>
              <w:t>署</w:t>
            </w:r>
            <w:r>
              <w:rPr>
                <w:rFonts w:ascii="標楷體" w:eastAsia="標楷體" w:hAnsi="標楷體" w:hint="eastAsia"/>
                <w:snapToGrid w:val="0"/>
                <w:sz w:val="32"/>
                <w:szCs w:val="32"/>
              </w:rPr>
              <w:t>及所屬</w:t>
            </w:r>
            <w:r w:rsidRPr="000A6EBE">
              <w:rPr>
                <w:rFonts w:ascii="標楷體" w:eastAsia="標楷體" w:hAnsi="標楷體" w:hint="eastAsia"/>
                <w:snapToGrid w:val="0"/>
                <w:sz w:val="32"/>
                <w:szCs w:val="32"/>
              </w:rPr>
              <w:t>單位預算</w:t>
            </w:r>
            <w:r>
              <w:rPr>
                <w:rFonts w:ascii="標楷體" w:eastAsia="標楷體" w:hAnsi="標楷體" w:hint="eastAsia"/>
                <w:snapToGrid w:val="0"/>
                <w:sz w:val="32"/>
                <w:szCs w:val="32"/>
              </w:rPr>
              <w:t>第5目</w:t>
            </w:r>
            <w:r w:rsidRPr="000A6EBE">
              <w:rPr>
                <w:rFonts w:ascii="標楷體" w:eastAsia="標楷體" w:hAnsi="標楷體" w:hint="eastAsia"/>
                <w:snapToGrid w:val="0"/>
                <w:sz w:val="32"/>
                <w:szCs w:val="32"/>
              </w:rPr>
              <w:t>「</w:t>
            </w:r>
            <w:r>
              <w:rPr>
                <w:rFonts w:ascii="標楷體" w:eastAsia="標楷體" w:hAnsi="標楷體" w:hint="eastAsia"/>
                <w:snapToGrid w:val="0"/>
                <w:sz w:val="32"/>
                <w:szCs w:val="32"/>
              </w:rPr>
              <w:t>營建業務</w:t>
            </w:r>
            <w:r w:rsidRPr="000A6EBE">
              <w:rPr>
                <w:rFonts w:ascii="標楷體" w:eastAsia="標楷體" w:hAnsi="標楷體" w:hint="eastAsia"/>
                <w:snapToGrid w:val="0"/>
                <w:sz w:val="32"/>
                <w:szCs w:val="32"/>
              </w:rPr>
              <w:t>」</w:t>
            </w:r>
            <w:r>
              <w:rPr>
                <w:rFonts w:ascii="標楷體" w:eastAsia="標楷體" w:hAnsi="標楷體" w:hint="eastAsia"/>
                <w:snapToGrid w:val="0"/>
                <w:sz w:val="32"/>
                <w:szCs w:val="32"/>
              </w:rPr>
              <w:t>項下</w:t>
            </w:r>
            <w:r w:rsidRPr="007F605B">
              <w:rPr>
                <w:rFonts w:ascii="標楷體" w:eastAsia="標楷體" w:hAnsi="標楷體" w:hint="eastAsia"/>
                <w:snapToGrid w:val="0"/>
                <w:sz w:val="32"/>
                <w:szCs w:val="32"/>
              </w:rPr>
              <w:t>「辦理建築許可、建築師輔導及公寓大廈等工作管理業務」編列9</w:t>
            </w:r>
            <w:r>
              <w:rPr>
                <w:rFonts w:ascii="標楷體" w:eastAsia="標楷體" w:hAnsi="標楷體" w:hint="eastAsia"/>
                <w:snapToGrid w:val="0"/>
                <w:sz w:val="32"/>
                <w:szCs w:val="32"/>
              </w:rPr>
              <w:t>,</w:t>
            </w:r>
            <w:r w:rsidRPr="007F605B">
              <w:rPr>
                <w:rFonts w:ascii="標楷體" w:eastAsia="標楷體" w:hAnsi="標楷體" w:hint="eastAsia"/>
                <w:snapToGrid w:val="0"/>
                <w:sz w:val="32"/>
                <w:szCs w:val="32"/>
              </w:rPr>
              <w:t>907萬9千元，其中依據行政院核定服務型智慧政府2.0推動計畫(110-114年)-建築管理數位轉型計畫總經費1</w:t>
            </w:r>
            <w:r>
              <w:rPr>
                <w:rFonts w:ascii="標楷體" w:eastAsia="標楷體" w:hAnsi="標楷體" w:hint="eastAsia"/>
                <w:snapToGrid w:val="0"/>
                <w:sz w:val="32"/>
                <w:szCs w:val="32"/>
              </w:rPr>
              <w:t>億</w:t>
            </w:r>
            <w:r w:rsidRPr="007F605B">
              <w:rPr>
                <w:rFonts w:ascii="標楷體" w:eastAsia="標楷體" w:hAnsi="標楷體" w:hint="eastAsia"/>
                <w:snapToGrid w:val="0"/>
                <w:sz w:val="32"/>
                <w:szCs w:val="32"/>
              </w:rPr>
              <w:t>1,000</w:t>
            </w:r>
            <w:r>
              <w:rPr>
                <w:rFonts w:ascii="標楷體" w:eastAsia="標楷體" w:hAnsi="標楷體" w:hint="eastAsia"/>
                <w:snapToGrid w:val="0"/>
                <w:sz w:val="32"/>
                <w:szCs w:val="32"/>
              </w:rPr>
              <w:t>萬</w:t>
            </w:r>
            <w:r w:rsidRPr="007F605B">
              <w:rPr>
                <w:rFonts w:ascii="標楷體" w:eastAsia="標楷體" w:hAnsi="標楷體" w:hint="eastAsia"/>
                <w:snapToGrid w:val="0"/>
                <w:sz w:val="32"/>
                <w:szCs w:val="32"/>
              </w:rPr>
              <w:t>元，分5年度辦理，110年度已編列740萬元，本年度編列第2年經費547萬6千元。</w:t>
            </w:r>
          </w:p>
          <w:p w14:paraId="0C424FB7" w14:textId="77777777" w:rsidR="0085438F" w:rsidRPr="007F605B" w:rsidRDefault="0085438F" w:rsidP="0085438F">
            <w:pPr>
              <w:kinsoku w:val="0"/>
              <w:overflowPunct w:val="0"/>
              <w:autoSpaceDN w:val="0"/>
              <w:spacing w:line="500" w:lineRule="exact"/>
              <w:ind w:rightChars="-21" w:right="-50" w:firstLineChars="202" w:firstLine="646"/>
              <w:jc w:val="both"/>
              <w:textAlignment w:val="center"/>
              <w:rPr>
                <w:rFonts w:ascii="標楷體" w:eastAsia="標楷體" w:hAnsi="標楷體"/>
                <w:snapToGrid w:val="0"/>
                <w:sz w:val="32"/>
                <w:szCs w:val="32"/>
              </w:rPr>
            </w:pPr>
            <w:r w:rsidRPr="007F605B">
              <w:rPr>
                <w:rFonts w:ascii="標楷體" w:eastAsia="標楷體" w:hAnsi="標楷體" w:hint="eastAsia"/>
                <w:snapToGrid w:val="0"/>
                <w:sz w:val="32"/>
                <w:szCs w:val="32"/>
              </w:rPr>
              <w:t>營建署表示其為依據行政院計畫，優化全國建築管理資訊系統，且欲配合內政部建立My Date個人化資料自主運用功能，惟營建署原已編列「辦理全國建築管理資訊系統軟硬體開發維護、諮詢、操作訓練及系統開發工作」共276萬元業務費，已然重複預算撥補。</w:t>
            </w:r>
          </w:p>
          <w:p w14:paraId="66F8E3F6" w14:textId="77777777" w:rsidR="0085438F" w:rsidRDefault="0085438F" w:rsidP="0085438F">
            <w:pPr>
              <w:kinsoku w:val="0"/>
              <w:overflowPunct w:val="0"/>
              <w:autoSpaceDN w:val="0"/>
              <w:spacing w:line="500" w:lineRule="exact"/>
              <w:ind w:rightChars="-21" w:right="-50" w:firstLineChars="202" w:firstLine="646"/>
              <w:jc w:val="both"/>
              <w:textAlignment w:val="center"/>
              <w:rPr>
                <w:rFonts w:ascii="標楷體" w:eastAsia="標楷體" w:hAnsi="標楷體"/>
                <w:snapToGrid w:val="0"/>
                <w:sz w:val="32"/>
                <w:szCs w:val="32"/>
              </w:rPr>
            </w:pPr>
            <w:r w:rsidRPr="000A6EBE">
              <w:rPr>
                <w:rFonts w:ascii="標楷體" w:eastAsia="標楷體" w:hAnsi="標楷體" w:hint="eastAsia"/>
                <w:snapToGrid w:val="0"/>
                <w:sz w:val="32"/>
                <w:szCs w:val="32"/>
              </w:rPr>
              <w:t>爰此，凍結該項預算，</w:t>
            </w:r>
            <w:r w:rsidRPr="007F605B">
              <w:rPr>
                <w:rFonts w:ascii="標楷體" w:eastAsia="標楷體" w:hAnsi="標楷體" w:hint="eastAsia"/>
                <w:snapToGrid w:val="0"/>
                <w:sz w:val="32"/>
                <w:szCs w:val="32"/>
              </w:rPr>
              <w:t>待營建署</w:t>
            </w:r>
            <w:r>
              <w:rPr>
                <w:rFonts w:ascii="標楷體" w:eastAsia="標楷體" w:hAnsi="標楷體" w:hint="eastAsia"/>
                <w:snapToGrid w:val="0"/>
                <w:sz w:val="32"/>
                <w:szCs w:val="32"/>
              </w:rPr>
              <w:t>向立法院內政委員會</w:t>
            </w:r>
            <w:r>
              <w:rPr>
                <w:rFonts w:ascii="標楷體" w:eastAsia="標楷體" w:hAnsi="標楷體" w:hint="eastAsia"/>
                <w:snapToGrid w:val="0"/>
                <w:sz w:val="32"/>
                <w:szCs w:val="32"/>
              </w:rPr>
              <w:lastRenderedPageBreak/>
              <w:t>提出專案</w:t>
            </w:r>
            <w:r w:rsidRPr="000A6EBE">
              <w:rPr>
                <w:rFonts w:ascii="標楷體" w:eastAsia="標楷體" w:hAnsi="標楷體" w:hint="eastAsia"/>
                <w:snapToGrid w:val="0"/>
                <w:sz w:val="32"/>
                <w:szCs w:val="32"/>
              </w:rPr>
              <w:t>報告</w:t>
            </w:r>
            <w:r w:rsidRPr="007F605B">
              <w:rPr>
                <w:rFonts w:ascii="標楷體" w:eastAsia="標楷體" w:hAnsi="標楷體" w:hint="eastAsia"/>
                <w:snapToGrid w:val="0"/>
                <w:sz w:val="32"/>
                <w:szCs w:val="32"/>
              </w:rPr>
              <w:t>，</w:t>
            </w:r>
            <w:r>
              <w:rPr>
                <w:rFonts w:ascii="標楷體" w:eastAsia="標楷體" w:hAnsi="標楷體" w:hint="eastAsia"/>
                <w:snapToGrid w:val="0"/>
                <w:sz w:val="32"/>
                <w:szCs w:val="32"/>
              </w:rPr>
              <w:t>並經同意後，</w:t>
            </w:r>
            <w:r w:rsidRPr="000A6EBE">
              <w:rPr>
                <w:rFonts w:ascii="標楷體" w:eastAsia="標楷體" w:hAnsi="標楷體" w:hint="eastAsia"/>
                <w:snapToGrid w:val="0"/>
                <w:sz w:val="32"/>
                <w:szCs w:val="32"/>
              </w:rPr>
              <w:t>始得動支。</w:t>
            </w:r>
          </w:p>
          <w:p w14:paraId="754E5551" w14:textId="77777777" w:rsidR="0085438F" w:rsidRPr="00B94C6C"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sidRPr="008A3747">
              <w:rPr>
                <w:rFonts w:ascii="標楷體" w:eastAsia="標楷體" w:hAnsi="標楷體" w:hint="eastAsia"/>
                <w:snapToGrid w:val="0"/>
                <w:sz w:val="32"/>
                <w:szCs w:val="32"/>
              </w:rPr>
              <w:t>提案人：</w:t>
            </w:r>
            <w:r>
              <w:rPr>
                <w:rFonts w:ascii="標楷體" w:eastAsia="標楷體" w:hAnsi="標楷體" w:hint="eastAsia"/>
                <w:snapToGrid w:val="0"/>
                <w:sz w:val="32"/>
                <w:szCs w:val="32"/>
              </w:rPr>
              <w:t>林為洲  吳怡玎  林思銘</w:t>
            </w:r>
          </w:p>
        </w:tc>
      </w:tr>
      <w:tr w:rsidR="0085438F" w:rsidRPr="0013079E" w14:paraId="5E36153C" w14:textId="77777777" w:rsidTr="005C4659">
        <w:tc>
          <w:tcPr>
            <w:tcW w:w="1327" w:type="dxa"/>
          </w:tcPr>
          <w:p w14:paraId="0672E06B" w14:textId="77777777" w:rsidR="0085438F" w:rsidRPr="00213BE7" w:rsidRDefault="0085438F" w:rsidP="0085438F">
            <w:pPr>
              <w:spacing w:line="500" w:lineRule="exact"/>
              <w:rPr>
                <w:rFonts w:ascii="標楷體" w:eastAsia="標楷體" w:hAnsi="標楷體"/>
                <w:snapToGrid w:val="0"/>
                <w:sz w:val="32"/>
                <w:szCs w:val="32"/>
              </w:rPr>
            </w:pPr>
            <w:r w:rsidRPr="00213BE7">
              <w:rPr>
                <w:rFonts w:ascii="標楷體" w:eastAsia="標楷體" w:hAnsi="標楷體" w:hint="eastAsia"/>
                <w:snapToGrid w:val="0"/>
                <w:sz w:val="32"/>
                <w:szCs w:val="32"/>
              </w:rPr>
              <w:lastRenderedPageBreak/>
              <w:t>（</w:t>
            </w:r>
            <w:r>
              <w:rPr>
                <w:rFonts w:ascii="標楷體" w:eastAsia="標楷體" w:hAnsi="標楷體" w:hint="eastAsia"/>
                <w:snapToGrid w:val="0"/>
                <w:sz w:val="32"/>
                <w:szCs w:val="32"/>
              </w:rPr>
              <w:t>三</w:t>
            </w:r>
            <w:r w:rsidRPr="00213BE7">
              <w:rPr>
                <w:rFonts w:ascii="標楷體" w:eastAsia="標楷體" w:hAnsi="標楷體" w:hint="eastAsia"/>
                <w:snapToGrid w:val="0"/>
                <w:sz w:val="32"/>
                <w:szCs w:val="32"/>
              </w:rPr>
              <w:t>）</w:t>
            </w:r>
          </w:p>
        </w:tc>
        <w:tc>
          <w:tcPr>
            <w:tcW w:w="8041" w:type="dxa"/>
          </w:tcPr>
          <w:p w14:paraId="0018147C" w14:textId="77777777" w:rsidR="0085438F"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0A6EBE">
              <w:rPr>
                <w:rFonts w:ascii="標楷體" w:eastAsia="標楷體" w:hAnsi="標楷體" w:hint="eastAsia"/>
                <w:snapToGrid w:val="0"/>
                <w:sz w:val="32"/>
                <w:szCs w:val="32"/>
              </w:rPr>
              <w:t>111年度</w:t>
            </w:r>
            <w:r>
              <w:rPr>
                <w:rFonts w:ascii="標楷體" w:eastAsia="標楷體" w:hAnsi="標楷體" w:hint="eastAsia"/>
                <w:snapToGrid w:val="0"/>
                <w:sz w:val="32"/>
                <w:szCs w:val="32"/>
              </w:rPr>
              <w:t>營建</w:t>
            </w:r>
            <w:r w:rsidRPr="00046E89">
              <w:rPr>
                <w:rFonts w:ascii="標楷體" w:eastAsia="標楷體" w:hAnsi="標楷體" w:hint="eastAsia"/>
                <w:snapToGrid w:val="0"/>
                <w:sz w:val="32"/>
                <w:szCs w:val="32"/>
              </w:rPr>
              <w:t>署</w:t>
            </w:r>
            <w:r>
              <w:rPr>
                <w:rFonts w:ascii="標楷體" w:eastAsia="標楷體" w:hAnsi="標楷體" w:hint="eastAsia"/>
                <w:snapToGrid w:val="0"/>
                <w:sz w:val="32"/>
                <w:szCs w:val="32"/>
              </w:rPr>
              <w:t>及所屬</w:t>
            </w:r>
            <w:r w:rsidRPr="000A6EBE">
              <w:rPr>
                <w:rFonts w:ascii="標楷體" w:eastAsia="標楷體" w:hAnsi="標楷體" w:hint="eastAsia"/>
                <w:snapToGrid w:val="0"/>
                <w:sz w:val="32"/>
                <w:szCs w:val="32"/>
              </w:rPr>
              <w:t>單位預算</w:t>
            </w:r>
            <w:r>
              <w:rPr>
                <w:rFonts w:ascii="標楷體" w:eastAsia="標楷體" w:hAnsi="標楷體" w:hint="eastAsia"/>
                <w:snapToGrid w:val="0"/>
                <w:sz w:val="32"/>
                <w:szCs w:val="32"/>
              </w:rPr>
              <w:t>第5目</w:t>
            </w:r>
            <w:r w:rsidRPr="000A6EBE">
              <w:rPr>
                <w:rFonts w:ascii="標楷體" w:eastAsia="標楷體" w:hAnsi="標楷體" w:hint="eastAsia"/>
                <w:snapToGrid w:val="0"/>
                <w:sz w:val="32"/>
                <w:szCs w:val="32"/>
              </w:rPr>
              <w:t>「</w:t>
            </w:r>
            <w:r>
              <w:rPr>
                <w:rFonts w:ascii="標楷體" w:eastAsia="標楷體" w:hAnsi="標楷體" w:hint="eastAsia"/>
                <w:snapToGrid w:val="0"/>
                <w:sz w:val="32"/>
                <w:szCs w:val="32"/>
              </w:rPr>
              <w:t>營建業務</w:t>
            </w:r>
            <w:r w:rsidRPr="000A6EBE">
              <w:rPr>
                <w:rFonts w:ascii="標楷體" w:eastAsia="標楷體" w:hAnsi="標楷體" w:hint="eastAsia"/>
                <w:snapToGrid w:val="0"/>
                <w:sz w:val="32"/>
                <w:szCs w:val="32"/>
              </w:rPr>
              <w:t>」</w:t>
            </w:r>
            <w:r>
              <w:rPr>
                <w:rFonts w:ascii="標楷體" w:eastAsia="標楷體" w:hAnsi="標楷體" w:hint="eastAsia"/>
                <w:snapToGrid w:val="0"/>
                <w:sz w:val="32"/>
                <w:szCs w:val="32"/>
              </w:rPr>
              <w:t>項下</w:t>
            </w:r>
            <w:r w:rsidRPr="007F605B">
              <w:rPr>
                <w:rFonts w:ascii="標楷體" w:eastAsia="標楷體" w:hAnsi="標楷體" w:hint="eastAsia"/>
                <w:snapToGrid w:val="0"/>
                <w:sz w:val="32"/>
                <w:szCs w:val="32"/>
              </w:rPr>
              <w:t>「辦理建築許可、建築師輔導及公寓大廈等工作管理業務」共編列9,907</w:t>
            </w:r>
            <w:r>
              <w:rPr>
                <w:rFonts w:ascii="標楷體" w:eastAsia="標楷體" w:hAnsi="標楷體" w:hint="eastAsia"/>
                <w:snapToGrid w:val="0"/>
                <w:sz w:val="32"/>
                <w:szCs w:val="32"/>
              </w:rPr>
              <w:t>萬</w:t>
            </w:r>
            <w:r w:rsidRPr="007F605B">
              <w:rPr>
                <w:rFonts w:ascii="標楷體" w:eastAsia="標楷體" w:hAnsi="標楷體" w:hint="eastAsia"/>
                <w:snapToGrid w:val="0"/>
                <w:sz w:val="32"/>
                <w:szCs w:val="32"/>
              </w:rPr>
              <w:t>9千元。民國110年10月14日城中城大火造成至少46人死亡，以及43人輕重傷之慘劇，乃我國戰後死亡人數第二多之建築物火災，僅次於威爾康餐廳大火，其中公寓大廈管理條例有關管</w:t>
            </w:r>
            <w:r>
              <w:rPr>
                <w:rFonts w:ascii="標楷體" w:eastAsia="標楷體" w:hAnsi="標楷體" w:hint="eastAsia"/>
                <w:snapToGrid w:val="0"/>
                <w:sz w:val="32"/>
                <w:szCs w:val="32"/>
              </w:rPr>
              <w:t>理</w:t>
            </w:r>
            <w:r w:rsidRPr="007F605B">
              <w:rPr>
                <w:rFonts w:ascii="標楷體" w:eastAsia="標楷體" w:hAnsi="標楷體" w:hint="eastAsia"/>
                <w:snapToGrid w:val="0"/>
                <w:sz w:val="32"/>
                <w:szCs w:val="32"/>
              </w:rPr>
              <w:t>委</w:t>
            </w:r>
            <w:r>
              <w:rPr>
                <w:rFonts w:ascii="標楷體" w:eastAsia="標楷體" w:hAnsi="標楷體" w:hint="eastAsia"/>
                <w:snapToGrid w:val="0"/>
                <w:sz w:val="32"/>
                <w:szCs w:val="32"/>
              </w:rPr>
              <w:t>員</w:t>
            </w:r>
            <w:r w:rsidRPr="007F605B">
              <w:rPr>
                <w:rFonts w:ascii="標楷體" w:eastAsia="標楷體" w:hAnsi="標楷體" w:hint="eastAsia"/>
                <w:snapToGrid w:val="0"/>
                <w:sz w:val="32"/>
                <w:szCs w:val="32"/>
              </w:rPr>
              <w:t>會相關法令遲未修正，有關單位亦無積極作為乃此次悲劇主因之一，內政部與營建署長期忽視公安之失職失能，可謂難辭其咎。爰此，</w:t>
            </w:r>
            <w:r w:rsidRPr="000A6EBE">
              <w:rPr>
                <w:rFonts w:ascii="標楷體" w:eastAsia="標楷體" w:hAnsi="標楷體" w:hint="eastAsia"/>
                <w:snapToGrid w:val="0"/>
                <w:sz w:val="32"/>
                <w:szCs w:val="32"/>
              </w:rPr>
              <w:t>凍結該項預算，</w:t>
            </w:r>
            <w:r w:rsidRPr="007F605B">
              <w:rPr>
                <w:rFonts w:ascii="標楷體" w:eastAsia="標楷體" w:hAnsi="標楷體" w:hint="eastAsia"/>
                <w:snapToGrid w:val="0"/>
                <w:sz w:val="32"/>
                <w:szCs w:val="32"/>
              </w:rPr>
              <w:t>俟營建署就如何改善老舊建物安全，向</w:t>
            </w:r>
            <w:r>
              <w:rPr>
                <w:rFonts w:ascii="標楷體" w:eastAsia="標楷體" w:hAnsi="標楷體" w:hint="eastAsia"/>
                <w:snapToGrid w:val="0"/>
                <w:sz w:val="32"/>
                <w:szCs w:val="32"/>
              </w:rPr>
              <w:t>立法院</w:t>
            </w:r>
            <w:r w:rsidRPr="007F605B">
              <w:rPr>
                <w:rFonts w:ascii="標楷體" w:eastAsia="標楷體" w:hAnsi="標楷體" w:hint="eastAsia"/>
                <w:snapToGrid w:val="0"/>
                <w:sz w:val="32"/>
                <w:szCs w:val="32"/>
              </w:rPr>
              <w:t>內政委員會提出專案報告，</w:t>
            </w:r>
            <w:r>
              <w:rPr>
                <w:rFonts w:ascii="標楷體" w:eastAsia="標楷體" w:hAnsi="標楷體" w:hint="eastAsia"/>
                <w:snapToGrid w:val="0"/>
                <w:sz w:val="32"/>
                <w:szCs w:val="32"/>
              </w:rPr>
              <w:t>並</w:t>
            </w:r>
            <w:r w:rsidRPr="007F605B">
              <w:rPr>
                <w:rFonts w:ascii="標楷體" w:eastAsia="標楷體" w:hAnsi="標楷體" w:hint="eastAsia"/>
                <w:snapToGrid w:val="0"/>
                <w:sz w:val="32"/>
                <w:szCs w:val="32"/>
              </w:rPr>
              <w:t>經同意後，始得動支。</w:t>
            </w:r>
          </w:p>
          <w:p w14:paraId="36D68195" w14:textId="77777777" w:rsidR="0085438F" w:rsidRPr="00B94C6C"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sidRPr="008A3747">
              <w:rPr>
                <w:rFonts w:ascii="標楷體" w:eastAsia="標楷體" w:hAnsi="標楷體" w:hint="eastAsia"/>
                <w:snapToGrid w:val="0"/>
                <w:sz w:val="32"/>
                <w:szCs w:val="32"/>
              </w:rPr>
              <w:t>提案人：</w:t>
            </w:r>
            <w:r>
              <w:rPr>
                <w:rFonts w:ascii="標楷體" w:eastAsia="標楷體" w:hAnsi="標楷體" w:hint="eastAsia"/>
                <w:snapToGrid w:val="0"/>
                <w:sz w:val="32"/>
                <w:szCs w:val="32"/>
              </w:rPr>
              <w:t>魯明哲  吳怡玎  林為洲</w:t>
            </w:r>
          </w:p>
        </w:tc>
      </w:tr>
      <w:tr w:rsidR="0085438F" w:rsidRPr="0013079E" w14:paraId="271527F1" w14:textId="77777777" w:rsidTr="005C4659">
        <w:tc>
          <w:tcPr>
            <w:tcW w:w="1327" w:type="dxa"/>
          </w:tcPr>
          <w:p w14:paraId="5BD979AF" w14:textId="77777777" w:rsidR="0085438F" w:rsidRPr="00213BE7" w:rsidRDefault="0085438F" w:rsidP="0085438F">
            <w:pPr>
              <w:spacing w:line="500" w:lineRule="exact"/>
              <w:rPr>
                <w:rFonts w:ascii="標楷體" w:eastAsia="標楷體" w:hAnsi="標楷體"/>
                <w:snapToGrid w:val="0"/>
                <w:sz w:val="32"/>
                <w:szCs w:val="32"/>
              </w:rPr>
            </w:pPr>
            <w:r w:rsidRPr="00213BE7">
              <w:rPr>
                <w:rFonts w:ascii="標楷體" w:eastAsia="標楷體" w:hAnsi="標楷體" w:hint="eastAsia"/>
                <w:snapToGrid w:val="0"/>
                <w:sz w:val="32"/>
                <w:szCs w:val="32"/>
              </w:rPr>
              <w:t>（</w:t>
            </w:r>
            <w:r>
              <w:rPr>
                <w:rFonts w:ascii="標楷體" w:eastAsia="標楷體" w:hAnsi="標楷體" w:hint="eastAsia"/>
                <w:snapToGrid w:val="0"/>
                <w:sz w:val="32"/>
                <w:szCs w:val="32"/>
              </w:rPr>
              <w:t>四</w:t>
            </w:r>
            <w:r w:rsidRPr="00213BE7">
              <w:rPr>
                <w:rFonts w:ascii="標楷體" w:eastAsia="標楷體" w:hAnsi="標楷體" w:hint="eastAsia"/>
                <w:snapToGrid w:val="0"/>
                <w:sz w:val="32"/>
                <w:szCs w:val="32"/>
              </w:rPr>
              <w:t>）</w:t>
            </w:r>
          </w:p>
        </w:tc>
        <w:tc>
          <w:tcPr>
            <w:tcW w:w="8041" w:type="dxa"/>
          </w:tcPr>
          <w:p w14:paraId="411E1514" w14:textId="77777777" w:rsidR="0085438F"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為落實住宅政策、健全建築法令及防止建築災害發生，</w:t>
            </w:r>
            <w:r w:rsidRPr="007F605B">
              <w:rPr>
                <w:rFonts w:ascii="標楷體" w:eastAsia="標楷體" w:hAnsi="標楷體" w:hint="eastAsia"/>
                <w:snapToGrid w:val="0"/>
                <w:sz w:val="32"/>
                <w:szCs w:val="32"/>
              </w:rPr>
              <w:t>營建署辦理公寓大廈管理業務，惟近年來多起民宅大火導致許多傷亡，顯示我國老舊社區、住宅大樓與複合式建築之公共安全、環境維護、消防設備等多有欠缺。</w:t>
            </w:r>
            <w:r w:rsidRPr="000A6EBE">
              <w:rPr>
                <w:rFonts w:ascii="標楷體" w:eastAsia="標楷體" w:hAnsi="標楷體" w:hint="eastAsia"/>
                <w:snapToGrid w:val="0"/>
                <w:sz w:val="32"/>
                <w:szCs w:val="32"/>
              </w:rPr>
              <w:t>爰此，凍結該項預算，俟</w:t>
            </w:r>
            <w:r w:rsidRPr="007F605B">
              <w:rPr>
                <w:rFonts w:ascii="標楷體" w:eastAsia="標楷體" w:hAnsi="標楷體" w:hint="eastAsia"/>
                <w:snapToGrid w:val="0"/>
                <w:sz w:val="32"/>
                <w:szCs w:val="32"/>
              </w:rPr>
              <w:t>營建署全面盤點檢討老舊建築物消防公安管理機制，及如何加速危老重建及都市更新</w:t>
            </w:r>
            <w:r>
              <w:rPr>
                <w:rFonts w:ascii="標楷體" w:eastAsia="標楷體" w:hAnsi="標楷體" w:hint="eastAsia"/>
                <w:snapToGrid w:val="0"/>
                <w:sz w:val="32"/>
                <w:szCs w:val="32"/>
              </w:rPr>
              <w:t>，</w:t>
            </w:r>
            <w:r w:rsidRPr="007F605B">
              <w:rPr>
                <w:rFonts w:ascii="標楷體" w:eastAsia="標楷體" w:hAnsi="標楷體" w:hint="eastAsia"/>
                <w:snapToGrid w:val="0"/>
                <w:sz w:val="32"/>
                <w:szCs w:val="32"/>
              </w:rPr>
              <w:t>向</w:t>
            </w:r>
            <w:r>
              <w:rPr>
                <w:rFonts w:ascii="標楷體" w:eastAsia="標楷體" w:hAnsi="標楷體" w:hint="eastAsia"/>
                <w:snapToGrid w:val="0"/>
                <w:sz w:val="32"/>
                <w:szCs w:val="32"/>
              </w:rPr>
              <w:t>立法院</w:t>
            </w:r>
            <w:r w:rsidRPr="007F605B">
              <w:rPr>
                <w:rFonts w:ascii="標楷體" w:eastAsia="標楷體" w:hAnsi="標楷體" w:hint="eastAsia"/>
                <w:snapToGrid w:val="0"/>
                <w:sz w:val="32"/>
                <w:szCs w:val="32"/>
              </w:rPr>
              <w:t>內政委員會提出專案報告，</w:t>
            </w:r>
            <w:r>
              <w:rPr>
                <w:rFonts w:ascii="標楷體" w:eastAsia="標楷體" w:hAnsi="標楷體" w:hint="eastAsia"/>
                <w:snapToGrid w:val="0"/>
                <w:sz w:val="32"/>
                <w:szCs w:val="32"/>
              </w:rPr>
              <w:t>並</w:t>
            </w:r>
            <w:r w:rsidRPr="007F605B">
              <w:rPr>
                <w:rFonts w:ascii="標楷體" w:eastAsia="標楷體" w:hAnsi="標楷體" w:hint="eastAsia"/>
                <w:snapToGrid w:val="0"/>
                <w:sz w:val="32"/>
                <w:szCs w:val="32"/>
              </w:rPr>
              <w:t>經同意後，始得動支。</w:t>
            </w:r>
          </w:p>
          <w:p w14:paraId="3A1B6653" w14:textId="77777777" w:rsidR="0085438F"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sidRPr="008A3747">
              <w:rPr>
                <w:rFonts w:ascii="標楷體" w:eastAsia="標楷體" w:hAnsi="標楷體" w:hint="eastAsia"/>
                <w:snapToGrid w:val="0"/>
                <w:sz w:val="32"/>
                <w:szCs w:val="32"/>
              </w:rPr>
              <w:t>提案人：</w:t>
            </w:r>
            <w:r>
              <w:rPr>
                <w:rFonts w:ascii="標楷體" w:eastAsia="標楷體" w:hAnsi="標楷體" w:hint="eastAsia"/>
                <w:snapToGrid w:val="0"/>
                <w:sz w:val="32"/>
                <w:szCs w:val="32"/>
              </w:rPr>
              <w:t>張宏陸</w:t>
            </w:r>
          </w:p>
          <w:p w14:paraId="4831519F" w14:textId="77777777" w:rsidR="0085438F" w:rsidRPr="00B94C6C"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連署</w:t>
            </w:r>
            <w:r w:rsidRPr="008A3747">
              <w:rPr>
                <w:rFonts w:ascii="標楷體" w:eastAsia="標楷體" w:hAnsi="標楷體" w:hint="eastAsia"/>
                <w:snapToGrid w:val="0"/>
                <w:sz w:val="32"/>
                <w:szCs w:val="32"/>
              </w:rPr>
              <w:t>人</w:t>
            </w:r>
            <w:r>
              <w:rPr>
                <w:rFonts w:ascii="標楷體" w:eastAsia="標楷體" w:hAnsi="標楷體" w:hint="eastAsia"/>
                <w:snapToGrid w:val="0"/>
                <w:sz w:val="32"/>
                <w:szCs w:val="32"/>
              </w:rPr>
              <w:t xml:space="preserve">：王美惠  </w:t>
            </w:r>
            <w:r>
              <w:rPr>
                <w:rFonts w:ascii="標楷體" w:eastAsia="標楷體" w:hAnsi="標楷體" w:hint="eastAsia"/>
                <w:snapToGrid w:val="0"/>
                <w:sz w:val="32"/>
                <w:szCs w:val="32"/>
              </w:rPr>
              <w:br/>
            </w:r>
            <w:r w:rsidRPr="007F605B">
              <w:rPr>
                <w:rFonts w:ascii="標楷體" w:eastAsia="標楷體" w:hAnsi="標楷體" w:hint="eastAsia"/>
                <w:snapToGrid w:val="0"/>
                <w:spacing w:val="-4"/>
                <w:sz w:val="32"/>
                <w:szCs w:val="32"/>
              </w:rPr>
              <w:t>伍麗華Saidhai Tahovecahe</w:t>
            </w:r>
          </w:p>
        </w:tc>
      </w:tr>
      <w:tr w:rsidR="0085438F" w:rsidRPr="0013079E" w14:paraId="325B9BFA" w14:textId="77777777" w:rsidTr="005C4659">
        <w:tc>
          <w:tcPr>
            <w:tcW w:w="9368" w:type="dxa"/>
            <w:gridSpan w:val="2"/>
          </w:tcPr>
          <w:p w14:paraId="71AA0098" w14:textId="77777777" w:rsidR="0085438F" w:rsidRPr="00EC1639" w:rsidRDefault="0085438F" w:rsidP="0085438F">
            <w:pPr>
              <w:kinsoku w:val="0"/>
              <w:overflowPunct w:val="0"/>
              <w:autoSpaceDN w:val="0"/>
              <w:spacing w:line="500" w:lineRule="exact"/>
              <w:ind w:left="643" w:rightChars="-21" w:right="-50" w:hangingChars="201" w:hanging="643"/>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八、</w:t>
            </w:r>
            <w:r w:rsidRPr="000A6EBE">
              <w:rPr>
                <w:rFonts w:ascii="標楷體" w:eastAsia="標楷體" w:hAnsi="標楷體" w:hint="eastAsia"/>
                <w:snapToGrid w:val="0"/>
                <w:sz w:val="32"/>
                <w:szCs w:val="32"/>
              </w:rPr>
              <w:t>111年度</w:t>
            </w:r>
            <w:r>
              <w:rPr>
                <w:rFonts w:ascii="標楷體" w:eastAsia="標楷體" w:hAnsi="標楷體" w:hint="eastAsia"/>
                <w:snapToGrid w:val="0"/>
                <w:sz w:val="32"/>
                <w:szCs w:val="32"/>
              </w:rPr>
              <w:t>營建</w:t>
            </w:r>
            <w:r w:rsidRPr="00046E89">
              <w:rPr>
                <w:rFonts w:ascii="標楷體" w:eastAsia="標楷體" w:hAnsi="標楷體" w:hint="eastAsia"/>
                <w:snapToGrid w:val="0"/>
                <w:sz w:val="32"/>
                <w:szCs w:val="32"/>
              </w:rPr>
              <w:t>署</w:t>
            </w:r>
            <w:r>
              <w:rPr>
                <w:rFonts w:ascii="標楷體" w:eastAsia="標楷體" w:hAnsi="標楷體" w:hint="eastAsia"/>
                <w:snapToGrid w:val="0"/>
                <w:sz w:val="32"/>
                <w:szCs w:val="32"/>
              </w:rPr>
              <w:t>及所屬</w:t>
            </w:r>
            <w:r w:rsidRPr="000A6EBE">
              <w:rPr>
                <w:rFonts w:ascii="標楷體" w:eastAsia="標楷體" w:hAnsi="標楷體" w:hint="eastAsia"/>
                <w:snapToGrid w:val="0"/>
                <w:sz w:val="32"/>
                <w:szCs w:val="32"/>
              </w:rPr>
              <w:t>單位預算</w:t>
            </w:r>
            <w:r>
              <w:rPr>
                <w:rFonts w:ascii="標楷體" w:eastAsia="標楷體" w:hAnsi="標楷體" w:hint="eastAsia"/>
                <w:snapToGrid w:val="0"/>
                <w:sz w:val="32"/>
                <w:szCs w:val="32"/>
              </w:rPr>
              <w:t>第5目</w:t>
            </w:r>
            <w:r w:rsidRPr="000A6EBE">
              <w:rPr>
                <w:rFonts w:ascii="標楷體" w:eastAsia="標楷體" w:hAnsi="標楷體" w:hint="eastAsia"/>
                <w:snapToGrid w:val="0"/>
                <w:sz w:val="32"/>
                <w:szCs w:val="32"/>
              </w:rPr>
              <w:t>「</w:t>
            </w:r>
            <w:r>
              <w:rPr>
                <w:rFonts w:ascii="標楷體" w:eastAsia="標楷體" w:hAnsi="標楷體" w:hint="eastAsia"/>
                <w:snapToGrid w:val="0"/>
                <w:sz w:val="32"/>
                <w:szCs w:val="32"/>
              </w:rPr>
              <w:t>營建業務</w:t>
            </w:r>
            <w:r w:rsidRPr="000A6EBE">
              <w:rPr>
                <w:rFonts w:ascii="標楷體" w:eastAsia="標楷體" w:hAnsi="標楷體" w:hint="eastAsia"/>
                <w:snapToGrid w:val="0"/>
                <w:sz w:val="32"/>
                <w:szCs w:val="32"/>
              </w:rPr>
              <w:t>」</w:t>
            </w:r>
            <w:r>
              <w:rPr>
                <w:rFonts w:ascii="標楷體" w:eastAsia="標楷體" w:hAnsi="標楷體" w:hint="eastAsia"/>
                <w:snapToGrid w:val="0"/>
                <w:sz w:val="32"/>
                <w:szCs w:val="32"/>
              </w:rPr>
              <w:t>項下</w:t>
            </w:r>
            <w:r w:rsidRPr="00EC1639">
              <w:rPr>
                <w:rFonts w:ascii="標楷體" w:eastAsia="標楷體" w:hAnsi="標楷體" w:hint="eastAsia"/>
                <w:snapToGrid w:val="0"/>
                <w:sz w:val="32"/>
                <w:szCs w:val="32"/>
              </w:rPr>
              <w:t>「都市計畫與營建行政」編列6,332</w:t>
            </w:r>
            <w:r>
              <w:rPr>
                <w:rFonts w:ascii="標楷體" w:eastAsia="標楷體" w:hAnsi="標楷體" w:hint="eastAsia"/>
                <w:snapToGrid w:val="0"/>
                <w:sz w:val="32"/>
                <w:szCs w:val="32"/>
              </w:rPr>
              <w:t>萬</w:t>
            </w:r>
            <w:r w:rsidRPr="00EC1639">
              <w:rPr>
                <w:rFonts w:ascii="標楷體" w:eastAsia="標楷體" w:hAnsi="標楷體" w:hint="eastAsia"/>
                <w:snapToGrid w:val="0"/>
                <w:sz w:val="32"/>
                <w:szCs w:val="32"/>
              </w:rPr>
              <w:t>8千元，用於辦理1.營造業務管理2.服務型智慧政府2.0推動計畫。</w:t>
            </w:r>
          </w:p>
          <w:p w14:paraId="21E5C254" w14:textId="77777777" w:rsidR="0085438F" w:rsidRDefault="0085438F" w:rsidP="0085438F">
            <w:pPr>
              <w:kinsoku w:val="0"/>
              <w:overflowPunct w:val="0"/>
              <w:autoSpaceDN w:val="0"/>
              <w:spacing w:line="500" w:lineRule="exact"/>
              <w:ind w:leftChars="274" w:left="658" w:rightChars="-21" w:right="-50" w:firstLineChars="201" w:firstLine="643"/>
              <w:jc w:val="both"/>
              <w:textAlignment w:val="center"/>
              <w:rPr>
                <w:rFonts w:ascii="標楷體" w:eastAsia="標楷體" w:hAnsi="標楷體"/>
                <w:snapToGrid w:val="0"/>
                <w:sz w:val="32"/>
                <w:szCs w:val="32"/>
              </w:rPr>
            </w:pPr>
            <w:r w:rsidRPr="00EC1639">
              <w:rPr>
                <w:rFonts w:ascii="標楷體" w:eastAsia="標楷體" w:hAnsi="標楷體" w:hint="eastAsia"/>
                <w:snapToGrid w:val="0"/>
                <w:sz w:val="32"/>
                <w:szCs w:val="32"/>
              </w:rPr>
              <w:t>營造業務管理本來就是應辦事項，新增經費之目的未見詳細說明，而服務型智慧政府更以4年度經費編列，上年度的執</w:t>
            </w:r>
            <w:r w:rsidRPr="00EC1639">
              <w:rPr>
                <w:rFonts w:ascii="標楷體" w:eastAsia="標楷體" w:hAnsi="標楷體" w:hint="eastAsia"/>
                <w:snapToGrid w:val="0"/>
                <w:sz w:val="32"/>
                <w:szCs w:val="32"/>
              </w:rPr>
              <w:lastRenderedPageBreak/>
              <w:t>行效益為何?業務單位需要更進一步說服，</w:t>
            </w:r>
            <w:r w:rsidRPr="000A6EBE">
              <w:rPr>
                <w:rFonts w:ascii="標楷體" w:eastAsia="標楷體" w:hAnsi="標楷體" w:hint="eastAsia"/>
                <w:snapToGrid w:val="0"/>
                <w:sz w:val="32"/>
                <w:szCs w:val="32"/>
              </w:rPr>
              <w:t>爰此，凍結該項預算</w:t>
            </w:r>
            <w:r>
              <w:rPr>
                <w:rFonts w:ascii="標楷體" w:eastAsia="標楷體" w:hAnsi="標楷體" w:hint="eastAsia"/>
                <w:snapToGrid w:val="0"/>
                <w:sz w:val="32"/>
                <w:szCs w:val="32"/>
              </w:rPr>
              <w:t>100萬元</w:t>
            </w:r>
            <w:r w:rsidRPr="000A6EBE">
              <w:rPr>
                <w:rFonts w:ascii="標楷體" w:eastAsia="標楷體" w:hAnsi="標楷體" w:hint="eastAsia"/>
                <w:snapToGrid w:val="0"/>
                <w:sz w:val="32"/>
                <w:szCs w:val="32"/>
              </w:rPr>
              <w:t>，俟</w:t>
            </w:r>
            <w:r>
              <w:rPr>
                <w:rFonts w:ascii="標楷體" w:eastAsia="標楷體" w:hAnsi="標楷體" w:hint="eastAsia"/>
                <w:snapToGrid w:val="0"/>
                <w:sz w:val="32"/>
                <w:szCs w:val="32"/>
              </w:rPr>
              <w:t>營建</w:t>
            </w:r>
            <w:r w:rsidRPr="000A6EBE">
              <w:rPr>
                <w:rFonts w:ascii="標楷體" w:eastAsia="標楷體" w:hAnsi="標楷體" w:hint="eastAsia"/>
                <w:snapToGrid w:val="0"/>
                <w:sz w:val="32"/>
                <w:szCs w:val="32"/>
              </w:rPr>
              <w:t>署向立法院內政委員會提出書面報告後，始得動支。</w:t>
            </w:r>
          </w:p>
          <w:p w14:paraId="065CD4C7" w14:textId="77777777" w:rsidR="0085438F" w:rsidRPr="00B94C6C"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提</w:t>
            </w:r>
            <w:r w:rsidRPr="008A3747">
              <w:rPr>
                <w:rFonts w:ascii="標楷體" w:eastAsia="標楷體" w:hAnsi="標楷體" w:hint="eastAsia"/>
                <w:snapToGrid w:val="0"/>
                <w:sz w:val="32"/>
                <w:szCs w:val="32"/>
              </w:rPr>
              <w:t>案人：</w:t>
            </w:r>
            <w:r>
              <w:rPr>
                <w:rFonts w:ascii="標楷體" w:eastAsia="標楷體" w:hAnsi="標楷體" w:hint="eastAsia"/>
                <w:snapToGrid w:val="0"/>
                <w:sz w:val="32"/>
                <w:szCs w:val="32"/>
              </w:rPr>
              <w:t>莊瑞雄  王美惠  羅美玲</w:t>
            </w:r>
          </w:p>
        </w:tc>
      </w:tr>
      <w:tr w:rsidR="0085438F" w:rsidRPr="0013079E" w14:paraId="4067F5B8" w14:textId="77777777" w:rsidTr="005C4659">
        <w:tc>
          <w:tcPr>
            <w:tcW w:w="9368" w:type="dxa"/>
            <w:gridSpan w:val="2"/>
          </w:tcPr>
          <w:p w14:paraId="7F7B9CCF" w14:textId="77777777" w:rsidR="0085438F" w:rsidRDefault="0085438F" w:rsidP="0085438F">
            <w:pPr>
              <w:kinsoku w:val="0"/>
              <w:overflowPunct w:val="0"/>
              <w:autoSpaceDN w:val="0"/>
              <w:spacing w:line="500" w:lineRule="exact"/>
              <w:ind w:left="643" w:rightChars="-21" w:right="-50" w:hangingChars="201" w:hanging="643"/>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lastRenderedPageBreak/>
              <w:t>九、</w:t>
            </w:r>
            <w:r w:rsidRPr="000A6EBE">
              <w:rPr>
                <w:rFonts w:ascii="標楷體" w:eastAsia="標楷體" w:hAnsi="標楷體" w:hint="eastAsia"/>
                <w:snapToGrid w:val="0"/>
                <w:sz w:val="32"/>
                <w:szCs w:val="32"/>
              </w:rPr>
              <w:t>111年度</w:t>
            </w:r>
            <w:r>
              <w:rPr>
                <w:rFonts w:ascii="標楷體" w:eastAsia="標楷體" w:hAnsi="標楷體" w:hint="eastAsia"/>
                <w:snapToGrid w:val="0"/>
                <w:sz w:val="32"/>
                <w:szCs w:val="32"/>
              </w:rPr>
              <w:t>營建</w:t>
            </w:r>
            <w:r w:rsidRPr="00046E89">
              <w:rPr>
                <w:rFonts w:ascii="標楷體" w:eastAsia="標楷體" w:hAnsi="標楷體" w:hint="eastAsia"/>
                <w:snapToGrid w:val="0"/>
                <w:sz w:val="32"/>
                <w:szCs w:val="32"/>
              </w:rPr>
              <w:t>署</w:t>
            </w:r>
            <w:r>
              <w:rPr>
                <w:rFonts w:ascii="標楷體" w:eastAsia="標楷體" w:hAnsi="標楷體" w:hint="eastAsia"/>
                <w:snapToGrid w:val="0"/>
                <w:sz w:val="32"/>
                <w:szCs w:val="32"/>
              </w:rPr>
              <w:t>及所屬</w:t>
            </w:r>
            <w:r w:rsidRPr="000A6EBE">
              <w:rPr>
                <w:rFonts w:ascii="標楷體" w:eastAsia="標楷體" w:hAnsi="標楷體" w:hint="eastAsia"/>
                <w:snapToGrid w:val="0"/>
                <w:sz w:val="32"/>
                <w:szCs w:val="32"/>
              </w:rPr>
              <w:t>單位預算</w:t>
            </w:r>
            <w:r>
              <w:rPr>
                <w:rFonts w:ascii="標楷體" w:eastAsia="標楷體" w:hAnsi="標楷體" w:hint="eastAsia"/>
                <w:snapToGrid w:val="0"/>
                <w:sz w:val="32"/>
                <w:szCs w:val="32"/>
              </w:rPr>
              <w:t>第5目</w:t>
            </w:r>
            <w:r w:rsidRPr="000A6EBE">
              <w:rPr>
                <w:rFonts w:ascii="標楷體" w:eastAsia="標楷體" w:hAnsi="標楷體" w:hint="eastAsia"/>
                <w:snapToGrid w:val="0"/>
                <w:sz w:val="32"/>
                <w:szCs w:val="32"/>
              </w:rPr>
              <w:t>「</w:t>
            </w:r>
            <w:r w:rsidRPr="0024666E">
              <w:rPr>
                <w:rFonts w:ascii="標楷體" w:eastAsia="標楷體" w:hAnsi="標楷體" w:hint="eastAsia"/>
                <w:snapToGrid w:val="0"/>
                <w:sz w:val="32"/>
                <w:szCs w:val="32"/>
              </w:rPr>
              <w:t>營建業務</w:t>
            </w:r>
            <w:r>
              <w:rPr>
                <w:rFonts w:ascii="標楷體" w:eastAsia="標楷體" w:hAnsi="標楷體" w:hint="eastAsia"/>
                <w:snapToGrid w:val="0"/>
                <w:sz w:val="32"/>
                <w:szCs w:val="32"/>
              </w:rPr>
              <w:t>」項下「</w:t>
            </w:r>
            <w:r w:rsidRPr="0024666E">
              <w:rPr>
                <w:rFonts w:ascii="標楷體" w:eastAsia="標楷體" w:hAnsi="標楷體" w:hint="eastAsia"/>
                <w:snapToGrid w:val="0"/>
                <w:sz w:val="32"/>
                <w:szCs w:val="32"/>
              </w:rPr>
              <w:t>都市計畫與營建行政</w:t>
            </w:r>
            <w:r>
              <w:rPr>
                <w:rFonts w:ascii="標楷體" w:eastAsia="標楷體" w:hAnsi="標楷體" w:hint="eastAsia"/>
                <w:snapToGrid w:val="0"/>
                <w:sz w:val="32"/>
                <w:szCs w:val="32"/>
              </w:rPr>
              <w:t>」之「</w:t>
            </w:r>
            <w:r w:rsidRPr="0024666E">
              <w:rPr>
                <w:rFonts w:ascii="標楷體" w:eastAsia="標楷體" w:hAnsi="標楷體" w:hint="eastAsia"/>
                <w:snapToGrid w:val="0"/>
                <w:sz w:val="32"/>
                <w:szCs w:val="32"/>
              </w:rPr>
              <w:t>辦理都市計畫審議、營造業輔導與改進及配合營造業缺工政策辦理媒合調查等業務經費」共編列950</w:t>
            </w:r>
            <w:r>
              <w:rPr>
                <w:rFonts w:ascii="標楷體" w:eastAsia="標楷體" w:hAnsi="標楷體" w:hint="eastAsia"/>
                <w:snapToGrid w:val="0"/>
                <w:sz w:val="32"/>
                <w:szCs w:val="32"/>
              </w:rPr>
              <w:t>萬</w:t>
            </w:r>
            <w:r w:rsidRPr="0024666E">
              <w:rPr>
                <w:rFonts w:ascii="標楷體" w:eastAsia="標楷體" w:hAnsi="標楷體" w:hint="eastAsia"/>
                <w:snapToGrid w:val="0"/>
                <w:sz w:val="32"/>
                <w:szCs w:val="32"/>
              </w:rPr>
              <w:t>1千元。依行政院主計總處「事業人力僱用狀況調查」顯示，營建工程業自民國105年至109年二月份之缺職率約為2.5%上下(105年2.44%、106年2.45%、107年2.56%、108年2.46%、109年2.34%)，然110年二月營建工程業之缺職竟高達5.98%之多，雖110年全體缺職率受疫情影響，亦有升高趨勢，惟僅止於提高0.44%，顯見媒合及整體政策方向顯有改善空間。爰此，</w:t>
            </w:r>
            <w:r w:rsidRPr="000A6EBE">
              <w:rPr>
                <w:rFonts w:ascii="標楷體" w:eastAsia="標楷體" w:hAnsi="標楷體" w:hint="eastAsia"/>
                <w:snapToGrid w:val="0"/>
                <w:sz w:val="32"/>
                <w:szCs w:val="32"/>
              </w:rPr>
              <w:t>凍結該項預算</w:t>
            </w:r>
            <w:r>
              <w:rPr>
                <w:rFonts w:ascii="標楷體" w:eastAsia="標楷體" w:hAnsi="標楷體" w:hint="eastAsia"/>
                <w:snapToGrid w:val="0"/>
                <w:sz w:val="32"/>
                <w:szCs w:val="32"/>
              </w:rPr>
              <w:t>50萬元</w:t>
            </w:r>
            <w:r w:rsidRPr="0024666E">
              <w:rPr>
                <w:rFonts w:ascii="標楷體" w:eastAsia="標楷體" w:hAnsi="標楷體" w:hint="eastAsia"/>
                <w:snapToGrid w:val="0"/>
                <w:sz w:val="32"/>
                <w:szCs w:val="32"/>
              </w:rPr>
              <w:t>，俟營建署邀集有關單位針對如何解決缺工問題以及加強媒合共擬方針，向</w:t>
            </w:r>
            <w:r>
              <w:rPr>
                <w:rFonts w:ascii="標楷體" w:eastAsia="標楷體" w:hAnsi="標楷體" w:hint="eastAsia"/>
                <w:snapToGrid w:val="0"/>
                <w:sz w:val="32"/>
                <w:szCs w:val="32"/>
              </w:rPr>
              <w:t>立法院</w:t>
            </w:r>
            <w:r w:rsidRPr="0024666E">
              <w:rPr>
                <w:rFonts w:ascii="標楷體" w:eastAsia="標楷體" w:hAnsi="標楷體" w:hint="eastAsia"/>
                <w:snapToGrid w:val="0"/>
                <w:sz w:val="32"/>
                <w:szCs w:val="32"/>
              </w:rPr>
              <w:t>內政委員會提出書面報告，始得動支。</w:t>
            </w:r>
          </w:p>
          <w:p w14:paraId="443BACFB" w14:textId="77777777" w:rsidR="0085438F" w:rsidRPr="00B94C6C"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提</w:t>
            </w:r>
            <w:r w:rsidRPr="008A3747">
              <w:rPr>
                <w:rFonts w:ascii="標楷體" w:eastAsia="標楷體" w:hAnsi="標楷體" w:hint="eastAsia"/>
                <w:snapToGrid w:val="0"/>
                <w:sz w:val="32"/>
                <w:szCs w:val="32"/>
              </w:rPr>
              <w:t>案人：</w:t>
            </w:r>
            <w:r>
              <w:rPr>
                <w:rFonts w:ascii="標楷體" w:eastAsia="標楷體" w:hAnsi="標楷體" w:hint="eastAsia"/>
                <w:snapToGrid w:val="0"/>
                <w:sz w:val="32"/>
                <w:szCs w:val="32"/>
              </w:rPr>
              <w:t>魯明哲  吳怡玎  林為洲</w:t>
            </w:r>
          </w:p>
        </w:tc>
      </w:tr>
      <w:tr w:rsidR="0085438F" w:rsidRPr="0013079E" w14:paraId="173EAEA7" w14:textId="77777777" w:rsidTr="005C4659">
        <w:tc>
          <w:tcPr>
            <w:tcW w:w="9368" w:type="dxa"/>
            <w:gridSpan w:val="2"/>
          </w:tcPr>
          <w:p w14:paraId="6F4A7A31" w14:textId="77777777" w:rsidR="0085438F" w:rsidRDefault="0085438F" w:rsidP="0085438F">
            <w:pPr>
              <w:kinsoku w:val="0"/>
              <w:overflowPunct w:val="0"/>
              <w:autoSpaceDN w:val="0"/>
              <w:spacing w:line="500" w:lineRule="exact"/>
              <w:ind w:left="634" w:rightChars="-21" w:right="-50" w:hangingChars="198" w:hanging="634"/>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十、</w:t>
            </w:r>
            <w:r w:rsidRPr="000A6EBE">
              <w:rPr>
                <w:rFonts w:ascii="標楷體" w:eastAsia="標楷體" w:hAnsi="標楷體" w:hint="eastAsia"/>
                <w:snapToGrid w:val="0"/>
                <w:sz w:val="32"/>
                <w:szCs w:val="32"/>
              </w:rPr>
              <w:t>111年度</w:t>
            </w:r>
            <w:r>
              <w:rPr>
                <w:rFonts w:ascii="標楷體" w:eastAsia="標楷體" w:hAnsi="標楷體" w:hint="eastAsia"/>
                <w:snapToGrid w:val="0"/>
                <w:sz w:val="32"/>
                <w:szCs w:val="32"/>
              </w:rPr>
              <w:t>營建</w:t>
            </w:r>
            <w:r w:rsidRPr="00046E89">
              <w:rPr>
                <w:rFonts w:ascii="標楷體" w:eastAsia="標楷體" w:hAnsi="標楷體" w:hint="eastAsia"/>
                <w:snapToGrid w:val="0"/>
                <w:sz w:val="32"/>
                <w:szCs w:val="32"/>
              </w:rPr>
              <w:t>署</w:t>
            </w:r>
            <w:r>
              <w:rPr>
                <w:rFonts w:ascii="標楷體" w:eastAsia="標楷體" w:hAnsi="標楷體" w:hint="eastAsia"/>
                <w:snapToGrid w:val="0"/>
                <w:sz w:val="32"/>
                <w:szCs w:val="32"/>
              </w:rPr>
              <w:t>及所屬</w:t>
            </w:r>
            <w:r w:rsidRPr="000A6EBE">
              <w:rPr>
                <w:rFonts w:ascii="標楷體" w:eastAsia="標楷體" w:hAnsi="標楷體" w:hint="eastAsia"/>
                <w:snapToGrid w:val="0"/>
                <w:sz w:val="32"/>
                <w:szCs w:val="32"/>
              </w:rPr>
              <w:t>單位預算</w:t>
            </w:r>
            <w:r>
              <w:rPr>
                <w:rFonts w:ascii="標楷體" w:eastAsia="標楷體" w:hAnsi="標楷體" w:hint="eastAsia"/>
                <w:snapToGrid w:val="0"/>
                <w:sz w:val="32"/>
                <w:szCs w:val="32"/>
              </w:rPr>
              <w:t>第6目</w:t>
            </w:r>
            <w:r w:rsidRPr="000A6EBE">
              <w:rPr>
                <w:rFonts w:ascii="標楷體" w:eastAsia="標楷體" w:hAnsi="標楷體" w:hint="eastAsia"/>
                <w:snapToGrid w:val="0"/>
                <w:sz w:val="32"/>
                <w:szCs w:val="32"/>
              </w:rPr>
              <w:t>「</w:t>
            </w:r>
            <w:r>
              <w:rPr>
                <w:rFonts w:ascii="標楷體" w:eastAsia="標楷體" w:hAnsi="標楷體" w:hint="eastAsia"/>
                <w:snapToGrid w:val="0"/>
                <w:sz w:val="32"/>
                <w:szCs w:val="32"/>
              </w:rPr>
              <w:t>區域及都市規劃業務</w:t>
            </w:r>
            <w:r w:rsidRPr="000A6EBE">
              <w:rPr>
                <w:rFonts w:ascii="標楷體" w:eastAsia="標楷體" w:hAnsi="標楷體" w:hint="eastAsia"/>
                <w:snapToGrid w:val="0"/>
                <w:sz w:val="32"/>
                <w:szCs w:val="32"/>
              </w:rPr>
              <w:t>」編列</w:t>
            </w:r>
            <w:r>
              <w:rPr>
                <w:rFonts w:ascii="標楷體" w:eastAsia="標楷體" w:hAnsi="標楷體" w:hint="eastAsia"/>
                <w:snapToGrid w:val="0"/>
                <w:sz w:val="32"/>
                <w:szCs w:val="32"/>
              </w:rPr>
              <w:t>1億0</w:t>
            </w:r>
            <w:r>
              <w:rPr>
                <w:rFonts w:ascii="標楷體" w:eastAsia="標楷體" w:hAnsi="標楷體"/>
                <w:snapToGrid w:val="0"/>
                <w:sz w:val="32"/>
                <w:szCs w:val="32"/>
              </w:rPr>
              <w:t>,023</w:t>
            </w:r>
            <w:r w:rsidRPr="00F42C59">
              <w:rPr>
                <w:rFonts w:ascii="標楷體" w:eastAsia="標楷體" w:hAnsi="標楷體" w:hint="eastAsia"/>
                <w:snapToGrid w:val="0"/>
                <w:sz w:val="32"/>
                <w:szCs w:val="32"/>
              </w:rPr>
              <w:t>萬</w:t>
            </w:r>
            <w:r>
              <w:rPr>
                <w:rFonts w:ascii="標楷體" w:eastAsia="標楷體" w:hAnsi="標楷體" w:hint="eastAsia"/>
                <w:snapToGrid w:val="0"/>
                <w:sz w:val="32"/>
                <w:szCs w:val="32"/>
              </w:rPr>
              <w:t>3千</w:t>
            </w:r>
            <w:r w:rsidRPr="00F42C59">
              <w:rPr>
                <w:rFonts w:ascii="標楷體" w:eastAsia="標楷體" w:hAnsi="標楷體" w:hint="eastAsia"/>
                <w:snapToGrid w:val="0"/>
                <w:sz w:val="32"/>
                <w:szCs w:val="32"/>
              </w:rPr>
              <w:t>元</w:t>
            </w:r>
            <w:r w:rsidRPr="000A6EBE">
              <w:rPr>
                <w:rFonts w:ascii="標楷體" w:eastAsia="標楷體" w:hAnsi="標楷體" w:hint="eastAsia"/>
                <w:snapToGrid w:val="0"/>
                <w:sz w:val="32"/>
                <w:szCs w:val="32"/>
              </w:rPr>
              <w:t>，凍結</w:t>
            </w:r>
            <w:r>
              <w:rPr>
                <w:rFonts w:ascii="標楷體" w:eastAsia="標楷體" w:hAnsi="標楷體" w:hint="eastAsia"/>
                <w:snapToGrid w:val="0"/>
                <w:sz w:val="32"/>
                <w:szCs w:val="32"/>
              </w:rPr>
              <w:t>50萬元</w:t>
            </w:r>
            <w:r w:rsidRPr="000A6EBE">
              <w:rPr>
                <w:rFonts w:ascii="標楷體" w:eastAsia="標楷體" w:hAnsi="標楷體" w:hint="eastAsia"/>
                <w:snapToGrid w:val="0"/>
                <w:sz w:val="32"/>
                <w:szCs w:val="32"/>
              </w:rPr>
              <w:t>，俟</w:t>
            </w:r>
            <w:r>
              <w:rPr>
                <w:rFonts w:ascii="標楷體" w:eastAsia="標楷體" w:hAnsi="標楷體" w:hint="eastAsia"/>
                <w:snapToGrid w:val="0"/>
                <w:sz w:val="32"/>
                <w:szCs w:val="32"/>
              </w:rPr>
              <w:t>營建</w:t>
            </w:r>
            <w:r w:rsidRPr="00046E89">
              <w:rPr>
                <w:rFonts w:ascii="標楷體" w:eastAsia="標楷體" w:hAnsi="標楷體" w:hint="eastAsia"/>
                <w:snapToGrid w:val="0"/>
                <w:sz w:val="32"/>
                <w:szCs w:val="32"/>
              </w:rPr>
              <w:t>署</w:t>
            </w:r>
            <w:r w:rsidRPr="000A6EBE">
              <w:rPr>
                <w:rFonts w:ascii="標楷體" w:eastAsia="標楷體" w:hAnsi="標楷體" w:hint="eastAsia"/>
                <w:snapToGrid w:val="0"/>
                <w:sz w:val="32"/>
                <w:szCs w:val="32"/>
              </w:rPr>
              <w:t>就下列各案向立法院內政委員會提出書面報告後，始得動支。</w:t>
            </w:r>
          </w:p>
        </w:tc>
      </w:tr>
      <w:tr w:rsidR="0085438F" w:rsidRPr="0013079E" w14:paraId="11043ED4" w14:textId="77777777" w:rsidTr="005C4659">
        <w:tc>
          <w:tcPr>
            <w:tcW w:w="1327" w:type="dxa"/>
          </w:tcPr>
          <w:p w14:paraId="5ABEF217" w14:textId="77777777" w:rsidR="0085438F" w:rsidRDefault="0085438F" w:rsidP="0085438F">
            <w:pPr>
              <w:kinsoku w:val="0"/>
              <w:overflowPunct w:val="0"/>
              <w:autoSpaceDN w:val="0"/>
              <w:spacing w:line="500" w:lineRule="exact"/>
              <w:ind w:left="643" w:rightChars="-21" w:right="-50" w:hangingChars="201" w:hanging="643"/>
              <w:jc w:val="both"/>
              <w:textAlignment w:val="center"/>
              <w:rPr>
                <w:rFonts w:ascii="標楷體" w:eastAsia="標楷體" w:hAnsi="標楷體"/>
                <w:snapToGrid w:val="0"/>
                <w:sz w:val="32"/>
                <w:szCs w:val="32"/>
              </w:rPr>
            </w:pPr>
            <w:r w:rsidRPr="00213BE7">
              <w:rPr>
                <w:rFonts w:ascii="標楷體" w:eastAsia="標楷體" w:hAnsi="標楷體" w:hint="eastAsia"/>
                <w:snapToGrid w:val="0"/>
                <w:sz w:val="32"/>
                <w:szCs w:val="32"/>
              </w:rPr>
              <w:t>（</w:t>
            </w:r>
            <w:r>
              <w:rPr>
                <w:rFonts w:ascii="標楷體" w:eastAsia="標楷體" w:hAnsi="標楷體" w:hint="eastAsia"/>
                <w:snapToGrid w:val="0"/>
                <w:sz w:val="32"/>
                <w:szCs w:val="32"/>
              </w:rPr>
              <w:t>一</w:t>
            </w:r>
            <w:r w:rsidRPr="00213BE7">
              <w:rPr>
                <w:rFonts w:ascii="標楷體" w:eastAsia="標楷體" w:hAnsi="標楷體" w:hint="eastAsia"/>
                <w:snapToGrid w:val="0"/>
                <w:sz w:val="32"/>
                <w:szCs w:val="32"/>
              </w:rPr>
              <w:t>）</w:t>
            </w:r>
          </w:p>
        </w:tc>
        <w:tc>
          <w:tcPr>
            <w:tcW w:w="8041" w:type="dxa"/>
          </w:tcPr>
          <w:p w14:paraId="6A5A49C0" w14:textId="77777777" w:rsidR="0085438F" w:rsidRDefault="0085438F" w:rsidP="0085438F">
            <w:pPr>
              <w:pStyle w:val="aff7"/>
            </w:pPr>
            <w:r w:rsidRPr="000A6EBE">
              <w:rPr>
                <w:rFonts w:hint="eastAsia"/>
              </w:rPr>
              <w:t>111年度</w:t>
            </w:r>
            <w:r>
              <w:rPr>
                <w:rFonts w:hint="eastAsia"/>
              </w:rPr>
              <w:t>營建</w:t>
            </w:r>
            <w:r w:rsidRPr="00046E89">
              <w:rPr>
                <w:rFonts w:hint="eastAsia"/>
              </w:rPr>
              <w:t>署</w:t>
            </w:r>
            <w:r>
              <w:rPr>
                <w:rFonts w:hint="eastAsia"/>
              </w:rPr>
              <w:t>及所屬</w:t>
            </w:r>
            <w:r w:rsidRPr="000A6EBE">
              <w:rPr>
                <w:rFonts w:hint="eastAsia"/>
              </w:rPr>
              <w:t>單位預算</w:t>
            </w:r>
            <w:r>
              <w:rPr>
                <w:rFonts w:hint="eastAsia"/>
              </w:rPr>
              <w:t>第6目</w:t>
            </w:r>
            <w:r w:rsidRPr="000A6EBE">
              <w:rPr>
                <w:rFonts w:hint="eastAsia"/>
              </w:rPr>
              <w:t>「</w:t>
            </w:r>
            <w:r>
              <w:rPr>
                <w:rFonts w:hint="eastAsia"/>
              </w:rPr>
              <w:t>區域及都市規劃業務</w:t>
            </w:r>
            <w:r w:rsidRPr="000A6EBE">
              <w:rPr>
                <w:rFonts w:hint="eastAsia"/>
              </w:rPr>
              <w:t>」</w:t>
            </w:r>
            <w:r>
              <w:rPr>
                <w:rFonts w:hint="eastAsia"/>
              </w:rPr>
              <w:t>項下「城鄉發展」編列270萬2千元，為辦理通盤檢討規劃及專案變更業務、區域計畫通盤檢討及後續執行事項、全國國土計畫及縣市區域計劃與特定區域規劃作業、行政院國家永續發展委員會國土資源分組暨城鄉發展分組幕僚作業、委託辦理「變更大鵬灣風景特定區辦理第三次通盤檢討出流管制規劃書」、捐助學術團體辦理都市計畫通盤檢討規劃及專案變更研討會等。</w:t>
            </w:r>
          </w:p>
          <w:p w14:paraId="24CC2C15" w14:textId="77777777" w:rsidR="0085438F" w:rsidRDefault="0085438F" w:rsidP="0085438F">
            <w:pPr>
              <w:pStyle w:val="aff7"/>
            </w:pPr>
            <w:r>
              <w:rPr>
                <w:rFonts w:hint="eastAsia"/>
              </w:rPr>
              <w:lastRenderedPageBreak/>
              <w:t xml:space="preserve">    我國國土規劃與區域發展長期失衡，富都窮縣現況益發嚴重，環境保護不利，以桃園為例，即可見桃園沿海地區重工業汙染嚴重，甚至多次傳出欲將桃園煉油廠遷至大潭藻礁區，完全不符國土規劃的目的「重新檢視及規劃為國土保育、海洋資源、農業發展、城鄉發展4種地區」，並我國西海岸顯見沿岸與農地之廢棄物、工業汙染嚴重，國土計畫法自105年迄今未見其效用，更使農地違章工廠就地合法化。</w:t>
            </w:r>
          </w:p>
          <w:p w14:paraId="47C3F998" w14:textId="77777777" w:rsidR="0085438F" w:rsidRDefault="0085438F" w:rsidP="0085438F">
            <w:pPr>
              <w:pStyle w:val="aff7"/>
            </w:pPr>
            <w:r>
              <w:rPr>
                <w:rFonts w:hint="eastAsia"/>
              </w:rPr>
              <w:t xml:space="preserve">    爰此，</w:t>
            </w:r>
            <w:r w:rsidRPr="000A6EBE">
              <w:rPr>
                <w:rFonts w:hint="eastAsia"/>
              </w:rPr>
              <w:t>凍結該項預算，</w:t>
            </w:r>
            <w:r>
              <w:rPr>
                <w:rFonts w:hint="eastAsia"/>
              </w:rPr>
              <w:t>待營建署提供國土規劃計畫與進度說明，</w:t>
            </w:r>
            <w:r w:rsidRPr="000A6EBE">
              <w:rPr>
                <w:rFonts w:hint="eastAsia"/>
              </w:rPr>
              <w:t>向立法院內政委員會提出書面報告後，始得動支。</w:t>
            </w:r>
          </w:p>
          <w:p w14:paraId="444B1F80" w14:textId="77777777" w:rsidR="0085438F"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sidRPr="0091145E">
              <w:rPr>
                <w:rFonts w:ascii="標楷體" w:eastAsia="標楷體" w:hAnsi="標楷體" w:hint="eastAsia"/>
                <w:snapToGrid w:val="0"/>
                <w:sz w:val="32"/>
                <w:szCs w:val="32"/>
              </w:rPr>
              <w:t>提案人：林為洲</w:t>
            </w:r>
            <w:r>
              <w:rPr>
                <w:rFonts w:ascii="標楷體" w:eastAsia="標楷體" w:hAnsi="標楷體" w:hint="eastAsia"/>
                <w:snapToGrid w:val="0"/>
                <w:sz w:val="32"/>
                <w:szCs w:val="32"/>
              </w:rPr>
              <w:t xml:space="preserve">  吳怡玎  林思銘</w:t>
            </w:r>
          </w:p>
        </w:tc>
      </w:tr>
      <w:tr w:rsidR="0085438F" w:rsidRPr="0013079E" w14:paraId="33A2C6F4" w14:textId="77777777" w:rsidTr="005C4659">
        <w:tc>
          <w:tcPr>
            <w:tcW w:w="1327" w:type="dxa"/>
          </w:tcPr>
          <w:p w14:paraId="6AEB0FDF" w14:textId="77777777" w:rsidR="0085438F" w:rsidRDefault="0085438F" w:rsidP="0085438F">
            <w:pPr>
              <w:kinsoku w:val="0"/>
              <w:overflowPunct w:val="0"/>
              <w:autoSpaceDN w:val="0"/>
              <w:spacing w:line="500" w:lineRule="exact"/>
              <w:ind w:left="643" w:rightChars="-21" w:right="-50" w:hangingChars="201" w:hanging="643"/>
              <w:jc w:val="both"/>
              <w:textAlignment w:val="center"/>
              <w:rPr>
                <w:rFonts w:ascii="標楷體" w:eastAsia="標楷體" w:hAnsi="標楷體"/>
                <w:snapToGrid w:val="0"/>
                <w:sz w:val="32"/>
                <w:szCs w:val="32"/>
              </w:rPr>
            </w:pPr>
            <w:r w:rsidRPr="00213BE7">
              <w:rPr>
                <w:rFonts w:ascii="標楷體" w:eastAsia="標楷體" w:hAnsi="標楷體" w:hint="eastAsia"/>
                <w:snapToGrid w:val="0"/>
                <w:sz w:val="32"/>
                <w:szCs w:val="32"/>
              </w:rPr>
              <w:lastRenderedPageBreak/>
              <w:t>（</w:t>
            </w:r>
            <w:r>
              <w:rPr>
                <w:rFonts w:ascii="標楷體" w:eastAsia="標楷體" w:hAnsi="標楷體" w:hint="eastAsia"/>
                <w:snapToGrid w:val="0"/>
                <w:sz w:val="32"/>
                <w:szCs w:val="32"/>
              </w:rPr>
              <w:t>二</w:t>
            </w:r>
            <w:r w:rsidRPr="00213BE7">
              <w:rPr>
                <w:rFonts w:ascii="標楷體" w:eastAsia="標楷體" w:hAnsi="標楷體" w:hint="eastAsia"/>
                <w:snapToGrid w:val="0"/>
                <w:sz w:val="32"/>
                <w:szCs w:val="32"/>
              </w:rPr>
              <w:t>）</w:t>
            </w:r>
          </w:p>
        </w:tc>
        <w:tc>
          <w:tcPr>
            <w:tcW w:w="8041" w:type="dxa"/>
          </w:tcPr>
          <w:p w14:paraId="56CCDB71" w14:textId="7C195BE7" w:rsidR="0085438F"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為復育海岸及濕地自然環境及確保土地資源及生態環境永續利用，</w:t>
            </w:r>
            <w:r w:rsidRPr="00F03086">
              <w:rPr>
                <w:rFonts w:ascii="標楷體" w:eastAsia="標楷體" w:hAnsi="標楷體" w:hint="eastAsia"/>
                <w:snapToGrid w:val="0"/>
                <w:sz w:val="32"/>
                <w:szCs w:val="32"/>
              </w:rPr>
              <w:t>營建署於111年度新增辦理海岸及溼地復育作業。惟濕地保育、資源盤點及溼地諮詢輔導等業務多採委託辦理，對於海岸復育單位難有相關推進，</w:t>
            </w:r>
            <w:r w:rsidRPr="00B33364">
              <w:rPr>
                <w:rFonts w:ascii="標楷體" w:eastAsia="標楷體" w:hAnsi="標楷體" w:hint="eastAsia"/>
                <w:snapToGrid w:val="0"/>
                <w:sz w:val="32"/>
                <w:szCs w:val="32"/>
              </w:rPr>
              <w:t>爰此，</w:t>
            </w:r>
            <w:r w:rsidRPr="000A6EBE">
              <w:rPr>
                <w:rFonts w:ascii="標楷體" w:eastAsia="標楷體" w:hAnsi="標楷體" w:hint="eastAsia"/>
                <w:snapToGrid w:val="0"/>
                <w:sz w:val="32"/>
                <w:szCs w:val="32"/>
              </w:rPr>
              <w:t>凍結該項預算，</w:t>
            </w:r>
            <w:r>
              <w:rPr>
                <w:rFonts w:ascii="標楷體" w:eastAsia="標楷體" w:hAnsi="標楷體" w:hint="eastAsia"/>
                <w:snapToGrid w:val="0"/>
                <w:sz w:val="32"/>
                <w:szCs w:val="32"/>
              </w:rPr>
              <w:t>俟營建署針對國家海岸濕地復育計畫，向立法院內政委員會提出規</w:t>
            </w:r>
            <w:r w:rsidR="00E9128B">
              <w:rPr>
                <w:rFonts w:ascii="標楷體" w:eastAsia="標楷體" w:hAnsi="標楷體" w:hint="eastAsia"/>
                <w:snapToGrid w:val="0"/>
                <w:sz w:val="32"/>
                <w:szCs w:val="32"/>
              </w:rPr>
              <w:t>劃</w:t>
            </w:r>
            <w:r>
              <w:rPr>
                <w:rFonts w:ascii="標楷體" w:eastAsia="標楷體" w:hAnsi="標楷體" w:hint="eastAsia"/>
                <w:snapToGrid w:val="0"/>
                <w:sz w:val="32"/>
                <w:szCs w:val="32"/>
              </w:rPr>
              <w:t>及未來發展進程之書面報告後，</w:t>
            </w:r>
            <w:r w:rsidRPr="00F03086">
              <w:rPr>
                <w:rFonts w:ascii="標楷體" w:eastAsia="標楷體" w:hAnsi="標楷體" w:hint="eastAsia"/>
                <w:snapToGrid w:val="0"/>
                <w:sz w:val="32"/>
                <w:szCs w:val="32"/>
              </w:rPr>
              <w:t>始得動支。</w:t>
            </w:r>
          </w:p>
          <w:p w14:paraId="0C0B5A97" w14:textId="77777777" w:rsidR="0085438F" w:rsidRDefault="0085438F" w:rsidP="0085438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8A3747">
              <w:rPr>
                <w:rFonts w:ascii="標楷體" w:eastAsia="標楷體" w:hAnsi="標楷體" w:hint="eastAsia"/>
                <w:snapToGrid w:val="0"/>
                <w:sz w:val="32"/>
                <w:szCs w:val="32"/>
              </w:rPr>
              <w:t>提案人：</w:t>
            </w:r>
            <w:r>
              <w:rPr>
                <w:rFonts w:ascii="標楷體" w:eastAsia="標楷體" w:hAnsi="標楷體" w:hint="eastAsia"/>
                <w:snapToGrid w:val="0"/>
                <w:sz w:val="32"/>
                <w:szCs w:val="32"/>
              </w:rPr>
              <w:t>張宏陸</w:t>
            </w:r>
          </w:p>
          <w:p w14:paraId="2A9F12D9" w14:textId="77777777" w:rsidR="0085438F"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sidRPr="007B5134">
              <w:rPr>
                <w:rFonts w:ascii="標楷體" w:eastAsia="標楷體" w:hAnsi="標楷體" w:hint="eastAsia"/>
                <w:snapToGrid w:val="0"/>
                <w:sz w:val="32"/>
                <w:szCs w:val="32"/>
              </w:rPr>
              <w:t xml:space="preserve">連署人：王美惠  </w:t>
            </w:r>
            <w:r>
              <w:rPr>
                <w:rFonts w:ascii="標楷體" w:eastAsia="標楷體" w:hAnsi="標楷體"/>
                <w:snapToGrid w:val="0"/>
                <w:sz w:val="32"/>
                <w:szCs w:val="32"/>
              </w:rPr>
              <w:br/>
            </w:r>
            <w:r w:rsidRPr="007B5134">
              <w:rPr>
                <w:rFonts w:ascii="標楷體" w:eastAsia="標楷體" w:hAnsi="標楷體" w:hint="eastAsia"/>
                <w:snapToGrid w:val="0"/>
                <w:spacing w:val="-4"/>
                <w:sz w:val="32"/>
                <w:szCs w:val="32"/>
              </w:rPr>
              <w:t>伍麗華Saidhai Tahovecahe</w:t>
            </w:r>
          </w:p>
        </w:tc>
      </w:tr>
      <w:tr w:rsidR="0085438F" w:rsidRPr="0013079E" w14:paraId="4312151F" w14:textId="77777777" w:rsidTr="005C4659">
        <w:tc>
          <w:tcPr>
            <w:tcW w:w="9368" w:type="dxa"/>
            <w:gridSpan w:val="2"/>
          </w:tcPr>
          <w:p w14:paraId="06B75A5B" w14:textId="77777777" w:rsidR="0085438F" w:rsidRDefault="0085438F" w:rsidP="0085438F">
            <w:pPr>
              <w:kinsoku w:val="0"/>
              <w:overflowPunct w:val="0"/>
              <w:autoSpaceDN w:val="0"/>
              <w:spacing w:line="500" w:lineRule="exact"/>
              <w:ind w:left="938" w:rightChars="-21" w:right="-50" w:hangingChars="293" w:hanging="938"/>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十一、</w:t>
            </w:r>
            <w:r w:rsidRPr="000A6EBE">
              <w:rPr>
                <w:rFonts w:ascii="標楷體" w:eastAsia="標楷體" w:hAnsi="標楷體" w:hint="eastAsia"/>
                <w:snapToGrid w:val="0"/>
                <w:sz w:val="32"/>
                <w:szCs w:val="32"/>
              </w:rPr>
              <w:t>111年度</w:t>
            </w:r>
            <w:r>
              <w:rPr>
                <w:rFonts w:ascii="標楷體" w:eastAsia="標楷體" w:hAnsi="標楷體" w:hint="eastAsia"/>
                <w:snapToGrid w:val="0"/>
                <w:sz w:val="32"/>
                <w:szCs w:val="32"/>
              </w:rPr>
              <w:t>營建</w:t>
            </w:r>
            <w:r w:rsidRPr="00046E89">
              <w:rPr>
                <w:rFonts w:ascii="標楷體" w:eastAsia="標楷體" w:hAnsi="標楷體" w:hint="eastAsia"/>
                <w:snapToGrid w:val="0"/>
                <w:sz w:val="32"/>
                <w:szCs w:val="32"/>
              </w:rPr>
              <w:t>署</w:t>
            </w:r>
            <w:r>
              <w:rPr>
                <w:rFonts w:ascii="標楷體" w:eastAsia="標楷體" w:hAnsi="標楷體" w:hint="eastAsia"/>
                <w:snapToGrid w:val="0"/>
                <w:sz w:val="32"/>
                <w:szCs w:val="32"/>
              </w:rPr>
              <w:t>及所屬</w:t>
            </w:r>
            <w:r w:rsidRPr="000A6EBE">
              <w:rPr>
                <w:rFonts w:ascii="標楷體" w:eastAsia="標楷體" w:hAnsi="標楷體" w:hint="eastAsia"/>
                <w:snapToGrid w:val="0"/>
                <w:sz w:val="32"/>
                <w:szCs w:val="32"/>
              </w:rPr>
              <w:t>單位預算</w:t>
            </w:r>
            <w:r>
              <w:rPr>
                <w:rFonts w:ascii="標楷體" w:eastAsia="標楷體" w:hAnsi="標楷體" w:hint="eastAsia"/>
                <w:snapToGrid w:val="0"/>
                <w:sz w:val="32"/>
                <w:szCs w:val="32"/>
              </w:rPr>
              <w:t>第9目</w:t>
            </w:r>
            <w:r w:rsidRPr="000A6EBE">
              <w:rPr>
                <w:rFonts w:ascii="標楷體" w:eastAsia="標楷體" w:hAnsi="標楷體" w:hint="eastAsia"/>
                <w:snapToGrid w:val="0"/>
                <w:sz w:val="32"/>
                <w:szCs w:val="32"/>
              </w:rPr>
              <w:t>「</w:t>
            </w:r>
            <w:r>
              <w:rPr>
                <w:rFonts w:ascii="標楷體" w:eastAsia="標楷體" w:hAnsi="標楷體" w:hint="eastAsia"/>
                <w:snapToGrid w:val="0"/>
                <w:sz w:val="32"/>
                <w:szCs w:val="32"/>
              </w:rPr>
              <w:t>道路建築及養護</w:t>
            </w:r>
            <w:r w:rsidRPr="000A6EBE">
              <w:rPr>
                <w:rFonts w:ascii="標楷體" w:eastAsia="標楷體" w:hAnsi="標楷體" w:hint="eastAsia"/>
                <w:snapToGrid w:val="0"/>
                <w:sz w:val="32"/>
                <w:szCs w:val="32"/>
              </w:rPr>
              <w:t>」編列</w:t>
            </w:r>
            <w:r w:rsidRPr="003F212D">
              <w:rPr>
                <w:rFonts w:ascii="標楷體" w:eastAsia="標楷體" w:hAnsi="標楷體" w:hint="eastAsia"/>
                <w:snapToGrid w:val="0"/>
                <w:sz w:val="32"/>
                <w:szCs w:val="32"/>
              </w:rPr>
              <w:t>7</w:t>
            </w:r>
            <w:r w:rsidRPr="003F212D">
              <w:rPr>
                <w:rFonts w:ascii="標楷體" w:eastAsia="標楷體" w:hAnsi="標楷體"/>
                <w:snapToGrid w:val="0"/>
                <w:sz w:val="32"/>
                <w:szCs w:val="32"/>
              </w:rPr>
              <w:t>3</w:t>
            </w:r>
            <w:r w:rsidRPr="003F212D">
              <w:rPr>
                <w:rFonts w:ascii="標楷體" w:eastAsia="標楷體" w:hAnsi="標楷體" w:hint="eastAsia"/>
                <w:snapToGrid w:val="0"/>
                <w:sz w:val="32"/>
                <w:szCs w:val="32"/>
              </w:rPr>
              <w:t>億</w:t>
            </w:r>
            <w:r w:rsidRPr="003F212D">
              <w:rPr>
                <w:rFonts w:ascii="標楷體" w:eastAsia="標楷體" w:hAnsi="標楷體"/>
                <w:snapToGrid w:val="0"/>
                <w:sz w:val="32"/>
                <w:szCs w:val="32"/>
              </w:rPr>
              <w:t>4</w:t>
            </w:r>
            <w:r>
              <w:rPr>
                <w:rFonts w:ascii="標楷體" w:eastAsia="標楷體" w:hAnsi="標楷體" w:hint="eastAsia"/>
                <w:snapToGrid w:val="0"/>
                <w:sz w:val="32"/>
                <w:szCs w:val="32"/>
              </w:rPr>
              <w:t>,</w:t>
            </w:r>
            <w:r w:rsidRPr="003F212D">
              <w:rPr>
                <w:rFonts w:ascii="標楷體" w:eastAsia="標楷體" w:hAnsi="標楷體"/>
                <w:snapToGrid w:val="0"/>
                <w:sz w:val="32"/>
                <w:szCs w:val="32"/>
              </w:rPr>
              <w:t>295</w:t>
            </w:r>
            <w:r w:rsidRPr="003F212D">
              <w:rPr>
                <w:rFonts w:ascii="標楷體" w:eastAsia="標楷體" w:hAnsi="標楷體" w:hint="eastAsia"/>
                <w:snapToGrid w:val="0"/>
                <w:sz w:val="32"/>
                <w:szCs w:val="32"/>
              </w:rPr>
              <w:t>萬</w:t>
            </w:r>
            <w:r w:rsidRPr="003F212D">
              <w:rPr>
                <w:rFonts w:ascii="標楷體" w:eastAsia="標楷體" w:hAnsi="標楷體"/>
                <w:snapToGrid w:val="0"/>
                <w:sz w:val="32"/>
                <w:szCs w:val="32"/>
              </w:rPr>
              <w:t>7</w:t>
            </w:r>
            <w:r w:rsidRPr="003F212D">
              <w:rPr>
                <w:rFonts w:ascii="標楷體" w:eastAsia="標楷體" w:hAnsi="標楷體" w:hint="eastAsia"/>
                <w:snapToGrid w:val="0"/>
                <w:sz w:val="32"/>
                <w:szCs w:val="32"/>
              </w:rPr>
              <w:t>千</w:t>
            </w:r>
            <w:r w:rsidRPr="00F42C59">
              <w:rPr>
                <w:rFonts w:ascii="標楷體" w:eastAsia="標楷體" w:hAnsi="標楷體" w:hint="eastAsia"/>
                <w:snapToGrid w:val="0"/>
                <w:sz w:val="32"/>
                <w:szCs w:val="32"/>
              </w:rPr>
              <w:t>元</w:t>
            </w:r>
            <w:r w:rsidRPr="000A6EBE">
              <w:rPr>
                <w:rFonts w:ascii="標楷體" w:eastAsia="標楷體" w:hAnsi="標楷體" w:hint="eastAsia"/>
                <w:snapToGrid w:val="0"/>
                <w:sz w:val="32"/>
                <w:szCs w:val="32"/>
              </w:rPr>
              <w:t>，凍結</w:t>
            </w:r>
            <w:r>
              <w:rPr>
                <w:rFonts w:ascii="標楷體" w:eastAsia="標楷體" w:hAnsi="標楷體" w:hint="eastAsia"/>
                <w:snapToGrid w:val="0"/>
                <w:sz w:val="32"/>
                <w:szCs w:val="32"/>
              </w:rPr>
              <w:t>2</w:t>
            </w:r>
            <w:r>
              <w:rPr>
                <w:rFonts w:ascii="標楷體" w:eastAsia="標楷體" w:hAnsi="標楷體"/>
                <w:snapToGrid w:val="0"/>
                <w:sz w:val="32"/>
                <w:szCs w:val="32"/>
              </w:rPr>
              <w:t>,0</w:t>
            </w:r>
            <w:r>
              <w:rPr>
                <w:rFonts w:ascii="標楷體" w:eastAsia="標楷體" w:hAnsi="標楷體" w:hint="eastAsia"/>
                <w:snapToGrid w:val="0"/>
                <w:sz w:val="32"/>
                <w:szCs w:val="32"/>
              </w:rPr>
              <w:t>00萬元</w:t>
            </w:r>
            <w:r w:rsidRPr="000A6EBE">
              <w:rPr>
                <w:rFonts w:ascii="標楷體" w:eastAsia="標楷體" w:hAnsi="標楷體" w:hint="eastAsia"/>
                <w:snapToGrid w:val="0"/>
                <w:sz w:val="32"/>
                <w:szCs w:val="32"/>
              </w:rPr>
              <w:t>，俟</w:t>
            </w:r>
            <w:r>
              <w:rPr>
                <w:rFonts w:ascii="標楷體" w:eastAsia="標楷體" w:hAnsi="標楷體" w:hint="eastAsia"/>
                <w:snapToGrid w:val="0"/>
                <w:sz w:val="32"/>
                <w:szCs w:val="32"/>
              </w:rPr>
              <w:t>營建</w:t>
            </w:r>
            <w:r w:rsidRPr="00046E89">
              <w:rPr>
                <w:rFonts w:ascii="標楷體" w:eastAsia="標楷體" w:hAnsi="標楷體" w:hint="eastAsia"/>
                <w:snapToGrid w:val="0"/>
                <w:sz w:val="32"/>
                <w:szCs w:val="32"/>
              </w:rPr>
              <w:t>署</w:t>
            </w:r>
            <w:r w:rsidRPr="000A6EBE">
              <w:rPr>
                <w:rFonts w:ascii="標楷體" w:eastAsia="標楷體" w:hAnsi="標楷體" w:hint="eastAsia"/>
                <w:snapToGrid w:val="0"/>
                <w:sz w:val="32"/>
                <w:szCs w:val="32"/>
              </w:rPr>
              <w:t>就下列各案向立法院內政委員會提出書面報告後，始得動支。</w:t>
            </w:r>
          </w:p>
        </w:tc>
      </w:tr>
      <w:tr w:rsidR="0085438F" w:rsidRPr="0013079E" w14:paraId="40504793" w14:textId="77777777" w:rsidTr="005C4659">
        <w:tc>
          <w:tcPr>
            <w:tcW w:w="1327" w:type="dxa"/>
          </w:tcPr>
          <w:p w14:paraId="27C12BB7" w14:textId="77777777" w:rsidR="0085438F" w:rsidRDefault="0085438F" w:rsidP="0085438F">
            <w:pPr>
              <w:kinsoku w:val="0"/>
              <w:overflowPunct w:val="0"/>
              <w:autoSpaceDN w:val="0"/>
              <w:spacing w:line="500" w:lineRule="exact"/>
              <w:ind w:left="643" w:rightChars="-21" w:right="-50" w:hangingChars="201" w:hanging="643"/>
              <w:jc w:val="both"/>
              <w:textAlignment w:val="center"/>
              <w:rPr>
                <w:rFonts w:ascii="標楷體" w:eastAsia="標楷體" w:hAnsi="標楷體"/>
                <w:snapToGrid w:val="0"/>
                <w:sz w:val="32"/>
                <w:szCs w:val="32"/>
              </w:rPr>
            </w:pPr>
            <w:r w:rsidRPr="00213BE7">
              <w:rPr>
                <w:rFonts w:ascii="標楷體" w:eastAsia="標楷體" w:hAnsi="標楷體" w:hint="eastAsia"/>
                <w:snapToGrid w:val="0"/>
                <w:sz w:val="32"/>
                <w:szCs w:val="32"/>
              </w:rPr>
              <w:t>（</w:t>
            </w:r>
            <w:r>
              <w:rPr>
                <w:rFonts w:ascii="標楷體" w:eastAsia="標楷體" w:hAnsi="標楷體" w:hint="eastAsia"/>
                <w:snapToGrid w:val="0"/>
                <w:sz w:val="32"/>
                <w:szCs w:val="32"/>
              </w:rPr>
              <w:t>一</w:t>
            </w:r>
            <w:r w:rsidRPr="00213BE7">
              <w:rPr>
                <w:rFonts w:ascii="標楷體" w:eastAsia="標楷體" w:hAnsi="標楷體" w:hint="eastAsia"/>
                <w:snapToGrid w:val="0"/>
                <w:sz w:val="32"/>
                <w:szCs w:val="32"/>
              </w:rPr>
              <w:t>）</w:t>
            </w:r>
          </w:p>
        </w:tc>
        <w:tc>
          <w:tcPr>
            <w:tcW w:w="8041" w:type="dxa"/>
          </w:tcPr>
          <w:p w14:paraId="38B6E313" w14:textId="77777777" w:rsidR="0085438F" w:rsidRPr="003F212D"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0A6EBE">
              <w:rPr>
                <w:rFonts w:ascii="標楷體" w:eastAsia="標楷體" w:hAnsi="標楷體" w:hint="eastAsia"/>
                <w:snapToGrid w:val="0"/>
                <w:sz w:val="32"/>
                <w:szCs w:val="32"/>
              </w:rPr>
              <w:t>111年度</w:t>
            </w:r>
            <w:r>
              <w:rPr>
                <w:rFonts w:ascii="標楷體" w:eastAsia="標楷體" w:hAnsi="標楷體" w:hint="eastAsia"/>
                <w:snapToGrid w:val="0"/>
                <w:sz w:val="32"/>
                <w:szCs w:val="32"/>
              </w:rPr>
              <w:t>營建</w:t>
            </w:r>
            <w:r w:rsidRPr="00046E89">
              <w:rPr>
                <w:rFonts w:ascii="標楷體" w:eastAsia="標楷體" w:hAnsi="標楷體" w:hint="eastAsia"/>
                <w:snapToGrid w:val="0"/>
                <w:sz w:val="32"/>
                <w:szCs w:val="32"/>
              </w:rPr>
              <w:t>署</w:t>
            </w:r>
            <w:r>
              <w:rPr>
                <w:rFonts w:ascii="標楷體" w:eastAsia="標楷體" w:hAnsi="標楷體" w:hint="eastAsia"/>
                <w:snapToGrid w:val="0"/>
                <w:sz w:val="32"/>
                <w:szCs w:val="32"/>
              </w:rPr>
              <w:t>及所屬</w:t>
            </w:r>
            <w:r w:rsidRPr="000A6EBE">
              <w:rPr>
                <w:rFonts w:ascii="標楷體" w:eastAsia="標楷體" w:hAnsi="標楷體" w:hint="eastAsia"/>
                <w:snapToGrid w:val="0"/>
                <w:sz w:val="32"/>
                <w:szCs w:val="32"/>
              </w:rPr>
              <w:t>單位預算</w:t>
            </w:r>
            <w:r>
              <w:rPr>
                <w:rFonts w:ascii="標楷體" w:eastAsia="標楷體" w:hAnsi="標楷體" w:hint="eastAsia"/>
                <w:snapToGrid w:val="0"/>
                <w:sz w:val="32"/>
                <w:szCs w:val="32"/>
              </w:rPr>
              <w:t>第9目</w:t>
            </w:r>
            <w:r w:rsidRPr="000A6EBE">
              <w:rPr>
                <w:rFonts w:ascii="標楷體" w:eastAsia="標楷體" w:hAnsi="標楷體" w:hint="eastAsia"/>
                <w:snapToGrid w:val="0"/>
                <w:sz w:val="32"/>
                <w:szCs w:val="32"/>
              </w:rPr>
              <w:t>「</w:t>
            </w:r>
            <w:r>
              <w:rPr>
                <w:rFonts w:ascii="標楷體" w:eastAsia="標楷體" w:hAnsi="標楷體" w:hint="eastAsia"/>
                <w:snapToGrid w:val="0"/>
                <w:sz w:val="32"/>
                <w:szCs w:val="32"/>
              </w:rPr>
              <w:t>道路建築及養護</w:t>
            </w:r>
            <w:r w:rsidRPr="000A6EBE">
              <w:rPr>
                <w:rFonts w:ascii="標楷體" w:eastAsia="標楷體" w:hAnsi="標楷體" w:hint="eastAsia"/>
                <w:snapToGrid w:val="0"/>
                <w:sz w:val="32"/>
                <w:szCs w:val="32"/>
              </w:rPr>
              <w:t>」</w:t>
            </w:r>
            <w:r w:rsidRPr="003F212D">
              <w:rPr>
                <w:rFonts w:ascii="標楷體" w:eastAsia="標楷體" w:hAnsi="標楷體" w:hint="eastAsia"/>
                <w:snapToGrid w:val="0"/>
                <w:sz w:val="32"/>
                <w:szCs w:val="32"/>
              </w:rPr>
              <w:t>編列7</w:t>
            </w:r>
            <w:r w:rsidRPr="003F212D">
              <w:rPr>
                <w:rFonts w:ascii="標楷體" w:eastAsia="標楷體" w:hAnsi="標楷體"/>
                <w:snapToGrid w:val="0"/>
                <w:sz w:val="32"/>
                <w:szCs w:val="32"/>
              </w:rPr>
              <w:t>3</w:t>
            </w:r>
            <w:r w:rsidRPr="003F212D">
              <w:rPr>
                <w:rFonts w:ascii="標楷體" w:eastAsia="標楷體" w:hAnsi="標楷體" w:hint="eastAsia"/>
                <w:snapToGrid w:val="0"/>
                <w:sz w:val="32"/>
                <w:szCs w:val="32"/>
              </w:rPr>
              <w:t>億</w:t>
            </w:r>
            <w:r w:rsidRPr="003F212D">
              <w:rPr>
                <w:rFonts w:ascii="標楷體" w:eastAsia="標楷體" w:hAnsi="標楷體"/>
                <w:snapToGrid w:val="0"/>
                <w:sz w:val="32"/>
                <w:szCs w:val="32"/>
              </w:rPr>
              <w:t>4</w:t>
            </w:r>
            <w:r>
              <w:rPr>
                <w:rFonts w:ascii="標楷體" w:eastAsia="標楷體" w:hAnsi="標楷體" w:hint="eastAsia"/>
                <w:snapToGrid w:val="0"/>
                <w:sz w:val="32"/>
                <w:szCs w:val="32"/>
              </w:rPr>
              <w:t>,</w:t>
            </w:r>
            <w:r w:rsidRPr="003F212D">
              <w:rPr>
                <w:rFonts w:ascii="標楷體" w:eastAsia="標楷體" w:hAnsi="標楷體"/>
                <w:snapToGrid w:val="0"/>
                <w:sz w:val="32"/>
                <w:szCs w:val="32"/>
              </w:rPr>
              <w:t>295</w:t>
            </w:r>
            <w:r w:rsidRPr="003F212D">
              <w:rPr>
                <w:rFonts w:ascii="標楷體" w:eastAsia="標楷體" w:hAnsi="標楷體" w:hint="eastAsia"/>
                <w:snapToGrid w:val="0"/>
                <w:sz w:val="32"/>
                <w:szCs w:val="32"/>
              </w:rPr>
              <w:t>萬</w:t>
            </w:r>
            <w:r w:rsidRPr="003F212D">
              <w:rPr>
                <w:rFonts w:ascii="標楷體" w:eastAsia="標楷體" w:hAnsi="標楷體"/>
                <w:snapToGrid w:val="0"/>
                <w:sz w:val="32"/>
                <w:szCs w:val="32"/>
              </w:rPr>
              <w:t>7</w:t>
            </w:r>
            <w:r w:rsidRPr="003F212D">
              <w:rPr>
                <w:rFonts w:ascii="標楷體" w:eastAsia="標楷體" w:hAnsi="標楷體" w:hint="eastAsia"/>
                <w:snapToGrid w:val="0"/>
                <w:sz w:val="32"/>
                <w:szCs w:val="32"/>
              </w:rPr>
              <w:t>千元，辦理市區道路工程建設及人本環境建置，欲維護道路平整、提升道路交通服務水準由EF</w:t>
            </w:r>
            <w:r w:rsidRPr="003F212D">
              <w:rPr>
                <w:rFonts w:ascii="標楷體" w:eastAsia="標楷體" w:hAnsi="標楷體" w:hint="eastAsia"/>
                <w:snapToGrid w:val="0"/>
                <w:sz w:val="32"/>
                <w:szCs w:val="32"/>
              </w:rPr>
              <w:lastRenderedPageBreak/>
              <w:t>提升為C級以上之服務水準，以改善行車效率。</w:t>
            </w:r>
          </w:p>
          <w:p w14:paraId="5B321057" w14:textId="77777777" w:rsidR="0085438F" w:rsidRPr="003F212D" w:rsidRDefault="0085438F" w:rsidP="0085438F">
            <w:pPr>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3F212D">
              <w:rPr>
                <w:rFonts w:ascii="標楷體" w:eastAsia="標楷體" w:hAnsi="標楷體" w:hint="eastAsia"/>
                <w:snapToGrid w:val="0"/>
                <w:sz w:val="32"/>
                <w:szCs w:val="32"/>
              </w:rPr>
              <w:t>我國於全球氣候變遷績效指標（CCPI）年年敬陪末座，今（2021）年更退步為第60名，全球倒數第五，消極減碳的2025年電力配比規劃，顯見無法抑制熱島效應產生。而積極減碳方式其一包括「活化土讓生態、擴大吸碳、固碳面積」，透過生態環境提升、水氣循環，以自然調節氣候，且經實驗顯示城市使用生態工法能挽救40%城市地表，讓土壤生態提升至70%，改善全球暖化。而我國早已發明出專業透水鋪面技術，可吸收車輛排放污染物及二氧化碳，除淨化空氣也具補碳功能，另可調節路面溫度，卻不見相關單位積極翻新傳統鋪面道路。</w:t>
            </w:r>
          </w:p>
          <w:p w14:paraId="2AA9BB8A" w14:textId="77777777" w:rsidR="0085438F" w:rsidRPr="003F212D" w:rsidRDefault="0085438F" w:rsidP="0085438F">
            <w:pPr>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3F212D">
              <w:rPr>
                <w:rFonts w:ascii="標楷體" w:eastAsia="標楷體" w:hAnsi="標楷體" w:hint="eastAsia"/>
                <w:snapToGrid w:val="0"/>
                <w:sz w:val="32"/>
                <w:szCs w:val="32"/>
              </w:rPr>
              <w:t>爰此，</w:t>
            </w:r>
            <w:r w:rsidRPr="000A6EBE">
              <w:rPr>
                <w:rFonts w:ascii="標楷體" w:eastAsia="標楷體" w:hAnsi="標楷體" w:hint="eastAsia"/>
                <w:snapToGrid w:val="0"/>
                <w:sz w:val="32"/>
                <w:szCs w:val="32"/>
              </w:rPr>
              <w:t>凍結該項預算，</w:t>
            </w:r>
            <w:r w:rsidRPr="003F212D">
              <w:rPr>
                <w:rFonts w:ascii="標楷體" w:eastAsia="標楷體" w:hAnsi="標楷體" w:hint="eastAsia"/>
                <w:snapToGrid w:val="0"/>
                <w:sz w:val="32"/>
                <w:szCs w:val="32"/>
              </w:rPr>
              <w:t>待營建署提出精進市區綠道路評估系統之碳足跡指標評估作法以及盤點全國市區道路工法、綠道路進成規劃等，向立法院內政委員會提出</w:t>
            </w:r>
            <w:r>
              <w:rPr>
                <w:rFonts w:ascii="標楷體" w:eastAsia="標楷體" w:hAnsi="標楷體" w:hint="eastAsia"/>
                <w:snapToGrid w:val="0"/>
                <w:sz w:val="32"/>
                <w:szCs w:val="32"/>
              </w:rPr>
              <w:t>書面</w:t>
            </w:r>
            <w:r w:rsidRPr="003F212D">
              <w:rPr>
                <w:rFonts w:ascii="標楷體" w:eastAsia="標楷體" w:hAnsi="標楷體" w:hint="eastAsia"/>
                <w:snapToGrid w:val="0"/>
                <w:sz w:val="32"/>
                <w:szCs w:val="32"/>
              </w:rPr>
              <w:t>報告後，始得動支。</w:t>
            </w:r>
          </w:p>
          <w:p w14:paraId="4C8C601E" w14:textId="77777777" w:rsidR="0085438F"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sidRPr="006F0CC2">
              <w:rPr>
                <w:rFonts w:ascii="標楷體" w:eastAsia="標楷體" w:hAnsi="標楷體" w:hint="eastAsia"/>
                <w:snapToGrid w:val="0"/>
                <w:sz w:val="32"/>
                <w:szCs w:val="32"/>
              </w:rPr>
              <w:t>提案人</w:t>
            </w:r>
            <w:r w:rsidRPr="00ED56A6">
              <w:rPr>
                <w:rFonts w:ascii="標楷體" w:eastAsia="標楷體" w:hAnsi="標楷體" w:hint="eastAsia"/>
                <w:snapToGrid w:val="0"/>
                <w:sz w:val="32"/>
                <w:szCs w:val="32"/>
              </w:rPr>
              <w:t>：</w:t>
            </w:r>
            <w:r>
              <w:rPr>
                <w:rFonts w:ascii="標楷體" w:eastAsia="標楷體" w:hAnsi="標楷體" w:hint="eastAsia"/>
                <w:snapToGrid w:val="0"/>
                <w:sz w:val="32"/>
                <w:szCs w:val="32"/>
              </w:rPr>
              <w:t>林為洲  吳怡玎  林思銘</w:t>
            </w:r>
          </w:p>
        </w:tc>
      </w:tr>
      <w:tr w:rsidR="0085438F" w:rsidRPr="0013079E" w14:paraId="0838F777" w14:textId="77777777" w:rsidTr="005C4659">
        <w:tc>
          <w:tcPr>
            <w:tcW w:w="1327" w:type="dxa"/>
          </w:tcPr>
          <w:p w14:paraId="62D6A2B9" w14:textId="77777777" w:rsidR="0085438F" w:rsidRDefault="0085438F" w:rsidP="0085438F">
            <w:pPr>
              <w:kinsoku w:val="0"/>
              <w:overflowPunct w:val="0"/>
              <w:autoSpaceDN w:val="0"/>
              <w:spacing w:line="500" w:lineRule="exact"/>
              <w:ind w:left="643" w:rightChars="-21" w:right="-50" w:hangingChars="201" w:hanging="643"/>
              <w:jc w:val="both"/>
              <w:textAlignment w:val="center"/>
              <w:rPr>
                <w:rFonts w:ascii="標楷體" w:eastAsia="標楷體" w:hAnsi="標楷體"/>
                <w:snapToGrid w:val="0"/>
                <w:sz w:val="32"/>
                <w:szCs w:val="32"/>
              </w:rPr>
            </w:pPr>
            <w:r w:rsidRPr="00213BE7">
              <w:rPr>
                <w:rFonts w:ascii="標楷體" w:eastAsia="標楷體" w:hAnsi="標楷體" w:hint="eastAsia"/>
                <w:snapToGrid w:val="0"/>
                <w:sz w:val="32"/>
                <w:szCs w:val="32"/>
              </w:rPr>
              <w:lastRenderedPageBreak/>
              <w:t>（</w:t>
            </w:r>
            <w:r>
              <w:rPr>
                <w:rFonts w:ascii="標楷體" w:eastAsia="標楷體" w:hAnsi="標楷體" w:hint="eastAsia"/>
                <w:snapToGrid w:val="0"/>
                <w:sz w:val="32"/>
                <w:szCs w:val="32"/>
              </w:rPr>
              <w:t>二</w:t>
            </w:r>
            <w:r w:rsidRPr="00213BE7">
              <w:rPr>
                <w:rFonts w:ascii="標楷體" w:eastAsia="標楷體" w:hAnsi="標楷體" w:hint="eastAsia"/>
                <w:snapToGrid w:val="0"/>
                <w:sz w:val="32"/>
                <w:szCs w:val="32"/>
              </w:rPr>
              <w:t>）</w:t>
            </w:r>
          </w:p>
        </w:tc>
        <w:tc>
          <w:tcPr>
            <w:tcW w:w="8041" w:type="dxa"/>
          </w:tcPr>
          <w:p w14:paraId="5F2D889E" w14:textId="77777777" w:rsidR="0085438F" w:rsidRPr="00E700A3"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E700A3">
              <w:rPr>
                <w:rFonts w:ascii="標楷體" w:eastAsia="標楷體" w:hAnsi="標楷體" w:hint="eastAsia"/>
                <w:snapToGrid w:val="0"/>
                <w:sz w:val="32"/>
                <w:szCs w:val="32"/>
              </w:rPr>
              <w:t>營建署</w:t>
            </w:r>
            <w:r>
              <w:rPr>
                <w:rFonts w:ascii="標楷體" w:eastAsia="標楷體" w:hAnsi="標楷體"/>
                <w:snapToGrid w:val="0"/>
                <w:sz w:val="32"/>
                <w:szCs w:val="32"/>
              </w:rPr>
              <w:t>107</w:t>
            </w:r>
            <w:r w:rsidRPr="00E700A3">
              <w:rPr>
                <w:rFonts w:ascii="標楷體" w:eastAsia="標楷體" w:hAnsi="標楷體" w:hint="eastAsia"/>
                <w:snapToGrid w:val="0"/>
                <w:sz w:val="32"/>
                <w:szCs w:val="32"/>
              </w:rPr>
              <w:t>年委託國立交通大學之「市區道路車道配置及車道寬度對交通安全與車流效率之影響評估案」結論指出，道路</w:t>
            </w:r>
            <w:r>
              <w:rPr>
                <w:rFonts w:ascii="標楷體" w:eastAsia="標楷體" w:hAnsi="標楷體" w:hint="eastAsia"/>
                <w:snapToGrid w:val="0"/>
                <w:sz w:val="32"/>
                <w:szCs w:val="32"/>
              </w:rPr>
              <w:t>為</w:t>
            </w:r>
            <w:r w:rsidRPr="00E700A3">
              <w:rPr>
                <w:rFonts w:ascii="標楷體" w:eastAsia="標楷體" w:hAnsi="標楷體" w:hint="eastAsia"/>
                <w:snapToGrid w:val="0"/>
                <w:sz w:val="32"/>
                <w:szCs w:val="32"/>
              </w:rPr>
              <w:t>道路為二或三車道時，外車道寬度為4.5公尺以上之路段事故發生率比外車道寬3公尺的路段高出50%以上；道路為四或五車道時，外車道寬度不宜超過5公尺。報告亦整理美國與日本之道路寬度規定，兩國對於寬度之上下限皆有明確規範。</w:t>
            </w:r>
          </w:p>
          <w:p w14:paraId="70DF0770" w14:textId="77777777" w:rsidR="0085438F" w:rsidRPr="00E700A3" w:rsidRDefault="0085438F" w:rsidP="0085438F">
            <w:pPr>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E700A3">
              <w:rPr>
                <w:rFonts w:ascii="標楷體" w:eastAsia="標楷體" w:hAnsi="標楷體" w:hint="eastAsia"/>
                <w:snapToGrid w:val="0"/>
                <w:sz w:val="32"/>
                <w:szCs w:val="32"/>
              </w:rPr>
              <w:t>而交通部基於上述報告，於</w:t>
            </w:r>
            <w:r>
              <w:rPr>
                <w:rFonts w:ascii="標楷體" w:eastAsia="標楷體" w:hAnsi="標楷體"/>
                <w:snapToGrid w:val="0"/>
                <w:sz w:val="32"/>
                <w:szCs w:val="32"/>
              </w:rPr>
              <w:t>108</w:t>
            </w:r>
            <w:r w:rsidRPr="00E700A3">
              <w:rPr>
                <w:rFonts w:ascii="標楷體" w:eastAsia="標楷體" w:hAnsi="標楷體" w:hint="eastAsia"/>
                <w:snapToGrid w:val="0"/>
                <w:sz w:val="32"/>
                <w:szCs w:val="32"/>
              </w:rPr>
              <w:t>年修正「公路路線設計規範」，規定三級路（含）以下市區主、次要公路，當設計速率60公里/小時且因空間受限時，最小車道寬得採3公尺。</w:t>
            </w:r>
          </w:p>
          <w:p w14:paraId="372D3F10" w14:textId="77777777" w:rsidR="0085438F" w:rsidRPr="00E700A3" w:rsidRDefault="0085438F" w:rsidP="0085438F">
            <w:pPr>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E700A3">
              <w:rPr>
                <w:rFonts w:ascii="標楷體" w:eastAsia="標楷體" w:hAnsi="標楷體" w:hint="eastAsia"/>
                <w:snapToGrid w:val="0"/>
                <w:sz w:val="32"/>
                <w:szCs w:val="32"/>
              </w:rPr>
              <w:t>為減少道路交通事故，並落實人本交通，營建署應研</w:t>
            </w:r>
            <w:r w:rsidRPr="00E700A3">
              <w:rPr>
                <w:rFonts w:ascii="標楷體" w:eastAsia="標楷體" w:hAnsi="標楷體" w:hint="eastAsia"/>
                <w:snapToGrid w:val="0"/>
                <w:sz w:val="32"/>
                <w:szCs w:val="32"/>
              </w:rPr>
              <w:lastRenderedPageBreak/>
              <w:t>議訂定「市區道路及附屬工程設計標準」中車道寬度之最大值，並協助地方政府</w:t>
            </w:r>
            <w:r>
              <w:rPr>
                <w:rFonts w:ascii="標楷體" w:eastAsia="標楷體" w:hAnsi="標楷體" w:hint="eastAsia"/>
                <w:snapToGrid w:val="0"/>
                <w:sz w:val="32"/>
                <w:szCs w:val="32"/>
              </w:rPr>
              <w:t>依照當地路況逐步</w:t>
            </w:r>
            <w:r w:rsidRPr="00E700A3">
              <w:rPr>
                <w:rFonts w:ascii="標楷體" w:eastAsia="標楷體" w:hAnsi="標楷體" w:hint="eastAsia"/>
                <w:snapToGrid w:val="0"/>
                <w:sz w:val="32"/>
                <w:szCs w:val="32"/>
              </w:rPr>
              <w:t>將超出最大值之道路改建為人行道。</w:t>
            </w:r>
          </w:p>
          <w:p w14:paraId="5DD90787" w14:textId="77777777" w:rsidR="0085438F" w:rsidRDefault="0085438F" w:rsidP="0085438F">
            <w:pPr>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E700A3">
              <w:rPr>
                <w:rFonts w:ascii="標楷體" w:eastAsia="標楷體" w:hAnsi="標楷體" w:hint="eastAsia"/>
                <w:snapToGrid w:val="0"/>
                <w:sz w:val="32"/>
                <w:szCs w:val="32"/>
              </w:rPr>
              <w:t>爰</w:t>
            </w:r>
            <w:r>
              <w:rPr>
                <w:rFonts w:ascii="標楷體" w:eastAsia="標楷體" w:hAnsi="標楷體" w:hint="eastAsia"/>
                <w:snapToGrid w:val="0"/>
                <w:sz w:val="32"/>
                <w:szCs w:val="32"/>
              </w:rPr>
              <w:t>此，</w:t>
            </w:r>
            <w:r w:rsidRPr="00E700A3">
              <w:rPr>
                <w:rFonts w:ascii="標楷體" w:eastAsia="標楷體" w:hAnsi="標楷體" w:hint="eastAsia"/>
                <w:snapToGrid w:val="0"/>
                <w:sz w:val="32"/>
                <w:szCs w:val="32"/>
              </w:rPr>
              <w:t>凍結</w:t>
            </w:r>
            <w:r>
              <w:rPr>
                <w:rFonts w:ascii="標楷體" w:eastAsia="標楷體" w:hAnsi="標楷體" w:hint="eastAsia"/>
                <w:snapToGrid w:val="0"/>
                <w:sz w:val="32"/>
                <w:szCs w:val="32"/>
              </w:rPr>
              <w:t>該項預算</w:t>
            </w:r>
            <w:r w:rsidRPr="00E700A3">
              <w:rPr>
                <w:rFonts w:ascii="標楷體" w:eastAsia="標楷體" w:hAnsi="標楷體" w:hint="eastAsia"/>
                <w:snapToGrid w:val="0"/>
                <w:sz w:val="32"/>
                <w:szCs w:val="32"/>
              </w:rPr>
              <w:t>，俟營建署向立法院內政委員會</w:t>
            </w:r>
            <w:r>
              <w:rPr>
                <w:rFonts w:ascii="標楷體" w:eastAsia="標楷體" w:hAnsi="標楷體" w:hint="eastAsia"/>
                <w:snapToGrid w:val="0"/>
                <w:sz w:val="32"/>
                <w:szCs w:val="32"/>
              </w:rPr>
              <w:t>提出書面</w:t>
            </w:r>
            <w:r w:rsidRPr="00E700A3">
              <w:rPr>
                <w:rFonts w:ascii="標楷體" w:eastAsia="標楷體" w:hAnsi="標楷體" w:hint="eastAsia"/>
                <w:snapToGrid w:val="0"/>
                <w:sz w:val="32"/>
                <w:szCs w:val="32"/>
              </w:rPr>
              <w:t>報告後</w:t>
            </w:r>
            <w:r>
              <w:rPr>
                <w:rFonts w:ascii="標楷體" w:eastAsia="標楷體" w:hAnsi="標楷體" w:hint="eastAsia"/>
                <w:snapToGrid w:val="0"/>
                <w:sz w:val="32"/>
                <w:szCs w:val="32"/>
              </w:rPr>
              <w:t>，始得</w:t>
            </w:r>
            <w:r w:rsidRPr="00E700A3">
              <w:rPr>
                <w:rFonts w:ascii="標楷體" w:eastAsia="標楷體" w:hAnsi="標楷體" w:hint="eastAsia"/>
                <w:snapToGrid w:val="0"/>
                <w:sz w:val="32"/>
                <w:szCs w:val="32"/>
              </w:rPr>
              <w:t>動支。</w:t>
            </w:r>
          </w:p>
          <w:p w14:paraId="6A02A127" w14:textId="77777777" w:rsidR="0085438F" w:rsidRPr="003C7DAE" w:rsidRDefault="0085438F" w:rsidP="003C7DAE">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sidRPr="003C7DAE">
              <w:rPr>
                <w:rFonts w:ascii="標楷體" w:eastAsia="標楷體" w:hAnsi="標楷體" w:hint="eastAsia"/>
                <w:snapToGrid w:val="0"/>
                <w:sz w:val="32"/>
                <w:szCs w:val="32"/>
              </w:rPr>
              <w:t>提案人：羅美玲</w:t>
            </w:r>
          </w:p>
          <w:p w14:paraId="01ED5094" w14:textId="77777777" w:rsidR="0085438F"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sidRPr="007B5134">
              <w:rPr>
                <w:rFonts w:ascii="標楷體" w:eastAsia="標楷體" w:hAnsi="標楷體" w:hint="eastAsia"/>
                <w:snapToGrid w:val="0"/>
                <w:sz w:val="32"/>
                <w:szCs w:val="32"/>
              </w:rPr>
              <w:t xml:space="preserve">連署人：王美惠  </w:t>
            </w:r>
            <w:r>
              <w:rPr>
                <w:rFonts w:ascii="標楷體" w:eastAsia="標楷體" w:hAnsi="標楷體"/>
                <w:snapToGrid w:val="0"/>
                <w:sz w:val="32"/>
                <w:szCs w:val="32"/>
              </w:rPr>
              <w:br/>
            </w:r>
            <w:r w:rsidRPr="007B5134">
              <w:rPr>
                <w:rFonts w:ascii="標楷體" w:eastAsia="標楷體" w:hAnsi="標楷體" w:hint="eastAsia"/>
                <w:snapToGrid w:val="0"/>
                <w:spacing w:val="-4"/>
                <w:sz w:val="32"/>
                <w:szCs w:val="32"/>
              </w:rPr>
              <w:t>伍麗華Saidhai Tahovecahe</w:t>
            </w:r>
          </w:p>
        </w:tc>
      </w:tr>
      <w:tr w:rsidR="0085438F" w:rsidRPr="0013079E" w14:paraId="7622280C" w14:textId="77777777" w:rsidTr="005C4659">
        <w:tc>
          <w:tcPr>
            <w:tcW w:w="1327" w:type="dxa"/>
          </w:tcPr>
          <w:p w14:paraId="0C7A3E78" w14:textId="77777777" w:rsidR="0085438F" w:rsidRPr="00213BE7" w:rsidRDefault="0085438F" w:rsidP="0085438F">
            <w:pPr>
              <w:kinsoku w:val="0"/>
              <w:overflowPunct w:val="0"/>
              <w:autoSpaceDN w:val="0"/>
              <w:spacing w:line="500" w:lineRule="exact"/>
              <w:ind w:left="643" w:rightChars="-21" w:right="-50" w:hangingChars="201" w:hanging="643"/>
              <w:jc w:val="both"/>
              <w:textAlignment w:val="center"/>
              <w:rPr>
                <w:rFonts w:ascii="標楷體" w:eastAsia="標楷體" w:hAnsi="標楷體"/>
                <w:snapToGrid w:val="0"/>
                <w:sz w:val="32"/>
                <w:szCs w:val="32"/>
              </w:rPr>
            </w:pPr>
            <w:r w:rsidRPr="00213BE7">
              <w:rPr>
                <w:rFonts w:ascii="標楷體" w:eastAsia="標楷體" w:hAnsi="標楷體" w:hint="eastAsia"/>
                <w:snapToGrid w:val="0"/>
                <w:sz w:val="32"/>
                <w:szCs w:val="32"/>
              </w:rPr>
              <w:lastRenderedPageBreak/>
              <w:t>（</w:t>
            </w:r>
            <w:r>
              <w:rPr>
                <w:rFonts w:ascii="標楷體" w:eastAsia="標楷體" w:hAnsi="標楷體" w:hint="eastAsia"/>
                <w:snapToGrid w:val="0"/>
                <w:sz w:val="32"/>
                <w:szCs w:val="32"/>
              </w:rPr>
              <w:t>三</w:t>
            </w:r>
            <w:r w:rsidRPr="00213BE7">
              <w:rPr>
                <w:rFonts w:ascii="標楷體" w:eastAsia="標楷體" w:hAnsi="標楷體" w:hint="eastAsia"/>
                <w:snapToGrid w:val="0"/>
                <w:sz w:val="32"/>
                <w:szCs w:val="32"/>
              </w:rPr>
              <w:t>）</w:t>
            </w:r>
          </w:p>
        </w:tc>
        <w:tc>
          <w:tcPr>
            <w:tcW w:w="8041" w:type="dxa"/>
          </w:tcPr>
          <w:p w14:paraId="48BB2879" w14:textId="77777777" w:rsidR="0085438F" w:rsidRPr="00B1266C" w:rsidRDefault="0085438F" w:rsidP="0085438F">
            <w:pPr>
              <w:pStyle w:val="aff7"/>
            </w:pPr>
            <w:r w:rsidRPr="00B1266C">
              <w:rPr>
                <w:rFonts w:hint="eastAsia"/>
              </w:rPr>
              <w:t>營建署111年度道路建設及養護項下編列生活圈道路系統建設計畫(市區道路)(111-116年)，總計畫經費420</w:t>
            </w:r>
            <w:r>
              <w:rPr>
                <w:rFonts w:hint="eastAsia"/>
              </w:rPr>
              <w:t>億</w:t>
            </w:r>
            <w:r w:rsidRPr="00B1266C">
              <w:rPr>
                <w:rFonts w:hint="eastAsia"/>
              </w:rPr>
              <w:t>元，本年度經費70</w:t>
            </w:r>
            <w:r>
              <w:rPr>
                <w:rFonts w:hint="eastAsia"/>
              </w:rPr>
              <w:t>億</w:t>
            </w:r>
            <w:r w:rsidRPr="00B1266C">
              <w:rPr>
                <w:rFonts w:hint="eastAsia"/>
              </w:rPr>
              <w:t>元。</w:t>
            </w:r>
          </w:p>
          <w:p w14:paraId="4F0C7EF4" w14:textId="77777777" w:rsidR="0085438F" w:rsidRPr="00B1266C" w:rsidRDefault="0085438F" w:rsidP="0085438F">
            <w:pPr>
              <w:pStyle w:val="aff7"/>
            </w:pPr>
            <w:r>
              <w:rPr>
                <w:rFonts w:hint="eastAsia"/>
              </w:rPr>
              <w:t xml:space="preserve">    </w:t>
            </w:r>
            <w:r w:rsidRPr="00B1266C">
              <w:rPr>
                <w:rFonts w:hint="eastAsia"/>
              </w:rPr>
              <w:t>根據審計部出具計畫審查機制與績效管考作業所提「營建署補助各地方政府辦理生活圈道路養護整建工程」與其他工程間竟然重複編列，致生公帑虛擲之情，顯有工程規劃設計未臻周延。</w:t>
            </w:r>
          </w:p>
          <w:p w14:paraId="2D6F3726" w14:textId="77777777" w:rsidR="0085438F" w:rsidRPr="00B1266C" w:rsidRDefault="0085438F" w:rsidP="0085438F">
            <w:pPr>
              <w:pStyle w:val="aff7"/>
            </w:pPr>
            <w:r>
              <w:rPr>
                <w:rFonts w:hint="eastAsia"/>
              </w:rPr>
              <w:t xml:space="preserve">    </w:t>
            </w:r>
            <w:r w:rsidRPr="00B1266C">
              <w:rPr>
                <w:rFonts w:hint="eastAsia"/>
              </w:rPr>
              <w:t>另，營建署審核地方政府申請補助案件，間有地方政府提報補助計畫非屬補助範疇等等審計意見。</w:t>
            </w:r>
          </w:p>
          <w:p w14:paraId="1EA384D9" w14:textId="77777777" w:rsidR="0085438F" w:rsidRPr="00B1266C" w:rsidRDefault="0085438F" w:rsidP="0085438F">
            <w:pPr>
              <w:pStyle w:val="aff7"/>
            </w:pPr>
            <w:r>
              <w:rPr>
                <w:rFonts w:hint="eastAsia"/>
              </w:rPr>
              <w:t xml:space="preserve">    </w:t>
            </w:r>
            <w:r w:rsidRPr="00B1266C">
              <w:rPr>
                <w:rFonts w:hint="eastAsia"/>
              </w:rPr>
              <w:t>為免政府預算資源錯置，</w:t>
            </w:r>
            <w:r w:rsidRPr="00E700A3">
              <w:rPr>
                <w:rFonts w:hint="eastAsia"/>
              </w:rPr>
              <w:t>爰</w:t>
            </w:r>
            <w:r>
              <w:rPr>
                <w:rFonts w:hint="eastAsia"/>
              </w:rPr>
              <w:t>此，</w:t>
            </w:r>
            <w:r w:rsidRPr="00E700A3">
              <w:rPr>
                <w:rFonts w:hint="eastAsia"/>
              </w:rPr>
              <w:t>凍結</w:t>
            </w:r>
            <w:r>
              <w:rPr>
                <w:rFonts w:hint="eastAsia"/>
              </w:rPr>
              <w:t>該項預算</w:t>
            </w:r>
            <w:r w:rsidRPr="00E700A3">
              <w:rPr>
                <w:rFonts w:hint="eastAsia"/>
              </w:rPr>
              <w:t>，俟營建署向立法院內政委員會</w:t>
            </w:r>
            <w:r>
              <w:rPr>
                <w:rFonts w:hint="eastAsia"/>
              </w:rPr>
              <w:t>提出書面改善</w:t>
            </w:r>
            <w:r w:rsidRPr="00E700A3">
              <w:rPr>
                <w:rFonts w:hint="eastAsia"/>
              </w:rPr>
              <w:t>報告後</w:t>
            </w:r>
            <w:r>
              <w:rPr>
                <w:rFonts w:hint="eastAsia"/>
              </w:rPr>
              <w:t>，始得</w:t>
            </w:r>
            <w:r w:rsidRPr="00E700A3">
              <w:rPr>
                <w:rFonts w:hint="eastAsia"/>
              </w:rPr>
              <w:t>動支。</w:t>
            </w:r>
          </w:p>
          <w:p w14:paraId="022C3CB9" w14:textId="77777777" w:rsidR="0085438F" w:rsidRPr="00E700A3" w:rsidRDefault="0085438F" w:rsidP="003C7DAE">
            <w:pPr>
              <w:kinsoku w:val="0"/>
              <w:overflowPunct w:val="0"/>
              <w:autoSpaceDN w:val="0"/>
              <w:spacing w:line="500" w:lineRule="exact"/>
              <w:ind w:leftChars="1000" w:left="3741" w:rightChars="-21" w:right="-50" w:hangingChars="419" w:hanging="1341"/>
              <w:jc w:val="both"/>
              <w:textAlignment w:val="center"/>
            </w:pPr>
            <w:r w:rsidRPr="003C7DAE">
              <w:rPr>
                <w:rFonts w:ascii="標楷體" w:eastAsia="標楷體" w:hAnsi="標楷體" w:hint="eastAsia"/>
                <w:snapToGrid w:val="0"/>
                <w:sz w:val="32"/>
                <w:szCs w:val="32"/>
              </w:rPr>
              <w:t>提案人：莊瑞雄  王美惠  羅美玲</w:t>
            </w:r>
          </w:p>
        </w:tc>
      </w:tr>
      <w:tr w:rsidR="0085438F" w:rsidRPr="0013079E" w14:paraId="0437F05A" w14:textId="77777777" w:rsidTr="005C4659">
        <w:tc>
          <w:tcPr>
            <w:tcW w:w="1327" w:type="dxa"/>
          </w:tcPr>
          <w:p w14:paraId="17673FF6" w14:textId="77777777" w:rsidR="0085438F" w:rsidRDefault="0085438F" w:rsidP="0085438F">
            <w:pPr>
              <w:kinsoku w:val="0"/>
              <w:overflowPunct w:val="0"/>
              <w:autoSpaceDN w:val="0"/>
              <w:spacing w:line="500" w:lineRule="exact"/>
              <w:ind w:left="643" w:rightChars="-21" w:right="-50" w:hangingChars="201" w:hanging="643"/>
              <w:jc w:val="both"/>
              <w:textAlignment w:val="center"/>
              <w:rPr>
                <w:rFonts w:ascii="標楷體" w:eastAsia="標楷體" w:hAnsi="標楷體"/>
                <w:snapToGrid w:val="0"/>
                <w:sz w:val="32"/>
                <w:szCs w:val="32"/>
              </w:rPr>
            </w:pPr>
            <w:r w:rsidRPr="00213BE7">
              <w:rPr>
                <w:rFonts w:ascii="標楷體" w:eastAsia="標楷體" w:hAnsi="標楷體" w:hint="eastAsia"/>
                <w:snapToGrid w:val="0"/>
                <w:sz w:val="32"/>
                <w:szCs w:val="32"/>
              </w:rPr>
              <w:t>（</w:t>
            </w:r>
            <w:r>
              <w:rPr>
                <w:rFonts w:ascii="標楷體" w:eastAsia="標楷體" w:hAnsi="標楷體" w:hint="eastAsia"/>
                <w:snapToGrid w:val="0"/>
                <w:sz w:val="32"/>
                <w:szCs w:val="32"/>
              </w:rPr>
              <w:t>四</w:t>
            </w:r>
            <w:r w:rsidRPr="00213BE7">
              <w:rPr>
                <w:rFonts w:ascii="標楷體" w:eastAsia="標楷體" w:hAnsi="標楷體" w:hint="eastAsia"/>
                <w:snapToGrid w:val="0"/>
                <w:sz w:val="32"/>
                <w:szCs w:val="32"/>
              </w:rPr>
              <w:t>）</w:t>
            </w:r>
          </w:p>
        </w:tc>
        <w:tc>
          <w:tcPr>
            <w:tcW w:w="8041" w:type="dxa"/>
          </w:tcPr>
          <w:p w14:paraId="6F0D84A0" w14:textId="77777777" w:rsidR="0085438F" w:rsidRDefault="0085438F" w:rsidP="0085438F">
            <w:pPr>
              <w:pStyle w:val="afb"/>
              <w:ind w:leftChars="0" w:left="0" w:firstLineChars="0" w:firstLine="0"/>
            </w:pPr>
            <w:r w:rsidRPr="000A6EBE">
              <w:rPr>
                <w:rFonts w:hint="eastAsia"/>
              </w:rPr>
              <w:t>111年度</w:t>
            </w:r>
            <w:r>
              <w:rPr>
                <w:rFonts w:hint="eastAsia"/>
              </w:rPr>
              <w:t>營建</w:t>
            </w:r>
            <w:r w:rsidRPr="00046E89">
              <w:rPr>
                <w:rFonts w:hint="eastAsia"/>
              </w:rPr>
              <w:t>署</w:t>
            </w:r>
            <w:r>
              <w:rPr>
                <w:rFonts w:hint="eastAsia"/>
              </w:rPr>
              <w:t>及所屬</w:t>
            </w:r>
            <w:r w:rsidRPr="000A6EBE">
              <w:rPr>
                <w:rFonts w:hint="eastAsia"/>
              </w:rPr>
              <w:t>單位預算</w:t>
            </w:r>
            <w:r>
              <w:rPr>
                <w:rFonts w:hint="eastAsia"/>
              </w:rPr>
              <w:t>第9目</w:t>
            </w:r>
            <w:r w:rsidRPr="000A6EBE">
              <w:rPr>
                <w:rFonts w:hint="eastAsia"/>
              </w:rPr>
              <w:t>「</w:t>
            </w:r>
            <w:r>
              <w:rPr>
                <w:rFonts w:hint="eastAsia"/>
              </w:rPr>
              <w:t>道路建築及養護</w:t>
            </w:r>
            <w:r w:rsidRPr="000A6EBE">
              <w:rPr>
                <w:rFonts w:hint="eastAsia"/>
              </w:rPr>
              <w:t>」</w:t>
            </w:r>
            <w:r w:rsidRPr="00E1066C">
              <w:rPr>
                <w:rFonts w:hint="eastAsia"/>
              </w:rPr>
              <w:t>編列73億4</w:t>
            </w:r>
            <w:r>
              <w:rPr>
                <w:rFonts w:hint="eastAsia"/>
              </w:rPr>
              <w:t>,</w:t>
            </w:r>
            <w:r w:rsidRPr="00E1066C">
              <w:rPr>
                <w:rFonts w:hint="eastAsia"/>
              </w:rPr>
              <w:t>295萬7千元，其中「生活圈道路交通系統建設計畫(市區道路)」原列70</w:t>
            </w:r>
            <w:r>
              <w:rPr>
                <w:rFonts w:hint="eastAsia"/>
              </w:rPr>
              <w:t>億元。</w:t>
            </w:r>
          </w:p>
          <w:p w14:paraId="74A5DA2B" w14:textId="77777777" w:rsidR="0085438F" w:rsidRDefault="0085438F" w:rsidP="0085438F">
            <w:pPr>
              <w:pStyle w:val="afb"/>
              <w:ind w:leftChars="0" w:left="0" w:firstLineChars="200" w:firstLine="640"/>
            </w:pPr>
            <w:r w:rsidRPr="00E1066C">
              <w:rPr>
                <w:rFonts w:hint="eastAsia"/>
              </w:rPr>
              <w:t>為維</w:t>
            </w:r>
            <w:r>
              <w:rPr>
                <w:rFonts w:hint="eastAsia"/>
              </w:rPr>
              <w:t>護道路平整、提升交通安全、維護生活品質及便利車輛行人通行，</w:t>
            </w:r>
            <w:r w:rsidRPr="00E1066C">
              <w:rPr>
                <w:rFonts w:hint="eastAsia"/>
              </w:rPr>
              <w:t>營建署編列預算辦理生活圈道路系統建設，協助地方建構完善路網及均衡城鄉差距、照顧區域弱勢，惟生活圈道路交通系統建設尚有諸多計畫未依原定時程辦理，</w:t>
            </w:r>
            <w:r w:rsidRPr="00E700A3">
              <w:rPr>
                <w:rFonts w:hint="eastAsia"/>
              </w:rPr>
              <w:t>爰</w:t>
            </w:r>
            <w:r>
              <w:rPr>
                <w:rFonts w:hint="eastAsia"/>
              </w:rPr>
              <w:t>此，</w:t>
            </w:r>
            <w:r w:rsidRPr="00E700A3">
              <w:rPr>
                <w:rFonts w:hint="eastAsia"/>
              </w:rPr>
              <w:t>凍結</w:t>
            </w:r>
            <w:r>
              <w:rPr>
                <w:rFonts w:hint="eastAsia"/>
              </w:rPr>
              <w:t>該項預算</w:t>
            </w:r>
            <w:r w:rsidRPr="00E700A3">
              <w:rPr>
                <w:rFonts w:hint="eastAsia"/>
              </w:rPr>
              <w:t>，</w:t>
            </w:r>
            <w:r>
              <w:rPr>
                <w:rFonts w:hint="eastAsia"/>
              </w:rPr>
              <w:t>俟</w:t>
            </w:r>
            <w:r w:rsidRPr="00E1066C">
              <w:rPr>
                <w:rFonts w:hint="eastAsia"/>
              </w:rPr>
              <w:t>營建署針對交通系</w:t>
            </w:r>
            <w:r w:rsidRPr="00E1066C">
              <w:rPr>
                <w:rFonts w:hint="eastAsia"/>
              </w:rPr>
              <w:lastRenderedPageBreak/>
              <w:t>統建設向立法院內政委員會提出強化進度管控</w:t>
            </w:r>
            <w:r>
              <w:rPr>
                <w:rFonts w:hint="eastAsia"/>
              </w:rPr>
              <w:t>之</w:t>
            </w:r>
            <w:r w:rsidRPr="00E1066C">
              <w:rPr>
                <w:rFonts w:hint="eastAsia"/>
              </w:rPr>
              <w:t>書面報告後，始得動支。</w:t>
            </w:r>
          </w:p>
          <w:p w14:paraId="19AFA121" w14:textId="77777777" w:rsidR="0085438F" w:rsidRPr="003C7DAE" w:rsidRDefault="0085438F" w:rsidP="003C7DAE">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sidRPr="003C7DAE">
              <w:rPr>
                <w:rFonts w:ascii="標楷體" w:eastAsia="標楷體" w:hAnsi="標楷體" w:hint="eastAsia"/>
                <w:snapToGrid w:val="0"/>
                <w:sz w:val="32"/>
                <w:szCs w:val="32"/>
              </w:rPr>
              <w:t>提案人：張宏陸</w:t>
            </w:r>
          </w:p>
          <w:p w14:paraId="7764EAB3" w14:textId="77777777" w:rsidR="003C7DAE" w:rsidRPr="003C7DAE" w:rsidRDefault="0085438F" w:rsidP="003C7DAE">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sidRPr="003C7DAE">
              <w:rPr>
                <w:rFonts w:ascii="標楷體" w:eastAsia="標楷體" w:hAnsi="標楷體" w:hint="eastAsia"/>
                <w:snapToGrid w:val="0"/>
                <w:sz w:val="32"/>
                <w:szCs w:val="32"/>
              </w:rPr>
              <w:t xml:space="preserve">連署人：王美惠  </w:t>
            </w:r>
          </w:p>
          <w:p w14:paraId="01C52C0F" w14:textId="2EDAD913" w:rsidR="0085438F" w:rsidRDefault="003C7DAE" w:rsidP="003C7DAE">
            <w:pPr>
              <w:kinsoku w:val="0"/>
              <w:overflowPunct w:val="0"/>
              <w:autoSpaceDN w:val="0"/>
              <w:spacing w:line="500" w:lineRule="exact"/>
              <w:ind w:leftChars="1000" w:left="3741" w:rightChars="-21" w:right="-50" w:hangingChars="419" w:hanging="1341"/>
              <w:jc w:val="both"/>
              <w:textAlignment w:val="center"/>
            </w:pPr>
            <w:r w:rsidRPr="003C7DAE">
              <w:rPr>
                <w:rFonts w:ascii="標楷體" w:eastAsia="標楷體" w:hAnsi="標楷體" w:hint="eastAsia"/>
                <w:snapToGrid w:val="0"/>
                <w:sz w:val="32"/>
                <w:szCs w:val="32"/>
              </w:rPr>
              <w:t xml:space="preserve">     </w:t>
            </w:r>
            <w:r>
              <w:rPr>
                <w:rFonts w:ascii="標楷體" w:eastAsia="標楷體" w:hAnsi="標楷體" w:hint="eastAsia"/>
                <w:snapToGrid w:val="0"/>
                <w:sz w:val="32"/>
                <w:szCs w:val="32"/>
              </w:rPr>
              <w:t xml:space="preserve">   </w:t>
            </w:r>
            <w:r w:rsidR="0085438F" w:rsidRPr="003C7DAE">
              <w:rPr>
                <w:rFonts w:ascii="標楷體" w:eastAsia="標楷體" w:hAnsi="標楷體" w:hint="eastAsia"/>
                <w:snapToGrid w:val="0"/>
                <w:sz w:val="32"/>
                <w:szCs w:val="32"/>
              </w:rPr>
              <w:t>伍麗華Saidhai Tahovecahe</w:t>
            </w:r>
          </w:p>
        </w:tc>
      </w:tr>
      <w:tr w:rsidR="0085438F" w:rsidRPr="007D0E4D" w14:paraId="334DD00B" w14:textId="77777777" w:rsidTr="005C4659">
        <w:tc>
          <w:tcPr>
            <w:tcW w:w="9368" w:type="dxa"/>
            <w:gridSpan w:val="2"/>
          </w:tcPr>
          <w:p w14:paraId="710C6950" w14:textId="77777777" w:rsidR="0085438F" w:rsidRPr="00D256F6" w:rsidRDefault="0085438F" w:rsidP="0085438F">
            <w:pPr>
              <w:pStyle w:val="aff7"/>
              <w:ind w:left="938" w:hangingChars="293" w:hanging="938"/>
            </w:pPr>
            <w:r>
              <w:rPr>
                <w:rFonts w:hint="eastAsia"/>
              </w:rPr>
              <w:lastRenderedPageBreak/>
              <w:t>十二、</w:t>
            </w:r>
            <w:r w:rsidRPr="000A6EBE">
              <w:rPr>
                <w:rFonts w:hint="eastAsia"/>
              </w:rPr>
              <w:t>111年度</w:t>
            </w:r>
            <w:r>
              <w:rPr>
                <w:rFonts w:hint="eastAsia"/>
              </w:rPr>
              <w:t>營建</w:t>
            </w:r>
            <w:r w:rsidRPr="00046E89">
              <w:rPr>
                <w:rFonts w:hint="eastAsia"/>
              </w:rPr>
              <w:t>署</w:t>
            </w:r>
            <w:r>
              <w:rPr>
                <w:rFonts w:hint="eastAsia"/>
              </w:rPr>
              <w:t>及所屬</w:t>
            </w:r>
            <w:r w:rsidRPr="000A6EBE">
              <w:rPr>
                <w:rFonts w:hint="eastAsia"/>
              </w:rPr>
              <w:t>單位預算</w:t>
            </w:r>
            <w:r>
              <w:rPr>
                <w:rFonts w:hint="eastAsia"/>
              </w:rPr>
              <w:t>第10目「</w:t>
            </w:r>
            <w:r w:rsidRPr="00D256F6">
              <w:t>下水道管理業務</w:t>
            </w:r>
            <w:r>
              <w:rPr>
                <w:rFonts w:hint="eastAsia"/>
              </w:rPr>
              <w:t>」項下</w:t>
            </w:r>
            <w:r w:rsidRPr="00D256F6">
              <w:t>「污水下水道建設計畫」編列137億元，辦理污水下水道第6期建設計畫。</w:t>
            </w:r>
          </w:p>
          <w:p w14:paraId="043110E0" w14:textId="77777777" w:rsidR="0085438F" w:rsidRPr="00D256F6" w:rsidRDefault="0085438F" w:rsidP="0085438F">
            <w:pPr>
              <w:pStyle w:val="aff7"/>
              <w:ind w:leftChars="402" w:left="965" w:firstLineChars="205" w:firstLine="656"/>
            </w:pPr>
            <w:r w:rsidRPr="00D256F6">
              <w:t>經查</w:t>
            </w:r>
            <w:r w:rsidRPr="00D256F6">
              <w:rPr>
                <w:rFonts w:hint="eastAsia"/>
              </w:rPr>
              <w:t>，</w:t>
            </w:r>
            <w:r w:rsidRPr="00D256F6">
              <w:t>污水下水道普及率逐年提高，使得污水進流量增加，因而污泥量持續增加，</w:t>
            </w:r>
            <w:r w:rsidRPr="00D256F6">
              <w:rPr>
                <w:rFonts w:hint="eastAsia"/>
              </w:rPr>
              <w:t>故</w:t>
            </w:r>
            <w:r w:rsidRPr="00D256F6">
              <w:t>推動污泥減量再利用，</w:t>
            </w:r>
            <w:r w:rsidRPr="00D256F6">
              <w:rPr>
                <w:rFonts w:hint="eastAsia"/>
              </w:rPr>
              <w:t>惟</w:t>
            </w:r>
            <w:r w:rsidRPr="00D256F6">
              <w:t>近年污泥減量效果未如預期</w:t>
            </w:r>
            <w:r w:rsidRPr="00D256F6">
              <w:rPr>
                <w:rFonts w:hint="eastAsia"/>
              </w:rPr>
              <w:t>，</w:t>
            </w:r>
            <w:r w:rsidRPr="00D256F6">
              <w:t>污水處理廠放流水再利用率</w:t>
            </w:r>
            <w:r w:rsidRPr="00D256F6">
              <w:rPr>
                <w:rFonts w:hint="eastAsia"/>
              </w:rPr>
              <w:t>尚</w:t>
            </w:r>
            <w:r w:rsidRPr="00D256F6">
              <w:t>有</w:t>
            </w:r>
            <w:r w:rsidRPr="00D256F6">
              <w:rPr>
                <w:rFonts w:hint="eastAsia"/>
              </w:rPr>
              <w:t>許多</w:t>
            </w:r>
            <w:r w:rsidRPr="00D256F6">
              <w:t>提升空間</w:t>
            </w:r>
            <w:r w:rsidRPr="00D256F6">
              <w:rPr>
                <w:rFonts w:hint="eastAsia"/>
              </w:rPr>
              <w:t>。</w:t>
            </w:r>
          </w:p>
          <w:p w14:paraId="69611E70" w14:textId="77777777" w:rsidR="0085438F" w:rsidRPr="00D256F6" w:rsidRDefault="0085438F" w:rsidP="0085438F">
            <w:pPr>
              <w:pStyle w:val="aff7"/>
              <w:ind w:leftChars="402" w:left="965" w:firstLineChars="205" w:firstLine="656"/>
            </w:pPr>
            <w:r w:rsidRPr="00D256F6">
              <w:t>面對水資源日益缺乏，積極開發水資源相形重要，而污水經公共污水處理廠處理後符放流水標準，若能妥適利用，可降低對其他水資源供應依賴。</w:t>
            </w:r>
            <w:r w:rsidRPr="00D256F6">
              <w:rPr>
                <w:rFonts w:hint="eastAsia"/>
              </w:rPr>
              <w:t>爰此，</w:t>
            </w:r>
            <w:r w:rsidRPr="000A6EBE">
              <w:rPr>
                <w:rFonts w:hint="eastAsia"/>
              </w:rPr>
              <w:t>凍結</w:t>
            </w:r>
            <w:r>
              <w:rPr>
                <w:rFonts w:hint="eastAsia"/>
              </w:rPr>
              <w:t>2</w:t>
            </w:r>
            <w:r>
              <w:t>00</w:t>
            </w:r>
            <w:r>
              <w:rPr>
                <w:rFonts w:hint="eastAsia"/>
              </w:rPr>
              <w:t>萬元</w:t>
            </w:r>
            <w:r w:rsidRPr="000A6EBE">
              <w:rPr>
                <w:rFonts w:hint="eastAsia"/>
              </w:rPr>
              <w:t>，</w:t>
            </w:r>
            <w:r>
              <w:rPr>
                <w:rFonts w:hint="eastAsia"/>
              </w:rPr>
              <w:t>俟</w:t>
            </w:r>
            <w:r w:rsidRPr="00D256F6">
              <w:rPr>
                <w:rFonts w:hint="eastAsia"/>
              </w:rPr>
              <w:t>營建署向立法院內政委員會提出檢討改善之</w:t>
            </w:r>
            <w:r>
              <w:rPr>
                <w:rFonts w:hint="eastAsia"/>
              </w:rPr>
              <w:t>書面</w:t>
            </w:r>
            <w:r w:rsidRPr="00D256F6">
              <w:rPr>
                <w:rFonts w:hint="eastAsia"/>
              </w:rPr>
              <w:t>報告後</w:t>
            </w:r>
            <w:r>
              <w:rPr>
                <w:rFonts w:hint="eastAsia"/>
              </w:rPr>
              <w:t>，</w:t>
            </w:r>
            <w:r w:rsidRPr="00D256F6">
              <w:rPr>
                <w:rFonts w:hint="eastAsia"/>
              </w:rPr>
              <w:t>始得動支。</w:t>
            </w:r>
          </w:p>
          <w:p w14:paraId="4DD9B050" w14:textId="77777777" w:rsidR="0085438F" w:rsidRDefault="0085438F" w:rsidP="00742C34">
            <w:pPr>
              <w:kinsoku w:val="0"/>
              <w:overflowPunct w:val="0"/>
              <w:autoSpaceDN w:val="0"/>
              <w:spacing w:line="500" w:lineRule="exact"/>
              <w:ind w:rightChars="-21" w:right="-50" w:firstLineChars="900" w:firstLine="2880"/>
              <w:jc w:val="both"/>
              <w:textAlignment w:val="center"/>
              <w:rPr>
                <w:rFonts w:ascii="標楷體" w:eastAsia="標楷體" w:hAnsi="標楷體"/>
                <w:snapToGrid w:val="0"/>
                <w:sz w:val="32"/>
                <w:szCs w:val="32"/>
              </w:rPr>
            </w:pPr>
            <w:r w:rsidRPr="005C3E20">
              <w:rPr>
                <w:rFonts w:ascii="標楷體" w:eastAsia="標楷體" w:hAnsi="標楷體" w:hint="eastAsia"/>
                <w:snapToGrid w:val="0"/>
                <w:sz w:val="32"/>
                <w:szCs w:val="32"/>
              </w:rPr>
              <w:t>提案人：林為洲</w:t>
            </w:r>
            <w:r>
              <w:rPr>
                <w:rFonts w:ascii="標楷體" w:eastAsia="標楷體" w:hAnsi="標楷體" w:hint="eastAsia"/>
                <w:snapToGrid w:val="0"/>
                <w:sz w:val="32"/>
                <w:szCs w:val="32"/>
              </w:rPr>
              <w:t xml:space="preserve">  吳怡玎  林思銘</w:t>
            </w:r>
            <w:r w:rsidRPr="00404A18">
              <w:rPr>
                <w:rFonts w:hint="eastAsia"/>
              </w:rPr>
              <w:t xml:space="preserve"> </w:t>
            </w:r>
          </w:p>
        </w:tc>
      </w:tr>
      <w:tr w:rsidR="0085438F" w:rsidRPr="007D0E4D" w14:paraId="00A5B9E9" w14:textId="77777777" w:rsidTr="005C4659">
        <w:tc>
          <w:tcPr>
            <w:tcW w:w="9368" w:type="dxa"/>
            <w:gridSpan w:val="2"/>
          </w:tcPr>
          <w:p w14:paraId="4B330DD0" w14:textId="06629536" w:rsidR="0085438F" w:rsidRDefault="0085438F" w:rsidP="0085438F">
            <w:pPr>
              <w:pStyle w:val="aff7"/>
              <w:ind w:left="938" w:hangingChars="293" w:hanging="938"/>
            </w:pPr>
            <w:r>
              <w:rPr>
                <w:rFonts w:hint="eastAsia"/>
              </w:rPr>
              <w:t>十三、</w:t>
            </w:r>
            <w:r w:rsidRPr="000A6EBE">
              <w:rPr>
                <w:rFonts w:hint="eastAsia"/>
              </w:rPr>
              <w:t>111年度</w:t>
            </w:r>
            <w:r>
              <w:rPr>
                <w:rFonts w:hint="eastAsia"/>
              </w:rPr>
              <w:t>營建</w:t>
            </w:r>
            <w:r w:rsidRPr="00046E89">
              <w:rPr>
                <w:rFonts w:hint="eastAsia"/>
              </w:rPr>
              <w:t>署</w:t>
            </w:r>
            <w:r>
              <w:rPr>
                <w:rFonts w:hint="eastAsia"/>
              </w:rPr>
              <w:t>及所屬</w:t>
            </w:r>
            <w:r w:rsidRPr="000A6EBE">
              <w:rPr>
                <w:rFonts w:hint="eastAsia"/>
              </w:rPr>
              <w:t>單位預算</w:t>
            </w:r>
            <w:r>
              <w:rPr>
                <w:rFonts w:hint="eastAsia"/>
              </w:rPr>
              <w:t>第10目「</w:t>
            </w:r>
            <w:r w:rsidRPr="00D256F6">
              <w:t>下水道管理業務</w:t>
            </w:r>
            <w:r>
              <w:rPr>
                <w:rFonts w:hint="eastAsia"/>
              </w:rPr>
              <w:t>」項下「公共</w:t>
            </w:r>
            <w:r w:rsidR="005D37B9">
              <w:rPr>
                <w:rFonts w:hint="eastAsia"/>
              </w:rPr>
              <w:t>污水</w:t>
            </w:r>
            <w:r>
              <w:rPr>
                <w:rFonts w:hint="eastAsia"/>
              </w:rPr>
              <w:t>處理</w:t>
            </w:r>
            <w:r w:rsidR="00E9128B">
              <w:rPr>
                <w:rFonts w:hint="eastAsia"/>
              </w:rPr>
              <w:t>廠</w:t>
            </w:r>
            <w:r>
              <w:rPr>
                <w:rFonts w:hint="eastAsia"/>
              </w:rPr>
              <w:t>再生水推動計畫」</w:t>
            </w:r>
            <w:r w:rsidRPr="000A6EBE">
              <w:rPr>
                <w:rFonts w:hint="eastAsia"/>
              </w:rPr>
              <w:t>編列</w:t>
            </w:r>
            <w:r>
              <w:rPr>
                <w:rFonts w:hint="eastAsia"/>
              </w:rPr>
              <w:t>30</w:t>
            </w:r>
            <w:r w:rsidRPr="003F212D">
              <w:rPr>
                <w:rFonts w:hint="eastAsia"/>
              </w:rPr>
              <w:t>億</w:t>
            </w:r>
            <w:r w:rsidRPr="00F42C59">
              <w:rPr>
                <w:rFonts w:hint="eastAsia"/>
              </w:rPr>
              <w:t>元</w:t>
            </w:r>
            <w:r w:rsidRPr="000A6EBE">
              <w:rPr>
                <w:rFonts w:hint="eastAsia"/>
              </w:rPr>
              <w:t>，凍結</w:t>
            </w:r>
            <w:r>
              <w:rPr>
                <w:rFonts w:hint="eastAsia"/>
              </w:rPr>
              <w:t>300萬元</w:t>
            </w:r>
            <w:r w:rsidRPr="000A6EBE">
              <w:rPr>
                <w:rFonts w:hint="eastAsia"/>
              </w:rPr>
              <w:t>，俟</w:t>
            </w:r>
            <w:r>
              <w:rPr>
                <w:rFonts w:hint="eastAsia"/>
              </w:rPr>
              <w:t>營建</w:t>
            </w:r>
            <w:r w:rsidRPr="00046E89">
              <w:rPr>
                <w:rFonts w:hint="eastAsia"/>
              </w:rPr>
              <w:t>署</w:t>
            </w:r>
            <w:r w:rsidRPr="000A6EBE">
              <w:rPr>
                <w:rFonts w:hint="eastAsia"/>
              </w:rPr>
              <w:t>就下列各案向立法院內政委員會提出書面報告後，始得動支。</w:t>
            </w:r>
          </w:p>
        </w:tc>
      </w:tr>
      <w:tr w:rsidR="0085438F" w:rsidRPr="0013079E" w14:paraId="7AD74081" w14:textId="77777777" w:rsidTr="005C4659">
        <w:tc>
          <w:tcPr>
            <w:tcW w:w="1327" w:type="dxa"/>
          </w:tcPr>
          <w:p w14:paraId="70D9CED9" w14:textId="77777777" w:rsidR="0085438F" w:rsidRDefault="0085438F" w:rsidP="0085438F">
            <w:pPr>
              <w:kinsoku w:val="0"/>
              <w:overflowPunct w:val="0"/>
              <w:autoSpaceDN w:val="0"/>
              <w:spacing w:line="500" w:lineRule="exact"/>
              <w:ind w:left="643" w:rightChars="-21" w:right="-50" w:hangingChars="201" w:hanging="643"/>
              <w:jc w:val="both"/>
              <w:textAlignment w:val="center"/>
              <w:rPr>
                <w:rFonts w:ascii="標楷體" w:eastAsia="標楷體" w:hAnsi="標楷體"/>
                <w:snapToGrid w:val="0"/>
                <w:sz w:val="32"/>
                <w:szCs w:val="32"/>
              </w:rPr>
            </w:pPr>
            <w:r w:rsidRPr="00213BE7">
              <w:rPr>
                <w:rFonts w:ascii="標楷體" w:eastAsia="標楷體" w:hAnsi="標楷體" w:hint="eastAsia"/>
                <w:snapToGrid w:val="0"/>
                <w:sz w:val="32"/>
                <w:szCs w:val="32"/>
              </w:rPr>
              <w:t>（</w:t>
            </w:r>
            <w:r>
              <w:rPr>
                <w:rFonts w:ascii="標楷體" w:eastAsia="標楷體" w:hAnsi="標楷體" w:hint="eastAsia"/>
                <w:snapToGrid w:val="0"/>
                <w:sz w:val="32"/>
                <w:szCs w:val="32"/>
              </w:rPr>
              <w:t>一</w:t>
            </w:r>
            <w:r w:rsidRPr="00213BE7">
              <w:rPr>
                <w:rFonts w:ascii="標楷體" w:eastAsia="標楷體" w:hAnsi="標楷體" w:hint="eastAsia"/>
                <w:snapToGrid w:val="0"/>
                <w:sz w:val="32"/>
                <w:szCs w:val="32"/>
              </w:rPr>
              <w:t>）</w:t>
            </w:r>
          </w:p>
        </w:tc>
        <w:tc>
          <w:tcPr>
            <w:tcW w:w="8041" w:type="dxa"/>
          </w:tcPr>
          <w:p w14:paraId="6EE1454E" w14:textId="0E3D9814" w:rsidR="0085438F" w:rsidRDefault="0085438F" w:rsidP="0085438F">
            <w:pPr>
              <w:pStyle w:val="aff7"/>
            </w:pPr>
            <w:r w:rsidRPr="000A6EBE">
              <w:rPr>
                <w:rFonts w:hint="eastAsia"/>
              </w:rPr>
              <w:t>111年度</w:t>
            </w:r>
            <w:r>
              <w:rPr>
                <w:rFonts w:hint="eastAsia"/>
              </w:rPr>
              <w:t>營建</w:t>
            </w:r>
            <w:r w:rsidRPr="00046E89">
              <w:rPr>
                <w:rFonts w:hint="eastAsia"/>
              </w:rPr>
              <w:t>署</w:t>
            </w:r>
            <w:r>
              <w:rPr>
                <w:rFonts w:hint="eastAsia"/>
              </w:rPr>
              <w:t>及所屬</w:t>
            </w:r>
            <w:r w:rsidRPr="000A6EBE">
              <w:rPr>
                <w:rFonts w:hint="eastAsia"/>
              </w:rPr>
              <w:t>單位預算</w:t>
            </w:r>
            <w:r>
              <w:rPr>
                <w:rFonts w:hint="eastAsia"/>
              </w:rPr>
              <w:t>第10目「</w:t>
            </w:r>
            <w:r w:rsidRPr="00D256F6">
              <w:t>下水道管理業務</w:t>
            </w:r>
            <w:r>
              <w:rPr>
                <w:rFonts w:hint="eastAsia"/>
              </w:rPr>
              <w:t>」項下「公共</w:t>
            </w:r>
            <w:r w:rsidR="005D37B9">
              <w:rPr>
                <w:rFonts w:hint="eastAsia"/>
              </w:rPr>
              <w:t>污水</w:t>
            </w:r>
            <w:r>
              <w:rPr>
                <w:rFonts w:hint="eastAsia"/>
              </w:rPr>
              <w:t>處理</w:t>
            </w:r>
            <w:r w:rsidR="00E9128B">
              <w:rPr>
                <w:rFonts w:hint="eastAsia"/>
              </w:rPr>
              <w:t>廠</w:t>
            </w:r>
            <w:r>
              <w:rPr>
                <w:rFonts w:hint="eastAsia"/>
              </w:rPr>
              <w:t>再生水推動計畫」第二年經費30億元，較上年度增列14億0,621萬2千元。</w:t>
            </w:r>
          </w:p>
          <w:p w14:paraId="532CAB0F" w14:textId="6E6C7B6D" w:rsidR="0085438F" w:rsidRDefault="0085438F" w:rsidP="0085438F">
            <w:pPr>
              <w:pStyle w:val="aff7"/>
            </w:pPr>
            <w:r>
              <w:rPr>
                <w:rFonts w:hint="eastAsia"/>
              </w:rPr>
              <w:t xml:space="preserve">    根據審計部出具109年度審計報告指出營建署自102年提出「公共</w:t>
            </w:r>
            <w:r w:rsidR="005D37B9">
              <w:rPr>
                <w:rFonts w:hint="eastAsia"/>
              </w:rPr>
              <w:t>污水</w:t>
            </w:r>
            <w:r>
              <w:rPr>
                <w:rFonts w:hint="eastAsia"/>
              </w:rPr>
              <w:t>處理廠放流水回收再利用示範推動方案」迄今已超過8年餘，政府已編列數百億元，希建置「質</w:t>
            </w:r>
            <w:r>
              <w:rPr>
                <w:rFonts w:hint="eastAsia"/>
              </w:rPr>
              <w:lastRenderedPageBreak/>
              <w:t>穩量定、不受水文氣候限制」特定用途的水源，以因應臺灣峰枯水期的氣候變遷造成的用水問題。</w:t>
            </w:r>
          </w:p>
          <w:p w14:paraId="73AB43AD" w14:textId="77777777" w:rsidR="0085438F" w:rsidRDefault="0085438F" w:rsidP="0085438F">
            <w:pPr>
              <w:pStyle w:val="aff7"/>
            </w:pPr>
            <w:r>
              <w:rPr>
                <w:rFonts w:hint="eastAsia"/>
              </w:rPr>
              <w:t xml:space="preserve">    然，營建署未能於此執行期間針對再生水計畫辦理相關評鑑作業，發揮督導及輔導功能，以致工程大幅延宕情事，迄今僅鳳山及永康部分供水，其餘北中南各廠甚至還在可行性評估作業中，顯仍未針對難以執行之癥結點作出改善，</w:t>
            </w:r>
            <w:r w:rsidRPr="000A6EBE">
              <w:rPr>
                <w:rFonts w:hint="eastAsia"/>
              </w:rPr>
              <w:t>爰此，凍結該項預算，俟</w:t>
            </w:r>
            <w:r>
              <w:rPr>
                <w:rFonts w:hint="eastAsia"/>
              </w:rPr>
              <w:t>營建</w:t>
            </w:r>
            <w:r w:rsidRPr="000A6EBE">
              <w:rPr>
                <w:rFonts w:hint="eastAsia"/>
              </w:rPr>
              <w:t>署向立法院內政委員會提出書面</w:t>
            </w:r>
            <w:r>
              <w:rPr>
                <w:rFonts w:hint="eastAsia"/>
              </w:rPr>
              <w:t>改善</w:t>
            </w:r>
            <w:r w:rsidRPr="000A6EBE">
              <w:rPr>
                <w:rFonts w:hint="eastAsia"/>
              </w:rPr>
              <w:t>報告後，始得動支。</w:t>
            </w:r>
          </w:p>
          <w:p w14:paraId="0C502CE7" w14:textId="77777777" w:rsidR="0085438F"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sidRPr="007D0E4D">
              <w:rPr>
                <w:rFonts w:ascii="標楷體" w:eastAsia="標楷體" w:hAnsi="標楷體" w:hint="eastAsia"/>
                <w:snapToGrid w:val="0"/>
                <w:sz w:val="32"/>
                <w:szCs w:val="32"/>
              </w:rPr>
              <w:t>提案人：莊瑞雄  王美惠  羅美玲</w:t>
            </w:r>
          </w:p>
        </w:tc>
      </w:tr>
      <w:tr w:rsidR="0085438F" w:rsidRPr="0013079E" w14:paraId="550E7401" w14:textId="77777777" w:rsidTr="005C4659">
        <w:tc>
          <w:tcPr>
            <w:tcW w:w="1327" w:type="dxa"/>
          </w:tcPr>
          <w:p w14:paraId="2ED2839C" w14:textId="77777777" w:rsidR="0085438F" w:rsidRDefault="0085438F" w:rsidP="0085438F">
            <w:pPr>
              <w:kinsoku w:val="0"/>
              <w:overflowPunct w:val="0"/>
              <w:autoSpaceDN w:val="0"/>
              <w:spacing w:line="500" w:lineRule="exact"/>
              <w:ind w:left="643" w:rightChars="-21" w:right="-50" w:hangingChars="201" w:hanging="643"/>
              <w:jc w:val="both"/>
              <w:textAlignment w:val="center"/>
              <w:rPr>
                <w:rFonts w:ascii="標楷體" w:eastAsia="標楷體" w:hAnsi="標楷體"/>
                <w:snapToGrid w:val="0"/>
                <w:sz w:val="32"/>
                <w:szCs w:val="32"/>
              </w:rPr>
            </w:pPr>
            <w:r w:rsidRPr="00213BE7">
              <w:rPr>
                <w:rFonts w:ascii="標楷體" w:eastAsia="標楷體" w:hAnsi="標楷體" w:hint="eastAsia"/>
                <w:snapToGrid w:val="0"/>
                <w:sz w:val="32"/>
                <w:szCs w:val="32"/>
              </w:rPr>
              <w:lastRenderedPageBreak/>
              <w:t>（</w:t>
            </w:r>
            <w:r>
              <w:rPr>
                <w:rFonts w:ascii="標楷體" w:eastAsia="標楷體" w:hAnsi="標楷體" w:hint="eastAsia"/>
                <w:snapToGrid w:val="0"/>
                <w:sz w:val="32"/>
                <w:szCs w:val="32"/>
              </w:rPr>
              <w:t>二</w:t>
            </w:r>
            <w:r w:rsidRPr="00213BE7">
              <w:rPr>
                <w:rFonts w:ascii="標楷體" w:eastAsia="標楷體" w:hAnsi="標楷體" w:hint="eastAsia"/>
                <w:snapToGrid w:val="0"/>
                <w:sz w:val="32"/>
                <w:szCs w:val="32"/>
              </w:rPr>
              <w:t>）</w:t>
            </w:r>
          </w:p>
        </w:tc>
        <w:tc>
          <w:tcPr>
            <w:tcW w:w="8041" w:type="dxa"/>
          </w:tcPr>
          <w:p w14:paraId="5D0FBD21" w14:textId="77777777" w:rsidR="0085438F" w:rsidRDefault="0085438F" w:rsidP="0085438F">
            <w:pPr>
              <w:pStyle w:val="afb"/>
              <w:ind w:leftChars="0" w:left="0" w:firstLineChars="0" w:firstLine="0"/>
            </w:pPr>
            <w:r w:rsidRPr="004C3C89">
              <w:rPr>
                <w:rFonts w:hint="eastAsia"/>
              </w:rPr>
              <w:t>為推動公共污水處理廠使水資源回收再利用，營建署辦理公共污水處理廠放流水回收再利用示範推動方案，又前瞻建設計畫推動水環境建設之水與發展項目，期許</w:t>
            </w:r>
            <w:r>
              <w:rPr>
                <w:rFonts w:hint="eastAsia"/>
              </w:rPr>
              <w:t>臺灣</w:t>
            </w:r>
            <w:r w:rsidRPr="004C3C89">
              <w:rPr>
                <w:rFonts w:hint="eastAsia"/>
              </w:rPr>
              <w:t>水資源利用更完善。惟再生水廠辦理情形及原定可供水時程嚴重落後，且再生水需求端之用水戶協商議定狀況亦不盡理想，</w:t>
            </w:r>
            <w:r w:rsidRPr="000A6EBE">
              <w:rPr>
                <w:rFonts w:hint="eastAsia"/>
              </w:rPr>
              <w:t>爰此，凍結該項預算，俟</w:t>
            </w:r>
            <w:r w:rsidRPr="004C3C89">
              <w:rPr>
                <w:rFonts w:hint="eastAsia"/>
              </w:rPr>
              <w:t>營建署針對用水端媒合機制及加速再生水廠辦理進度</w:t>
            </w:r>
            <w:r>
              <w:rPr>
                <w:rFonts w:hint="eastAsia"/>
              </w:rPr>
              <w:t>，</w:t>
            </w:r>
            <w:r w:rsidRPr="004C3C89">
              <w:rPr>
                <w:rFonts w:hint="eastAsia"/>
              </w:rPr>
              <w:t>向立法院內政委員會提出書面報告</w:t>
            </w:r>
            <w:r>
              <w:rPr>
                <w:rFonts w:hint="eastAsia"/>
              </w:rPr>
              <w:t>後</w:t>
            </w:r>
            <w:r w:rsidRPr="004C3C89">
              <w:rPr>
                <w:rFonts w:hint="eastAsia"/>
              </w:rPr>
              <w:t>，始得動支。</w:t>
            </w:r>
          </w:p>
          <w:p w14:paraId="3FD78370" w14:textId="77777777" w:rsidR="0085438F" w:rsidRDefault="0085438F" w:rsidP="00742C34">
            <w:pPr>
              <w:kinsoku w:val="0"/>
              <w:overflowPunct w:val="0"/>
              <w:autoSpaceDN w:val="0"/>
              <w:spacing w:line="500" w:lineRule="exact"/>
              <w:ind w:leftChars="1000" w:left="3741" w:rightChars="-21" w:right="-50" w:hangingChars="419" w:hanging="1341"/>
              <w:jc w:val="both"/>
              <w:textAlignment w:val="center"/>
            </w:pPr>
            <w:r w:rsidRPr="00742C34">
              <w:rPr>
                <w:rFonts w:ascii="標楷體" w:eastAsia="標楷體" w:hAnsi="標楷體" w:hint="eastAsia"/>
                <w:snapToGrid w:val="0"/>
                <w:sz w:val="32"/>
                <w:szCs w:val="32"/>
              </w:rPr>
              <w:t>提案人：張宏陸</w:t>
            </w:r>
          </w:p>
          <w:p w14:paraId="49DA4178" w14:textId="77777777" w:rsidR="0085438F"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sidRPr="00DD7BF2">
              <w:rPr>
                <w:rFonts w:ascii="標楷體" w:eastAsia="標楷體" w:hAnsi="標楷體" w:hint="eastAsia"/>
                <w:snapToGrid w:val="0"/>
                <w:sz w:val="32"/>
                <w:szCs w:val="32"/>
              </w:rPr>
              <w:t xml:space="preserve">連署人：王美惠  </w:t>
            </w:r>
            <w:r>
              <w:rPr>
                <w:rFonts w:ascii="標楷體" w:eastAsia="標楷體" w:hAnsi="標楷體"/>
                <w:snapToGrid w:val="0"/>
                <w:sz w:val="32"/>
                <w:szCs w:val="32"/>
              </w:rPr>
              <w:br/>
            </w:r>
            <w:r w:rsidRPr="00DD7BF2">
              <w:rPr>
                <w:rFonts w:ascii="標楷體" w:eastAsia="標楷體" w:hAnsi="標楷體" w:hint="eastAsia"/>
                <w:snapToGrid w:val="0"/>
                <w:spacing w:val="-4"/>
                <w:sz w:val="32"/>
                <w:szCs w:val="32"/>
              </w:rPr>
              <w:t>伍麗華Saidhai Tahovecahe</w:t>
            </w:r>
          </w:p>
        </w:tc>
      </w:tr>
      <w:tr w:rsidR="0085438F" w:rsidRPr="0013079E" w14:paraId="1E9AE6CE" w14:textId="77777777" w:rsidTr="005C4659">
        <w:tc>
          <w:tcPr>
            <w:tcW w:w="9368" w:type="dxa"/>
            <w:gridSpan w:val="2"/>
          </w:tcPr>
          <w:p w14:paraId="26853B48" w14:textId="77777777" w:rsidR="0085438F" w:rsidRPr="009325BC" w:rsidRDefault="0085438F" w:rsidP="0085438F">
            <w:pPr>
              <w:pStyle w:val="aff7"/>
              <w:ind w:left="909" w:hangingChars="284" w:hanging="909"/>
            </w:pPr>
            <w:r>
              <w:rPr>
                <w:rFonts w:hint="eastAsia"/>
              </w:rPr>
              <w:t>十四</w:t>
            </w:r>
            <w:r w:rsidRPr="00DD7BF2">
              <w:rPr>
                <w:rFonts w:hint="eastAsia"/>
                <w:snapToGrid/>
              </w:rPr>
              <w:t>、</w:t>
            </w:r>
            <w:r w:rsidRPr="000A6EBE">
              <w:rPr>
                <w:rFonts w:hint="eastAsia"/>
              </w:rPr>
              <w:t>111年度</w:t>
            </w:r>
            <w:r>
              <w:rPr>
                <w:rFonts w:hint="eastAsia"/>
              </w:rPr>
              <w:t>營建</w:t>
            </w:r>
            <w:r w:rsidRPr="00046E89">
              <w:rPr>
                <w:rFonts w:hint="eastAsia"/>
              </w:rPr>
              <w:t>署</w:t>
            </w:r>
            <w:r>
              <w:rPr>
                <w:rFonts w:hint="eastAsia"/>
              </w:rPr>
              <w:t>及所屬</w:t>
            </w:r>
            <w:r w:rsidRPr="000A6EBE">
              <w:rPr>
                <w:rFonts w:hint="eastAsia"/>
              </w:rPr>
              <w:t>單位預算</w:t>
            </w:r>
            <w:r>
              <w:rPr>
                <w:rFonts w:hint="eastAsia"/>
              </w:rPr>
              <w:t>第10目「</w:t>
            </w:r>
            <w:r w:rsidRPr="00D256F6">
              <w:t>下水道管理業務</w:t>
            </w:r>
            <w:r>
              <w:rPr>
                <w:rFonts w:hint="eastAsia"/>
              </w:rPr>
              <w:t>」</w:t>
            </w:r>
            <w:r w:rsidRPr="009325BC">
              <w:rPr>
                <w:rFonts w:hint="eastAsia"/>
              </w:rPr>
              <w:t>項下新增「都市總合治水建設計畫」總經費</w:t>
            </w:r>
            <w:r>
              <w:rPr>
                <w:rFonts w:hint="eastAsia"/>
              </w:rPr>
              <w:t>2</w:t>
            </w:r>
            <w:r w:rsidRPr="009325BC">
              <w:rPr>
                <w:rFonts w:hint="eastAsia"/>
              </w:rPr>
              <w:t>0</w:t>
            </w:r>
            <w:r>
              <w:rPr>
                <w:rFonts w:hint="eastAsia"/>
              </w:rPr>
              <w:t>億</w:t>
            </w:r>
            <w:r w:rsidRPr="009325BC">
              <w:rPr>
                <w:rFonts w:hint="eastAsia"/>
              </w:rPr>
              <w:t>元，預計分</w:t>
            </w:r>
            <w:r>
              <w:rPr>
                <w:rFonts w:hint="eastAsia"/>
              </w:rPr>
              <w:t>5</w:t>
            </w:r>
            <w:r w:rsidRPr="009325BC">
              <w:rPr>
                <w:rFonts w:hint="eastAsia"/>
              </w:rPr>
              <w:t>年辦理，</w:t>
            </w:r>
            <w:r>
              <w:rPr>
                <w:rFonts w:hint="eastAsia"/>
              </w:rPr>
              <w:t>1</w:t>
            </w:r>
            <w:r>
              <w:t>11</w:t>
            </w:r>
            <w:r w:rsidRPr="009325BC">
              <w:rPr>
                <w:rFonts w:hint="eastAsia"/>
              </w:rPr>
              <w:t>年度編列第1年經費7,000</w:t>
            </w:r>
            <w:r>
              <w:rPr>
                <w:rFonts w:hint="eastAsia"/>
              </w:rPr>
              <w:t>萬</w:t>
            </w:r>
            <w:r w:rsidRPr="009325BC">
              <w:rPr>
                <w:rFonts w:hint="eastAsia"/>
              </w:rPr>
              <w:t>元。</w:t>
            </w:r>
          </w:p>
          <w:p w14:paraId="604008BA" w14:textId="77777777" w:rsidR="0085438F" w:rsidRPr="009325BC" w:rsidRDefault="0085438F" w:rsidP="0085438F">
            <w:pPr>
              <w:pStyle w:val="aff7"/>
              <w:ind w:leftChars="379" w:left="910" w:firstLineChars="202" w:firstLine="646"/>
            </w:pPr>
            <w:r w:rsidRPr="009325BC">
              <w:rPr>
                <w:rFonts w:hint="eastAsia"/>
              </w:rPr>
              <w:t>本新增計畫營建署未提供計畫內容報告，而政府長年投入龐鉅經費辦理各項治水計畫，為何需要新增計畫並未說明預算支出之考量。</w:t>
            </w:r>
          </w:p>
          <w:p w14:paraId="139BC407" w14:textId="405D1F54" w:rsidR="0085438F" w:rsidRPr="009325BC" w:rsidRDefault="0085438F" w:rsidP="0085438F">
            <w:pPr>
              <w:pStyle w:val="aff7"/>
              <w:ind w:leftChars="379" w:left="910" w:firstLineChars="202" w:firstLine="646"/>
            </w:pPr>
            <w:r w:rsidRPr="009325BC">
              <w:rPr>
                <w:rFonts w:hint="eastAsia"/>
              </w:rPr>
              <w:t>長年來政府編列龐鉅經費辦理</w:t>
            </w:r>
            <w:r w:rsidR="005D37B9">
              <w:rPr>
                <w:rFonts w:hint="eastAsia"/>
              </w:rPr>
              <w:t>污水</w:t>
            </w:r>
            <w:r w:rsidRPr="009325BC">
              <w:rPr>
                <w:rFonts w:hint="eastAsia"/>
              </w:rPr>
              <w:t>下水道建設，惟間有17座</w:t>
            </w:r>
            <w:r w:rsidR="005D37B9">
              <w:rPr>
                <w:rFonts w:hint="eastAsia"/>
              </w:rPr>
              <w:t>污水</w:t>
            </w:r>
            <w:r w:rsidRPr="009325BC">
              <w:rPr>
                <w:rFonts w:hint="eastAsia"/>
              </w:rPr>
              <w:t>處理廠營運逾10年而設備利用率未及40%(例如:新北市直潭廠32.42%、新北市坪林廠33.88%以及</w:t>
            </w:r>
            <w:r w:rsidR="00001F7B">
              <w:rPr>
                <w:rFonts w:hint="eastAsia"/>
              </w:rPr>
              <w:t>臺</w:t>
            </w:r>
            <w:r w:rsidRPr="009325BC">
              <w:rPr>
                <w:rFonts w:hint="eastAsia"/>
              </w:rPr>
              <w:t>中市梨山廠</w:t>
            </w:r>
            <w:r w:rsidRPr="009325BC">
              <w:rPr>
                <w:rFonts w:hint="eastAsia"/>
              </w:rPr>
              <w:lastRenderedPageBreak/>
              <w:t>18.85%等)；但另外又有新北市淡水廠等5座</w:t>
            </w:r>
            <w:r w:rsidR="005D37B9">
              <w:rPr>
                <w:rFonts w:hint="eastAsia"/>
              </w:rPr>
              <w:t>污水</w:t>
            </w:r>
            <w:r w:rsidRPr="009325BC">
              <w:rPr>
                <w:rFonts w:hint="eastAsia"/>
              </w:rPr>
              <w:t>處理廠設計</w:t>
            </w:r>
            <w:r w:rsidR="00E9128B">
              <w:rPr>
                <w:rFonts w:hint="eastAsia"/>
              </w:rPr>
              <w:t>容量已不敷實際需求情事，顯見營建署未能及早規劃</w:t>
            </w:r>
            <w:r w:rsidRPr="009325BC">
              <w:rPr>
                <w:rFonts w:hint="eastAsia"/>
              </w:rPr>
              <w:t>妥適處理方案。爰凍結</w:t>
            </w:r>
            <w:r w:rsidR="00E9128B">
              <w:rPr>
                <w:rFonts w:hint="eastAsia"/>
              </w:rPr>
              <w:t>100萬元</w:t>
            </w:r>
            <w:r w:rsidRPr="009325BC">
              <w:rPr>
                <w:rFonts w:hint="eastAsia"/>
              </w:rPr>
              <w:t>，俟</w:t>
            </w:r>
            <w:r>
              <w:rPr>
                <w:rFonts w:hint="eastAsia"/>
              </w:rPr>
              <w:t>營建</w:t>
            </w:r>
            <w:r w:rsidRPr="00046E89">
              <w:rPr>
                <w:rFonts w:hint="eastAsia"/>
              </w:rPr>
              <w:t>署</w:t>
            </w:r>
            <w:r>
              <w:rPr>
                <w:rFonts w:hint="eastAsia"/>
              </w:rPr>
              <w:t>向立法院內政委員會</w:t>
            </w:r>
            <w:r w:rsidRPr="009325BC">
              <w:rPr>
                <w:rFonts w:hint="eastAsia"/>
              </w:rPr>
              <w:t>提出書面報告後</w:t>
            </w:r>
            <w:r>
              <w:rPr>
                <w:rFonts w:hint="eastAsia"/>
              </w:rPr>
              <w:t>，</w:t>
            </w:r>
            <w:r w:rsidRPr="009325BC">
              <w:rPr>
                <w:rFonts w:hint="eastAsia"/>
              </w:rPr>
              <w:t>始得動支。</w:t>
            </w:r>
          </w:p>
          <w:p w14:paraId="59BC0F11" w14:textId="77777777" w:rsidR="0085438F" w:rsidRDefault="0085438F" w:rsidP="0085438F">
            <w:pPr>
              <w:pStyle w:val="afb"/>
            </w:pPr>
            <w:r w:rsidRPr="00D01F43">
              <w:rPr>
                <w:rFonts w:hint="eastAsia"/>
              </w:rPr>
              <w:t>提案人：</w:t>
            </w:r>
            <w:r>
              <w:rPr>
                <w:rFonts w:hint="eastAsia"/>
              </w:rPr>
              <w:t xml:space="preserve">莊瑞雄  王美惠  羅美玲  </w:t>
            </w:r>
          </w:p>
        </w:tc>
      </w:tr>
      <w:tr w:rsidR="0085438F" w:rsidRPr="0013079E" w14:paraId="5F43960E" w14:textId="77777777" w:rsidTr="005C4659">
        <w:tc>
          <w:tcPr>
            <w:tcW w:w="9368" w:type="dxa"/>
            <w:gridSpan w:val="2"/>
          </w:tcPr>
          <w:p w14:paraId="37952854" w14:textId="77777777" w:rsidR="0085438F" w:rsidRPr="008819D7" w:rsidRDefault="0085438F" w:rsidP="0085438F">
            <w:pPr>
              <w:kinsoku w:val="0"/>
              <w:overflowPunct w:val="0"/>
              <w:autoSpaceDN w:val="0"/>
              <w:spacing w:line="500" w:lineRule="exact"/>
              <w:ind w:left="979" w:rightChars="-21" w:right="-50" w:hangingChars="306" w:hanging="979"/>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lastRenderedPageBreak/>
              <w:t>十五、</w:t>
            </w:r>
            <w:r w:rsidRPr="008819D7">
              <w:rPr>
                <w:rFonts w:ascii="標楷體" w:eastAsia="標楷體" w:hAnsi="標楷體" w:hint="eastAsia"/>
                <w:snapToGrid w:val="0"/>
                <w:sz w:val="32"/>
                <w:szCs w:val="32"/>
              </w:rPr>
              <w:t>鑒於因疫情影響，民眾紛紛走出戶外至各國家公園景點遊憩，惟近來在</w:t>
            </w:r>
            <w:bookmarkStart w:id="5" w:name="_Hlk91509270"/>
            <w:r w:rsidRPr="008819D7">
              <w:rPr>
                <w:rFonts w:ascii="標楷體" w:eastAsia="標楷體" w:hAnsi="標楷體" w:hint="eastAsia"/>
                <w:snapToGrid w:val="0"/>
                <w:sz w:val="32"/>
                <w:szCs w:val="32"/>
              </w:rPr>
              <w:t>國家公園轄區發生多起重大違規事件</w:t>
            </w:r>
            <w:bookmarkEnd w:id="5"/>
            <w:r w:rsidRPr="008819D7">
              <w:rPr>
                <w:rFonts w:ascii="標楷體" w:eastAsia="標楷體" w:hAnsi="標楷體" w:hint="eastAsia"/>
                <w:snapToGrid w:val="0"/>
                <w:sz w:val="32"/>
                <w:szCs w:val="32"/>
              </w:rPr>
              <w:t>，日前更發生登山客盜採林木生火煮食造成玉山森林大火釀生態浩劫。經查109年各國家公園管理處處理違反國家公園法案件計1,269件，較108年增加499件（增長64.8%）。就各國家公園觀之，以太魯閣國家公園違法案件583件最多，墾丁國家公園269件次之，陽明山國家公園198件第三。</w:t>
            </w:r>
          </w:p>
          <w:p w14:paraId="703900E5" w14:textId="77777777" w:rsidR="0085438F" w:rsidRPr="008819D7" w:rsidRDefault="0085438F" w:rsidP="0085438F">
            <w:pPr>
              <w:kinsoku w:val="0"/>
              <w:overflowPunct w:val="0"/>
              <w:autoSpaceDN w:val="0"/>
              <w:spacing w:line="500" w:lineRule="exact"/>
              <w:ind w:leftChars="414" w:left="994" w:rightChars="-21" w:right="-50" w:firstLineChars="209" w:firstLine="669"/>
              <w:jc w:val="both"/>
              <w:textAlignment w:val="center"/>
              <w:rPr>
                <w:rFonts w:ascii="標楷體" w:eastAsia="標楷體" w:hAnsi="標楷體"/>
                <w:snapToGrid w:val="0"/>
                <w:sz w:val="32"/>
                <w:szCs w:val="32"/>
              </w:rPr>
            </w:pPr>
            <w:r w:rsidRPr="008819D7">
              <w:rPr>
                <w:rFonts w:ascii="標楷體" w:eastAsia="標楷體" w:hAnsi="標楷體" w:hint="eastAsia"/>
                <w:snapToGrid w:val="0"/>
                <w:sz w:val="32"/>
                <w:szCs w:val="32"/>
              </w:rPr>
              <w:t>國家公園內擁有環境敏感指標性的核心保護標的，部分珍稀資源一旦遭受破壞，將有不可回復性。為保護國家公園珍貴資源，各管處應持續進行環境巡護，強化取締違法，並依國家公園法對違規行為進行裁罰，以刑罰來遏阻不法。此外，營建署應研議提出國家公園法修正草案，將國家公園資源保護及違規行為態樣衡酌情節輕重按比例原則適度提高罰則。</w:t>
            </w:r>
          </w:p>
          <w:p w14:paraId="55E43DFC" w14:textId="77777777" w:rsidR="0085438F" w:rsidRPr="008819D7" w:rsidRDefault="0085438F" w:rsidP="0085438F">
            <w:pPr>
              <w:kinsoku w:val="0"/>
              <w:overflowPunct w:val="0"/>
              <w:autoSpaceDN w:val="0"/>
              <w:spacing w:line="500" w:lineRule="exact"/>
              <w:ind w:leftChars="414" w:left="994" w:rightChars="-21" w:right="-50" w:firstLineChars="209" w:firstLine="669"/>
              <w:jc w:val="both"/>
              <w:textAlignment w:val="center"/>
              <w:rPr>
                <w:rFonts w:ascii="標楷體" w:eastAsia="標楷體" w:hAnsi="標楷體"/>
                <w:snapToGrid w:val="0"/>
                <w:sz w:val="32"/>
                <w:szCs w:val="32"/>
              </w:rPr>
            </w:pPr>
            <w:r w:rsidRPr="008819D7">
              <w:rPr>
                <w:rFonts w:ascii="標楷體" w:eastAsia="標楷體" w:hAnsi="標楷體" w:hint="eastAsia"/>
                <w:snapToGrid w:val="0"/>
                <w:sz w:val="32"/>
                <w:szCs w:val="32"/>
              </w:rPr>
              <w:t>爰此，請營建署就強化執法以保護國家公園提出具體計畫及作為；就加強環境教育，規劃不定時於社群媒體刊登相關安全宣導，並舉辦國家公園相關環境教育活動，傳達國家公園保護意識及公民責任；並以逐年降低國家公園轄區內違規事件數為目標，於</w:t>
            </w:r>
            <w:r>
              <w:rPr>
                <w:rFonts w:ascii="標楷體" w:eastAsia="標楷體" w:hAnsi="標楷體" w:hint="eastAsia"/>
                <w:snapToGrid w:val="0"/>
                <w:sz w:val="32"/>
                <w:szCs w:val="32"/>
              </w:rPr>
              <w:t>1</w:t>
            </w:r>
            <w:r w:rsidRPr="008819D7">
              <w:rPr>
                <w:rFonts w:ascii="標楷體" w:eastAsia="標楷體" w:hAnsi="標楷體" w:hint="eastAsia"/>
                <w:snapToGrid w:val="0"/>
                <w:sz w:val="32"/>
                <w:szCs w:val="32"/>
              </w:rPr>
              <w:t>個月內提送書面報告予</w:t>
            </w:r>
            <w:r>
              <w:rPr>
                <w:rFonts w:ascii="標楷體" w:eastAsia="標楷體" w:hAnsi="標楷體" w:hint="eastAsia"/>
                <w:snapToGrid w:val="0"/>
                <w:sz w:val="32"/>
                <w:szCs w:val="32"/>
              </w:rPr>
              <w:t>立法院</w:t>
            </w:r>
            <w:r w:rsidRPr="008819D7">
              <w:rPr>
                <w:rFonts w:ascii="標楷體" w:eastAsia="標楷體" w:hAnsi="標楷體" w:hint="eastAsia"/>
                <w:snapToGrid w:val="0"/>
                <w:sz w:val="32"/>
                <w:szCs w:val="32"/>
              </w:rPr>
              <w:t>內政委員會。</w:t>
            </w:r>
          </w:p>
          <w:p w14:paraId="302AE2DC" w14:textId="77777777" w:rsidR="0085438F" w:rsidRDefault="0085438F" w:rsidP="0085438F">
            <w:pPr>
              <w:pStyle w:val="afb"/>
            </w:pPr>
            <w:r w:rsidRPr="008A3747">
              <w:rPr>
                <w:rFonts w:hint="eastAsia"/>
              </w:rPr>
              <w:t>提案人：</w:t>
            </w:r>
            <w:r>
              <w:rPr>
                <w:rFonts w:hint="eastAsia"/>
              </w:rPr>
              <w:t>王美惠</w:t>
            </w:r>
          </w:p>
          <w:p w14:paraId="784DE47D" w14:textId="77777777" w:rsidR="0085438F" w:rsidRDefault="0085438F" w:rsidP="0085438F">
            <w:pPr>
              <w:pStyle w:val="afb"/>
            </w:pPr>
            <w:r>
              <w:rPr>
                <w:rFonts w:hint="eastAsia"/>
              </w:rPr>
              <w:t>連署人</w:t>
            </w:r>
            <w:r w:rsidRPr="008A3747">
              <w:rPr>
                <w:rFonts w:hint="eastAsia"/>
              </w:rPr>
              <w:t>：</w:t>
            </w:r>
            <w:r>
              <w:rPr>
                <w:rFonts w:hint="eastAsia"/>
              </w:rPr>
              <w:t>湯蕙禎  張宏陸</w:t>
            </w:r>
          </w:p>
        </w:tc>
      </w:tr>
      <w:tr w:rsidR="0085438F" w:rsidRPr="0013079E" w14:paraId="3F020CFF" w14:textId="77777777" w:rsidTr="005C4659">
        <w:tc>
          <w:tcPr>
            <w:tcW w:w="9368" w:type="dxa"/>
            <w:gridSpan w:val="2"/>
          </w:tcPr>
          <w:p w14:paraId="3EE080A9" w14:textId="4101E9C1" w:rsidR="0085438F" w:rsidRDefault="0085438F" w:rsidP="0085438F">
            <w:pPr>
              <w:kinsoku w:val="0"/>
              <w:overflowPunct w:val="0"/>
              <w:autoSpaceDN w:val="0"/>
              <w:spacing w:line="500" w:lineRule="exact"/>
              <w:ind w:left="979" w:rightChars="-21" w:right="-50" w:hangingChars="306" w:hanging="979"/>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十六、</w:t>
            </w:r>
            <w:r w:rsidRPr="00633EA1">
              <w:rPr>
                <w:rFonts w:ascii="標楷體" w:eastAsia="標楷體" w:hAnsi="標楷體" w:hint="eastAsia"/>
                <w:snapToGrid w:val="0"/>
                <w:sz w:val="32"/>
                <w:szCs w:val="32"/>
              </w:rPr>
              <w:t>行政院長蘇貞昌在108年10月21日「向山致敬」記者會上宣示</w:t>
            </w:r>
            <w:r w:rsidRPr="00633EA1">
              <w:rPr>
                <w:rFonts w:ascii="標楷體" w:eastAsia="標楷體" w:hAnsi="標楷體" w:hint="eastAsia"/>
                <w:snapToGrid w:val="0"/>
                <w:sz w:val="32"/>
                <w:szCs w:val="32"/>
              </w:rPr>
              <w:lastRenderedPageBreak/>
              <w:t>山林開放政策，希望民眾能在安全情況下進行各項山林活動，惟觀察與開放山林政策相關的國家公園發生山難事件，108年度玉山、太魯閣及雪霸國家公園之山難事件各為52件、45件及24件，109年度各為103件、85件及37件，且 109年度較108年度均</w:t>
            </w:r>
            <w:r>
              <w:rPr>
                <w:rFonts w:ascii="標楷體" w:eastAsia="標楷體" w:hAnsi="標楷體" w:hint="eastAsia"/>
                <w:snapToGrid w:val="0"/>
                <w:sz w:val="32"/>
                <w:szCs w:val="32"/>
              </w:rPr>
              <w:t>有明顯增加，顯示開放山林的相關配套措施尚有大幅改善空間，請</w:t>
            </w:r>
            <w:r w:rsidRPr="00633EA1">
              <w:rPr>
                <w:rFonts w:ascii="標楷體" w:eastAsia="標楷體" w:hAnsi="標楷體" w:hint="eastAsia"/>
                <w:snapToGrid w:val="0"/>
                <w:sz w:val="32"/>
                <w:szCs w:val="32"/>
              </w:rPr>
              <w:t>營建署持續加強環境教育與登山安全</w:t>
            </w:r>
            <w:r>
              <w:rPr>
                <w:rFonts w:ascii="標楷體" w:eastAsia="標楷體" w:hAnsi="標楷體" w:hint="eastAsia"/>
                <w:snapToGrid w:val="0"/>
                <w:sz w:val="32"/>
                <w:szCs w:val="32"/>
              </w:rPr>
              <w:t>教育</w:t>
            </w:r>
            <w:r w:rsidRPr="00633EA1">
              <w:rPr>
                <w:rFonts w:ascii="標楷體" w:eastAsia="標楷體" w:hAnsi="標楷體" w:hint="eastAsia"/>
                <w:snapToGrid w:val="0"/>
                <w:sz w:val="32"/>
                <w:szCs w:val="32"/>
              </w:rPr>
              <w:t>宣導，</w:t>
            </w:r>
            <w:r>
              <w:rPr>
                <w:rFonts w:ascii="標楷體" w:eastAsia="標楷體" w:hAnsi="標楷體" w:hint="eastAsia"/>
                <w:snapToGrid w:val="0"/>
                <w:sz w:val="32"/>
                <w:szCs w:val="32"/>
              </w:rPr>
              <w:t>提醒</w:t>
            </w:r>
            <w:r w:rsidRPr="00633EA1">
              <w:rPr>
                <w:rFonts w:ascii="標楷體" w:eastAsia="標楷體" w:hAnsi="標楷體" w:hint="eastAsia"/>
                <w:snapToGrid w:val="0"/>
                <w:sz w:val="32"/>
                <w:szCs w:val="32"/>
              </w:rPr>
              <w:t>山友</w:t>
            </w:r>
            <w:r>
              <w:rPr>
                <w:rFonts w:ascii="標楷體" w:eastAsia="標楷體" w:hAnsi="標楷體" w:hint="eastAsia"/>
                <w:snapToGrid w:val="0"/>
                <w:sz w:val="32"/>
                <w:szCs w:val="32"/>
              </w:rPr>
              <w:t>加強行前準備落實</w:t>
            </w:r>
            <w:r w:rsidRPr="00633EA1">
              <w:rPr>
                <w:rFonts w:ascii="標楷體" w:eastAsia="標楷體" w:hAnsi="標楷體" w:hint="eastAsia"/>
                <w:snapToGrid w:val="0"/>
                <w:sz w:val="32"/>
                <w:szCs w:val="32"/>
              </w:rPr>
              <w:t>安全自主管理以及應變自救能力</w:t>
            </w:r>
            <w:r w:rsidR="00E9128B">
              <w:rPr>
                <w:rFonts w:ascii="標楷體" w:eastAsia="標楷體" w:hAnsi="標楷體" w:hint="eastAsia"/>
                <w:snapToGrid w:val="0"/>
                <w:sz w:val="32"/>
                <w:szCs w:val="32"/>
              </w:rPr>
              <w:t>等配套措施</w:t>
            </w:r>
            <w:r w:rsidRPr="00633EA1">
              <w:rPr>
                <w:rFonts w:ascii="標楷體" w:eastAsia="標楷體" w:hAnsi="標楷體" w:hint="eastAsia"/>
                <w:snapToGrid w:val="0"/>
                <w:sz w:val="32"/>
                <w:szCs w:val="32"/>
              </w:rPr>
              <w:t>，並於</w:t>
            </w:r>
            <w:r>
              <w:rPr>
                <w:rFonts w:ascii="標楷體" w:eastAsia="標楷體" w:hAnsi="標楷體" w:hint="eastAsia"/>
                <w:snapToGrid w:val="0"/>
                <w:sz w:val="32"/>
                <w:szCs w:val="32"/>
              </w:rPr>
              <w:t>3個月內向立法院內政委員會提出檢討改善之書面報告</w:t>
            </w:r>
            <w:r w:rsidRPr="00AE08DE">
              <w:rPr>
                <w:rFonts w:ascii="標楷體" w:eastAsia="標楷體" w:hAnsi="標楷體" w:hint="eastAsia"/>
                <w:snapToGrid w:val="0"/>
                <w:sz w:val="32"/>
                <w:szCs w:val="32"/>
              </w:rPr>
              <w:t>。</w:t>
            </w:r>
          </w:p>
          <w:p w14:paraId="45B4AA9C" w14:textId="77777777" w:rsidR="0085438F" w:rsidRDefault="0085438F" w:rsidP="0085438F">
            <w:pPr>
              <w:pStyle w:val="afb"/>
            </w:pPr>
            <w:r w:rsidRPr="006673FD">
              <w:rPr>
                <w:rFonts w:hint="eastAsia"/>
              </w:rPr>
              <w:t>提案人</w:t>
            </w:r>
            <w:r w:rsidRPr="008A3747">
              <w:rPr>
                <w:rFonts w:hint="eastAsia"/>
              </w:rPr>
              <w:t>：</w:t>
            </w:r>
            <w:r>
              <w:rPr>
                <w:rFonts w:hint="eastAsia"/>
              </w:rPr>
              <w:t>林為洲  吳怡玎  林思銘</w:t>
            </w:r>
          </w:p>
        </w:tc>
      </w:tr>
      <w:tr w:rsidR="0085438F" w:rsidRPr="0013079E" w14:paraId="29A53FD4" w14:textId="77777777" w:rsidTr="005C4659">
        <w:tc>
          <w:tcPr>
            <w:tcW w:w="9368" w:type="dxa"/>
            <w:gridSpan w:val="2"/>
          </w:tcPr>
          <w:p w14:paraId="4CB962CF" w14:textId="77777777" w:rsidR="0085438F" w:rsidRDefault="0085438F" w:rsidP="0085438F">
            <w:pPr>
              <w:kinsoku w:val="0"/>
              <w:overflowPunct w:val="0"/>
              <w:autoSpaceDN w:val="0"/>
              <w:spacing w:line="500" w:lineRule="exact"/>
              <w:ind w:left="979" w:rightChars="-21" w:right="-50" w:hangingChars="306" w:hanging="979"/>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lastRenderedPageBreak/>
              <w:t>十七、</w:t>
            </w:r>
            <w:r w:rsidRPr="00CB0852">
              <w:rPr>
                <w:rFonts w:ascii="標楷體" w:eastAsia="標楷體" w:hAnsi="標楷體" w:hint="eastAsia"/>
                <w:snapToGrid w:val="0"/>
                <w:sz w:val="32"/>
                <w:szCs w:val="32"/>
              </w:rPr>
              <w:t>國土永續發展基金自</w:t>
            </w:r>
            <w:r w:rsidRPr="00CB0852">
              <w:rPr>
                <w:rFonts w:ascii="標楷體" w:eastAsia="標楷體" w:hAnsi="標楷體"/>
                <w:snapToGrid w:val="0"/>
                <w:sz w:val="32"/>
                <w:szCs w:val="32"/>
              </w:rPr>
              <w:t>106</w:t>
            </w:r>
            <w:r w:rsidRPr="00CB0852">
              <w:rPr>
                <w:rFonts w:ascii="標楷體" w:eastAsia="標楷體" w:hAnsi="標楷體" w:hint="eastAsia"/>
                <w:snapToGrid w:val="0"/>
                <w:sz w:val="32"/>
                <w:szCs w:val="32"/>
              </w:rPr>
              <w:t>年度成立以來，配合全國國土計畫、直轄市、縣（市）國土計畫及國土功能分區圖之法定期程及政策方向編列補助各地方政府辦理相關工作經費，惟因各地方政府延後提案期限等因素，致該基金</w:t>
            </w:r>
            <w:r w:rsidRPr="00CB0852">
              <w:rPr>
                <w:rFonts w:ascii="標楷體" w:eastAsia="標楷體" w:hAnsi="標楷體"/>
                <w:snapToGrid w:val="0"/>
                <w:sz w:val="32"/>
                <w:szCs w:val="32"/>
              </w:rPr>
              <w:t>106</w:t>
            </w:r>
            <w:r w:rsidRPr="00CB0852">
              <w:rPr>
                <w:rFonts w:ascii="標楷體" w:eastAsia="標楷體" w:hAnsi="標楷體" w:hint="eastAsia"/>
                <w:snapToGrid w:val="0"/>
                <w:sz w:val="32"/>
                <w:szCs w:val="32"/>
              </w:rPr>
              <w:t>至</w:t>
            </w:r>
            <w:r w:rsidRPr="00CB0852">
              <w:rPr>
                <w:rFonts w:ascii="標楷體" w:eastAsia="標楷體" w:hAnsi="標楷體"/>
                <w:snapToGrid w:val="0"/>
                <w:sz w:val="32"/>
                <w:szCs w:val="32"/>
              </w:rPr>
              <w:t>109</w:t>
            </w:r>
            <w:r w:rsidRPr="00CB0852">
              <w:rPr>
                <w:rFonts w:ascii="標楷體" w:eastAsia="標楷體" w:hAnsi="標楷體" w:hint="eastAsia"/>
                <w:snapToGrid w:val="0"/>
                <w:sz w:val="32"/>
                <w:szCs w:val="32"/>
              </w:rPr>
              <w:t>年度支出預算執行率各為</w:t>
            </w:r>
            <w:r w:rsidRPr="00CB0852">
              <w:rPr>
                <w:rFonts w:ascii="標楷體" w:eastAsia="標楷體" w:hAnsi="標楷體"/>
                <w:snapToGrid w:val="0"/>
                <w:sz w:val="32"/>
                <w:szCs w:val="32"/>
              </w:rPr>
              <w:t>25.09%</w:t>
            </w:r>
            <w:r w:rsidRPr="00CB0852">
              <w:rPr>
                <w:rFonts w:ascii="標楷體" w:eastAsia="標楷體" w:hAnsi="標楷體" w:hint="eastAsia"/>
                <w:snapToGrid w:val="0"/>
                <w:sz w:val="32"/>
                <w:szCs w:val="32"/>
              </w:rPr>
              <w:t>、</w:t>
            </w:r>
            <w:r w:rsidRPr="00CB0852">
              <w:rPr>
                <w:rFonts w:ascii="標楷體" w:eastAsia="標楷體" w:hAnsi="標楷體"/>
                <w:snapToGrid w:val="0"/>
                <w:sz w:val="32"/>
                <w:szCs w:val="32"/>
              </w:rPr>
              <w:t>50.39%</w:t>
            </w:r>
            <w:r w:rsidRPr="00CB0852">
              <w:rPr>
                <w:rFonts w:ascii="標楷體" w:eastAsia="標楷體" w:hAnsi="標楷體" w:hint="eastAsia"/>
                <w:snapToGrid w:val="0"/>
                <w:sz w:val="32"/>
                <w:szCs w:val="32"/>
              </w:rPr>
              <w:t>、</w:t>
            </w:r>
            <w:r w:rsidRPr="00CB0852">
              <w:rPr>
                <w:rFonts w:ascii="標楷體" w:eastAsia="標楷體" w:hAnsi="標楷體"/>
                <w:snapToGrid w:val="0"/>
                <w:sz w:val="32"/>
                <w:szCs w:val="32"/>
              </w:rPr>
              <w:t>56.80%</w:t>
            </w:r>
            <w:r w:rsidRPr="00CB0852">
              <w:rPr>
                <w:rFonts w:ascii="標楷體" w:eastAsia="標楷體" w:hAnsi="標楷體" w:hint="eastAsia"/>
                <w:snapToGrid w:val="0"/>
                <w:sz w:val="32"/>
                <w:szCs w:val="32"/>
              </w:rPr>
              <w:t>、</w:t>
            </w:r>
            <w:r w:rsidRPr="00CB0852">
              <w:rPr>
                <w:rFonts w:ascii="標楷體" w:eastAsia="標楷體" w:hAnsi="標楷體"/>
                <w:snapToGrid w:val="0"/>
                <w:sz w:val="32"/>
                <w:szCs w:val="32"/>
              </w:rPr>
              <w:t>72.20%</w:t>
            </w:r>
            <w:r w:rsidRPr="00CB0852">
              <w:rPr>
                <w:rFonts w:ascii="標楷體" w:eastAsia="標楷體" w:hAnsi="標楷體" w:hint="eastAsia"/>
                <w:snapToGrid w:val="0"/>
                <w:sz w:val="32"/>
                <w:szCs w:val="32"/>
              </w:rPr>
              <w:t>，</w:t>
            </w:r>
            <w:r w:rsidRPr="00CB0852">
              <w:rPr>
                <w:rFonts w:ascii="標楷體" w:eastAsia="標楷體" w:hAnsi="標楷體"/>
                <w:snapToGrid w:val="0"/>
                <w:sz w:val="32"/>
                <w:szCs w:val="32"/>
              </w:rPr>
              <w:t>110</w:t>
            </w:r>
            <w:r w:rsidRPr="00CB0852">
              <w:rPr>
                <w:rFonts w:ascii="標楷體" w:eastAsia="標楷體" w:hAnsi="標楷體" w:hint="eastAsia"/>
                <w:snapToGrid w:val="0"/>
                <w:sz w:val="32"/>
                <w:szCs w:val="32"/>
              </w:rPr>
              <w:t>年度截至</w:t>
            </w:r>
            <w:r w:rsidRPr="00CB0852">
              <w:rPr>
                <w:rFonts w:ascii="標楷體" w:eastAsia="標楷體" w:hAnsi="標楷體"/>
                <w:snapToGrid w:val="0"/>
                <w:sz w:val="32"/>
                <w:szCs w:val="32"/>
              </w:rPr>
              <w:t>8</w:t>
            </w:r>
            <w:r w:rsidRPr="00CB0852">
              <w:rPr>
                <w:rFonts w:ascii="標楷體" w:eastAsia="標楷體" w:hAnsi="標楷體" w:hint="eastAsia"/>
                <w:snapToGrid w:val="0"/>
                <w:sz w:val="32"/>
                <w:szCs w:val="32"/>
              </w:rPr>
              <w:t>月底支出預算執行率</w:t>
            </w:r>
            <w:r w:rsidRPr="00CB0852">
              <w:rPr>
                <w:rFonts w:ascii="標楷體" w:eastAsia="標楷體" w:hAnsi="標楷體"/>
                <w:snapToGrid w:val="0"/>
                <w:sz w:val="32"/>
                <w:szCs w:val="32"/>
              </w:rPr>
              <w:t>53.88%</w:t>
            </w:r>
            <w:r w:rsidRPr="00CB0852">
              <w:rPr>
                <w:rFonts w:ascii="標楷體" w:eastAsia="標楷體" w:hAnsi="標楷體" w:hint="eastAsia"/>
                <w:snapToGrid w:val="0"/>
                <w:sz w:val="32"/>
                <w:szCs w:val="32"/>
              </w:rPr>
              <w:t>，預算執行率難謂理想，顯見營建署未善盡主管機關之監督之責。爰此，請營建署就上述事項進行通盤檢討並提出具體改善政策，於</w:t>
            </w:r>
            <w:r>
              <w:rPr>
                <w:rFonts w:ascii="標楷體" w:eastAsia="標楷體" w:hAnsi="標楷體" w:hint="eastAsia"/>
                <w:snapToGrid w:val="0"/>
                <w:sz w:val="32"/>
                <w:szCs w:val="32"/>
              </w:rPr>
              <w:t>1</w:t>
            </w:r>
            <w:r w:rsidRPr="00CB0852">
              <w:rPr>
                <w:rFonts w:ascii="標楷體" w:eastAsia="標楷體" w:hAnsi="標楷體" w:hint="eastAsia"/>
                <w:snapToGrid w:val="0"/>
                <w:sz w:val="32"/>
                <w:szCs w:val="32"/>
              </w:rPr>
              <w:t>個月內向</w:t>
            </w:r>
            <w:r>
              <w:rPr>
                <w:rFonts w:ascii="標楷體" w:eastAsia="標楷體" w:hAnsi="標楷體" w:hint="eastAsia"/>
                <w:snapToGrid w:val="0"/>
                <w:sz w:val="32"/>
                <w:szCs w:val="32"/>
              </w:rPr>
              <w:t>立法院</w:t>
            </w:r>
            <w:r w:rsidRPr="00CB0852">
              <w:rPr>
                <w:rFonts w:ascii="標楷體" w:eastAsia="標楷體" w:hAnsi="標楷體" w:hint="eastAsia"/>
                <w:snapToGrid w:val="0"/>
                <w:sz w:val="32"/>
                <w:szCs w:val="32"/>
              </w:rPr>
              <w:t>內政委員會提出書面報告。</w:t>
            </w:r>
          </w:p>
          <w:p w14:paraId="7F1086AC" w14:textId="77777777" w:rsidR="0085438F" w:rsidRDefault="0085438F" w:rsidP="0085438F">
            <w:pPr>
              <w:pStyle w:val="afb"/>
            </w:pPr>
            <w:r>
              <w:rPr>
                <w:rFonts w:hint="eastAsia"/>
              </w:rPr>
              <w:t>提案人</w:t>
            </w:r>
            <w:r w:rsidRPr="008A3747">
              <w:rPr>
                <w:rFonts w:hint="eastAsia"/>
              </w:rPr>
              <w:t>：</w:t>
            </w:r>
            <w:r>
              <w:rPr>
                <w:rFonts w:hint="eastAsia"/>
              </w:rPr>
              <w:t>林思銘</w:t>
            </w:r>
          </w:p>
          <w:p w14:paraId="380B6EC5" w14:textId="77777777" w:rsidR="0085438F" w:rsidRDefault="0085438F" w:rsidP="0085438F">
            <w:pPr>
              <w:pStyle w:val="afb"/>
            </w:pPr>
            <w:r w:rsidRPr="006673FD">
              <w:rPr>
                <w:rFonts w:hint="eastAsia"/>
                <w:snapToGrid/>
              </w:rPr>
              <w:t>連署人：</w:t>
            </w:r>
            <w:r w:rsidRPr="006673FD">
              <w:rPr>
                <w:rFonts w:hint="eastAsia"/>
              </w:rPr>
              <w:t>林文瑞</w:t>
            </w:r>
            <w:r w:rsidRPr="006673FD">
              <w:rPr>
                <w:rFonts w:hint="eastAsia"/>
                <w:snapToGrid/>
              </w:rPr>
              <w:t xml:space="preserve">  魯明哲  吳怡玎  </w:t>
            </w:r>
          </w:p>
        </w:tc>
      </w:tr>
      <w:tr w:rsidR="0085438F" w:rsidRPr="0013079E" w14:paraId="51B99655" w14:textId="77777777" w:rsidTr="005C4659">
        <w:tc>
          <w:tcPr>
            <w:tcW w:w="9368" w:type="dxa"/>
            <w:gridSpan w:val="2"/>
          </w:tcPr>
          <w:p w14:paraId="438E6DB3" w14:textId="77777777" w:rsidR="0085438F" w:rsidRDefault="0085438F" w:rsidP="0085438F">
            <w:pPr>
              <w:kinsoku w:val="0"/>
              <w:overflowPunct w:val="0"/>
              <w:autoSpaceDN w:val="0"/>
              <w:spacing w:line="500" w:lineRule="exact"/>
              <w:ind w:left="979" w:rightChars="-21" w:right="-50" w:hangingChars="306" w:hanging="979"/>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十八、</w:t>
            </w:r>
            <w:r w:rsidRPr="00E51736">
              <w:rPr>
                <w:rFonts w:ascii="標楷體" w:eastAsia="標楷體" w:hAnsi="標楷體" w:hint="eastAsia"/>
                <w:snapToGrid w:val="0"/>
                <w:sz w:val="32"/>
                <w:szCs w:val="32"/>
              </w:rPr>
              <w:t>因高雄城中城大火事件發生後，顯示該類老舊複合建築物及消防安全管理未完善與現行管理不足，已造成人民生命財產安全之隱憂，應全面盤點檢討老舊複合用途建築物及消防公安法規及管理機制，並與地方政府律定時程清查納管落實執行。經查，我國110年第2季住宅平均屋齡為32年，屋齡30年以上之房屋達449萬餘件，占比逾5</w:t>
            </w:r>
            <w:r>
              <w:rPr>
                <w:rFonts w:ascii="標楷體" w:eastAsia="標楷體" w:hAnsi="標楷體" w:hint="eastAsia"/>
                <w:snapToGrid w:val="0"/>
                <w:sz w:val="32"/>
                <w:szCs w:val="32"/>
              </w:rPr>
              <w:t>成，為確保民眾居住安全，爰請</w:t>
            </w:r>
            <w:r w:rsidRPr="00E51736">
              <w:rPr>
                <w:rFonts w:ascii="標楷體" w:eastAsia="標楷體" w:hAnsi="標楷體" w:hint="eastAsia"/>
                <w:snapToGrid w:val="0"/>
                <w:sz w:val="32"/>
                <w:szCs w:val="32"/>
              </w:rPr>
              <w:t>營建署提出說明及檢討改進之方案，並於</w:t>
            </w:r>
            <w:r>
              <w:rPr>
                <w:rFonts w:ascii="標楷體" w:eastAsia="標楷體" w:hAnsi="標楷體" w:hint="eastAsia"/>
                <w:snapToGrid w:val="0"/>
                <w:sz w:val="32"/>
                <w:szCs w:val="32"/>
              </w:rPr>
              <w:t>1</w:t>
            </w:r>
            <w:r w:rsidRPr="00E51736">
              <w:rPr>
                <w:rFonts w:ascii="標楷體" w:eastAsia="標楷體" w:hAnsi="標楷體" w:hint="eastAsia"/>
                <w:snapToGrid w:val="0"/>
                <w:sz w:val="32"/>
                <w:szCs w:val="32"/>
              </w:rPr>
              <w:t>個月內向</w:t>
            </w:r>
            <w:r w:rsidRPr="00E51736">
              <w:rPr>
                <w:rFonts w:ascii="標楷體" w:eastAsia="標楷體" w:hAnsi="標楷體" w:hint="eastAsia"/>
                <w:snapToGrid w:val="0"/>
                <w:sz w:val="32"/>
                <w:szCs w:val="32"/>
              </w:rPr>
              <w:lastRenderedPageBreak/>
              <w:t>立法院內政委員會提出書面報告。</w:t>
            </w:r>
          </w:p>
          <w:p w14:paraId="4A134305" w14:textId="77777777" w:rsidR="0085438F" w:rsidRPr="00E51736"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snapToGrid w:val="0"/>
                <w:sz w:val="32"/>
                <w:szCs w:val="32"/>
              </w:rPr>
            </w:pPr>
            <w:r w:rsidRPr="00E51736">
              <w:rPr>
                <w:rFonts w:ascii="標楷體" w:eastAsia="標楷體" w:hAnsi="標楷體" w:hint="eastAsia"/>
                <w:snapToGrid w:val="0"/>
                <w:sz w:val="32"/>
                <w:szCs w:val="32"/>
              </w:rPr>
              <w:t>提案人：</w:t>
            </w:r>
            <w:r>
              <w:rPr>
                <w:rFonts w:ascii="標楷體" w:eastAsia="標楷體" w:hAnsi="標楷體" w:hint="eastAsia"/>
                <w:snapToGrid w:val="0"/>
                <w:sz w:val="32"/>
                <w:szCs w:val="32"/>
              </w:rPr>
              <w:t>吳琪銘</w:t>
            </w:r>
          </w:p>
          <w:p w14:paraId="5FFEEC3C" w14:textId="77777777" w:rsidR="0085438F"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snapToGrid w:val="0"/>
                <w:sz w:val="32"/>
                <w:szCs w:val="32"/>
              </w:rPr>
            </w:pPr>
            <w:r w:rsidRPr="006673FD">
              <w:rPr>
                <w:rFonts w:ascii="標楷體" w:eastAsia="標楷體" w:hAnsi="標楷體" w:hint="eastAsia"/>
                <w:sz w:val="32"/>
                <w:szCs w:val="32"/>
              </w:rPr>
              <w:t>提案人：</w:t>
            </w:r>
            <w:r w:rsidRPr="006673FD">
              <w:rPr>
                <w:rFonts w:ascii="標楷體" w:eastAsia="標楷體" w:hAnsi="標楷體" w:hint="eastAsia"/>
                <w:snapToGrid w:val="0"/>
                <w:sz w:val="32"/>
                <w:szCs w:val="32"/>
              </w:rPr>
              <w:t>王美惠</w:t>
            </w:r>
            <w:r w:rsidRPr="006673FD">
              <w:rPr>
                <w:rFonts w:ascii="標楷體" w:eastAsia="標楷體" w:hAnsi="標楷體" w:hint="eastAsia"/>
                <w:sz w:val="32"/>
                <w:szCs w:val="32"/>
              </w:rPr>
              <w:t xml:space="preserve">  羅美玲</w:t>
            </w:r>
          </w:p>
        </w:tc>
      </w:tr>
      <w:tr w:rsidR="0085438F" w:rsidRPr="0013079E" w14:paraId="7FBAB50D" w14:textId="77777777" w:rsidTr="005C4659">
        <w:tc>
          <w:tcPr>
            <w:tcW w:w="9368" w:type="dxa"/>
            <w:gridSpan w:val="2"/>
          </w:tcPr>
          <w:p w14:paraId="57C9213B" w14:textId="77777777" w:rsidR="0085438F" w:rsidRPr="00E42309" w:rsidRDefault="0085438F" w:rsidP="0085438F">
            <w:pPr>
              <w:kinsoku w:val="0"/>
              <w:overflowPunct w:val="0"/>
              <w:autoSpaceDN w:val="0"/>
              <w:spacing w:line="500" w:lineRule="exact"/>
              <w:ind w:left="979" w:rightChars="-21" w:right="-50" w:hangingChars="306" w:hanging="979"/>
              <w:jc w:val="both"/>
              <w:textAlignment w:val="center"/>
              <w:rPr>
                <w:rFonts w:ascii="標楷體" w:eastAsia="標楷體" w:hAnsi="標楷體"/>
                <w:sz w:val="32"/>
                <w:szCs w:val="32"/>
              </w:rPr>
            </w:pPr>
            <w:r>
              <w:rPr>
                <w:rFonts w:ascii="標楷體" w:eastAsia="標楷體" w:hAnsi="標楷體" w:hint="eastAsia"/>
                <w:snapToGrid w:val="0"/>
                <w:sz w:val="32"/>
                <w:szCs w:val="32"/>
              </w:rPr>
              <w:lastRenderedPageBreak/>
              <w:t>十九、</w:t>
            </w:r>
            <w:r w:rsidRPr="00E42309">
              <w:rPr>
                <w:rFonts w:ascii="標楷體" w:eastAsia="標楷體" w:hAnsi="標楷體" w:hint="eastAsia"/>
                <w:sz w:val="32"/>
                <w:szCs w:val="32"/>
              </w:rPr>
              <w:t>依行政院主計總處「事業人力僱用狀況調查」，110年2月國內各產業總計職缺數26萬8,970人、職缺率 3.19%，為近5年來最高，其中營建工程類之缺工情形大幅增加，由105年2月至109年2月職缺數介於1萬人至1萬3千人左右、職缺率最高2.62%，109年8月職缺數、職缺率略增加為1萬4,626人、2.97%，至110年2月職缺數、職缺率大幅增加至3萬354人、5.98%，半年間職缺數增加1萬5,728人、職缺率增加3.01個百分點。</w:t>
            </w:r>
          </w:p>
          <w:p w14:paraId="5A0CB2EB" w14:textId="77777777" w:rsidR="0085438F" w:rsidRPr="00392726" w:rsidRDefault="0085438F" w:rsidP="0085438F">
            <w:pPr>
              <w:kinsoku w:val="0"/>
              <w:overflowPunct w:val="0"/>
              <w:autoSpaceDN w:val="0"/>
              <w:spacing w:line="500" w:lineRule="exact"/>
              <w:ind w:leftChars="414" w:left="994" w:rightChars="-21" w:right="-50" w:firstLineChars="209" w:firstLine="669"/>
              <w:jc w:val="both"/>
              <w:textAlignment w:val="center"/>
              <w:rPr>
                <w:rFonts w:ascii="標楷體" w:eastAsia="標楷體" w:hAnsi="標楷體"/>
                <w:snapToGrid w:val="0"/>
                <w:sz w:val="32"/>
                <w:szCs w:val="32"/>
              </w:rPr>
            </w:pPr>
            <w:r w:rsidRPr="006673FD">
              <w:rPr>
                <w:rFonts w:ascii="標楷體" w:eastAsia="標楷體" w:hAnsi="標楷體" w:hint="eastAsia"/>
                <w:snapToGrid w:val="0"/>
                <w:sz w:val="32"/>
                <w:szCs w:val="32"/>
              </w:rPr>
              <w:t>營建</w:t>
            </w:r>
            <w:r w:rsidRPr="00E42309">
              <w:rPr>
                <w:rFonts w:ascii="標楷體" w:eastAsia="標楷體" w:hAnsi="標楷體" w:hint="eastAsia"/>
                <w:sz w:val="32"/>
                <w:szCs w:val="32"/>
              </w:rPr>
              <w:t>工程業缺工問題逐漸浮現，除將導致營建個案完工日期延後，並引發營建成本上升</w:t>
            </w:r>
            <w:r>
              <w:rPr>
                <w:rFonts w:ascii="標楷體" w:eastAsia="標楷體" w:hAnsi="標楷體" w:hint="eastAsia"/>
                <w:sz w:val="32"/>
                <w:szCs w:val="32"/>
              </w:rPr>
              <w:t>外，進一步亦將導致國內重大公共工程流標及延宕等後續效應，請</w:t>
            </w:r>
            <w:r w:rsidRPr="00E42309">
              <w:rPr>
                <w:rFonts w:ascii="標楷體" w:eastAsia="標楷體" w:hAnsi="標楷體" w:hint="eastAsia"/>
                <w:sz w:val="32"/>
                <w:szCs w:val="32"/>
              </w:rPr>
              <w:t>營建署持續觀察營建工程業缺工情形，並與相關部會持續研謀解決，並於</w:t>
            </w:r>
            <w:r>
              <w:rPr>
                <w:rFonts w:ascii="標楷體" w:eastAsia="標楷體" w:hAnsi="標楷體" w:hint="eastAsia"/>
                <w:sz w:val="32"/>
                <w:szCs w:val="32"/>
              </w:rPr>
              <w:t>2</w:t>
            </w:r>
            <w:r w:rsidRPr="00E42309">
              <w:rPr>
                <w:rFonts w:ascii="標楷體" w:eastAsia="標楷體" w:hAnsi="標楷體" w:hint="eastAsia"/>
                <w:sz w:val="32"/>
                <w:szCs w:val="32"/>
              </w:rPr>
              <w:t>個月內向立法院內政委員會提出檢討改善之書面報告。</w:t>
            </w:r>
          </w:p>
          <w:p w14:paraId="3438BD16" w14:textId="77777777" w:rsidR="0085438F" w:rsidRPr="006673FD" w:rsidRDefault="0085438F" w:rsidP="0085438F">
            <w:pPr>
              <w:kinsoku w:val="0"/>
              <w:overflowPunct w:val="0"/>
              <w:autoSpaceDN w:val="0"/>
              <w:spacing w:line="500" w:lineRule="exact"/>
              <w:ind w:leftChars="1000" w:left="3715" w:rightChars="-21" w:right="-50" w:hangingChars="411" w:hanging="1315"/>
              <w:jc w:val="both"/>
              <w:textAlignment w:val="center"/>
              <w:rPr>
                <w:rFonts w:ascii="標楷體" w:eastAsia="標楷體" w:hAnsi="標楷體"/>
                <w:snapToGrid w:val="0"/>
                <w:sz w:val="32"/>
                <w:szCs w:val="32"/>
              </w:rPr>
            </w:pPr>
            <w:r w:rsidRPr="006673FD">
              <w:rPr>
                <w:rFonts w:ascii="標楷體" w:eastAsia="標楷體" w:hAnsi="標楷體" w:hint="eastAsia"/>
                <w:snapToGrid w:val="0"/>
                <w:sz w:val="32"/>
                <w:szCs w:val="32"/>
              </w:rPr>
              <w:t>提案人</w:t>
            </w:r>
            <w:r w:rsidRPr="008A3747">
              <w:rPr>
                <w:rFonts w:ascii="標楷體" w:eastAsia="標楷體" w:hAnsi="標楷體" w:hint="eastAsia"/>
                <w:snapToGrid w:val="0"/>
                <w:sz w:val="32"/>
                <w:szCs w:val="32"/>
              </w:rPr>
              <w:t>：</w:t>
            </w:r>
            <w:r>
              <w:rPr>
                <w:rFonts w:ascii="標楷體" w:eastAsia="標楷體" w:hAnsi="標楷體" w:hint="eastAsia"/>
                <w:sz w:val="32"/>
                <w:szCs w:val="32"/>
              </w:rPr>
              <w:t>林為洲  吳怡玎  林思銘</w:t>
            </w:r>
          </w:p>
        </w:tc>
      </w:tr>
      <w:tr w:rsidR="0085438F" w:rsidRPr="0013079E" w14:paraId="429A4A70" w14:textId="77777777" w:rsidTr="005C4659">
        <w:tc>
          <w:tcPr>
            <w:tcW w:w="9368" w:type="dxa"/>
            <w:gridSpan w:val="2"/>
          </w:tcPr>
          <w:p w14:paraId="38C0BF8A" w14:textId="77777777" w:rsidR="0085438F" w:rsidRPr="00EB363F" w:rsidRDefault="0085438F" w:rsidP="0085438F">
            <w:pPr>
              <w:kinsoku w:val="0"/>
              <w:overflowPunct w:val="0"/>
              <w:autoSpaceDN w:val="0"/>
              <w:spacing w:line="500" w:lineRule="exact"/>
              <w:ind w:left="979" w:rightChars="-21" w:right="-50" w:hangingChars="306" w:hanging="979"/>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二十、</w:t>
            </w:r>
            <w:r w:rsidRPr="00EB363F">
              <w:rPr>
                <w:rFonts w:ascii="標楷體" w:eastAsia="標楷體" w:hAnsi="標楷體"/>
                <w:snapToGrid w:val="0"/>
                <w:sz w:val="32"/>
                <w:szCs w:val="32"/>
              </w:rPr>
              <w:t>高雄市城中住商大樓於110年10月14日發生大火，造成46人死亡、41人受傷（含消防人員1人），因該棟建築為住商混合之老舊複合式大樓，未成立管理委員會，致未落實辦理大樓安全管理，顯示老舊複合建築物及消防安全管理未臻完善。後續除完善相關法規及落實納管外，該等危老建築尚待透過重建及都更方式，徹底改善居住安全。</w:t>
            </w:r>
            <w:r w:rsidRPr="00EB363F">
              <w:rPr>
                <w:rFonts w:ascii="標楷體" w:eastAsia="標楷體" w:hAnsi="標楷體" w:hint="eastAsia"/>
                <w:snapToGrid w:val="0"/>
                <w:sz w:val="32"/>
                <w:szCs w:val="32"/>
              </w:rPr>
              <w:t>經</w:t>
            </w:r>
            <w:r w:rsidRPr="00EB363F">
              <w:rPr>
                <w:rFonts w:ascii="標楷體" w:eastAsia="標楷體" w:hAnsi="標楷體"/>
                <w:snapToGrid w:val="0"/>
                <w:sz w:val="32"/>
                <w:szCs w:val="32"/>
              </w:rPr>
              <w:t>查</w:t>
            </w:r>
            <w:r w:rsidRPr="00EB363F">
              <w:rPr>
                <w:rFonts w:ascii="標楷體" w:eastAsia="標楷體" w:hAnsi="標楷體" w:hint="eastAsia"/>
                <w:snapToGrid w:val="0"/>
                <w:sz w:val="32"/>
                <w:szCs w:val="32"/>
              </w:rPr>
              <w:t>，</w:t>
            </w:r>
            <w:r w:rsidRPr="00EB363F">
              <w:rPr>
                <w:rFonts w:ascii="標楷體" w:eastAsia="標楷體" w:hAnsi="標楷體"/>
                <w:snapToGrid w:val="0"/>
                <w:sz w:val="32"/>
                <w:szCs w:val="32"/>
              </w:rPr>
              <w:t>我國110年第2季住宅平均屋齡為32年，屋齡30年以上</w:t>
            </w:r>
            <w:r w:rsidRPr="00EB363F">
              <w:rPr>
                <w:rFonts w:ascii="標楷體" w:eastAsia="標楷體" w:hAnsi="標楷體" w:hint="eastAsia"/>
                <w:snapToGrid w:val="0"/>
                <w:sz w:val="32"/>
                <w:szCs w:val="32"/>
              </w:rPr>
              <w:t>的</w:t>
            </w:r>
            <w:r w:rsidRPr="00EB363F">
              <w:rPr>
                <w:rFonts w:ascii="標楷體" w:eastAsia="標楷體" w:hAnsi="標楷體"/>
                <w:snapToGrid w:val="0"/>
                <w:sz w:val="32"/>
                <w:szCs w:val="32"/>
              </w:rPr>
              <w:t>房屋達449萬餘件，占比逾5成，早期建築法令較缺乏安全考量，且存有城市之空間規劃未盡符合現代需求、建築物間棟距不足及巷道狹窄等問題。</w:t>
            </w:r>
          </w:p>
          <w:p w14:paraId="5580E8DF" w14:textId="77777777" w:rsidR="0085438F" w:rsidRPr="00EB363F" w:rsidRDefault="0085438F" w:rsidP="0085438F">
            <w:pPr>
              <w:kinsoku w:val="0"/>
              <w:overflowPunct w:val="0"/>
              <w:autoSpaceDN w:val="0"/>
              <w:spacing w:line="500" w:lineRule="exact"/>
              <w:ind w:leftChars="414" w:left="994" w:rightChars="-21" w:right="-50" w:firstLineChars="209" w:firstLine="669"/>
              <w:jc w:val="both"/>
              <w:textAlignment w:val="center"/>
              <w:rPr>
                <w:rFonts w:ascii="標楷體" w:eastAsia="標楷體" w:hAnsi="標楷體"/>
                <w:snapToGrid w:val="0"/>
                <w:sz w:val="32"/>
                <w:szCs w:val="32"/>
              </w:rPr>
            </w:pPr>
            <w:r w:rsidRPr="00EB363F">
              <w:rPr>
                <w:rFonts w:ascii="標楷體" w:eastAsia="標楷體" w:hAnsi="標楷體" w:hint="eastAsia"/>
                <w:snapToGrid w:val="0"/>
                <w:sz w:val="32"/>
                <w:szCs w:val="32"/>
              </w:rPr>
              <w:t>爰請</w:t>
            </w:r>
            <w:r w:rsidRPr="006673FD">
              <w:rPr>
                <w:rFonts w:ascii="標楷體" w:eastAsia="標楷體" w:hAnsi="標楷體" w:hint="eastAsia"/>
                <w:sz w:val="32"/>
                <w:szCs w:val="32"/>
              </w:rPr>
              <w:t>內政部</w:t>
            </w:r>
            <w:r w:rsidRPr="00EB363F">
              <w:rPr>
                <w:rFonts w:ascii="標楷體" w:eastAsia="標楷體" w:hAnsi="標楷體" w:hint="eastAsia"/>
                <w:snapToGrid w:val="0"/>
                <w:sz w:val="32"/>
                <w:szCs w:val="32"/>
              </w:rPr>
              <w:t>、營建署</w:t>
            </w:r>
            <w:r w:rsidRPr="00EB363F">
              <w:rPr>
                <w:rFonts w:ascii="標楷體" w:eastAsia="標楷體" w:hAnsi="標楷體"/>
                <w:snapToGrid w:val="0"/>
                <w:sz w:val="32"/>
                <w:szCs w:val="32"/>
              </w:rPr>
              <w:t>全面盤點檢討老舊複合用途建築物及消防公安法規及管理機制，</w:t>
            </w:r>
            <w:r w:rsidRPr="00EB363F">
              <w:rPr>
                <w:rFonts w:ascii="標楷體" w:eastAsia="標楷體" w:hAnsi="標楷體" w:hint="eastAsia"/>
                <w:snapToGrid w:val="0"/>
                <w:sz w:val="32"/>
                <w:szCs w:val="32"/>
              </w:rPr>
              <w:t>積極</w:t>
            </w:r>
            <w:r w:rsidRPr="00EB363F">
              <w:rPr>
                <w:rFonts w:ascii="標楷體" w:eastAsia="標楷體" w:hAnsi="標楷體"/>
                <w:snapToGrid w:val="0"/>
                <w:sz w:val="32"/>
                <w:szCs w:val="32"/>
              </w:rPr>
              <w:t>與地方政府律定時程清查</w:t>
            </w:r>
            <w:r w:rsidRPr="00EB363F">
              <w:rPr>
                <w:rFonts w:ascii="標楷體" w:eastAsia="標楷體" w:hAnsi="標楷體"/>
                <w:snapToGrid w:val="0"/>
                <w:sz w:val="32"/>
                <w:szCs w:val="32"/>
              </w:rPr>
              <w:lastRenderedPageBreak/>
              <w:t>納管落實執行</w:t>
            </w:r>
            <w:r w:rsidRPr="00EB363F">
              <w:rPr>
                <w:rFonts w:ascii="標楷體" w:eastAsia="標楷體" w:hAnsi="標楷體" w:hint="eastAsia"/>
                <w:snapToGrid w:val="0"/>
                <w:sz w:val="32"/>
                <w:szCs w:val="32"/>
              </w:rPr>
              <w:t>，並加速危老重建及都更之進行，以改善居住安全。</w:t>
            </w:r>
          </w:p>
          <w:p w14:paraId="4D72A7C0" w14:textId="77777777" w:rsidR="0085438F" w:rsidRDefault="0085438F" w:rsidP="00742C34">
            <w:pPr>
              <w:kinsoku w:val="0"/>
              <w:overflowPunct w:val="0"/>
              <w:autoSpaceDN w:val="0"/>
              <w:spacing w:line="500" w:lineRule="exact"/>
              <w:ind w:rightChars="-21" w:right="-50" w:firstLineChars="900" w:firstLine="2880"/>
              <w:jc w:val="both"/>
              <w:textAlignment w:val="center"/>
              <w:rPr>
                <w:rFonts w:ascii="標楷體" w:eastAsia="標楷體" w:hAnsi="標楷體"/>
                <w:snapToGrid w:val="0"/>
                <w:sz w:val="32"/>
                <w:szCs w:val="32"/>
              </w:rPr>
            </w:pPr>
            <w:r w:rsidRPr="006673FD">
              <w:rPr>
                <w:rFonts w:ascii="標楷體" w:eastAsia="標楷體" w:hAnsi="標楷體" w:hint="eastAsia"/>
                <w:snapToGrid w:val="0"/>
                <w:sz w:val="32"/>
                <w:szCs w:val="32"/>
              </w:rPr>
              <w:t>提案人</w:t>
            </w:r>
            <w:r w:rsidRPr="008A3747">
              <w:rPr>
                <w:rFonts w:ascii="標楷體" w:eastAsia="標楷體" w:hAnsi="標楷體" w:hint="eastAsia"/>
                <w:snapToGrid w:val="0"/>
                <w:sz w:val="32"/>
                <w:szCs w:val="32"/>
              </w:rPr>
              <w:t>：</w:t>
            </w:r>
            <w:r>
              <w:rPr>
                <w:rFonts w:ascii="標楷體" w:eastAsia="標楷體" w:hAnsi="標楷體" w:hint="eastAsia"/>
                <w:sz w:val="32"/>
                <w:szCs w:val="32"/>
              </w:rPr>
              <w:t>林為洲  吳怡玎  林思銘</w:t>
            </w:r>
          </w:p>
        </w:tc>
      </w:tr>
      <w:tr w:rsidR="0085438F" w:rsidRPr="0013079E" w14:paraId="27C880AF" w14:textId="77777777" w:rsidTr="005C4659">
        <w:tc>
          <w:tcPr>
            <w:tcW w:w="9368" w:type="dxa"/>
            <w:gridSpan w:val="2"/>
          </w:tcPr>
          <w:p w14:paraId="342694C9" w14:textId="77777777" w:rsidR="0085438F" w:rsidRPr="00A12CFE" w:rsidRDefault="0085438F" w:rsidP="0085438F">
            <w:pPr>
              <w:kinsoku w:val="0"/>
              <w:overflowPunct w:val="0"/>
              <w:autoSpaceDN w:val="0"/>
              <w:spacing w:line="500" w:lineRule="exact"/>
              <w:ind w:left="979" w:rightChars="-21" w:right="-50" w:hangingChars="306" w:hanging="979"/>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lastRenderedPageBreak/>
              <w:t>廿一、</w:t>
            </w:r>
            <w:r w:rsidRPr="00A12CFE">
              <w:rPr>
                <w:rFonts w:ascii="標楷體" w:eastAsia="標楷體" w:hAnsi="標楷體" w:hint="eastAsia"/>
                <w:snapToGrid w:val="0"/>
                <w:sz w:val="32"/>
                <w:szCs w:val="32"/>
              </w:rPr>
              <w:t>營建署辦理全國建築物耐震安檢暨輔導重建補強計畫，有助提升建築物結構安全，惟建築法規尚未完成修法作業，應盡速完備建築法第77條之1草案，要求經耐震評估後構造安全不符現行規定的建築物，應於一定期限內進行補強或重建之規定。此外，營建署補助地方政府辦理結構安全性能評估情形，108</w:t>
            </w:r>
            <w:r>
              <w:rPr>
                <w:rFonts w:ascii="標楷體" w:eastAsia="標楷體" w:hAnsi="標楷體" w:hint="eastAsia"/>
                <w:snapToGrid w:val="0"/>
                <w:sz w:val="32"/>
                <w:szCs w:val="32"/>
              </w:rPr>
              <w:t>至</w:t>
            </w:r>
            <w:r w:rsidRPr="00A12CFE">
              <w:rPr>
                <w:rFonts w:ascii="標楷體" w:eastAsia="標楷體" w:hAnsi="標楷體" w:hint="eastAsia"/>
                <w:snapToGrid w:val="0"/>
                <w:sz w:val="32"/>
                <w:szCs w:val="32"/>
              </w:rPr>
              <w:t>109年度，初步評估案件核定共1</w:t>
            </w:r>
            <w:r>
              <w:rPr>
                <w:rFonts w:ascii="標楷體" w:eastAsia="標楷體" w:hAnsi="標楷體" w:hint="eastAsia"/>
                <w:snapToGrid w:val="0"/>
                <w:sz w:val="32"/>
                <w:szCs w:val="32"/>
              </w:rPr>
              <w:t>萬</w:t>
            </w:r>
            <w:r w:rsidRPr="00A12CFE">
              <w:rPr>
                <w:rFonts w:ascii="標楷體" w:eastAsia="標楷體" w:hAnsi="標楷體" w:hint="eastAsia"/>
                <w:snapToGrid w:val="0"/>
                <w:sz w:val="32"/>
                <w:szCs w:val="32"/>
              </w:rPr>
              <w:t>2,655件，實際辦理2,939件；詳細評估案件核定320件，實際辦理2件。可見計畫未如預期，難以確保老舊建築物之結構安全。</w:t>
            </w:r>
          </w:p>
          <w:p w14:paraId="4726C4A7" w14:textId="77777777" w:rsidR="0085438F" w:rsidRPr="00A12CFE" w:rsidRDefault="0085438F" w:rsidP="0085438F">
            <w:pPr>
              <w:kinsoku w:val="0"/>
              <w:overflowPunct w:val="0"/>
              <w:autoSpaceDN w:val="0"/>
              <w:spacing w:line="500" w:lineRule="exact"/>
              <w:ind w:leftChars="414" w:left="994" w:rightChars="-21" w:right="-50" w:firstLineChars="209" w:firstLine="669"/>
              <w:jc w:val="both"/>
              <w:textAlignment w:val="center"/>
              <w:rPr>
                <w:rFonts w:ascii="標楷體" w:eastAsia="標楷體" w:hAnsi="標楷體"/>
                <w:snapToGrid w:val="0"/>
                <w:sz w:val="32"/>
                <w:szCs w:val="32"/>
              </w:rPr>
            </w:pPr>
            <w:r w:rsidRPr="00A12CFE">
              <w:rPr>
                <w:rFonts w:ascii="標楷體" w:eastAsia="標楷體" w:hAnsi="標楷體" w:hint="eastAsia"/>
                <w:snapToGrid w:val="0"/>
                <w:sz w:val="32"/>
                <w:szCs w:val="32"/>
              </w:rPr>
              <w:t>根據統計，全國逾30年老屋占比突破五成，高達近450萬宅，而截至</w:t>
            </w:r>
            <w:r>
              <w:rPr>
                <w:rFonts w:ascii="標楷體" w:eastAsia="標楷體" w:hAnsi="標楷體" w:hint="eastAsia"/>
                <w:snapToGrid w:val="0"/>
                <w:sz w:val="32"/>
                <w:szCs w:val="32"/>
              </w:rPr>
              <w:t>1</w:t>
            </w:r>
            <w:r>
              <w:rPr>
                <w:rFonts w:ascii="標楷體" w:eastAsia="標楷體" w:hAnsi="標楷體"/>
                <w:snapToGrid w:val="0"/>
                <w:sz w:val="32"/>
                <w:szCs w:val="32"/>
              </w:rPr>
              <w:t>10</w:t>
            </w:r>
            <w:r w:rsidRPr="00A12CFE">
              <w:rPr>
                <w:rFonts w:ascii="標楷體" w:eastAsia="標楷體" w:hAnsi="標楷體" w:hint="eastAsia"/>
                <w:snapToGrid w:val="0"/>
                <w:sz w:val="32"/>
                <w:szCs w:val="32"/>
              </w:rPr>
              <w:t>年11月底，歷年危老重建計畫受理2,397件，核准1,882件；其中，嘉義市受理數24件、核准數僅有21件。又，辦理都市更新截至11月底，全國總核定件數971件，嘉義市僅完成1件。</w:t>
            </w:r>
          </w:p>
          <w:p w14:paraId="35530825" w14:textId="77777777" w:rsidR="0085438F" w:rsidRPr="00A12CFE" w:rsidRDefault="0085438F" w:rsidP="0085438F">
            <w:pPr>
              <w:kinsoku w:val="0"/>
              <w:overflowPunct w:val="0"/>
              <w:autoSpaceDN w:val="0"/>
              <w:spacing w:line="500" w:lineRule="exact"/>
              <w:ind w:leftChars="414" w:left="994" w:rightChars="-21" w:right="-50" w:firstLineChars="209" w:firstLine="669"/>
              <w:jc w:val="both"/>
              <w:textAlignment w:val="center"/>
              <w:rPr>
                <w:rFonts w:ascii="標楷體" w:eastAsia="標楷體" w:hAnsi="標楷體"/>
                <w:snapToGrid w:val="0"/>
                <w:sz w:val="32"/>
                <w:szCs w:val="32"/>
              </w:rPr>
            </w:pPr>
            <w:r w:rsidRPr="00A12CFE">
              <w:rPr>
                <w:rFonts w:ascii="標楷體" w:eastAsia="標楷體" w:hAnsi="標楷體" w:hint="eastAsia"/>
                <w:snapToGrid w:val="0"/>
                <w:sz w:val="32"/>
                <w:szCs w:val="32"/>
              </w:rPr>
              <w:t>為維護民眾生命財產安全，請營建署盡速完成建築法規之法制作業，並針對持續補助耐震能力評估費用提出具體作法，並研議結合地方政府透過政策宣導、危老輔導團等機制，加強輔導民眾瞭解建築物安全及政府補助政策，以促進民眾申辦意願，提高結構安全性能評估案件數量。此外，請營建署檢討嘉義市危老重建及都市更新案件數比例過低之情形，研議相關誘因或機制，政策上提供更多獎勵，來協助及鼓勵民間加速重建，保障國人居住安全，並於1個月內提送書面報告予</w:t>
            </w:r>
            <w:r>
              <w:rPr>
                <w:rFonts w:ascii="標楷體" w:eastAsia="標楷體" w:hAnsi="標楷體" w:hint="eastAsia"/>
                <w:snapToGrid w:val="0"/>
                <w:sz w:val="32"/>
                <w:szCs w:val="32"/>
              </w:rPr>
              <w:t>立法院</w:t>
            </w:r>
            <w:r w:rsidRPr="00A12CFE">
              <w:rPr>
                <w:rFonts w:ascii="標楷體" w:eastAsia="標楷體" w:hAnsi="標楷體" w:hint="eastAsia"/>
                <w:snapToGrid w:val="0"/>
                <w:sz w:val="32"/>
                <w:szCs w:val="32"/>
              </w:rPr>
              <w:t>內政委員會。</w:t>
            </w:r>
          </w:p>
          <w:p w14:paraId="4D6C463D" w14:textId="77777777" w:rsidR="0085438F" w:rsidRDefault="0085438F" w:rsidP="0085438F">
            <w:pPr>
              <w:pStyle w:val="afb"/>
            </w:pPr>
            <w:r w:rsidRPr="008A3747">
              <w:rPr>
                <w:rFonts w:hint="eastAsia"/>
              </w:rPr>
              <w:t>提案人：</w:t>
            </w:r>
            <w:r>
              <w:rPr>
                <w:rFonts w:hint="eastAsia"/>
              </w:rPr>
              <w:t>王美惠</w:t>
            </w:r>
          </w:p>
          <w:p w14:paraId="4DCF60FC" w14:textId="77777777" w:rsidR="0085438F" w:rsidRDefault="0085438F" w:rsidP="0085438F">
            <w:pPr>
              <w:pStyle w:val="afb"/>
            </w:pPr>
            <w:r w:rsidRPr="006673FD">
              <w:rPr>
                <w:rFonts w:hint="eastAsia"/>
                <w:snapToGrid/>
              </w:rPr>
              <w:t>連署人：湯蕙禎  張宏陸</w:t>
            </w:r>
          </w:p>
        </w:tc>
      </w:tr>
      <w:tr w:rsidR="0085438F" w:rsidRPr="0013079E" w14:paraId="2447BDB6" w14:textId="77777777" w:rsidTr="005C4659">
        <w:tc>
          <w:tcPr>
            <w:tcW w:w="9368" w:type="dxa"/>
            <w:gridSpan w:val="2"/>
          </w:tcPr>
          <w:p w14:paraId="51FD8AF2" w14:textId="77777777" w:rsidR="0085438F" w:rsidRPr="009B7138" w:rsidRDefault="0085438F" w:rsidP="0085438F">
            <w:pPr>
              <w:kinsoku w:val="0"/>
              <w:overflowPunct w:val="0"/>
              <w:autoSpaceDN w:val="0"/>
              <w:spacing w:line="500" w:lineRule="exact"/>
              <w:ind w:left="979" w:rightChars="-21" w:right="-50" w:hangingChars="306" w:hanging="979"/>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廿二、</w:t>
            </w:r>
            <w:r w:rsidRPr="009B7138">
              <w:rPr>
                <w:rFonts w:ascii="標楷體" w:eastAsia="標楷體" w:hAnsi="標楷體" w:hint="eastAsia"/>
                <w:snapToGrid w:val="0"/>
                <w:sz w:val="32"/>
                <w:szCs w:val="32"/>
              </w:rPr>
              <w:t>為強化老舊複合式建物安全，內政部於10月召開「老舊複合</w:t>
            </w:r>
            <w:r w:rsidRPr="009B7138">
              <w:rPr>
                <w:rFonts w:ascii="標楷體" w:eastAsia="標楷體" w:hAnsi="標楷體" w:hint="eastAsia"/>
                <w:snapToGrid w:val="0"/>
                <w:sz w:val="32"/>
                <w:szCs w:val="32"/>
              </w:rPr>
              <w:lastRenderedPageBreak/>
              <w:t>用途建築物建築、消防安全精進作為會議」，提出「公寓大廈管理條例」修正草案，並著手加速公辦都更。</w:t>
            </w:r>
          </w:p>
          <w:p w14:paraId="06C849CC" w14:textId="77777777" w:rsidR="0085438F" w:rsidRPr="009B7138" w:rsidRDefault="0085438F" w:rsidP="0085438F">
            <w:pPr>
              <w:kinsoku w:val="0"/>
              <w:overflowPunct w:val="0"/>
              <w:autoSpaceDN w:val="0"/>
              <w:spacing w:line="500" w:lineRule="exact"/>
              <w:ind w:leftChars="414" w:left="994" w:rightChars="-21" w:right="-50" w:firstLineChars="209" w:firstLine="669"/>
              <w:jc w:val="both"/>
              <w:textAlignment w:val="center"/>
              <w:rPr>
                <w:rFonts w:ascii="標楷體" w:eastAsia="標楷體" w:hAnsi="標楷體"/>
                <w:snapToGrid w:val="0"/>
                <w:sz w:val="32"/>
                <w:szCs w:val="32"/>
              </w:rPr>
            </w:pPr>
            <w:r w:rsidRPr="009B7138">
              <w:rPr>
                <w:rFonts w:ascii="標楷體" w:eastAsia="標楷體" w:hAnsi="標楷體" w:hint="eastAsia"/>
                <w:snapToGrid w:val="0"/>
                <w:sz w:val="32"/>
                <w:szCs w:val="32"/>
              </w:rPr>
              <w:t>惟重建型都更不僅涉及產權複雜問題，亦有居民安置、居民意見整合等重大議題，推動上有相當困難。</w:t>
            </w:r>
            <w:r>
              <w:rPr>
                <w:rFonts w:ascii="標楷體" w:eastAsia="標楷體" w:hAnsi="標楷體" w:hint="eastAsia"/>
                <w:snapToGrid w:val="0"/>
                <w:sz w:val="32"/>
                <w:szCs w:val="32"/>
              </w:rPr>
              <w:t>「</w:t>
            </w:r>
            <w:r w:rsidRPr="009B7138">
              <w:rPr>
                <w:rFonts w:ascii="標楷體" w:eastAsia="標楷體" w:hAnsi="標楷體" w:hint="eastAsia"/>
                <w:snapToGrid w:val="0"/>
                <w:sz w:val="32"/>
                <w:szCs w:val="32"/>
              </w:rPr>
              <w:t>都市更新條例</w:t>
            </w:r>
            <w:r>
              <w:rPr>
                <w:rFonts w:ascii="標楷體" w:eastAsia="標楷體" w:hAnsi="標楷體" w:hint="eastAsia"/>
                <w:snapToGrid w:val="0"/>
                <w:sz w:val="32"/>
                <w:szCs w:val="32"/>
              </w:rPr>
              <w:t>」</w:t>
            </w:r>
            <w:r w:rsidRPr="009B7138">
              <w:rPr>
                <w:rFonts w:ascii="標楷體" w:eastAsia="標楷體" w:hAnsi="標楷體" w:hint="eastAsia"/>
                <w:snapToGrid w:val="0"/>
                <w:sz w:val="32"/>
                <w:szCs w:val="32"/>
              </w:rPr>
              <w:t>第</w:t>
            </w:r>
            <w:r>
              <w:rPr>
                <w:rFonts w:ascii="標楷體" w:eastAsia="標楷體" w:hAnsi="標楷體" w:hint="eastAsia"/>
                <w:snapToGrid w:val="0"/>
                <w:sz w:val="32"/>
                <w:szCs w:val="32"/>
              </w:rPr>
              <w:t>4</w:t>
            </w:r>
            <w:r w:rsidRPr="009B7138">
              <w:rPr>
                <w:rFonts w:ascii="標楷體" w:eastAsia="標楷體" w:hAnsi="標楷體" w:hint="eastAsia"/>
                <w:snapToGrid w:val="0"/>
                <w:sz w:val="32"/>
                <w:szCs w:val="32"/>
              </w:rPr>
              <w:t>條規定之「整建型」與「維護型」都更則相對容易整合，原住戶搬遷期間也較短。</w:t>
            </w:r>
          </w:p>
          <w:p w14:paraId="4CC3CF74" w14:textId="77777777" w:rsidR="0085438F" w:rsidRPr="009B7138" w:rsidRDefault="0085438F" w:rsidP="0085438F">
            <w:pPr>
              <w:kinsoku w:val="0"/>
              <w:overflowPunct w:val="0"/>
              <w:autoSpaceDN w:val="0"/>
              <w:spacing w:line="500" w:lineRule="exact"/>
              <w:ind w:leftChars="414" w:left="994" w:rightChars="-21" w:right="-50" w:firstLineChars="209" w:firstLine="669"/>
              <w:jc w:val="both"/>
              <w:textAlignment w:val="center"/>
              <w:rPr>
                <w:rFonts w:ascii="標楷體" w:eastAsia="標楷體" w:hAnsi="標楷體"/>
                <w:snapToGrid w:val="0"/>
                <w:sz w:val="32"/>
                <w:szCs w:val="32"/>
              </w:rPr>
            </w:pPr>
            <w:r w:rsidRPr="009B7138">
              <w:rPr>
                <w:rFonts w:ascii="標楷體" w:eastAsia="標楷體" w:hAnsi="標楷體" w:hint="eastAsia"/>
                <w:snapToGrid w:val="0"/>
                <w:sz w:val="32"/>
                <w:szCs w:val="32"/>
              </w:rPr>
              <w:t>為加速都更速度，減低老舊建物安全風險，爰建請營建署於評估老舊建築物公辦都更時，依其安全疑慮程度適時推動「整建型」與「維護型」公辦都更，以盡速完成都市更新，強化老舊建築物居民之生命財產保障。</w:t>
            </w:r>
          </w:p>
          <w:p w14:paraId="0EFA85C3" w14:textId="77777777" w:rsidR="0085438F" w:rsidRDefault="0085438F" w:rsidP="0085438F">
            <w:pPr>
              <w:pStyle w:val="afb"/>
            </w:pPr>
            <w:r w:rsidRPr="00B877A7">
              <w:rPr>
                <w:rFonts w:hint="eastAsia"/>
              </w:rPr>
              <w:t>提案人：羅美玲</w:t>
            </w:r>
            <w:r>
              <w:rPr>
                <w:rFonts w:hint="eastAsia"/>
              </w:rPr>
              <w:t xml:space="preserve">  </w:t>
            </w:r>
          </w:p>
          <w:p w14:paraId="2AA66FB9" w14:textId="77777777" w:rsidR="002C20E5" w:rsidRDefault="0085438F" w:rsidP="0085438F">
            <w:pPr>
              <w:pStyle w:val="afb"/>
              <w:rPr>
                <w:snapToGrid/>
              </w:rPr>
            </w:pPr>
            <w:r w:rsidRPr="002C20E5">
              <w:rPr>
                <w:rFonts w:hint="eastAsia"/>
                <w:snapToGrid/>
              </w:rPr>
              <w:t>連署人：王美惠</w:t>
            </w:r>
          </w:p>
          <w:p w14:paraId="3BEA3D8A" w14:textId="2021CE20" w:rsidR="0085438F" w:rsidRDefault="002C20E5" w:rsidP="0085438F">
            <w:pPr>
              <w:pStyle w:val="afb"/>
            </w:pPr>
            <w:r>
              <w:rPr>
                <w:rFonts w:hint="eastAsia"/>
                <w:snapToGrid/>
              </w:rPr>
              <w:t xml:space="preserve">        </w:t>
            </w:r>
            <w:r w:rsidR="0085438F" w:rsidRPr="002C20E5">
              <w:rPr>
                <w:rFonts w:hint="eastAsia"/>
                <w:snapToGrid/>
              </w:rPr>
              <w:t>伍麗華Saidhai Tahovecahe</w:t>
            </w:r>
          </w:p>
        </w:tc>
      </w:tr>
      <w:tr w:rsidR="0085438F" w:rsidRPr="0013079E" w14:paraId="47BE7B02" w14:textId="77777777" w:rsidTr="005C4659">
        <w:tc>
          <w:tcPr>
            <w:tcW w:w="9368" w:type="dxa"/>
            <w:gridSpan w:val="2"/>
          </w:tcPr>
          <w:p w14:paraId="6F45BC24" w14:textId="77777777" w:rsidR="0085438F" w:rsidRPr="00D5110A" w:rsidRDefault="0085438F" w:rsidP="0085438F">
            <w:pPr>
              <w:kinsoku w:val="0"/>
              <w:overflowPunct w:val="0"/>
              <w:autoSpaceDN w:val="0"/>
              <w:spacing w:line="500" w:lineRule="exact"/>
              <w:ind w:left="979" w:rightChars="-21" w:right="-50" w:hangingChars="306" w:hanging="979"/>
              <w:jc w:val="both"/>
              <w:textAlignment w:val="center"/>
              <w:rPr>
                <w:rFonts w:ascii="標楷體" w:eastAsia="標楷體" w:hAnsi="標楷體"/>
                <w:snapToGrid w:val="0"/>
                <w:sz w:val="32"/>
                <w:szCs w:val="32"/>
              </w:rPr>
            </w:pPr>
            <w:r w:rsidRPr="00D5110A">
              <w:rPr>
                <w:rFonts w:ascii="標楷體" w:eastAsia="標楷體" w:hAnsi="標楷體" w:hint="eastAsia"/>
                <w:snapToGrid w:val="0"/>
                <w:sz w:val="32"/>
                <w:szCs w:val="32"/>
              </w:rPr>
              <w:lastRenderedPageBreak/>
              <w:t>廿三、根據交通部統計資料，101年9月至110年11月我國電動汽車數量約有4萬3</w:t>
            </w:r>
            <w:r w:rsidRPr="00D5110A">
              <w:rPr>
                <w:rFonts w:ascii="標楷體" w:eastAsia="標楷體" w:hAnsi="標楷體"/>
                <w:snapToGrid w:val="0"/>
                <w:sz w:val="32"/>
                <w:szCs w:val="32"/>
              </w:rPr>
              <w:t>,000</w:t>
            </w:r>
            <w:r w:rsidRPr="00D5110A">
              <w:rPr>
                <w:rFonts w:ascii="標楷體" w:eastAsia="標楷體" w:hAnsi="標楷體" w:hint="eastAsia"/>
                <w:snapToGrid w:val="0"/>
                <w:sz w:val="32"/>
                <w:szCs w:val="32"/>
              </w:rPr>
              <w:t>輛，且有逐年增加之趨勢。然國電動車充電樁之設置數量仍趕不上車輛增加的速度，雖各縣市公有停車場、電動車業者均設有充電樁設施，但仍不敷所需，惟電動車車主欲自行於社區設置充電樁時，卻礙於相關法規的不健全，屢屢遭到社區管理委員會的刁難或拒絕。為因應電動車未來趨勢，加速充電樁布建，爰要求營建署儘速研議「公寓大廈管理條例」修正草案規範其設置條件、安全性及保險等相關規定送交立法院審議。</w:t>
            </w:r>
          </w:p>
          <w:p w14:paraId="614FA6CA" w14:textId="77777777" w:rsidR="0085438F" w:rsidRPr="00D5110A" w:rsidRDefault="0085438F" w:rsidP="0085438F">
            <w:pPr>
              <w:pStyle w:val="afb"/>
            </w:pPr>
            <w:r w:rsidRPr="00D5110A">
              <w:rPr>
                <w:rFonts w:hint="eastAsia"/>
              </w:rPr>
              <w:t>提案人：吳怡玎  林文瑞  林為洲</w:t>
            </w:r>
          </w:p>
        </w:tc>
      </w:tr>
      <w:tr w:rsidR="0085438F" w:rsidRPr="00D5110A" w14:paraId="130E8B1A" w14:textId="77777777" w:rsidTr="005C4659">
        <w:tc>
          <w:tcPr>
            <w:tcW w:w="9368" w:type="dxa"/>
            <w:gridSpan w:val="2"/>
          </w:tcPr>
          <w:p w14:paraId="7181DD95" w14:textId="24A40EBD" w:rsidR="0085438F" w:rsidRPr="00D5110A" w:rsidRDefault="0085438F" w:rsidP="0085438F">
            <w:pPr>
              <w:kinsoku w:val="0"/>
              <w:overflowPunct w:val="0"/>
              <w:autoSpaceDN w:val="0"/>
              <w:spacing w:line="500" w:lineRule="exact"/>
              <w:ind w:left="979" w:rightChars="-21" w:right="-50" w:hangingChars="306" w:hanging="979"/>
              <w:jc w:val="both"/>
              <w:textAlignment w:val="center"/>
              <w:rPr>
                <w:rFonts w:ascii="標楷體" w:eastAsia="標楷體" w:hAnsi="標楷體"/>
                <w:snapToGrid w:val="0"/>
                <w:sz w:val="32"/>
                <w:szCs w:val="32"/>
              </w:rPr>
            </w:pPr>
            <w:r w:rsidRPr="00D5110A">
              <w:rPr>
                <w:rFonts w:ascii="標楷體" w:eastAsia="標楷體" w:hAnsi="標楷體" w:hint="eastAsia"/>
                <w:snapToGrid w:val="0"/>
                <w:sz w:val="32"/>
                <w:szCs w:val="32"/>
              </w:rPr>
              <w:t>廿四、鑒於民眾承租房屋時，於房屋租金外，仍需繳交2</w:t>
            </w:r>
            <w:r w:rsidR="00D5110A" w:rsidRPr="00D5110A">
              <w:rPr>
                <w:rFonts w:ascii="標楷體" w:eastAsia="標楷體" w:hAnsi="標楷體" w:hint="eastAsia"/>
                <w:snapToGrid w:val="0"/>
                <w:sz w:val="32"/>
                <w:szCs w:val="32"/>
              </w:rPr>
              <w:t>至3</w:t>
            </w:r>
            <w:r w:rsidRPr="00D5110A">
              <w:rPr>
                <w:rFonts w:ascii="標楷體" w:eastAsia="標楷體" w:hAnsi="標楷體" w:hint="eastAsia"/>
                <w:snapToGrid w:val="0"/>
                <w:sz w:val="32"/>
                <w:szCs w:val="32"/>
              </w:rPr>
              <w:t>個月押金給房東，以作為屋主房屋之保障。然民眾若不幸遇到不友善的房東時，押金常常被房東惡意苛扣或不依合約返還，惟查現行法「租賃住宅市場發展及管理條例」雖有押金返還及管理之相關規定，但無相關約束力。為保障民眾租屋權益，</w:t>
            </w:r>
            <w:r w:rsidRPr="00D5110A">
              <w:rPr>
                <w:rFonts w:ascii="標楷體" w:eastAsia="標楷體" w:hAnsi="標楷體" w:hint="eastAsia"/>
                <w:snapToGrid w:val="0"/>
                <w:sz w:val="32"/>
                <w:szCs w:val="32"/>
              </w:rPr>
              <w:lastRenderedPageBreak/>
              <w:t>爰要求</w:t>
            </w:r>
            <w:r w:rsidR="00D5110A">
              <w:rPr>
                <w:rFonts w:ascii="標楷體" w:eastAsia="標楷體" w:hAnsi="標楷體" w:hint="eastAsia"/>
                <w:snapToGrid w:val="0"/>
                <w:sz w:val="32"/>
                <w:szCs w:val="32"/>
              </w:rPr>
              <w:t>營建署</w:t>
            </w:r>
            <w:r w:rsidRPr="00D5110A">
              <w:rPr>
                <w:rFonts w:ascii="標楷體" w:eastAsia="標楷體" w:hAnsi="標楷體" w:hint="eastAsia"/>
                <w:snapToGrid w:val="0"/>
                <w:sz w:val="32"/>
                <w:szCs w:val="32"/>
              </w:rPr>
              <w:t>於3個月內應就「民眾承租自行出租屋主之住宅時，所繳交之押金應交由公正第三方托管」研議可行性，向立法院內政委員會提出書面報告。</w:t>
            </w:r>
          </w:p>
          <w:p w14:paraId="1E1E7F83" w14:textId="77777777" w:rsidR="0085438F" w:rsidRPr="00D5110A" w:rsidRDefault="0085438F" w:rsidP="0085438F">
            <w:pPr>
              <w:pStyle w:val="afb"/>
            </w:pPr>
            <w:r w:rsidRPr="00D5110A">
              <w:rPr>
                <w:rFonts w:hint="eastAsia"/>
              </w:rPr>
              <w:t>提案人：吳怡玎  林文瑞  林為洲</w:t>
            </w:r>
          </w:p>
        </w:tc>
      </w:tr>
      <w:tr w:rsidR="0085438F" w:rsidRPr="0013079E" w14:paraId="6715967C" w14:textId="77777777" w:rsidTr="005C4659">
        <w:tc>
          <w:tcPr>
            <w:tcW w:w="9368" w:type="dxa"/>
            <w:gridSpan w:val="2"/>
          </w:tcPr>
          <w:p w14:paraId="2FFB1500" w14:textId="77777777" w:rsidR="0085438F" w:rsidRPr="00F73FFA" w:rsidRDefault="0085438F" w:rsidP="0085438F">
            <w:pPr>
              <w:pStyle w:val="aff7"/>
              <w:ind w:left="938" w:hangingChars="293" w:hanging="938"/>
            </w:pPr>
            <w:r>
              <w:rPr>
                <w:rFonts w:hint="eastAsia"/>
              </w:rPr>
              <w:lastRenderedPageBreak/>
              <w:t>廿五、</w:t>
            </w:r>
            <w:r w:rsidRPr="00F73FFA">
              <w:rPr>
                <w:rFonts w:hint="eastAsia"/>
              </w:rPr>
              <w:t>111年度營建署預算「營建業務-都市計畫與營建行政」編列辦理都市計畫審議、營造業輔導與改進及配合營造業缺工政策辦理媒合調查等業務經費950萬1千元。</w:t>
            </w:r>
          </w:p>
          <w:p w14:paraId="4E616F73" w14:textId="77777777" w:rsidR="0085438F" w:rsidRDefault="0085438F" w:rsidP="0085438F">
            <w:pPr>
              <w:kinsoku w:val="0"/>
              <w:overflowPunct w:val="0"/>
              <w:autoSpaceDN w:val="0"/>
              <w:spacing w:line="500" w:lineRule="exact"/>
              <w:ind w:leftChars="414" w:left="994" w:rightChars="-21" w:right="-50" w:firstLineChars="209" w:firstLine="669"/>
              <w:jc w:val="both"/>
              <w:textAlignment w:val="center"/>
              <w:rPr>
                <w:rFonts w:ascii="標楷體" w:eastAsia="標楷體" w:hAnsi="標楷體"/>
                <w:snapToGrid w:val="0"/>
                <w:sz w:val="32"/>
                <w:szCs w:val="32"/>
              </w:rPr>
            </w:pPr>
            <w:r w:rsidRPr="00EF2D04">
              <w:rPr>
                <w:rFonts w:ascii="標楷體" w:eastAsia="標楷體" w:hAnsi="標楷體" w:hint="eastAsia"/>
                <w:snapToGrid w:val="0"/>
                <w:sz w:val="32"/>
                <w:szCs w:val="32"/>
              </w:rPr>
              <w:t>依行政院主計總處「事業人力僱用狀況調查」，110年2月國內各項產業總計職缺數26萬8,970人、職缺率3.19%，為近5年來最高，其中「營建工程業」之缺工情形大幅增加，由105年2月至109年2月職缺數介於1萬人至1萬3千人左右、職缺率最高2.62%，109年8月職缺數、職缺率略增加為1萬4,626人、2.97%，至110年2月職缺數、職缺率大幅增加至3萬354人、5.98%，半年間職缺數增加1萬5,728人、職缺率增加3.01個百分點，營建工程業缺工問題逐漸浮現，問題日益嚴峻。</w:t>
            </w:r>
          </w:p>
          <w:p w14:paraId="0AFD6F70" w14:textId="77777777" w:rsidR="0085438F" w:rsidRDefault="0085438F" w:rsidP="0085438F">
            <w:pPr>
              <w:kinsoku w:val="0"/>
              <w:overflowPunct w:val="0"/>
              <w:autoSpaceDN w:val="0"/>
              <w:spacing w:line="500" w:lineRule="exact"/>
              <w:ind w:leftChars="414" w:left="994" w:rightChars="-21" w:right="-50" w:firstLineChars="259" w:firstLine="518"/>
              <w:jc w:val="both"/>
              <w:textAlignment w:val="center"/>
              <w:rPr>
                <w:szCs w:val="24"/>
              </w:rPr>
            </w:pPr>
            <w:r w:rsidRPr="00EF2D04">
              <w:rPr>
                <w:rFonts w:hint="eastAsia"/>
                <w:szCs w:val="24"/>
                <w:lang w:eastAsia="zh-HK"/>
              </w:rPr>
              <w:t>整體及營建工程業職缺數及職缺率情況表</w:t>
            </w:r>
            <w:r w:rsidRPr="00EF2D04">
              <w:rPr>
                <w:rFonts w:hint="eastAsia"/>
                <w:szCs w:val="24"/>
              </w:rPr>
              <w:t xml:space="preserve"> </w:t>
            </w:r>
            <w:r w:rsidRPr="00F73FFA">
              <w:rPr>
                <w:rFonts w:hint="eastAsia"/>
                <w:szCs w:val="24"/>
                <w:lang w:eastAsia="zh-HK"/>
              </w:rPr>
              <w:t>人數</w:t>
            </w:r>
            <w:r w:rsidRPr="00F73FFA">
              <w:rPr>
                <w:rFonts w:hint="eastAsia"/>
                <w:szCs w:val="24"/>
              </w:rPr>
              <w:t>、</w:t>
            </w:r>
            <w:r w:rsidRPr="00F73FFA">
              <w:rPr>
                <w:rFonts w:hint="eastAsia"/>
                <w:szCs w:val="24"/>
              </w:rPr>
              <w:t>%</w:t>
            </w: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1260"/>
              <w:gridCol w:w="1289"/>
              <w:gridCol w:w="1390"/>
              <w:gridCol w:w="1171"/>
              <w:gridCol w:w="1698"/>
            </w:tblGrid>
            <w:tr w:rsidR="0085438F" w:rsidRPr="009B7F7C" w14:paraId="1C3AD845" w14:textId="77777777" w:rsidTr="00DE7C8C">
              <w:trPr>
                <w:trHeight w:val="320"/>
                <w:jc w:val="center"/>
              </w:trPr>
              <w:tc>
                <w:tcPr>
                  <w:tcW w:w="1260" w:type="dxa"/>
                  <w:vMerge w:val="restart"/>
                  <w:shd w:val="clear" w:color="auto" w:fill="auto"/>
                  <w:noWrap/>
                  <w:vAlign w:val="center"/>
                </w:tcPr>
                <w:p w14:paraId="37A8DB4D" w14:textId="77777777" w:rsidR="0085438F" w:rsidRPr="009B7F7C" w:rsidRDefault="0085438F" w:rsidP="0085438F">
                  <w:pPr>
                    <w:spacing w:line="280" w:lineRule="exact"/>
                    <w:ind w:left="560" w:hanging="594"/>
                    <w:jc w:val="center"/>
                    <w:rPr>
                      <w:rFonts w:ascii="標楷體" w:eastAsia="標楷體" w:hAnsi="標楷體"/>
                      <w:szCs w:val="28"/>
                    </w:rPr>
                  </w:pPr>
                  <w:r w:rsidRPr="009B7F7C">
                    <w:rPr>
                      <w:rFonts w:ascii="標楷體" w:eastAsia="標楷體" w:hAnsi="標楷體" w:hint="eastAsia"/>
                      <w:szCs w:val="28"/>
                      <w:lang w:eastAsia="zh-HK"/>
                    </w:rPr>
                    <w:t>調查時點</w:t>
                  </w:r>
                </w:p>
              </w:tc>
              <w:tc>
                <w:tcPr>
                  <w:tcW w:w="2584" w:type="dxa"/>
                  <w:gridSpan w:val="2"/>
                </w:tcPr>
                <w:p w14:paraId="63F1FAFA" w14:textId="77777777" w:rsidR="0085438F" w:rsidRPr="009B7F7C" w:rsidRDefault="0085438F" w:rsidP="0085438F">
                  <w:pPr>
                    <w:spacing w:line="280" w:lineRule="exact"/>
                    <w:ind w:left="560" w:firstLine="561"/>
                    <w:jc w:val="center"/>
                    <w:rPr>
                      <w:rFonts w:ascii="標楷體" w:eastAsia="標楷體" w:hAnsi="標楷體"/>
                      <w:szCs w:val="28"/>
                    </w:rPr>
                  </w:pPr>
                  <w:r w:rsidRPr="009B7F7C">
                    <w:rPr>
                      <w:rFonts w:ascii="標楷體" w:eastAsia="標楷體" w:hAnsi="標楷體" w:hint="eastAsia"/>
                      <w:szCs w:val="28"/>
                      <w:lang w:eastAsia="zh-HK"/>
                    </w:rPr>
                    <w:t>整體總計</w:t>
                  </w:r>
                </w:p>
              </w:tc>
              <w:tc>
                <w:tcPr>
                  <w:tcW w:w="2869" w:type="dxa"/>
                  <w:gridSpan w:val="2"/>
                  <w:shd w:val="clear" w:color="auto" w:fill="auto"/>
                  <w:noWrap/>
                  <w:vAlign w:val="center"/>
                </w:tcPr>
                <w:p w14:paraId="55363923" w14:textId="77777777" w:rsidR="0085438F" w:rsidRPr="009B7F7C" w:rsidRDefault="0085438F" w:rsidP="0085438F">
                  <w:pPr>
                    <w:spacing w:line="280" w:lineRule="exact"/>
                    <w:ind w:left="560" w:firstLine="561"/>
                    <w:jc w:val="center"/>
                    <w:rPr>
                      <w:rFonts w:ascii="標楷體" w:eastAsia="標楷體" w:hAnsi="標楷體"/>
                      <w:szCs w:val="28"/>
                    </w:rPr>
                  </w:pPr>
                  <w:r w:rsidRPr="009B7F7C">
                    <w:rPr>
                      <w:rFonts w:ascii="標楷體" w:eastAsia="標楷體" w:hAnsi="標楷體" w:hint="eastAsia"/>
                      <w:szCs w:val="28"/>
                    </w:rPr>
                    <w:t>營建工程業</w:t>
                  </w:r>
                </w:p>
              </w:tc>
            </w:tr>
            <w:tr w:rsidR="0085438F" w:rsidRPr="009B7F7C" w14:paraId="67F1D133" w14:textId="77777777" w:rsidTr="00DE7C8C">
              <w:trPr>
                <w:trHeight w:val="320"/>
                <w:jc w:val="center"/>
              </w:trPr>
              <w:tc>
                <w:tcPr>
                  <w:tcW w:w="1260" w:type="dxa"/>
                  <w:vMerge/>
                  <w:shd w:val="clear" w:color="auto" w:fill="auto"/>
                  <w:noWrap/>
                  <w:vAlign w:val="center"/>
                </w:tcPr>
                <w:p w14:paraId="18879FC4" w14:textId="77777777" w:rsidR="0085438F" w:rsidRPr="009B7F7C" w:rsidRDefault="0085438F" w:rsidP="0085438F">
                  <w:pPr>
                    <w:spacing w:line="280" w:lineRule="exact"/>
                    <w:ind w:left="560" w:hanging="594"/>
                    <w:jc w:val="center"/>
                    <w:rPr>
                      <w:rFonts w:ascii="標楷體" w:eastAsia="標楷體" w:hAnsi="標楷體"/>
                      <w:szCs w:val="28"/>
                    </w:rPr>
                  </w:pPr>
                </w:p>
              </w:tc>
              <w:tc>
                <w:tcPr>
                  <w:tcW w:w="1194" w:type="dxa"/>
                  <w:shd w:val="clear" w:color="auto" w:fill="auto"/>
                  <w:vAlign w:val="center"/>
                </w:tcPr>
                <w:p w14:paraId="2608EDBC" w14:textId="77777777" w:rsidR="0085438F" w:rsidRPr="009B7F7C" w:rsidRDefault="0085438F" w:rsidP="0085438F">
                  <w:pPr>
                    <w:spacing w:line="280" w:lineRule="exact"/>
                    <w:ind w:left="560" w:hanging="168"/>
                    <w:jc w:val="center"/>
                    <w:rPr>
                      <w:rFonts w:ascii="標楷體" w:eastAsia="標楷體" w:hAnsi="標楷體"/>
                      <w:szCs w:val="28"/>
                    </w:rPr>
                  </w:pPr>
                  <w:r w:rsidRPr="009B7F7C">
                    <w:rPr>
                      <w:rFonts w:ascii="標楷體" w:eastAsia="標楷體" w:hAnsi="標楷體" w:hint="eastAsia"/>
                      <w:szCs w:val="28"/>
                    </w:rPr>
                    <w:t>職缺數</w:t>
                  </w:r>
                </w:p>
              </w:tc>
              <w:tc>
                <w:tcPr>
                  <w:tcW w:w="1390" w:type="dxa"/>
                  <w:shd w:val="clear" w:color="auto" w:fill="auto"/>
                  <w:vAlign w:val="center"/>
                </w:tcPr>
                <w:p w14:paraId="3F94FC5F" w14:textId="77777777" w:rsidR="0085438F" w:rsidRPr="009B7F7C" w:rsidRDefault="0085438F" w:rsidP="0085438F">
                  <w:pPr>
                    <w:spacing w:line="280" w:lineRule="exact"/>
                    <w:ind w:left="560" w:hanging="308"/>
                    <w:jc w:val="center"/>
                    <w:rPr>
                      <w:rFonts w:ascii="標楷體" w:eastAsia="標楷體" w:hAnsi="標楷體"/>
                      <w:szCs w:val="28"/>
                    </w:rPr>
                  </w:pPr>
                  <w:r w:rsidRPr="009B7F7C">
                    <w:rPr>
                      <w:rFonts w:ascii="標楷體" w:eastAsia="標楷體" w:hAnsi="標楷體" w:hint="eastAsia"/>
                      <w:szCs w:val="28"/>
                    </w:rPr>
                    <w:t>職缺率(%)</w:t>
                  </w:r>
                </w:p>
              </w:tc>
              <w:tc>
                <w:tcPr>
                  <w:tcW w:w="1171" w:type="dxa"/>
                  <w:shd w:val="clear" w:color="auto" w:fill="auto"/>
                  <w:noWrap/>
                  <w:vAlign w:val="center"/>
                </w:tcPr>
                <w:p w14:paraId="51A28F65" w14:textId="77777777" w:rsidR="0085438F" w:rsidRPr="009B7F7C" w:rsidRDefault="0085438F" w:rsidP="0085438F">
                  <w:pPr>
                    <w:spacing w:line="280" w:lineRule="exact"/>
                    <w:ind w:left="560" w:hanging="167"/>
                    <w:jc w:val="center"/>
                    <w:rPr>
                      <w:rFonts w:ascii="標楷體" w:eastAsia="標楷體" w:hAnsi="標楷體"/>
                      <w:szCs w:val="28"/>
                    </w:rPr>
                  </w:pPr>
                  <w:r w:rsidRPr="009B7F7C">
                    <w:rPr>
                      <w:rFonts w:ascii="標楷體" w:eastAsia="標楷體" w:hAnsi="標楷體" w:hint="eastAsia"/>
                      <w:szCs w:val="28"/>
                    </w:rPr>
                    <w:t>職缺數</w:t>
                  </w:r>
                </w:p>
              </w:tc>
              <w:tc>
                <w:tcPr>
                  <w:tcW w:w="1698" w:type="dxa"/>
                  <w:shd w:val="clear" w:color="auto" w:fill="auto"/>
                  <w:noWrap/>
                  <w:vAlign w:val="center"/>
                </w:tcPr>
                <w:p w14:paraId="6463E916" w14:textId="77777777" w:rsidR="0085438F" w:rsidRPr="009B7F7C" w:rsidRDefault="0085438F" w:rsidP="0085438F">
                  <w:pPr>
                    <w:spacing w:line="280" w:lineRule="exact"/>
                    <w:ind w:left="560" w:firstLine="116"/>
                    <w:jc w:val="center"/>
                    <w:rPr>
                      <w:rFonts w:ascii="標楷體" w:eastAsia="標楷體" w:hAnsi="標楷體"/>
                      <w:szCs w:val="28"/>
                    </w:rPr>
                  </w:pPr>
                  <w:r w:rsidRPr="009B7F7C">
                    <w:rPr>
                      <w:rFonts w:ascii="標楷體" w:eastAsia="標楷體" w:hAnsi="標楷體" w:hint="eastAsia"/>
                      <w:szCs w:val="28"/>
                    </w:rPr>
                    <w:t>職缺率</w:t>
                  </w:r>
                  <w:r w:rsidRPr="009B7F7C">
                    <w:rPr>
                      <w:rFonts w:ascii="標楷體" w:eastAsia="標楷體" w:hAnsi="標楷體"/>
                      <w:szCs w:val="28"/>
                    </w:rPr>
                    <w:t>(%)</w:t>
                  </w:r>
                </w:p>
              </w:tc>
            </w:tr>
            <w:tr w:rsidR="0085438F" w:rsidRPr="009B7F7C" w14:paraId="41C9B42D" w14:textId="77777777" w:rsidTr="00DE7C8C">
              <w:trPr>
                <w:trHeight w:val="320"/>
                <w:jc w:val="center"/>
              </w:trPr>
              <w:tc>
                <w:tcPr>
                  <w:tcW w:w="1260" w:type="dxa"/>
                  <w:shd w:val="clear" w:color="auto" w:fill="auto"/>
                  <w:noWrap/>
                  <w:vAlign w:val="center"/>
                  <w:hideMark/>
                </w:tcPr>
                <w:p w14:paraId="42F3740F" w14:textId="77777777" w:rsidR="0085438F" w:rsidRPr="009B7F7C" w:rsidRDefault="0085438F" w:rsidP="0085438F">
                  <w:pPr>
                    <w:spacing w:line="280" w:lineRule="exact"/>
                    <w:ind w:left="560" w:hanging="594"/>
                    <w:jc w:val="center"/>
                    <w:rPr>
                      <w:rFonts w:ascii="標楷體" w:eastAsia="標楷體" w:hAnsi="標楷體"/>
                      <w:szCs w:val="28"/>
                    </w:rPr>
                  </w:pPr>
                  <w:r w:rsidRPr="009B7F7C">
                    <w:rPr>
                      <w:rFonts w:ascii="標楷體" w:eastAsia="標楷體" w:hAnsi="標楷體" w:hint="eastAsia"/>
                      <w:szCs w:val="28"/>
                    </w:rPr>
                    <w:t>105年2月</w:t>
                  </w:r>
                </w:p>
              </w:tc>
              <w:tc>
                <w:tcPr>
                  <w:tcW w:w="1194" w:type="dxa"/>
                  <w:shd w:val="clear" w:color="auto" w:fill="auto"/>
                  <w:vAlign w:val="center"/>
                </w:tcPr>
                <w:p w14:paraId="10B837D2" w14:textId="77777777" w:rsidR="0085438F" w:rsidRPr="009B7F7C" w:rsidRDefault="0085438F" w:rsidP="0085438F">
                  <w:pPr>
                    <w:spacing w:line="280" w:lineRule="exact"/>
                    <w:ind w:left="560" w:hanging="168"/>
                    <w:jc w:val="right"/>
                    <w:rPr>
                      <w:rFonts w:ascii="標楷體" w:eastAsia="標楷體" w:hAnsi="標楷體"/>
                      <w:szCs w:val="28"/>
                    </w:rPr>
                  </w:pPr>
                  <w:r w:rsidRPr="009B7F7C">
                    <w:rPr>
                      <w:rFonts w:ascii="標楷體" w:eastAsia="標楷體" w:hAnsi="標楷體" w:hint="eastAsia"/>
                      <w:szCs w:val="28"/>
                    </w:rPr>
                    <w:t>209,873</w:t>
                  </w:r>
                </w:p>
              </w:tc>
              <w:tc>
                <w:tcPr>
                  <w:tcW w:w="1390" w:type="dxa"/>
                  <w:shd w:val="clear" w:color="auto" w:fill="auto"/>
                  <w:vAlign w:val="center"/>
                </w:tcPr>
                <w:p w14:paraId="06423B00" w14:textId="77777777" w:rsidR="0085438F" w:rsidRPr="009B7F7C" w:rsidRDefault="0085438F" w:rsidP="0085438F">
                  <w:pPr>
                    <w:spacing w:line="280" w:lineRule="exact"/>
                    <w:ind w:left="560" w:hanging="308"/>
                    <w:jc w:val="right"/>
                    <w:rPr>
                      <w:rFonts w:ascii="標楷體" w:eastAsia="標楷體" w:hAnsi="標楷體"/>
                      <w:szCs w:val="28"/>
                    </w:rPr>
                  </w:pPr>
                  <w:r w:rsidRPr="009B7F7C">
                    <w:rPr>
                      <w:rFonts w:ascii="標楷體" w:eastAsia="標楷體" w:hAnsi="標楷體" w:hint="eastAsia"/>
                      <w:szCs w:val="28"/>
                    </w:rPr>
                    <w:t>2.69</w:t>
                  </w:r>
                </w:p>
              </w:tc>
              <w:tc>
                <w:tcPr>
                  <w:tcW w:w="1171" w:type="dxa"/>
                  <w:shd w:val="clear" w:color="auto" w:fill="auto"/>
                  <w:noWrap/>
                  <w:vAlign w:val="center"/>
                  <w:hideMark/>
                </w:tcPr>
                <w:p w14:paraId="35DE1BF5" w14:textId="77777777" w:rsidR="0085438F" w:rsidRPr="009B7F7C" w:rsidRDefault="0085438F" w:rsidP="0085438F">
                  <w:pPr>
                    <w:spacing w:line="280" w:lineRule="exact"/>
                    <w:ind w:left="560" w:hanging="167"/>
                    <w:jc w:val="right"/>
                    <w:rPr>
                      <w:rFonts w:ascii="標楷體" w:eastAsia="標楷體" w:hAnsi="標楷體"/>
                      <w:szCs w:val="28"/>
                    </w:rPr>
                  </w:pPr>
                  <w:r w:rsidRPr="009B7F7C">
                    <w:rPr>
                      <w:rFonts w:ascii="標楷體" w:eastAsia="標楷體" w:hAnsi="標楷體" w:hint="eastAsia"/>
                      <w:szCs w:val="28"/>
                    </w:rPr>
                    <w:t>11,479</w:t>
                  </w:r>
                </w:p>
              </w:tc>
              <w:tc>
                <w:tcPr>
                  <w:tcW w:w="1698" w:type="dxa"/>
                  <w:shd w:val="clear" w:color="auto" w:fill="auto"/>
                  <w:noWrap/>
                  <w:vAlign w:val="center"/>
                  <w:hideMark/>
                </w:tcPr>
                <w:p w14:paraId="24E35F3F" w14:textId="77777777" w:rsidR="0085438F" w:rsidRPr="009B7F7C" w:rsidRDefault="0085438F" w:rsidP="0085438F">
                  <w:pPr>
                    <w:spacing w:line="280" w:lineRule="exact"/>
                    <w:ind w:left="560" w:firstLine="116"/>
                    <w:jc w:val="right"/>
                    <w:rPr>
                      <w:rFonts w:ascii="標楷體" w:eastAsia="標楷體" w:hAnsi="標楷體"/>
                      <w:szCs w:val="28"/>
                    </w:rPr>
                  </w:pPr>
                  <w:r w:rsidRPr="009B7F7C">
                    <w:rPr>
                      <w:rFonts w:ascii="標楷體" w:eastAsia="標楷體" w:hAnsi="標楷體" w:hint="eastAsia"/>
                      <w:szCs w:val="28"/>
                    </w:rPr>
                    <w:t>2.44</w:t>
                  </w:r>
                </w:p>
              </w:tc>
            </w:tr>
            <w:tr w:rsidR="0085438F" w:rsidRPr="009B7F7C" w14:paraId="36AD4ABE" w14:textId="77777777" w:rsidTr="00DE7C8C">
              <w:trPr>
                <w:trHeight w:val="320"/>
                <w:jc w:val="center"/>
              </w:trPr>
              <w:tc>
                <w:tcPr>
                  <w:tcW w:w="1260" w:type="dxa"/>
                  <w:shd w:val="clear" w:color="auto" w:fill="auto"/>
                  <w:noWrap/>
                  <w:vAlign w:val="center"/>
                  <w:hideMark/>
                </w:tcPr>
                <w:p w14:paraId="7211F657" w14:textId="77777777" w:rsidR="0085438F" w:rsidRPr="009B7F7C" w:rsidRDefault="0085438F" w:rsidP="0085438F">
                  <w:pPr>
                    <w:spacing w:line="280" w:lineRule="exact"/>
                    <w:ind w:left="560" w:hanging="594"/>
                    <w:jc w:val="center"/>
                    <w:rPr>
                      <w:rFonts w:ascii="標楷體" w:eastAsia="標楷體" w:hAnsi="標楷體"/>
                      <w:szCs w:val="28"/>
                    </w:rPr>
                  </w:pPr>
                  <w:r w:rsidRPr="009B7F7C">
                    <w:rPr>
                      <w:rFonts w:ascii="標楷體" w:eastAsia="標楷體" w:hAnsi="標楷體" w:hint="eastAsia"/>
                      <w:szCs w:val="28"/>
                    </w:rPr>
                    <w:t>105</w:t>
                  </w:r>
                  <w:r w:rsidRPr="009B7F7C">
                    <w:rPr>
                      <w:rFonts w:ascii="標楷體" w:eastAsia="標楷體" w:hAnsi="標楷體" w:hint="eastAsia"/>
                      <w:szCs w:val="28"/>
                      <w:lang w:eastAsia="zh-HK"/>
                    </w:rPr>
                    <w:t>年</w:t>
                  </w:r>
                  <w:r w:rsidRPr="009B7F7C">
                    <w:rPr>
                      <w:rFonts w:ascii="標楷體" w:eastAsia="標楷體" w:hAnsi="標楷體" w:hint="eastAsia"/>
                      <w:szCs w:val="28"/>
                    </w:rPr>
                    <w:t>8月</w:t>
                  </w:r>
                </w:p>
              </w:tc>
              <w:tc>
                <w:tcPr>
                  <w:tcW w:w="1194" w:type="dxa"/>
                  <w:shd w:val="clear" w:color="auto" w:fill="auto"/>
                  <w:vAlign w:val="center"/>
                </w:tcPr>
                <w:p w14:paraId="36245933" w14:textId="77777777" w:rsidR="0085438F" w:rsidRPr="009B7F7C" w:rsidRDefault="0085438F" w:rsidP="0085438F">
                  <w:pPr>
                    <w:spacing w:line="280" w:lineRule="exact"/>
                    <w:ind w:left="560" w:hanging="168"/>
                    <w:jc w:val="right"/>
                    <w:rPr>
                      <w:rFonts w:ascii="標楷體" w:eastAsia="標楷體" w:hAnsi="標楷體"/>
                      <w:szCs w:val="28"/>
                    </w:rPr>
                  </w:pPr>
                  <w:r w:rsidRPr="009B7F7C">
                    <w:rPr>
                      <w:rFonts w:ascii="標楷體" w:eastAsia="標楷體" w:hAnsi="標楷體" w:hint="eastAsia"/>
                      <w:szCs w:val="28"/>
                    </w:rPr>
                    <w:t>213,375</w:t>
                  </w:r>
                </w:p>
              </w:tc>
              <w:tc>
                <w:tcPr>
                  <w:tcW w:w="1390" w:type="dxa"/>
                  <w:shd w:val="clear" w:color="auto" w:fill="auto"/>
                  <w:vAlign w:val="center"/>
                </w:tcPr>
                <w:p w14:paraId="2B7EBB17" w14:textId="77777777" w:rsidR="0085438F" w:rsidRPr="009B7F7C" w:rsidRDefault="0085438F" w:rsidP="0085438F">
                  <w:pPr>
                    <w:spacing w:line="280" w:lineRule="exact"/>
                    <w:ind w:left="560" w:hanging="308"/>
                    <w:jc w:val="right"/>
                    <w:rPr>
                      <w:rFonts w:ascii="標楷體" w:eastAsia="標楷體" w:hAnsi="標楷體"/>
                      <w:szCs w:val="28"/>
                    </w:rPr>
                  </w:pPr>
                  <w:r w:rsidRPr="009B7F7C">
                    <w:rPr>
                      <w:rFonts w:ascii="標楷體" w:eastAsia="標楷體" w:hAnsi="標楷體" w:hint="eastAsia"/>
                      <w:szCs w:val="28"/>
                    </w:rPr>
                    <w:t>2.71</w:t>
                  </w:r>
                </w:p>
              </w:tc>
              <w:tc>
                <w:tcPr>
                  <w:tcW w:w="1171" w:type="dxa"/>
                  <w:shd w:val="clear" w:color="auto" w:fill="auto"/>
                  <w:noWrap/>
                  <w:vAlign w:val="center"/>
                  <w:hideMark/>
                </w:tcPr>
                <w:p w14:paraId="37DC38B9" w14:textId="77777777" w:rsidR="0085438F" w:rsidRPr="009B7F7C" w:rsidRDefault="0085438F" w:rsidP="0085438F">
                  <w:pPr>
                    <w:spacing w:line="280" w:lineRule="exact"/>
                    <w:ind w:left="560" w:hanging="167"/>
                    <w:jc w:val="right"/>
                    <w:rPr>
                      <w:rFonts w:ascii="標楷體" w:eastAsia="標楷體" w:hAnsi="標楷體"/>
                      <w:szCs w:val="28"/>
                    </w:rPr>
                  </w:pPr>
                  <w:r w:rsidRPr="009B7F7C">
                    <w:rPr>
                      <w:rFonts w:ascii="標楷體" w:eastAsia="標楷體" w:hAnsi="標楷體" w:hint="eastAsia"/>
                      <w:szCs w:val="28"/>
                    </w:rPr>
                    <w:t>10,716</w:t>
                  </w:r>
                </w:p>
              </w:tc>
              <w:tc>
                <w:tcPr>
                  <w:tcW w:w="1698" w:type="dxa"/>
                  <w:shd w:val="clear" w:color="auto" w:fill="auto"/>
                  <w:noWrap/>
                  <w:vAlign w:val="center"/>
                  <w:hideMark/>
                </w:tcPr>
                <w:p w14:paraId="1678E31B" w14:textId="77777777" w:rsidR="0085438F" w:rsidRPr="009B7F7C" w:rsidRDefault="0085438F" w:rsidP="0085438F">
                  <w:pPr>
                    <w:spacing w:line="280" w:lineRule="exact"/>
                    <w:ind w:left="560" w:firstLine="116"/>
                    <w:jc w:val="right"/>
                    <w:rPr>
                      <w:rFonts w:ascii="標楷體" w:eastAsia="標楷體" w:hAnsi="標楷體"/>
                      <w:szCs w:val="28"/>
                    </w:rPr>
                  </w:pPr>
                  <w:r w:rsidRPr="009B7F7C">
                    <w:rPr>
                      <w:rFonts w:ascii="標楷體" w:eastAsia="標楷體" w:hAnsi="標楷體" w:hint="eastAsia"/>
                      <w:szCs w:val="28"/>
                    </w:rPr>
                    <w:t>2.27</w:t>
                  </w:r>
                </w:p>
              </w:tc>
            </w:tr>
            <w:tr w:rsidR="0085438F" w:rsidRPr="009B7F7C" w14:paraId="5FE68F8A" w14:textId="77777777" w:rsidTr="00DE7C8C">
              <w:trPr>
                <w:trHeight w:val="320"/>
                <w:jc w:val="center"/>
              </w:trPr>
              <w:tc>
                <w:tcPr>
                  <w:tcW w:w="1260" w:type="dxa"/>
                  <w:shd w:val="clear" w:color="auto" w:fill="auto"/>
                  <w:noWrap/>
                  <w:vAlign w:val="center"/>
                  <w:hideMark/>
                </w:tcPr>
                <w:p w14:paraId="31191CE3" w14:textId="77777777" w:rsidR="0085438F" w:rsidRPr="009B7F7C" w:rsidRDefault="0085438F" w:rsidP="0085438F">
                  <w:pPr>
                    <w:spacing w:line="280" w:lineRule="exact"/>
                    <w:ind w:left="560" w:hanging="594"/>
                    <w:jc w:val="center"/>
                    <w:rPr>
                      <w:rFonts w:ascii="標楷體" w:eastAsia="標楷體" w:hAnsi="標楷體"/>
                      <w:szCs w:val="28"/>
                    </w:rPr>
                  </w:pPr>
                  <w:r w:rsidRPr="009B7F7C">
                    <w:rPr>
                      <w:rFonts w:ascii="標楷體" w:eastAsia="標楷體" w:hAnsi="標楷體" w:hint="eastAsia"/>
                      <w:szCs w:val="28"/>
                    </w:rPr>
                    <w:t>106年2月</w:t>
                  </w:r>
                </w:p>
              </w:tc>
              <w:tc>
                <w:tcPr>
                  <w:tcW w:w="1194" w:type="dxa"/>
                  <w:shd w:val="clear" w:color="auto" w:fill="auto"/>
                  <w:vAlign w:val="center"/>
                </w:tcPr>
                <w:p w14:paraId="2B75FD58" w14:textId="77777777" w:rsidR="0085438F" w:rsidRPr="009B7F7C" w:rsidRDefault="0085438F" w:rsidP="0085438F">
                  <w:pPr>
                    <w:spacing w:line="280" w:lineRule="exact"/>
                    <w:ind w:left="560" w:hanging="168"/>
                    <w:jc w:val="right"/>
                    <w:rPr>
                      <w:rFonts w:ascii="標楷體" w:eastAsia="標楷體" w:hAnsi="標楷體"/>
                      <w:szCs w:val="28"/>
                    </w:rPr>
                  </w:pPr>
                  <w:r w:rsidRPr="009B7F7C">
                    <w:rPr>
                      <w:rFonts w:ascii="標楷體" w:eastAsia="標楷體" w:hAnsi="標楷體" w:hint="eastAsia"/>
                      <w:szCs w:val="28"/>
                    </w:rPr>
                    <w:t>238,574</w:t>
                  </w:r>
                </w:p>
              </w:tc>
              <w:tc>
                <w:tcPr>
                  <w:tcW w:w="1390" w:type="dxa"/>
                  <w:shd w:val="clear" w:color="auto" w:fill="auto"/>
                  <w:vAlign w:val="center"/>
                </w:tcPr>
                <w:p w14:paraId="6884DA61" w14:textId="77777777" w:rsidR="0085438F" w:rsidRPr="009B7F7C" w:rsidRDefault="0085438F" w:rsidP="0085438F">
                  <w:pPr>
                    <w:spacing w:line="280" w:lineRule="exact"/>
                    <w:ind w:left="560" w:hanging="308"/>
                    <w:jc w:val="right"/>
                    <w:rPr>
                      <w:rFonts w:ascii="標楷體" w:eastAsia="標楷體" w:hAnsi="標楷體"/>
                      <w:szCs w:val="28"/>
                    </w:rPr>
                  </w:pPr>
                  <w:r w:rsidRPr="009B7F7C">
                    <w:rPr>
                      <w:rFonts w:ascii="標楷體" w:eastAsia="標楷體" w:hAnsi="標楷體" w:hint="eastAsia"/>
                      <w:szCs w:val="28"/>
                    </w:rPr>
                    <w:t>3.00</w:t>
                  </w:r>
                </w:p>
              </w:tc>
              <w:tc>
                <w:tcPr>
                  <w:tcW w:w="1171" w:type="dxa"/>
                  <w:shd w:val="clear" w:color="auto" w:fill="auto"/>
                  <w:noWrap/>
                  <w:vAlign w:val="center"/>
                  <w:hideMark/>
                </w:tcPr>
                <w:p w14:paraId="4BBAAB08" w14:textId="77777777" w:rsidR="0085438F" w:rsidRPr="009B7F7C" w:rsidRDefault="0085438F" w:rsidP="0085438F">
                  <w:pPr>
                    <w:spacing w:line="280" w:lineRule="exact"/>
                    <w:ind w:left="560" w:hanging="167"/>
                    <w:jc w:val="right"/>
                    <w:rPr>
                      <w:rFonts w:ascii="標楷體" w:eastAsia="標楷體" w:hAnsi="標楷體"/>
                      <w:szCs w:val="28"/>
                    </w:rPr>
                  </w:pPr>
                  <w:r w:rsidRPr="009B7F7C">
                    <w:rPr>
                      <w:rFonts w:ascii="標楷體" w:eastAsia="標楷體" w:hAnsi="標楷體" w:hint="eastAsia"/>
                      <w:szCs w:val="28"/>
                    </w:rPr>
                    <w:t>11,510</w:t>
                  </w:r>
                </w:p>
              </w:tc>
              <w:tc>
                <w:tcPr>
                  <w:tcW w:w="1698" w:type="dxa"/>
                  <w:shd w:val="clear" w:color="auto" w:fill="auto"/>
                  <w:noWrap/>
                  <w:vAlign w:val="center"/>
                  <w:hideMark/>
                </w:tcPr>
                <w:p w14:paraId="53402C0B" w14:textId="77777777" w:rsidR="0085438F" w:rsidRPr="009B7F7C" w:rsidRDefault="0085438F" w:rsidP="0085438F">
                  <w:pPr>
                    <w:spacing w:line="280" w:lineRule="exact"/>
                    <w:ind w:left="560" w:firstLine="116"/>
                    <w:jc w:val="right"/>
                    <w:rPr>
                      <w:rFonts w:ascii="標楷體" w:eastAsia="標楷體" w:hAnsi="標楷體"/>
                      <w:szCs w:val="28"/>
                    </w:rPr>
                  </w:pPr>
                  <w:r w:rsidRPr="009B7F7C">
                    <w:rPr>
                      <w:rFonts w:ascii="標楷體" w:eastAsia="標楷體" w:hAnsi="標楷體" w:hint="eastAsia"/>
                      <w:szCs w:val="28"/>
                    </w:rPr>
                    <w:t>2.45</w:t>
                  </w:r>
                </w:p>
              </w:tc>
            </w:tr>
            <w:tr w:rsidR="0085438F" w:rsidRPr="009B7F7C" w14:paraId="1E7268D8" w14:textId="77777777" w:rsidTr="00DE7C8C">
              <w:trPr>
                <w:trHeight w:val="320"/>
                <w:jc w:val="center"/>
              </w:trPr>
              <w:tc>
                <w:tcPr>
                  <w:tcW w:w="1260" w:type="dxa"/>
                  <w:shd w:val="clear" w:color="auto" w:fill="auto"/>
                  <w:noWrap/>
                  <w:vAlign w:val="center"/>
                  <w:hideMark/>
                </w:tcPr>
                <w:p w14:paraId="2B1D9067" w14:textId="77777777" w:rsidR="0085438F" w:rsidRPr="009B7F7C" w:rsidRDefault="0085438F" w:rsidP="0085438F">
                  <w:pPr>
                    <w:spacing w:line="280" w:lineRule="exact"/>
                    <w:ind w:left="560" w:hanging="594"/>
                    <w:jc w:val="center"/>
                    <w:rPr>
                      <w:rFonts w:ascii="標楷體" w:eastAsia="標楷體" w:hAnsi="標楷體"/>
                      <w:szCs w:val="28"/>
                    </w:rPr>
                  </w:pPr>
                  <w:r w:rsidRPr="009B7F7C">
                    <w:rPr>
                      <w:rFonts w:ascii="標楷體" w:eastAsia="標楷體" w:hAnsi="標楷體" w:hint="eastAsia"/>
                      <w:szCs w:val="28"/>
                    </w:rPr>
                    <w:t>106</w:t>
                  </w:r>
                  <w:r w:rsidRPr="009B7F7C">
                    <w:rPr>
                      <w:rFonts w:ascii="標楷體" w:eastAsia="標楷體" w:hAnsi="標楷體" w:hint="eastAsia"/>
                      <w:szCs w:val="28"/>
                      <w:lang w:eastAsia="zh-HK"/>
                    </w:rPr>
                    <w:t>年</w:t>
                  </w:r>
                  <w:r w:rsidRPr="009B7F7C">
                    <w:rPr>
                      <w:rFonts w:ascii="標楷體" w:eastAsia="標楷體" w:hAnsi="標楷體" w:hint="eastAsia"/>
                      <w:szCs w:val="28"/>
                    </w:rPr>
                    <w:t>8月</w:t>
                  </w:r>
                </w:p>
              </w:tc>
              <w:tc>
                <w:tcPr>
                  <w:tcW w:w="1194" w:type="dxa"/>
                  <w:shd w:val="clear" w:color="auto" w:fill="auto"/>
                  <w:vAlign w:val="center"/>
                </w:tcPr>
                <w:p w14:paraId="28398F25" w14:textId="77777777" w:rsidR="0085438F" w:rsidRPr="009B7F7C" w:rsidRDefault="0085438F" w:rsidP="0085438F">
                  <w:pPr>
                    <w:spacing w:line="280" w:lineRule="exact"/>
                    <w:ind w:left="560" w:hanging="168"/>
                    <w:jc w:val="right"/>
                    <w:rPr>
                      <w:rFonts w:ascii="標楷體" w:eastAsia="標楷體" w:hAnsi="標楷體"/>
                      <w:szCs w:val="28"/>
                    </w:rPr>
                  </w:pPr>
                  <w:r w:rsidRPr="009B7F7C">
                    <w:rPr>
                      <w:rFonts w:ascii="標楷體" w:eastAsia="標楷體" w:hAnsi="標楷體" w:hint="eastAsia"/>
                      <w:szCs w:val="28"/>
                    </w:rPr>
                    <w:t>225,242</w:t>
                  </w:r>
                </w:p>
              </w:tc>
              <w:tc>
                <w:tcPr>
                  <w:tcW w:w="1390" w:type="dxa"/>
                  <w:shd w:val="clear" w:color="auto" w:fill="auto"/>
                  <w:vAlign w:val="center"/>
                </w:tcPr>
                <w:p w14:paraId="43353C1C" w14:textId="77777777" w:rsidR="0085438F" w:rsidRPr="009B7F7C" w:rsidRDefault="0085438F" w:rsidP="0085438F">
                  <w:pPr>
                    <w:spacing w:line="280" w:lineRule="exact"/>
                    <w:ind w:left="560" w:hanging="308"/>
                    <w:jc w:val="right"/>
                    <w:rPr>
                      <w:rFonts w:ascii="標楷體" w:eastAsia="標楷體" w:hAnsi="標楷體"/>
                      <w:szCs w:val="28"/>
                    </w:rPr>
                  </w:pPr>
                  <w:r w:rsidRPr="009B7F7C">
                    <w:rPr>
                      <w:rFonts w:ascii="標楷體" w:eastAsia="標楷體" w:hAnsi="標楷體" w:hint="eastAsia"/>
                      <w:szCs w:val="28"/>
                    </w:rPr>
                    <w:t>2.80</w:t>
                  </w:r>
                </w:p>
              </w:tc>
              <w:tc>
                <w:tcPr>
                  <w:tcW w:w="1171" w:type="dxa"/>
                  <w:shd w:val="clear" w:color="auto" w:fill="auto"/>
                  <w:noWrap/>
                  <w:vAlign w:val="center"/>
                  <w:hideMark/>
                </w:tcPr>
                <w:p w14:paraId="6C4FC474" w14:textId="77777777" w:rsidR="0085438F" w:rsidRPr="009B7F7C" w:rsidRDefault="0085438F" w:rsidP="0085438F">
                  <w:pPr>
                    <w:spacing w:line="280" w:lineRule="exact"/>
                    <w:ind w:left="560" w:hanging="167"/>
                    <w:jc w:val="right"/>
                    <w:rPr>
                      <w:rFonts w:ascii="標楷體" w:eastAsia="標楷體" w:hAnsi="標楷體"/>
                      <w:szCs w:val="28"/>
                    </w:rPr>
                  </w:pPr>
                  <w:r w:rsidRPr="009B7F7C">
                    <w:rPr>
                      <w:rFonts w:ascii="標楷體" w:eastAsia="標楷體" w:hAnsi="標楷體" w:hint="eastAsia"/>
                      <w:szCs w:val="28"/>
                    </w:rPr>
                    <w:t>11,550</w:t>
                  </w:r>
                </w:p>
              </w:tc>
              <w:tc>
                <w:tcPr>
                  <w:tcW w:w="1698" w:type="dxa"/>
                  <w:shd w:val="clear" w:color="auto" w:fill="auto"/>
                  <w:noWrap/>
                  <w:vAlign w:val="center"/>
                  <w:hideMark/>
                </w:tcPr>
                <w:p w14:paraId="4B307E84" w14:textId="77777777" w:rsidR="0085438F" w:rsidRPr="009B7F7C" w:rsidRDefault="0085438F" w:rsidP="0085438F">
                  <w:pPr>
                    <w:spacing w:line="280" w:lineRule="exact"/>
                    <w:ind w:left="560" w:firstLine="116"/>
                    <w:jc w:val="right"/>
                    <w:rPr>
                      <w:rFonts w:ascii="標楷體" w:eastAsia="標楷體" w:hAnsi="標楷體"/>
                      <w:szCs w:val="28"/>
                    </w:rPr>
                  </w:pPr>
                  <w:r w:rsidRPr="009B7F7C">
                    <w:rPr>
                      <w:rFonts w:ascii="標楷體" w:eastAsia="標楷體" w:hAnsi="標楷體" w:hint="eastAsia"/>
                      <w:szCs w:val="28"/>
                    </w:rPr>
                    <w:t>2.44</w:t>
                  </w:r>
                </w:p>
              </w:tc>
            </w:tr>
            <w:tr w:rsidR="0085438F" w:rsidRPr="009B7F7C" w14:paraId="04ED9D3C" w14:textId="77777777" w:rsidTr="00DE7C8C">
              <w:trPr>
                <w:trHeight w:val="320"/>
                <w:jc w:val="center"/>
              </w:trPr>
              <w:tc>
                <w:tcPr>
                  <w:tcW w:w="1260" w:type="dxa"/>
                  <w:shd w:val="clear" w:color="auto" w:fill="auto"/>
                  <w:noWrap/>
                  <w:vAlign w:val="center"/>
                  <w:hideMark/>
                </w:tcPr>
                <w:p w14:paraId="262CE69C" w14:textId="77777777" w:rsidR="0085438F" w:rsidRPr="009B7F7C" w:rsidRDefault="0085438F" w:rsidP="0085438F">
                  <w:pPr>
                    <w:spacing w:line="280" w:lineRule="exact"/>
                    <w:ind w:left="560" w:hanging="594"/>
                    <w:jc w:val="center"/>
                    <w:rPr>
                      <w:rFonts w:ascii="標楷體" w:eastAsia="標楷體" w:hAnsi="標楷體"/>
                      <w:szCs w:val="28"/>
                    </w:rPr>
                  </w:pPr>
                  <w:r w:rsidRPr="009B7F7C">
                    <w:rPr>
                      <w:rFonts w:ascii="標楷體" w:eastAsia="標楷體" w:hAnsi="標楷體" w:hint="eastAsia"/>
                      <w:szCs w:val="28"/>
                    </w:rPr>
                    <w:t>107年2月</w:t>
                  </w:r>
                </w:p>
              </w:tc>
              <w:tc>
                <w:tcPr>
                  <w:tcW w:w="1194" w:type="dxa"/>
                  <w:shd w:val="clear" w:color="auto" w:fill="auto"/>
                  <w:vAlign w:val="center"/>
                </w:tcPr>
                <w:p w14:paraId="2397B4BB" w14:textId="77777777" w:rsidR="0085438F" w:rsidRPr="009B7F7C" w:rsidRDefault="0085438F" w:rsidP="0085438F">
                  <w:pPr>
                    <w:spacing w:line="280" w:lineRule="exact"/>
                    <w:ind w:left="560" w:hanging="168"/>
                    <w:jc w:val="right"/>
                    <w:rPr>
                      <w:rFonts w:ascii="標楷體" w:eastAsia="標楷體" w:hAnsi="標楷體"/>
                      <w:szCs w:val="28"/>
                    </w:rPr>
                  </w:pPr>
                  <w:r w:rsidRPr="009B7F7C">
                    <w:rPr>
                      <w:rFonts w:ascii="標楷體" w:eastAsia="標楷體" w:hAnsi="標楷體" w:hint="eastAsia"/>
                      <w:szCs w:val="28"/>
                    </w:rPr>
                    <w:t>250,308</w:t>
                  </w:r>
                </w:p>
              </w:tc>
              <w:tc>
                <w:tcPr>
                  <w:tcW w:w="1390" w:type="dxa"/>
                  <w:shd w:val="clear" w:color="auto" w:fill="auto"/>
                  <w:vAlign w:val="center"/>
                </w:tcPr>
                <w:p w14:paraId="0DFD3D68" w14:textId="77777777" w:rsidR="0085438F" w:rsidRPr="009B7F7C" w:rsidRDefault="0085438F" w:rsidP="0085438F">
                  <w:pPr>
                    <w:spacing w:line="280" w:lineRule="exact"/>
                    <w:ind w:left="560" w:hanging="308"/>
                    <w:jc w:val="right"/>
                    <w:rPr>
                      <w:rFonts w:ascii="標楷體" w:eastAsia="標楷體" w:hAnsi="標楷體"/>
                      <w:szCs w:val="28"/>
                    </w:rPr>
                  </w:pPr>
                  <w:r w:rsidRPr="009B7F7C">
                    <w:rPr>
                      <w:rFonts w:ascii="標楷體" w:eastAsia="標楷體" w:hAnsi="標楷體" w:hint="eastAsia"/>
                      <w:szCs w:val="28"/>
                    </w:rPr>
                    <w:t>3.10</w:t>
                  </w:r>
                </w:p>
              </w:tc>
              <w:tc>
                <w:tcPr>
                  <w:tcW w:w="1171" w:type="dxa"/>
                  <w:shd w:val="clear" w:color="auto" w:fill="auto"/>
                  <w:noWrap/>
                  <w:vAlign w:val="center"/>
                  <w:hideMark/>
                </w:tcPr>
                <w:p w14:paraId="47297F98" w14:textId="77777777" w:rsidR="0085438F" w:rsidRPr="009B7F7C" w:rsidRDefault="0085438F" w:rsidP="0085438F">
                  <w:pPr>
                    <w:spacing w:line="280" w:lineRule="exact"/>
                    <w:ind w:left="560" w:hanging="167"/>
                    <w:jc w:val="right"/>
                    <w:rPr>
                      <w:rFonts w:ascii="標楷體" w:eastAsia="標楷體" w:hAnsi="標楷體"/>
                      <w:szCs w:val="28"/>
                    </w:rPr>
                  </w:pPr>
                  <w:r w:rsidRPr="009B7F7C">
                    <w:rPr>
                      <w:rFonts w:ascii="標楷體" w:eastAsia="標楷體" w:hAnsi="標楷體" w:hint="eastAsia"/>
                      <w:szCs w:val="28"/>
                    </w:rPr>
                    <w:t>12,086</w:t>
                  </w:r>
                </w:p>
              </w:tc>
              <w:tc>
                <w:tcPr>
                  <w:tcW w:w="1698" w:type="dxa"/>
                  <w:shd w:val="clear" w:color="auto" w:fill="auto"/>
                  <w:noWrap/>
                  <w:vAlign w:val="center"/>
                  <w:hideMark/>
                </w:tcPr>
                <w:p w14:paraId="1E10C8A1" w14:textId="77777777" w:rsidR="0085438F" w:rsidRPr="009B7F7C" w:rsidRDefault="0085438F" w:rsidP="0085438F">
                  <w:pPr>
                    <w:spacing w:line="280" w:lineRule="exact"/>
                    <w:ind w:left="560" w:firstLine="116"/>
                    <w:jc w:val="right"/>
                    <w:rPr>
                      <w:rFonts w:ascii="標楷體" w:eastAsia="標楷體" w:hAnsi="標楷體"/>
                      <w:szCs w:val="28"/>
                    </w:rPr>
                  </w:pPr>
                  <w:r w:rsidRPr="009B7F7C">
                    <w:rPr>
                      <w:rFonts w:ascii="標楷體" w:eastAsia="標楷體" w:hAnsi="標楷體" w:hint="eastAsia"/>
                      <w:szCs w:val="28"/>
                    </w:rPr>
                    <w:t>2.56</w:t>
                  </w:r>
                </w:p>
              </w:tc>
            </w:tr>
            <w:tr w:rsidR="0085438F" w:rsidRPr="009B7F7C" w14:paraId="4F0FF7D1" w14:textId="77777777" w:rsidTr="00DE7C8C">
              <w:trPr>
                <w:trHeight w:val="320"/>
                <w:jc w:val="center"/>
              </w:trPr>
              <w:tc>
                <w:tcPr>
                  <w:tcW w:w="1260" w:type="dxa"/>
                  <w:shd w:val="clear" w:color="auto" w:fill="auto"/>
                  <w:noWrap/>
                  <w:vAlign w:val="center"/>
                  <w:hideMark/>
                </w:tcPr>
                <w:p w14:paraId="2AB5CAFC" w14:textId="77777777" w:rsidR="0085438F" w:rsidRPr="009B7F7C" w:rsidRDefault="0085438F" w:rsidP="0085438F">
                  <w:pPr>
                    <w:spacing w:line="280" w:lineRule="exact"/>
                    <w:ind w:left="560" w:hanging="594"/>
                    <w:jc w:val="center"/>
                    <w:rPr>
                      <w:rFonts w:ascii="標楷體" w:eastAsia="標楷體" w:hAnsi="標楷體"/>
                      <w:szCs w:val="28"/>
                    </w:rPr>
                  </w:pPr>
                  <w:r w:rsidRPr="009B7F7C">
                    <w:rPr>
                      <w:rFonts w:ascii="標楷體" w:eastAsia="標楷體" w:hAnsi="標楷體" w:hint="eastAsia"/>
                      <w:szCs w:val="28"/>
                    </w:rPr>
                    <w:t>107</w:t>
                  </w:r>
                  <w:r w:rsidRPr="009B7F7C">
                    <w:rPr>
                      <w:rFonts w:ascii="標楷體" w:eastAsia="標楷體" w:hAnsi="標楷體" w:hint="eastAsia"/>
                      <w:szCs w:val="28"/>
                      <w:lang w:eastAsia="zh-HK"/>
                    </w:rPr>
                    <w:t>年</w:t>
                  </w:r>
                  <w:r w:rsidRPr="009B7F7C">
                    <w:rPr>
                      <w:rFonts w:ascii="標楷體" w:eastAsia="標楷體" w:hAnsi="標楷體" w:hint="eastAsia"/>
                      <w:szCs w:val="28"/>
                    </w:rPr>
                    <w:t>8月</w:t>
                  </w:r>
                </w:p>
              </w:tc>
              <w:tc>
                <w:tcPr>
                  <w:tcW w:w="1194" w:type="dxa"/>
                  <w:shd w:val="clear" w:color="auto" w:fill="auto"/>
                  <w:vAlign w:val="center"/>
                </w:tcPr>
                <w:p w14:paraId="1B38E444" w14:textId="77777777" w:rsidR="0085438F" w:rsidRPr="009B7F7C" w:rsidRDefault="0085438F" w:rsidP="0085438F">
                  <w:pPr>
                    <w:spacing w:line="280" w:lineRule="exact"/>
                    <w:ind w:left="560" w:hanging="168"/>
                    <w:jc w:val="right"/>
                    <w:rPr>
                      <w:rFonts w:ascii="標楷體" w:eastAsia="標楷體" w:hAnsi="標楷體"/>
                      <w:szCs w:val="28"/>
                    </w:rPr>
                  </w:pPr>
                  <w:r w:rsidRPr="009B7F7C">
                    <w:rPr>
                      <w:rFonts w:ascii="標楷體" w:eastAsia="標楷體" w:hAnsi="標楷體" w:hint="eastAsia"/>
                      <w:szCs w:val="28"/>
                    </w:rPr>
                    <w:t>220,669</w:t>
                  </w:r>
                </w:p>
              </w:tc>
              <w:tc>
                <w:tcPr>
                  <w:tcW w:w="1390" w:type="dxa"/>
                  <w:shd w:val="clear" w:color="auto" w:fill="auto"/>
                  <w:vAlign w:val="center"/>
                </w:tcPr>
                <w:p w14:paraId="7099B973" w14:textId="77777777" w:rsidR="0085438F" w:rsidRPr="009B7F7C" w:rsidRDefault="0085438F" w:rsidP="0085438F">
                  <w:pPr>
                    <w:spacing w:line="280" w:lineRule="exact"/>
                    <w:ind w:left="560" w:hanging="308"/>
                    <w:jc w:val="right"/>
                    <w:rPr>
                      <w:rFonts w:ascii="標楷體" w:eastAsia="標楷體" w:hAnsi="標楷體"/>
                      <w:szCs w:val="28"/>
                    </w:rPr>
                  </w:pPr>
                  <w:r w:rsidRPr="009B7F7C">
                    <w:rPr>
                      <w:rFonts w:ascii="標楷體" w:eastAsia="標楷體" w:hAnsi="標楷體" w:hint="eastAsia"/>
                      <w:szCs w:val="28"/>
                    </w:rPr>
                    <w:t>2.71</w:t>
                  </w:r>
                </w:p>
              </w:tc>
              <w:tc>
                <w:tcPr>
                  <w:tcW w:w="1171" w:type="dxa"/>
                  <w:shd w:val="clear" w:color="auto" w:fill="auto"/>
                  <w:noWrap/>
                  <w:vAlign w:val="center"/>
                  <w:hideMark/>
                </w:tcPr>
                <w:p w14:paraId="546C6C2F" w14:textId="77777777" w:rsidR="0085438F" w:rsidRPr="009B7F7C" w:rsidRDefault="0085438F" w:rsidP="0085438F">
                  <w:pPr>
                    <w:spacing w:line="280" w:lineRule="exact"/>
                    <w:ind w:left="560" w:hanging="167"/>
                    <w:jc w:val="right"/>
                    <w:rPr>
                      <w:rFonts w:ascii="標楷體" w:eastAsia="標楷體" w:hAnsi="標楷體"/>
                      <w:szCs w:val="28"/>
                    </w:rPr>
                  </w:pPr>
                  <w:r w:rsidRPr="009B7F7C">
                    <w:rPr>
                      <w:rFonts w:ascii="標楷體" w:eastAsia="標楷體" w:hAnsi="標楷體" w:hint="eastAsia"/>
                      <w:szCs w:val="28"/>
                    </w:rPr>
                    <w:t>10,722</w:t>
                  </w:r>
                </w:p>
              </w:tc>
              <w:tc>
                <w:tcPr>
                  <w:tcW w:w="1698" w:type="dxa"/>
                  <w:shd w:val="clear" w:color="auto" w:fill="auto"/>
                  <w:noWrap/>
                  <w:vAlign w:val="center"/>
                  <w:hideMark/>
                </w:tcPr>
                <w:p w14:paraId="5E7F2735" w14:textId="77777777" w:rsidR="0085438F" w:rsidRPr="009B7F7C" w:rsidRDefault="0085438F" w:rsidP="0085438F">
                  <w:pPr>
                    <w:spacing w:line="280" w:lineRule="exact"/>
                    <w:ind w:left="560" w:firstLine="116"/>
                    <w:jc w:val="right"/>
                    <w:rPr>
                      <w:rFonts w:ascii="標楷體" w:eastAsia="標楷體" w:hAnsi="標楷體"/>
                      <w:szCs w:val="28"/>
                    </w:rPr>
                  </w:pPr>
                  <w:r w:rsidRPr="009B7F7C">
                    <w:rPr>
                      <w:rFonts w:ascii="標楷體" w:eastAsia="標楷體" w:hAnsi="標楷體" w:hint="eastAsia"/>
                      <w:szCs w:val="28"/>
                    </w:rPr>
                    <w:t>2.26</w:t>
                  </w:r>
                </w:p>
              </w:tc>
            </w:tr>
            <w:tr w:rsidR="0085438F" w:rsidRPr="009B7F7C" w14:paraId="65AAD424" w14:textId="77777777" w:rsidTr="00DE7C8C">
              <w:trPr>
                <w:trHeight w:val="320"/>
                <w:jc w:val="center"/>
              </w:trPr>
              <w:tc>
                <w:tcPr>
                  <w:tcW w:w="1260" w:type="dxa"/>
                  <w:shd w:val="clear" w:color="auto" w:fill="auto"/>
                  <w:noWrap/>
                  <w:vAlign w:val="center"/>
                  <w:hideMark/>
                </w:tcPr>
                <w:p w14:paraId="32A2E56B" w14:textId="77777777" w:rsidR="0085438F" w:rsidRPr="009B7F7C" w:rsidRDefault="0085438F" w:rsidP="0085438F">
                  <w:pPr>
                    <w:spacing w:line="280" w:lineRule="exact"/>
                    <w:ind w:left="560" w:hanging="594"/>
                    <w:jc w:val="center"/>
                    <w:rPr>
                      <w:rFonts w:ascii="標楷體" w:eastAsia="標楷體" w:hAnsi="標楷體"/>
                      <w:szCs w:val="28"/>
                    </w:rPr>
                  </w:pPr>
                  <w:r w:rsidRPr="009B7F7C">
                    <w:rPr>
                      <w:rFonts w:ascii="標楷體" w:eastAsia="標楷體" w:hAnsi="標楷體" w:hint="eastAsia"/>
                      <w:szCs w:val="28"/>
                    </w:rPr>
                    <w:t>108年2月</w:t>
                  </w:r>
                </w:p>
              </w:tc>
              <w:tc>
                <w:tcPr>
                  <w:tcW w:w="1194" w:type="dxa"/>
                  <w:shd w:val="clear" w:color="auto" w:fill="auto"/>
                  <w:vAlign w:val="center"/>
                </w:tcPr>
                <w:p w14:paraId="2E480134" w14:textId="77777777" w:rsidR="0085438F" w:rsidRPr="009B7F7C" w:rsidRDefault="0085438F" w:rsidP="0085438F">
                  <w:pPr>
                    <w:spacing w:line="280" w:lineRule="exact"/>
                    <w:ind w:left="560" w:hanging="168"/>
                    <w:jc w:val="right"/>
                    <w:rPr>
                      <w:rFonts w:ascii="標楷體" w:eastAsia="標楷體" w:hAnsi="標楷體"/>
                      <w:szCs w:val="28"/>
                    </w:rPr>
                  </w:pPr>
                  <w:r w:rsidRPr="009B7F7C">
                    <w:rPr>
                      <w:rFonts w:ascii="標楷體" w:eastAsia="標楷體" w:hAnsi="標楷體" w:hint="eastAsia"/>
                      <w:szCs w:val="28"/>
                    </w:rPr>
                    <w:t>232,581</w:t>
                  </w:r>
                </w:p>
              </w:tc>
              <w:tc>
                <w:tcPr>
                  <w:tcW w:w="1390" w:type="dxa"/>
                  <w:shd w:val="clear" w:color="auto" w:fill="auto"/>
                  <w:vAlign w:val="center"/>
                </w:tcPr>
                <w:p w14:paraId="1B62FEBC" w14:textId="77777777" w:rsidR="0085438F" w:rsidRPr="009B7F7C" w:rsidRDefault="0085438F" w:rsidP="0085438F">
                  <w:pPr>
                    <w:spacing w:line="280" w:lineRule="exact"/>
                    <w:ind w:left="560" w:hanging="308"/>
                    <w:jc w:val="right"/>
                    <w:rPr>
                      <w:rFonts w:ascii="標楷體" w:eastAsia="標楷體" w:hAnsi="標楷體"/>
                      <w:szCs w:val="28"/>
                    </w:rPr>
                  </w:pPr>
                  <w:r w:rsidRPr="009B7F7C">
                    <w:rPr>
                      <w:rFonts w:ascii="標楷體" w:eastAsia="標楷體" w:hAnsi="標楷體" w:hint="eastAsia"/>
                      <w:szCs w:val="28"/>
                    </w:rPr>
                    <w:t>2.85</w:t>
                  </w:r>
                </w:p>
              </w:tc>
              <w:tc>
                <w:tcPr>
                  <w:tcW w:w="1171" w:type="dxa"/>
                  <w:shd w:val="clear" w:color="auto" w:fill="auto"/>
                  <w:noWrap/>
                  <w:vAlign w:val="center"/>
                  <w:hideMark/>
                </w:tcPr>
                <w:p w14:paraId="3FD339C7" w14:textId="77777777" w:rsidR="0085438F" w:rsidRPr="009B7F7C" w:rsidRDefault="0085438F" w:rsidP="0085438F">
                  <w:pPr>
                    <w:spacing w:line="280" w:lineRule="exact"/>
                    <w:ind w:left="560" w:hanging="167"/>
                    <w:jc w:val="right"/>
                    <w:rPr>
                      <w:rFonts w:ascii="標楷體" w:eastAsia="標楷體" w:hAnsi="標楷體"/>
                      <w:szCs w:val="28"/>
                    </w:rPr>
                  </w:pPr>
                  <w:r w:rsidRPr="009B7F7C">
                    <w:rPr>
                      <w:rFonts w:ascii="標楷體" w:eastAsia="標楷體" w:hAnsi="標楷體" w:hint="eastAsia"/>
                      <w:szCs w:val="28"/>
                    </w:rPr>
                    <w:t>11,710</w:t>
                  </w:r>
                </w:p>
              </w:tc>
              <w:tc>
                <w:tcPr>
                  <w:tcW w:w="1698" w:type="dxa"/>
                  <w:shd w:val="clear" w:color="auto" w:fill="auto"/>
                  <w:noWrap/>
                  <w:vAlign w:val="center"/>
                  <w:hideMark/>
                </w:tcPr>
                <w:p w14:paraId="255C6C13" w14:textId="77777777" w:rsidR="0085438F" w:rsidRPr="009B7F7C" w:rsidRDefault="0085438F" w:rsidP="0085438F">
                  <w:pPr>
                    <w:spacing w:line="280" w:lineRule="exact"/>
                    <w:ind w:left="560" w:firstLine="116"/>
                    <w:jc w:val="right"/>
                    <w:rPr>
                      <w:rFonts w:ascii="標楷體" w:eastAsia="標楷體" w:hAnsi="標楷體"/>
                      <w:szCs w:val="28"/>
                    </w:rPr>
                  </w:pPr>
                  <w:r w:rsidRPr="009B7F7C">
                    <w:rPr>
                      <w:rFonts w:ascii="標楷體" w:eastAsia="標楷體" w:hAnsi="標楷體" w:hint="eastAsia"/>
                      <w:szCs w:val="28"/>
                    </w:rPr>
                    <w:t>2.46</w:t>
                  </w:r>
                </w:p>
              </w:tc>
            </w:tr>
            <w:tr w:rsidR="0085438F" w:rsidRPr="009B7F7C" w14:paraId="3E6E41F8" w14:textId="77777777" w:rsidTr="00DE7C8C">
              <w:trPr>
                <w:trHeight w:val="320"/>
                <w:jc w:val="center"/>
              </w:trPr>
              <w:tc>
                <w:tcPr>
                  <w:tcW w:w="1260" w:type="dxa"/>
                  <w:shd w:val="clear" w:color="auto" w:fill="auto"/>
                  <w:noWrap/>
                  <w:vAlign w:val="center"/>
                  <w:hideMark/>
                </w:tcPr>
                <w:p w14:paraId="65994E9B" w14:textId="77777777" w:rsidR="0085438F" w:rsidRPr="009B7F7C" w:rsidRDefault="0085438F" w:rsidP="0085438F">
                  <w:pPr>
                    <w:spacing w:line="280" w:lineRule="exact"/>
                    <w:ind w:left="560" w:hanging="594"/>
                    <w:jc w:val="center"/>
                    <w:rPr>
                      <w:rFonts w:ascii="標楷體" w:eastAsia="標楷體" w:hAnsi="標楷體"/>
                      <w:szCs w:val="28"/>
                    </w:rPr>
                  </w:pPr>
                  <w:r w:rsidRPr="009B7F7C">
                    <w:rPr>
                      <w:rFonts w:ascii="標楷體" w:eastAsia="標楷體" w:hAnsi="標楷體" w:hint="eastAsia"/>
                      <w:szCs w:val="28"/>
                    </w:rPr>
                    <w:t>108</w:t>
                  </w:r>
                  <w:r w:rsidRPr="009B7F7C">
                    <w:rPr>
                      <w:rFonts w:ascii="標楷體" w:eastAsia="標楷體" w:hAnsi="標楷體" w:hint="eastAsia"/>
                      <w:szCs w:val="28"/>
                      <w:lang w:eastAsia="zh-HK"/>
                    </w:rPr>
                    <w:t>年</w:t>
                  </w:r>
                  <w:r w:rsidRPr="009B7F7C">
                    <w:rPr>
                      <w:rFonts w:ascii="標楷體" w:eastAsia="標楷體" w:hAnsi="標楷體" w:hint="eastAsia"/>
                      <w:szCs w:val="28"/>
                    </w:rPr>
                    <w:t>8月</w:t>
                  </w:r>
                </w:p>
              </w:tc>
              <w:tc>
                <w:tcPr>
                  <w:tcW w:w="1194" w:type="dxa"/>
                  <w:shd w:val="clear" w:color="auto" w:fill="auto"/>
                  <w:vAlign w:val="center"/>
                </w:tcPr>
                <w:p w14:paraId="45696EDE" w14:textId="77777777" w:rsidR="0085438F" w:rsidRPr="009B7F7C" w:rsidRDefault="0085438F" w:rsidP="0085438F">
                  <w:pPr>
                    <w:spacing w:line="280" w:lineRule="exact"/>
                    <w:ind w:left="560" w:hanging="168"/>
                    <w:jc w:val="right"/>
                    <w:rPr>
                      <w:rFonts w:ascii="標楷體" w:eastAsia="標楷體" w:hAnsi="標楷體"/>
                      <w:szCs w:val="28"/>
                    </w:rPr>
                  </w:pPr>
                  <w:r w:rsidRPr="009B7F7C">
                    <w:rPr>
                      <w:rFonts w:ascii="標楷體" w:eastAsia="標楷體" w:hAnsi="標楷體" w:hint="eastAsia"/>
                      <w:szCs w:val="28"/>
                    </w:rPr>
                    <w:t>221,441</w:t>
                  </w:r>
                </w:p>
              </w:tc>
              <w:tc>
                <w:tcPr>
                  <w:tcW w:w="1390" w:type="dxa"/>
                  <w:shd w:val="clear" w:color="auto" w:fill="auto"/>
                  <w:vAlign w:val="center"/>
                </w:tcPr>
                <w:p w14:paraId="78CF1D53" w14:textId="77777777" w:rsidR="0085438F" w:rsidRPr="009B7F7C" w:rsidRDefault="0085438F" w:rsidP="0085438F">
                  <w:pPr>
                    <w:spacing w:line="280" w:lineRule="exact"/>
                    <w:ind w:left="560" w:hanging="308"/>
                    <w:jc w:val="right"/>
                    <w:rPr>
                      <w:rFonts w:ascii="標楷體" w:eastAsia="標楷體" w:hAnsi="標楷體"/>
                      <w:szCs w:val="28"/>
                    </w:rPr>
                  </w:pPr>
                  <w:r w:rsidRPr="009B7F7C">
                    <w:rPr>
                      <w:rFonts w:ascii="標楷體" w:eastAsia="標楷體" w:hAnsi="標楷體" w:hint="eastAsia"/>
                      <w:szCs w:val="28"/>
                    </w:rPr>
                    <w:t>2.70</w:t>
                  </w:r>
                </w:p>
              </w:tc>
              <w:tc>
                <w:tcPr>
                  <w:tcW w:w="1171" w:type="dxa"/>
                  <w:shd w:val="clear" w:color="auto" w:fill="auto"/>
                  <w:noWrap/>
                  <w:vAlign w:val="center"/>
                  <w:hideMark/>
                </w:tcPr>
                <w:p w14:paraId="3CA501D2" w14:textId="77777777" w:rsidR="0085438F" w:rsidRPr="009B7F7C" w:rsidRDefault="0085438F" w:rsidP="0085438F">
                  <w:pPr>
                    <w:spacing w:line="280" w:lineRule="exact"/>
                    <w:ind w:left="560" w:hanging="167"/>
                    <w:jc w:val="right"/>
                    <w:rPr>
                      <w:rFonts w:ascii="標楷體" w:eastAsia="標楷體" w:hAnsi="標楷體"/>
                      <w:szCs w:val="28"/>
                    </w:rPr>
                  </w:pPr>
                  <w:r w:rsidRPr="009B7F7C">
                    <w:rPr>
                      <w:rFonts w:ascii="標楷體" w:eastAsia="標楷體" w:hAnsi="標楷體" w:hint="eastAsia"/>
                      <w:szCs w:val="28"/>
                    </w:rPr>
                    <w:t>12,701</w:t>
                  </w:r>
                </w:p>
              </w:tc>
              <w:tc>
                <w:tcPr>
                  <w:tcW w:w="1698" w:type="dxa"/>
                  <w:shd w:val="clear" w:color="auto" w:fill="auto"/>
                  <w:noWrap/>
                  <w:vAlign w:val="center"/>
                  <w:hideMark/>
                </w:tcPr>
                <w:p w14:paraId="2143BB1E" w14:textId="77777777" w:rsidR="0085438F" w:rsidRPr="009B7F7C" w:rsidRDefault="0085438F" w:rsidP="0085438F">
                  <w:pPr>
                    <w:spacing w:line="280" w:lineRule="exact"/>
                    <w:ind w:left="560" w:firstLine="116"/>
                    <w:jc w:val="right"/>
                    <w:rPr>
                      <w:rFonts w:ascii="標楷體" w:eastAsia="標楷體" w:hAnsi="標楷體"/>
                      <w:szCs w:val="28"/>
                    </w:rPr>
                  </w:pPr>
                  <w:r w:rsidRPr="009B7F7C">
                    <w:rPr>
                      <w:rFonts w:ascii="標楷體" w:eastAsia="標楷體" w:hAnsi="標楷體" w:hint="eastAsia"/>
                      <w:szCs w:val="28"/>
                    </w:rPr>
                    <w:t>2.62</w:t>
                  </w:r>
                </w:p>
              </w:tc>
            </w:tr>
            <w:tr w:rsidR="0085438F" w:rsidRPr="009B7F7C" w14:paraId="3AD4CDCF" w14:textId="77777777" w:rsidTr="00DE7C8C">
              <w:trPr>
                <w:trHeight w:val="320"/>
                <w:jc w:val="center"/>
              </w:trPr>
              <w:tc>
                <w:tcPr>
                  <w:tcW w:w="1260" w:type="dxa"/>
                  <w:shd w:val="clear" w:color="auto" w:fill="auto"/>
                  <w:noWrap/>
                  <w:vAlign w:val="center"/>
                  <w:hideMark/>
                </w:tcPr>
                <w:p w14:paraId="26E5994B" w14:textId="77777777" w:rsidR="0085438F" w:rsidRPr="009B7F7C" w:rsidRDefault="0085438F" w:rsidP="0085438F">
                  <w:pPr>
                    <w:spacing w:line="280" w:lineRule="exact"/>
                    <w:ind w:left="560" w:hanging="594"/>
                    <w:jc w:val="center"/>
                    <w:rPr>
                      <w:rFonts w:ascii="標楷體" w:eastAsia="標楷體" w:hAnsi="標楷體"/>
                      <w:szCs w:val="28"/>
                    </w:rPr>
                  </w:pPr>
                  <w:r w:rsidRPr="009B7F7C">
                    <w:rPr>
                      <w:rFonts w:ascii="標楷體" w:eastAsia="標楷體" w:hAnsi="標楷體" w:hint="eastAsia"/>
                      <w:szCs w:val="28"/>
                    </w:rPr>
                    <w:t>109年2月</w:t>
                  </w:r>
                </w:p>
              </w:tc>
              <w:tc>
                <w:tcPr>
                  <w:tcW w:w="1194" w:type="dxa"/>
                  <w:shd w:val="clear" w:color="auto" w:fill="auto"/>
                  <w:vAlign w:val="center"/>
                </w:tcPr>
                <w:p w14:paraId="51368FB0" w14:textId="77777777" w:rsidR="0085438F" w:rsidRPr="009B7F7C" w:rsidRDefault="0085438F" w:rsidP="0085438F">
                  <w:pPr>
                    <w:spacing w:line="280" w:lineRule="exact"/>
                    <w:ind w:left="560" w:hanging="168"/>
                    <w:jc w:val="right"/>
                    <w:rPr>
                      <w:rFonts w:ascii="標楷體" w:eastAsia="標楷體" w:hAnsi="標楷體"/>
                      <w:szCs w:val="28"/>
                    </w:rPr>
                  </w:pPr>
                  <w:r w:rsidRPr="009B7F7C">
                    <w:rPr>
                      <w:rFonts w:ascii="標楷體" w:eastAsia="標楷體" w:hAnsi="標楷體" w:hint="eastAsia"/>
                      <w:szCs w:val="28"/>
                    </w:rPr>
                    <w:t>222,278</w:t>
                  </w:r>
                </w:p>
              </w:tc>
              <w:tc>
                <w:tcPr>
                  <w:tcW w:w="1390" w:type="dxa"/>
                  <w:shd w:val="clear" w:color="auto" w:fill="auto"/>
                  <w:vAlign w:val="center"/>
                </w:tcPr>
                <w:p w14:paraId="35332AAE" w14:textId="77777777" w:rsidR="0085438F" w:rsidRPr="009B7F7C" w:rsidRDefault="0085438F" w:rsidP="0085438F">
                  <w:pPr>
                    <w:spacing w:line="280" w:lineRule="exact"/>
                    <w:ind w:left="560" w:hanging="308"/>
                    <w:jc w:val="right"/>
                    <w:rPr>
                      <w:rFonts w:ascii="標楷體" w:eastAsia="標楷體" w:hAnsi="標楷體"/>
                      <w:szCs w:val="28"/>
                    </w:rPr>
                  </w:pPr>
                  <w:r w:rsidRPr="009B7F7C">
                    <w:rPr>
                      <w:rFonts w:ascii="標楷體" w:eastAsia="標楷體" w:hAnsi="標楷體" w:hint="eastAsia"/>
                      <w:szCs w:val="28"/>
                    </w:rPr>
                    <w:t>2.66</w:t>
                  </w:r>
                </w:p>
              </w:tc>
              <w:tc>
                <w:tcPr>
                  <w:tcW w:w="1171" w:type="dxa"/>
                  <w:shd w:val="clear" w:color="auto" w:fill="auto"/>
                  <w:noWrap/>
                  <w:vAlign w:val="center"/>
                  <w:hideMark/>
                </w:tcPr>
                <w:p w14:paraId="06F92397" w14:textId="77777777" w:rsidR="0085438F" w:rsidRPr="009B7F7C" w:rsidRDefault="0085438F" w:rsidP="0085438F">
                  <w:pPr>
                    <w:spacing w:line="280" w:lineRule="exact"/>
                    <w:ind w:left="560" w:hanging="167"/>
                    <w:jc w:val="right"/>
                    <w:rPr>
                      <w:rFonts w:ascii="標楷體" w:eastAsia="標楷體" w:hAnsi="標楷體"/>
                      <w:szCs w:val="28"/>
                    </w:rPr>
                  </w:pPr>
                  <w:r w:rsidRPr="009B7F7C">
                    <w:rPr>
                      <w:rFonts w:ascii="標楷體" w:eastAsia="標楷體" w:hAnsi="標楷體" w:hint="eastAsia"/>
                      <w:szCs w:val="28"/>
                    </w:rPr>
                    <w:t>11,332</w:t>
                  </w:r>
                </w:p>
              </w:tc>
              <w:tc>
                <w:tcPr>
                  <w:tcW w:w="1698" w:type="dxa"/>
                  <w:shd w:val="clear" w:color="auto" w:fill="auto"/>
                  <w:noWrap/>
                  <w:vAlign w:val="center"/>
                  <w:hideMark/>
                </w:tcPr>
                <w:p w14:paraId="1ED70B2F" w14:textId="77777777" w:rsidR="0085438F" w:rsidRPr="009B7F7C" w:rsidRDefault="0085438F" w:rsidP="0085438F">
                  <w:pPr>
                    <w:spacing w:line="280" w:lineRule="exact"/>
                    <w:ind w:left="560" w:firstLine="116"/>
                    <w:jc w:val="right"/>
                    <w:rPr>
                      <w:rFonts w:ascii="標楷體" w:eastAsia="標楷體" w:hAnsi="標楷體"/>
                      <w:szCs w:val="28"/>
                    </w:rPr>
                  </w:pPr>
                  <w:r w:rsidRPr="009B7F7C">
                    <w:rPr>
                      <w:rFonts w:ascii="標楷體" w:eastAsia="標楷體" w:hAnsi="標楷體" w:hint="eastAsia"/>
                      <w:szCs w:val="28"/>
                    </w:rPr>
                    <w:t>2.34</w:t>
                  </w:r>
                </w:p>
              </w:tc>
            </w:tr>
            <w:tr w:rsidR="0085438F" w:rsidRPr="009B7F7C" w14:paraId="6F73FC88" w14:textId="77777777" w:rsidTr="00DE7C8C">
              <w:trPr>
                <w:trHeight w:val="320"/>
                <w:jc w:val="center"/>
              </w:trPr>
              <w:tc>
                <w:tcPr>
                  <w:tcW w:w="1260" w:type="dxa"/>
                  <w:shd w:val="clear" w:color="auto" w:fill="auto"/>
                  <w:noWrap/>
                  <w:vAlign w:val="center"/>
                  <w:hideMark/>
                </w:tcPr>
                <w:p w14:paraId="10E85FD5" w14:textId="77777777" w:rsidR="0085438F" w:rsidRPr="009B7F7C" w:rsidRDefault="0085438F" w:rsidP="0085438F">
                  <w:pPr>
                    <w:spacing w:line="280" w:lineRule="exact"/>
                    <w:ind w:left="560" w:hanging="594"/>
                    <w:jc w:val="center"/>
                    <w:rPr>
                      <w:rFonts w:ascii="標楷體" w:eastAsia="標楷體" w:hAnsi="標楷體"/>
                      <w:szCs w:val="28"/>
                    </w:rPr>
                  </w:pPr>
                  <w:r w:rsidRPr="009B7F7C">
                    <w:rPr>
                      <w:rFonts w:ascii="標楷體" w:eastAsia="標楷體" w:hAnsi="標楷體" w:hint="eastAsia"/>
                      <w:szCs w:val="28"/>
                    </w:rPr>
                    <w:t>109</w:t>
                  </w:r>
                  <w:r w:rsidRPr="009B7F7C">
                    <w:rPr>
                      <w:rFonts w:ascii="標楷體" w:eastAsia="標楷體" w:hAnsi="標楷體" w:hint="eastAsia"/>
                      <w:szCs w:val="28"/>
                      <w:lang w:eastAsia="zh-HK"/>
                    </w:rPr>
                    <w:t>年</w:t>
                  </w:r>
                  <w:r w:rsidRPr="009B7F7C">
                    <w:rPr>
                      <w:rFonts w:ascii="標楷體" w:eastAsia="標楷體" w:hAnsi="標楷體" w:hint="eastAsia"/>
                      <w:szCs w:val="28"/>
                    </w:rPr>
                    <w:t>8月</w:t>
                  </w:r>
                </w:p>
              </w:tc>
              <w:tc>
                <w:tcPr>
                  <w:tcW w:w="1194" w:type="dxa"/>
                  <w:shd w:val="clear" w:color="auto" w:fill="auto"/>
                  <w:vAlign w:val="center"/>
                </w:tcPr>
                <w:p w14:paraId="3DB13BDB" w14:textId="77777777" w:rsidR="0085438F" w:rsidRPr="009B7F7C" w:rsidRDefault="0085438F" w:rsidP="0085438F">
                  <w:pPr>
                    <w:spacing w:line="280" w:lineRule="exact"/>
                    <w:ind w:left="560" w:hanging="168"/>
                    <w:jc w:val="right"/>
                    <w:rPr>
                      <w:rFonts w:ascii="標楷體" w:eastAsia="標楷體" w:hAnsi="標楷體"/>
                      <w:szCs w:val="28"/>
                    </w:rPr>
                  </w:pPr>
                  <w:r w:rsidRPr="009B7F7C">
                    <w:rPr>
                      <w:rFonts w:ascii="標楷體" w:eastAsia="標楷體" w:hAnsi="標楷體" w:hint="eastAsia"/>
                      <w:szCs w:val="28"/>
                    </w:rPr>
                    <w:t>228,924</w:t>
                  </w:r>
                </w:p>
              </w:tc>
              <w:tc>
                <w:tcPr>
                  <w:tcW w:w="1390" w:type="dxa"/>
                  <w:shd w:val="clear" w:color="auto" w:fill="auto"/>
                  <w:vAlign w:val="center"/>
                </w:tcPr>
                <w:p w14:paraId="5352135A" w14:textId="77777777" w:rsidR="0085438F" w:rsidRPr="009B7F7C" w:rsidRDefault="0085438F" w:rsidP="0085438F">
                  <w:pPr>
                    <w:spacing w:line="280" w:lineRule="exact"/>
                    <w:ind w:left="560" w:hanging="308"/>
                    <w:jc w:val="right"/>
                    <w:rPr>
                      <w:rFonts w:ascii="標楷體" w:eastAsia="標楷體" w:hAnsi="標楷體"/>
                      <w:szCs w:val="28"/>
                    </w:rPr>
                  </w:pPr>
                  <w:r w:rsidRPr="009B7F7C">
                    <w:rPr>
                      <w:rFonts w:ascii="標楷體" w:eastAsia="標楷體" w:hAnsi="標楷體" w:hint="eastAsia"/>
                      <w:szCs w:val="28"/>
                    </w:rPr>
                    <w:t>2.75</w:t>
                  </w:r>
                </w:p>
              </w:tc>
              <w:tc>
                <w:tcPr>
                  <w:tcW w:w="1171" w:type="dxa"/>
                  <w:shd w:val="clear" w:color="auto" w:fill="auto"/>
                  <w:noWrap/>
                  <w:vAlign w:val="center"/>
                  <w:hideMark/>
                </w:tcPr>
                <w:p w14:paraId="0EBD58E3" w14:textId="77777777" w:rsidR="0085438F" w:rsidRPr="009B7F7C" w:rsidRDefault="0085438F" w:rsidP="0085438F">
                  <w:pPr>
                    <w:spacing w:line="280" w:lineRule="exact"/>
                    <w:ind w:left="560" w:hanging="167"/>
                    <w:jc w:val="right"/>
                    <w:rPr>
                      <w:rFonts w:ascii="標楷體" w:eastAsia="標楷體" w:hAnsi="標楷體"/>
                      <w:szCs w:val="28"/>
                    </w:rPr>
                  </w:pPr>
                  <w:r w:rsidRPr="009B7F7C">
                    <w:rPr>
                      <w:rFonts w:ascii="標楷體" w:eastAsia="標楷體" w:hAnsi="標楷體" w:hint="eastAsia"/>
                      <w:szCs w:val="28"/>
                    </w:rPr>
                    <w:t>14,626</w:t>
                  </w:r>
                </w:p>
              </w:tc>
              <w:tc>
                <w:tcPr>
                  <w:tcW w:w="1698" w:type="dxa"/>
                  <w:shd w:val="clear" w:color="auto" w:fill="auto"/>
                  <w:noWrap/>
                  <w:vAlign w:val="center"/>
                  <w:hideMark/>
                </w:tcPr>
                <w:p w14:paraId="1107B33E" w14:textId="77777777" w:rsidR="0085438F" w:rsidRPr="009B7F7C" w:rsidRDefault="0085438F" w:rsidP="0085438F">
                  <w:pPr>
                    <w:spacing w:line="280" w:lineRule="exact"/>
                    <w:ind w:left="560" w:firstLine="116"/>
                    <w:jc w:val="right"/>
                    <w:rPr>
                      <w:rFonts w:ascii="標楷體" w:eastAsia="標楷體" w:hAnsi="標楷體"/>
                      <w:szCs w:val="28"/>
                    </w:rPr>
                  </w:pPr>
                  <w:r w:rsidRPr="009B7F7C">
                    <w:rPr>
                      <w:rFonts w:ascii="標楷體" w:eastAsia="標楷體" w:hAnsi="標楷體" w:hint="eastAsia"/>
                      <w:szCs w:val="28"/>
                    </w:rPr>
                    <w:t>2.97</w:t>
                  </w:r>
                </w:p>
              </w:tc>
            </w:tr>
            <w:tr w:rsidR="0085438F" w:rsidRPr="009B7F7C" w14:paraId="1DAF8B50" w14:textId="77777777" w:rsidTr="00DE7C8C">
              <w:trPr>
                <w:trHeight w:val="320"/>
                <w:jc w:val="center"/>
              </w:trPr>
              <w:tc>
                <w:tcPr>
                  <w:tcW w:w="1260" w:type="dxa"/>
                  <w:shd w:val="clear" w:color="auto" w:fill="auto"/>
                  <w:noWrap/>
                  <w:vAlign w:val="center"/>
                  <w:hideMark/>
                </w:tcPr>
                <w:p w14:paraId="4FABD149" w14:textId="77777777" w:rsidR="0085438F" w:rsidRPr="009B7F7C" w:rsidRDefault="0085438F" w:rsidP="0085438F">
                  <w:pPr>
                    <w:spacing w:line="280" w:lineRule="exact"/>
                    <w:ind w:left="560" w:hanging="594"/>
                    <w:jc w:val="center"/>
                    <w:rPr>
                      <w:rFonts w:ascii="標楷體" w:eastAsia="標楷體" w:hAnsi="標楷體"/>
                      <w:szCs w:val="28"/>
                    </w:rPr>
                  </w:pPr>
                  <w:r w:rsidRPr="009B7F7C">
                    <w:rPr>
                      <w:rFonts w:ascii="標楷體" w:eastAsia="標楷體" w:hAnsi="標楷體" w:hint="eastAsia"/>
                      <w:szCs w:val="28"/>
                    </w:rPr>
                    <w:t>110年2月</w:t>
                  </w:r>
                </w:p>
              </w:tc>
              <w:tc>
                <w:tcPr>
                  <w:tcW w:w="1194" w:type="dxa"/>
                  <w:shd w:val="clear" w:color="auto" w:fill="auto"/>
                  <w:vAlign w:val="center"/>
                </w:tcPr>
                <w:p w14:paraId="0D88BC4F" w14:textId="77777777" w:rsidR="0085438F" w:rsidRPr="009B7F7C" w:rsidRDefault="0085438F" w:rsidP="0085438F">
                  <w:pPr>
                    <w:spacing w:line="280" w:lineRule="exact"/>
                    <w:ind w:left="560" w:hanging="168"/>
                    <w:jc w:val="right"/>
                    <w:rPr>
                      <w:rFonts w:ascii="標楷體" w:eastAsia="標楷體" w:hAnsi="標楷體"/>
                      <w:szCs w:val="28"/>
                    </w:rPr>
                  </w:pPr>
                  <w:r w:rsidRPr="009B7F7C">
                    <w:rPr>
                      <w:rFonts w:ascii="標楷體" w:eastAsia="標楷體" w:hAnsi="標楷體" w:hint="eastAsia"/>
                      <w:szCs w:val="28"/>
                    </w:rPr>
                    <w:t>268,970</w:t>
                  </w:r>
                </w:p>
              </w:tc>
              <w:tc>
                <w:tcPr>
                  <w:tcW w:w="1390" w:type="dxa"/>
                  <w:shd w:val="clear" w:color="auto" w:fill="auto"/>
                  <w:vAlign w:val="center"/>
                </w:tcPr>
                <w:p w14:paraId="51ACCD8F" w14:textId="77777777" w:rsidR="0085438F" w:rsidRPr="009B7F7C" w:rsidRDefault="0085438F" w:rsidP="0085438F">
                  <w:pPr>
                    <w:spacing w:line="280" w:lineRule="exact"/>
                    <w:ind w:left="560" w:hanging="308"/>
                    <w:jc w:val="right"/>
                    <w:rPr>
                      <w:rFonts w:ascii="標楷體" w:eastAsia="標楷體" w:hAnsi="標楷體"/>
                      <w:szCs w:val="28"/>
                    </w:rPr>
                  </w:pPr>
                  <w:r w:rsidRPr="009B7F7C">
                    <w:rPr>
                      <w:rFonts w:ascii="標楷體" w:eastAsia="標楷體" w:hAnsi="標楷體" w:hint="eastAsia"/>
                      <w:szCs w:val="28"/>
                    </w:rPr>
                    <w:t>3.19</w:t>
                  </w:r>
                </w:p>
              </w:tc>
              <w:tc>
                <w:tcPr>
                  <w:tcW w:w="1171" w:type="dxa"/>
                  <w:shd w:val="clear" w:color="auto" w:fill="auto"/>
                  <w:noWrap/>
                  <w:vAlign w:val="center"/>
                  <w:hideMark/>
                </w:tcPr>
                <w:p w14:paraId="6D56BCE4" w14:textId="77777777" w:rsidR="0085438F" w:rsidRPr="009B7F7C" w:rsidRDefault="0085438F" w:rsidP="0085438F">
                  <w:pPr>
                    <w:spacing w:line="280" w:lineRule="exact"/>
                    <w:ind w:left="560" w:hanging="167"/>
                    <w:jc w:val="right"/>
                    <w:rPr>
                      <w:rFonts w:ascii="標楷體" w:eastAsia="標楷體" w:hAnsi="標楷體"/>
                      <w:szCs w:val="28"/>
                    </w:rPr>
                  </w:pPr>
                  <w:r w:rsidRPr="009B7F7C">
                    <w:rPr>
                      <w:rFonts w:ascii="標楷體" w:eastAsia="標楷體" w:hAnsi="標楷體" w:hint="eastAsia"/>
                      <w:szCs w:val="28"/>
                    </w:rPr>
                    <w:t>30,354</w:t>
                  </w:r>
                </w:p>
              </w:tc>
              <w:tc>
                <w:tcPr>
                  <w:tcW w:w="1698" w:type="dxa"/>
                  <w:shd w:val="clear" w:color="auto" w:fill="auto"/>
                  <w:noWrap/>
                  <w:vAlign w:val="center"/>
                  <w:hideMark/>
                </w:tcPr>
                <w:p w14:paraId="33995DC8" w14:textId="77777777" w:rsidR="0085438F" w:rsidRPr="009B7F7C" w:rsidRDefault="0085438F" w:rsidP="0085438F">
                  <w:pPr>
                    <w:spacing w:line="280" w:lineRule="exact"/>
                    <w:ind w:left="560" w:firstLine="116"/>
                    <w:jc w:val="right"/>
                    <w:rPr>
                      <w:rFonts w:ascii="標楷體" w:eastAsia="標楷體" w:hAnsi="標楷體"/>
                      <w:szCs w:val="28"/>
                    </w:rPr>
                  </w:pPr>
                  <w:r w:rsidRPr="009B7F7C">
                    <w:rPr>
                      <w:rFonts w:ascii="標楷體" w:eastAsia="標楷體" w:hAnsi="標楷體" w:hint="eastAsia"/>
                      <w:szCs w:val="28"/>
                    </w:rPr>
                    <w:t>5.98</w:t>
                  </w:r>
                </w:p>
              </w:tc>
            </w:tr>
          </w:tbl>
          <w:p w14:paraId="728044BD" w14:textId="77777777" w:rsidR="0085438F" w:rsidRPr="009B7F7C" w:rsidRDefault="0085438F" w:rsidP="0085438F">
            <w:pPr>
              <w:spacing w:line="280" w:lineRule="exact"/>
              <w:ind w:leftChars="472" w:left="2147" w:rightChars="72" w:right="173" w:hangingChars="507" w:hanging="1014"/>
              <w:rPr>
                <w:rFonts w:ascii="標楷體" w:eastAsia="標楷體" w:hAnsi="標楷體"/>
                <w:snapToGrid w:val="0"/>
                <w:szCs w:val="28"/>
                <w:lang w:eastAsia="zh-HK"/>
              </w:rPr>
            </w:pPr>
            <w:r w:rsidRPr="009B7F7C">
              <w:rPr>
                <w:rFonts w:ascii="標楷體" w:eastAsia="標楷體" w:hAnsi="標楷體" w:hint="eastAsia"/>
                <w:snapToGrid w:val="0"/>
                <w:szCs w:val="28"/>
                <w:lang w:eastAsia="zh-HK"/>
              </w:rPr>
              <w:t>資料來源：行政院主計總處「事業人力僱用狀況調查」（空缺概況）</w:t>
            </w:r>
            <w:r w:rsidRPr="009B7F7C">
              <w:rPr>
                <w:rFonts w:ascii="標楷體" w:eastAsia="標楷體" w:hAnsi="標楷體" w:hint="eastAsia"/>
                <w:snapToGrid w:val="0"/>
                <w:szCs w:val="28"/>
              </w:rPr>
              <w:t>，</w:t>
            </w:r>
            <w:r w:rsidRPr="009B7F7C">
              <w:rPr>
                <w:rFonts w:ascii="標楷體" w:eastAsia="標楷體" w:hAnsi="標楷體" w:hint="eastAsia"/>
                <w:snapToGrid w:val="0"/>
                <w:szCs w:val="28"/>
                <w:lang w:eastAsia="zh-HK"/>
              </w:rPr>
              <w:t>勞動統計查詢網查詢。調查期間為每年</w:t>
            </w:r>
            <w:r w:rsidRPr="009B7F7C">
              <w:rPr>
                <w:rFonts w:ascii="標楷體" w:eastAsia="標楷體" w:hAnsi="標楷體" w:hint="eastAsia"/>
                <w:snapToGrid w:val="0"/>
                <w:szCs w:val="28"/>
              </w:rPr>
              <w:t>2</w:t>
            </w:r>
            <w:r w:rsidRPr="009B7F7C">
              <w:rPr>
                <w:rFonts w:ascii="標楷體" w:eastAsia="標楷體" w:hAnsi="標楷體" w:hint="eastAsia"/>
                <w:snapToGrid w:val="0"/>
                <w:szCs w:val="28"/>
                <w:lang w:eastAsia="zh-HK"/>
              </w:rPr>
              <w:t>月及</w:t>
            </w:r>
            <w:r w:rsidRPr="009B7F7C">
              <w:rPr>
                <w:rFonts w:ascii="標楷體" w:eastAsia="標楷體" w:hAnsi="標楷體" w:hint="eastAsia"/>
                <w:snapToGrid w:val="0"/>
                <w:szCs w:val="28"/>
              </w:rPr>
              <w:t>8</w:t>
            </w:r>
            <w:r w:rsidRPr="009B7F7C">
              <w:rPr>
                <w:rFonts w:ascii="標楷體" w:eastAsia="標楷體" w:hAnsi="標楷體" w:hint="eastAsia"/>
                <w:snapToGrid w:val="0"/>
                <w:szCs w:val="28"/>
                <w:lang w:eastAsia="zh-HK"/>
              </w:rPr>
              <w:t>月</w:t>
            </w:r>
            <w:r w:rsidRPr="009B7F7C">
              <w:rPr>
                <w:rFonts w:ascii="標楷體" w:eastAsia="標楷體" w:hAnsi="標楷體" w:hint="eastAsia"/>
                <w:snapToGrid w:val="0"/>
                <w:szCs w:val="28"/>
              </w:rPr>
              <w:t>。110</w:t>
            </w:r>
            <w:r w:rsidRPr="009B7F7C">
              <w:rPr>
                <w:rFonts w:ascii="標楷體" w:eastAsia="標楷體" w:hAnsi="標楷體" w:hint="eastAsia"/>
                <w:snapToGrid w:val="0"/>
                <w:szCs w:val="28"/>
                <w:lang w:eastAsia="zh-HK"/>
              </w:rPr>
              <w:t>年</w:t>
            </w:r>
            <w:r w:rsidRPr="009B7F7C">
              <w:rPr>
                <w:rFonts w:ascii="標楷體" w:eastAsia="標楷體" w:hAnsi="標楷體" w:hint="eastAsia"/>
                <w:snapToGrid w:val="0"/>
                <w:szCs w:val="28"/>
              </w:rPr>
              <w:t>8</w:t>
            </w:r>
            <w:r w:rsidRPr="009B7F7C">
              <w:rPr>
                <w:rFonts w:ascii="標楷體" w:eastAsia="標楷體" w:hAnsi="標楷體" w:hint="eastAsia"/>
                <w:snapToGrid w:val="0"/>
                <w:szCs w:val="28"/>
                <w:lang w:eastAsia="zh-HK"/>
              </w:rPr>
              <w:t>月調查結果截至</w:t>
            </w:r>
            <w:r w:rsidRPr="009B7F7C">
              <w:rPr>
                <w:rFonts w:ascii="標楷體" w:eastAsia="標楷體" w:hAnsi="標楷體" w:hint="eastAsia"/>
                <w:snapToGrid w:val="0"/>
                <w:szCs w:val="28"/>
              </w:rPr>
              <w:t>10</w:t>
            </w:r>
            <w:r w:rsidRPr="009B7F7C">
              <w:rPr>
                <w:rFonts w:ascii="標楷體" w:eastAsia="標楷體" w:hAnsi="標楷體" w:hint="eastAsia"/>
                <w:snapToGrid w:val="0"/>
                <w:szCs w:val="28"/>
                <w:lang w:eastAsia="zh-HK"/>
              </w:rPr>
              <w:t>月</w:t>
            </w:r>
            <w:r w:rsidRPr="009B7F7C">
              <w:rPr>
                <w:rFonts w:ascii="標楷體" w:eastAsia="標楷體" w:hAnsi="標楷體" w:hint="eastAsia"/>
                <w:snapToGrid w:val="0"/>
                <w:szCs w:val="28"/>
              </w:rPr>
              <w:t>20</w:t>
            </w:r>
            <w:r w:rsidRPr="009B7F7C">
              <w:rPr>
                <w:rFonts w:ascii="標楷體" w:eastAsia="標楷體" w:hAnsi="標楷體" w:hint="eastAsia"/>
                <w:snapToGrid w:val="0"/>
                <w:szCs w:val="28"/>
                <w:lang w:eastAsia="zh-HK"/>
              </w:rPr>
              <w:t>日止尚未公布</w:t>
            </w:r>
            <w:r w:rsidRPr="009B7F7C">
              <w:rPr>
                <w:rFonts w:ascii="標楷體" w:eastAsia="標楷體" w:hAnsi="標楷體" w:hint="eastAsia"/>
                <w:snapToGrid w:val="0"/>
                <w:szCs w:val="28"/>
              </w:rPr>
              <w:t>。</w:t>
            </w:r>
          </w:p>
          <w:p w14:paraId="3DDA0E35" w14:textId="77777777" w:rsidR="0085438F" w:rsidRPr="009B7F7C" w:rsidRDefault="0085438F" w:rsidP="0085438F">
            <w:pPr>
              <w:spacing w:line="280" w:lineRule="exact"/>
              <w:ind w:leftChars="472" w:left="2147" w:rightChars="72" w:right="173" w:hangingChars="507" w:hanging="1014"/>
              <w:rPr>
                <w:rFonts w:ascii="標楷體" w:eastAsia="標楷體" w:hAnsi="標楷體"/>
                <w:sz w:val="28"/>
                <w:szCs w:val="32"/>
              </w:rPr>
            </w:pPr>
            <w:r w:rsidRPr="009B7F7C">
              <w:rPr>
                <w:rFonts w:ascii="標楷體" w:eastAsia="標楷體" w:hAnsi="標楷體" w:hint="eastAsia"/>
                <w:snapToGrid w:val="0"/>
                <w:szCs w:val="28"/>
                <w:lang w:eastAsia="zh-HK"/>
              </w:rPr>
              <w:t>說明：職缺率(%)＝職缺數/（職缺數＋受僱員工人數）×100。</w:t>
            </w:r>
          </w:p>
          <w:p w14:paraId="715FD15B" w14:textId="77777777" w:rsidR="0085438F" w:rsidRPr="00EF2D04" w:rsidRDefault="0085438F" w:rsidP="0085438F">
            <w:pPr>
              <w:kinsoku w:val="0"/>
              <w:overflowPunct w:val="0"/>
              <w:autoSpaceDN w:val="0"/>
              <w:spacing w:line="500" w:lineRule="exact"/>
              <w:ind w:leftChars="414" w:left="994" w:rightChars="-21" w:right="-50" w:firstLineChars="209" w:firstLine="669"/>
              <w:jc w:val="both"/>
              <w:textAlignment w:val="center"/>
              <w:rPr>
                <w:rFonts w:ascii="標楷體" w:eastAsia="標楷體" w:hAnsi="標楷體"/>
                <w:snapToGrid w:val="0"/>
                <w:sz w:val="32"/>
                <w:szCs w:val="32"/>
              </w:rPr>
            </w:pPr>
            <w:r w:rsidRPr="00EF2D04">
              <w:rPr>
                <w:rFonts w:ascii="標楷體" w:eastAsia="標楷體" w:hAnsi="標楷體" w:hint="eastAsia"/>
                <w:snapToGrid w:val="0"/>
                <w:sz w:val="32"/>
                <w:szCs w:val="32"/>
              </w:rPr>
              <w:lastRenderedPageBreak/>
              <w:t>鑑於營建工程業缺工，不但將導致個案完工日期延後，並引發營建成本上升，進一步將導致國內重大公共工程流標延宕、民眾不滿高房價等後續問題，營建署應加強注意營建工程業缺工情形，爰請營建署於3個月內提出書面報告，送交</w:t>
            </w:r>
            <w:r>
              <w:rPr>
                <w:rFonts w:ascii="標楷體" w:eastAsia="標楷體" w:hAnsi="標楷體" w:hint="eastAsia"/>
                <w:snapToGrid w:val="0"/>
                <w:sz w:val="32"/>
                <w:szCs w:val="32"/>
              </w:rPr>
              <w:t>立法院</w:t>
            </w:r>
            <w:r w:rsidRPr="00EF2D04">
              <w:rPr>
                <w:rFonts w:ascii="標楷體" w:eastAsia="標楷體" w:hAnsi="標楷體" w:hint="eastAsia"/>
                <w:snapToGrid w:val="0"/>
                <w:sz w:val="32"/>
                <w:szCs w:val="32"/>
              </w:rPr>
              <w:t>內政委員會。</w:t>
            </w:r>
          </w:p>
          <w:p w14:paraId="03EF828E" w14:textId="77777777" w:rsidR="0085438F" w:rsidRDefault="0085438F" w:rsidP="0085438F">
            <w:pPr>
              <w:pStyle w:val="afb"/>
            </w:pPr>
            <w:r w:rsidRPr="00FA2C83">
              <w:rPr>
                <w:rFonts w:hint="eastAsia"/>
              </w:rPr>
              <w:t>提案人：湯蕙禎</w:t>
            </w:r>
            <w:r>
              <w:rPr>
                <w:rFonts w:hint="eastAsia"/>
              </w:rPr>
              <w:t xml:space="preserve">  </w:t>
            </w:r>
          </w:p>
          <w:p w14:paraId="4F4E7C7B" w14:textId="77777777" w:rsidR="002C20E5" w:rsidRDefault="0085438F" w:rsidP="0085438F">
            <w:pPr>
              <w:pStyle w:val="afb"/>
            </w:pPr>
            <w:r>
              <w:rPr>
                <w:rFonts w:hint="eastAsia"/>
              </w:rPr>
              <w:t>連署人: 王美惠</w:t>
            </w:r>
          </w:p>
          <w:p w14:paraId="167023AE" w14:textId="367244EA" w:rsidR="0085438F" w:rsidRDefault="002C20E5" w:rsidP="0085438F">
            <w:pPr>
              <w:pStyle w:val="afb"/>
            </w:pPr>
            <w:r>
              <w:rPr>
                <w:rFonts w:hint="eastAsia"/>
              </w:rPr>
              <w:t xml:space="preserve">        </w:t>
            </w:r>
            <w:r w:rsidR="0085438F" w:rsidRPr="00E02CB7">
              <w:rPr>
                <w:rFonts w:hint="eastAsia"/>
              </w:rPr>
              <w:t>伍麗華Saidhai Tahovecahe</w:t>
            </w:r>
          </w:p>
        </w:tc>
      </w:tr>
      <w:tr w:rsidR="0085438F" w:rsidRPr="0013079E" w14:paraId="0E68329A" w14:textId="77777777" w:rsidTr="005C4659">
        <w:tc>
          <w:tcPr>
            <w:tcW w:w="9368" w:type="dxa"/>
            <w:gridSpan w:val="2"/>
          </w:tcPr>
          <w:p w14:paraId="423B0FCD" w14:textId="77777777" w:rsidR="0085438F" w:rsidRPr="00B2323D" w:rsidRDefault="0085438F" w:rsidP="0085438F">
            <w:pPr>
              <w:pStyle w:val="aff7"/>
              <w:ind w:left="963" w:hangingChars="301" w:hanging="963"/>
            </w:pPr>
            <w:r>
              <w:rPr>
                <w:rFonts w:hint="eastAsia"/>
              </w:rPr>
              <w:lastRenderedPageBreak/>
              <w:t>廿六、</w:t>
            </w:r>
            <w:r w:rsidRPr="00B2323D">
              <w:rPr>
                <w:rFonts w:hint="eastAsia"/>
              </w:rPr>
              <w:t>近10年都市計畫區內公共設施用地截至目前為9萬2,331公頃，占都市計畫面積 48萬1,074公頃之19.2%，其中以道路、人行步道用地面積3萬5,968公頃，占公共設施用地面積39.0%最多，公園用地面積1萬3,269公頃，占公共設施用地面積14.4%次之，學校用地面積1萬1,444公頃，占公共設施用地面積12.4%居第三。據內政部統計，截至 110 年 6 月底，各直轄市及縣（市）待取得都市計畫公共設施保留地面積約2萬4千公頃，以公告現值估約5兆元。其中，學校用地高達1萬餘公頃，考量現今少子化趨勢，應審慎評估是否有學校用地之需求。102年時監察院糾正內政部與各地方政府，對於公共設施保留地數十年未徵收使用的數量很多，已經侵害人民財產權益，累積民怨已深，並指出行政機關有嚴重失職。爰此，請營建署督促地方政府就公共設施保留地通盤檢討，就有必要之部分盡速編列預算辦理收購或徵收，不需要的也要解編返還人民，於1個月內提送書面報告予</w:t>
            </w:r>
            <w:r>
              <w:rPr>
                <w:rFonts w:hint="eastAsia"/>
              </w:rPr>
              <w:t>立法院</w:t>
            </w:r>
            <w:r w:rsidRPr="00B2323D">
              <w:rPr>
                <w:rFonts w:hint="eastAsia"/>
              </w:rPr>
              <w:t>內政委員會。</w:t>
            </w:r>
          </w:p>
          <w:p w14:paraId="6EDA15DE" w14:textId="77777777" w:rsidR="0085438F" w:rsidRDefault="0085438F" w:rsidP="0085438F">
            <w:pPr>
              <w:pStyle w:val="afb"/>
            </w:pPr>
            <w:r w:rsidRPr="008A3747">
              <w:rPr>
                <w:rFonts w:hint="eastAsia"/>
              </w:rPr>
              <w:t>提案人：</w:t>
            </w:r>
            <w:r>
              <w:rPr>
                <w:rFonts w:hint="eastAsia"/>
              </w:rPr>
              <w:t>王美惠</w:t>
            </w:r>
          </w:p>
          <w:p w14:paraId="3F85E327" w14:textId="77777777" w:rsidR="0085438F" w:rsidRDefault="0085438F" w:rsidP="0085438F">
            <w:pPr>
              <w:pStyle w:val="afb"/>
            </w:pPr>
            <w:r>
              <w:rPr>
                <w:rFonts w:hint="eastAsia"/>
              </w:rPr>
              <w:t>連署人：</w:t>
            </w:r>
            <w:r w:rsidRPr="00A77917">
              <w:rPr>
                <w:rFonts w:hint="eastAsia"/>
              </w:rPr>
              <w:t>湯蕙禎</w:t>
            </w:r>
            <w:r>
              <w:rPr>
                <w:rFonts w:hint="eastAsia"/>
              </w:rPr>
              <w:t xml:space="preserve">  張宏陸</w:t>
            </w:r>
          </w:p>
        </w:tc>
      </w:tr>
      <w:tr w:rsidR="0085438F" w:rsidRPr="0013079E" w14:paraId="090DB299" w14:textId="77777777" w:rsidTr="005C4659">
        <w:tc>
          <w:tcPr>
            <w:tcW w:w="9368" w:type="dxa"/>
            <w:gridSpan w:val="2"/>
          </w:tcPr>
          <w:p w14:paraId="4E69F2D8" w14:textId="77777777" w:rsidR="0085438F" w:rsidRPr="00485195" w:rsidRDefault="0085438F" w:rsidP="0085438F">
            <w:pPr>
              <w:pStyle w:val="aff7"/>
              <w:ind w:left="963" w:hangingChars="301" w:hanging="963"/>
            </w:pPr>
            <w:r>
              <w:rPr>
                <w:rFonts w:hint="eastAsia"/>
              </w:rPr>
              <w:t>廿七、</w:t>
            </w:r>
            <w:r w:rsidRPr="00485195">
              <w:t>有鑑於</w:t>
            </w:r>
            <w:r w:rsidRPr="00485195">
              <w:rPr>
                <w:rFonts w:hint="eastAsia"/>
              </w:rPr>
              <w:t>國土計畫、都市計畫及區域計畫之審議過程，涉及國土空間規畫之重大公共利益，且與國人之財產權、居住權等基本權利之保障息息相關，</w:t>
            </w:r>
            <w:r w:rsidRPr="00485195">
              <w:t>為落實各該</w:t>
            </w:r>
            <w:r>
              <w:rPr>
                <w:rFonts w:hint="eastAsia"/>
              </w:rPr>
              <w:t>計畫審議階段之資訊</w:t>
            </w:r>
            <w:r>
              <w:rPr>
                <w:rFonts w:hint="eastAsia"/>
              </w:rPr>
              <w:lastRenderedPageBreak/>
              <w:t>公開，以保障國人之知情權及程序參與，爰請</w:t>
            </w:r>
            <w:r w:rsidRPr="00485195">
              <w:rPr>
                <w:rFonts w:hint="eastAsia"/>
              </w:rPr>
              <w:t>營建署研議檢討修正相關規範，使國土計畫、都市計畫及區域計畫之相關會議紀錄（含專案小組會議紀錄）均應公開，並於</w:t>
            </w:r>
            <w:r>
              <w:rPr>
                <w:rFonts w:hint="eastAsia"/>
              </w:rPr>
              <w:t>1</w:t>
            </w:r>
            <w:r>
              <w:t>11</w:t>
            </w:r>
            <w:r>
              <w:rPr>
                <w:rFonts w:hint="eastAsia"/>
              </w:rPr>
              <w:t>年度中央政府總</w:t>
            </w:r>
            <w:r w:rsidRPr="00485195">
              <w:rPr>
                <w:rFonts w:hint="eastAsia"/>
              </w:rPr>
              <w:t>預算通過後</w:t>
            </w:r>
            <w:r>
              <w:rPr>
                <w:rFonts w:hint="eastAsia"/>
              </w:rPr>
              <w:t>6</w:t>
            </w:r>
            <w:r w:rsidRPr="00485195">
              <w:rPr>
                <w:rFonts w:hint="eastAsia"/>
              </w:rPr>
              <w:t>個月內，向</w:t>
            </w:r>
            <w:r>
              <w:rPr>
                <w:rFonts w:hint="eastAsia"/>
              </w:rPr>
              <w:t>立法</w:t>
            </w:r>
            <w:r w:rsidRPr="00485195">
              <w:rPr>
                <w:rFonts w:hint="eastAsia"/>
              </w:rPr>
              <w:t>院內政委員會提出書面報告</w:t>
            </w:r>
            <w:r w:rsidRPr="00485195">
              <w:t>。</w:t>
            </w:r>
          </w:p>
          <w:p w14:paraId="51962B73" w14:textId="77777777" w:rsidR="0085438F" w:rsidRDefault="0085438F" w:rsidP="0085438F">
            <w:pPr>
              <w:pStyle w:val="afb"/>
            </w:pPr>
            <w:r w:rsidRPr="008A3747">
              <w:rPr>
                <w:rFonts w:hint="eastAsia"/>
              </w:rPr>
              <w:t>提案人：</w:t>
            </w:r>
            <w:r>
              <w:rPr>
                <w:rFonts w:hint="eastAsia"/>
              </w:rPr>
              <w:t>邱顯智  林為洲  魯明哲</w:t>
            </w:r>
          </w:p>
        </w:tc>
      </w:tr>
      <w:tr w:rsidR="0085438F" w:rsidRPr="0013079E" w14:paraId="7A6867E8" w14:textId="77777777" w:rsidTr="005C4659">
        <w:tc>
          <w:tcPr>
            <w:tcW w:w="9368" w:type="dxa"/>
            <w:gridSpan w:val="2"/>
          </w:tcPr>
          <w:p w14:paraId="6D89468F" w14:textId="77777777" w:rsidR="0085438F" w:rsidRPr="00800762" w:rsidRDefault="0085438F" w:rsidP="0085438F">
            <w:pPr>
              <w:pStyle w:val="aff7"/>
              <w:ind w:left="963" w:hangingChars="301" w:hanging="963"/>
            </w:pPr>
            <w:r>
              <w:rPr>
                <w:rFonts w:hint="eastAsia"/>
              </w:rPr>
              <w:lastRenderedPageBreak/>
              <w:t>廿八、</w:t>
            </w:r>
            <w:r w:rsidRPr="00800762">
              <w:rPr>
                <w:rFonts w:hint="eastAsia"/>
              </w:rPr>
              <w:t>每年颱風時期皆發生行道樹倒塌之新聞，除可能阻礙交通外，亦有壓倒路邊招牌、汽車，甚至危害民眾安全之可能。</w:t>
            </w:r>
          </w:p>
          <w:p w14:paraId="4664D7E1" w14:textId="77777777" w:rsidR="0085438F" w:rsidRPr="00800762" w:rsidRDefault="0085438F" w:rsidP="0085438F">
            <w:pPr>
              <w:kinsoku w:val="0"/>
              <w:overflowPunct w:val="0"/>
              <w:autoSpaceDN w:val="0"/>
              <w:spacing w:line="500" w:lineRule="exact"/>
              <w:ind w:leftChars="414" w:left="994" w:rightChars="-21" w:right="-50" w:firstLineChars="209" w:firstLine="669"/>
              <w:jc w:val="both"/>
              <w:textAlignment w:val="center"/>
              <w:rPr>
                <w:rFonts w:ascii="標楷體" w:eastAsia="標楷體" w:hAnsi="標楷體"/>
                <w:snapToGrid w:val="0"/>
                <w:sz w:val="32"/>
                <w:szCs w:val="32"/>
              </w:rPr>
            </w:pPr>
            <w:r w:rsidRPr="00800762">
              <w:rPr>
                <w:rFonts w:ascii="標楷體" w:eastAsia="標楷體" w:hAnsi="標楷體" w:hint="eastAsia"/>
                <w:snapToGrid w:val="0"/>
                <w:sz w:val="32"/>
                <w:szCs w:val="32"/>
              </w:rPr>
              <w:t>此外亦時有行道樹竄根，造成人行道鋪面損壞之情事，增加用路人風險，也提高道路的維護費用。</w:t>
            </w:r>
          </w:p>
          <w:p w14:paraId="25BABD5D" w14:textId="77777777" w:rsidR="0085438F" w:rsidRPr="00800762" w:rsidRDefault="0085438F" w:rsidP="0085438F">
            <w:pPr>
              <w:kinsoku w:val="0"/>
              <w:overflowPunct w:val="0"/>
              <w:autoSpaceDN w:val="0"/>
              <w:spacing w:line="500" w:lineRule="exact"/>
              <w:ind w:leftChars="414" w:left="994" w:rightChars="-21" w:right="-50" w:firstLineChars="209" w:firstLine="669"/>
              <w:jc w:val="both"/>
              <w:textAlignment w:val="center"/>
              <w:rPr>
                <w:rFonts w:ascii="標楷體" w:eastAsia="標楷體" w:hAnsi="標楷體"/>
                <w:snapToGrid w:val="0"/>
                <w:sz w:val="32"/>
                <w:szCs w:val="32"/>
              </w:rPr>
            </w:pPr>
            <w:r w:rsidRPr="00800762">
              <w:rPr>
                <w:rFonts w:ascii="標楷體" w:eastAsia="標楷體" w:hAnsi="標楷體" w:hint="eastAsia"/>
                <w:snapToGrid w:val="0"/>
                <w:sz w:val="32"/>
                <w:szCs w:val="32"/>
              </w:rPr>
              <w:t>為提升種植行道樹路段之公共安全、提高行道樹之保水功能，建請營建署敦促各縣市修正行道樹之自治條例，參照</w:t>
            </w:r>
            <w:r>
              <w:rPr>
                <w:rFonts w:ascii="標楷體" w:eastAsia="標楷體" w:hAnsi="標楷體" w:hint="eastAsia"/>
                <w:snapToGrid w:val="0"/>
                <w:sz w:val="32"/>
                <w:szCs w:val="32"/>
              </w:rPr>
              <w:t>1</w:t>
            </w:r>
            <w:r>
              <w:rPr>
                <w:rFonts w:ascii="標楷體" w:eastAsia="標楷體" w:hAnsi="標楷體"/>
                <w:snapToGrid w:val="0"/>
                <w:sz w:val="32"/>
                <w:szCs w:val="32"/>
              </w:rPr>
              <w:t>11</w:t>
            </w:r>
            <w:r w:rsidRPr="00800762">
              <w:rPr>
                <w:rFonts w:ascii="標楷體" w:eastAsia="標楷體" w:hAnsi="標楷體" w:hint="eastAsia"/>
                <w:snapToGrid w:val="0"/>
                <w:sz w:val="32"/>
                <w:szCs w:val="32"/>
              </w:rPr>
              <w:t>年1月1日生效之「建築基地綠化設計技術規範」，應依栽植類型訂定不同的覆土深度與最小樹穴面積，以預防行道樹倒塌或是破壞路面影響人車安全，並減少相關道路修繕費用，落實行道樹提升都市生活環境之本意。</w:t>
            </w:r>
          </w:p>
          <w:p w14:paraId="07FF5E79" w14:textId="77777777" w:rsidR="0085438F" w:rsidRDefault="0085438F" w:rsidP="0085438F">
            <w:pPr>
              <w:pStyle w:val="afb"/>
            </w:pPr>
            <w:r w:rsidRPr="008A3747">
              <w:rPr>
                <w:rFonts w:hint="eastAsia"/>
              </w:rPr>
              <w:t>提案人：</w:t>
            </w:r>
            <w:r>
              <w:rPr>
                <w:rFonts w:hint="eastAsia"/>
              </w:rPr>
              <w:t xml:space="preserve">羅美玲  </w:t>
            </w:r>
          </w:p>
          <w:p w14:paraId="47A13F85" w14:textId="77777777" w:rsidR="002C20E5" w:rsidRDefault="0085438F" w:rsidP="0085438F">
            <w:pPr>
              <w:pStyle w:val="afb"/>
            </w:pPr>
            <w:r w:rsidRPr="00CC1A99">
              <w:rPr>
                <w:rFonts w:hint="eastAsia"/>
              </w:rPr>
              <w:t xml:space="preserve">連署人: 王美惠  </w:t>
            </w:r>
          </w:p>
          <w:p w14:paraId="6AD7F895" w14:textId="5FF7E0DA" w:rsidR="0085438F" w:rsidRDefault="002C20E5" w:rsidP="0085438F">
            <w:pPr>
              <w:pStyle w:val="afb"/>
            </w:pPr>
            <w:r>
              <w:rPr>
                <w:rFonts w:hint="eastAsia"/>
              </w:rPr>
              <w:t xml:space="preserve">        </w:t>
            </w:r>
            <w:r w:rsidR="0085438F" w:rsidRPr="00DE5954">
              <w:rPr>
                <w:rFonts w:hint="eastAsia"/>
              </w:rPr>
              <w:t>伍麗華Saidhai Tahovecahe</w:t>
            </w:r>
          </w:p>
        </w:tc>
      </w:tr>
      <w:tr w:rsidR="0085438F" w:rsidRPr="0013079E" w14:paraId="5255252B" w14:textId="77777777" w:rsidTr="005C4659">
        <w:tc>
          <w:tcPr>
            <w:tcW w:w="9368" w:type="dxa"/>
            <w:gridSpan w:val="2"/>
          </w:tcPr>
          <w:p w14:paraId="1267322F" w14:textId="77777777" w:rsidR="0085438F" w:rsidRDefault="0085438F" w:rsidP="0085438F">
            <w:pPr>
              <w:pStyle w:val="aff7"/>
              <w:ind w:left="963" w:hangingChars="301" w:hanging="963"/>
            </w:pPr>
            <w:r>
              <w:rPr>
                <w:rFonts w:hint="eastAsia"/>
              </w:rPr>
              <w:t>廿九、</w:t>
            </w:r>
            <w:r w:rsidRPr="004E31D7">
              <w:t>為協助地方建構完善路網，提升及配合區域建設整體發展，</w:t>
            </w:r>
            <w:r w:rsidRPr="004E31D7">
              <w:rPr>
                <w:rFonts w:hint="eastAsia"/>
              </w:rPr>
              <w:t>營建署</w:t>
            </w:r>
            <w:r w:rsidRPr="004E31D7">
              <w:t>辦理生活圈道路交通系統建設計畫(市區道路)(104-111年)。該計畫期程原為104至107年度，經行政院於107年1月5日核定修正延長至111年度。該計畫修正後，納入補助道路瓶頸改善計畫，整體改善道路使用效率及避免人員事故傷亡。配合均衡城鄉差距、照顧區域弱勢及協助地方發展公共建設等政策所需，新一期「生活圈道路交通系統建設計畫(市區道路)，計畫期程為111至116年度，</w:t>
            </w:r>
            <w:r w:rsidRPr="004E31D7">
              <w:rPr>
                <w:rFonts w:hint="eastAsia"/>
              </w:rPr>
              <w:t>惟</w:t>
            </w:r>
            <w:r w:rsidRPr="004E31D7">
              <w:t>據營建署統計，實施中</w:t>
            </w:r>
            <w:r w:rsidRPr="004E31D7">
              <w:rPr>
                <w:rFonts w:hint="eastAsia"/>
              </w:rPr>
              <w:t>的</w:t>
            </w:r>
            <w:r w:rsidRPr="004E31D7">
              <w:t>生活圈道路交通系統建設計畫(市區道路)共核列342</w:t>
            </w:r>
            <w:r w:rsidRPr="004E31D7">
              <w:lastRenderedPageBreak/>
              <w:t>項工程，共有9項工程未能於111年底如期完成，需延至111年度及以後年度繼續執行，預計完工日期介於112年至114年間，雖營建署擬於新一期計畫優先辦理，惟該等案件</w:t>
            </w:r>
            <w:r w:rsidRPr="004E31D7">
              <w:rPr>
                <w:rFonts w:hint="eastAsia"/>
              </w:rPr>
              <w:t>的</w:t>
            </w:r>
            <w:r w:rsidRPr="004E31D7">
              <w:t>工程進度已落後，</w:t>
            </w:r>
            <w:r w:rsidRPr="004E31D7">
              <w:rPr>
                <w:rFonts w:hint="eastAsia"/>
              </w:rPr>
              <w:t>請營建署</w:t>
            </w:r>
            <w:r w:rsidRPr="004E31D7">
              <w:t>強化進度控管，避免案件持續延宕</w:t>
            </w:r>
            <w:r w:rsidRPr="004E31D7">
              <w:rPr>
                <w:rFonts w:hint="eastAsia"/>
              </w:rPr>
              <w:t>，並於</w:t>
            </w:r>
            <w:r>
              <w:rPr>
                <w:rFonts w:hint="eastAsia"/>
              </w:rPr>
              <w:t>2</w:t>
            </w:r>
            <w:r w:rsidRPr="004E31D7">
              <w:rPr>
                <w:rFonts w:hint="eastAsia"/>
              </w:rPr>
              <w:t>個月內向立法院內政委員會提出檢討改善之書面報告</w:t>
            </w:r>
            <w:r w:rsidRPr="004E31D7">
              <w:t>。</w:t>
            </w:r>
          </w:p>
          <w:p w14:paraId="1BFCF524" w14:textId="77777777" w:rsidR="0085438F" w:rsidRDefault="0085438F" w:rsidP="0085438F">
            <w:pPr>
              <w:pStyle w:val="afb"/>
            </w:pPr>
            <w:r w:rsidRPr="00844676">
              <w:rPr>
                <w:rFonts w:hint="eastAsia"/>
              </w:rPr>
              <w:t>提案人</w:t>
            </w:r>
            <w:r w:rsidRPr="000F3600">
              <w:rPr>
                <w:rFonts w:hint="eastAsia"/>
              </w:rPr>
              <w:t>：</w:t>
            </w:r>
            <w:r w:rsidRPr="00E327E1">
              <w:rPr>
                <w:rFonts w:hint="eastAsia"/>
              </w:rPr>
              <w:t>林為洲</w:t>
            </w:r>
            <w:r>
              <w:rPr>
                <w:rFonts w:hint="eastAsia"/>
              </w:rPr>
              <w:t xml:space="preserve">  吳怡玎  林思銘</w:t>
            </w:r>
          </w:p>
        </w:tc>
      </w:tr>
      <w:tr w:rsidR="0085438F" w:rsidRPr="0013079E" w14:paraId="250C3ACE" w14:textId="77777777" w:rsidTr="005C4659">
        <w:tc>
          <w:tcPr>
            <w:tcW w:w="9368" w:type="dxa"/>
            <w:gridSpan w:val="2"/>
          </w:tcPr>
          <w:p w14:paraId="277FBA37" w14:textId="302669A3" w:rsidR="0085438F" w:rsidRPr="00CB1C5A" w:rsidRDefault="0085438F" w:rsidP="0085438F">
            <w:pPr>
              <w:pStyle w:val="aff7"/>
              <w:ind w:left="963" w:hangingChars="301" w:hanging="963"/>
            </w:pPr>
            <w:r>
              <w:rPr>
                <w:rFonts w:hint="eastAsia"/>
              </w:rPr>
              <w:lastRenderedPageBreak/>
              <w:t>三十、</w:t>
            </w:r>
            <w:r w:rsidRPr="00CB1C5A">
              <w:rPr>
                <w:rFonts w:hint="eastAsia"/>
              </w:rPr>
              <w:t>生活圈道路主要以地區性交通整體需求為考量，涵蓋市區道路與公路系統，市區道路之中央主管機關為內政部；公路系統（包括國道、省道、縣道、鄉道及專用公路），中央主管機關為交通部。在路網規劃方面，生活圈道路以交通需求為基礎規劃路網，以路網之連續性、完整性為規劃重點。自 79 年起，臺灣省政府陸續著手擬訂各個生活圈道路系統建設計畫書，開辦至今已逾半甲，其成果卓越均有目共睹。然目前最新一期生活圈道路補助計畫(市區道路)補助執行要點(民國</w:t>
            </w:r>
            <w:r w:rsidR="003C7DAE">
              <w:rPr>
                <w:rFonts w:hint="eastAsia"/>
              </w:rPr>
              <w:t>110</w:t>
            </w:r>
            <w:r w:rsidRPr="00CB1C5A">
              <w:rPr>
                <w:rFonts w:hint="eastAsia"/>
              </w:rPr>
              <w:t>年至</w:t>
            </w:r>
            <w:r w:rsidR="003C7DAE">
              <w:rPr>
                <w:rFonts w:hint="eastAsia"/>
              </w:rPr>
              <w:t>116</w:t>
            </w:r>
            <w:r w:rsidRPr="00CB1C5A">
              <w:rPr>
                <w:rFonts w:hint="eastAsia"/>
              </w:rPr>
              <w:t>年)當中，以明確將補助範疇納入「直轄市都市計畫區以外之道路」，然部分地方政府主管機關以及交通部相關單位對於該要點之適法及實際執行應遵循事項尚未熟稔，恐拖延地方整體發展。爰此，請營建署邀集相關單位就生活圈道路補助計畫(市區道路)補助執行要點應注意之相關事項，邀集其他有關單位共同釐清爭議後，正式行文各中央及地方之有關單位，以保我國都市發展之順暢無阻。</w:t>
            </w:r>
          </w:p>
          <w:p w14:paraId="6A17906B" w14:textId="77777777" w:rsidR="0085438F" w:rsidRDefault="0085438F" w:rsidP="0085438F">
            <w:pPr>
              <w:pStyle w:val="afb"/>
            </w:pPr>
            <w:r w:rsidRPr="00B46C72">
              <w:rPr>
                <w:rFonts w:hint="eastAsia"/>
              </w:rPr>
              <w:t>提案人：</w:t>
            </w:r>
            <w:r>
              <w:rPr>
                <w:rFonts w:hint="eastAsia"/>
              </w:rPr>
              <w:t>魯明哲  吳怡玎  林為洲</w:t>
            </w:r>
          </w:p>
        </w:tc>
      </w:tr>
      <w:tr w:rsidR="0085438F" w:rsidRPr="0013079E" w14:paraId="6345C998" w14:textId="77777777" w:rsidTr="005C4659">
        <w:tc>
          <w:tcPr>
            <w:tcW w:w="9368" w:type="dxa"/>
            <w:gridSpan w:val="2"/>
          </w:tcPr>
          <w:p w14:paraId="6138B3D2" w14:textId="77777777" w:rsidR="0085438F" w:rsidRPr="0000472F" w:rsidRDefault="0085438F" w:rsidP="0085438F">
            <w:pPr>
              <w:pStyle w:val="aff7"/>
              <w:ind w:left="963" w:hangingChars="301" w:hanging="963"/>
              <w:rPr>
                <w:spacing w:val="-20"/>
              </w:rPr>
            </w:pPr>
            <w:r>
              <w:rPr>
                <w:rFonts w:hint="eastAsia"/>
              </w:rPr>
              <w:t>卅一、</w:t>
            </w:r>
            <w:r w:rsidRPr="0000472F">
              <w:rPr>
                <w:rFonts w:hint="eastAsia"/>
              </w:rPr>
              <w:t>111年度營建署及所屬「道路建設及養護-生活圈道路交通系統建設計畫(市區道路)」編列70億元，用於辦理18個生活圈道路系統建設計畫。</w:t>
            </w:r>
          </w:p>
          <w:p w14:paraId="575767F6" w14:textId="77777777" w:rsidR="0085438F" w:rsidRPr="0000472F" w:rsidRDefault="0085438F" w:rsidP="0085438F">
            <w:pPr>
              <w:pStyle w:val="aff"/>
              <w:ind w:leftChars="408" w:left="979"/>
            </w:pPr>
            <w:r>
              <w:rPr>
                <w:rFonts w:hint="eastAsia"/>
              </w:rPr>
              <w:t xml:space="preserve">   </w:t>
            </w:r>
            <w:r w:rsidRPr="0000472F">
              <w:rPr>
                <w:rFonts w:hint="eastAsia"/>
              </w:rPr>
              <w:t>營建署為了平衡城鄉差距、協助地方發展公共建設等政策，將提出新一期「生活圈道路交通系統建設計畫(市區道</w:t>
            </w:r>
            <w:r w:rsidRPr="0000472F">
              <w:rPr>
                <w:rFonts w:hint="eastAsia"/>
              </w:rPr>
              <w:lastRenderedPageBreak/>
              <w:t>路)，計畫期程為111</w:t>
            </w:r>
            <w:r w:rsidRPr="0000472F">
              <w:t>-</w:t>
            </w:r>
            <w:r w:rsidRPr="0000472F">
              <w:rPr>
                <w:rFonts w:hint="eastAsia"/>
              </w:rPr>
              <w:t>116年度：</w:t>
            </w:r>
          </w:p>
          <w:p w14:paraId="4F3C3F0E" w14:textId="77777777" w:rsidR="0085438F" w:rsidRPr="0000472F" w:rsidRDefault="0085438F" w:rsidP="0085438F">
            <w:pPr>
              <w:pStyle w:val="aff"/>
            </w:pPr>
            <w:r w:rsidRPr="0000472F">
              <w:rPr>
                <w:rFonts w:hint="eastAsia"/>
              </w:rPr>
              <w:t>(1)配合相關部會之重大建設計畫(2</w:t>
            </w:r>
            <w:r w:rsidRPr="0000472F">
              <w:t>)</w:t>
            </w:r>
            <w:r w:rsidRPr="0000472F">
              <w:rPr>
                <w:rFonts w:hint="eastAsia"/>
              </w:rPr>
              <w:t>危險瓶頸路口/路段改善計畫(3</w:t>
            </w:r>
            <w:r w:rsidRPr="0000472F">
              <w:t>)</w:t>
            </w:r>
            <w:r w:rsidRPr="0000472F">
              <w:rPr>
                <w:rFonts w:hint="eastAsia"/>
              </w:rPr>
              <w:t>配合營建署盤查優先建議計畫(3</w:t>
            </w:r>
            <w:r w:rsidRPr="0000472F">
              <w:t>)</w:t>
            </w:r>
            <w:r w:rsidRPr="0000472F">
              <w:rPr>
                <w:rFonts w:hint="eastAsia"/>
              </w:rPr>
              <w:t>屬都市計畫已公告防災計畫中所指認之防災動線之道路建設計畫(4</w:t>
            </w:r>
            <w:r w:rsidRPr="0000472F">
              <w:t>)</w:t>
            </w:r>
            <w:r w:rsidRPr="0000472F">
              <w:rPr>
                <w:rFonts w:hint="eastAsia"/>
              </w:rPr>
              <w:t>供通勤通學之自行車專用道路(非供汽車使用者)」(5</w:t>
            </w:r>
            <w:r w:rsidRPr="0000472F">
              <w:t>)</w:t>
            </w:r>
            <w:r w:rsidRPr="0000472F">
              <w:rPr>
                <w:rFonts w:hint="eastAsia"/>
              </w:rPr>
              <w:t>配合鐵路立體化後所增設之景觀道路及共同管道工程等道路建設，未來預計每年編列70億元經費、為期6年，總經費420億元。</w:t>
            </w:r>
          </w:p>
          <w:p w14:paraId="554BCB22" w14:textId="77777777" w:rsidR="0085438F" w:rsidRDefault="0085438F" w:rsidP="0085438F">
            <w:pPr>
              <w:pStyle w:val="aff"/>
              <w:ind w:leftChars="408" w:left="979"/>
            </w:pPr>
            <w:r>
              <w:rPr>
                <w:rFonts w:hint="eastAsia"/>
              </w:rPr>
              <w:t xml:space="preserve">    </w:t>
            </w:r>
            <w:r w:rsidRPr="0000472F">
              <w:rPr>
                <w:rFonts w:hint="eastAsia"/>
              </w:rPr>
              <w:t>但是，查先前實施中「生活圈道路交通系統建設計畫(市區道路)」(民國104</w:t>
            </w:r>
            <w:r w:rsidRPr="0000472F">
              <w:t>-</w:t>
            </w:r>
            <w:r w:rsidRPr="0000472F">
              <w:rPr>
                <w:rFonts w:hint="eastAsia"/>
              </w:rPr>
              <w:t>110年</w:t>
            </w:r>
            <w:r w:rsidRPr="0000472F">
              <w:t>)</w:t>
            </w:r>
            <w:r w:rsidRPr="0000472F">
              <w:rPr>
                <w:rFonts w:hint="eastAsia"/>
              </w:rPr>
              <w:t>共核列342項工程，卻有9項工程未能於原本預定時間111年底之前如期完成，完工日期必須延期至112年至114年間：</w:t>
            </w:r>
          </w:p>
          <w:p w14:paraId="57BCC964" w14:textId="77777777" w:rsidR="0085438F" w:rsidRPr="0031048F" w:rsidRDefault="0085438F" w:rsidP="0085438F">
            <w:pPr>
              <w:adjustRightInd w:val="0"/>
              <w:snapToGrid w:val="0"/>
              <w:ind w:leftChars="310" w:left="1016" w:hangingChars="100" w:hanging="272"/>
              <w:jc w:val="both"/>
              <w:rPr>
                <w:rFonts w:ascii="標楷體" w:eastAsia="標楷體" w:hAnsi="標楷體"/>
                <w:snapToGrid w:val="0"/>
                <w:spacing w:val="-4"/>
                <w:sz w:val="28"/>
                <w:szCs w:val="28"/>
                <w:shd w:val="pct15" w:color="auto" w:fill="FFFFFF"/>
              </w:rPr>
            </w:pPr>
            <w:r w:rsidRPr="0031048F">
              <w:rPr>
                <w:rFonts w:ascii="標楷體" w:eastAsia="標楷體" w:hAnsi="標楷體" w:hint="eastAsia"/>
                <w:spacing w:val="-4"/>
                <w:sz w:val="28"/>
                <w:szCs w:val="28"/>
              </w:rPr>
              <w:t>實施中之生活圈道路交通系統建設計畫(市區道路)未如期完成</w:t>
            </w:r>
            <w:r w:rsidRPr="0031048F">
              <w:rPr>
                <w:rFonts w:ascii="標楷體" w:eastAsia="標楷體" w:hAnsi="標楷體" w:hint="eastAsia"/>
                <w:spacing w:val="-4"/>
                <w:sz w:val="28"/>
                <w:szCs w:val="28"/>
                <w:lang w:eastAsia="zh-HK"/>
              </w:rPr>
              <w:t>案件表</w:t>
            </w:r>
          </w:p>
          <w:tbl>
            <w:tblPr>
              <w:tblW w:w="8394" w:type="dxa"/>
              <w:tblInd w:w="72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425"/>
              <w:gridCol w:w="889"/>
              <w:gridCol w:w="4314"/>
              <w:gridCol w:w="1098"/>
              <w:gridCol w:w="1668"/>
            </w:tblGrid>
            <w:tr w:rsidR="0085438F" w:rsidRPr="0031048F" w14:paraId="5AF3C110" w14:textId="77777777" w:rsidTr="003C7DAE">
              <w:trPr>
                <w:trHeight w:hRule="exact" w:val="680"/>
                <w:tblHeader/>
              </w:trPr>
              <w:tc>
                <w:tcPr>
                  <w:tcW w:w="425" w:type="dxa"/>
                  <w:vAlign w:val="center"/>
                </w:tcPr>
                <w:p w14:paraId="0086ECB4" w14:textId="77777777" w:rsidR="0085438F" w:rsidRPr="0031048F" w:rsidRDefault="0085438F" w:rsidP="0085438F">
                  <w:pPr>
                    <w:snapToGrid w:val="0"/>
                    <w:spacing w:line="240" w:lineRule="atLeast"/>
                    <w:rPr>
                      <w:rFonts w:ascii="標楷體" w:eastAsia="標楷體" w:hAnsi="標楷體"/>
                      <w:snapToGrid w:val="0"/>
                      <w:szCs w:val="28"/>
                    </w:rPr>
                  </w:pPr>
                  <w:r w:rsidRPr="0031048F">
                    <w:rPr>
                      <w:rFonts w:ascii="標楷體" w:eastAsia="標楷體" w:hAnsi="標楷體" w:hint="eastAsia"/>
                      <w:snapToGrid w:val="0"/>
                      <w:szCs w:val="28"/>
                    </w:rPr>
                    <w:t>序號</w:t>
                  </w:r>
                </w:p>
              </w:tc>
              <w:tc>
                <w:tcPr>
                  <w:tcW w:w="889" w:type="dxa"/>
                  <w:vAlign w:val="center"/>
                </w:tcPr>
                <w:p w14:paraId="53337408" w14:textId="77777777" w:rsidR="0085438F" w:rsidRPr="0031048F" w:rsidRDefault="0085438F" w:rsidP="0085438F">
                  <w:pPr>
                    <w:snapToGrid w:val="0"/>
                    <w:spacing w:line="240" w:lineRule="atLeast"/>
                    <w:ind w:leftChars="-14" w:left="-34" w:firstLineChars="61" w:firstLine="146"/>
                    <w:rPr>
                      <w:rFonts w:ascii="標楷體" w:eastAsia="標楷體" w:hAnsi="標楷體"/>
                      <w:snapToGrid w:val="0"/>
                      <w:szCs w:val="28"/>
                    </w:rPr>
                  </w:pPr>
                  <w:r w:rsidRPr="0031048F">
                    <w:rPr>
                      <w:rFonts w:ascii="標楷體" w:eastAsia="標楷體" w:hAnsi="標楷體" w:hint="eastAsia"/>
                      <w:snapToGrid w:val="0"/>
                      <w:szCs w:val="28"/>
                    </w:rPr>
                    <w:t>縣市別</w:t>
                  </w:r>
                </w:p>
              </w:tc>
              <w:tc>
                <w:tcPr>
                  <w:tcW w:w="0" w:type="auto"/>
                  <w:vAlign w:val="center"/>
                </w:tcPr>
                <w:p w14:paraId="77F72B0C" w14:textId="77777777" w:rsidR="0085438F" w:rsidRPr="0031048F" w:rsidRDefault="0085438F" w:rsidP="003C7DAE">
                  <w:pPr>
                    <w:snapToGrid w:val="0"/>
                    <w:spacing w:line="240" w:lineRule="atLeast"/>
                    <w:ind w:firstLineChars="2" w:firstLine="5"/>
                    <w:jc w:val="center"/>
                    <w:rPr>
                      <w:rFonts w:ascii="標楷體" w:eastAsia="標楷體" w:hAnsi="標楷體"/>
                      <w:snapToGrid w:val="0"/>
                      <w:szCs w:val="28"/>
                    </w:rPr>
                  </w:pPr>
                  <w:r w:rsidRPr="0031048F">
                    <w:rPr>
                      <w:rFonts w:ascii="標楷體" w:eastAsia="標楷體" w:hAnsi="標楷體" w:hint="eastAsia"/>
                      <w:snapToGrid w:val="0"/>
                      <w:szCs w:val="28"/>
                    </w:rPr>
                    <w:t>工程名稱</w:t>
                  </w:r>
                </w:p>
              </w:tc>
              <w:tc>
                <w:tcPr>
                  <w:tcW w:w="0" w:type="auto"/>
                  <w:vAlign w:val="center"/>
                </w:tcPr>
                <w:p w14:paraId="603B765A" w14:textId="77777777" w:rsidR="0085438F" w:rsidRPr="0031048F" w:rsidRDefault="0085438F" w:rsidP="0085438F">
                  <w:pPr>
                    <w:snapToGrid w:val="0"/>
                    <w:spacing w:line="240" w:lineRule="atLeast"/>
                    <w:ind w:leftChars="-114" w:left="-274" w:firstLineChars="117" w:firstLine="281"/>
                    <w:rPr>
                      <w:rFonts w:ascii="標楷體" w:eastAsia="標楷體" w:hAnsi="標楷體"/>
                      <w:snapToGrid w:val="0"/>
                      <w:szCs w:val="28"/>
                    </w:rPr>
                  </w:pPr>
                  <w:r w:rsidRPr="0031048F">
                    <w:rPr>
                      <w:rFonts w:ascii="標楷體" w:eastAsia="標楷體" w:hAnsi="標楷體" w:hint="eastAsia"/>
                      <w:snapToGrid w:val="0"/>
                      <w:szCs w:val="28"/>
                      <w:lang w:eastAsia="zh-HK"/>
                    </w:rPr>
                    <w:t>核定日期</w:t>
                  </w:r>
                </w:p>
              </w:tc>
              <w:tc>
                <w:tcPr>
                  <w:tcW w:w="1668" w:type="dxa"/>
                  <w:vAlign w:val="center"/>
                </w:tcPr>
                <w:p w14:paraId="6438326F" w14:textId="77777777" w:rsidR="0085438F" w:rsidRPr="0031048F" w:rsidRDefault="0085438F" w:rsidP="003C7DAE">
                  <w:pPr>
                    <w:snapToGrid w:val="0"/>
                    <w:spacing w:line="240" w:lineRule="atLeast"/>
                    <w:ind w:leftChars="58" w:left="276" w:hangingChars="57" w:hanging="137"/>
                    <w:jc w:val="center"/>
                    <w:rPr>
                      <w:rFonts w:ascii="標楷體" w:eastAsia="標楷體" w:hAnsi="標楷體"/>
                      <w:snapToGrid w:val="0"/>
                      <w:color w:val="FF0000"/>
                      <w:szCs w:val="28"/>
                    </w:rPr>
                  </w:pPr>
                  <w:r w:rsidRPr="0031048F">
                    <w:rPr>
                      <w:rFonts w:ascii="標楷體" w:eastAsia="標楷體" w:hAnsi="標楷體" w:hint="eastAsia"/>
                      <w:snapToGrid w:val="0"/>
                      <w:szCs w:val="28"/>
                      <w:lang w:eastAsia="zh-HK"/>
                    </w:rPr>
                    <w:t>預定</w:t>
                  </w:r>
                  <w:r w:rsidRPr="0031048F">
                    <w:rPr>
                      <w:rFonts w:ascii="標楷體" w:eastAsia="標楷體" w:hAnsi="標楷體" w:hint="eastAsia"/>
                      <w:snapToGrid w:val="0"/>
                      <w:szCs w:val="28"/>
                    </w:rPr>
                    <w:t>完工日期</w:t>
                  </w:r>
                </w:p>
              </w:tc>
            </w:tr>
            <w:tr w:rsidR="0085438F" w:rsidRPr="0031048F" w14:paraId="6A8BD9DF" w14:textId="77777777" w:rsidTr="003C7DAE">
              <w:trPr>
                <w:trHeight w:hRule="exact" w:val="680"/>
              </w:trPr>
              <w:tc>
                <w:tcPr>
                  <w:tcW w:w="425" w:type="dxa"/>
                  <w:vAlign w:val="center"/>
                </w:tcPr>
                <w:p w14:paraId="54425C80" w14:textId="77777777" w:rsidR="0085438F" w:rsidRPr="0031048F" w:rsidRDefault="0085438F" w:rsidP="0085438F">
                  <w:pPr>
                    <w:snapToGrid w:val="0"/>
                    <w:spacing w:line="240" w:lineRule="atLeast"/>
                    <w:rPr>
                      <w:rFonts w:ascii="標楷體" w:eastAsia="標楷體" w:hAnsi="標楷體"/>
                      <w:snapToGrid w:val="0"/>
                      <w:szCs w:val="28"/>
                    </w:rPr>
                  </w:pPr>
                  <w:r w:rsidRPr="0031048F">
                    <w:rPr>
                      <w:rFonts w:ascii="標楷體" w:eastAsia="標楷體" w:hAnsi="標楷體"/>
                      <w:snapToGrid w:val="0"/>
                      <w:szCs w:val="28"/>
                    </w:rPr>
                    <w:t>1</w:t>
                  </w:r>
                </w:p>
              </w:tc>
              <w:tc>
                <w:tcPr>
                  <w:tcW w:w="889" w:type="dxa"/>
                  <w:vAlign w:val="center"/>
                </w:tcPr>
                <w:p w14:paraId="10E3849A" w14:textId="77777777" w:rsidR="0085438F" w:rsidRPr="0031048F" w:rsidRDefault="0085438F" w:rsidP="0085438F">
                  <w:pPr>
                    <w:snapToGrid w:val="0"/>
                    <w:spacing w:line="240" w:lineRule="atLeast"/>
                    <w:ind w:leftChars="-14" w:left="-34" w:firstLineChars="61" w:firstLine="146"/>
                    <w:rPr>
                      <w:rFonts w:ascii="標楷體" w:eastAsia="標楷體" w:hAnsi="標楷體"/>
                      <w:snapToGrid w:val="0"/>
                      <w:szCs w:val="28"/>
                    </w:rPr>
                  </w:pPr>
                  <w:r w:rsidRPr="0031048F">
                    <w:rPr>
                      <w:rFonts w:ascii="標楷體" w:eastAsia="標楷體" w:hAnsi="標楷體" w:hint="eastAsia"/>
                      <w:snapToGrid w:val="0"/>
                      <w:szCs w:val="28"/>
                    </w:rPr>
                    <w:t>桃園市</w:t>
                  </w:r>
                </w:p>
              </w:tc>
              <w:tc>
                <w:tcPr>
                  <w:tcW w:w="0" w:type="auto"/>
                  <w:vAlign w:val="center"/>
                </w:tcPr>
                <w:p w14:paraId="0362C338" w14:textId="77777777" w:rsidR="0085438F" w:rsidRPr="0031048F" w:rsidRDefault="0085438F" w:rsidP="0085438F">
                  <w:pPr>
                    <w:snapToGrid w:val="0"/>
                    <w:spacing w:line="240" w:lineRule="atLeast"/>
                    <w:ind w:firstLineChars="2" w:firstLine="5"/>
                    <w:rPr>
                      <w:rFonts w:ascii="標楷體" w:eastAsia="標楷體" w:hAnsi="標楷體"/>
                      <w:snapToGrid w:val="0"/>
                      <w:szCs w:val="28"/>
                    </w:rPr>
                  </w:pPr>
                  <w:r w:rsidRPr="0031048F">
                    <w:rPr>
                      <w:rFonts w:ascii="標楷體" w:eastAsia="標楷體" w:hAnsi="標楷體" w:hint="eastAsia"/>
                      <w:snapToGrid w:val="0"/>
                      <w:szCs w:val="28"/>
                    </w:rPr>
                    <w:t>月桃路道路拓寬及延伸至福山路道路新闢工程</w:t>
                  </w:r>
                </w:p>
              </w:tc>
              <w:tc>
                <w:tcPr>
                  <w:tcW w:w="0" w:type="auto"/>
                  <w:vAlign w:val="center"/>
                </w:tcPr>
                <w:p w14:paraId="7EE7E274" w14:textId="77777777" w:rsidR="0085438F" w:rsidRPr="0031048F" w:rsidRDefault="0085438F" w:rsidP="0085438F">
                  <w:pPr>
                    <w:snapToGrid w:val="0"/>
                    <w:spacing w:line="240" w:lineRule="atLeast"/>
                    <w:ind w:leftChars="-114" w:left="-274" w:firstLineChars="117" w:firstLine="281"/>
                    <w:rPr>
                      <w:rFonts w:ascii="標楷體" w:eastAsia="標楷體" w:hAnsi="標楷體"/>
                      <w:snapToGrid w:val="0"/>
                      <w:szCs w:val="28"/>
                    </w:rPr>
                  </w:pPr>
                  <w:r w:rsidRPr="0031048F">
                    <w:rPr>
                      <w:rFonts w:ascii="標楷體" w:eastAsia="標楷體" w:hAnsi="標楷體" w:hint="eastAsia"/>
                      <w:snapToGrid w:val="0"/>
                      <w:szCs w:val="28"/>
                    </w:rPr>
                    <w:t>108.12.11</w:t>
                  </w:r>
                </w:p>
              </w:tc>
              <w:tc>
                <w:tcPr>
                  <w:tcW w:w="1668" w:type="dxa"/>
                  <w:vAlign w:val="center"/>
                </w:tcPr>
                <w:p w14:paraId="20E7754D" w14:textId="77777777" w:rsidR="0085438F" w:rsidRPr="0031048F" w:rsidRDefault="0085438F" w:rsidP="0085438F">
                  <w:pPr>
                    <w:snapToGrid w:val="0"/>
                    <w:spacing w:line="240" w:lineRule="atLeast"/>
                    <w:ind w:leftChars="58" w:left="276" w:hangingChars="57" w:hanging="137"/>
                    <w:rPr>
                      <w:rFonts w:ascii="標楷體" w:eastAsia="標楷體" w:hAnsi="標楷體"/>
                      <w:snapToGrid w:val="0"/>
                      <w:szCs w:val="28"/>
                    </w:rPr>
                  </w:pPr>
                  <w:r w:rsidRPr="0031048F">
                    <w:rPr>
                      <w:rFonts w:ascii="標楷體" w:eastAsia="標楷體" w:hAnsi="標楷體"/>
                      <w:snapToGrid w:val="0"/>
                      <w:szCs w:val="28"/>
                    </w:rPr>
                    <w:t>112.12.31</w:t>
                  </w:r>
                </w:p>
              </w:tc>
            </w:tr>
            <w:tr w:rsidR="0085438F" w:rsidRPr="0031048F" w14:paraId="2B9FCA02" w14:textId="77777777" w:rsidTr="003C7DAE">
              <w:trPr>
                <w:trHeight w:hRule="exact" w:val="680"/>
              </w:trPr>
              <w:tc>
                <w:tcPr>
                  <w:tcW w:w="425" w:type="dxa"/>
                  <w:vAlign w:val="center"/>
                </w:tcPr>
                <w:p w14:paraId="1232241E" w14:textId="77777777" w:rsidR="0085438F" w:rsidRPr="0031048F" w:rsidRDefault="0085438F" w:rsidP="0085438F">
                  <w:pPr>
                    <w:snapToGrid w:val="0"/>
                    <w:spacing w:line="240" w:lineRule="atLeast"/>
                    <w:rPr>
                      <w:rFonts w:ascii="標楷體" w:eastAsia="標楷體" w:hAnsi="標楷體"/>
                      <w:snapToGrid w:val="0"/>
                      <w:szCs w:val="28"/>
                    </w:rPr>
                  </w:pPr>
                  <w:r w:rsidRPr="0031048F">
                    <w:rPr>
                      <w:rFonts w:ascii="標楷體" w:eastAsia="標楷體" w:hAnsi="標楷體"/>
                      <w:snapToGrid w:val="0"/>
                      <w:szCs w:val="28"/>
                    </w:rPr>
                    <w:t>2</w:t>
                  </w:r>
                </w:p>
              </w:tc>
              <w:tc>
                <w:tcPr>
                  <w:tcW w:w="889" w:type="dxa"/>
                  <w:vAlign w:val="center"/>
                </w:tcPr>
                <w:p w14:paraId="28A06027" w14:textId="77777777" w:rsidR="0085438F" w:rsidRPr="0031048F" w:rsidRDefault="0085438F" w:rsidP="0085438F">
                  <w:pPr>
                    <w:snapToGrid w:val="0"/>
                    <w:spacing w:line="240" w:lineRule="atLeast"/>
                    <w:ind w:leftChars="-14" w:left="-34" w:firstLineChars="61" w:firstLine="146"/>
                    <w:rPr>
                      <w:rFonts w:ascii="標楷體" w:eastAsia="標楷體" w:hAnsi="標楷體"/>
                      <w:snapToGrid w:val="0"/>
                      <w:szCs w:val="28"/>
                    </w:rPr>
                  </w:pPr>
                  <w:r w:rsidRPr="0031048F">
                    <w:rPr>
                      <w:rFonts w:ascii="標楷體" w:eastAsia="標楷體" w:hAnsi="標楷體" w:hint="eastAsia"/>
                      <w:snapToGrid w:val="0"/>
                      <w:szCs w:val="28"/>
                    </w:rPr>
                    <w:t>新竹縣</w:t>
                  </w:r>
                </w:p>
              </w:tc>
              <w:tc>
                <w:tcPr>
                  <w:tcW w:w="0" w:type="auto"/>
                  <w:vAlign w:val="center"/>
                </w:tcPr>
                <w:p w14:paraId="2B95760F" w14:textId="77777777" w:rsidR="0085438F" w:rsidRPr="0031048F" w:rsidRDefault="0085438F" w:rsidP="0085438F">
                  <w:pPr>
                    <w:snapToGrid w:val="0"/>
                    <w:spacing w:line="240" w:lineRule="atLeast"/>
                    <w:ind w:firstLineChars="2" w:firstLine="5"/>
                    <w:rPr>
                      <w:rFonts w:ascii="標楷體" w:eastAsia="標楷體" w:hAnsi="標楷體"/>
                      <w:snapToGrid w:val="0"/>
                      <w:szCs w:val="28"/>
                    </w:rPr>
                  </w:pPr>
                  <w:r w:rsidRPr="0031048F">
                    <w:rPr>
                      <w:rFonts w:ascii="標楷體" w:eastAsia="標楷體" w:hAnsi="標楷體" w:hint="eastAsia"/>
                      <w:snapToGrid w:val="0"/>
                      <w:szCs w:val="28"/>
                    </w:rPr>
                    <w:t>高鐵橋下聯絡道延伸至竹科工程</w:t>
                  </w:r>
                  <w:r w:rsidRPr="0031048F">
                    <w:rPr>
                      <w:rFonts w:ascii="標楷體" w:eastAsia="標楷體" w:hAnsi="標楷體"/>
                      <w:snapToGrid w:val="0"/>
                      <w:szCs w:val="28"/>
                    </w:rPr>
                    <w:t>(</w:t>
                  </w:r>
                  <w:r w:rsidRPr="0031048F">
                    <w:rPr>
                      <w:rFonts w:ascii="標楷體" w:eastAsia="標楷體" w:hAnsi="標楷體" w:hint="eastAsia"/>
                      <w:snapToGrid w:val="0"/>
                      <w:szCs w:val="28"/>
                    </w:rPr>
                    <w:t>中興路</w:t>
                  </w:r>
                  <w:r w:rsidRPr="0031048F">
                    <w:rPr>
                      <w:rFonts w:ascii="標楷體" w:eastAsia="標楷體" w:hAnsi="標楷體"/>
                      <w:snapToGrid w:val="0"/>
                      <w:szCs w:val="28"/>
                    </w:rPr>
                    <w:t>V</w:t>
                  </w:r>
                  <w:r w:rsidRPr="0031048F">
                    <w:rPr>
                      <w:rFonts w:ascii="標楷體" w:eastAsia="標楷體" w:hAnsi="標楷體" w:hint="eastAsia"/>
                      <w:snapToGrid w:val="0"/>
                      <w:szCs w:val="28"/>
                    </w:rPr>
                    <w:t>力行路段</w:t>
                  </w:r>
                  <w:r w:rsidRPr="0031048F">
                    <w:rPr>
                      <w:rFonts w:ascii="標楷體" w:eastAsia="標楷體" w:hAnsi="標楷體"/>
                      <w:snapToGrid w:val="0"/>
                      <w:szCs w:val="28"/>
                    </w:rPr>
                    <w:t>)</w:t>
                  </w:r>
                </w:p>
              </w:tc>
              <w:tc>
                <w:tcPr>
                  <w:tcW w:w="0" w:type="auto"/>
                  <w:vAlign w:val="center"/>
                </w:tcPr>
                <w:p w14:paraId="1FDEF8A4" w14:textId="77777777" w:rsidR="0085438F" w:rsidRPr="0031048F" w:rsidRDefault="0085438F" w:rsidP="0085438F">
                  <w:pPr>
                    <w:snapToGrid w:val="0"/>
                    <w:spacing w:line="240" w:lineRule="atLeast"/>
                    <w:ind w:leftChars="-114" w:left="-274" w:firstLineChars="117" w:firstLine="281"/>
                    <w:rPr>
                      <w:rFonts w:ascii="標楷體" w:eastAsia="標楷體" w:hAnsi="標楷體"/>
                      <w:snapToGrid w:val="0"/>
                      <w:szCs w:val="28"/>
                    </w:rPr>
                  </w:pPr>
                  <w:r w:rsidRPr="0031048F">
                    <w:rPr>
                      <w:rFonts w:ascii="標楷體" w:eastAsia="標楷體" w:hAnsi="標楷體" w:hint="eastAsia"/>
                      <w:snapToGrid w:val="0"/>
                      <w:szCs w:val="28"/>
                    </w:rPr>
                    <w:t>103.09.02</w:t>
                  </w:r>
                </w:p>
              </w:tc>
              <w:tc>
                <w:tcPr>
                  <w:tcW w:w="1668" w:type="dxa"/>
                  <w:vAlign w:val="center"/>
                </w:tcPr>
                <w:p w14:paraId="47F5613A" w14:textId="77777777" w:rsidR="0085438F" w:rsidRPr="0031048F" w:rsidRDefault="0085438F" w:rsidP="0085438F">
                  <w:pPr>
                    <w:snapToGrid w:val="0"/>
                    <w:spacing w:line="240" w:lineRule="atLeast"/>
                    <w:ind w:leftChars="58" w:left="276" w:hangingChars="57" w:hanging="137"/>
                    <w:rPr>
                      <w:rFonts w:ascii="標楷體" w:eastAsia="標楷體" w:hAnsi="標楷體"/>
                      <w:snapToGrid w:val="0"/>
                      <w:szCs w:val="28"/>
                    </w:rPr>
                  </w:pPr>
                  <w:r w:rsidRPr="0031048F">
                    <w:rPr>
                      <w:rFonts w:ascii="標楷體" w:eastAsia="標楷體" w:hAnsi="標楷體"/>
                      <w:snapToGrid w:val="0"/>
                      <w:szCs w:val="28"/>
                    </w:rPr>
                    <w:t>112.</w:t>
                  </w:r>
                  <w:r w:rsidRPr="0031048F">
                    <w:rPr>
                      <w:rFonts w:ascii="標楷體" w:eastAsia="標楷體" w:hAnsi="標楷體" w:hint="eastAsia"/>
                      <w:snapToGrid w:val="0"/>
                      <w:szCs w:val="28"/>
                    </w:rPr>
                    <w:t>0</w:t>
                  </w:r>
                  <w:r w:rsidRPr="0031048F">
                    <w:rPr>
                      <w:rFonts w:ascii="標楷體" w:eastAsia="標楷體" w:hAnsi="標楷體"/>
                      <w:snapToGrid w:val="0"/>
                      <w:szCs w:val="28"/>
                    </w:rPr>
                    <w:t>6.30</w:t>
                  </w:r>
                </w:p>
              </w:tc>
            </w:tr>
            <w:tr w:rsidR="0085438F" w:rsidRPr="0031048F" w14:paraId="3F2CE253" w14:textId="77777777" w:rsidTr="003C7DAE">
              <w:trPr>
                <w:trHeight w:hRule="exact" w:val="377"/>
              </w:trPr>
              <w:tc>
                <w:tcPr>
                  <w:tcW w:w="425" w:type="dxa"/>
                  <w:vAlign w:val="center"/>
                </w:tcPr>
                <w:p w14:paraId="2C1583B2" w14:textId="77777777" w:rsidR="0085438F" w:rsidRPr="0031048F" w:rsidRDefault="0085438F" w:rsidP="0085438F">
                  <w:pPr>
                    <w:snapToGrid w:val="0"/>
                    <w:spacing w:line="240" w:lineRule="atLeast"/>
                    <w:rPr>
                      <w:rFonts w:ascii="標楷體" w:eastAsia="標楷體" w:hAnsi="標楷體"/>
                      <w:snapToGrid w:val="0"/>
                      <w:szCs w:val="28"/>
                    </w:rPr>
                  </w:pPr>
                  <w:r w:rsidRPr="0031048F">
                    <w:rPr>
                      <w:rFonts w:ascii="標楷體" w:eastAsia="標楷體" w:hAnsi="標楷體"/>
                      <w:snapToGrid w:val="0"/>
                      <w:szCs w:val="28"/>
                    </w:rPr>
                    <w:t>3</w:t>
                  </w:r>
                </w:p>
              </w:tc>
              <w:tc>
                <w:tcPr>
                  <w:tcW w:w="889" w:type="dxa"/>
                  <w:vAlign w:val="center"/>
                </w:tcPr>
                <w:p w14:paraId="506A1CC1" w14:textId="77777777" w:rsidR="0085438F" w:rsidRPr="0031048F" w:rsidRDefault="0085438F" w:rsidP="0085438F">
                  <w:pPr>
                    <w:snapToGrid w:val="0"/>
                    <w:spacing w:line="240" w:lineRule="atLeast"/>
                    <w:ind w:leftChars="-14" w:left="-34" w:firstLineChars="61" w:firstLine="146"/>
                    <w:rPr>
                      <w:rFonts w:ascii="標楷體" w:eastAsia="標楷體" w:hAnsi="標楷體"/>
                      <w:snapToGrid w:val="0"/>
                      <w:szCs w:val="28"/>
                    </w:rPr>
                  </w:pPr>
                  <w:r w:rsidRPr="0031048F">
                    <w:rPr>
                      <w:rFonts w:ascii="標楷體" w:eastAsia="標楷體" w:hAnsi="標楷體" w:hint="eastAsia"/>
                      <w:snapToGrid w:val="0"/>
                      <w:szCs w:val="28"/>
                    </w:rPr>
                    <w:t>臺中市</w:t>
                  </w:r>
                </w:p>
              </w:tc>
              <w:tc>
                <w:tcPr>
                  <w:tcW w:w="0" w:type="auto"/>
                  <w:vAlign w:val="center"/>
                </w:tcPr>
                <w:p w14:paraId="11DDF0D5" w14:textId="77777777" w:rsidR="0085438F" w:rsidRPr="0031048F" w:rsidRDefault="0085438F" w:rsidP="0085438F">
                  <w:pPr>
                    <w:snapToGrid w:val="0"/>
                    <w:spacing w:line="240" w:lineRule="atLeast"/>
                    <w:ind w:firstLineChars="2" w:firstLine="5"/>
                    <w:rPr>
                      <w:rFonts w:ascii="標楷體" w:eastAsia="標楷體" w:hAnsi="標楷體"/>
                      <w:snapToGrid w:val="0"/>
                      <w:szCs w:val="28"/>
                    </w:rPr>
                  </w:pPr>
                  <w:r w:rsidRPr="0031048F">
                    <w:rPr>
                      <w:rFonts w:ascii="標楷體" w:eastAsia="標楷體" w:hAnsi="標楷體" w:hint="eastAsia"/>
                      <w:snapToGrid w:val="0"/>
                      <w:szCs w:val="28"/>
                    </w:rPr>
                    <w:t>西屯區市政路延伸工程</w:t>
                  </w:r>
                </w:p>
              </w:tc>
              <w:tc>
                <w:tcPr>
                  <w:tcW w:w="0" w:type="auto"/>
                  <w:vAlign w:val="center"/>
                </w:tcPr>
                <w:p w14:paraId="0A6CD142" w14:textId="77777777" w:rsidR="0085438F" w:rsidRPr="0031048F" w:rsidRDefault="0085438F" w:rsidP="0085438F">
                  <w:pPr>
                    <w:snapToGrid w:val="0"/>
                    <w:spacing w:line="240" w:lineRule="atLeast"/>
                    <w:ind w:leftChars="-114" w:left="-274" w:firstLineChars="117" w:firstLine="281"/>
                    <w:rPr>
                      <w:rFonts w:ascii="標楷體" w:eastAsia="標楷體" w:hAnsi="標楷體"/>
                      <w:snapToGrid w:val="0"/>
                      <w:szCs w:val="28"/>
                    </w:rPr>
                  </w:pPr>
                  <w:r w:rsidRPr="0031048F">
                    <w:rPr>
                      <w:rFonts w:ascii="標楷體" w:eastAsia="標楷體" w:hAnsi="標楷體" w:hint="eastAsia"/>
                      <w:snapToGrid w:val="0"/>
                      <w:szCs w:val="28"/>
                    </w:rPr>
                    <w:t>109.07.15</w:t>
                  </w:r>
                </w:p>
              </w:tc>
              <w:tc>
                <w:tcPr>
                  <w:tcW w:w="1668" w:type="dxa"/>
                  <w:vAlign w:val="center"/>
                </w:tcPr>
                <w:p w14:paraId="0BA47518" w14:textId="77777777" w:rsidR="0085438F" w:rsidRPr="0031048F" w:rsidRDefault="0085438F" w:rsidP="0085438F">
                  <w:pPr>
                    <w:snapToGrid w:val="0"/>
                    <w:spacing w:line="240" w:lineRule="atLeast"/>
                    <w:ind w:leftChars="58" w:left="276" w:hangingChars="57" w:hanging="137"/>
                    <w:rPr>
                      <w:rFonts w:ascii="標楷體" w:eastAsia="標楷體" w:hAnsi="標楷體"/>
                      <w:snapToGrid w:val="0"/>
                      <w:szCs w:val="28"/>
                    </w:rPr>
                  </w:pPr>
                  <w:r w:rsidRPr="0031048F">
                    <w:rPr>
                      <w:rFonts w:ascii="標楷體" w:eastAsia="標楷體" w:hAnsi="標楷體"/>
                      <w:snapToGrid w:val="0"/>
                      <w:szCs w:val="28"/>
                    </w:rPr>
                    <w:t>114.12.31</w:t>
                  </w:r>
                </w:p>
              </w:tc>
            </w:tr>
            <w:tr w:rsidR="0085438F" w:rsidRPr="0031048F" w14:paraId="45C15DAF" w14:textId="77777777" w:rsidTr="003C7DAE">
              <w:trPr>
                <w:trHeight w:hRule="exact" w:val="680"/>
              </w:trPr>
              <w:tc>
                <w:tcPr>
                  <w:tcW w:w="425" w:type="dxa"/>
                  <w:vAlign w:val="center"/>
                </w:tcPr>
                <w:p w14:paraId="37F3645E" w14:textId="77777777" w:rsidR="0085438F" w:rsidRPr="0031048F" w:rsidRDefault="0085438F" w:rsidP="0085438F">
                  <w:pPr>
                    <w:snapToGrid w:val="0"/>
                    <w:spacing w:line="240" w:lineRule="atLeast"/>
                    <w:rPr>
                      <w:rFonts w:ascii="標楷體" w:eastAsia="標楷體" w:hAnsi="標楷體"/>
                      <w:snapToGrid w:val="0"/>
                      <w:szCs w:val="28"/>
                    </w:rPr>
                  </w:pPr>
                  <w:r w:rsidRPr="0031048F">
                    <w:rPr>
                      <w:rFonts w:ascii="標楷體" w:eastAsia="標楷體" w:hAnsi="標楷體"/>
                      <w:snapToGrid w:val="0"/>
                      <w:szCs w:val="28"/>
                    </w:rPr>
                    <w:t>4</w:t>
                  </w:r>
                </w:p>
              </w:tc>
              <w:tc>
                <w:tcPr>
                  <w:tcW w:w="889" w:type="dxa"/>
                  <w:vAlign w:val="center"/>
                </w:tcPr>
                <w:p w14:paraId="0F5E384D" w14:textId="77777777" w:rsidR="0085438F" w:rsidRPr="0031048F" w:rsidRDefault="0085438F" w:rsidP="0085438F">
                  <w:pPr>
                    <w:snapToGrid w:val="0"/>
                    <w:spacing w:line="240" w:lineRule="atLeast"/>
                    <w:ind w:leftChars="-14" w:left="-34" w:firstLineChars="61" w:firstLine="146"/>
                    <w:rPr>
                      <w:rFonts w:ascii="標楷體" w:eastAsia="標楷體" w:hAnsi="標楷體"/>
                      <w:snapToGrid w:val="0"/>
                      <w:szCs w:val="28"/>
                    </w:rPr>
                  </w:pPr>
                  <w:r w:rsidRPr="0031048F">
                    <w:rPr>
                      <w:rFonts w:ascii="標楷體" w:eastAsia="標楷體" w:hAnsi="標楷體" w:hint="eastAsia"/>
                      <w:snapToGrid w:val="0"/>
                      <w:szCs w:val="28"/>
                    </w:rPr>
                    <w:t>臺中市</w:t>
                  </w:r>
                </w:p>
              </w:tc>
              <w:tc>
                <w:tcPr>
                  <w:tcW w:w="0" w:type="auto"/>
                  <w:vAlign w:val="center"/>
                </w:tcPr>
                <w:p w14:paraId="2CA2A6C2" w14:textId="77777777" w:rsidR="0085438F" w:rsidRPr="0031048F" w:rsidRDefault="0085438F" w:rsidP="0085438F">
                  <w:pPr>
                    <w:snapToGrid w:val="0"/>
                    <w:spacing w:line="240" w:lineRule="atLeast"/>
                    <w:ind w:firstLineChars="2" w:firstLine="5"/>
                    <w:rPr>
                      <w:rFonts w:ascii="標楷體" w:eastAsia="標楷體" w:hAnsi="標楷體"/>
                      <w:snapToGrid w:val="0"/>
                      <w:szCs w:val="28"/>
                    </w:rPr>
                  </w:pPr>
                  <w:r w:rsidRPr="0031048F">
                    <w:rPr>
                      <w:rFonts w:ascii="標楷體" w:eastAsia="標楷體" w:hAnsi="標楷體" w:hint="eastAsia"/>
                      <w:snapToGrid w:val="0"/>
                      <w:szCs w:val="28"/>
                    </w:rPr>
                    <w:t>溫寮溪旁</w:t>
                  </w:r>
                  <w:r w:rsidRPr="0031048F">
                    <w:rPr>
                      <w:rFonts w:ascii="標楷體" w:eastAsia="標楷體" w:hAnsi="標楷體"/>
                      <w:snapToGrid w:val="0"/>
                      <w:szCs w:val="28"/>
                    </w:rPr>
                    <w:t>(</w:t>
                  </w:r>
                  <w:r w:rsidRPr="0031048F">
                    <w:rPr>
                      <w:rFonts w:ascii="標楷體" w:eastAsia="標楷體" w:hAnsi="標楷體" w:hint="eastAsia"/>
                      <w:snapToGrid w:val="0"/>
                      <w:szCs w:val="28"/>
                    </w:rPr>
                    <w:t>甲后路至經國路</w:t>
                  </w:r>
                  <w:r w:rsidRPr="0031048F">
                    <w:rPr>
                      <w:rFonts w:ascii="標楷體" w:eastAsia="標楷體" w:hAnsi="標楷體"/>
                      <w:snapToGrid w:val="0"/>
                      <w:szCs w:val="28"/>
                    </w:rPr>
                    <w:t>)</w:t>
                  </w:r>
                  <w:r w:rsidRPr="0031048F">
                    <w:rPr>
                      <w:rFonts w:ascii="標楷體" w:eastAsia="標楷體" w:hAnsi="標楷體" w:hint="eastAsia"/>
                      <w:snapToGrid w:val="0"/>
                      <w:szCs w:val="28"/>
                    </w:rPr>
                    <w:t>聯絡道路新闢工程</w:t>
                  </w:r>
                </w:p>
              </w:tc>
              <w:tc>
                <w:tcPr>
                  <w:tcW w:w="0" w:type="auto"/>
                  <w:vAlign w:val="center"/>
                </w:tcPr>
                <w:p w14:paraId="76E43092" w14:textId="77777777" w:rsidR="0085438F" w:rsidRPr="0031048F" w:rsidRDefault="0085438F" w:rsidP="0085438F">
                  <w:pPr>
                    <w:snapToGrid w:val="0"/>
                    <w:spacing w:line="240" w:lineRule="atLeast"/>
                    <w:ind w:leftChars="-114" w:left="-274" w:firstLineChars="117" w:firstLine="281"/>
                    <w:rPr>
                      <w:rFonts w:ascii="標楷體" w:eastAsia="標楷體" w:hAnsi="標楷體"/>
                      <w:snapToGrid w:val="0"/>
                      <w:szCs w:val="28"/>
                    </w:rPr>
                  </w:pPr>
                  <w:r w:rsidRPr="0031048F">
                    <w:rPr>
                      <w:rFonts w:ascii="標楷體" w:eastAsia="標楷體" w:hAnsi="標楷體" w:hint="eastAsia"/>
                      <w:snapToGrid w:val="0"/>
                      <w:szCs w:val="28"/>
                    </w:rPr>
                    <w:t>108.03.18</w:t>
                  </w:r>
                </w:p>
              </w:tc>
              <w:tc>
                <w:tcPr>
                  <w:tcW w:w="1668" w:type="dxa"/>
                  <w:vAlign w:val="center"/>
                </w:tcPr>
                <w:p w14:paraId="2B2857E9" w14:textId="77777777" w:rsidR="0085438F" w:rsidRPr="0031048F" w:rsidRDefault="0085438F" w:rsidP="0085438F">
                  <w:pPr>
                    <w:snapToGrid w:val="0"/>
                    <w:spacing w:line="240" w:lineRule="atLeast"/>
                    <w:ind w:leftChars="58" w:left="276" w:hangingChars="57" w:hanging="137"/>
                    <w:rPr>
                      <w:rFonts w:ascii="標楷體" w:eastAsia="標楷體" w:hAnsi="標楷體"/>
                      <w:snapToGrid w:val="0"/>
                      <w:szCs w:val="28"/>
                    </w:rPr>
                  </w:pPr>
                  <w:r w:rsidRPr="0031048F">
                    <w:rPr>
                      <w:rFonts w:ascii="標楷體" w:eastAsia="標楷體" w:hAnsi="標楷體"/>
                      <w:snapToGrid w:val="0"/>
                      <w:szCs w:val="28"/>
                    </w:rPr>
                    <w:t>113.12.31</w:t>
                  </w:r>
                </w:p>
              </w:tc>
            </w:tr>
            <w:tr w:rsidR="0085438F" w:rsidRPr="0031048F" w14:paraId="7AC6F784" w14:textId="77777777" w:rsidTr="003C7DAE">
              <w:trPr>
                <w:trHeight w:hRule="exact" w:val="680"/>
              </w:trPr>
              <w:tc>
                <w:tcPr>
                  <w:tcW w:w="425" w:type="dxa"/>
                  <w:vAlign w:val="center"/>
                </w:tcPr>
                <w:p w14:paraId="2633ECD3" w14:textId="77777777" w:rsidR="0085438F" w:rsidRPr="0031048F" w:rsidRDefault="0085438F" w:rsidP="0085438F">
                  <w:pPr>
                    <w:snapToGrid w:val="0"/>
                    <w:spacing w:line="240" w:lineRule="atLeast"/>
                    <w:rPr>
                      <w:rFonts w:ascii="標楷體" w:eastAsia="標楷體" w:hAnsi="標楷體"/>
                      <w:snapToGrid w:val="0"/>
                      <w:szCs w:val="28"/>
                    </w:rPr>
                  </w:pPr>
                  <w:r w:rsidRPr="0031048F">
                    <w:rPr>
                      <w:rFonts w:ascii="標楷體" w:eastAsia="標楷體" w:hAnsi="標楷體"/>
                      <w:snapToGrid w:val="0"/>
                      <w:szCs w:val="28"/>
                    </w:rPr>
                    <w:t>5</w:t>
                  </w:r>
                </w:p>
              </w:tc>
              <w:tc>
                <w:tcPr>
                  <w:tcW w:w="889" w:type="dxa"/>
                  <w:vAlign w:val="center"/>
                </w:tcPr>
                <w:p w14:paraId="311123DC" w14:textId="77777777" w:rsidR="0085438F" w:rsidRPr="0031048F" w:rsidRDefault="0085438F" w:rsidP="0085438F">
                  <w:pPr>
                    <w:snapToGrid w:val="0"/>
                    <w:spacing w:line="240" w:lineRule="atLeast"/>
                    <w:ind w:leftChars="-14" w:left="-34" w:firstLineChars="61" w:firstLine="146"/>
                    <w:rPr>
                      <w:rFonts w:ascii="標楷體" w:eastAsia="標楷體" w:hAnsi="標楷體"/>
                      <w:snapToGrid w:val="0"/>
                      <w:szCs w:val="28"/>
                    </w:rPr>
                  </w:pPr>
                  <w:r w:rsidRPr="0031048F">
                    <w:rPr>
                      <w:rFonts w:ascii="標楷體" w:eastAsia="標楷體" w:hAnsi="標楷體" w:hint="eastAsia"/>
                      <w:snapToGrid w:val="0"/>
                      <w:szCs w:val="28"/>
                    </w:rPr>
                    <w:t>彰化縣</w:t>
                  </w:r>
                </w:p>
              </w:tc>
              <w:tc>
                <w:tcPr>
                  <w:tcW w:w="0" w:type="auto"/>
                  <w:vAlign w:val="center"/>
                </w:tcPr>
                <w:p w14:paraId="79997427" w14:textId="77777777" w:rsidR="0085438F" w:rsidRPr="0031048F" w:rsidRDefault="0085438F" w:rsidP="0085438F">
                  <w:pPr>
                    <w:snapToGrid w:val="0"/>
                    <w:spacing w:line="240" w:lineRule="atLeast"/>
                    <w:ind w:firstLineChars="2" w:firstLine="5"/>
                    <w:rPr>
                      <w:rFonts w:ascii="標楷體" w:eastAsia="標楷體" w:hAnsi="標楷體"/>
                      <w:snapToGrid w:val="0"/>
                      <w:szCs w:val="28"/>
                    </w:rPr>
                  </w:pPr>
                  <w:r w:rsidRPr="0031048F">
                    <w:rPr>
                      <w:rFonts w:ascii="標楷體" w:eastAsia="標楷體" w:hAnsi="標楷體" w:hint="eastAsia"/>
                      <w:snapToGrid w:val="0"/>
                      <w:szCs w:val="28"/>
                    </w:rPr>
                    <w:t>彰化市大埔截水溝堤岸道路拓寬工程規劃設計案</w:t>
                  </w:r>
                </w:p>
              </w:tc>
              <w:tc>
                <w:tcPr>
                  <w:tcW w:w="0" w:type="auto"/>
                  <w:vAlign w:val="center"/>
                </w:tcPr>
                <w:p w14:paraId="0F09F614" w14:textId="77777777" w:rsidR="0085438F" w:rsidRPr="0031048F" w:rsidRDefault="0085438F" w:rsidP="0085438F">
                  <w:pPr>
                    <w:snapToGrid w:val="0"/>
                    <w:spacing w:line="240" w:lineRule="atLeast"/>
                    <w:ind w:leftChars="-114" w:left="-274" w:firstLineChars="117" w:firstLine="281"/>
                    <w:rPr>
                      <w:rFonts w:ascii="標楷體" w:eastAsia="標楷體" w:hAnsi="標楷體"/>
                      <w:snapToGrid w:val="0"/>
                      <w:szCs w:val="28"/>
                    </w:rPr>
                  </w:pPr>
                  <w:r w:rsidRPr="0031048F">
                    <w:rPr>
                      <w:rFonts w:ascii="標楷體" w:eastAsia="標楷體" w:hAnsi="標楷體" w:hint="eastAsia"/>
                      <w:snapToGrid w:val="0"/>
                      <w:szCs w:val="28"/>
                    </w:rPr>
                    <w:t>108.12.11</w:t>
                  </w:r>
                </w:p>
              </w:tc>
              <w:tc>
                <w:tcPr>
                  <w:tcW w:w="1668" w:type="dxa"/>
                  <w:vAlign w:val="center"/>
                </w:tcPr>
                <w:p w14:paraId="0C322520" w14:textId="77777777" w:rsidR="0085438F" w:rsidRPr="0031048F" w:rsidRDefault="0085438F" w:rsidP="0085438F">
                  <w:pPr>
                    <w:snapToGrid w:val="0"/>
                    <w:spacing w:line="240" w:lineRule="atLeast"/>
                    <w:ind w:leftChars="58" w:left="276" w:hangingChars="57" w:hanging="137"/>
                    <w:rPr>
                      <w:rFonts w:ascii="標楷體" w:eastAsia="標楷體" w:hAnsi="標楷體"/>
                      <w:snapToGrid w:val="0"/>
                      <w:szCs w:val="28"/>
                    </w:rPr>
                  </w:pPr>
                  <w:r w:rsidRPr="0031048F">
                    <w:rPr>
                      <w:rFonts w:ascii="標楷體" w:eastAsia="標楷體" w:hAnsi="標楷體"/>
                      <w:snapToGrid w:val="0"/>
                      <w:szCs w:val="28"/>
                    </w:rPr>
                    <w:t>114.12.31</w:t>
                  </w:r>
                </w:p>
              </w:tc>
            </w:tr>
            <w:tr w:rsidR="0085438F" w:rsidRPr="0031048F" w14:paraId="617EC171" w14:textId="77777777" w:rsidTr="003C7DAE">
              <w:trPr>
                <w:trHeight w:hRule="exact" w:val="680"/>
              </w:trPr>
              <w:tc>
                <w:tcPr>
                  <w:tcW w:w="425" w:type="dxa"/>
                  <w:vAlign w:val="center"/>
                </w:tcPr>
                <w:p w14:paraId="3E127A50" w14:textId="77777777" w:rsidR="0085438F" w:rsidRPr="0031048F" w:rsidRDefault="0085438F" w:rsidP="0085438F">
                  <w:pPr>
                    <w:snapToGrid w:val="0"/>
                    <w:spacing w:line="240" w:lineRule="atLeast"/>
                    <w:rPr>
                      <w:rFonts w:ascii="標楷體" w:eastAsia="標楷體" w:hAnsi="標楷體"/>
                      <w:snapToGrid w:val="0"/>
                      <w:szCs w:val="28"/>
                    </w:rPr>
                  </w:pPr>
                  <w:r w:rsidRPr="0031048F">
                    <w:rPr>
                      <w:rFonts w:ascii="標楷體" w:eastAsia="標楷體" w:hAnsi="標楷體"/>
                      <w:snapToGrid w:val="0"/>
                      <w:szCs w:val="28"/>
                    </w:rPr>
                    <w:t>6</w:t>
                  </w:r>
                </w:p>
              </w:tc>
              <w:tc>
                <w:tcPr>
                  <w:tcW w:w="889" w:type="dxa"/>
                  <w:vAlign w:val="center"/>
                </w:tcPr>
                <w:p w14:paraId="65EB3689" w14:textId="77777777" w:rsidR="0085438F" w:rsidRPr="0031048F" w:rsidRDefault="0085438F" w:rsidP="0085438F">
                  <w:pPr>
                    <w:snapToGrid w:val="0"/>
                    <w:spacing w:line="240" w:lineRule="atLeast"/>
                    <w:ind w:leftChars="-14" w:left="-34" w:firstLineChars="61" w:firstLine="146"/>
                    <w:rPr>
                      <w:rFonts w:ascii="標楷體" w:eastAsia="標楷體" w:hAnsi="標楷體"/>
                      <w:snapToGrid w:val="0"/>
                      <w:szCs w:val="28"/>
                    </w:rPr>
                  </w:pPr>
                  <w:r w:rsidRPr="0031048F">
                    <w:rPr>
                      <w:rFonts w:ascii="標楷體" w:eastAsia="標楷體" w:hAnsi="標楷體" w:hint="eastAsia"/>
                      <w:snapToGrid w:val="0"/>
                      <w:szCs w:val="28"/>
                    </w:rPr>
                    <w:t>嘉義縣</w:t>
                  </w:r>
                </w:p>
              </w:tc>
              <w:tc>
                <w:tcPr>
                  <w:tcW w:w="0" w:type="auto"/>
                  <w:vAlign w:val="center"/>
                </w:tcPr>
                <w:p w14:paraId="0B98200E" w14:textId="77777777" w:rsidR="0085438F" w:rsidRPr="0031048F" w:rsidRDefault="0085438F" w:rsidP="0085438F">
                  <w:pPr>
                    <w:snapToGrid w:val="0"/>
                    <w:spacing w:line="240" w:lineRule="atLeast"/>
                    <w:ind w:firstLineChars="2" w:firstLine="5"/>
                    <w:rPr>
                      <w:rFonts w:ascii="標楷體" w:eastAsia="標楷體" w:hAnsi="標楷體"/>
                      <w:snapToGrid w:val="0"/>
                      <w:szCs w:val="28"/>
                    </w:rPr>
                  </w:pPr>
                  <w:r w:rsidRPr="0031048F">
                    <w:rPr>
                      <w:rFonts w:ascii="標楷體" w:eastAsia="標楷體" w:hAnsi="標楷體" w:hint="eastAsia"/>
                      <w:snapToGrid w:val="0"/>
                      <w:szCs w:val="28"/>
                    </w:rPr>
                    <w:t>民雄頭橋地區都市計畫特</w:t>
                  </w:r>
                  <w:r w:rsidRPr="0031048F">
                    <w:rPr>
                      <w:rFonts w:ascii="標楷體" w:eastAsia="標楷體" w:hAnsi="標楷體"/>
                      <w:snapToGrid w:val="0"/>
                      <w:szCs w:val="28"/>
                    </w:rPr>
                    <w:t>II</w:t>
                  </w:r>
                  <w:r w:rsidRPr="0031048F">
                    <w:rPr>
                      <w:rFonts w:ascii="標楷體" w:eastAsia="標楷體" w:hAnsi="標楷體" w:hint="eastAsia"/>
                      <w:snapToGrid w:val="0"/>
                      <w:szCs w:val="28"/>
                    </w:rPr>
                    <w:t>道路銜接</w:t>
                  </w:r>
                  <w:r w:rsidRPr="0031048F">
                    <w:rPr>
                      <w:rFonts w:ascii="標楷體" w:eastAsia="標楷體" w:hAnsi="標楷體"/>
                      <w:snapToGrid w:val="0"/>
                      <w:szCs w:val="28"/>
                    </w:rPr>
                    <w:t>13</w:t>
                  </w:r>
                  <w:r w:rsidRPr="0031048F">
                    <w:rPr>
                      <w:rFonts w:ascii="標楷體" w:eastAsia="標楷體" w:hAnsi="標楷體" w:hint="eastAsia"/>
                      <w:snapToGrid w:val="0"/>
                      <w:szCs w:val="28"/>
                    </w:rPr>
                    <w:t>號道路工程</w:t>
                  </w:r>
                </w:p>
              </w:tc>
              <w:tc>
                <w:tcPr>
                  <w:tcW w:w="0" w:type="auto"/>
                  <w:vAlign w:val="center"/>
                </w:tcPr>
                <w:p w14:paraId="66127D58" w14:textId="77777777" w:rsidR="0085438F" w:rsidRPr="0031048F" w:rsidRDefault="0085438F" w:rsidP="0085438F">
                  <w:pPr>
                    <w:snapToGrid w:val="0"/>
                    <w:spacing w:line="240" w:lineRule="atLeast"/>
                    <w:ind w:leftChars="-114" w:left="-274" w:firstLineChars="117" w:firstLine="281"/>
                    <w:rPr>
                      <w:rFonts w:ascii="標楷體" w:eastAsia="標楷體" w:hAnsi="標楷體"/>
                      <w:snapToGrid w:val="0"/>
                      <w:szCs w:val="28"/>
                    </w:rPr>
                  </w:pPr>
                  <w:r w:rsidRPr="0031048F">
                    <w:rPr>
                      <w:rFonts w:ascii="標楷體" w:eastAsia="標楷體" w:hAnsi="標楷體" w:hint="eastAsia"/>
                      <w:snapToGrid w:val="0"/>
                      <w:szCs w:val="28"/>
                    </w:rPr>
                    <w:t>107.07.13</w:t>
                  </w:r>
                </w:p>
              </w:tc>
              <w:tc>
                <w:tcPr>
                  <w:tcW w:w="1668" w:type="dxa"/>
                  <w:vAlign w:val="center"/>
                </w:tcPr>
                <w:p w14:paraId="6E5F8503" w14:textId="77777777" w:rsidR="0085438F" w:rsidRPr="0031048F" w:rsidRDefault="0085438F" w:rsidP="0085438F">
                  <w:pPr>
                    <w:snapToGrid w:val="0"/>
                    <w:spacing w:line="240" w:lineRule="atLeast"/>
                    <w:ind w:leftChars="58" w:left="276" w:hangingChars="57" w:hanging="137"/>
                    <w:rPr>
                      <w:rFonts w:ascii="標楷體" w:eastAsia="標楷體" w:hAnsi="標楷體"/>
                      <w:snapToGrid w:val="0"/>
                      <w:szCs w:val="28"/>
                    </w:rPr>
                  </w:pPr>
                  <w:r w:rsidRPr="0031048F">
                    <w:rPr>
                      <w:rFonts w:ascii="標楷體" w:eastAsia="標楷體" w:hAnsi="標楷體"/>
                      <w:snapToGrid w:val="0"/>
                      <w:szCs w:val="28"/>
                    </w:rPr>
                    <w:t>112.</w:t>
                  </w:r>
                  <w:r w:rsidRPr="0031048F">
                    <w:rPr>
                      <w:rFonts w:ascii="標楷體" w:eastAsia="標楷體" w:hAnsi="標楷體" w:hint="eastAsia"/>
                      <w:snapToGrid w:val="0"/>
                      <w:szCs w:val="28"/>
                    </w:rPr>
                    <w:t>0</w:t>
                  </w:r>
                  <w:r w:rsidRPr="0031048F">
                    <w:rPr>
                      <w:rFonts w:ascii="標楷體" w:eastAsia="標楷體" w:hAnsi="標楷體"/>
                      <w:snapToGrid w:val="0"/>
                      <w:szCs w:val="28"/>
                    </w:rPr>
                    <w:t>6.30</w:t>
                  </w:r>
                </w:p>
              </w:tc>
            </w:tr>
            <w:tr w:rsidR="0085438F" w:rsidRPr="0031048F" w14:paraId="72F9E0AE" w14:textId="77777777" w:rsidTr="003C7DAE">
              <w:trPr>
                <w:trHeight w:hRule="exact" w:val="436"/>
              </w:trPr>
              <w:tc>
                <w:tcPr>
                  <w:tcW w:w="425" w:type="dxa"/>
                  <w:vAlign w:val="center"/>
                </w:tcPr>
                <w:p w14:paraId="56D007E8" w14:textId="77777777" w:rsidR="0085438F" w:rsidRPr="0031048F" w:rsidRDefault="0085438F" w:rsidP="0085438F">
                  <w:pPr>
                    <w:snapToGrid w:val="0"/>
                    <w:spacing w:line="240" w:lineRule="atLeast"/>
                    <w:rPr>
                      <w:rFonts w:ascii="標楷體" w:eastAsia="標楷體" w:hAnsi="標楷體"/>
                      <w:snapToGrid w:val="0"/>
                      <w:szCs w:val="28"/>
                    </w:rPr>
                  </w:pPr>
                  <w:r w:rsidRPr="0031048F">
                    <w:rPr>
                      <w:rFonts w:ascii="標楷體" w:eastAsia="標楷體" w:hAnsi="標楷體"/>
                      <w:snapToGrid w:val="0"/>
                      <w:szCs w:val="28"/>
                    </w:rPr>
                    <w:t>7</w:t>
                  </w:r>
                </w:p>
              </w:tc>
              <w:tc>
                <w:tcPr>
                  <w:tcW w:w="889" w:type="dxa"/>
                  <w:vAlign w:val="center"/>
                </w:tcPr>
                <w:p w14:paraId="05CC32CA" w14:textId="77777777" w:rsidR="0085438F" w:rsidRPr="0031048F" w:rsidRDefault="0085438F" w:rsidP="0085438F">
                  <w:pPr>
                    <w:snapToGrid w:val="0"/>
                    <w:spacing w:line="240" w:lineRule="atLeast"/>
                    <w:ind w:leftChars="-14" w:left="-34" w:firstLineChars="61" w:firstLine="146"/>
                    <w:rPr>
                      <w:rFonts w:ascii="標楷體" w:eastAsia="標楷體" w:hAnsi="標楷體"/>
                      <w:snapToGrid w:val="0"/>
                      <w:szCs w:val="28"/>
                    </w:rPr>
                  </w:pPr>
                  <w:r w:rsidRPr="0031048F">
                    <w:rPr>
                      <w:rFonts w:ascii="標楷體" w:eastAsia="標楷體" w:hAnsi="標楷體" w:hint="eastAsia"/>
                      <w:snapToGrid w:val="0"/>
                      <w:szCs w:val="28"/>
                    </w:rPr>
                    <w:t>臺南市</w:t>
                  </w:r>
                </w:p>
              </w:tc>
              <w:tc>
                <w:tcPr>
                  <w:tcW w:w="0" w:type="auto"/>
                  <w:vAlign w:val="center"/>
                </w:tcPr>
                <w:p w14:paraId="05C52B41" w14:textId="77777777" w:rsidR="0085438F" w:rsidRPr="0031048F" w:rsidRDefault="0085438F" w:rsidP="0085438F">
                  <w:pPr>
                    <w:snapToGrid w:val="0"/>
                    <w:spacing w:line="240" w:lineRule="atLeast"/>
                    <w:ind w:firstLineChars="2" w:firstLine="5"/>
                    <w:rPr>
                      <w:rFonts w:ascii="標楷體" w:eastAsia="標楷體" w:hAnsi="標楷體"/>
                      <w:snapToGrid w:val="0"/>
                      <w:szCs w:val="28"/>
                    </w:rPr>
                  </w:pPr>
                  <w:r w:rsidRPr="0031048F">
                    <w:rPr>
                      <w:rFonts w:ascii="標楷體" w:eastAsia="標楷體" w:hAnsi="標楷體" w:hint="eastAsia"/>
                      <w:snapToGrid w:val="0"/>
                      <w:szCs w:val="28"/>
                    </w:rPr>
                    <w:t>臺南市安平漁港跨港大橋新建工程</w:t>
                  </w:r>
                </w:p>
              </w:tc>
              <w:tc>
                <w:tcPr>
                  <w:tcW w:w="0" w:type="auto"/>
                  <w:vAlign w:val="center"/>
                </w:tcPr>
                <w:p w14:paraId="7819151B" w14:textId="77777777" w:rsidR="0085438F" w:rsidRPr="0031048F" w:rsidRDefault="0085438F" w:rsidP="0085438F">
                  <w:pPr>
                    <w:snapToGrid w:val="0"/>
                    <w:spacing w:line="240" w:lineRule="atLeast"/>
                    <w:ind w:leftChars="-114" w:left="-274" w:firstLineChars="117" w:firstLine="281"/>
                    <w:rPr>
                      <w:rFonts w:ascii="標楷體" w:eastAsia="標楷體" w:hAnsi="標楷體"/>
                      <w:snapToGrid w:val="0"/>
                      <w:szCs w:val="28"/>
                    </w:rPr>
                  </w:pPr>
                  <w:r w:rsidRPr="0031048F">
                    <w:rPr>
                      <w:rFonts w:ascii="標楷體" w:eastAsia="標楷體" w:hAnsi="標楷體" w:hint="eastAsia"/>
                      <w:snapToGrid w:val="0"/>
                      <w:szCs w:val="28"/>
                    </w:rPr>
                    <w:t>107.07.13</w:t>
                  </w:r>
                </w:p>
              </w:tc>
              <w:tc>
                <w:tcPr>
                  <w:tcW w:w="1668" w:type="dxa"/>
                  <w:vAlign w:val="center"/>
                </w:tcPr>
                <w:p w14:paraId="754BAB5C" w14:textId="77777777" w:rsidR="0085438F" w:rsidRPr="0031048F" w:rsidRDefault="0085438F" w:rsidP="0085438F">
                  <w:pPr>
                    <w:snapToGrid w:val="0"/>
                    <w:spacing w:line="240" w:lineRule="atLeast"/>
                    <w:ind w:leftChars="58" w:left="276" w:hangingChars="57" w:hanging="137"/>
                    <w:rPr>
                      <w:rFonts w:ascii="標楷體" w:eastAsia="標楷體" w:hAnsi="標楷體"/>
                      <w:snapToGrid w:val="0"/>
                      <w:szCs w:val="28"/>
                    </w:rPr>
                  </w:pPr>
                  <w:r w:rsidRPr="0031048F">
                    <w:rPr>
                      <w:rFonts w:ascii="標楷體" w:eastAsia="標楷體" w:hAnsi="標楷體"/>
                      <w:snapToGrid w:val="0"/>
                      <w:szCs w:val="28"/>
                    </w:rPr>
                    <w:t>114.12.31</w:t>
                  </w:r>
                </w:p>
              </w:tc>
            </w:tr>
            <w:tr w:rsidR="0085438F" w:rsidRPr="0031048F" w14:paraId="2A1899FA" w14:textId="77777777" w:rsidTr="003C7DAE">
              <w:trPr>
                <w:trHeight w:hRule="exact" w:val="680"/>
              </w:trPr>
              <w:tc>
                <w:tcPr>
                  <w:tcW w:w="425" w:type="dxa"/>
                  <w:vAlign w:val="center"/>
                </w:tcPr>
                <w:p w14:paraId="772D6194" w14:textId="77777777" w:rsidR="0085438F" w:rsidRPr="0031048F" w:rsidRDefault="0085438F" w:rsidP="0085438F">
                  <w:pPr>
                    <w:snapToGrid w:val="0"/>
                    <w:spacing w:line="240" w:lineRule="atLeast"/>
                    <w:rPr>
                      <w:rFonts w:ascii="標楷體" w:eastAsia="標楷體" w:hAnsi="標楷體"/>
                      <w:snapToGrid w:val="0"/>
                      <w:szCs w:val="28"/>
                    </w:rPr>
                  </w:pPr>
                  <w:r w:rsidRPr="0031048F">
                    <w:rPr>
                      <w:rFonts w:ascii="標楷體" w:eastAsia="標楷體" w:hAnsi="標楷體"/>
                      <w:snapToGrid w:val="0"/>
                      <w:szCs w:val="28"/>
                    </w:rPr>
                    <w:t>8</w:t>
                  </w:r>
                </w:p>
              </w:tc>
              <w:tc>
                <w:tcPr>
                  <w:tcW w:w="889" w:type="dxa"/>
                  <w:vAlign w:val="center"/>
                </w:tcPr>
                <w:p w14:paraId="23055A09" w14:textId="77777777" w:rsidR="0085438F" w:rsidRPr="0031048F" w:rsidRDefault="0085438F" w:rsidP="0085438F">
                  <w:pPr>
                    <w:snapToGrid w:val="0"/>
                    <w:spacing w:line="240" w:lineRule="atLeast"/>
                    <w:ind w:leftChars="-14" w:left="-34" w:firstLineChars="61" w:firstLine="146"/>
                    <w:rPr>
                      <w:rFonts w:ascii="標楷體" w:eastAsia="標楷體" w:hAnsi="標楷體"/>
                      <w:snapToGrid w:val="0"/>
                      <w:szCs w:val="28"/>
                    </w:rPr>
                  </w:pPr>
                  <w:r w:rsidRPr="0031048F">
                    <w:rPr>
                      <w:rFonts w:ascii="標楷體" w:eastAsia="標楷體" w:hAnsi="標楷體" w:hint="eastAsia"/>
                      <w:snapToGrid w:val="0"/>
                      <w:szCs w:val="28"/>
                    </w:rPr>
                    <w:t>臺南市</w:t>
                  </w:r>
                </w:p>
              </w:tc>
              <w:tc>
                <w:tcPr>
                  <w:tcW w:w="0" w:type="auto"/>
                  <w:vAlign w:val="center"/>
                </w:tcPr>
                <w:p w14:paraId="1F5BDB12" w14:textId="77777777" w:rsidR="0085438F" w:rsidRPr="0031048F" w:rsidRDefault="0085438F" w:rsidP="0085438F">
                  <w:pPr>
                    <w:snapToGrid w:val="0"/>
                    <w:spacing w:line="240" w:lineRule="atLeast"/>
                    <w:ind w:firstLineChars="2" w:firstLine="5"/>
                    <w:rPr>
                      <w:rFonts w:ascii="標楷體" w:eastAsia="標楷體" w:hAnsi="標楷體"/>
                      <w:snapToGrid w:val="0"/>
                      <w:szCs w:val="28"/>
                    </w:rPr>
                  </w:pPr>
                  <w:r w:rsidRPr="0031048F">
                    <w:rPr>
                      <w:rFonts w:ascii="標楷體" w:eastAsia="標楷體" w:hAnsi="標楷體" w:hint="eastAsia"/>
                      <w:snapToGrid w:val="0"/>
                      <w:szCs w:val="28"/>
                    </w:rPr>
                    <w:t>臺南都會區北外環銜接樹谷園區連絡道</w:t>
                  </w:r>
                </w:p>
              </w:tc>
              <w:tc>
                <w:tcPr>
                  <w:tcW w:w="0" w:type="auto"/>
                  <w:vAlign w:val="center"/>
                </w:tcPr>
                <w:p w14:paraId="21F0062D" w14:textId="77777777" w:rsidR="0085438F" w:rsidRPr="0031048F" w:rsidRDefault="0085438F" w:rsidP="0085438F">
                  <w:pPr>
                    <w:snapToGrid w:val="0"/>
                    <w:spacing w:line="240" w:lineRule="atLeast"/>
                    <w:ind w:leftChars="-114" w:left="-274" w:firstLineChars="117" w:firstLine="281"/>
                    <w:rPr>
                      <w:rFonts w:ascii="標楷體" w:eastAsia="標楷體" w:hAnsi="標楷體"/>
                      <w:snapToGrid w:val="0"/>
                      <w:szCs w:val="28"/>
                    </w:rPr>
                  </w:pPr>
                  <w:r w:rsidRPr="0031048F">
                    <w:rPr>
                      <w:rFonts w:ascii="標楷體" w:eastAsia="標楷體" w:hAnsi="標楷體" w:hint="eastAsia"/>
                      <w:snapToGrid w:val="0"/>
                      <w:szCs w:val="28"/>
                    </w:rPr>
                    <w:t>107.07.13</w:t>
                  </w:r>
                </w:p>
              </w:tc>
              <w:tc>
                <w:tcPr>
                  <w:tcW w:w="1668" w:type="dxa"/>
                  <w:vAlign w:val="center"/>
                </w:tcPr>
                <w:p w14:paraId="1029AE83" w14:textId="77777777" w:rsidR="0085438F" w:rsidRPr="0031048F" w:rsidRDefault="0085438F" w:rsidP="0085438F">
                  <w:pPr>
                    <w:snapToGrid w:val="0"/>
                    <w:spacing w:line="240" w:lineRule="atLeast"/>
                    <w:ind w:leftChars="58" w:left="276" w:hangingChars="57" w:hanging="137"/>
                    <w:rPr>
                      <w:rFonts w:ascii="標楷體" w:eastAsia="標楷體" w:hAnsi="標楷體"/>
                      <w:snapToGrid w:val="0"/>
                      <w:szCs w:val="28"/>
                    </w:rPr>
                  </w:pPr>
                  <w:r w:rsidRPr="0031048F">
                    <w:rPr>
                      <w:rFonts w:ascii="標楷體" w:eastAsia="標楷體" w:hAnsi="標楷體"/>
                      <w:snapToGrid w:val="0"/>
                      <w:szCs w:val="28"/>
                    </w:rPr>
                    <w:t>113.06.30</w:t>
                  </w:r>
                </w:p>
              </w:tc>
            </w:tr>
            <w:tr w:rsidR="0085438F" w:rsidRPr="0031048F" w14:paraId="322CCBA5" w14:textId="77777777" w:rsidTr="003C7DAE">
              <w:trPr>
                <w:trHeight w:hRule="exact" w:val="465"/>
              </w:trPr>
              <w:tc>
                <w:tcPr>
                  <w:tcW w:w="425" w:type="dxa"/>
                  <w:vAlign w:val="center"/>
                </w:tcPr>
                <w:p w14:paraId="0CD7E31D" w14:textId="77777777" w:rsidR="0085438F" w:rsidRPr="0031048F" w:rsidRDefault="0085438F" w:rsidP="0085438F">
                  <w:pPr>
                    <w:snapToGrid w:val="0"/>
                    <w:spacing w:line="240" w:lineRule="atLeast"/>
                    <w:rPr>
                      <w:rFonts w:ascii="標楷體" w:eastAsia="標楷體" w:hAnsi="標楷體"/>
                      <w:snapToGrid w:val="0"/>
                      <w:szCs w:val="28"/>
                    </w:rPr>
                  </w:pPr>
                  <w:r w:rsidRPr="0031048F">
                    <w:rPr>
                      <w:rFonts w:ascii="標楷體" w:eastAsia="標楷體" w:hAnsi="標楷體"/>
                      <w:snapToGrid w:val="0"/>
                      <w:szCs w:val="28"/>
                    </w:rPr>
                    <w:t>9</w:t>
                  </w:r>
                </w:p>
              </w:tc>
              <w:tc>
                <w:tcPr>
                  <w:tcW w:w="889" w:type="dxa"/>
                  <w:vAlign w:val="center"/>
                </w:tcPr>
                <w:p w14:paraId="51309A76" w14:textId="77777777" w:rsidR="0085438F" w:rsidRPr="0031048F" w:rsidRDefault="0085438F" w:rsidP="0085438F">
                  <w:pPr>
                    <w:snapToGrid w:val="0"/>
                    <w:spacing w:line="240" w:lineRule="atLeast"/>
                    <w:ind w:leftChars="-14" w:left="-34" w:firstLineChars="61" w:firstLine="146"/>
                    <w:rPr>
                      <w:rFonts w:ascii="標楷體" w:eastAsia="標楷體" w:hAnsi="標楷體"/>
                      <w:snapToGrid w:val="0"/>
                      <w:szCs w:val="28"/>
                    </w:rPr>
                  </w:pPr>
                  <w:r w:rsidRPr="0031048F">
                    <w:rPr>
                      <w:rFonts w:ascii="標楷體" w:eastAsia="標楷體" w:hAnsi="標楷體" w:hint="eastAsia"/>
                      <w:snapToGrid w:val="0"/>
                      <w:szCs w:val="28"/>
                    </w:rPr>
                    <w:t>臺南市</w:t>
                  </w:r>
                </w:p>
              </w:tc>
              <w:tc>
                <w:tcPr>
                  <w:tcW w:w="0" w:type="auto"/>
                  <w:vAlign w:val="center"/>
                </w:tcPr>
                <w:p w14:paraId="50A29348" w14:textId="77777777" w:rsidR="0085438F" w:rsidRPr="0031048F" w:rsidRDefault="0085438F" w:rsidP="0085438F">
                  <w:pPr>
                    <w:snapToGrid w:val="0"/>
                    <w:spacing w:line="240" w:lineRule="atLeast"/>
                    <w:ind w:firstLineChars="2" w:firstLine="5"/>
                    <w:rPr>
                      <w:rFonts w:ascii="標楷體" w:eastAsia="標楷體" w:hAnsi="標楷體"/>
                      <w:snapToGrid w:val="0"/>
                      <w:szCs w:val="28"/>
                    </w:rPr>
                  </w:pPr>
                  <w:r w:rsidRPr="0031048F">
                    <w:rPr>
                      <w:rFonts w:ascii="標楷體" w:eastAsia="標楷體" w:hAnsi="標楷體" w:hint="eastAsia"/>
                      <w:snapToGrid w:val="0"/>
                      <w:szCs w:val="28"/>
                    </w:rPr>
                    <w:t>永康區新灣橋改建工程</w:t>
                  </w:r>
                </w:p>
              </w:tc>
              <w:tc>
                <w:tcPr>
                  <w:tcW w:w="0" w:type="auto"/>
                  <w:vAlign w:val="center"/>
                </w:tcPr>
                <w:p w14:paraId="07F91903" w14:textId="77777777" w:rsidR="0085438F" w:rsidRPr="0031048F" w:rsidRDefault="0085438F" w:rsidP="0085438F">
                  <w:pPr>
                    <w:snapToGrid w:val="0"/>
                    <w:spacing w:line="240" w:lineRule="atLeast"/>
                    <w:ind w:leftChars="-114" w:left="-274" w:firstLineChars="117" w:firstLine="281"/>
                    <w:rPr>
                      <w:rFonts w:ascii="標楷體" w:eastAsia="標楷體" w:hAnsi="標楷體"/>
                      <w:snapToGrid w:val="0"/>
                      <w:szCs w:val="28"/>
                    </w:rPr>
                  </w:pPr>
                  <w:r w:rsidRPr="0031048F">
                    <w:rPr>
                      <w:rFonts w:ascii="標楷體" w:eastAsia="標楷體" w:hAnsi="標楷體" w:hint="eastAsia"/>
                      <w:snapToGrid w:val="0"/>
                      <w:szCs w:val="28"/>
                    </w:rPr>
                    <w:t>109.07.15</w:t>
                  </w:r>
                </w:p>
              </w:tc>
              <w:tc>
                <w:tcPr>
                  <w:tcW w:w="1668" w:type="dxa"/>
                  <w:vAlign w:val="center"/>
                </w:tcPr>
                <w:p w14:paraId="7A41321F" w14:textId="77777777" w:rsidR="0085438F" w:rsidRPr="0031048F" w:rsidRDefault="0085438F" w:rsidP="0085438F">
                  <w:pPr>
                    <w:snapToGrid w:val="0"/>
                    <w:spacing w:line="240" w:lineRule="atLeast"/>
                    <w:ind w:leftChars="58" w:left="276" w:hangingChars="57" w:hanging="137"/>
                    <w:rPr>
                      <w:rFonts w:ascii="標楷體" w:eastAsia="標楷體" w:hAnsi="標楷體"/>
                      <w:snapToGrid w:val="0"/>
                      <w:szCs w:val="28"/>
                    </w:rPr>
                  </w:pPr>
                  <w:r w:rsidRPr="0031048F">
                    <w:rPr>
                      <w:rFonts w:ascii="標楷體" w:eastAsia="標楷體" w:hAnsi="標楷體"/>
                      <w:snapToGrid w:val="0"/>
                      <w:szCs w:val="28"/>
                    </w:rPr>
                    <w:t>113.</w:t>
                  </w:r>
                  <w:r w:rsidRPr="0031048F">
                    <w:rPr>
                      <w:rFonts w:ascii="標楷體" w:eastAsia="標楷體" w:hAnsi="標楷體" w:hint="eastAsia"/>
                      <w:snapToGrid w:val="0"/>
                      <w:szCs w:val="28"/>
                    </w:rPr>
                    <w:t>0</w:t>
                  </w:r>
                  <w:r w:rsidRPr="0031048F">
                    <w:rPr>
                      <w:rFonts w:ascii="標楷體" w:eastAsia="標楷體" w:hAnsi="標楷體"/>
                      <w:snapToGrid w:val="0"/>
                      <w:szCs w:val="28"/>
                    </w:rPr>
                    <w:t>6.30</w:t>
                  </w:r>
                </w:p>
              </w:tc>
            </w:tr>
          </w:tbl>
          <w:p w14:paraId="7B8D407F" w14:textId="77777777" w:rsidR="0085438F" w:rsidRPr="0031048F" w:rsidRDefault="0085438F" w:rsidP="0085438F">
            <w:pPr>
              <w:pStyle w:val="aff"/>
              <w:ind w:leftChars="408" w:left="979" w:firstLine="2"/>
              <w:rPr>
                <w:rFonts w:cstheme="minorBidi"/>
                <w:sz w:val="24"/>
                <w:szCs w:val="28"/>
                <w:lang w:eastAsia="zh-HK"/>
              </w:rPr>
            </w:pPr>
            <w:r w:rsidRPr="0031048F">
              <w:rPr>
                <w:rFonts w:cstheme="minorBidi" w:hint="eastAsia"/>
                <w:sz w:val="24"/>
                <w:szCs w:val="28"/>
                <w:lang w:eastAsia="zh-HK"/>
              </w:rPr>
              <w:t>資料來源：生活圈道路交通系統建設計畫(市區道路)(111-116年)計畫書。</w:t>
            </w:r>
          </w:p>
          <w:p w14:paraId="74F033E1" w14:textId="77777777" w:rsidR="0085438F" w:rsidRPr="0000472F" w:rsidRDefault="0085438F" w:rsidP="0085438F">
            <w:pPr>
              <w:pStyle w:val="aff"/>
              <w:ind w:leftChars="408" w:left="979"/>
            </w:pPr>
            <w:r>
              <w:rPr>
                <w:rFonts w:hint="eastAsia"/>
              </w:rPr>
              <w:t xml:space="preserve">    </w:t>
            </w:r>
            <w:r w:rsidRPr="0000472F">
              <w:rPr>
                <w:rFonts w:hint="eastAsia"/>
              </w:rPr>
              <w:t>爰請營建署</w:t>
            </w:r>
            <w:r>
              <w:rPr>
                <w:rFonts w:hint="eastAsia"/>
              </w:rPr>
              <w:t>說明</w:t>
            </w:r>
            <w:r w:rsidRPr="0000472F">
              <w:rPr>
                <w:rFonts w:hint="eastAsia"/>
              </w:rPr>
              <w:t>延宕問題癥結，於3個月內提出書面報告，送交</w:t>
            </w:r>
            <w:r>
              <w:rPr>
                <w:rFonts w:hint="eastAsia"/>
              </w:rPr>
              <w:t>立法院</w:t>
            </w:r>
            <w:r w:rsidRPr="0000472F">
              <w:rPr>
                <w:rFonts w:hint="eastAsia"/>
              </w:rPr>
              <w:t>內政委員會。</w:t>
            </w:r>
          </w:p>
          <w:p w14:paraId="3E0346BC" w14:textId="77777777" w:rsidR="0085438F" w:rsidRPr="0000472F" w:rsidRDefault="0085438F" w:rsidP="0085438F">
            <w:pPr>
              <w:pStyle w:val="afb"/>
            </w:pPr>
            <w:r w:rsidRPr="0000472F">
              <w:rPr>
                <w:rFonts w:hint="eastAsia"/>
              </w:rPr>
              <w:t>提案人：湯蕙禎</w:t>
            </w:r>
          </w:p>
          <w:p w14:paraId="34C137FC" w14:textId="77777777" w:rsidR="003C7DAE" w:rsidRDefault="0085438F" w:rsidP="0085438F">
            <w:pPr>
              <w:pStyle w:val="afb"/>
            </w:pPr>
            <w:r w:rsidRPr="00C5110B">
              <w:rPr>
                <w:rFonts w:hint="eastAsia"/>
              </w:rPr>
              <w:t>連署人</w:t>
            </w:r>
            <w:r w:rsidRPr="0000472F">
              <w:rPr>
                <w:rFonts w:hint="eastAsia"/>
              </w:rPr>
              <w:t>：</w:t>
            </w:r>
            <w:r w:rsidRPr="00C5110B">
              <w:rPr>
                <w:rFonts w:hint="eastAsia"/>
              </w:rPr>
              <w:t xml:space="preserve">王美惠  </w:t>
            </w:r>
          </w:p>
          <w:p w14:paraId="1EBD67DA" w14:textId="74783FAA" w:rsidR="0085438F" w:rsidRPr="00844676" w:rsidRDefault="003C7DAE" w:rsidP="0085438F">
            <w:pPr>
              <w:pStyle w:val="afb"/>
            </w:pPr>
            <w:r>
              <w:rPr>
                <w:rFonts w:hint="eastAsia"/>
              </w:rPr>
              <w:lastRenderedPageBreak/>
              <w:t xml:space="preserve">        </w:t>
            </w:r>
            <w:r w:rsidR="0085438F" w:rsidRPr="00C5110B">
              <w:rPr>
                <w:rFonts w:hint="eastAsia"/>
              </w:rPr>
              <w:t>伍麗華Saidhai Tahovecahe</w:t>
            </w:r>
          </w:p>
        </w:tc>
      </w:tr>
      <w:tr w:rsidR="0085438F" w:rsidRPr="0013079E" w14:paraId="655150C0" w14:textId="77777777" w:rsidTr="005C4659">
        <w:tc>
          <w:tcPr>
            <w:tcW w:w="9368" w:type="dxa"/>
            <w:gridSpan w:val="2"/>
          </w:tcPr>
          <w:p w14:paraId="0753BD4A" w14:textId="77777777" w:rsidR="0085438F" w:rsidRPr="009C290B" w:rsidRDefault="0085438F" w:rsidP="0085438F">
            <w:pPr>
              <w:pStyle w:val="aff7"/>
              <w:ind w:left="963" w:hangingChars="301" w:hanging="963"/>
            </w:pPr>
            <w:r>
              <w:rPr>
                <w:rFonts w:hint="eastAsia"/>
              </w:rPr>
              <w:lastRenderedPageBreak/>
              <w:t>卅二、</w:t>
            </w:r>
            <w:r w:rsidRPr="009C290B">
              <w:t>近年水資源日益缺乏，積極開發水資源相形重要，再生水具有水質與水量穩定</w:t>
            </w:r>
            <w:r w:rsidRPr="009C290B">
              <w:rPr>
                <w:rFonts w:hint="eastAsia"/>
              </w:rPr>
              <w:t>的</w:t>
            </w:r>
            <w:r w:rsidRPr="009C290B">
              <w:t>特性，若能建立穩定</w:t>
            </w:r>
            <w:r w:rsidRPr="009C290B">
              <w:rPr>
                <w:rFonts w:hint="eastAsia"/>
              </w:rPr>
              <w:t>的</w:t>
            </w:r>
            <w:r w:rsidRPr="009C290B">
              <w:t>供需關係，對於產業界而言，可降低缺水風險，政府對於水資源</w:t>
            </w:r>
            <w:r w:rsidRPr="009C290B">
              <w:rPr>
                <w:rFonts w:hint="eastAsia"/>
              </w:rPr>
              <w:t>的</w:t>
            </w:r>
            <w:r w:rsidRPr="009C290B">
              <w:t>調度運用亦將更具彈性。</w:t>
            </w:r>
          </w:p>
          <w:p w14:paraId="32917708" w14:textId="77777777" w:rsidR="0085438F" w:rsidRPr="009C290B" w:rsidRDefault="0085438F" w:rsidP="0085438F">
            <w:pPr>
              <w:pStyle w:val="aff"/>
              <w:ind w:leftChars="400" w:left="960"/>
            </w:pPr>
            <w:r>
              <w:rPr>
                <w:rFonts w:hint="eastAsia"/>
              </w:rPr>
              <w:t xml:space="preserve">    </w:t>
            </w:r>
            <w:r w:rsidRPr="009C290B">
              <w:t>惟因再生水廠除取得污水而處理為符合標準之再生水外，能否運轉，取決於需求端之用水戶是否存在，</w:t>
            </w:r>
            <w:r w:rsidRPr="009C290B">
              <w:rPr>
                <w:rFonts w:hint="eastAsia"/>
              </w:rPr>
              <w:t>而</w:t>
            </w:r>
            <w:r w:rsidRPr="009C290B">
              <w:t>能否成功媒合供需端，為再生水廠是否具可行性</w:t>
            </w:r>
            <w:r w:rsidRPr="009C290B">
              <w:rPr>
                <w:rFonts w:hint="eastAsia"/>
              </w:rPr>
              <w:t>的</w:t>
            </w:r>
            <w:r w:rsidRPr="009C290B">
              <w:t>重要因素。</w:t>
            </w:r>
            <w:r w:rsidRPr="009C290B">
              <w:rPr>
                <w:rFonts w:hint="eastAsia"/>
              </w:rPr>
              <w:t>爰請營建署</w:t>
            </w:r>
            <w:r>
              <w:rPr>
                <w:rFonts w:hint="eastAsia"/>
              </w:rPr>
              <w:t>配合經濟部</w:t>
            </w:r>
            <w:r w:rsidRPr="009C290B">
              <w:rPr>
                <w:rFonts w:hint="eastAsia"/>
              </w:rPr>
              <w:t>強化再生水用水端需求媒合機制</w:t>
            </w:r>
            <w:r>
              <w:rPr>
                <w:rFonts w:hint="eastAsia"/>
              </w:rPr>
              <w:t>並落實</w:t>
            </w:r>
            <w:r w:rsidRPr="009C290B">
              <w:rPr>
                <w:rFonts w:hint="eastAsia"/>
              </w:rPr>
              <w:t>進度控管，加強宣導再生水循環利用及確保用水無虞之經濟效益，以提升計畫效益，並於</w:t>
            </w:r>
            <w:r>
              <w:t>3</w:t>
            </w:r>
            <w:r w:rsidRPr="009C290B">
              <w:rPr>
                <w:rFonts w:hint="eastAsia"/>
              </w:rPr>
              <w:t>個月內向立法院內政委員會提出檢討改善之書面報告。</w:t>
            </w:r>
          </w:p>
          <w:p w14:paraId="11903BC3" w14:textId="77777777" w:rsidR="0085438F" w:rsidRDefault="0085438F" w:rsidP="0085438F">
            <w:pPr>
              <w:pStyle w:val="afb"/>
            </w:pPr>
            <w:r w:rsidRPr="00794FFD">
              <w:rPr>
                <w:rFonts w:hint="eastAsia"/>
              </w:rPr>
              <w:t>提案人</w:t>
            </w:r>
            <w:r w:rsidRPr="00B46C72">
              <w:rPr>
                <w:rFonts w:hint="eastAsia"/>
              </w:rPr>
              <w:t>：</w:t>
            </w:r>
            <w:r>
              <w:rPr>
                <w:rFonts w:hint="eastAsia"/>
              </w:rPr>
              <w:t>林為洲  吳怡玎  林思銘</w:t>
            </w:r>
          </w:p>
        </w:tc>
      </w:tr>
      <w:tr w:rsidR="0085438F" w:rsidRPr="0013079E" w14:paraId="2A7B010F" w14:textId="77777777" w:rsidTr="005C4659">
        <w:tc>
          <w:tcPr>
            <w:tcW w:w="9368" w:type="dxa"/>
            <w:gridSpan w:val="2"/>
          </w:tcPr>
          <w:p w14:paraId="7B93B654" w14:textId="0C140C2D" w:rsidR="0085438F" w:rsidRPr="00FA7BA1" w:rsidRDefault="0085438F" w:rsidP="0085438F">
            <w:pPr>
              <w:pStyle w:val="aff7"/>
              <w:ind w:left="963" w:hangingChars="301" w:hanging="963"/>
            </w:pPr>
            <w:r>
              <w:rPr>
                <w:rFonts w:hint="eastAsia"/>
              </w:rPr>
              <w:t>卅三、</w:t>
            </w:r>
            <w:r w:rsidRPr="00FA7BA1">
              <w:rPr>
                <w:rFonts w:hint="eastAsia"/>
              </w:rPr>
              <w:t>營建署推動</w:t>
            </w:r>
            <w:r w:rsidR="005D37B9">
              <w:rPr>
                <w:rFonts w:hint="eastAsia"/>
              </w:rPr>
              <w:t>污水</w:t>
            </w:r>
            <w:r w:rsidRPr="00FA7BA1">
              <w:rPr>
                <w:rFonts w:hint="eastAsia"/>
              </w:rPr>
              <w:t>下水道建設計畫有助改善環境衛生、提升民眾生活品質，根據審計部109年度總決算審核報告內容指出，行政院從77年核定「</w:t>
            </w:r>
            <w:r w:rsidR="005D37B9">
              <w:rPr>
                <w:rFonts w:hint="eastAsia"/>
              </w:rPr>
              <w:t>污水</w:t>
            </w:r>
            <w:r w:rsidRPr="00FA7BA1">
              <w:rPr>
                <w:rFonts w:hint="eastAsia"/>
              </w:rPr>
              <w:t>下水道發展方案」，自81年起推動</w:t>
            </w:r>
            <w:r w:rsidR="005D37B9">
              <w:rPr>
                <w:rFonts w:hint="eastAsia"/>
              </w:rPr>
              <w:t>污水</w:t>
            </w:r>
            <w:r w:rsidRPr="00FA7BA1">
              <w:rPr>
                <w:rFonts w:hint="eastAsia"/>
              </w:rPr>
              <w:t>下水道第1期建設計畫，迄至109年底，包含公務預算及各期特別預算等，共計已編列2</w:t>
            </w:r>
            <w:r>
              <w:rPr>
                <w:rFonts w:hint="eastAsia"/>
              </w:rPr>
              <w:t>,</w:t>
            </w:r>
            <w:r w:rsidRPr="00FA7BA1">
              <w:rPr>
                <w:rFonts w:hint="eastAsia"/>
              </w:rPr>
              <w:t>526億元，建置全國公共</w:t>
            </w:r>
            <w:r w:rsidR="005D37B9">
              <w:rPr>
                <w:rFonts w:hint="eastAsia"/>
              </w:rPr>
              <w:t>污水</w:t>
            </w:r>
            <w:r w:rsidRPr="00FA7BA1">
              <w:rPr>
                <w:rFonts w:hint="eastAsia"/>
              </w:rPr>
              <w:t>下水道普及率為37.93%，整體</w:t>
            </w:r>
            <w:r w:rsidR="005D37B9">
              <w:rPr>
                <w:rFonts w:hint="eastAsia"/>
              </w:rPr>
              <w:t>污水</w:t>
            </w:r>
            <w:r w:rsidRPr="00FA7BA1">
              <w:rPr>
                <w:rFonts w:hint="eastAsia"/>
              </w:rPr>
              <w:t>處理率為64.48%。</w:t>
            </w:r>
          </w:p>
          <w:p w14:paraId="6CC6B9E3" w14:textId="0FE3F19B" w:rsidR="0085438F" w:rsidRPr="00FA7BA1" w:rsidRDefault="005D37B9" w:rsidP="0085438F">
            <w:pPr>
              <w:pStyle w:val="aff"/>
              <w:ind w:leftChars="400" w:left="960" w:firstLineChars="200" w:firstLine="640"/>
            </w:pPr>
            <w:r>
              <w:rPr>
                <w:rFonts w:hint="eastAsia"/>
              </w:rPr>
              <w:t>污水</w:t>
            </w:r>
            <w:r w:rsidR="0085438F" w:rsidRPr="00FA7BA1">
              <w:rPr>
                <w:rFonts w:hint="eastAsia"/>
              </w:rPr>
              <w:t>下水道是瑞士洛桑管理學院(IMD)每年評比國際競爭力的指標之一，因污水下水道反應的仍是國家進步，人民福祉，能享有健康、衛生等優質生活品質的象徵和指標。</w:t>
            </w:r>
          </w:p>
          <w:p w14:paraId="1ED61F98" w14:textId="471A5BBD" w:rsidR="0085438F" w:rsidRPr="00FA7BA1" w:rsidRDefault="003C7DAE" w:rsidP="0085438F">
            <w:pPr>
              <w:pStyle w:val="aff"/>
              <w:ind w:leftChars="400" w:left="960"/>
            </w:pPr>
            <w:r>
              <w:rPr>
                <w:rFonts w:hint="eastAsia"/>
                <w:lang w:eastAsia="zh-TW"/>
              </w:rPr>
              <w:t xml:space="preserve">    </w:t>
            </w:r>
            <w:r w:rsidR="0085438F" w:rsidRPr="00FA7BA1">
              <w:rPr>
                <w:rFonts w:hint="eastAsia"/>
              </w:rPr>
              <w:t>蔓延全球將近兩年的新冠肺炎疫情迄今未有稍歇，科學家認為污染的環境是造成病毒繁衍的溫床，爰要求營建署應提出更積極可行的</w:t>
            </w:r>
            <w:r w:rsidR="005D37B9">
              <w:rPr>
                <w:rFonts w:hint="eastAsia"/>
              </w:rPr>
              <w:t>污水</w:t>
            </w:r>
            <w:r w:rsidR="0085438F" w:rsidRPr="00FA7BA1">
              <w:rPr>
                <w:rFonts w:hint="eastAsia"/>
              </w:rPr>
              <w:t>下水道建置計畫，並督促各縣市政府配合辦理，更應嚴格執行補助計畫之考核評鑑，以提高我國公共</w:t>
            </w:r>
            <w:r w:rsidR="005D37B9">
              <w:rPr>
                <w:rFonts w:hint="eastAsia"/>
              </w:rPr>
              <w:t>污水</w:t>
            </w:r>
            <w:r w:rsidR="0085438F" w:rsidRPr="00FA7BA1">
              <w:rPr>
                <w:rFonts w:hint="eastAsia"/>
              </w:rPr>
              <w:t>下水道普及率，併利國家資源之有效利用。</w:t>
            </w:r>
          </w:p>
          <w:p w14:paraId="1786D3E0" w14:textId="77777777" w:rsidR="0085438F" w:rsidRDefault="0085438F" w:rsidP="0085438F">
            <w:pPr>
              <w:pStyle w:val="afb"/>
            </w:pPr>
            <w:r w:rsidRPr="003C39C4">
              <w:rPr>
                <w:rFonts w:hint="eastAsia"/>
              </w:rPr>
              <w:t>提案人</w:t>
            </w:r>
            <w:r w:rsidRPr="003C39C4">
              <w:rPr>
                <w:rFonts w:hint="eastAsia"/>
                <w:snapToGrid/>
              </w:rPr>
              <w:t>：莊瑞雄  湯蕙禎  王美惠</w:t>
            </w:r>
          </w:p>
        </w:tc>
      </w:tr>
      <w:tr w:rsidR="0085438F" w:rsidRPr="0013079E" w14:paraId="74E0D03D" w14:textId="77777777" w:rsidTr="005C4659">
        <w:tc>
          <w:tcPr>
            <w:tcW w:w="9368" w:type="dxa"/>
            <w:gridSpan w:val="2"/>
          </w:tcPr>
          <w:p w14:paraId="4BE45744" w14:textId="77777777" w:rsidR="0085438F" w:rsidRPr="006D0F12" w:rsidRDefault="0085438F" w:rsidP="0085438F">
            <w:pPr>
              <w:pStyle w:val="aff7"/>
              <w:ind w:left="963" w:hangingChars="301" w:hanging="963"/>
            </w:pPr>
            <w:r>
              <w:rPr>
                <w:rFonts w:hint="eastAsia"/>
              </w:rPr>
              <w:lastRenderedPageBreak/>
              <w:t>卅四、</w:t>
            </w:r>
            <w:r w:rsidRPr="006D0F12">
              <w:rPr>
                <w:rFonts w:hint="eastAsia"/>
              </w:rPr>
              <w:t>為緩解我國工業用水匱乏之況，營建署便於102至109年度興辦公共污水處理廠放流水回收再利用示範方案，藉此推廣公共污水處理廠放流水回收再利用，並納入污水下水道建設計畫，以及配合我國產業需求，於前瞻基礎建設計畫－水環境建設之水與發展項目一併推動。然目前國內部分廠商因契約簽訂耗時費神，以及自來水價格低下等因素，致使再生水場之業務受阻，此況</w:t>
            </w:r>
            <w:r>
              <w:rPr>
                <w:rFonts w:hint="eastAsia"/>
              </w:rPr>
              <w:t>實</w:t>
            </w:r>
            <w:r w:rsidRPr="006D0F12">
              <w:rPr>
                <w:rFonts w:hint="eastAsia"/>
              </w:rPr>
              <w:t>礙我國整體水資源循環再利用之政策方向。爰此，請營建署</w:t>
            </w:r>
            <w:r>
              <w:rPr>
                <w:rFonts w:hint="eastAsia"/>
              </w:rPr>
              <w:t>配合經濟部</w:t>
            </w:r>
            <w:r w:rsidRPr="006D0F12">
              <w:rPr>
                <w:rFonts w:hint="eastAsia"/>
              </w:rPr>
              <w:t>加強媒合之外，另積極輔導供應端與需求端契約之簽訂，並積極推廣再生水之運用，以符我國整體水資源運用之戰略方向。</w:t>
            </w:r>
          </w:p>
          <w:p w14:paraId="11F4BC19" w14:textId="77777777" w:rsidR="0085438F" w:rsidRDefault="0085438F" w:rsidP="0085438F">
            <w:pPr>
              <w:pStyle w:val="afb"/>
            </w:pPr>
            <w:r w:rsidRPr="00B46C72">
              <w:rPr>
                <w:rFonts w:hint="eastAsia"/>
              </w:rPr>
              <w:t>提案人：</w:t>
            </w:r>
            <w:r>
              <w:rPr>
                <w:rFonts w:hint="eastAsia"/>
              </w:rPr>
              <w:t>魯明哲  吳怡玎  林為洲</w:t>
            </w:r>
          </w:p>
        </w:tc>
      </w:tr>
      <w:tr w:rsidR="0085438F" w:rsidRPr="0013079E" w14:paraId="7A5FA383" w14:textId="77777777" w:rsidTr="005C4659">
        <w:tc>
          <w:tcPr>
            <w:tcW w:w="9368" w:type="dxa"/>
            <w:gridSpan w:val="2"/>
          </w:tcPr>
          <w:p w14:paraId="6FA1A719" w14:textId="77777777" w:rsidR="0085438F" w:rsidRPr="00294C9C" w:rsidRDefault="0085438F" w:rsidP="0085438F">
            <w:pPr>
              <w:pStyle w:val="aff7"/>
              <w:ind w:left="963" w:hangingChars="301" w:hanging="963"/>
            </w:pPr>
            <w:r>
              <w:rPr>
                <w:rFonts w:hint="eastAsia"/>
              </w:rPr>
              <w:t>卅五、</w:t>
            </w:r>
            <w:r w:rsidRPr="00294C9C">
              <w:rPr>
                <w:rFonts w:hint="eastAsia"/>
              </w:rPr>
              <w:t>111年度營建署及所屬</w:t>
            </w:r>
            <w:r>
              <w:rPr>
                <w:rFonts w:hint="eastAsia"/>
              </w:rPr>
              <w:t>單位</w:t>
            </w:r>
            <w:r w:rsidRPr="00294C9C">
              <w:rPr>
                <w:rFonts w:hint="eastAsia"/>
              </w:rPr>
              <w:t>預算</w:t>
            </w:r>
            <w:r>
              <w:rPr>
                <w:rFonts w:hint="eastAsia"/>
              </w:rPr>
              <w:t>第10目</w:t>
            </w:r>
            <w:r w:rsidRPr="00294C9C">
              <w:rPr>
                <w:rFonts w:hint="eastAsia"/>
              </w:rPr>
              <w:t>「下水道管理業務</w:t>
            </w:r>
            <w:r>
              <w:rPr>
                <w:rFonts w:hint="eastAsia"/>
              </w:rPr>
              <w:t>」項下「</w:t>
            </w:r>
            <w:r w:rsidRPr="00294C9C">
              <w:rPr>
                <w:rFonts w:hint="eastAsia"/>
              </w:rPr>
              <w:t>污水下水道建設計畫」編列137億元，辦理污水下水道第6期建設計畫。</w:t>
            </w:r>
          </w:p>
          <w:p w14:paraId="27945C80" w14:textId="77777777" w:rsidR="0085438F" w:rsidRDefault="0085438F" w:rsidP="0085438F">
            <w:pPr>
              <w:pStyle w:val="aff7"/>
              <w:ind w:leftChars="401" w:left="962" w:firstLineChars="186" w:firstLine="595"/>
            </w:pPr>
            <w:r>
              <w:rPr>
                <w:rFonts w:hint="eastAsia"/>
              </w:rPr>
              <w:t>臺灣</w:t>
            </w:r>
            <w:r w:rsidRPr="00294C9C">
              <w:rPr>
                <w:rFonts w:hint="eastAsia"/>
              </w:rPr>
              <w:t>自民國81年起辦理「污水下水道建設計畫」，目前正推動第6期計畫：</w:t>
            </w:r>
          </w:p>
          <w:p w14:paraId="01AD5C11" w14:textId="77777777" w:rsidR="0085438F" w:rsidRPr="0031048F" w:rsidRDefault="0085438F" w:rsidP="0085438F">
            <w:pPr>
              <w:spacing w:line="400" w:lineRule="exact"/>
              <w:ind w:leftChars="413" w:left="1050" w:hangingChars="21" w:hanging="59"/>
              <w:rPr>
                <w:rFonts w:ascii="標楷體" w:eastAsia="標楷體" w:hAnsi="標楷體"/>
                <w:snapToGrid w:val="0"/>
                <w:szCs w:val="24"/>
              </w:rPr>
            </w:pPr>
            <w:r w:rsidRPr="0031048F">
              <w:rPr>
                <w:rFonts w:ascii="標楷體" w:eastAsia="標楷體" w:hAnsi="標楷體" w:hint="eastAsia"/>
                <w:sz w:val="28"/>
                <w:szCs w:val="28"/>
              </w:rPr>
              <w:t>污水下水道各期建設計畫預算執行情形</w:t>
            </w:r>
            <w:r w:rsidRPr="0031048F">
              <w:rPr>
                <w:rFonts w:ascii="標楷體" w:eastAsia="標楷體" w:hAnsi="標楷體" w:hint="eastAsia"/>
                <w:sz w:val="28"/>
                <w:szCs w:val="28"/>
                <w:lang w:eastAsia="zh-HK"/>
              </w:rPr>
              <w:t>表</w:t>
            </w:r>
            <w:r w:rsidRPr="0031048F">
              <w:rPr>
                <w:rFonts w:ascii="標楷體" w:eastAsia="標楷體" w:hAnsi="標楷體" w:hint="eastAsia"/>
                <w:sz w:val="28"/>
                <w:szCs w:val="28"/>
              </w:rPr>
              <w:t xml:space="preserve"> </w:t>
            </w:r>
            <w:r w:rsidRPr="0031048F">
              <w:rPr>
                <w:rFonts w:ascii="標楷體" w:eastAsia="標楷體" w:hAnsi="標楷體"/>
                <w:sz w:val="28"/>
                <w:szCs w:val="28"/>
              </w:rPr>
              <w:t xml:space="preserve">   </w:t>
            </w:r>
            <w:r w:rsidRPr="0031048F">
              <w:rPr>
                <w:rFonts w:ascii="標楷體" w:eastAsia="標楷體" w:hAnsi="標楷體" w:hint="eastAsia"/>
                <w:snapToGrid w:val="0"/>
                <w:szCs w:val="24"/>
              </w:rPr>
              <w:t>單位：千元</w:t>
            </w:r>
          </w:p>
          <w:tbl>
            <w:tblPr>
              <w:tblW w:w="0" w:type="auto"/>
              <w:tblInd w:w="97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776"/>
              <w:gridCol w:w="1256"/>
              <w:gridCol w:w="1256"/>
              <w:gridCol w:w="1256"/>
              <w:gridCol w:w="1136"/>
            </w:tblGrid>
            <w:tr w:rsidR="0085438F" w:rsidRPr="0031048F" w14:paraId="37BE10F3" w14:textId="77777777" w:rsidTr="0085438F">
              <w:trPr>
                <w:trHeight w:hRule="exact" w:val="397"/>
                <w:tblHeader/>
              </w:trPr>
              <w:tc>
                <w:tcPr>
                  <w:tcW w:w="0" w:type="auto"/>
                  <w:shd w:val="clear" w:color="auto" w:fill="auto"/>
                  <w:noWrap/>
                  <w:vAlign w:val="center"/>
                </w:tcPr>
                <w:p w14:paraId="72B1A92D" w14:textId="77777777" w:rsidR="0085438F" w:rsidRPr="0031048F" w:rsidRDefault="0085438F" w:rsidP="0085438F">
                  <w:pPr>
                    <w:spacing w:line="280" w:lineRule="exact"/>
                    <w:jc w:val="center"/>
                    <w:rPr>
                      <w:rFonts w:ascii="標楷體" w:eastAsia="標楷體" w:hAnsi="標楷體"/>
                      <w:szCs w:val="28"/>
                    </w:rPr>
                  </w:pPr>
                  <w:r w:rsidRPr="0031048F">
                    <w:rPr>
                      <w:rFonts w:ascii="標楷體" w:eastAsia="標楷體" w:hAnsi="標楷體" w:hint="eastAsia"/>
                      <w:szCs w:val="28"/>
                    </w:rPr>
                    <w:t>項目</w:t>
                  </w:r>
                </w:p>
              </w:tc>
              <w:tc>
                <w:tcPr>
                  <w:tcW w:w="0" w:type="auto"/>
                  <w:shd w:val="clear" w:color="auto" w:fill="auto"/>
                  <w:noWrap/>
                  <w:vAlign w:val="center"/>
                </w:tcPr>
                <w:p w14:paraId="24B41B9D" w14:textId="77777777" w:rsidR="0085438F" w:rsidRPr="0031048F" w:rsidRDefault="0085438F" w:rsidP="0085438F">
                  <w:pPr>
                    <w:spacing w:line="280" w:lineRule="exact"/>
                    <w:jc w:val="center"/>
                    <w:rPr>
                      <w:rFonts w:ascii="標楷體" w:eastAsia="標楷體" w:hAnsi="標楷體"/>
                      <w:szCs w:val="28"/>
                    </w:rPr>
                  </w:pPr>
                  <w:r w:rsidRPr="0031048F">
                    <w:rPr>
                      <w:rFonts w:ascii="標楷體" w:eastAsia="標楷體" w:hAnsi="標楷體" w:hint="eastAsia"/>
                      <w:szCs w:val="28"/>
                    </w:rPr>
                    <w:t>期程(</w:t>
                  </w:r>
                  <w:r w:rsidRPr="0031048F">
                    <w:rPr>
                      <w:rFonts w:ascii="標楷體" w:eastAsia="標楷體" w:hAnsi="標楷體" w:hint="eastAsia"/>
                      <w:szCs w:val="28"/>
                      <w:lang w:eastAsia="zh-HK"/>
                    </w:rPr>
                    <w:t>年度</w:t>
                  </w:r>
                  <w:r w:rsidRPr="0031048F">
                    <w:rPr>
                      <w:rFonts w:ascii="標楷體" w:eastAsia="標楷體" w:hAnsi="標楷體" w:hint="eastAsia"/>
                      <w:szCs w:val="28"/>
                    </w:rPr>
                    <w:t>)</w:t>
                  </w:r>
                </w:p>
              </w:tc>
              <w:tc>
                <w:tcPr>
                  <w:tcW w:w="0" w:type="auto"/>
                  <w:shd w:val="clear" w:color="auto" w:fill="auto"/>
                  <w:noWrap/>
                  <w:vAlign w:val="center"/>
                </w:tcPr>
                <w:p w14:paraId="2C940E9C" w14:textId="77777777" w:rsidR="0085438F" w:rsidRPr="0031048F" w:rsidRDefault="0085438F" w:rsidP="0085438F">
                  <w:pPr>
                    <w:spacing w:line="280" w:lineRule="exact"/>
                    <w:jc w:val="center"/>
                    <w:rPr>
                      <w:rFonts w:ascii="標楷體" w:eastAsia="標楷體" w:hAnsi="標楷體"/>
                      <w:szCs w:val="28"/>
                    </w:rPr>
                  </w:pPr>
                  <w:r w:rsidRPr="0031048F">
                    <w:rPr>
                      <w:rFonts w:ascii="標楷體" w:eastAsia="標楷體" w:hAnsi="標楷體" w:hint="eastAsia"/>
                      <w:szCs w:val="28"/>
                    </w:rPr>
                    <w:t>預算數</w:t>
                  </w:r>
                </w:p>
              </w:tc>
              <w:tc>
                <w:tcPr>
                  <w:tcW w:w="0" w:type="auto"/>
                  <w:vAlign w:val="center"/>
                </w:tcPr>
                <w:p w14:paraId="47012F78" w14:textId="77777777" w:rsidR="0085438F" w:rsidRPr="0031048F" w:rsidRDefault="0085438F" w:rsidP="0085438F">
                  <w:pPr>
                    <w:spacing w:line="280" w:lineRule="exact"/>
                    <w:jc w:val="center"/>
                    <w:rPr>
                      <w:rFonts w:ascii="標楷體" w:eastAsia="標楷體" w:hAnsi="標楷體"/>
                      <w:szCs w:val="28"/>
                    </w:rPr>
                  </w:pPr>
                  <w:r w:rsidRPr="0031048F">
                    <w:rPr>
                      <w:rFonts w:ascii="標楷體" w:eastAsia="標楷體" w:hAnsi="標楷體" w:hint="eastAsia"/>
                      <w:szCs w:val="28"/>
                    </w:rPr>
                    <w:t>決算數</w:t>
                  </w:r>
                </w:p>
              </w:tc>
              <w:tc>
                <w:tcPr>
                  <w:tcW w:w="0" w:type="auto"/>
                  <w:vAlign w:val="center"/>
                </w:tcPr>
                <w:p w14:paraId="1386DC4C" w14:textId="77777777" w:rsidR="0085438F" w:rsidRPr="0031048F" w:rsidRDefault="0085438F" w:rsidP="0085438F">
                  <w:pPr>
                    <w:spacing w:line="280" w:lineRule="exact"/>
                    <w:jc w:val="center"/>
                    <w:rPr>
                      <w:rFonts w:ascii="標楷體" w:eastAsia="標楷體" w:hAnsi="標楷體"/>
                      <w:szCs w:val="28"/>
                    </w:rPr>
                  </w:pPr>
                  <w:r w:rsidRPr="0031048F">
                    <w:rPr>
                      <w:rFonts w:ascii="標楷體" w:eastAsia="標楷體" w:hAnsi="標楷體" w:hint="eastAsia"/>
                      <w:szCs w:val="28"/>
                    </w:rPr>
                    <w:t>執行率(%)</w:t>
                  </w:r>
                </w:p>
              </w:tc>
            </w:tr>
            <w:tr w:rsidR="0085438F" w:rsidRPr="0031048F" w14:paraId="145011F9" w14:textId="77777777" w:rsidTr="0085438F">
              <w:trPr>
                <w:trHeight w:hRule="exact" w:val="397"/>
              </w:trPr>
              <w:tc>
                <w:tcPr>
                  <w:tcW w:w="0" w:type="auto"/>
                  <w:shd w:val="clear" w:color="auto" w:fill="auto"/>
                  <w:noWrap/>
                  <w:vAlign w:val="center"/>
                  <w:hideMark/>
                </w:tcPr>
                <w:p w14:paraId="119CFCBE" w14:textId="77777777" w:rsidR="0085438F" w:rsidRPr="0031048F" w:rsidRDefault="0085438F" w:rsidP="0085438F">
                  <w:pPr>
                    <w:spacing w:line="280" w:lineRule="exact"/>
                    <w:jc w:val="center"/>
                    <w:rPr>
                      <w:rFonts w:ascii="標楷體" w:eastAsia="標楷體" w:hAnsi="標楷體"/>
                      <w:szCs w:val="28"/>
                    </w:rPr>
                  </w:pPr>
                  <w:r w:rsidRPr="0031048F">
                    <w:rPr>
                      <w:rFonts w:ascii="標楷體" w:eastAsia="標楷體" w:hAnsi="標楷體" w:hint="eastAsia"/>
                      <w:szCs w:val="28"/>
                    </w:rPr>
                    <w:t>第1期</w:t>
                  </w:r>
                </w:p>
              </w:tc>
              <w:tc>
                <w:tcPr>
                  <w:tcW w:w="0" w:type="auto"/>
                  <w:shd w:val="clear" w:color="auto" w:fill="auto"/>
                  <w:noWrap/>
                  <w:vAlign w:val="center"/>
                  <w:hideMark/>
                </w:tcPr>
                <w:p w14:paraId="4E98BCEB" w14:textId="77777777" w:rsidR="0085438F" w:rsidRPr="0031048F" w:rsidRDefault="0085438F" w:rsidP="0085438F">
                  <w:pPr>
                    <w:spacing w:line="280" w:lineRule="exact"/>
                    <w:jc w:val="center"/>
                    <w:rPr>
                      <w:rFonts w:ascii="標楷體" w:eastAsia="標楷體" w:hAnsi="標楷體"/>
                      <w:szCs w:val="28"/>
                    </w:rPr>
                  </w:pPr>
                  <w:r w:rsidRPr="0031048F">
                    <w:rPr>
                      <w:rFonts w:ascii="標楷體" w:eastAsia="標楷體" w:hAnsi="標楷體" w:hint="eastAsia"/>
                      <w:szCs w:val="28"/>
                    </w:rPr>
                    <w:t>81-86</w:t>
                  </w:r>
                </w:p>
              </w:tc>
              <w:tc>
                <w:tcPr>
                  <w:tcW w:w="0" w:type="auto"/>
                  <w:shd w:val="clear" w:color="auto" w:fill="auto"/>
                  <w:noWrap/>
                  <w:vAlign w:val="center"/>
                  <w:hideMark/>
                </w:tcPr>
                <w:p w14:paraId="5494708A" w14:textId="77777777" w:rsidR="0085438F" w:rsidRPr="0031048F" w:rsidRDefault="0085438F" w:rsidP="0085438F">
                  <w:pPr>
                    <w:spacing w:line="280" w:lineRule="exact"/>
                    <w:jc w:val="right"/>
                    <w:rPr>
                      <w:rFonts w:ascii="標楷體" w:eastAsia="標楷體" w:hAnsi="標楷體"/>
                      <w:szCs w:val="28"/>
                    </w:rPr>
                  </w:pPr>
                  <w:r w:rsidRPr="0031048F">
                    <w:rPr>
                      <w:rFonts w:ascii="標楷體" w:eastAsia="標楷體" w:hAnsi="標楷體" w:hint="eastAsia"/>
                      <w:szCs w:val="28"/>
                    </w:rPr>
                    <w:t>17,133,000</w:t>
                  </w:r>
                </w:p>
              </w:tc>
              <w:tc>
                <w:tcPr>
                  <w:tcW w:w="0" w:type="auto"/>
                  <w:vAlign w:val="center"/>
                </w:tcPr>
                <w:p w14:paraId="5DAE50EC" w14:textId="77777777" w:rsidR="0085438F" w:rsidRPr="0031048F" w:rsidRDefault="0085438F" w:rsidP="0085438F">
                  <w:pPr>
                    <w:spacing w:line="280" w:lineRule="exact"/>
                    <w:jc w:val="right"/>
                    <w:rPr>
                      <w:rFonts w:ascii="標楷體" w:eastAsia="標楷體" w:hAnsi="標楷體"/>
                      <w:szCs w:val="28"/>
                    </w:rPr>
                  </w:pPr>
                  <w:r w:rsidRPr="0031048F">
                    <w:rPr>
                      <w:rFonts w:ascii="標楷體" w:eastAsia="標楷體" w:hAnsi="標楷體" w:hint="eastAsia"/>
                      <w:szCs w:val="28"/>
                    </w:rPr>
                    <w:t>17,133,000</w:t>
                  </w:r>
                </w:p>
              </w:tc>
              <w:tc>
                <w:tcPr>
                  <w:tcW w:w="0" w:type="auto"/>
                  <w:vAlign w:val="center"/>
                </w:tcPr>
                <w:p w14:paraId="03635211" w14:textId="77777777" w:rsidR="0085438F" w:rsidRPr="0031048F" w:rsidRDefault="0085438F" w:rsidP="0085438F">
                  <w:pPr>
                    <w:spacing w:line="280" w:lineRule="exact"/>
                    <w:jc w:val="right"/>
                    <w:rPr>
                      <w:rFonts w:ascii="標楷體" w:eastAsia="標楷體" w:hAnsi="標楷體"/>
                      <w:szCs w:val="28"/>
                    </w:rPr>
                  </w:pPr>
                  <w:r w:rsidRPr="0031048F">
                    <w:rPr>
                      <w:rFonts w:ascii="標楷體" w:eastAsia="標楷體" w:hAnsi="標楷體" w:hint="eastAsia"/>
                      <w:szCs w:val="28"/>
                    </w:rPr>
                    <w:t>100.00</w:t>
                  </w:r>
                </w:p>
              </w:tc>
            </w:tr>
            <w:tr w:rsidR="0085438F" w:rsidRPr="0031048F" w14:paraId="2543BA84" w14:textId="77777777" w:rsidTr="0085438F">
              <w:trPr>
                <w:trHeight w:hRule="exact" w:val="397"/>
              </w:trPr>
              <w:tc>
                <w:tcPr>
                  <w:tcW w:w="0" w:type="auto"/>
                  <w:shd w:val="clear" w:color="auto" w:fill="auto"/>
                  <w:noWrap/>
                  <w:vAlign w:val="center"/>
                  <w:hideMark/>
                </w:tcPr>
                <w:p w14:paraId="5ECE2EFC" w14:textId="77777777" w:rsidR="0085438F" w:rsidRPr="0031048F" w:rsidRDefault="0085438F" w:rsidP="0085438F">
                  <w:pPr>
                    <w:spacing w:line="280" w:lineRule="exact"/>
                    <w:jc w:val="center"/>
                    <w:rPr>
                      <w:rFonts w:ascii="標楷體" w:eastAsia="標楷體" w:hAnsi="標楷體"/>
                      <w:szCs w:val="28"/>
                    </w:rPr>
                  </w:pPr>
                  <w:r w:rsidRPr="0031048F">
                    <w:rPr>
                      <w:rFonts w:ascii="標楷體" w:eastAsia="標楷體" w:hAnsi="標楷體" w:hint="eastAsia"/>
                      <w:szCs w:val="28"/>
                    </w:rPr>
                    <w:t>第2期</w:t>
                  </w:r>
                </w:p>
              </w:tc>
              <w:tc>
                <w:tcPr>
                  <w:tcW w:w="0" w:type="auto"/>
                  <w:shd w:val="clear" w:color="auto" w:fill="auto"/>
                  <w:noWrap/>
                  <w:vAlign w:val="center"/>
                  <w:hideMark/>
                </w:tcPr>
                <w:p w14:paraId="26ED55DC" w14:textId="77777777" w:rsidR="0085438F" w:rsidRPr="0031048F" w:rsidRDefault="0085438F" w:rsidP="0085438F">
                  <w:pPr>
                    <w:spacing w:line="280" w:lineRule="exact"/>
                    <w:jc w:val="center"/>
                    <w:rPr>
                      <w:rFonts w:ascii="標楷體" w:eastAsia="標楷體" w:hAnsi="標楷體"/>
                      <w:szCs w:val="28"/>
                    </w:rPr>
                  </w:pPr>
                  <w:r w:rsidRPr="0031048F">
                    <w:rPr>
                      <w:rFonts w:ascii="標楷體" w:eastAsia="標楷體" w:hAnsi="標楷體" w:hint="eastAsia"/>
                      <w:szCs w:val="28"/>
                    </w:rPr>
                    <w:t>87-92</w:t>
                  </w:r>
                </w:p>
              </w:tc>
              <w:tc>
                <w:tcPr>
                  <w:tcW w:w="0" w:type="auto"/>
                  <w:shd w:val="clear" w:color="auto" w:fill="auto"/>
                  <w:noWrap/>
                  <w:vAlign w:val="center"/>
                  <w:hideMark/>
                </w:tcPr>
                <w:p w14:paraId="7A03AA5E" w14:textId="77777777" w:rsidR="0085438F" w:rsidRPr="0031048F" w:rsidRDefault="0085438F" w:rsidP="0085438F">
                  <w:pPr>
                    <w:spacing w:line="280" w:lineRule="exact"/>
                    <w:jc w:val="right"/>
                    <w:rPr>
                      <w:rFonts w:ascii="標楷體" w:eastAsia="標楷體" w:hAnsi="標楷體"/>
                      <w:szCs w:val="28"/>
                    </w:rPr>
                  </w:pPr>
                  <w:r w:rsidRPr="0031048F">
                    <w:rPr>
                      <w:rFonts w:ascii="標楷體" w:eastAsia="標楷體" w:hAnsi="標楷體" w:hint="eastAsia"/>
                      <w:szCs w:val="28"/>
                    </w:rPr>
                    <w:t>16,878,000</w:t>
                  </w:r>
                </w:p>
              </w:tc>
              <w:tc>
                <w:tcPr>
                  <w:tcW w:w="0" w:type="auto"/>
                  <w:vAlign w:val="center"/>
                </w:tcPr>
                <w:p w14:paraId="79ABC2FE" w14:textId="77777777" w:rsidR="0085438F" w:rsidRPr="0031048F" w:rsidRDefault="0085438F" w:rsidP="0085438F">
                  <w:pPr>
                    <w:spacing w:line="280" w:lineRule="exact"/>
                    <w:jc w:val="right"/>
                    <w:rPr>
                      <w:rFonts w:ascii="標楷體" w:eastAsia="標楷體" w:hAnsi="標楷體"/>
                      <w:szCs w:val="28"/>
                    </w:rPr>
                  </w:pPr>
                  <w:r w:rsidRPr="0031048F">
                    <w:rPr>
                      <w:rFonts w:ascii="標楷體" w:eastAsia="標楷體" w:hAnsi="標楷體" w:hint="eastAsia"/>
                      <w:szCs w:val="28"/>
                    </w:rPr>
                    <w:t>16,878,000</w:t>
                  </w:r>
                </w:p>
              </w:tc>
              <w:tc>
                <w:tcPr>
                  <w:tcW w:w="0" w:type="auto"/>
                  <w:vAlign w:val="center"/>
                </w:tcPr>
                <w:p w14:paraId="4D648B60" w14:textId="77777777" w:rsidR="0085438F" w:rsidRPr="0031048F" w:rsidRDefault="0085438F" w:rsidP="0085438F">
                  <w:pPr>
                    <w:spacing w:line="280" w:lineRule="exact"/>
                    <w:jc w:val="right"/>
                    <w:rPr>
                      <w:rFonts w:ascii="標楷體" w:eastAsia="標楷體" w:hAnsi="標楷體"/>
                      <w:szCs w:val="28"/>
                    </w:rPr>
                  </w:pPr>
                  <w:r w:rsidRPr="0031048F">
                    <w:rPr>
                      <w:rFonts w:ascii="標楷體" w:eastAsia="標楷體" w:hAnsi="標楷體" w:hint="eastAsia"/>
                      <w:szCs w:val="28"/>
                    </w:rPr>
                    <w:t>100.00</w:t>
                  </w:r>
                </w:p>
              </w:tc>
            </w:tr>
            <w:tr w:rsidR="0085438F" w:rsidRPr="0031048F" w14:paraId="00BC0AA6" w14:textId="77777777" w:rsidTr="0085438F">
              <w:trPr>
                <w:trHeight w:hRule="exact" w:val="397"/>
              </w:trPr>
              <w:tc>
                <w:tcPr>
                  <w:tcW w:w="0" w:type="auto"/>
                  <w:shd w:val="clear" w:color="auto" w:fill="auto"/>
                  <w:noWrap/>
                  <w:vAlign w:val="center"/>
                  <w:hideMark/>
                </w:tcPr>
                <w:p w14:paraId="32572F39" w14:textId="77777777" w:rsidR="0085438F" w:rsidRPr="0031048F" w:rsidRDefault="0085438F" w:rsidP="0085438F">
                  <w:pPr>
                    <w:spacing w:line="280" w:lineRule="exact"/>
                    <w:jc w:val="center"/>
                    <w:rPr>
                      <w:rFonts w:ascii="標楷體" w:eastAsia="標楷體" w:hAnsi="標楷體"/>
                      <w:szCs w:val="28"/>
                    </w:rPr>
                  </w:pPr>
                  <w:r w:rsidRPr="0031048F">
                    <w:rPr>
                      <w:rFonts w:ascii="標楷體" w:eastAsia="標楷體" w:hAnsi="標楷體" w:hint="eastAsia"/>
                      <w:szCs w:val="28"/>
                    </w:rPr>
                    <w:t>第3期</w:t>
                  </w:r>
                </w:p>
              </w:tc>
              <w:tc>
                <w:tcPr>
                  <w:tcW w:w="0" w:type="auto"/>
                  <w:shd w:val="clear" w:color="auto" w:fill="auto"/>
                  <w:noWrap/>
                  <w:vAlign w:val="center"/>
                  <w:hideMark/>
                </w:tcPr>
                <w:p w14:paraId="55BB6C4E" w14:textId="77777777" w:rsidR="0085438F" w:rsidRPr="0031048F" w:rsidRDefault="0085438F" w:rsidP="0085438F">
                  <w:pPr>
                    <w:spacing w:line="280" w:lineRule="exact"/>
                    <w:jc w:val="center"/>
                    <w:rPr>
                      <w:rFonts w:ascii="標楷體" w:eastAsia="標楷體" w:hAnsi="標楷體"/>
                      <w:szCs w:val="28"/>
                    </w:rPr>
                  </w:pPr>
                  <w:r w:rsidRPr="0031048F">
                    <w:rPr>
                      <w:rFonts w:ascii="標楷體" w:eastAsia="標楷體" w:hAnsi="標楷體" w:hint="eastAsia"/>
                      <w:szCs w:val="28"/>
                    </w:rPr>
                    <w:t>92-97</w:t>
                  </w:r>
                </w:p>
              </w:tc>
              <w:tc>
                <w:tcPr>
                  <w:tcW w:w="0" w:type="auto"/>
                  <w:shd w:val="clear" w:color="auto" w:fill="auto"/>
                  <w:noWrap/>
                  <w:vAlign w:val="center"/>
                  <w:hideMark/>
                </w:tcPr>
                <w:p w14:paraId="1236DAEF" w14:textId="77777777" w:rsidR="0085438F" w:rsidRPr="0031048F" w:rsidRDefault="0085438F" w:rsidP="0085438F">
                  <w:pPr>
                    <w:spacing w:line="280" w:lineRule="exact"/>
                    <w:jc w:val="right"/>
                    <w:rPr>
                      <w:rFonts w:ascii="標楷體" w:eastAsia="標楷體" w:hAnsi="標楷體"/>
                      <w:szCs w:val="28"/>
                    </w:rPr>
                  </w:pPr>
                  <w:r w:rsidRPr="0031048F">
                    <w:rPr>
                      <w:rFonts w:ascii="標楷體" w:eastAsia="標楷體" w:hAnsi="標楷體" w:hint="eastAsia"/>
                      <w:szCs w:val="28"/>
                    </w:rPr>
                    <w:t>29,812,400</w:t>
                  </w:r>
                </w:p>
              </w:tc>
              <w:tc>
                <w:tcPr>
                  <w:tcW w:w="0" w:type="auto"/>
                  <w:vAlign w:val="center"/>
                </w:tcPr>
                <w:p w14:paraId="5D79BA32" w14:textId="77777777" w:rsidR="0085438F" w:rsidRPr="0031048F" w:rsidRDefault="0085438F" w:rsidP="0085438F">
                  <w:pPr>
                    <w:spacing w:line="280" w:lineRule="exact"/>
                    <w:jc w:val="right"/>
                    <w:rPr>
                      <w:rFonts w:ascii="標楷體" w:eastAsia="標楷體" w:hAnsi="標楷體"/>
                      <w:szCs w:val="28"/>
                    </w:rPr>
                  </w:pPr>
                  <w:r w:rsidRPr="0031048F">
                    <w:rPr>
                      <w:rFonts w:ascii="標楷體" w:eastAsia="標楷體" w:hAnsi="標楷體" w:hint="eastAsia"/>
                      <w:szCs w:val="28"/>
                    </w:rPr>
                    <w:t>27</w:t>
                  </w:r>
                  <w:r w:rsidRPr="0031048F">
                    <w:rPr>
                      <w:rFonts w:ascii="標楷體" w:eastAsia="標楷體" w:hAnsi="標楷體"/>
                      <w:szCs w:val="28"/>
                    </w:rPr>
                    <w:t>,307,209</w:t>
                  </w:r>
                </w:p>
              </w:tc>
              <w:tc>
                <w:tcPr>
                  <w:tcW w:w="0" w:type="auto"/>
                  <w:vAlign w:val="center"/>
                </w:tcPr>
                <w:p w14:paraId="21E8F2EC" w14:textId="77777777" w:rsidR="0085438F" w:rsidRPr="0031048F" w:rsidRDefault="0085438F" w:rsidP="0085438F">
                  <w:pPr>
                    <w:spacing w:line="280" w:lineRule="exact"/>
                    <w:jc w:val="right"/>
                    <w:rPr>
                      <w:rFonts w:ascii="標楷體" w:eastAsia="標楷體" w:hAnsi="標楷體"/>
                      <w:szCs w:val="28"/>
                    </w:rPr>
                  </w:pPr>
                  <w:r w:rsidRPr="0031048F">
                    <w:rPr>
                      <w:rFonts w:ascii="標楷體" w:eastAsia="標楷體" w:hAnsi="標楷體" w:hint="eastAsia"/>
                      <w:szCs w:val="28"/>
                    </w:rPr>
                    <w:t>91.60</w:t>
                  </w:r>
                </w:p>
              </w:tc>
            </w:tr>
            <w:tr w:rsidR="0085438F" w:rsidRPr="0031048F" w14:paraId="08ACBF1B" w14:textId="77777777" w:rsidTr="0085438F">
              <w:trPr>
                <w:trHeight w:hRule="exact" w:val="397"/>
              </w:trPr>
              <w:tc>
                <w:tcPr>
                  <w:tcW w:w="0" w:type="auto"/>
                  <w:shd w:val="clear" w:color="auto" w:fill="auto"/>
                  <w:noWrap/>
                  <w:vAlign w:val="center"/>
                  <w:hideMark/>
                </w:tcPr>
                <w:p w14:paraId="48F13DA6" w14:textId="77777777" w:rsidR="0085438F" w:rsidRPr="0031048F" w:rsidRDefault="0085438F" w:rsidP="0085438F">
                  <w:pPr>
                    <w:spacing w:line="280" w:lineRule="exact"/>
                    <w:jc w:val="center"/>
                    <w:rPr>
                      <w:rFonts w:ascii="標楷體" w:eastAsia="標楷體" w:hAnsi="標楷體"/>
                      <w:szCs w:val="28"/>
                    </w:rPr>
                  </w:pPr>
                  <w:r w:rsidRPr="0031048F">
                    <w:rPr>
                      <w:rFonts w:ascii="標楷體" w:eastAsia="標楷體" w:hAnsi="標楷體" w:hint="eastAsia"/>
                      <w:szCs w:val="28"/>
                    </w:rPr>
                    <w:t>第4期</w:t>
                  </w:r>
                </w:p>
              </w:tc>
              <w:tc>
                <w:tcPr>
                  <w:tcW w:w="0" w:type="auto"/>
                  <w:shd w:val="clear" w:color="auto" w:fill="auto"/>
                  <w:noWrap/>
                  <w:vAlign w:val="center"/>
                  <w:hideMark/>
                </w:tcPr>
                <w:p w14:paraId="69D6DDBF" w14:textId="77777777" w:rsidR="0085438F" w:rsidRPr="0031048F" w:rsidRDefault="0085438F" w:rsidP="0085438F">
                  <w:pPr>
                    <w:spacing w:line="280" w:lineRule="exact"/>
                    <w:jc w:val="center"/>
                    <w:rPr>
                      <w:rFonts w:ascii="標楷體" w:eastAsia="標楷體" w:hAnsi="標楷體"/>
                      <w:szCs w:val="28"/>
                    </w:rPr>
                  </w:pPr>
                  <w:r w:rsidRPr="0031048F">
                    <w:rPr>
                      <w:rFonts w:ascii="標楷體" w:eastAsia="標楷體" w:hAnsi="標楷體" w:hint="eastAsia"/>
                      <w:szCs w:val="28"/>
                    </w:rPr>
                    <w:t>98-103</w:t>
                  </w:r>
                </w:p>
              </w:tc>
              <w:tc>
                <w:tcPr>
                  <w:tcW w:w="0" w:type="auto"/>
                  <w:shd w:val="clear" w:color="auto" w:fill="auto"/>
                  <w:noWrap/>
                  <w:vAlign w:val="center"/>
                  <w:hideMark/>
                </w:tcPr>
                <w:p w14:paraId="7305E8E3" w14:textId="77777777" w:rsidR="0085438F" w:rsidRPr="0031048F" w:rsidRDefault="0085438F" w:rsidP="0085438F">
                  <w:pPr>
                    <w:spacing w:line="280" w:lineRule="exact"/>
                    <w:jc w:val="right"/>
                    <w:rPr>
                      <w:rFonts w:ascii="標楷體" w:eastAsia="標楷體" w:hAnsi="標楷體"/>
                      <w:szCs w:val="28"/>
                    </w:rPr>
                  </w:pPr>
                  <w:r w:rsidRPr="0031048F">
                    <w:rPr>
                      <w:rFonts w:ascii="標楷體" w:eastAsia="標楷體" w:hAnsi="標楷體" w:hint="eastAsia"/>
                      <w:szCs w:val="28"/>
                    </w:rPr>
                    <w:t>45,930,287</w:t>
                  </w:r>
                </w:p>
              </w:tc>
              <w:tc>
                <w:tcPr>
                  <w:tcW w:w="0" w:type="auto"/>
                  <w:vAlign w:val="center"/>
                </w:tcPr>
                <w:p w14:paraId="44C43A03" w14:textId="77777777" w:rsidR="0085438F" w:rsidRPr="0031048F" w:rsidRDefault="0085438F" w:rsidP="0085438F">
                  <w:pPr>
                    <w:spacing w:line="280" w:lineRule="exact"/>
                    <w:jc w:val="right"/>
                    <w:rPr>
                      <w:rFonts w:ascii="標楷體" w:eastAsia="標楷體" w:hAnsi="標楷體"/>
                      <w:szCs w:val="28"/>
                    </w:rPr>
                  </w:pPr>
                  <w:r w:rsidRPr="0031048F">
                    <w:rPr>
                      <w:rFonts w:ascii="標楷體" w:eastAsia="標楷體" w:hAnsi="標楷體" w:hint="eastAsia"/>
                      <w:szCs w:val="28"/>
                    </w:rPr>
                    <w:t>43,384,433</w:t>
                  </w:r>
                </w:p>
              </w:tc>
              <w:tc>
                <w:tcPr>
                  <w:tcW w:w="0" w:type="auto"/>
                  <w:vAlign w:val="center"/>
                </w:tcPr>
                <w:p w14:paraId="36F24E25" w14:textId="77777777" w:rsidR="0085438F" w:rsidRPr="0031048F" w:rsidRDefault="0085438F" w:rsidP="0085438F">
                  <w:pPr>
                    <w:spacing w:line="280" w:lineRule="exact"/>
                    <w:jc w:val="right"/>
                    <w:rPr>
                      <w:rFonts w:ascii="標楷體" w:eastAsia="標楷體" w:hAnsi="標楷體"/>
                      <w:szCs w:val="28"/>
                    </w:rPr>
                  </w:pPr>
                  <w:r w:rsidRPr="0031048F">
                    <w:rPr>
                      <w:rFonts w:ascii="標楷體" w:eastAsia="標楷體" w:hAnsi="標楷體" w:hint="eastAsia"/>
                      <w:szCs w:val="28"/>
                    </w:rPr>
                    <w:t>94.46</w:t>
                  </w:r>
                </w:p>
              </w:tc>
            </w:tr>
            <w:tr w:rsidR="0085438F" w:rsidRPr="0031048F" w14:paraId="0E661A28" w14:textId="77777777" w:rsidTr="0085438F">
              <w:trPr>
                <w:trHeight w:hRule="exact" w:val="397"/>
              </w:trPr>
              <w:tc>
                <w:tcPr>
                  <w:tcW w:w="0" w:type="auto"/>
                  <w:shd w:val="clear" w:color="auto" w:fill="auto"/>
                  <w:noWrap/>
                  <w:vAlign w:val="center"/>
                </w:tcPr>
                <w:p w14:paraId="662C243B" w14:textId="77777777" w:rsidR="0085438F" w:rsidRPr="0031048F" w:rsidRDefault="0085438F" w:rsidP="0085438F">
                  <w:pPr>
                    <w:spacing w:line="280" w:lineRule="exact"/>
                    <w:jc w:val="center"/>
                    <w:rPr>
                      <w:rFonts w:ascii="標楷體" w:eastAsia="標楷體" w:hAnsi="標楷體"/>
                      <w:szCs w:val="28"/>
                    </w:rPr>
                  </w:pPr>
                  <w:r w:rsidRPr="0031048F">
                    <w:rPr>
                      <w:rFonts w:ascii="標楷體" w:eastAsia="標楷體" w:hAnsi="標楷體" w:hint="eastAsia"/>
                      <w:szCs w:val="28"/>
                    </w:rPr>
                    <w:t>第5期</w:t>
                  </w:r>
                </w:p>
              </w:tc>
              <w:tc>
                <w:tcPr>
                  <w:tcW w:w="0" w:type="auto"/>
                  <w:shd w:val="clear" w:color="auto" w:fill="auto"/>
                  <w:noWrap/>
                  <w:vAlign w:val="center"/>
                </w:tcPr>
                <w:p w14:paraId="4676D8D4" w14:textId="77777777" w:rsidR="0085438F" w:rsidRPr="0031048F" w:rsidRDefault="0085438F" w:rsidP="0085438F">
                  <w:pPr>
                    <w:spacing w:line="280" w:lineRule="exact"/>
                    <w:jc w:val="center"/>
                    <w:rPr>
                      <w:rFonts w:ascii="標楷體" w:eastAsia="標楷體" w:hAnsi="標楷體"/>
                      <w:szCs w:val="28"/>
                    </w:rPr>
                  </w:pPr>
                  <w:r w:rsidRPr="0031048F">
                    <w:rPr>
                      <w:rFonts w:ascii="標楷體" w:eastAsia="標楷體" w:hAnsi="標楷體" w:hint="eastAsia"/>
                      <w:szCs w:val="28"/>
                    </w:rPr>
                    <w:t>104-109</w:t>
                  </w:r>
                </w:p>
              </w:tc>
              <w:tc>
                <w:tcPr>
                  <w:tcW w:w="0" w:type="auto"/>
                  <w:shd w:val="clear" w:color="auto" w:fill="auto"/>
                  <w:noWrap/>
                  <w:vAlign w:val="center"/>
                </w:tcPr>
                <w:p w14:paraId="58691E59" w14:textId="77777777" w:rsidR="0085438F" w:rsidRPr="0031048F" w:rsidRDefault="0085438F" w:rsidP="0085438F">
                  <w:pPr>
                    <w:spacing w:line="280" w:lineRule="exact"/>
                    <w:jc w:val="right"/>
                    <w:rPr>
                      <w:rFonts w:ascii="標楷體" w:eastAsia="標楷體" w:hAnsi="標楷體"/>
                      <w:szCs w:val="28"/>
                    </w:rPr>
                  </w:pPr>
                  <w:r w:rsidRPr="0031048F">
                    <w:rPr>
                      <w:rFonts w:ascii="標楷體" w:eastAsia="標楷體" w:hAnsi="標楷體" w:hint="eastAsia"/>
                      <w:szCs w:val="28"/>
                    </w:rPr>
                    <w:t>76</w:t>
                  </w:r>
                  <w:r w:rsidRPr="0031048F">
                    <w:rPr>
                      <w:rFonts w:ascii="標楷體" w:eastAsia="標楷體" w:hAnsi="標楷體"/>
                      <w:szCs w:val="28"/>
                    </w:rPr>
                    <w:t>,460,095</w:t>
                  </w:r>
                </w:p>
              </w:tc>
              <w:tc>
                <w:tcPr>
                  <w:tcW w:w="0" w:type="auto"/>
                  <w:vAlign w:val="center"/>
                </w:tcPr>
                <w:p w14:paraId="53BE144C" w14:textId="77777777" w:rsidR="0085438F" w:rsidRPr="0031048F" w:rsidRDefault="0085438F" w:rsidP="0085438F">
                  <w:pPr>
                    <w:spacing w:line="280" w:lineRule="exact"/>
                    <w:jc w:val="right"/>
                    <w:rPr>
                      <w:rFonts w:ascii="標楷體" w:eastAsia="標楷體" w:hAnsi="標楷體"/>
                      <w:szCs w:val="28"/>
                    </w:rPr>
                  </w:pPr>
                  <w:r w:rsidRPr="0031048F">
                    <w:rPr>
                      <w:rFonts w:ascii="標楷體" w:eastAsia="標楷體" w:hAnsi="標楷體" w:hint="eastAsia"/>
                      <w:szCs w:val="28"/>
                    </w:rPr>
                    <w:t>75,021,740</w:t>
                  </w:r>
                </w:p>
              </w:tc>
              <w:tc>
                <w:tcPr>
                  <w:tcW w:w="0" w:type="auto"/>
                  <w:vAlign w:val="center"/>
                </w:tcPr>
                <w:p w14:paraId="3E1D8AE4" w14:textId="77777777" w:rsidR="0085438F" w:rsidRPr="0031048F" w:rsidRDefault="0085438F" w:rsidP="0085438F">
                  <w:pPr>
                    <w:spacing w:line="280" w:lineRule="exact"/>
                    <w:jc w:val="right"/>
                    <w:rPr>
                      <w:rFonts w:ascii="標楷體" w:eastAsia="標楷體" w:hAnsi="標楷體"/>
                      <w:szCs w:val="28"/>
                    </w:rPr>
                  </w:pPr>
                  <w:r w:rsidRPr="0031048F">
                    <w:rPr>
                      <w:rFonts w:ascii="標楷體" w:eastAsia="標楷體" w:hAnsi="標楷體" w:hint="eastAsia"/>
                      <w:szCs w:val="28"/>
                    </w:rPr>
                    <w:t>98.12</w:t>
                  </w:r>
                </w:p>
              </w:tc>
            </w:tr>
            <w:tr w:rsidR="0085438F" w:rsidRPr="0031048F" w14:paraId="2A1E058F" w14:textId="77777777" w:rsidTr="0085438F">
              <w:trPr>
                <w:trHeight w:hRule="exact" w:val="397"/>
              </w:trPr>
              <w:tc>
                <w:tcPr>
                  <w:tcW w:w="0" w:type="auto"/>
                  <w:shd w:val="clear" w:color="auto" w:fill="auto"/>
                  <w:noWrap/>
                  <w:vAlign w:val="center"/>
                </w:tcPr>
                <w:p w14:paraId="7E063563" w14:textId="77777777" w:rsidR="0085438F" w:rsidRPr="0031048F" w:rsidRDefault="0085438F" w:rsidP="0085438F">
                  <w:pPr>
                    <w:spacing w:line="280" w:lineRule="exact"/>
                    <w:jc w:val="center"/>
                    <w:rPr>
                      <w:rFonts w:ascii="標楷體" w:eastAsia="標楷體" w:hAnsi="標楷體"/>
                      <w:szCs w:val="28"/>
                    </w:rPr>
                  </w:pPr>
                  <w:r w:rsidRPr="0031048F">
                    <w:rPr>
                      <w:rFonts w:ascii="標楷體" w:eastAsia="標楷體" w:hAnsi="標楷體" w:hint="eastAsia"/>
                      <w:szCs w:val="28"/>
                      <w:lang w:eastAsia="zh-HK"/>
                    </w:rPr>
                    <w:t>第6期</w:t>
                  </w:r>
                </w:p>
              </w:tc>
              <w:tc>
                <w:tcPr>
                  <w:tcW w:w="0" w:type="auto"/>
                  <w:shd w:val="clear" w:color="auto" w:fill="auto"/>
                  <w:noWrap/>
                  <w:vAlign w:val="center"/>
                </w:tcPr>
                <w:p w14:paraId="4F3B1465" w14:textId="77777777" w:rsidR="0085438F" w:rsidRPr="0031048F" w:rsidRDefault="0085438F" w:rsidP="0085438F">
                  <w:pPr>
                    <w:spacing w:line="280" w:lineRule="exact"/>
                    <w:jc w:val="center"/>
                    <w:rPr>
                      <w:rFonts w:ascii="標楷體" w:eastAsia="標楷體" w:hAnsi="標楷體"/>
                      <w:szCs w:val="28"/>
                    </w:rPr>
                  </w:pPr>
                  <w:r w:rsidRPr="0031048F">
                    <w:rPr>
                      <w:rFonts w:ascii="標楷體" w:eastAsia="標楷體" w:hAnsi="標楷體" w:hint="eastAsia"/>
                      <w:szCs w:val="28"/>
                    </w:rPr>
                    <w:t>110-115</w:t>
                  </w:r>
                </w:p>
              </w:tc>
              <w:tc>
                <w:tcPr>
                  <w:tcW w:w="0" w:type="auto"/>
                  <w:shd w:val="clear" w:color="auto" w:fill="auto"/>
                  <w:noWrap/>
                  <w:vAlign w:val="center"/>
                </w:tcPr>
                <w:p w14:paraId="288A433B" w14:textId="77777777" w:rsidR="0085438F" w:rsidRPr="0031048F" w:rsidRDefault="0085438F" w:rsidP="0085438F">
                  <w:pPr>
                    <w:spacing w:line="280" w:lineRule="exact"/>
                    <w:jc w:val="right"/>
                    <w:rPr>
                      <w:rFonts w:ascii="標楷體" w:eastAsia="標楷體" w:hAnsi="標楷體"/>
                      <w:szCs w:val="28"/>
                    </w:rPr>
                  </w:pPr>
                  <w:r w:rsidRPr="0031048F">
                    <w:rPr>
                      <w:rFonts w:ascii="標楷體" w:eastAsia="標楷體" w:hAnsi="標楷體" w:hint="eastAsia"/>
                      <w:szCs w:val="28"/>
                    </w:rPr>
                    <w:t>95,250,000</w:t>
                  </w:r>
                </w:p>
              </w:tc>
              <w:tc>
                <w:tcPr>
                  <w:tcW w:w="0" w:type="auto"/>
                  <w:vAlign w:val="center"/>
                </w:tcPr>
                <w:p w14:paraId="5B41EE6C" w14:textId="77777777" w:rsidR="0085438F" w:rsidRPr="0031048F" w:rsidRDefault="0085438F" w:rsidP="0085438F">
                  <w:pPr>
                    <w:spacing w:line="280" w:lineRule="exact"/>
                    <w:jc w:val="right"/>
                    <w:rPr>
                      <w:rFonts w:ascii="標楷體" w:eastAsia="標楷體" w:hAnsi="標楷體"/>
                      <w:szCs w:val="28"/>
                    </w:rPr>
                  </w:pPr>
                  <w:r w:rsidRPr="0031048F">
                    <w:rPr>
                      <w:rFonts w:ascii="標楷體" w:eastAsia="標楷體" w:hAnsi="標楷體" w:hint="eastAsia"/>
                      <w:szCs w:val="28"/>
                    </w:rPr>
                    <w:t>7,663,371</w:t>
                  </w:r>
                </w:p>
              </w:tc>
              <w:tc>
                <w:tcPr>
                  <w:tcW w:w="0" w:type="auto"/>
                  <w:vAlign w:val="center"/>
                </w:tcPr>
                <w:p w14:paraId="0B6483B9" w14:textId="77777777" w:rsidR="0085438F" w:rsidRPr="0031048F" w:rsidRDefault="0085438F" w:rsidP="0085438F">
                  <w:pPr>
                    <w:spacing w:line="280" w:lineRule="exact"/>
                    <w:jc w:val="right"/>
                    <w:rPr>
                      <w:rFonts w:ascii="標楷體" w:eastAsia="標楷體" w:hAnsi="標楷體"/>
                      <w:szCs w:val="28"/>
                    </w:rPr>
                  </w:pPr>
                  <w:r w:rsidRPr="0031048F">
                    <w:rPr>
                      <w:rFonts w:ascii="標楷體" w:eastAsia="標楷體" w:hAnsi="標楷體" w:hint="eastAsia"/>
                      <w:szCs w:val="28"/>
                    </w:rPr>
                    <w:t>-</w:t>
                  </w:r>
                </w:p>
              </w:tc>
            </w:tr>
          </w:tbl>
          <w:p w14:paraId="5CC7FF03" w14:textId="77777777" w:rsidR="0085438F" w:rsidRPr="0031048F" w:rsidRDefault="0085438F" w:rsidP="0085438F">
            <w:pPr>
              <w:spacing w:line="280" w:lineRule="exact"/>
              <w:ind w:leftChars="413" w:left="1575" w:hangingChars="292" w:hanging="584"/>
              <w:jc w:val="both"/>
              <w:rPr>
                <w:rFonts w:ascii="標楷體" w:eastAsia="標楷體" w:hAnsi="標楷體"/>
                <w:snapToGrid w:val="0"/>
                <w:szCs w:val="28"/>
              </w:rPr>
            </w:pPr>
            <w:r w:rsidRPr="0031048F">
              <w:rPr>
                <w:rFonts w:ascii="標楷體" w:eastAsia="標楷體" w:hAnsi="標楷體" w:hint="eastAsia"/>
                <w:snapToGrid w:val="0"/>
                <w:szCs w:val="28"/>
                <w:lang w:eastAsia="zh-HK"/>
              </w:rPr>
              <w:t>說明</w:t>
            </w:r>
            <w:r w:rsidRPr="0031048F">
              <w:rPr>
                <w:rFonts w:ascii="標楷體" w:eastAsia="標楷體" w:hAnsi="標楷體" w:hint="eastAsia"/>
                <w:snapToGrid w:val="0"/>
                <w:szCs w:val="28"/>
              </w:rPr>
              <w:t>：污水下水道建設計畫第6期</w:t>
            </w:r>
            <w:r w:rsidRPr="0031048F">
              <w:rPr>
                <w:rFonts w:ascii="標楷體" w:eastAsia="標楷體" w:hAnsi="標楷體" w:hint="eastAsia"/>
                <w:snapToGrid w:val="0"/>
                <w:szCs w:val="28"/>
                <w:lang w:eastAsia="zh-HK"/>
              </w:rPr>
              <w:t>預算數係計畫書預計總經費。污水下水道建設計畫第</w:t>
            </w:r>
            <w:r w:rsidRPr="0031048F">
              <w:rPr>
                <w:rFonts w:ascii="標楷體" w:eastAsia="標楷體" w:hAnsi="標楷體" w:hint="eastAsia"/>
                <w:snapToGrid w:val="0"/>
                <w:szCs w:val="28"/>
              </w:rPr>
              <w:t>6</w:t>
            </w:r>
            <w:r w:rsidRPr="0031048F">
              <w:rPr>
                <w:rFonts w:ascii="標楷體" w:eastAsia="標楷體" w:hAnsi="標楷體" w:hint="eastAsia"/>
                <w:snapToGrid w:val="0"/>
                <w:szCs w:val="28"/>
                <w:lang w:eastAsia="zh-HK"/>
              </w:rPr>
              <w:t>期決算數，係截至</w:t>
            </w:r>
            <w:r w:rsidRPr="0031048F">
              <w:rPr>
                <w:rFonts w:ascii="標楷體" w:eastAsia="標楷體" w:hAnsi="標楷體" w:hint="eastAsia"/>
                <w:snapToGrid w:val="0"/>
                <w:szCs w:val="28"/>
              </w:rPr>
              <w:t>110年7月底執行數。資料來源：營建署。</w:t>
            </w:r>
          </w:p>
          <w:p w14:paraId="7F8EFB8A" w14:textId="77777777" w:rsidR="0085438F" w:rsidRDefault="0085438F" w:rsidP="0085438F">
            <w:pPr>
              <w:pStyle w:val="aff7"/>
              <w:ind w:leftChars="401" w:left="962" w:firstLineChars="186" w:firstLine="595"/>
            </w:pPr>
            <w:r w:rsidRPr="00294C9C">
              <w:rPr>
                <w:rFonts w:hint="eastAsia"/>
              </w:rPr>
              <w:t>污水經公共污水處理廠處理後，已符「放流水」標準，若能妥適利用，可加強水資源循環使用。雖然，營建署將放流水消毒後提供民眾「澆灌」、「沖廁」、「洗街」等非接觸人體用途，並請地方政府訂定回收水再利用規定、建立「放流水取用機制」、加強宣導大眾免費使用等措施，但是，</w:t>
            </w:r>
            <w:r w:rsidRPr="00294C9C">
              <w:rPr>
                <w:rFonts w:hint="eastAsia"/>
              </w:rPr>
              <w:lastRenderedPageBreak/>
              <w:t>截至110年6月，營運中之污水處理廠總計72家，其中11家「放流水」完全未利用、放流水再利用率介於0%至10%計37家、10%至20%計9家、20%至30%計4家、30%至40%計2家、40%至50%計2家，超過50%僅7家，可知目前放流水之運用效率低落：</w:t>
            </w:r>
          </w:p>
          <w:p w14:paraId="2B54DB17" w14:textId="77777777" w:rsidR="0085438F" w:rsidRPr="0031048F" w:rsidRDefault="0085438F" w:rsidP="0085438F">
            <w:pPr>
              <w:adjustRightInd w:val="0"/>
              <w:spacing w:line="500" w:lineRule="exact"/>
              <w:ind w:leftChars="350" w:left="840" w:firstLineChars="54" w:firstLine="151"/>
              <w:jc w:val="both"/>
              <w:rPr>
                <w:rFonts w:ascii="標楷體" w:eastAsia="標楷體" w:hAnsi="標楷體"/>
                <w:snapToGrid w:val="0"/>
                <w:szCs w:val="24"/>
              </w:rPr>
            </w:pPr>
            <w:r w:rsidRPr="0031048F">
              <w:rPr>
                <w:rFonts w:ascii="標楷體" w:eastAsia="標楷體" w:hAnsi="標楷體" w:hint="eastAsia"/>
                <w:snapToGrid w:val="0"/>
                <w:sz w:val="28"/>
                <w:szCs w:val="28"/>
              </w:rPr>
              <w:t xml:space="preserve">公共污水處理廠處理水量及放流水再利用情形表　　　</w:t>
            </w:r>
            <w:r w:rsidRPr="0031048F">
              <w:rPr>
                <w:rFonts w:ascii="標楷體" w:eastAsia="標楷體" w:hAnsi="標楷體" w:hint="eastAsia"/>
                <w:snapToGrid w:val="0"/>
                <w:szCs w:val="24"/>
              </w:rPr>
              <w:t>單位：%、CMD</w:t>
            </w: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492"/>
              <w:gridCol w:w="3385"/>
              <w:gridCol w:w="1271"/>
              <w:gridCol w:w="1985"/>
              <w:gridCol w:w="1844"/>
            </w:tblGrid>
            <w:tr w:rsidR="0085438F" w:rsidRPr="0031048F" w14:paraId="1CD5E6E8" w14:textId="77777777" w:rsidTr="0023365E">
              <w:trPr>
                <w:trHeight w:hRule="exact" w:val="641"/>
                <w:tblHeader/>
              </w:trPr>
              <w:tc>
                <w:tcPr>
                  <w:tcW w:w="492" w:type="dxa"/>
                  <w:shd w:val="clear" w:color="auto" w:fill="auto"/>
                  <w:vAlign w:val="center"/>
                  <w:hideMark/>
                </w:tcPr>
                <w:p w14:paraId="7165C1DE" w14:textId="77777777" w:rsidR="0085438F" w:rsidRPr="0031048F" w:rsidRDefault="0085438F" w:rsidP="0085438F">
                  <w:pPr>
                    <w:widowControl/>
                    <w:snapToGrid w:val="0"/>
                    <w:jc w:val="center"/>
                    <w:rPr>
                      <w:rFonts w:ascii="標楷體" w:eastAsia="標楷體" w:hAnsi="標楷體" w:cs="新細明體"/>
                      <w:bCs/>
                      <w:kern w:val="0"/>
                      <w:szCs w:val="24"/>
                    </w:rPr>
                  </w:pPr>
                  <w:r w:rsidRPr="0031048F">
                    <w:rPr>
                      <w:rFonts w:ascii="標楷體" w:eastAsia="標楷體" w:hAnsi="標楷體" w:cs="新細明體" w:hint="eastAsia"/>
                      <w:bCs/>
                      <w:kern w:val="0"/>
                      <w:szCs w:val="24"/>
                      <w:lang w:eastAsia="zh-HK"/>
                    </w:rPr>
                    <w:t>項目</w:t>
                  </w:r>
                </w:p>
              </w:tc>
              <w:tc>
                <w:tcPr>
                  <w:tcW w:w="3385" w:type="dxa"/>
                  <w:shd w:val="clear" w:color="auto" w:fill="auto"/>
                  <w:vAlign w:val="center"/>
                  <w:hideMark/>
                </w:tcPr>
                <w:p w14:paraId="67CB4A8C" w14:textId="77777777" w:rsidR="0085438F" w:rsidRPr="0031048F" w:rsidRDefault="0085438F" w:rsidP="0085438F">
                  <w:pPr>
                    <w:widowControl/>
                    <w:snapToGrid w:val="0"/>
                    <w:jc w:val="center"/>
                    <w:rPr>
                      <w:rFonts w:ascii="標楷體" w:eastAsia="標楷體" w:hAnsi="標楷體" w:cs="新細明體"/>
                      <w:bCs/>
                      <w:kern w:val="0"/>
                      <w:szCs w:val="24"/>
                    </w:rPr>
                  </w:pPr>
                  <w:r w:rsidRPr="0031048F">
                    <w:rPr>
                      <w:rFonts w:ascii="標楷體" w:eastAsia="標楷體" w:hAnsi="標楷體" w:cs="新細明體" w:hint="eastAsia"/>
                      <w:bCs/>
                      <w:kern w:val="0"/>
                      <w:szCs w:val="24"/>
                    </w:rPr>
                    <w:t>處理廠名稱</w:t>
                  </w:r>
                </w:p>
              </w:tc>
              <w:tc>
                <w:tcPr>
                  <w:tcW w:w="1271" w:type="dxa"/>
                  <w:shd w:val="clear" w:color="auto" w:fill="auto"/>
                  <w:vAlign w:val="center"/>
                  <w:hideMark/>
                </w:tcPr>
                <w:p w14:paraId="7CF7C216" w14:textId="77777777" w:rsidR="0085438F" w:rsidRPr="0031048F" w:rsidRDefault="0085438F" w:rsidP="0085438F">
                  <w:pPr>
                    <w:spacing w:line="280" w:lineRule="exact"/>
                    <w:ind w:rightChars="-51" w:right="-122"/>
                    <w:jc w:val="center"/>
                    <w:rPr>
                      <w:rFonts w:ascii="標楷體" w:eastAsia="標楷體" w:hAnsi="標楷體"/>
                      <w:spacing w:val="-20"/>
                      <w:szCs w:val="24"/>
                    </w:rPr>
                  </w:pPr>
                  <w:r w:rsidRPr="0031048F">
                    <w:rPr>
                      <w:rFonts w:ascii="標楷體" w:eastAsia="標楷體" w:hAnsi="標楷體"/>
                      <w:spacing w:val="-20"/>
                      <w:szCs w:val="24"/>
                    </w:rPr>
                    <w:t>處理水量(A)</w:t>
                  </w:r>
                </w:p>
                <w:p w14:paraId="47DDAF0B" w14:textId="77777777" w:rsidR="0085438F" w:rsidRPr="0031048F" w:rsidRDefault="0085438F" w:rsidP="0085438F">
                  <w:pPr>
                    <w:spacing w:line="280" w:lineRule="exact"/>
                    <w:ind w:left="560"/>
                    <w:jc w:val="center"/>
                    <w:rPr>
                      <w:rFonts w:ascii="標楷體" w:eastAsia="標楷體" w:hAnsi="標楷體"/>
                      <w:spacing w:val="-20"/>
                      <w:szCs w:val="24"/>
                    </w:rPr>
                  </w:pPr>
                  <w:r w:rsidRPr="0031048F">
                    <w:rPr>
                      <w:rFonts w:ascii="標楷體" w:eastAsia="標楷體" w:hAnsi="標楷體"/>
                      <w:spacing w:val="-20"/>
                      <w:szCs w:val="24"/>
                    </w:rPr>
                    <w:t>(噸/日)</w:t>
                  </w:r>
                </w:p>
              </w:tc>
              <w:tc>
                <w:tcPr>
                  <w:tcW w:w="1985" w:type="dxa"/>
                  <w:shd w:val="clear" w:color="auto" w:fill="auto"/>
                  <w:vAlign w:val="center"/>
                  <w:hideMark/>
                </w:tcPr>
                <w:p w14:paraId="1E9105F3" w14:textId="77777777" w:rsidR="0085438F" w:rsidRPr="0031048F" w:rsidRDefault="0085438F" w:rsidP="0085438F">
                  <w:pPr>
                    <w:spacing w:line="280" w:lineRule="exact"/>
                    <w:ind w:left="560" w:hanging="560"/>
                    <w:jc w:val="center"/>
                    <w:rPr>
                      <w:rFonts w:ascii="標楷體" w:eastAsia="標楷體" w:hAnsi="標楷體"/>
                      <w:spacing w:val="-20"/>
                      <w:szCs w:val="24"/>
                    </w:rPr>
                  </w:pPr>
                  <w:r w:rsidRPr="0031048F">
                    <w:rPr>
                      <w:rFonts w:ascii="標楷體" w:eastAsia="標楷體" w:hAnsi="標楷體"/>
                      <w:spacing w:val="-20"/>
                      <w:szCs w:val="24"/>
                    </w:rPr>
                    <w:t>放流水再利用量(B)</w:t>
                  </w:r>
                </w:p>
                <w:p w14:paraId="3C9E03A9" w14:textId="77777777" w:rsidR="0085438F" w:rsidRPr="0031048F" w:rsidRDefault="0085438F" w:rsidP="0085438F">
                  <w:pPr>
                    <w:spacing w:line="280" w:lineRule="exact"/>
                    <w:ind w:left="560" w:hanging="560"/>
                    <w:jc w:val="center"/>
                    <w:rPr>
                      <w:rFonts w:ascii="標楷體" w:eastAsia="標楷體" w:hAnsi="標楷體"/>
                      <w:spacing w:val="-20"/>
                      <w:szCs w:val="24"/>
                    </w:rPr>
                  </w:pPr>
                  <w:r w:rsidRPr="0031048F">
                    <w:rPr>
                      <w:rFonts w:ascii="標楷體" w:eastAsia="標楷體" w:hAnsi="標楷體"/>
                      <w:spacing w:val="-20"/>
                      <w:szCs w:val="24"/>
                    </w:rPr>
                    <w:t>(噸/日)</w:t>
                  </w:r>
                </w:p>
              </w:tc>
              <w:tc>
                <w:tcPr>
                  <w:tcW w:w="1844" w:type="dxa"/>
                  <w:shd w:val="clear" w:color="auto" w:fill="auto"/>
                  <w:hideMark/>
                </w:tcPr>
                <w:p w14:paraId="14FF2FB5" w14:textId="77777777" w:rsidR="0085438F" w:rsidRPr="0031048F" w:rsidRDefault="0085438F" w:rsidP="0085438F">
                  <w:pPr>
                    <w:spacing w:line="280" w:lineRule="exact"/>
                    <w:ind w:left="560" w:hanging="560"/>
                    <w:jc w:val="center"/>
                    <w:rPr>
                      <w:rFonts w:ascii="標楷體" w:eastAsia="標楷體" w:hAnsi="標楷體"/>
                      <w:snapToGrid w:val="0"/>
                      <w:color w:val="FF0000"/>
                      <w:szCs w:val="24"/>
                    </w:rPr>
                  </w:pPr>
                  <w:r w:rsidRPr="0031048F">
                    <w:rPr>
                      <w:rFonts w:ascii="標楷體" w:eastAsia="標楷體" w:hAnsi="標楷體"/>
                      <w:snapToGrid w:val="0"/>
                      <w:szCs w:val="24"/>
                    </w:rPr>
                    <w:t>放流水再利用率(B/A)</w:t>
                  </w:r>
                </w:p>
              </w:tc>
            </w:tr>
            <w:tr w:rsidR="0085438F" w:rsidRPr="0031048F" w14:paraId="3C283566" w14:textId="77777777" w:rsidTr="0023365E">
              <w:trPr>
                <w:trHeight w:hRule="exact" w:val="340"/>
              </w:trPr>
              <w:tc>
                <w:tcPr>
                  <w:tcW w:w="492" w:type="dxa"/>
                  <w:shd w:val="clear" w:color="auto" w:fill="auto"/>
                  <w:vAlign w:val="center"/>
                  <w:hideMark/>
                </w:tcPr>
                <w:p w14:paraId="550815F1" w14:textId="77777777" w:rsidR="0085438F" w:rsidRPr="0031048F" w:rsidRDefault="0085438F" w:rsidP="0085438F">
                  <w:pPr>
                    <w:widowControl/>
                    <w:snapToGrid w:val="0"/>
                    <w:spacing w:line="240" w:lineRule="exact"/>
                    <w:jc w:val="center"/>
                    <w:rPr>
                      <w:rFonts w:ascii="標楷體" w:eastAsia="標楷體" w:hAnsi="標楷體"/>
                      <w:kern w:val="0"/>
                      <w:szCs w:val="24"/>
                    </w:rPr>
                  </w:pPr>
                  <w:r w:rsidRPr="0031048F">
                    <w:rPr>
                      <w:rFonts w:ascii="標楷體" w:eastAsia="標楷體" w:hAnsi="標楷體"/>
                      <w:kern w:val="0"/>
                      <w:szCs w:val="24"/>
                    </w:rPr>
                    <w:t>1</w:t>
                  </w:r>
                </w:p>
              </w:tc>
              <w:tc>
                <w:tcPr>
                  <w:tcW w:w="3385" w:type="dxa"/>
                  <w:shd w:val="clear" w:color="auto" w:fill="auto"/>
                  <w:vAlign w:val="center"/>
                  <w:hideMark/>
                </w:tcPr>
                <w:p w14:paraId="323E9937" w14:textId="77777777" w:rsidR="0085438F" w:rsidRPr="0031048F" w:rsidRDefault="0085438F" w:rsidP="0085438F">
                  <w:pPr>
                    <w:widowControl/>
                    <w:snapToGrid w:val="0"/>
                    <w:spacing w:line="240" w:lineRule="exact"/>
                    <w:rPr>
                      <w:rFonts w:ascii="標楷體" w:eastAsia="標楷體" w:hAnsi="標楷體" w:cs="新細明體"/>
                      <w:kern w:val="0"/>
                      <w:szCs w:val="24"/>
                    </w:rPr>
                  </w:pPr>
                  <w:r w:rsidRPr="0031048F">
                    <w:rPr>
                      <w:rFonts w:ascii="標楷體" w:eastAsia="標楷體" w:hAnsi="標楷體" w:cs="新細明體" w:hint="eastAsia"/>
                      <w:kern w:val="0"/>
                      <w:szCs w:val="24"/>
                    </w:rPr>
                    <w:t>直潭污水處理廠</w:t>
                  </w:r>
                </w:p>
              </w:tc>
              <w:tc>
                <w:tcPr>
                  <w:tcW w:w="1271" w:type="dxa"/>
                  <w:shd w:val="clear" w:color="auto" w:fill="auto"/>
                  <w:vAlign w:val="center"/>
                  <w:hideMark/>
                </w:tcPr>
                <w:p w14:paraId="2688A494"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874</w:t>
                  </w:r>
                </w:p>
              </w:tc>
              <w:tc>
                <w:tcPr>
                  <w:tcW w:w="1985" w:type="dxa"/>
                  <w:shd w:val="clear" w:color="auto" w:fill="auto"/>
                  <w:vAlign w:val="center"/>
                  <w:hideMark/>
                </w:tcPr>
                <w:p w14:paraId="631E942F"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0</w:t>
                  </w:r>
                </w:p>
              </w:tc>
              <w:tc>
                <w:tcPr>
                  <w:tcW w:w="1844" w:type="dxa"/>
                  <w:shd w:val="clear" w:color="auto" w:fill="auto"/>
                  <w:vAlign w:val="center"/>
                  <w:hideMark/>
                </w:tcPr>
                <w:p w14:paraId="2727C7C9"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0.00%</w:t>
                  </w:r>
                </w:p>
              </w:tc>
            </w:tr>
            <w:tr w:rsidR="0085438F" w:rsidRPr="0031048F" w14:paraId="098B8B00" w14:textId="77777777" w:rsidTr="0023365E">
              <w:trPr>
                <w:trHeight w:hRule="exact" w:val="340"/>
              </w:trPr>
              <w:tc>
                <w:tcPr>
                  <w:tcW w:w="492" w:type="dxa"/>
                  <w:shd w:val="clear" w:color="auto" w:fill="auto"/>
                  <w:vAlign w:val="center"/>
                  <w:hideMark/>
                </w:tcPr>
                <w:p w14:paraId="6D95598D" w14:textId="77777777" w:rsidR="0085438F" w:rsidRPr="0031048F" w:rsidRDefault="0085438F" w:rsidP="0085438F">
                  <w:pPr>
                    <w:widowControl/>
                    <w:snapToGrid w:val="0"/>
                    <w:spacing w:line="240" w:lineRule="exact"/>
                    <w:jc w:val="center"/>
                    <w:rPr>
                      <w:rFonts w:ascii="標楷體" w:eastAsia="標楷體" w:hAnsi="標楷體"/>
                      <w:kern w:val="0"/>
                      <w:szCs w:val="24"/>
                    </w:rPr>
                  </w:pPr>
                  <w:r w:rsidRPr="0031048F">
                    <w:rPr>
                      <w:rFonts w:ascii="標楷體" w:eastAsia="標楷體" w:hAnsi="標楷體"/>
                      <w:kern w:val="0"/>
                      <w:szCs w:val="24"/>
                    </w:rPr>
                    <w:t>2</w:t>
                  </w:r>
                </w:p>
              </w:tc>
              <w:tc>
                <w:tcPr>
                  <w:tcW w:w="3385" w:type="dxa"/>
                  <w:shd w:val="clear" w:color="auto" w:fill="auto"/>
                  <w:vAlign w:val="center"/>
                  <w:hideMark/>
                </w:tcPr>
                <w:p w14:paraId="15996BB7" w14:textId="77777777" w:rsidR="0085438F" w:rsidRPr="0031048F" w:rsidRDefault="0085438F" w:rsidP="0085438F">
                  <w:pPr>
                    <w:widowControl/>
                    <w:snapToGrid w:val="0"/>
                    <w:spacing w:line="240" w:lineRule="exact"/>
                    <w:rPr>
                      <w:rFonts w:ascii="標楷體" w:eastAsia="標楷體" w:hAnsi="標楷體" w:cs="新細明體"/>
                      <w:kern w:val="0"/>
                      <w:szCs w:val="24"/>
                    </w:rPr>
                  </w:pPr>
                  <w:r w:rsidRPr="0031048F">
                    <w:rPr>
                      <w:rFonts w:ascii="標楷體" w:eastAsia="標楷體" w:hAnsi="標楷體" w:cs="新細明體" w:hint="eastAsia"/>
                      <w:kern w:val="0"/>
                      <w:szCs w:val="24"/>
                    </w:rPr>
                    <w:t>坪林污水處理廠</w:t>
                  </w:r>
                </w:p>
              </w:tc>
              <w:tc>
                <w:tcPr>
                  <w:tcW w:w="1271" w:type="dxa"/>
                  <w:shd w:val="clear" w:color="auto" w:fill="auto"/>
                  <w:vAlign w:val="center"/>
                  <w:hideMark/>
                </w:tcPr>
                <w:p w14:paraId="39C5F7C4"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866</w:t>
                  </w:r>
                </w:p>
              </w:tc>
              <w:tc>
                <w:tcPr>
                  <w:tcW w:w="1985" w:type="dxa"/>
                  <w:shd w:val="clear" w:color="auto" w:fill="auto"/>
                  <w:vAlign w:val="center"/>
                  <w:hideMark/>
                </w:tcPr>
                <w:p w14:paraId="7ABEDB16"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0</w:t>
                  </w:r>
                </w:p>
              </w:tc>
              <w:tc>
                <w:tcPr>
                  <w:tcW w:w="1844" w:type="dxa"/>
                  <w:shd w:val="clear" w:color="auto" w:fill="auto"/>
                  <w:vAlign w:val="center"/>
                  <w:hideMark/>
                </w:tcPr>
                <w:p w14:paraId="06E7E6BD"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0.00%</w:t>
                  </w:r>
                </w:p>
              </w:tc>
            </w:tr>
            <w:tr w:rsidR="0085438F" w:rsidRPr="0031048F" w14:paraId="351C5CD2" w14:textId="77777777" w:rsidTr="0023365E">
              <w:trPr>
                <w:trHeight w:hRule="exact" w:val="340"/>
              </w:trPr>
              <w:tc>
                <w:tcPr>
                  <w:tcW w:w="492" w:type="dxa"/>
                  <w:shd w:val="clear" w:color="auto" w:fill="auto"/>
                  <w:vAlign w:val="center"/>
                  <w:hideMark/>
                </w:tcPr>
                <w:p w14:paraId="4960242A" w14:textId="77777777" w:rsidR="0085438F" w:rsidRPr="0031048F" w:rsidRDefault="0085438F" w:rsidP="0085438F">
                  <w:pPr>
                    <w:widowControl/>
                    <w:snapToGrid w:val="0"/>
                    <w:spacing w:line="240" w:lineRule="exact"/>
                    <w:jc w:val="center"/>
                    <w:rPr>
                      <w:rFonts w:ascii="標楷體" w:eastAsia="標楷體" w:hAnsi="標楷體"/>
                      <w:kern w:val="0"/>
                      <w:szCs w:val="24"/>
                    </w:rPr>
                  </w:pPr>
                  <w:r w:rsidRPr="0031048F">
                    <w:rPr>
                      <w:rFonts w:ascii="標楷體" w:eastAsia="標楷體" w:hAnsi="標楷體"/>
                      <w:kern w:val="0"/>
                      <w:szCs w:val="24"/>
                    </w:rPr>
                    <w:t>3</w:t>
                  </w:r>
                </w:p>
              </w:tc>
              <w:tc>
                <w:tcPr>
                  <w:tcW w:w="3385" w:type="dxa"/>
                  <w:shd w:val="clear" w:color="auto" w:fill="auto"/>
                  <w:vAlign w:val="center"/>
                  <w:hideMark/>
                </w:tcPr>
                <w:p w14:paraId="08583CB2" w14:textId="77777777" w:rsidR="0085438F" w:rsidRPr="0031048F" w:rsidRDefault="0085438F" w:rsidP="0085438F">
                  <w:pPr>
                    <w:widowControl/>
                    <w:snapToGrid w:val="0"/>
                    <w:spacing w:line="240" w:lineRule="exact"/>
                    <w:rPr>
                      <w:rFonts w:ascii="標楷體" w:eastAsia="標楷體" w:hAnsi="標楷體" w:cs="新細明體"/>
                      <w:kern w:val="0"/>
                      <w:szCs w:val="24"/>
                    </w:rPr>
                  </w:pPr>
                  <w:r w:rsidRPr="0031048F">
                    <w:rPr>
                      <w:rFonts w:ascii="標楷體" w:eastAsia="標楷體" w:hAnsi="標楷體" w:cs="新細明體" w:hint="eastAsia"/>
                      <w:kern w:val="0"/>
                      <w:szCs w:val="24"/>
                    </w:rPr>
                    <w:t>烏來污水處理廠</w:t>
                  </w:r>
                </w:p>
              </w:tc>
              <w:tc>
                <w:tcPr>
                  <w:tcW w:w="1271" w:type="dxa"/>
                  <w:shd w:val="clear" w:color="auto" w:fill="auto"/>
                  <w:vAlign w:val="center"/>
                  <w:hideMark/>
                </w:tcPr>
                <w:p w14:paraId="3C1D3F8C"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1,187</w:t>
                  </w:r>
                </w:p>
              </w:tc>
              <w:tc>
                <w:tcPr>
                  <w:tcW w:w="1985" w:type="dxa"/>
                  <w:shd w:val="clear" w:color="auto" w:fill="auto"/>
                  <w:vAlign w:val="center"/>
                  <w:hideMark/>
                </w:tcPr>
                <w:p w14:paraId="491BB141"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0</w:t>
                  </w:r>
                </w:p>
              </w:tc>
              <w:tc>
                <w:tcPr>
                  <w:tcW w:w="1844" w:type="dxa"/>
                  <w:shd w:val="clear" w:color="auto" w:fill="auto"/>
                  <w:vAlign w:val="center"/>
                  <w:hideMark/>
                </w:tcPr>
                <w:p w14:paraId="466BEAD2"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0.00%</w:t>
                  </w:r>
                </w:p>
              </w:tc>
            </w:tr>
            <w:tr w:rsidR="0085438F" w:rsidRPr="0031048F" w14:paraId="267E2163" w14:textId="77777777" w:rsidTr="0023365E">
              <w:trPr>
                <w:trHeight w:hRule="exact" w:val="340"/>
              </w:trPr>
              <w:tc>
                <w:tcPr>
                  <w:tcW w:w="492" w:type="dxa"/>
                  <w:shd w:val="clear" w:color="auto" w:fill="auto"/>
                  <w:vAlign w:val="center"/>
                  <w:hideMark/>
                </w:tcPr>
                <w:p w14:paraId="1C21B8A9" w14:textId="77777777" w:rsidR="0085438F" w:rsidRPr="0031048F" w:rsidRDefault="0085438F" w:rsidP="0085438F">
                  <w:pPr>
                    <w:widowControl/>
                    <w:snapToGrid w:val="0"/>
                    <w:spacing w:line="240" w:lineRule="exact"/>
                    <w:jc w:val="center"/>
                    <w:rPr>
                      <w:rFonts w:ascii="標楷體" w:eastAsia="標楷體" w:hAnsi="標楷體"/>
                      <w:kern w:val="0"/>
                      <w:szCs w:val="24"/>
                    </w:rPr>
                  </w:pPr>
                  <w:r w:rsidRPr="0031048F">
                    <w:rPr>
                      <w:rFonts w:ascii="標楷體" w:eastAsia="標楷體" w:hAnsi="標楷體"/>
                      <w:kern w:val="0"/>
                      <w:szCs w:val="24"/>
                    </w:rPr>
                    <w:t>4</w:t>
                  </w:r>
                </w:p>
              </w:tc>
              <w:tc>
                <w:tcPr>
                  <w:tcW w:w="3385" w:type="dxa"/>
                  <w:shd w:val="clear" w:color="auto" w:fill="auto"/>
                  <w:vAlign w:val="center"/>
                  <w:hideMark/>
                </w:tcPr>
                <w:p w14:paraId="54B5F31A" w14:textId="77777777" w:rsidR="0085438F" w:rsidRPr="0031048F" w:rsidRDefault="0085438F" w:rsidP="0085438F">
                  <w:pPr>
                    <w:widowControl/>
                    <w:snapToGrid w:val="0"/>
                    <w:spacing w:line="240" w:lineRule="exact"/>
                    <w:rPr>
                      <w:rFonts w:ascii="標楷體" w:eastAsia="標楷體" w:hAnsi="標楷體" w:cs="新細明體"/>
                      <w:kern w:val="0"/>
                      <w:szCs w:val="24"/>
                    </w:rPr>
                  </w:pPr>
                  <w:r w:rsidRPr="0031048F">
                    <w:rPr>
                      <w:rFonts w:ascii="標楷體" w:eastAsia="標楷體" w:hAnsi="標楷體" w:cs="新細明體" w:hint="eastAsia"/>
                      <w:kern w:val="0"/>
                      <w:szCs w:val="24"/>
                    </w:rPr>
                    <w:t>復興鄉都市計畫區水資源回收中心</w:t>
                  </w:r>
                </w:p>
              </w:tc>
              <w:tc>
                <w:tcPr>
                  <w:tcW w:w="1271" w:type="dxa"/>
                  <w:shd w:val="clear" w:color="auto" w:fill="auto"/>
                  <w:vAlign w:val="center"/>
                  <w:hideMark/>
                </w:tcPr>
                <w:p w14:paraId="633BFFC4"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217</w:t>
                  </w:r>
                </w:p>
              </w:tc>
              <w:tc>
                <w:tcPr>
                  <w:tcW w:w="1985" w:type="dxa"/>
                  <w:shd w:val="clear" w:color="auto" w:fill="auto"/>
                  <w:vAlign w:val="center"/>
                  <w:hideMark/>
                </w:tcPr>
                <w:p w14:paraId="0FCFDB72"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0</w:t>
                  </w:r>
                </w:p>
              </w:tc>
              <w:tc>
                <w:tcPr>
                  <w:tcW w:w="1844" w:type="dxa"/>
                  <w:shd w:val="clear" w:color="auto" w:fill="auto"/>
                  <w:vAlign w:val="center"/>
                  <w:hideMark/>
                </w:tcPr>
                <w:p w14:paraId="342264B4"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0.00%</w:t>
                  </w:r>
                </w:p>
              </w:tc>
            </w:tr>
            <w:tr w:rsidR="0085438F" w:rsidRPr="0031048F" w14:paraId="535940F5" w14:textId="77777777" w:rsidTr="0023365E">
              <w:trPr>
                <w:trHeight w:hRule="exact" w:val="340"/>
              </w:trPr>
              <w:tc>
                <w:tcPr>
                  <w:tcW w:w="492" w:type="dxa"/>
                  <w:shd w:val="clear" w:color="auto" w:fill="auto"/>
                  <w:vAlign w:val="center"/>
                  <w:hideMark/>
                </w:tcPr>
                <w:p w14:paraId="4FD39E31" w14:textId="77777777" w:rsidR="0085438F" w:rsidRPr="0031048F" w:rsidRDefault="0085438F" w:rsidP="0085438F">
                  <w:pPr>
                    <w:widowControl/>
                    <w:snapToGrid w:val="0"/>
                    <w:spacing w:line="240" w:lineRule="exact"/>
                    <w:jc w:val="center"/>
                    <w:rPr>
                      <w:rFonts w:ascii="標楷體" w:eastAsia="標楷體" w:hAnsi="標楷體"/>
                      <w:kern w:val="0"/>
                      <w:szCs w:val="24"/>
                    </w:rPr>
                  </w:pPr>
                  <w:r w:rsidRPr="0031048F">
                    <w:rPr>
                      <w:rFonts w:ascii="標楷體" w:eastAsia="標楷體" w:hAnsi="標楷體"/>
                      <w:kern w:val="0"/>
                      <w:szCs w:val="24"/>
                    </w:rPr>
                    <w:t>5</w:t>
                  </w:r>
                </w:p>
              </w:tc>
              <w:tc>
                <w:tcPr>
                  <w:tcW w:w="3385" w:type="dxa"/>
                  <w:shd w:val="clear" w:color="auto" w:fill="auto"/>
                  <w:vAlign w:val="center"/>
                  <w:hideMark/>
                </w:tcPr>
                <w:p w14:paraId="0468A5BB" w14:textId="77777777" w:rsidR="0085438F" w:rsidRPr="0031048F" w:rsidRDefault="0085438F" w:rsidP="0085438F">
                  <w:pPr>
                    <w:widowControl/>
                    <w:snapToGrid w:val="0"/>
                    <w:spacing w:line="240" w:lineRule="exact"/>
                    <w:rPr>
                      <w:rFonts w:ascii="標楷體" w:eastAsia="標楷體" w:hAnsi="標楷體" w:cs="新細明體"/>
                      <w:kern w:val="0"/>
                      <w:szCs w:val="24"/>
                    </w:rPr>
                  </w:pPr>
                  <w:r w:rsidRPr="0031048F">
                    <w:rPr>
                      <w:rFonts w:ascii="標楷體" w:eastAsia="標楷體" w:hAnsi="標楷體" w:cs="新細明體" w:hint="eastAsia"/>
                      <w:kern w:val="0"/>
                      <w:szCs w:val="24"/>
                    </w:rPr>
                    <w:t>環山水資源回收中心</w:t>
                  </w:r>
                </w:p>
              </w:tc>
              <w:tc>
                <w:tcPr>
                  <w:tcW w:w="1271" w:type="dxa"/>
                  <w:shd w:val="clear" w:color="auto" w:fill="auto"/>
                  <w:vAlign w:val="center"/>
                  <w:hideMark/>
                </w:tcPr>
                <w:p w14:paraId="3DAAA7F0"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97</w:t>
                  </w:r>
                </w:p>
              </w:tc>
              <w:tc>
                <w:tcPr>
                  <w:tcW w:w="1985" w:type="dxa"/>
                  <w:shd w:val="clear" w:color="auto" w:fill="auto"/>
                  <w:vAlign w:val="center"/>
                  <w:hideMark/>
                </w:tcPr>
                <w:p w14:paraId="56F97415"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0</w:t>
                  </w:r>
                </w:p>
              </w:tc>
              <w:tc>
                <w:tcPr>
                  <w:tcW w:w="1844" w:type="dxa"/>
                  <w:shd w:val="clear" w:color="auto" w:fill="auto"/>
                  <w:vAlign w:val="center"/>
                  <w:hideMark/>
                </w:tcPr>
                <w:p w14:paraId="3AE737ED"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0.00%</w:t>
                  </w:r>
                </w:p>
              </w:tc>
            </w:tr>
            <w:tr w:rsidR="0085438F" w:rsidRPr="0031048F" w14:paraId="028F8669" w14:textId="77777777" w:rsidTr="0023365E">
              <w:trPr>
                <w:trHeight w:hRule="exact" w:val="340"/>
              </w:trPr>
              <w:tc>
                <w:tcPr>
                  <w:tcW w:w="492" w:type="dxa"/>
                  <w:shd w:val="clear" w:color="auto" w:fill="auto"/>
                  <w:vAlign w:val="center"/>
                  <w:hideMark/>
                </w:tcPr>
                <w:p w14:paraId="221DEA3F" w14:textId="77777777" w:rsidR="0085438F" w:rsidRPr="0031048F" w:rsidRDefault="0085438F" w:rsidP="0085438F">
                  <w:pPr>
                    <w:widowControl/>
                    <w:snapToGrid w:val="0"/>
                    <w:spacing w:line="240" w:lineRule="exact"/>
                    <w:jc w:val="center"/>
                    <w:rPr>
                      <w:rFonts w:ascii="標楷體" w:eastAsia="標楷體" w:hAnsi="標楷體"/>
                      <w:kern w:val="0"/>
                      <w:szCs w:val="24"/>
                    </w:rPr>
                  </w:pPr>
                  <w:r w:rsidRPr="0031048F">
                    <w:rPr>
                      <w:rFonts w:ascii="標楷體" w:eastAsia="標楷體" w:hAnsi="標楷體"/>
                      <w:kern w:val="0"/>
                      <w:szCs w:val="24"/>
                    </w:rPr>
                    <w:t>6</w:t>
                  </w:r>
                </w:p>
              </w:tc>
              <w:tc>
                <w:tcPr>
                  <w:tcW w:w="3385" w:type="dxa"/>
                  <w:shd w:val="clear" w:color="auto" w:fill="auto"/>
                  <w:vAlign w:val="center"/>
                  <w:hideMark/>
                </w:tcPr>
                <w:p w14:paraId="70B0344C" w14:textId="77777777" w:rsidR="0085438F" w:rsidRPr="0031048F" w:rsidRDefault="0085438F" w:rsidP="0085438F">
                  <w:pPr>
                    <w:widowControl/>
                    <w:snapToGrid w:val="0"/>
                    <w:spacing w:line="240" w:lineRule="exact"/>
                    <w:rPr>
                      <w:rFonts w:ascii="標楷體" w:eastAsia="標楷體" w:hAnsi="標楷體" w:cs="新細明體"/>
                      <w:kern w:val="0"/>
                      <w:szCs w:val="24"/>
                    </w:rPr>
                  </w:pPr>
                  <w:r w:rsidRPr="0031048F">
                    <w:rPr>
                      <w:rFonts w:ascii="標楷體" w:eastAsia="標楷體" w:hAnsi="標楷體" w:cs="新細明體" w:hint="eastAsia"/>
                      <w:kern w:val="0"/>
                      <w:szCs w:val="24"/>
                    </w:rPr>
                    <w:t>梨山水資源回收中心</w:t>
                  </w:r>
                </w:p>
              </w:tc>
              <w:tc>
                <w:tcPr>
                  <w:tcW w:w="1271" w:type="dxa"/>
                  <w:shd w:val="clear" w:color="auto" w:fill="auto"/>
                  <w:vAlign w:val="center"/>
                  <w:hideMark/>
                </w:tcPr>
                <w:p w14:paraId="32D33767"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120</w:t>
                  </w:r>
                </w:p>
              </w:tc>
              <w:tc>
                <w:tcPr>
                  <w:tcW w:w="1985" w:type="dxa"/>
                  <w:shd w:val="clear" w:color="auto" w:fill="auto"/>
                  <w:vAlign w:val="center"/>
                  <w:hideMark/>
                </w:tcPr>
                <w:p w14:paraId="6C01448E"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0</w:t>
                  </w:r>
                </w:p>
              </w:tc>
              <w:tc>
                <w:tcPr>
                  <w:tcW w:w="1844" w:type="dxa"/>
                  <w:shd w:val="clear" w:color="auto" w:fill="auto"/>
                  <w:vAlign w:val="center"/>
                  <w:hideMark/>
                </w:tcPr>
                <w:p w14:paraId="07AFE923"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0.00%</w:t>
                  </w:r>
                </w:p>
              </w:tc>
            </w:tr>
            <w:tr w:rsidR="0085438F" w:rsidRPr="0031048F" w14:paraId="7181A7AE" w14:textId="77777777" w:rsidTr="0023365E">
              <w:trPr>
                <w:trHeight w:hRule="exact" w:val="340"/>
              </w:trPr>
              <w:tc>
                <w:tcPr>
                  <w:tcW w:w="492" w:type="dxa"/>
                  <w:shd w:val="clear" w:color="auto" w:fill="auto"/>
                  <w:vAlign w:val="center"/>
                  <w:hideMark/>
                </w:tcPr>
                <w:p w14:paraId="57242171" w14:textId="77777777" w:rsidR="0085438F" w:rsidRPr="0031048F" w:rsidRDefault="0085438F" w:rsidP="0085438F">
                  <w:pPr>
                    <w:widowControl/>
                    <w:snapToGrid w:val="0"/>
                    <w:spacing w:line="240" w:lineRule="exact"/>
                    <w:jc w:val="center"/>
                    <w:rPr>
                      <w:rFonts w:ascii="標楷體" w:eastAsia="標楷體" w:hAnsi="標楷體"/>
                      <w:kern w:val="0"/>
                      <w:szCs w:val="24"/>
                    </w:rPr>
                  </w:pPr>
                  <w:r w:rsidRPr="0031048F">
                    <w:rPr>
                      <w:rFonts w:ascii="標楷體" w:eastAsia="標楷體" w:hAnsi="標楷體"/>
                      <w:kern w:val="0"/>
                      <w:szCs w:val="24"/>
                    </w:rPr>
                    <w:t>7</w:t>
                  </w:r>
                </w:p>
              </w:tc>
              <w:tc>
                <w:tcPr>
                  <w:tcW w:w="3385" w:type="dxa"/>
                  <w:shd w:val="clear" w:color="auto" w:fill="auto"/>
                  <w:vAlign w:val="center"/>
                  <w:hideMark/>
                </w:tcPr>
                <w:p w14:paraId="2023C7D8" w14:textId="77777777" w:rsidR="0085438F" w:rsidRPr="0031048F" w:rsidRDefault="0085438F" w:rsidP="0085438F">
                  <w:pPr>
                    <w:widowControl/>
                    <w:snapToGrid w:val="0"/>
                    <w:spacing w:line="240" w:lineRule="exact"/>
                    <w:rPr>
                      <w:rFonts w:ascii="標楷體" w:eastAsia="標楷體" w:hAnsi="標楷體" w:cs="新細明體"/>
                      <w:kern w:val="0"/>
                      <w:szCs w:val="24"/>
                    </w:rPr>
                  </w:pPr>
                  <w:r w:rsidRPr="0031048F">
                    <w:rPr>
                      <w:rFonts w:ascii="標楷體" w:eastAsia="標楷體" w:hAnsi="標楷體" w:cs="新細明體" w:hint="eastAsia"/>
                      <w:kern w:val="0"/>
                      <w:szCs w:val="24"/>
                    </w:rPr>
                    <w:t>內轆污水處理廠</w:t>
                  </w:r>
                </w:p>
              </w:tc>
              <w:tc>
                <w:tcPr>
                  <w:tcW w:w="1271" w:type="dxa"/>
                  <w:shd w:val="clear" w:color="auto" w:fill="auto"/>
                  <w:vAlign w:val="center"/>
                  <w:hideMark/>
                </w:tcPr>
                <w:p w14:paraId="17B66125"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301</w:t>
                  </w:r>
                </w:p>
              </w:tc>
              <w:tc>
                <w:tcPr>
                  <w:tcW w:w="1985" w:type="dxa"/>
                  <w:shd w:val="clear" w:color="auto" w:fill="auto"/>
                  <w:vAlign w:val="center"/>
                  <w:hideMark/>
                </w:tcPr>
                <w:p w14:paraId="4AB97A58"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0</w:t>
                  </w:r>
                </w:p>
              </w:tc>
              <w:tc>
                <w:tcPr>
                  <w:tcW w:w="1844" w:type="dxa"/>
                  <w:shd w:val="clear" w:color="auto" w:fill="auto"/>
                  <w:vAlign w:val="center"/>
                  <w:hideMark/>
                </w:tcPr>
                <w:p w14:paraId="48975AC2"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0.00%</w:t>
                  </w:r>
                </w:p>
              </w:tc>
            </w:tr>
            <w:tr w:rsidR="0085438F" w:rsidRPr="0031048F" w14:paraId="7DF4F8D4" w14:textId="77777777" w:rsidTr="0023365E">
              <w:trPr>
                <w:trHeight w:hRule="exact" w:val="340"/>
              </w:trPr>
              <w:tc>
                <w:tcPr>
                  <w:tcW w:w="492" w:type="dxa"/>
                  <w:shd w:val="clear" w:color="auto" w:fill="auto"/>
                  <w:vAlign w:val="center"/>
                  <w:hideMark/>
                </w:tcPr>
                <w:p w14:paraId="160AAAEF" w14:textId="77777777" w:rsidR="0085438F" w:rsidRPr="0031048F" w:rsidRDefault="0085438F" w:rsidP="0085438F">
                  <w:pPr>
                    <w:widowControl/>
                    <w:snapToGrid w:val="0"/>
                    <w:spacing w:line="240" w:lineRule="exact"/>
                    <w:jc w:val="center"/>
                    <w:rPr>
                      <w:rFonts w:ascii="標楷體" w:eastAsia="標楷體" w:hAnsi="標楷體"/>
                      <w:kern w:val="0"/>
                      <w:szCs w:val="24"/>
                    </w:rPr>
                  </w:pPr>
                  <w:r w:rsidRPr="0031048F">
                    <w:rPr>
                      <w:rFonts w:ascii="標楷體" w:eastAsia="標楷體" w:hAnsi="標楷體"/>
                      <w:kern w:val="0"/>
                      <w:szCs w:val="24"/>
                    </w:rPr>
                    <w:t>8</w:t>
                  </w:r>
                </w:p>
              </w:tc>
              <w:tc>
                <w:tcPr>
                  <w:tcW w:w="3385" w:type="dxa"/>
                  <w:shd w:val="clear" w:color="auto" w:fill="auto"/>
                  <w:vAlign w:val="center"/>
                  <w:hideMark/>
                </w:tcPr>
                <w:p w14:paraId="324C5BE1" w14:textId="77777777" w:rsidR="0085438F" w:rsidRPr="0031048F" w:rsidRDefault="0085438F" w:rsidP="0085438F">
                  <w:pPr>
                    <w:widowControl/>
                    <w:snapToGrid w:val="0"/>
                    <w:spacing w:line="240" w:lineRule="exact"/>
                    <w:rPr>
                      <w:rFonts w:ascii="標楷體" w:eastAsia="標楷體" w:hAnsi="標楷體" w:cs="新細明體"/>
                      <w:kern w:val="0"/>
                      <w:szCs w:val="24"/>
                    </w:rPr>
                  </w:pPr>
                  <w:r w:rsidRPr="0031048F">
                    <w:rPr>
                      <w:rFonts w:ascii="標楷體" w:eastAsia="標楷體" w:hAnsi="標楷體" w:cs="新細明體" w:hint="eastAsia"/>
                      <w:kern w:val="0"/>
                      <w:szCs w:val="24"/>
                    </w:rPr>
                    <w:t>溪頭污水處理廠</w:t>
                  </w:r>
                </w:p>
              </w:tc>
              <w:tc>
                <w:tcPr>
                  <w:tcW w:w="1271" w:type="dxa"/>
                  <w:shd w:val="clear" w:color="auto" w:fill="auto"/>
                  <w:vAlign w:val="center"/>
                  <w:hideMark/>
                </w:tcPr>
                <w:p w14:paraId="366DA466"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617</w:t>
                  </w:r>
                </w:p>
              </w:tc>
              <w:tc>
                <w:tcPr>
                  <w:tcW w:w="1985" w:type="dxa"/>
                  <w:shd w:val="clear" w:color="auto" w:fill="auto"/>
                  <w:vAlign w:val="center"/>
                  <w:hideMark/>
                </w:tcPr>
                <w:p w14:paraId="2748B8D8"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0</w:t>
                  </w:r>
                </w:p>
              </w:tc>
              <w:tc>
                <w:tcPr>
                  <w:tcW w:w="1844" w:type="dxa"/>
                  <w:shd w:val="clear" w:color="auto" w:fill="auto"/>
                  <w:vAlign w:val="center"/>
                  <w:hideMark/>
                </w:tcPr>
                <w:p w14:paraId="2BE7FD81"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0.00%</w:t>
                  </w:r>
                </w:p>
              </w:tc>
            </w:tr>
            <w:tr w:rsidR="0085438F" w:rsidRPr="0031048F" w14:paraId="5467E7DF" w14:textId="77777777" w:rsidTr="0023365E">
              <w:trPr>
                <w:trHeight w:hRule="exact" w:val="340"/>
              </w:trPr>
              <w:tc>
                <w:tcPr>
                  <w:tcW w:w="492" w:type="dxa"/>
                  <w:shd w:val="clear" w:color="auto" w:fill="auto"/>
                  <w:vAlign w:val="center"/>
                  <w:hideMark/>
                </w:tcPr>
                <w:p w14:paraId="39FADB58" w14:textId="77777777" w:rsidR="0085438F" w:rsidRPr="0031048F" w:rsidRDefault="0085438F" w:rsidP="0085438F">
                  <w:pPr>
                    <w:widowControl/>
                    <w:snapToGrid w:val="0"/>
                    <w:spacing w:line="240" w:lineRule="exact"/>
                    <w:jc w:val="center"/>
                    <w:rPr>
                      <w:rFonts w:ascii="標楷體" w:eastAsia="標楷體" w:hAnsi="標楷體"/>
                      <w:kern w:val="0"/>
                      <w:szCs w:val="24"/>
                    </w:rPr>
                  </w:pPr>
                  <w:r w:rsidRPr="0031048F">
                    <w:rPr>
                      <w:rFonts w:ascii="標楷體" w:eastAsia="標楷體" w:hAnsi="標楷體"/>
                      <w:kern w:val="0"/>
                      <w:szCs w:val="24"/>
                    </w:rPr>
                    <w:t>9</w:t>
                  </w:r>
                </w:p>
              </w:tc>
              <w:tc>
                <w:tcPr>
                  <w:tcW w:w="3385" w:type="dxa"/>
                  <w:shd w:val="clear" w:color="auto" w:fill="auto"/>
                  <w:vAlign w:val="center"/>
                  <w:hideMark/>
                </w:tcPr>
                <w:p w14:paraId="67BDA266" w14:textId="77777777" w:rsidR="0085438F" w:rsidRPr="0031048F" w:rsidRDefault="0085438F" w:rsidP="0085438F">
                  <w:pPr>
                    <w:widowControl/>
                    <w:snapToGrid w:val="0"/>
                    <w:spacing w:line="240" w:lineRule="exact"/>
                    <w:rPr>
                      <w:rFonts w:ascii="標楷體" w:eastAsia="標楷體" w:hAnsi="標楷體" w:cs="新細明體"/>
                      <w:kern w:val="0"/>
                      <w:szCs w:val="24"/>
                    </w:rPr>
                  </w:pPr>
                  <w:r w:rsidRPr="0031048F">
                    <w:rPr>
                      <w:rFonts w:ascii="標楷體" w:eastAsia="標楷體" w:hAnsi="標楷體" w:cs="新細明體" w:hint="eastAsia"/>
                      <w:kern w:val="0"/>
                      <w:szCs w:val="24"/>
                    </w:rPr>
                    <w:t>中區污水處理廠</w:t>
                  </w:r>
                </w:p>
              </w:tc>
              <w:tc>
                <w:tcPr>
                  <w:tcW w:w="1271" w:type="dxa"/>
                  <w:shd w:val="clear" w:color="auto" w:fill="auto"/>
                  <w:vAlign w:val="center"/>
                  <w:hideMark/>
                </w:tcPr>
                <w:p w14:paraId="710BFE51"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646,003</w:t>
                  </w:r>
                </w:p>
              </w:tc>
              <w:tc>
                <w:tcPr>
                  <w:tcW w:w="1985" w:type="dxa"/>
                  <w:shd w:val="clear" w:color="auto" w:fill="auto"/>
                  <w:vAlign w:val="center"/>
                  <w:hideMark/>
                </w:tcPr>
                <w:p w14:paraId="74284C67"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0</w:t>
                  </w:r>
                </w:p>
              </w:tc>
              <w:tc>
                <w:tcPr>
                  <w:tcW w:w="1844" w:type="dxa"/>
                  <w:shd w:val="clear" w:color="auto" w:fill="auto"/>
                  <w:vAlign w:val="center"/>
                  <w:hideMark/>
                </w:tcPr>
                <w:p w14:paraId="490809AC"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0.00%</w:t>
                  </w:r>
                </w:p>
              </w:tc>
            </w:tr>
            <w:tr w:rsidR="0085438F" w:rsidRPr="0031048F" w14:paraId="752F4278" w14:textId="77777777" w:rsidTr="0023365E">
              <w:trPr>
                <w:trHeight w:hRule="exact" w:val="340"/>
              </w:trPr>
              <w:tc>
                <w:tcPr>
                  <w:tcW w:w="492" w:type="dxa"/>
                  <w:shd w:val="clear" w:color="auto" w:fill="auto"/>
                  <w:vAlign w:val="center"/>
                  <w:hideMark/>
                </w:tcPr>
                <w:p w14:paraId="31372E6E" w14:textId="77777777" w:rsidR="0085438F" w:rsidRPr="0031048F" w:rsidRDefault="0085438F" w:rsidP="0085438F">
                  <w:pPr>
                    <w:widowControl/>
                    <w:snapToGrid w:val="0"/>
                    <w:spacing w:line="240" w:lineRule="exact"/>
                    <w:jc w:val="center"/>
                    <w:rPr>
                      <w:rFonts w:ascii="標楷體" w:eastAsia="標楷體" w:hAnsi="標楷體"/>
                      <w:kern w:val="0"/>
                      <w:szCs w:val="24"/>
                    </w:rPr>
                  </w:pPr>
                  <w:r w:rsidRPr="0031048F">
                    <w:rPr>
                      <w:rFonts w:ascii="標楷體" w:eastAsia="標楷體" w:hAnsi="標楷體"/>
                      <w:kern w:val="0"/>
                      <w:szCs w:val="24"/>
                    </w:rPr>
                    <w:t>10</w:t>
                  </w:r>
                </w:p>
              </w:tc>
              <w:tc>
                <w:tcPr>
                  <w:tcW w:w="3385" w:type="dxa"/>
                  <w:shd w:val="clear" w:color="auto" w:fill="auto"/>
                  <w:vAlign w:val="center"/>
                  <w:hideMark/>
                </w:tcPr>
                <w:p w14:paraId="2CFCF253" w14:textId="77777777" w:rsidR="0085438F" w:rsidRPr="0031048F" w:rsidRDefault="0085438F" w:rsidP="0085438F">
                  <w:pPr>
                    <w:widowControl/>
                    <w:snapToGrid w:val="0"/>
                    <w:spacing w:line="240" w:lineRule="exact"/>
                    <w:rPr>
                      <w:rFonts w:ascii="標楷體" w:eastAsia="標楷體" w:hAnsi="標楷體" w:cs="新細明體"/>
                      <w:kern w:val="0"/>
                      <w:szCs w:val="24"/>
                    </w:rPr>
                  </w:pPr>
                  <w:r w:rsidRPr="0031048F">
                    <w:rPr>
                      <w:rFonts w:ascii="標楷體" w:eastAsia="標楷體" w:hAnsi="標楷體" w:cs="新細明體" w:hint="eastAsia"/>
                      <w:kern w:val="0"/>
                      <w:szCs w:val="24"/>
                    </w:rPr>
                    <w:t>六塊厝污水處理廠</w:t>
                  </w:r>
                </w:p>
              </w:tc>
              <w:tc>
                <w:tcPr>
                  <w:tcW w:w="1271" w:type="dxa"/>
                  <w:shd w:val="clear" w:color="auto" w:fill="auto"/>
                  <w:vAlign w:val="center"/>
                  <w:hideMark/>
                </w:tcPr>
                <w:p w14:paraId="7EE9351D"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34,349</w:t>
                  </w:r>
                </w:p>
              </w:tc>
              <w:tc>
                <w:tcPr>
                  <w:tcW w:w="1985" w:type="dxa"/>
                  <w:shd w:val="clear" w:color="auto" w:fill="auto"/>
                  <w:vAlign w:val="center"/>
                  <w:hideMark/>
                </w:tcPr>
                <w:p w14:paraId="53A78701"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0</w:t>
                  </w:r>
                </w:p>
              </w:tc>
              <w:tc>
                <w:tcPr>
                  <w:tcW w:w="1844" w:type="dxa"/>
                  <w:shd w:val="clear" w:color="auto" w:fill="auto"/>
                  <w:vAlign w:val="center"/>
                  <w:hideMark/>
                </w:tcPr>
                <w:p w14:paraId="5CF319BD"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0.00%</w:t>
                  </w:r>
                </w:p>
              </w:tc>
            </w:tr>
            <w:tr w:rsidR="0085438F" w:rsidRPr="0031048F" w14:paraId="50D7071F" w14:textId="77777777" w:rsidTr="0023365E">
              <w:trPr>
                <w:trHeight w:hRule="exact" w:val="340"/>
              </w:trPr>
              <w:tc>
                <w:tcPr>
                  <w:tcW w:w="492" w:type="dxa"/>
                  <w:shd w:val="clear" w:color="auto" w:fill="auto"/>
                  <w:vAlign w:val="center"/>
                  <w:hideMark/>
                </w:tcPr>
                <w:p w14:paraId="3115FB7E" w14:textId="77777777" w:rsidR="0085438F" w:rsidRPr="0031048F" w:rsidRDefault="0085438F" w:rsidP="0085438F">
                  <w:pPr>
                    <w:widowControl/>
                    <w:snapToGrid w:val="0"/>
                    <w:spacing w:line="240" w:lineRule="exact"/>
                    <w:jc w:val="center"/>
                    <w:rPr>
                      <w:rFonts w:ascii="標楷體" w:eastAsia="標楷體" w:hAnsi="標楷體"/>
                      <w:kern w:val="0"/>
                      <w:szCs w:val="24"/>
                    </w:rPr>
                  </w:pPr>
                  <w:r w:rsidRPr="0031048F">
                    <w:rPr>
                      <w:rFonts w:ascii="標楷體" w:eastAsia="標楷體" w:hAnsi="標楷體"/>
                      <w:kern w:val="0"/>
                      <w:szCs w:val="24"/>
                    </w:rPr>
                    <w:t>11</w:t>
                  </w:r>
                </w:p>
              </w:tc>
              <w:tc>
                <w:tcPr>
                  <w:tcW w:w="3385" w:type="dxa"/>
                  <w:shd w:val="clear" w:color="auto" w:fill="auto"/>
                  <w:vAlign w:val="center"/>
                  <w:hideMark/>
                </w:tcPr>
                <w:p w14:paraId="335DDB07" w14:textId="77777777" w:rsidR="0085438F" w:rsidRPr="0031048F" w:rsidRDefault="0085438F" w:rsidP="0085438F">
                  <w:pPr>
                    <w:widowControl/>
                    <w:snapToGrid w:val="0"/>
                    <w:spacing w:line="240" w:lineRule="exact"/>
                    <w:rPr>
                      <w:rFonts w:ascii="標楷體" w:eastAsia="標楷體" w:hAnsi="標楷體" w:cs="新細明體"/>
                      <w:kern w:val="0"/>
                      <w:szCs w:val="24"/>
                    </w:rPr>
                  </w:pPr>
                  <w:r w:rsidRPr="0031048F">
                    <w:rPr>
                      <w:rFonts w:ascii="標楷體" w:eastAsia="標楷體" w:hAnsi="標楷體" w:cs="新細明體" w:hint="eastAsia"/>
                      <w:kern w:val="0"/>
                      <w:szCs w:val="24"/>
                    </w:rPr>
                    <w:t>東林水資源回收中心</w:t>
                  </w:r>
                </w:p>
              </w:tc>
              <w:tc>
                <w:tcPr>
                  <w:tcW w:w="1271" w:type="dxa"/>
                  <w:shd w:val="clear" w:color="auto" w:fill="auto"/>
                  <w:vAlign w:val="center"/>
                  <w:hideMark/>
                </w:tcPr>
                <w:p w14:paraId="32A8759C"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321</w:t>
                  </w:r>
                </w:p>
              </w:tc>
              <w:tc>
                <w:tcPr>
                  <w:tcW w:w="1985" w:type="dxa"/>
                  <w:shd w:val="clear" w:color="auto" w:fill="auto"/>
                  <w:vAlign w:val="center"/>
                  <w:hideMark/>
                </w:tcPr>
                <w:p w14:paraId="03B4A1E4"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0</w:t>
                  </w:r>
                </w:p>
              </w:tc>
              <w:tc>
                <w:tcPr>
                  <w:tcW w:w="1844" w:type="dxa"/>
                  <w:shd w:val="clear" w:color="auto" w:fill="auto"/>
                  <w:vAlign w:val="center"/>
                  <w:hideMark/>
                </w:tcPr>
                <w:p w14:paraId="43B34E7E"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0.00%</w:t>
                  </w:r>
                </w:p>
              </w:tc>
            </w:tr>
            <w:tr w:rsidR="0085438F" w:rsidRPr="0031048F" w14:paraId="425B51F5" w14:textId="77777777" w:rsidTr="0023365E">
              <w:trPr>
                <w:trHeight w:hRule="exact" w:val="340"/>
              </w:trPr>
              <w:tc>
                <w:tcPr>
                  <w:tcW w:w="492" w:type="dxa"/>
                  <w:shd w:val="clear" w:color="auto" w:fill="auto"/>
                  <w:vAlign w:val="center"/>
                  <w:hideMark/>
                </w:tcPr>
                <w:p w14:paraId="643917D0" w14:textId="77777777" w:rsidR="0085438F" w:rsidRPr="0031048F" w:rsidRDefault="0085438F" w:rsidP="0085438F">
                  <w:pPr>
                    <w:widowControl/>
                    <w:snapToGrid w:val="0"/>
                    <w:spacing w:line="240" w:lineRule="exact"/>
                    <w:jc w:val="center"/>
                    <w:rPr>
                      <w:rFonts w:ascii="標楷體" w:eastAsia="標楷體" w:hAnsi="標楷體"/>
                      <w:kern w:val="0"/>
                      <w:szCs w:val="24"/>
                    </w:rPr>
                  </w:pPr>
                  <w:r w:rsidRPr="0031048F">
                    <w:rPr>
                      <w:rFonts w:ascii="標楷體" w:eastAsia="標楷體" w:hAnsi="標楷體"/>
                      <w:kern w:val="0"/>
                      <w:szCs w:val="24"/>
                    </w:rPr>
                    <w:t>12</w:t>
                  </w:r>
                </w:p>
              </w:tc>
              <w:tc>
                <w:tcPr>
                  <w:tcW w:w="3385" w:type="dxa"/>
                  <w:shd w:val="clear" w:color="auto" w:fill="auto"/>
                  <w:vAlign w:val="center"/>
                  <w:hideMark/>
                </w:tcPr>
                <w:p w14:paraId="7D536172" w14:textId="77777777" w:rsidR="0085438F" w:rsidRPr="0031048F" w:rsidRDefault="0085438F" w:rsidP="0085438F">
                  <w:pPr>
                    <w:widowControl/>
                    <w:snapToGrid w:val="0"/>
                    <w:spacing w:line="240" w:lineRule="exact"/>
                    <w:rPr>
                      <w:rFonts w:ascii="標楷體" w:eastAsia="標楷體" w:hAnsi="標楷體" w:cs="新細明體"/>
                      <w:kern w:val="0"/>
                      <w:szCs w:val="24"/>
                    </w:rPr>
                  </w:pPr>
                  <w:r w:rsidRPr="0031048F">
                    <w:rPr>
                      <w:rFonts w:ascii="標楷體" w:eastAsia="標楷體" w:hAnsi="標楷體" w:cs="新細明體" w:hint="eastAsia"/>
                      <w:kern w:val="0"/>
                      <w:szCs w:val="24"/>
                    </w:rPr>
                    <w:t>八里污水處理廠</w:t>
                  </w:r>
                </w:p>
              </w:tc>
              <w:tc>
                <w:tcPr>
                  <w:tcW w:w="1271" w:type="dxa"/>
                  <w:shd w:val="clear" w:color="auto" w:fill="auto"/>
                  <w:vAlign w:val="center"/>
                  <w:hideMark/>
                </w:tcPr>
                <w:p w14:paraId="02CE5F49"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1,177,773</w:t>
                  </w:r>
                </w:p>
              </w:tc>
              <w:tc>
                <w:tcPr>
                  <w:tcW w:w="1985" w:type="dxa"/>
                  <w:shd w:val="clear" w:color="auto" w:fill="auto"/>
                  <w:vAlign w:val="center"/>
                  <w:hideMark/>
                </w:tcPr>
                <w:p w14:paraId="422A1337"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2,093</w:t>
                  </w:r>
                </w:p>
              </w:tc>
              <w:tc>
                <w:tcPr>
                  <w:tcW w:w="1844" w:type="dxa"/>
                  <w:shd w:val="clear" w:color="auto" w:fill="auto"/>
                  <w:vAlign w:val="center"/>
                  <w:hideMark/>
                </w:tcPr>
                <w:p w14:paraId="632FF873"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0.18%</w:t>
                  </w:r>
                </w:p>
              </w:tc>
            </w:tr>
            <w:tr w:rsidR="0085438F" w:rsidRPr="0031048F" w14:paraId="0530E797" w14:textId="77777777" w:rsidTr="0023365E">
              <w:trPr>
                <w:trHeight w:hRule="exact" w:val="340"/>
              </w:trPr>
              <w:tc>
                <w:tcPr>
                  <w:tcW w:w="492" w:type="dxa"/>
                  <w:shd w:val="clear" w:color="auto" w:fill="auto"/>
                  <w:vAlign w:val="center"/>
                  <w:hideMark/>
                </w:tcPr>
                <w:p w14:paraId="4463F959" w14:textId="77777777" w:rsidR="0085438F" w:rsidRPr="0031048F" w:rsidRDefault="0085438F" w:rsidP="0085438F">
                  <w:pPr>
                    <w:widowControl/>
                    <w:snapToGrid w:val="0"/>
                    <w:spacing w:line="240" w:lineRule="exact"/>
                    <w:jc w:val="center"/>
                    <w:rPr>
                      <w:rFonts w:ascii="標楷體" w:eastAsia="標楷體" w:hAnsi="標楷體"/>
                      <w:kern w:val="0"/>
                      <w:szCs w:val="24"/>
                    </w:rPr>
                  </w:pPr>
                  <w:r w:rsidRPr="0031048F">
                    <w:rPr>
                      <w:rFonts w:ascii="標楷體" w:eastAsia="標楷體" w:hAnsi="標楷體"/>
                      <w:kern w:val="0"/>
                      <w:szCs w:val="24"/>
                    </w:rPr>
                    <w:t>13</w:t>
                  </w:r>
                </w:p>
              </w:tc>
              <w:tc>
                <w:tcPr>
                  <w:tcW w:w="3385" w:type="dxa"/>
                  <w:shd w:val="clear" w:color="auto" w:fill="auto"/>
                  <w:vAlign w:val="center"/>
                  <w:hideMark/>
                </w:tcPr>
                <w:p w14:paraId="4A61A0E6" w14:textId="77777777" w:rsidR="0085438F" w:rsidRPr="0031048F" w:rsidRDefault="0085438F" w:rsidP="0085438F">
                  <w:pPr>
                    <w:widowControl/>
                    <w:snapToGrid w:val="0"/>
                    <w:spacing w:line="240" w:lineRule="exact"/>
                    <w:rPr>
                      <w:rFonts w:ascii="標楷體" w:eastAsia="標楷體" w:hAnsi="標楷體" w:cs="新細明體"/>
                      <w:kern w:val="0"/>
                      <w:szCs w:val="24"/>
                    </w:rPr>
                  </w:pPr>
                  <w:r w:rsidRPr="0031048F">
                    <w:rPr>
                      <w:rFonts w:ascii="標楷體" w:eastAsia="標楷體" w:hAnsi="標楷體" w:cs="新細明體" w:hint="eastAsia"/>
                      <w:kern w:val="0"/>
                      <w:szCs w:val="24"/>
                    </w:rPr>
                    <w:t>屏東縣恆春鎮水資源回收中心</w:t>
                  </w:r>
                </w:p>
              </w:tc>
              <w:tc>
                <w:tcPr>
                  <w:tcW w:w="1271" w:type="dxa"/>
                  <w:shd w:val="clear" w:color="auto" w:fill="auto"/>
                  <w:vAlign w:val="center"/>
                  <w:hideMark/>
                </w:tcPr>
                <w:p w14:paraId="1E668208"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1,991</w:t>
                  </w:r>
                </w:p>
              </w:tc>
              <w:tc>
                <w:tcPr>
                  <w:tcW w:w="1985" w:type="dxa"/>
                  <w:shd w:val="clear" w:color="auto" w:fill="auto"/>
                  <w:vAlign w:val="center"/>
                  <w:hideMark/>
                </w:tcPr>
                <w:p w14:paraId="5D9724A7"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10</w:t>
                  </w:r>
                </w:p>
              </w:tc>
              <w:tc>
                <w:tcPr>
                  <w:tcW w:w="1844" w:type="dxa"/>
                  <w:shd w:val="clear" w:color="auto" w:fill="auto"/>
                  <w:vAlign w:val="center"/>
                  <w:hideMark/>
                </w:tcPr>
                <w:p w14:paraId="0A65F9E8"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0.50%</w:t>
                  </w:r>
                </w:p>
              </w:tc>
            </w:tr>
            <w:tr w:rsidR="0085438F" w:rsidRPr="0031048F" w14:paraId="5A2A0825" w14:textId="77777777" w:rsidTr="0023365E">
              <w:trPr>
                <w:trHeight w:hRule="exact" w:val="340"/>
              </w:trPr>
              <w:tc>
                <w:tcPr>
                  <w:tcW w:w="492" w:type="dxa"/>
                  <w:shd w:val="clear" w:color="auto" w:fill="auto"/>
                  <w:vAlign w:val="center"/>
                  <w:hideMark/>
                </w:tcPr>
                <w:p w14:paraId="40314912" w14:textId="77777777" w:rsidR="0085438F" w:rsidRPr="0031048F" w:rsidRDefault="0085438F" w:rsidP="0085438F">
                  <w:pPr>
                    <w:widowControl/>
                    <w:snapToGrid w:val="0"/>
                    <w:spacing w:line="240" w:lineRule="exact"/>
                    <w:jc w:val="center"/>
                    <w:rPr>
                      <w:rFonts w:ascii="標楷體" w:eastAsia="標楷體" w:hAnsi="標楷體"/>
                      <w:kern w:val="0"/>
                      <w:szCs w:val="24"/>
                    </w:rPr>
                  </w:pPr>
                  <w:r w:rsidRPr="0031048F">
                    <w:rPr>
                      <w:rFonts w:ascii="標楷體" w:eastAsia="標楷體" w:hAnsi="標楷體"/>
                      <w:kern w:val="0"/>
                      <w:szCs w:val="24"/>
                    </w:rPr>
                    <w:t>14</w:t>
                  </w:r>
                </w:p>
              </w:tc>
              <w:tc>
                <w:tcPr>
                  <w:tcW w:w="3385" w:type="dxa"/>
                  <w:shd w:val="clear" w:color="auto" w:fill="auto"/>
                  <w:vAlign w:val="center"/>
                  <w:hideMark/>
                </w:tcPr>
                <w:p w14:paraId="3DCD20BD" w14:textId="77777777" w:rsidR="0085438F" w:rsidRPr="0031048F" w:rsidRDefault="0085438F" w:rsidP="0085438F">
                  <w:pPr>
                    <w:widowControl/>
                    <w:snapToGrid w:val="0"/>
                    <w:spacing w:line="240" w:lineRule="exact"/>
                    <w:rPr>
                      <w:rFonts w:ascii="標楷體" w:eastAsia="標楷體" w:hAnsi="標楷體" w:cs="新細明體"/>
                      <w:kern w:val="0"/>
                      <w:szCs w:val="24"/>
                    </w:rPr>
                  </w:pPr>
                  <w:r w:rsidRPr="0031048F">
                    <w:rPr>
                      <w:rFonts w:ascii="標楷體" w:eastAsia="標楷體" w:hAnsi="標楷體" w:cs="新細明體" w:hint="eastAsia"/>
                      <w:kern w:val="0"/>
                      <w:szCs w:val="24"/>
                    </w:rPr>
                    <w:t>二林污水處理廠</w:t>
                  </w:r>
                </w:p>
              </w:tc>
              <w:tc>
                <w:tcPr>
                  <w:tcW w:w="1271" w:type="dxa"/>
                  <w:shd w:val="clear" w:color="auto" w:fill="auto"/>
                  <w:vAlign w:val="center"/>
                  <w:hideMark/>
                </w:tcPr>
                <w:p w14:paraId="016DCD67"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2,729</w:t>
                  </w:r>
                </w:p>
              </w:tc>
              <w:tc>
                <w:tcPr>
                  <w:tcW w:w="1985" w:type="dxa"/>
                  <w:shd w:val="clear" w:color="auto" w:fill="auto"/>
                  <w:vAlign w:val="center"/>
                  <w:hideMark/>
                </w:tcPr>
                <w:p w14:paraId="6C6D9A9E"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14</w:t>
                  </w:r>
                </w:p>
              </w:tc>
              <w:tc>
                <w:tcPr>
                  <w:tcW w:w="1844" w:type="dxa"/>
                  <w:shd w:val="clear" w:color="auto" w:fill="auto"/>
                  <w:vAlign w:val="center"/>
                  <w:hideMark/>
                </w:tcPr>
                <w:p w14:paraId="43D19410"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0.51%</w:t>
                  </w:r>
                </w:p>
              </w:tc>
            </w:tr>
            <w:tr w:rsidR="0085438F" w:rsidRPr="0031048F" w14:paraId="6F851CD2" w14:textId="77777777" w:rsidTr="0023365E">
              <w:trPr>
                <w:trHeight w:hRule="exact" w:val="340"/>
              </w:trPr>
              <w:tc>
                <w:tcPr>
                  <w:tcW w:w="492" w:type="dxa"/>
                  <w:shd w:val="clear" w:color="auto" w:fill="auto"/>
                  <w:vAlign w:val="center"/>
                  <w:hideMark/>
                </w:tcPr>
                <w:p w14:paraId="19876795" w14:textId="77777777" w:rsidR="0085438F" w:rsidRPr="0031048F" w:rsidRDefault="0085438F" w:rsidP="0085438F">
                  <w:pPr>
                    <w:widowControl/>
                    <w:snapToGrid w:val="0"/>
                    <w:spacing w:line="240" w:lineRule="exact"/>
                    <w:jc w:val="center"/>
                    <w:rPr>
                      <w:rFonts w:ascii="標楷體" w:eastAsia="標楷體" w:hAnsi="標楷體"/>
                      <w:kern w:val="0"/>
                      <w:szCs w:val="24"/>
                    </w:rPr>
                  </w:pPr>
                  <w:r w:rsidRPr="0031048F">
                    <w:rPr>
                      <w:rFonts w:ascii="標楷體" w:eastAsia="標楷體" w:hAnsi="標楷體"/>
                      <w:kern w:val="0"/>
                      <w:szCs w:val="24"/>
                    </w:rPr>
                    <w:t>15</w:t>
                  </w:r>
                </w:p>
              </w:tc>
              <w:tc>
                <w:tcPr>
                  <w:tcW w:w="3385" w:type="dxa"/>
                  <w:shd w:val="clear" w:color="auto" w:fill="auto"/>
                  <w:vAlign w:val="center"/>
                  <w:hideMark/>
                </w:tcPr>
                <w:p w14:paraId="7A9D876E" w14:textId="77777777" w:rsidR="0085438F" w:rsidRPr="0031048F" w:rsidRDefault="0085438F" w:rsidP="0085438F">
                  <w:pPr>
                    <w:widowControl/>
                    <w:snapToGrid w:val="0"/>
                    <w:spacing w:line="240" w:lineRule="exact"/>
                    <w:rPr>
                      <w:rFonts w:ascii="標楷體" w:eastAsia="標楷體" w:hAnsi="標楷體" w:cs="新細明體"/>
                      <w:kern w:val="0"/>
                      <w:szCs w:val="24"/>
                    </w:rPr>
                  </w:pPr>
                  <w:r w:rsidRPr="0031048F">
                    <w:rPr>
                      <w:rFonts w:ascii="標楷體" w:eastAsia="標楷體" w:hAnsi="標楷體" w:cs="新細明體" w:hint="eastAsia"/>
                      <w:kern w:val="0"/>
                      <w:szCs w:val="24"/>
                    </w:rPr>
                    <w:t>花蓮水資源回收中心</w:t>
                  </w:r>
                </w:p>
              </w:tc>
              <w:tc>
                <w:tcPr>
                  <w:tcW w:w="1271" w:type="dxa"/>
                  <w:shd w:val="clear" w:color="auto" w:fill="auto"/>
                  <w:vAlign w:val="center"/>
                  <w:hideMark/>
                </w:tcPr>
                <w:p w14:paraId="08619208"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39,053</w:t>
                  </w:r>
                </w:p>
              </w:tc>
              <w:tc>
                <w:tcPr>
                  <w:tcW w:w="1985" w:type="dxa"/>
                  <w:shd w:val="clear" w:color="auto" w:fill="auto"/>
                  <w:vAlign w:val="center"/>
                  <w:hideMark/>
                </w:tcPr>
                <w:p w14:paraId="222BF52E"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250</w:t>
                  </w:r>
                </w:p>
              </w:tc>
              <w:tc>
                <w:tcPr>
                  <w:tcW w:w="1844" w:type="dxa"/>
                  <w:shd w:val="clear" w:color="auto" w:fill="auto"/>
                  <w:vAlign w:val="center"/>
                  <w:hideMark/>
                </w:tcPr>
                <w:p w14:paraId="0B69A900"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0.64%</w:t>
                  </w:r>
                </w:p>
              </w:tc>
            </w:tr>
            <w:tr w:rsidR="0085438F" w:rsidRPr="0031048F" w14:paraId="05CB151F" w14:textId="77777777" w:rsidTr="0023365E">
              <w:trPr>
                <w:trHeight w:hRule="exact" w:val="340"/>
              </w:trPr>
              <w:tc>
                <w:tcPr>
                  <w:tcW w:w="492" w:type="dxa"/>
                  <w:shd w:val="clear" w:color="auto" w:fill="auto"/>
                  <w:vAlign w:val="center"/>
                  <w:hideMark/>
                </w:tcPr>
                <w:p w14:paraId="60AF8A7D" w14:textId="77777777" w:rsidR="0085438F" w:rsidRPr="0031048F" w:rsidRDefault="0085438F" w:rsidP="0085438F">
                  <w:pPr>
                    <w:widowControl/>
                    <w:snapToGrid w:val="0"/>
                    <w:spacing w:line="240" w:lineRule="exact"/>
                    <w:jc w:val="center"/>
                    <w:rPr>
                      <w:rFonts w:ascii="標楷體" w:eastAsia="標楷體" w:hAnsi="標楷體"/>
                      <w:kern w:val="0"/>
                      <w:szCs w:val="24"/>
                    </w:rPr>
                  </w:pPr>
                  <w:r w:rsidRPr="0031048F">
                    <w:rPr>
                      <w:rFonts w:ascii="標楷體" w:eastAsia="標楷體" w:hAnsi="標楷體"/>
                      <w:kern w:val="0"/>
                      <w:szCs w:val="24"/>
                    </w:rPr>
                    <w:t>16</w:t>
                  </w:r>
                </w:p>
              </w:tc>
              <w:tc>
                <w:tcPr>
                  <w:tcW w:w="3385" w:type="dxa"/>
                  <w:shd w:val="clear" w:color="auto" w:fill="auto"/>
                  <w:vAlign w:val="center"/>
                  <w:hideMark/>
                </w:tcPr>
                <w:p w14:paraId="4960D452" w14:textId="77777777" w:rsidR="0085438F" w:rsidRPr="0031048F" w:rsidRDefault="0085438F" w:rsidP="0085438F">
                  <w:pPr>
                    <w:widowControl/>
                    <w:snapToGrid w:val="0"/>
                    <w:spacing w:line="240" w:lineRule="exact"/>
                    <w:rPr>
                      <w:rFonts w:ascii="標楷體" w:eastAsia="標楷體" w:hAnsi="標楷體" w:cs="新細明體"/>
                      <w:kern w:val="0"/>
                      <w:szCs w:val="24"/>
                    </w:rPr>
                  </w:pPr>
                  <w:r w:rsidRPr="0031048F">
                    <w:rPr>
                      <w:rFonts w:ascii="標楷體" w:eastAsia="標楷體" w:hAnsi="標楷體" w:cs="新細明體" w:hint="eastAsia"/>
                      <w:kern w:val="0"/>
                      <w:szCs w:val="24"/>
                    </w:rPr>
                    <w:t>林口水資源回收中心</w:t>
                  </w:r>
                </w:p>
              </w:tc>
              <w:tc>
                <w:tcPr>
                  <w:tcW w:w="1271" w:type="dxa"/>
                  <w:shd w:val="clear" w:color="auto" w:fill="auto"/>
                  <w:vAlign w:val="center"/>
                  <w:hideMark/>
                </w:tcPr>
                <w:p w14:paraId="22BE31BF"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25,825</w:t>
                  </w:r>
                </w:p>
              </w:tc>
              <w:tc>
                <w:tcPr>
                  <w:tcW w:w="1985" w:type="dxa"/>
                  <w:shd w:val="clear" w:color="auto" w:fill="auto"/>
                  <w:vAlign w:val="center"/>
                  <w:hideMark/>
                </w:tcPr>
                <w:p w14:paraId="75872BB3"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171</w:t>
                  </w:r>
                </w:p>
              </w:tc>
              <w:tc>
                <w:tcPr>
                  <w:tcW w:w="1844" w:type="dxa"/>
                  <w:shd w:val="clear" w:color="auto" w:fill="auto"/>
                  <w:vAlign w:val="center"/>
                  <w:hideMark/>
                </w:tcPr>
                <w:p w14:paraId="5DA45E86"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0.66%</w:t>
                  </w:r>
                </w:p>
              </w:tc>
            </w:tr>
            <w:tr w:rsidR="0085438F" w:rsidRPr="0031048F" w14:paraId="3B131A78" w14:textId="77777777" w:rsidTr="0023365E">
              <w:trPr>
                <w:trHeight w:hRule="exact" w:val="340"/>
              </w:trPr>
              <w:tc>
                <w:tcPr>
                  <w:tcW w:w="492" w:type="dxa"/>
                  <w:shd w:val="clear" w:color="auto" w:fill="auto"/>
                  <w:vAlign w:val="center"/>
                  <w:hideMark/>
                </w:tcPr>
                <w:p w14:paraId="5AF602F4" w14:textId="77777777" w:rsidR="0085438F" w:rsidRPr="0031048F" w:rsidRDefault="0085438F" w:rsidP="0085438F">
                  <w:pPr>
                    <w:widowControl/>
                    <w:snapToGrid w:val="0"/>
                    <w:spacing w:line="240" w:lineRule="exact"/>
                    <w:jc w:val="center"/>
                    <w:rPr>
                      <w:rFonts w:ascii="標楷體" w:eastAsia="標楷體" w:hAnsi="標楷體"/>
                      <w:kern w:val="0"/>
                      <w:szCs w:val="24"/>
                    </w:rPr>
                  </w:pPr>
                  <w:r w:rsidRPr="0031048F">
                    <w:rPr>
                      <w:rFonts w:ascii="標楷體" w:eastAsia="標楷體" w:hAnsi="標楷體"/>
                      <w:kern w:val="0"/>
                      <w:szCs w:val="24"/>
                    </w:rPr>
                    <w:t>17</w:t>
                  </w:r>
                </w:p>
              </w:tc>
              <w:tc>
                <w:tcPr>
                  <w:tcW w:w="3385" w:type="dxa"/>
                  <w:shd w:val="clear" w:color="auto" w:fill="auto"/>
                  <w:vAlign w:val="center"/>
                  <w:hideMark/>
                </w:tcPr>
                <w:p w14:paraId="2ADC296D" w14:textId="77777777" w:rsidR="0085438F" w:rsidRPr="0031048F" w:rsidRDefault="0085438F" w:rsidP="0085438F">
                  <w:pPr>
                    <w:widowControl/>
                    <w:snapToGrid w:val="0"/>
                    <w:spacing w:line="240" w:lineRule="exact"/>
                    <w:rPr>
                      <w:rFonts w:ascii="標楷體" w:eastAsia="標楷體" w:hAnsi="標楷體" w:cs="新細明體"/>
                      <w:kern w:val="0"/>
                      <w:szCs w:val="24"/>
                    </w:rPr>
                  </w:pPr>
                  <w:r w:rsidRPr="0031048F">
                    <w:rPr>
                      <w:rFonts w:ascii="標楷體" w:eastAsia="標楷體" w:hAnsi="標楷體" w:cs="新細明體" w:hint="eastAsia"/>
                      <w:kern w:val="0"/>
                      <w:szCs w:val="24"/>
                    </w:rPr>
                    <w:t>豐原水資源回收中心</w:t>
                  </w:r>
                </w:p>
              </w:tc>
              <w:tc>
                <w:tcPr>
                  <w:tcW w:w="1271" w:type="dxa"/>
                  <w:shd w:val="clear" w:color="auto" w:fill="auto"/>
                  <w:vAlign w:val="center"/>
                  <w:hideMark/>
                </w:tcPr>
                <w:p w14:paraId="5B2E0BD2"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1,350</w:t>
                  </w:r>
                </w:p>
              </w:tc>
              <w:tc>
                <w:tcPr>
                  <w:tcW w:w="1985" w:type="dxa"/>
                  <w:shd w:val="clear" w:color="auto" w:fill="auto"/>
                  <w:vAlign w:val="center"/>
                  <w:hideMark/>
                </w:tcPr>
                <w:p w14:paraId="10884D3C"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9</w:t>
                  </w:r>
                </w:p>
              </w:tc>
              <w:tc>
                <w:tcPr>
                  <w:tcW w:w="1844" w:type="dxa"/>
                  <w:shd w:val="clear" w:color="auto" w:fill="auto"/>
                  <w:vAlign w:val="center"/>
                  <w:hideMark/>
                </w:tcPr>
                <w:p w14:paraId="5807B762"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0.67%</w:t>
                  </w:r>
                </w:p>
              </w:tc>
            </w:tr>
            <w:tr w:rsidR="0085438F" w:rsidRPr="0031048F" w14:paraId="7560C89F" w14:textId="77777777" w:rsidTr="0023365E">
              <w:trPr>
                <w:trHeight w:hRule="exact" w:val="340"/>
              </w:trPr>
              <w:tc>
                <w:tcPr>
                  <w:tcW w:w="492" w:type="dxa"/>
                  <w:shd w:val="clear" w:color="auto" w:fill="auto"/>
                  <w:vAlign w:val="center"/>
                  <w:hideMark/>
                </w:tcPr>
                <w:p w14:paraId="66EB4EB3" w14:textId="77777777" w:rsidR="0085438F" w:rsidRPr="0031048F" w:rsidRDefault="0085438F" w:rsidP="0085438F">
                  <w:pPr>
                    <w:widowControl/>
                    <w:snapToGrid w:val="0"/>
                    <w:spacing w:line="240" w:lineRule="exact"/>
                    <w:jc w:val="center"/>
                    <w:rPr>
                      <w:rFonts w:ascii="標楷體" w:eastAsia="標楷體" w:hAnsi="標楷體"/>
                      <w:kern w:val="0"/>
                      <w:szCs w:val="24"/>
                    </w:rPr>
                  </w:pPr>
                  <w:r w:rsidRPr="0031048F">
                    <w:rPr>
                      <w:rFonts w:ascii="標楷體" w:eastAsia="標楷體" w:hAnsi="標楷體"/>
                      <w:kern w:val="0"/>
                      <w:szCs w:val="24"/>
                    </w:rPr>
                    <w:t>18</w:t>
                  </w:r>
                </w:p>
              </w:tc>
              <w:tc>
                <w:tcPr>
                  <w:tcW w:w="3385" w:type="dxa"/>
                  <w:shd w:val="clear" w:color="auto" w:fill="auto"/>
                  <w:vAlign w:val="center"/>
                  <w:hideMark/>
                </w:tcPr>
                <w:p w14:paraId="6C371273" w14:textId="77777777" w:rsidR="0085438F" w:rsidRPr="0031048F" w:rsidRDefault="0085438F" w:rsidP="0085438F">
                  <w:pPr>
                    <w:widowControl/>
                    <w:snapToGrid w:val="0"/>
                    <w:spacing w:line="240" w:lineRule="exact"/>
                    <w:rPr>
                      <w:rFonts w:ascii="標楷體" w:eastAsia="標楷體" w:hAnsi="標楷體" w:cs="新細明體"/>
                      <w:kern w:val="0"/>
                      <w:szCs w:val="24"/>
                    </w:rPr>
                  </w:pPr>
                  <w:r w:rsidRPr="0031048F">
                    <w:rPr>
                      <w:rFonts w:ascii="標楷體" w:eastAsia="標楷體" w:hAnsi="標楷體" w:cs="新細明體" w:hint="eastAsia"/>
                      <w:kern w:val="0"/>
                      <w:szCs w:val="24"/>
                    </w:rPr>
                    <w:t>介壽村污水處理廠</w:t>
                  </w:r>
                </w:p>
              </w:tc>
              <w:tc>
                <w:tcPr>
                  <w:tcW w:w="1271" w:type="dxa"/>
                  <w:shd w:val="clear" w:color="auto" w:fill="auto"/>
                  <w:vAlign w:val="center"/>
                  <w:hideMark/>
                </w:tcPr>
                <w:p w14:paraId="17CBB56C"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145</w:t>
                  </w:r>
                </w:p>
              </w:tc>
              <w:tc>
                <w:tcPr>
                  <w:tcW w:w="1985" w:type="dxa"/>
                  <w:shd w:val="clear" w:color="auto" w:fill="auto"/>
                  <w:vAlign w:val="center"/>
                  <w:hideMark/>
                </w:tcPr>
                <w:p w14:paraId="7CFBBC95"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1</w:t>
                  </w:r>
                </w:p>
              </w:tc>
              <w:tc>
                <w:tcPr>
                  <w:tcW w:w="1844" w:type="dxa"/>
                  <w:shd w:val="clear" w:color="auto" w:fill="auto"/>
                  <w:vAlign w:val="center"/>
                  <w:hideMark/>
                </w:tcPr>
                <w:p w14:paraId="607EA3DA"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0.69%</w:t>
                  </w:r>
                </w:p>
              </w:tc>
            </w:tr>
            <w:tr w:rsidR="0085438F" w:rsidRPr="0031048F" w14:paraId="6A997DCF" w14:textId="77777777" w:rsidTr="0023365E">
              <w:trPr>
                <w:trHeight w:hRule="exact" w:val="340"/>
              </w:trPr>
              <w:tc>
                <w:tcPr>
                  <w:tcW w:w="492" w:type="dxa"/>
                  <w:shd w:val="clear" w:color="auto" w:fill="auto"/>
                  <w:vAlign w:val="center"/>
                  <w:hideMark/>
                </w:tcPr>
                <w:p w14:paraId="1CFD6138" w14:textId="77777777" w:rsidR="0085438F" w:rsidRPr="0031048F" w:rsidRDefault="0085438F" w:rsidP="0085438F">
                  <w:pPr>
                    <w:widowControl/>
                    <w:snapToGrid w:val="0"/>
                    <w:spacing w:line="240" w:lineRule="exact"/>
                    <w:jc w:val="center"/>
                    <w:rPr>
                      <w:rFonts w:ascii="標楷體" w:eastAsia="標楷體" w:hAnsi="標楷體"/>
                      <w:kern w:val="0"/>
                      <w:szCs w:val="24"/>
                    </w:rPr>
                  </w:pPr>
                  <w:r w:rsidRPr="0031048F">
                    <w:rPr>
                      <w:rFonts w:ascii="標楷體" w:eastAsia="標楷體" w:hAnsi="標楷體"/>
                      <w:kern w:val="0"/>
                      <w:szCs w:val="24"/>
                    </w:rPr>
                    <w:t>19</w:t>
                  </w:r>
                </w:p>
              </w:tc>
              <w:tc>
                <w:tcPr>
                  <w:tcW w:w="3385" w:type="dxa"/>
                  <w:shd w:val="clear" w:color="auto" w:fill="auto"/>
                  <w:vAlign w:val="center"/>
                  <w:hideMark/>
                </w:tcPr>
                <w:p w14:paraId="3F8752B9" w14:textId="77777777" w:rsidR="0085438F" w:rsidRPr="0031048F" w:rsidRDefault="0085438F" w:rsidP="0085438F">
                  <w:pPr>
                    <w:widowControl/>
                    <w:snapToGrid w:val="0"/>
                    <w:spacing w:line="240" w:lineRule="exact"/>
                    <w:rPr>
                      <w:rFonts w:ascii="標楷體" w:eastAsia="標楷體" w:hAnsi="標楷體" w:cs="新細明體"/>
                      <w:kern w:val="0"/>
                      <w:szCs w:val="24"/>
                    </w:rPr>
                  </w:pPr>
                  <w:r w:rsidRPr="0031048F">
                    <w:rPr>
                      <w:rFonts w:ascii="標楷體" w:eastAsia="標楷體" w:hAnsi="標楷體" w:cs="新細明體" w:hint="eastAsia"/>
                      <w:kern w:val="0"/>
                      <w:szCs w:val="24"/>
                    </w:rPr>
                    <w:t>龜山水資源回收中心</w:t>
                  </w:r>
                </w:p>
              </w:tc>
              <w:tc>
                <w:tcPr>
                  <w:tcW w:w="1271" w:type="dxa"/>
                  <w:shd w:val="clear" w:color="auto" w:fill="auto"/>
                  <w:vAlign w:val="center"/>
                  <w:hideMark/>
                </w:tcPr>
                <w:p w14:paraId="457D5195"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18,984</w:t>
                  </w:r>
                </w:p>
              </w:tc>
              <w:tc>
                <w:tcPr>
                  <w:tcW w:w="1985" w:type="dxa"/>
                  <w:shd w:val="clear" w:color="auto" w:fill="auto"/>
                  <w:vAlign w:val="center"/>
                  <w:hideMark/>
                </w:tcPr>
                <w:p w14:paraId="73AF9AD1"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132</w:t>
                  </w:r>
                </w:p>
              </w:tc>
              <w:tc>
                <w:tcPr>
                  <w:tcW w:w="1844" w:type="dxa"/>
                  <w:shd w:val="clear" w:color="auto" w:fill="auto"/>
                  <w:vAlign w:val="center"/>
                  <w:hideMark/>
                </w:tcPr>
                <w:p w14:paraId="32D32E06"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0.70%</w:t>
                  </w:r>
                </w:p>
              </w:tc>
            </w:tr>
            <w:tr w:rsidR="0085438F" w:rsidRPr="0031048F" w14:paraId="11BAAECD" w14:textId="77777777" w:rsidTr="0023365E">
              <w:trPr>
                <w:trHeight w:hRule="exact" w:val="340"/>
              </w:trPr>
              <w:tc>
                <w:tcPr>
                  <w:tcW w:w="492" w:type="dxa"/>
                  <w:shd w:val="clear" w:color="auto" w:fill="auto"/>
                  <w:vAlign w:val="center"/>
                  <w:hideMark/>
                </w:tcPr>
                <w:p w14:paraId="1D7C620A" w14:textId="77777777" w:rsidR="0085438F" w:rsidRPr="0031048F" w:rsidRDefault="0085438F" w:rsidP="0085438F">
                  <w:pPr>
                    <w:widowControl/>
                    <w:snapToGrid w:val="0"/>
                    <w:spacing w:line="240" w:lineRule="exact"/>
                    <w:jc w:val="center"/>
                    <w:rPr>
                      <w:rFonts w:ascii="標楷體" w:eastAsia="標楷體" w:hAnsi="標楷體"/>
                      <w:kern w:val="0"/>
                      <w:szCs w:val="24"/>
                    </w:rPr>
                  </w:pPr>
                  <w:r w:rsidRPr="0031048F">
                    <w:rPr>
                      <w:rFonts w:ascii="標楷體" w:eastAsia="標楷體" w:hAnsi="標楷體"/>
                      <w:kern w:val="0"/>
                      <w:szCs w:val="24"/>
                    </w:rPr>
                    <w:t>20</w:t>
                  </w:r>
                </w:p>
              </w:tc>
              <w:tc>
                <w:tcPr>
                  <w:tcW w:w="3385" w:type="dxa"/>
                  <w:shd w:val="clear" w:color="auto" w:fill="auto"/>
                  <w:vAlign w:val="center"/>
                  <w:hideMark/>
                </w:tcPr>
                <w:p w14:paraId="47C9EC6E" w14:textId="77777777" w:rsidR="0085438F" w:rsidRPr="0031048F" w:rsidRDefault="0085438F" w:rsidP="0085438F">
                  <w:pPr>
                    <w:widowControl/>
                    <w:snapToGrid w:val="0"/>
                    <w:spacing w:line="240" w:lineRule="exact"/>
                    <w:rPr>
                      <w:rFonts w:ascii="標楷體" w:eastAsia="標楷體" w:hAnsi="標楷體" w:cs="新細明體"/>
                      <w:kern w:val="0"/>
                      <w:szCs w:val="24"/>
                    </w:rPr>
                  </w:pPr>
                  <w:r w:rsidRPr="0031048F">
                    <w:rPr>
                      <w:rFonts w:ascii="標楷體" w:eastAsia="標楷體" w:hAnsi="標楷體" w:cs="新細明體" w:hint="eastAsia"/>
                      <w:kern w:val="0"/>
                      <w:szCs w:val="24"/>
                    </w:rPr>
                    <w:t>知本水資源回收中心</w:t>
                  </w:r>
                </w:p>
              </w:tc>
              <w:tc>
                <w:tcPr>
                  <w:tcW w:w="1271" w:type="dxa"/>
                  <w:shd w:val="clear" w:color="auto" w:fill="auto"/>
                  <w:vAlign w:val="center"/>
                  <w:hideMark/>
                </w:tcPr>
                <w:p w14:paraId="288006CA"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1,557</w:t>
                  </w:r>
                </w:p>
              </w:tc>
              <w:tc>
                <w:tcPr>
                  <w:tcW w:w="1985" w:type="dxa"/>
                  <w:shd w:val="clear" w:color="auto" w:fill="auto"/>
                  <w:vAlign w:val="center"/>
                  <w:hideMark/>
                </w:tcPr>
                <w:p w14:paraId="52912A28"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11</w:t>
                  </w:r>
                </w:p>
              </w:tc>
              <w:tc>
                <w:tcPr>
                  <w:tcW w:w="1844" w:type="dxa"/>
                  <w:shd w:val="clear" w:color="auto" w:fill="auto"/>
                  <w:vAlign w:val="center"/>
                  <w:hideMark/>
                </w:tcPr>
                <w:p w14:paraId="260B11E8"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0.71%</w:t>
                  </w:r>
                </w:p>
              </w:tc>
            </w:tr>
            <w:tr w:rsidR="0085438F" w:rsidRPr="0031048F" w14:paraId="071E27AC" w14:textId="77777777" w:rsidTr="0023365E">
              <w:trPr>
                <w:trHeight w:hRule="exact" w:val="340"/>
              </w:trPr>
              <w:tc>
                <w:tcPr>
                  <w:tcW w:w="492" w:type="dxa"/>
                  <w:shd w:val="clear" w:color="auto" w:fill="auto"/>
                  <w:vAlign w:val="center"/>
                  <w:hideMark/>
                </w:tcPr>
                <w:p w14:paraId="41D0A6D2" w14:textId="77777777" w:rsidR="0085438F" w:rsidRPr="0031048F" w:rsidRDefault="0085438F" w:rsidP="0085438F">
                  <w:pPr>
                    <w:widowControl/>
                    <w:snapToGrid w:val="0"/>
                    <w:spacing w:line="240" w:lineRule="exact"/>
                    <w:jc w:val="center"/>
                    <w:rPr>
                      <w:rFonts w:ascii="標楷體" w:eastAsia="標楷體" w:hAnsi="標楷體"/>
                      <w:kern w:val="0"/>
                      <w:szCs w:val="24"/>
                    </w:rPr>
                  </w:pPr>
                  <w:r w:rsidRPr="0031048F">
                    <w:rPr>
                      <w:rFonts w:ascii="標楷體" w:eastAsia="標楷體" w:hAnsi="標楷體"/>
                      <w:kern w:val="0"/>
                      <w:szCs w:val="24"/>
                    </w:rPr>
                    <w:t>21</w:t>
                  </w:r>
                </w:p>
              </w:tc>
              <w:tc>
                <w:tcPr>
                  <w:tcW w:w="3385" w:type="dxa"/>
                  <w:shd w:val="clear" w:color="auto" w:fill="auto"/>
                  <w:vAlign w:val="center"/>
                  <w:hideMark/>
                </w:tcPr>
                <w:p w14:paraId="7C9C908A" w14:textId="77777777" w:rsidR="0085438F" w:rsidRPr="0031048F" w:rsidRDefault="0085438F" w:rsidP="0085438F">
                  <w:pPr>
                    <w:widowControl/>
                    <w:snapToGrid w:val="0"/>
                    <w:spacing w:line="240" w:lineRule="exact"/>
                    <w:rPr>
                      <w:rFonts w:ascii="標楷體" w:eastAsia="標楷體" w:hAnsi="標楷體" w:cs="新細明體"/>
                      <w:kern w:val="0"/>
                      <w:szCs w:val="24"/>
                    </w:rPr>
                  </w:pPr>
                  <w:r w:rsidRPr="0031048F">
                    <w:rPr>
                      <w:rFonts w:ascii="標楷體" w:eastAsia="標楷體" w:hAnsi="標楷體" w:cs="新細明體" w:hint="eastAsia"/>
                      <w:kern w:val="0"/>
                      <w:szCs w:val="24"/>
                    </w:rPr>
                    <w:t>桃園北區水資源回收中心</w:t>
                  </w:r>
                </w:p>
              </w:tc>
              <w:tc>
                <w:tcPr>
                  <w:tcW w:w="1271" w:type="dxa"/>
                  <w:shd w:val="clear" w:color="auto" w:fill="auto"/>
                  <w:vAlign w:val="center"/>
                  <w:hideMark/>
                </w:tcPr>
                <w:p w14:paraId="1D61FE90"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54,001</w:t>
                  </w:r>
                </w:p>
              </w:tc>
              <w:tc>
                <w:tcPr>
                  <w:tcW w:w="1985" w:type="dxa"/>
                  <w:shd w:val="clear" w:color="auto" w:fill="auto"/>
                  <w:vAlign w:val="center"/>
                  <w:hideMark/>
                </w:tcPr>
                <w:p w14:paraId="536F9AAD"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476</w:t>
                  </w:r>
                </w:p>
              </w:tc>
              <w:tc>
                <w:tcPr>
                  <w:tcW w:w="1844" w:type="dxa"/>
                  <w:shd w:val="clear" w:color="auto" w:fill="auto"/>
                  <w:vAlign w:val="center"/>
                  <w:hideMark/>
                </w:tcPr>
                <w:p w14:paraId="7B8DB9CF"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0.88%</w:t>
                  </w:r>
                </w:p>
              </w:tc>
            </w:tr>
            <w:tr w:rsidR="0085438F" w:rsidRPr="0031048F" w14:paraId="6EE00898" w14:textId="77777777" w:rsidTr="0023365E">
              <w:trPr>
                <w:trHeight w:hRule="exact" w:val="340"/>
              </w:trPr>
              <w:tc>
                <w:tcPr>
                  <w:tcW w:w="492" w:type="dxa"/>
                  <w:shd w:val="clear" w:color="auto" w:fill="auto"/>
                  <w:vAlign w:val="center"/>
                  <w:hideMark/>
                </w:tcPr>
                <w:p w14:paraId="2AE4B37F" w14:textId="77777777" w:rsidR="0085438F" w:rsidRPr="0031048F" w:rsidRDefault="0085438F" w:rsidP="0085438F">
                  <w:pPr>
                    <w:widowControl/>
                    <w:snapToGrid w:val="0"/>
                    <w:spacing w:line="240" w:lineRule="exact"/>
                    <w:jc w:val="center"/>
                    <w:rPr>
                      <w:rFonts w:ascii="標楷體" w:eastAsia="標楷體" w:hAnsi="標楷體"/>
                      <w:kern w:val="0"/>
                      <w:szCs w:val="24"/>
                    </w:rPr>
                  </w:pPr>
                  <w:r w:rsidRPr="0031048F">
                    <w:rPr>
                      <w:rFonts w:ascii="標楷體" w:eastAsia="標楷體" w:hAnsi="標楷體"/>
                      <w:kern w:val="0"/>
                      <w:szCs w:val="24"/>
                    </w:rPr>
                    <w:t>22</w:t>
                  </w:r>
                </w:p>
              </w:tc>
              <w:tc>
                <w:tcPr>
                  <w:tcW w:w="3385" w:type="dxa"/>
                  <w:shd w:val="clear" w:color="auto" w:fill="auto"/>
                  <w:vAlign w:val="center"/>
                  <w:hideMark/>
                </w:tcPr>
                <w:p w14:paraId="22C6E9F4" w14:textId="77777777" w:rsidR="0085438F" w:rsidRPr="0031048F" w:rsidRDefault="0085438F" w:rsidP="0085438F">
                  <w:pPr>
                    <w:widowControl/>
                    <w:snapToGrid w:val="0"/>
                    <w:spacing w:line="240" w:lineRule="exact"/>
                    <w:rPr>
                      <w:rFonts w:ascii="標楷體" w:eastAsia="標楷體" w:hAnsi="標楷體" w:cs="新細明體"/>
                      <w:kern w:val="0"/>
                      <w:szCs w:val="24"/>
                    </w:rPr>
                  </w:pPr>
                  <w:r w:rsidRPr="0031048F">
                    <w:rPr>
                      <w:rFonts w:ascii="標楷體" w:eastAsia="標楷體" w:hAnsi="標楷體" w:cs="新細明體" w:hint="eastAsia"/>
                      <w:kern w:val="0"/>
                      <w:szCs w:val="24"/>
                    </w:rPr>
                    <w:t>羅東地區水資源回收中心</w:t>
                  </w:r>
                </w:p>
              </w:tc>
              <w:tc>
                <w:tcPr>
                  <w:tcW w:w="1271" w:type="dxa"/>
                  <w:shd w:val="clear" w:color="auto" w:fill="auto"/>
                  <w:vAlign w:val="center"/>
                  <w:hideMark/>
                </w:tcPr>
                <w:p w14:paraId="4409EED0"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22,496</w:t>
                  </w:r>
                </w:p>
              </w:tc>
              <w:tc>
                <w:tcPr>
                  <w:tcW w:w="1985" w:type="dxa"/>
                  <w:shd w:val="clear" w:color="auto" w:fill="auto"/>
                  <w:vAlign w:val="center"/>
                  <w:hideMark/>
                </w:tcPr>
                <w:p w14:paraId="4C1B6BBE"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227</w:t>
                  </w:r>
                </w:p>
              </w:tc>
              <w:tc>
                <w:tcPr>
                  <w:tcW w:w="1844" w:type="dxa"/>
                  <w:shd w:val="clear" w:color="auto" w:fill="auto"/>
                  <w:vAlign w:val="center"/>
                  <w:hideMark/>
                </w:tcPr>
                <w:p w14:paraId="53012B1E"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1.01%</w:t>
                  </w:r>
                </w:p>
              </w:tc>
            </w:tr>
            <w:tr w:rsidR="0085438F" w:rsidRPr="0031048F" w14:paraId="7E0D63B1" w14:textId="77777777" w:rsidTr="0023365E">
              <w:trPr>
                <w:trHeight w:hRule="exact" w:val="340"/>
              </w:trPr>
              <w:tc>
                <w:tcPr>
                  <w:tcW w:w="492" w:type="dxa"/>
                  <w:shd w:val="clear" w:color="auto" w:fill="auto"/>
                  <w:vAlign w:val="center"/>
                  <w:hideMark/>
                </w:tcPr>
                <w:p w14:paraId="23B6A23C" w14:textId="77777777" w:rsidR="0085438F" w:rsidRPr="0031048F" w:rsidRDefault="0085438F" w:rsidP="0085438F">
                  <w:pPr>
                    <w:widowControl/>
                    <w:snapToGrid w:val="0"/>
                    <w:spacing w:line="240" w:lineRule="exact"/>
                    <w:jc w:val="center"/>
                    <w:rPr>
                      <w:rFonts w:ascii="標楷體" w:eastAsia="標楷體" w:hAnsi="標楷體"/>
                      <w:kern w:val="0"/>
                      <w:szCs w:val="24"/>
                    </w:rPr>
                  </w:pPr>
                  <w:r w:rsidRPr="0031048F">
                    <w:rPr>
                      <w:rFonts w:ascii="標楷體" w:eastAsia="標楷體" w:hAnsi="標楷體"/>
                      <w:kern w:val="0"/>
                      <w:szCs w:val="24"/>
                    </w:rPr>
                    <w:t>23</w:t>
                  </w:r>
                </w:p>
              </w:tc>
              <w:tc>
                <w:tcPr>
                  <w:tcW w:w="3385" w:type="dxa"/>
                  <w:shd w:val="clear" w:color="auto" w:fill="auto"/>
                  <w:vAlign w:val="center"/>
                  <w:hideMark/>
                </w:tcPr>
                <w:p w14:paraId="307AAABE" w14:textId="77777777" w:rsidR="0085438F" w:rsidRPr="0031048F" w:rsidRDefault="0085438F" w:rsidP="0085438F">
                  <w:pPr>
                    <w:widowControl/>
                    <w:snapToGrid w:val="0"/>
                    <w:spacing w:line="240" w:lineRule="exact"/>
                    <w:rPr>
                      <w:rFonts w:ascii="標楷體" w:eastAsia="標楷體" w:hAnsi="標楷體" w:cs="新細明體"/>
                      <w:kern w:val="0"/>
                      <w:szCs w:val="24"/>
                    </w:rPr>
                  </w:pPr>
                  <w:r w:rsidRPr="0031048F">
                    <w:rPr>
                      <w:rFonts w:ascii="標楷體" w:eastAsia="標楷體" w:hAnsi="標楷體" w:cs="新細明體" w:hint="eastAsia"/>
                      <w:kern w:val="0"/>
                      <w:szCs w:val="24"/>
                    </w:rPr>
                    <w:t>安平水資源回收中心</w:t>
                  </w:r>
                </w:p>
              </w:tc>
              <w:tc>
                <w:tcPr>
                  <w:tcW w:w="1271" w:type="dxa"/>
                  <w:shd w:val="clear" w:color="auto" w:fill="auto"/>
                  <w:vAlign w:val="center"/>
                  <w:hideMark/>
                </w:tcPr>
                <w:p w14:paraId="6CF517C8"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125,219</w:t>
                  </w:r>
                </w:p>
              </w:tc>
              <w:tc>
                <w:tcPr>
                  <w:tcW w:w="1985" w:type="dxa"/>
                  <w:shd w:val="clear" w:color="auto" w:fill="auto"/>
                  <w:vAlign w:val="center"/>
                  <w:hideMark/>
                </w:tcPr>
                <w:p w14:paraId="119E4EEB"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1,339</w:t>
                  </w:r>
                </w:p>
              </w:tc>
              <w:tc>
                <w:tcPr>
                  <w:tcW w:w="1844" w:type="dxa"/>
                  <w:shd w:val="clear" w:color="auto" w:fill="auto"/>
                  <w:vAlign w:val="center"/>
                  <w:hideMark/>
                </w:tcPr>
                <w:p w14:paraId="01463935"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1.07%</w:t>
                  </w:r>
                </w:p>
              </w:tc>
            </w:tr>
            <w:tr w:rsidR="0085438F" w:rsidRPr="0031048F" w14:paraId="6B59F63E" w14:textId="77777777" w:rsidTr="0023365E">
              <w:trPr>
                <w:trHeight w:hRule="exact" w:val="340"/>
              </w:trPr>
              <w:tc>
                <w:tcPr>
                  <w:tcW w:w="492" w:type="dxa"/>
                  <w:shd w:val="clear" w:color="auto" w:fill="auto"/>
                  <w:vAlign w:val="center"/>
                  <w:hideMark/>
                </w:tcPr>
                <w:p w14:paraId="62B67B68" w14:textId="77777777" w:rsidR="0085438F" w:rsidRPr="0031048F" w:rsidRDefault="0085438F" w:rsidP="0085438F">
                  <w:pPr>
                    <w:widowControl/>
                    <w:snapToGrid w:val="0"/>
                    <w:spacing w:line="240" w:lineRule="exact"/>
                    <w:jc w:val="center"/>
                    <w:rPr>
                      <w:rFonts w:ascii="標楷體" w:eastAsia="標楷體" w:hAnsi="標楷體"/>
                      <w:kern w:val="0"/>
                      <w:szCs w:val="24"/>
                    </w:rPr>
                  </w:pPr>
                  <w:r w:rsidRPr="0031048F">
                    <w:rPr>
                      <w:rFonts w:ascii="標楷體" w:eastAsia="標楷體" w:hAnsi="標楷體"/>
                      <w:kern w:val="0"/>
                      <w:szCs w:val="24"/>
                    </w:rPr>
                    <w:t>24</w:t>
                  </w:r>
                </w:p>
              </w:tc>
              <w:tc>
                <w:tcPr>
                  <w:tcW w:w="3385" w:type="dxa"/>
                  <w:shd w:val="clear" w:color="auto" w:fill="auto"/>
                  <w:vAlign w:val="center"/>
                  <w:hideMark/>
                </w:tcPr>
                <w:p w14:paraId="0DA91EC6" w14:textId="77777777" w:rsidR="0085438F" w:rsidRPr="0031048F" w:rsidRDefault="0085438F" w:rsidP="0085438F">
                  <w:pPr>
                    <w:widowControl/>
                    <w:snapToGrid w:val="0"/>
                    <w:spacing w:line="240" w:lineRule="exact"/>
                    <w:rPr>
                      <w:rFonts w:ascii="標楷體" w:eastAsia="標楷體" w:hAnsi="標楷體" w:cs="新細明體"/>
                      <w:kern w:val="0"/>
                      <w:szCs w:val="24"/>
                    </w:rPr>
                  </w:pPr>
                  <w:r w:rsidRPr="0031048F">
                    <w:rPr>
                      <w:rFonts w:ascii="標楷體" w:eastAsia="標楷體" w:hAnsi="標楷體" w:cs="新細明體" w:hint="eastAsia"/>
                      <w:kern w:val="0"/>
                      <w:szCs w:val="24"/>
                    </w:rPr>
                    <w:t>臺中港特定區水資源回收中心</w:t>
                  </w:r>
                </w:p>
              </w:tc>
              <w:tc>
                <w:tcPr>
                  <w:tcW w:w="1271" w:type="dxa"/>
                  <w:shd w:val="clear" w:color="auto" w:fill="auto"/>
                  <w:vAlign w:val="center"/>
                  <w:hideMark/>
                </w:tcPr>
                <w:p w14:paraId="2C0E4B2D"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4,027</w:t>
                  </w:r>
                </w:p>
              </w:tc>
              <w:tc>
                <w:tcPr>
                  <w:tcW w:w="1985" w:type="dxa"/>
                  <w:shd w:val="clear" w:color="auto" w:fill="auto"/>
                  <w:vAlign w:val="center"/>
                  <w:hideMark/>
                </w:tcPr>
                <w:p w14:paraId="3B66CE7F"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47</w:t>
                  </w:r>
                </w:p>
              </w:tc>
              <w:tc>
                <w:tcPr>
                  <w:tcW w:w="1844" w:type="dxa"/>
                  <w:shd w:val="clear" w:color="auto" w:fill="auto"/>
                  <w:vAlign w:val="center"/>
                  <w:hideMark/>
                </w:tcPr>
                <w:p w14:paraId="720CAD1C"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1.17%</w:t>
                  </w:r>
                </w:p>
              </w:tc>
            </w:tr>
            <w:tr w:rsidR="0085438F" w:rsidRPr="0031048F" w14:paraId="657D2D4D" w14:textId="77777777" w:rsidTr="0023365E">
              <w:trPr>
                <w:trHeight w:hRule="exact" w:val="340"/>
              </w:trPr>
              <w:tc>
                <w:tcPr>
                  <w:tcW w:w="492" w:type="dxa"/>
                  <w:shd w:val="clear" w:color="auto" w:fill="auto"/>
                  <w:vAlign w:val="center"/>
                  <w:hideMark/>
                </w:tcPr>
                <w:p w14:paraId="75489817" w14:textId="77777777" w:rsidR="0085438F" w:rsidRPr="0031048F" w:rsidRDefault="0085438F" w:rsidP="0085438F">
                  <w:pPr>
                    <w:widowControl/>
                    <w:snapToGrid w:val="0"/>
                    <w:spacing w:line="240" w:lineRule="exact"/>
                    <w:jc w:val="center"/>
                    <w:rPr>
                      <w:rFonts w:ascii="標楷體" w:eastAsia="標楷體" w:hAnsi="標楷體"/>
                      <w:kern w:val="0"/>
                      <w:szCs w:val="24"/>
                    </w:rPr>
                  </w:pPr>
                  <w:r w:rsidRPr="0031048F">
                    <w:rPr>
                      <w:rFonts w:ascii="標楷體" w:eastAsia="標楷體" w:hAnsi="標楷體"/>
                      <w:kern w:val="0"/>
                      <w:szCs w:val="24"/>
                    </w:rPr>
                    <w:t>25</w:t>
                  </w:r>
                </w:p>
              </w:tc>
              <w:tc>
                <w:tcPr>
                  <w:tcW w:w="3385" w:type="dxa"/>
                  <w:shd w:val="clear" w:color="auto" w:fill="auto"/>
                  <w:vAlign w:val="center"/>
                  <w:hideMark/>
                </w:tcPr>
                <w:p w14:paraId="7CFF9606" w14:textId="77777777" w:rsidR="0085438F" w:rsidRPr="0031048F" w:rsidRDefault="0085438F" w:rsidP="0085438F">
                  <w:pPr>
                    <w:widowControl/>
                    <w:snapToGrid w:val="0"/>
                    <w:spacing w:line="240" w:lineRule="exact"/>
                    <w:rPr>
                      <w:rFonts w:ascii="標楷體" w:eastAsia="標楷體" w:hAnsi="標楷體" w:cs="新細明體"/>
                      <w:kern w:val="0"/>
                      <w:szCs w:val="24"/>
                    </w:rPr>
                  </w:pPr>
                  <w:r w:rsidRPr="0031048F">
                    <w:rPr>
                      <w:rFonts w:ascii="標楷體" w:eastAsia="標楷體" w:hAnsi="標楷體" w:cs="新細明體" w:hint="eastAsia"/>
                      <w:kern w:val="0"/>
                      <w:szCs w:val="24"/>
                    </w:rPr>
                    <w:t>迪化污水處理廠</w:t>
                  </w:r>
                </w:p>
              </w:tc>
              <w:tc>
                <w:tcPr>
                  <w:tcW w:w="1271" w:type="dxa"/>
                  <w:shd w:val="clear" w:color="auto" w:fill="auto"/>
                  <w:vAlign w:val="center"/>
                  <w:hideMark/>
                </w:tcPr>
                <w:p w14:paraId="742B6521"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461,155</w:t>
                  </w:r>
                </w:p>
              </w:tc>
              <w:tc>
                <w:tcPr>
                  <w:tcW w:w="1985" w:type="dxa"/>
                  <w:shd w:val="clear" w:color="auto" w:fill="auto"/>
                  <w:vAlign w:val="center"/>
                  <w:hideMark/>
                </w:tcPr>
                <w:p w14:paraId="3FD3940E"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5,625</w:t>
                  </w:r>
                </w:p>
              </w:tc>
              <w:tc>
                <w:tcPr>
                  <w:tcW w:w="1844" w:type="dxa"/>
                  <w:shd w:val="clear" w:color="auto" w:fill="auto"/>
                  <w:vAlign w:val="center"/>
                  <w:hideMark/>
                </w:tcPr>
                <w:p w14:paraId="32E3BAAC"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1.22%</w:t>
                  </w:r>
                </w:p>
              </w:tc>
            </w:tr>
            <w:tr w:rsidR="0085438F" w:rsidRPr="0031048F" w14:paraId="60A11800" w14:textId="77777777" w:rsidTr="0023365E">
              <w:trPr>
                <w:trHeight w:hRule="exact" w:val="340"/>
              </w:trPr>
              <w:tc>
                <w:tcPr>
                  <w:tcW w:w="492" w:type="dxa"/>
                  <w:shd w:val="clear" w:color="auto" w:fill="auto"/>
                  <w:vAlign w:val="center"/>
                  <w:hideMark/>
                </w:tcPr>
                <w:p w14:paraId="0E3FD47E" w14:textId="77777777" w:rsidR="0085438F" w:rsidRPr="0031048F" w:rsidRDefault="0085438F" w:rsidP="0085438F">
                  <w:pPr>
                    <w:widowControl/>
                    <w:snapToGrid w:val="0"/>
                    <w:spacing w:line="240" w:lineRule="exact"/>
                    <w:jc w:val="center"/>
                    <w:rPr>
                      <w:rFonts w:ascii="標楷體" w:eastAsia="標楷體" w:hAnsi="標楷體"/>
                      <w:kern w:val="0"/>
                      <w:szCs w:val="24"/>
                    </w:rPr>
                  </w:pPr>
                  <w:r w:rsidRPr="0031048F">
                    <w:rPr>
                      <w:rFonts w:ascii="標楷體" w:eastAsia="標楷體" w:hAnsi="標楷體"/>
                      <w:kern w:val="0"/>
                      <w:szCs w:val="24"/>
                    </w:rPr>
                    <w:t>26</w:t>
                  </w:r>
                </w:p>
              </w:tc>
              <w:tc>
                <w:tcPr>
                  <w:tcW w:w="3385" w:type="dxa"/>
                  <w:shd w:val="clear" w:color="auto" w:fill="auto"/>
                  <w:vAlign w:val="center"/>
                  <w:hideMark/>
                </w:tcPr>
                <w:p w14:paraId="41C7A05E" w14:textId="77777777" w:rsidR="0085438F" w:rsidRPr="0031048F" w:rsidRDefault="0085438F" w:rsidP="0085438F">
                  <w:pPr>
                    <w:widowControl/>
                    <w:snapToGrid w:val="0"/>
                    <w:spacing w:line="240" w:lineRule="exact"/>
                    <w:rPr>
                      <w:rFonts w:ascii="標楷體" w:eastAsia="標楷體" w:hAnsi="標楷體" w:cs="新細明體"/>
                      <w:kern w:val="0"/>
                      <w:szCs w:val="24"/>
                    </w:rPr>
                  </w:pPr>
                  <w:r w:rsidRPr="0031048F">
                    <w:rPr>
                      <w:rFonts w:ascii="標楷體" w:eastAsia="標楷體" w:hAnsi="標楷體" w:cs="新細明體" w:hint="eastAsia"/>
                      <w:kern w:val="0"/>
                      <w:szCs w:val="24"/>
                    </w:rPr>
                    <w:t>明德水庫特定區水資源回收中心</w:t>
                  </w:r>
                </w:p>
              </w:tc>
              <w:tc>
                <w:tcPr>
                  <w:tcW w:w="1271" w:type="dxa"/>
                  <w:shd w:val="clear" w:color="auto" w:fill="auto"/>
                  <w:vAlign w:val="center"/>
                  <w:hideMark/>
                </w:tcPr>
                <w:p w14:paraId="226011A3"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70</w:t>
                  </w:r>
                </w:p>
              </w:tc>
              <w:tc>
                <w:tcPr>
                  <w:tcW w:w="1985" w:type="dxa"/>
                  <w:shd w:val="clear" w:color="auto" w:fill="auto"/>
                  <w:vAlign w:val="center"/>
                  <w:hideMark/>
                </w:tcPr>
                <w:p w14:paraId="5A916BBC"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1</w:t>
                  </w:r>
                </w:p>
              </w:tc>
              <w:tc>
                <w:tcPr>
                  <w:tcW w:w="1844" w:type="dxa"/>
                  <w:shd w:val="clear" w:color="auto" w:fill="auto"/>
                  <w:vAlign w:val="center"/>
                  <w:hideMark/>
                </w:tcPr>
                <w:p w14:paraId="17DEFD1E"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1.43%</w:t>
                  </w:r>
                </w:p>
              </w:tc>
            </w:tr>
            <w:tr w:rsidR="0085438F" w:rsidRPr="0031048F" w14:paraId="1806EDAC" w14:textId="77777777" w:rsidTr="0023365E">
              <w:trPr>
                <w:trHeight w:hRule="exact" w:val="340"/>
              </w:trPr>
              <w:tc>
                <w:tcPr>
                  <w:tcW w:w="492" w:type="dxa"/>
                  <w:shd w:val="clear" w:color="auto" w:fill="auto"/>
                  <w:vAlign w:val="center"/>
                  <w:hideMark/>
                </w:tcPr>
                <w:p w14:paraId="1F22A95E" w14:textId="77777777" w:rsidR="0085438F" w:rsidRPr="0031048F" w:rsidRDefault="0085438F" w:rsidP="0085438F">
                  <w:pPr>
                    <w:widowControl/>
                    <w:snapToGrid w:val="0"/>
                    <w:spacing w:line="240" w:lineRule="exact"/>
                    <w:jc w:val="center"/>
                    <w:rPr>
                      <w:rFonts w:ascii="標楷體" w:eastAsia="標楷體" w:hAnsi="標楷體"/>
                      <w:kern w:val="0"/>
                      <w:szCs w:val="24"/>
                    </w:rPr>
                  </w:pPr>
                  <w:r w:rsidRPr="0031048F">
                    <w:rPr>
                      <w:rFonts w:ascii="標楷體" w:eastAsia="標楷體" w:hAnsi="標楷體"/>
                      <w:kern w:val="0"/>
                      <w:szCs w:val="24"/>
                    </w:rPr>
                    <w:t>27</w:t>
                  </w:r>
                </w:p>
              </w:tc>
              <w:tc>
                <w:tcPr>
                  <w:tcW w:w="3385" w:type="dxa"/>
                  <w:shd w:val="clear" w:color="auto" w:fill="auto"/>
                  <w:vAlign w:val="center"/>
                  <w:hideMark/>
                </w:tcPr>
                <w:p w14:paraId="0FC84E2C" w14:textId="77777777" w:rsidR="0085438F" w:rsidRPr="0031048F" w:rsidRDefault="0085438F" w:rsidP="0085438F">
                  <w:pPr>
                    <w:widowControl/>
                    <w:snapToGrid w:val="0"/>
                    <w:spacing w:line="240" w:lineRule="exact"/>
                    <w:rPr>
                      <w:rFonts w:ascii="標楷體" w:eastAsia="標楷體" w:hAnsi="標楷體" w:cs="新細明體"/>
                      <w:kern w:val="0"/>
                      <w:szCs w:val="24"/>
                    </w:rPr>
                  </w:pPr>
                  <w:r w:rsidRPr="0031048F">
                    <w:rPr>
                      <w:rFonts w:ascii="標楷體" w:eastAsia="標楷體" w:hAnsi="標楷體" w:cs="新細明體" w:hint="eastAsia"/>
                      <w:kern w:val="0"/>
                      <w:szCs w:val="24"/>
                    </w:rPr>
                    <w:t>內湖污水處理廠</w:t>
                  </w:r>
                </w:p>
              </w:tc>
              <w:tc>
                <w:tcPr>
                  <w:tcW w:w="1271" w:type="dxa"/>
                  <w:shd w:val="clear" w:color="auto" w:fill="auto"/>
                  <w:vAlign w:val="center"/>
                  <w:hideMark/>
                </w:tcPr>
                <w:p w14:paraId="126BAB5B"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141,290</w:t>
                  </w:r>
                </w:p>
              </w:tc>
              <w:tc>
                <w:tcPr>
                  <w:tcW w:w="1985" w:type="dxa"/>
                  <w:shd w:val="clear" w:color="auto" w:fill="auto"/>
                  <w:vAlign w:val="center"/>
                  <w:hideMark/>
                </w:tcPr>
                <w:p w14:paraId="47996C78"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2,040</w:t>
                  </w:r>
                </w:p>
              </w:tc>
              <w:tc>
                <w:tcPr>
                  <w:tcW w:w="1844" w:type="dxa"/>
                  <w:shd w:val="clear" w:color="auto" w:fill="auto"/>
                  <w:vAlign w:val="center"/>
                  <w:hideMark/>
                </w:tcPr>
                <w:p w14:paraId="63E30A17"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1.44%</w:t>
                  </w:r>
                </w:p>
              </w:tc>
            </w:tr>
            <w:tr w:rsidR="0085438F" w:rsidRPr="0031048F" w14:paraId="4EB813F0" w14:textId="77777777" w:rsidTr="0023365E">
              <w:trPr>
                <w:trHeight w:hRule="exact" w:val="340"/>
              </w:trPr>
              <w:tc>
                <w:tcPr>
                  <w:tcW w:w="492" w:type="dxa"/>
                  <w:shd w:val="clear" w:color="auto" w:fill="auto"/>
                  <w:vAlign w:val="center"/>
                  <w:hideMark/>
                </w:tcPr>
                <w:p w14:paraId="5CD8A6BD" w14:textId="77777777" w:rsidR="0085438F" w:rsidRPr="0031048F" w:rsidRDefault="0085438F" w:rsidP="0085438F">
                  <w:pPr>
                    <w:widowControl/>
                    <w:snapToGrid w:val="0"/>
                    <w:spacing w:line="240" w:lineRule="exact"/>
                    <w:jc w:val="center"/>
                    <w:rPr>
                      <w:rFonts w:ascii="標楷體" w:eastAsia="標楷體" w:hAnsi="標楷體"/>
                      <w:kern w:val="0"/>
                      <w:szCs w:val="24"/>
                    </w:rPr>
                  </w:pPr>
                  <w:r w:rsidRPr="0031048F">
                    <w:rPr>
                      <w:rFonts w:ascii="標楷體" w:eastAsia="標楷體" w:hAnsi="標楷體"/>
                      <w:kern w:val="0"/>
                      <w:szCs w:val="24"/>
                    </w:rPr>
                    <w:t>28</w:t>
                  </w:r>
                </w:p>
              </w:tc>
              <w:tc>
                <w:tcPr>
                  <w:tcW w:w="3385" w:type="dxa"/>
                  <w:shd w:val="clear" w:color="auto" w:fill="auto"/>
                  <w:vAlign w:val="center"/>
                  <w:hideMark/>
                </w:tcPr>
                <w:p w14:paraId="7E8196E5" w14:textId="77777777" w:rsidR="0085438F" w:rsidRPr="0031048F" w:rsidRDefault="0085438F" w:rsidP="0085438F">
                  <w:pPr>
                    <w:widowControl/>
                    <w:snapToGrid w:val="0"/>
                    <w:spacing w:line="240" w:lineRule="exact"/>
                    <w:rPr>
                      <w:rFonts w:ascii="標楷體" w:eastAsia="標楷體" w:hAnsi="標楷體" w:cs="新細明體"/>
                      <w:kern w:val="0"/>
                      <w:szCs w:val="24"/>
                    </w:rPr>
                  </w:pPr>
                  <w:r w:rsidRPr="0031048F">
                    <w:rPr>
                      <w:rFonts w:ascii="標楷體" w:eastAsia="標楷體" w:hAnsi="標楷體" w:cs="新細明體" w:hint="eastAsia"/>
                      <w:kern w:val="0"/>
                      <w:szCs w:val="24"/>
                    </w:rPr>
                    <w:t>朴子市水資源回收中心</w:t>
                  </w:r>
                </w:p>
              </w:tc>
              <w:tc>
                <w:tcPr>
                  <w:tcW w:w="1271" w:type="dxa"/>
                  <w:shd w:val="clear" w:color="auto" w:fill="auto"/>
                  <w:vAlign w:val="center"/>
                  <w:hideMark/>
                </w:tcPr>
                <w:p w14:paraId="4C86C128"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1,206</w:t>
                  </w:r>
                </w:p>
              </w:tc>
              <w:tc>
                <w:tcPr>
                  <w:tcW w:w="1985" w:type="dxa"/>
                  <w:shd w:val="clear" w:color="auto" w:fill="auto"/>
                  <w:vAlign w:val="center"/>
                  <w:hideMark/>
                </w:tcPr>
                <w:p w14:paraId="68AD0002"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19</w:t>
                  </w:r>
                </w:p>
              </w:tc>
              <w:tc>
                <w:tcPr>
                  <w:tcW w:w="1844" w:type="dxa"/>
                  <w:shd w:val="clear" w:color="auto" w:fill="auto"/>
                  <w:vAlign w:val="center"/>
                  <w:hideMark/>
                </w:tcPr>
                <w:p w14:paraId="4FE63CD2"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1.58%</w:t>
                  </w:r>
                </w:p>
              </w:tc>
            </w:tr>
            <w:tr w:rsidR="0085438F" w:rsidRPr="0031048F" w14:paraId="0467B477" w14:textId="77777777" w:rsidTr="0023365E">
              <w:trPr>
                <w:trHeight w:hRule="exact" w:val="340"/>
              </w:trPr>
              <w:tc>
                <w:tcPr>
                  <w:tcW w:w="492" w:type="dxa"/>
                  <w:shd w:val="clear" w:color="auto" w:fill="auto"/>
                  <w:vAlign w:val="center"/>
                  <w:hideMark/>
                </w:tcPr>
                <w:p w14:paraId="06E1BB41" w14:textId="77777777" w:rsidR="0085438F" w:rsidRPr="0031048F" w:rsidRDefault="0085438F" w:rsidP="0085438F">
                  <w:pPr>
                    <w:widowControl/>
                    <w:snapToGrid w:val="0"/>
                    <w:spacing w:line="240" w:lineRule="exact"/>
                    <w:jc w:val="center"/>
                    <w:rPr>
                      <w:rFonts w:ascii="標楷體" w:eastAsia="標楷體" w:hAnsi="標楷體"/>
                      <w:kern w:val="0"/>
                      <w:szCs w:val="24"/>
                    </w:rPr>
                  </w:pPr>
                  <w:r w:rsidRPr="0031048F">
                    <w:rPr>
                      <w:rFonts w:ascii="標楷體" w:eastAsia="標楷體" w:hAnsi="標楷體"/>
                      <w:kern w:val="0"/>
                      <w:szCs w:val="24"/>
                    </w:rPr>
                    <w:t>29</w:t>
                  </w:r>
                </w:p>
              </w:tc>
              <w:tc>
                <w:tcPr>
                  <w:tcW w:w="3385" w:type="dxa"/>
                  <w:shd w:val="clear" w:color="auto" w:fill="auto"/>
                  <w:vAlign w:val="center"/>
                  <w:hideMark/>
                </w:tcPr>
                <w:p w14:paraId="1CD950A8" w14:textId="77777777" w:rsidR="0085438F" w:rsidRPr="0031048F" w:rsidRDefault="0085438F" w:rsidP="0085438F">
                  <w:pPr>
                    <w:widowControl/>
                    <w:snapToGrid w:val="0"/>
                    <w:spacing w:line="240" w:lineRule="exact"/>
                    <w:rPr>
                      <w:rFonts w:ascii="標楷體" w:eastAsia="標楷體" w:hAnsi="標楷體" w:cs="新細明體"/>
                      <w:kern w:val="0"/>
                      <w:szCs w:val="24"/>
                    </w:rPr>
                  </w:pPr>
                  <w:r w:rsidRPr="0031048F">
                    <w:rPr>
                      <w:rFonts w:ascii="標楷體" w:eastAsia="標楷體" w:hAnsi="標楷體" w:cs="新細明體" w:hint="eastAsia"/>
                      <w:kern w:val="0"/>
                      <w:szCs w:val="24"/>
                    </w:rPr>
                    <w:t>三鶯水資源回收中心</w:t>
                  </w:r>
                </w:p>
              </w:tc>
              <w:tc>
                <w:tcPr>
                  <w:tcW w:w="1271" w:type="dxa"/>
                  <w:shd w:val="clear" w:color="auto" w:fill="auto"/>
                  <w:vAlign w:val="center"/>
                  <w:hideMark/>
                </w:tcPr>
                <w:p w14:paraId="57F7FEAB"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4,829</w:t>
                  </w:r>
                </w:p>
              </w:tc>
              <w:tc>
                <w:tcPr>
                  <w:tcW w:w="1985" w:type="dxa"/>
                  <w:shd w:val="clear" w:color="auto" w:fill="auto"/>
                  <w:vAlign w:val="center"/>
                  <w:hideMark/>
                </w:tcPr>
                <w:p w14:paraId="5FF1C474"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77</w:t>
                  </w:r>
                </w:p>
              </w:tc>
              <w:tc>
                <w:tcPr>
                  <w:tcW w:w="1844" w:type="dxa"/>
                  <w:shd w:val="clear" w:color="auto" w:fill="auto"/>
                  <w:vAlign w:val="center"/>
                  <w:hideMark/>
                </w:tcPr>
                <w:p w14:paraId="590A8A47"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1.59%</w:t>
                  </w:r>
                </w:p>
              </w:tc>
            </w:tr>
            <w:tr w:rsidR="0085438F" w:rsidRPr="0031048F" w14:paraId="7B57EA00" w14:textId="77777777" w:rsidTr="0023365E">
              <w:trPr>
                <w:trHeight w:hRule="exact" w:val="340"/>
              </w:trPr>
              <w:tc>
                <w:tcPr>
                  <w:tcW w:w="492" w:type="dxa"/>
                  <w:shd w:val="clear" w:color="auto" w:fill="auto"/>
                  <w:vAlign w:val="center"/>
                  <w:hideMark/>
                </w:tcPr>
                <w:p w14:paraId="1982F793" w14:textId="77777777" w:rsidR="0085438F" w:rsidRPr="0031048F" w:rsidRDefault="0085438F" w:rsidP="0085438F">
                  <w:pPr>
                    <w:widowControl/>
                    <w:snapToGrid w:val="0"/>
                    <w:spacing w:line="240" w:lineRule="exact"/>
                    <w:jc w:val="center"/>
                    <w:rPr>
                      <w:rFonts w:ascii="標楷體" w:eastAsia="標楷體" w:hAnsi="標楷體"/>
                      <w:kern w:val="0"/>
                      <w:szCs w:val="24"/>
                    </w:rPr>
                  </w:pPr>
                  <w:r w:rsidRPr="0031048F">
                    <w:rPr>
                      <w:rFonts w:ascii="標楷體" w:eastAsia="標楷體" w:hAnsi="標楷體"/>
                      <w:kern w:val="0"/>
                      <w:szCs w:val="24"/>
                    </w:rPr>
                    <w:t>30</w:t>
                  </w:r>
                </w:p>
              </w:tc>
              <w:tc>
                <w:tcPr>
                  <w:tcW w:w="3385" w:type="dxa"/>
                  <w:shd w:val="clear" w:color="auto" w:fill="auto"/>
                  <w:vAlign w:val="center"/>
                  <w:hideMark/>
                </w:tcPr>
                <w:p w14:paraId="50607AAC" w14:textId="77777777" w:rsidR="0085438F" w:rsidRPr="0031048F" w:rsidRDefault="0085438F" w:rsidP="0085438F">
                  <w:pPr>
                    <w:widowControl/>
                    <w:snapToGrid w:val="0"/>
                    <w:spacing w:line="240" w:lineRule="exact"/>
                    <w:rPr>
                      <w:rFonts w:ascii="標楷體" w:eastAsia="標楷體" w:hAnsi="標楷體" w:cs="新細明體"/>
                      <w:kern w:val="0"/>
                      <w:szCs w:val="24"/>
                    </w:rPr>
                  </w:pPr>
                  <w:r w:rsidRPr="0031048F">
                    <w:rPr>
                      <w:rFonts w:ascii="標楷體" w:eastAsia="標楷體" w:hAnsi="標楷體" w:cs="新細明體" w:hint="eastAsia"/>
                      <w:kern w:val="0"/>
                      <w:szCs w:val="24"/>
                    </w:rPr>
                    <w:t>岡山橋頭污水處理廠</w:t>
                  </w:r>
                </w:p>
              </w:tc>
              <w:tc>
                <w:tcPr>
                  <w:tcW w:w="1271" w:type="dxa"/>
                  <w:shd w:val="clear" w:color="auto" w:fill="auto"/>
                  <w:vAlign w:val="center"/>
                  <w:hideMark/>
                </w:tcPr>
                <w:p w14:paraId="204F0223"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8,147</w:t>
                  </w:r>
                </w:p>
              </w:tc>
              <w:tc>
                <w:tcPr>
                  <w:tcW w:w="1985" w:type="dxa"/>
                  <w:shd w:val="clear" w:color="auto" w:fill="auto"/>
                  <w:vAlign w:val="center"/>
                  <w:hideMark/>
                </w:tcPr>
                <w:p w14:paraId="1211B08A"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201</w:t>
                  </w:r>
                </w:p>
              </w:tc>
              <w:tc>
                <w:tcPr>
                  <w:tcW w:w="1844" w:type="dxa"/>
                  <w:shd w:val="clear" w:color="auto" w:fill="auto"/>
                  <w:vAlign w:val="center"/>
                  <w:hideMark/>
                </w:tcPr>
                <w:p w14:paraId="4BAE5DF9"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2.47%</w:t>
                  </w:r>
                </w:p>
              </w:tc>
            </w:tr>
            <w:tr w:rsidR="0085438F" w:rsidRPr="0031048F" w14:paraId="161A3633" w14:textId="77777777" w:rsidTr="0023365E">
              <w:trPr>
                <w:trHeight w:hRule="exact" w:val="340"/>
              </w:trPr>
              <w:tc>
                <w:tcPr>
                  <w:tcW w:w="492" w:type="dxa"/>
                  <w:shd w:val="clear" w:color="auto" w:fill="auto"/>
                  <w:vAlign w:val="center"/>
                  <w:hideMark/>
                </w:tcPr>
                <w:p w14:paraId="76B90C51" w14:textId="77777777" w:rsidR="0085438F" w:rsidRPr="0031048F" w:rsidRDefault="0085438F" w:rsidP="0085438F">
                  <w:pPr>
                    <w:widowControl/>
                    <w:snapToGrid w:val="0"/>
                    <w:spacing w:line="240" w:lineRule="exact"/>
                    <w:jc w:val="center"/>
                    <w:rPr>
                      <w:rFonts w:ascii="標楷體" w:eastAsia="標楷體" w:hAnsi="標楷體"/>
                      <w:kern w:val="0"/>
                      <w:szCs w:val="24"/>
                    </w:rPr>
                  </w:pPr>
                  <w:r w:rsidRPr="0031048F">
                    <w:rPr>
                      <w:rFonts w:ascii="標楷體" w:eastAsia="標楷體" w:hAnsi="標楷體"/>
                      <w:kern w:val="0"/>
                      <w:szCs w:val="24"/>
                    </w:rPr>
                    <w:t>31</w:t>
                  </w:r>
                </w:p>
              </w:tc>
              <w:tc>
                <w:tcPr>
                  <w:tcW w:w="3385" w:type="dxa"/>
                  <w:shd w:val="clear" w:color="auto" w:fill="auto"/>
                  <w:vAlign w:val="center"/>
                  <w:hideMark/>
                </w:tcPr>
                <w:p w14:paraId="341A6541" w14:textId="77777777" w:rsidR="0085438F" w:rsidRPr="0031048F" w:rsidRDefault="0085438F" w:rsidP="0085438F">
                  <w:pPr>
                    <w:widowControl/>
                    <w:snapToGrid w:val="0"/>
                    <w:spacing w:line="240" w:lineRule="exact"/>
                    <w:rPr>
                      <w:rFonts w:ascii="標楷體" w:eastAsia="標楷體" w:hAnsi="標楷體" w:cs="新細明體"/>
                      <w:kern w:val="0"/>
                      <w:szCs w:val="24"/>
                    </w:rPr>
                  </w:pPr>
                  <w:r w:rsidRPr="0031048F">
                    <w:rPr>
                      <w:rFonts w:ascii="標楷體" w:eastAsia="標楷體" w:hAnsi="標楷體" w:cs="新細明體" w:hint="eastAsia"/>
                      <w:kern w:val="0"/>
                      <w:szCs w:val="24"/>
                    </w:rPr>
                    <w:t>廍子水資源回收中心</w:t>
                  </w:r>
                </w:p>
              </w:tc>
              <w:tc>
                <w:tcPr>
                  <w:tcW w:w="1271" w:type="dxa"/>
                  <w:shd w:val="clear" w:color="auto" w:fill="auto"/>
                  <w:vAlign w:val="center"/>
                  <w:hideMark/>
                </w:tcPr>
                <w:p w14:paraId="73AB42C1"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4,841</w:t>
                  </w:r>
                </w:p>
              </w:tc>
              <w:tc>
                <w:tcPr>
                  <w:tcW w:w="1985" w:type="dxa"/>
                  <w:shd w:val="clear" w:color="auto" w:fill="auto"/>
                  <w:vAlign w:val="center"/>
                  <w:hideMark/>
                </w:tcPr>
                <w:p w14:paraId="0C2CE5A5"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122</w:t>
                  </w:r>
                </w:p>
              </w:tc>
              <w:tc>
                <w:tcPr>
                  <w:tcW w:w="1844" w:type="dxa"/>
                  <w:shd w:val="clear" w:color="auto" w:fill="auto"/>
                  <w:vAlign w:val="center"/>
                  <w:hideMark/>
                </w:tcPr>
                <w:p w14:paraId="3172A46A"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2.52%</w:t>
                  </w:r>
                </w:p>
              </w:tc>
            </w:tr>
            <w:tr w:rsidR="0085438F" w:rsidRPr="0031048F" w14:paraId="02E6A4ED" w14:textId="77777777" w:rsidTr="0023365E">
              <w:trPr>
                <w:trHeight w:hRule="exact" w:val="340"/>
              </w:trPr>
              <w:tc>
                <w:tcPr>
                  <w:tcW w:w="492" w:type="dxa"/>
                  <w:shd w:val="clear" w:color="auto" w:fill="auto"/>
                  <w:vAlign w:val="center"/>
                  <w:hideMark/>
                </w:tcPr>
                <w:p w14:paraId="069E0524" w14:textId="77777777" w:rsidR="0085438F" w:rsidRPr="0031048F" w:rsidRDefault="0085438F" w:rsidP="0085438F">
                  <w:pPr>
                    <w:widowControl/>
                    <w:snapToGrid w:val="0"/>
                    <w:spacing w:line="240" w:lineRule="exact"/>
                    <w:jc w:val="center"/>
                    <w:rPr>
                      <w:rFonts w:ascii="標楷體" w:eastAsia="標楷體" w:hAnsi="標楷體"/>
                      <w:kern w:val="0"/>
                      <w:szCs w:val="24"/>
                    </w:rPr>
                  </w:pPr>
                  <w:r w:rsidRPr="0031048F">
                    <w:rPr>
                      <w:rFonts w:ascii="標楷體" w:eastAsia="標楷體" w:hAnsi="標楷體"/>
                      <w:kern w:val="0"/>
                      <w:szCs w:val="24"/>
                    </w:rPr>
                    <w:t>32</w:t>
                  </w:r>
                </w:p>
              </w:tc>
              <w:tc>
                <w:tcPr>
                  <w:tcW w:w="3385" w:type="dxa"/>
                  <w:shd w:val="clear" w:color="auto" w:fill="auto"/>
                  <w:vAlign w:val="center"/>
                  <w:hideMark/>
                </w:tcPr>
                <w:p w14:paraId="7737FBE9" w14:textId="77777777" w:rsidR="0085438F" w:rsidRPr="0031048F" w:rsidRDefault="0085438F" w:rsidP="0085438F">
                  <w:pPr>
                    <w:widowControl/>
                    <w:snapToGrid w:val="0"/>
                    <w:spacing w:line="240" w:lineRule="exact"/>
                    <w:rPr>
                      <w:rFonts w:ascii="標楷體" w:eastAsia="標楷體" w:hAnsi="標楷體" w:cs="新細明體"/>
                      <w:kern w:val="0"/>
                      <w:szCs w:val="24"/>
                    </w:rPr>
                  </w:pPr>
                  <w:r w:rsidRPr="0031048F">
                    <w:rPr>
                      <w:rFonts w:ascii="標楷體" w:eastAsia="標楷體" w:hAnsi="標楷體" w:cs="新細明體" w:hint="eastAsia"/>
                      <w:kern w:val="0"/>
                      <w:szCs w:val="24"/>
                    </w:rPr>
                    <w:t>宜蘭地區水資源回收中心</w:t>
                  </w:r>
                </w:p>
              </w:tc>
              <w:tc>
                <w:tcPr>
                  <w:tcW w:w="1271" w:type="dxa"/>
                  <w:shd w:val="clear" w:color="auto" w:fill="auto"/>
                  <w:vAlign w:val="center"/>
                  <w:hideMark/>
                </w:tcPr>
                <w:p w14:paraId="39C7FE93"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26,866</w:t>
                  </w:r>
                </w:p>
              </w:tc>
              <w:tc>
                <w:tcPr>
                  <w:tcW w:w="1985" w:type="dxa"/>
                  <w:shd w:val="clear" w:color="auto" w:fill="auto"/>
                  <w:vAlign w:val="center"/>
                  <w:hideMark/>
                </w:tcPr>
                <w:p w14:paraId="487E1AA7"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716</w:t>
                  </w:r>
                </w:p>
              </w:tc>
              <w:tc>
                <w:tcPr>
                  <w:tcW w:w="1844" w:type="dxa"/>
                  <w:shd w:val="clear" w:color="auto" w:fill="auto"/>
                  <w:vAlign w:val="center"/>
                  <w:hideMark/>
                </w:tcPr>
                <w:p w14:paraId="28D15CEC"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2.67%</w:t>
                  </w:r>
                </w:p>
              </w:tc>
            </w:tr>
            <w:tr w:rsidR="0085438F" w:rsidRPr="0031048F" w14:paraId="149922A2" w14:textId="77777777" w:rsidTr="0023365E">
              <w:trPr>
                <w:trHeight w:hRule="exact" w:val="340"/>
              </w:trPr>
              <w:tc>
                <w:tcPr>
                  <w:tcW w:w="492" w:type="dxa"/>
                  <w:shd w:val="clear" w:color="auto" w:fill="auto"/>
                  <w:vAlign w:val="center"/>
                  <w:hideMark/>
                </w:tcPr>
                <w:p w14:paraId="6551CDBF" w14:textId="77777777" w:rsidR="0085438F" w:rsidRPr="0031048F" w:rsidRDefault="0085438F" w:rsidP="0085438F">
                  <w:pPr>
                    <w:widowControl/>
                    <w:snapToGrid w:val="0"/>
                    <w:spacing w:line="240" w:lineRule="exact"/>
                    <w:jc w:val="center"/>
                    <w:rPr>
                      <w:rFonts w:ascii="標楷體" w:eastAsia="標楷體" w:hAnsi="標楷體"/>
                      <w:kern w:val="0"/>
                      <w:szCs w:val="24"/>
                    </w:rPr>
                  </w:pPr>
                  <w:r w:rsidRPr="0031048F">
                    <w:rPr>
                      <w:rFonts w:ascii="標楷體" w:eastAsia="標楷體" w:hAnsi="標楷體"/>
                      <w:kern w:val="0"/>
                      <w:szCs w:val="24"/>
                    </w:rPr>
                    <w:lastRenderedPageBreak/>
                    <w:t>33</w:t>
                  </w:r>
                </w:p>
              </w:tc>
              <w:tc>
                <w:tcPr>
                  <w:tcW w:w="3385" w:type="dxa"/>
                  <w:shd w:val="clear" w:color="auto" w:fill="auto"/>
                  <w:vAlign w:val="center"/>
                  <w:hideMark/>
                </w:tcPr>
                <w:p w14:paraId="0E4EF454" w14:textId="77777777" w:rsidR="0085438F" w:rsidRPr="0031048F" w:rsidRDefault="0085438F" w:rsidP="0085438F">
                  <w:pPr>
                    <w:widowControl/>
                    <w:snapToGrid w:val="0"/>
                    <w:spacing w:line="240" w:lineRule="exact"/>
                    <w:rPr>
                      <w:rFonts w:ascii="標楷體" w:eastAsia="標楷體" w:hAnsi="標楷體" w:cs="新細明體"/>
                      <w:kern w:val="0"/>
                      <w:szCs w:val="24"/>
                    </w:rPr>
                  </w:pPr>
                  <w:r w:rsidRPr="0031048F">
                    <w:rPr>
                      <w:rFonts w:ascii="標楷體" w:eastAsia="標楷體" w:hAnsi="標楷體" w:cs="新細明體" w:hint="eastAsia"/>
                      <w:kern w:val="0"/>
                      <w:szCs w:val="24"/>
                    </w:rPr>
                    <w:t>竹南頭份水資源回收中心</w:t>
                  </w:r>
                </w:p>
              </w:tc>
              <w:tc>
                <w:tcPr>
                  <w:tcW w:w="1271" w:type="dxa"/>
                  <w:shd w:val="clear" w:color="auto" w:fill="auto"/>
                  <w:vAlign w:val="center"/>
                  <w:hideMark/>
                </w:tcPr>
                <w:p w14:paraId="06000021"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12,761</w:t>
                  </w:r>
                </w:p>
              </w:tc>
              <w:tc>
                <w:tcPr>
                  <w:tcW w:w="1985" w:type="dxa"/>
                  <w:shd w:val="clear" w:color="auto" w:fill="auto"/>
                  <w:vAlign w:val="center"/>
                  <w:hideMark/>
                </w:tcPr>
                <w:p w14:paraId="49119BA6"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359</w:t>
                  </w:r>
                </w:p>
              </w:tc>
              <w:tc>
                <w:tcPr>
                  <w:tcW w:w="1844" w:type="dxa"/>
                  <w:shd w:val="clear" w:color="auto" w:fill="auto"/>
                  <w:vAlign w:val="center"/>
                  <w:hideMark/>
                </w:tcPr>
                <w:p w14:paraId="438D08D8"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2.81%</w:t>
                  </w:r>
                </w:p>
              </w:tc>
            </w:tr>
            <w:tr w:rsidR="0085438F" w:rsidRPr="0031048F" w14:paraId="3D95A4D3" w14:textId="77777777" w:rsidTr="0023365E">
              <w:trPr>
                <w:trHeight w:hRule="exact" w:val="340"/>
              </w:trPr>
              <w:tc>
                <w:tcPr>
                  <w:tcW w:w="492" w:type="dxa"/>
                  <w:shd w:val="clear" w:color="auto" w:fill="auto"/>
                  <w:vAlign w:val="center"/>
                  <w:hideMark/>
                </w:tcPr>
                <w:p w14:paraId="51D2645C" w14:textId="77777777" w:rsidR="0085438F" w:rsidRPr="0031048F" w:rsidRDefault="0085438F" w:rsidP="0085438F">
                  <w:pPr>
                    <w:widowControl/>
                    <w:snapToGrid w:val="0"/>
                    <w:spacing w:line="240" w:lineRule="exact"/>
                    <w:jc w:val="center"/>
                    <w:rPr>
                      <w:rFonts w:ascii="標楷體" w:eastAsia="標楷體" w:hAnsi="標楷體"/>
                      <w:kern w:val="0"/>
                      <w:szCs w:val="24"/>
                    </w:rPr>
                  </w:pPr>
                  <w:r w:rsidRPr="0031048F">
                    <w:rPr>
                      <w:rFonts w:ascii="標楷體" w:eastAsia="標楷體" w:hAnsi="標楷體"/>
                      <w:kern w:val="0"/>
                      <w:szCs w:val="24"/>
                    </w:rPr>
                    <w:t>34</w:t>
                  </w:r>
                </w:p>
              </w:tc>
              <w:tc>
                <w:tcPr>
                  <w:tcW w:w="3385" w:type="dxa"/>
                  <w:shd w:val="clear" w:color="auto" w:fill="auto"/>
                  <w:vAlign w:val="center"/>
                  <w:hideMark/>
                </w:tcPr>
                <w:p w14:paraId="0F611084" w14:textId="77777777" w:rsidR="0085438F" w:rsidRPr="0031048F" w:rsidRDefault="0085438F" w:rsidP="0085438F">
                  <w:pPr>
                    <w:widowControl/>
                    <w:snapToGrid w:val="0"/>
                    <w:spacing w:line="240" w:lineRule="exact"/>
                    <w:rPr>
                      <w:rFonts w:ascii="標楷體" w:eastAsia="標楷體" w:hAnsi="標楷體" w:cs="新細明體"/>
                      <w:kern w:val="0"/>
                      <w:szCs w:val="24"/>
                    </w:rPr>
                  </w:pPr>
                  <w:r w:rsidRPr="0031048F">
                    <w:rPr>
                      <w:rFonts w:ascii="標楷體" w:eastAsia="標楷體" w:hAnsi="標楷體" w:cs="新細明體" w:hint="eastAsia"/>
                      <w:kern w:val="0"/>
                      <w:szCs w:val="24"/>
                    </w:rPr>
                    <w:t>楠梓污水處理廠</w:t>
                  </w:r>
                </w:p>
              </w:tc>
              <w:tc>
                <w:tcPr>
                  <w:tcW w:w="1271" w:type="dxa"/>
                  <w:shd w:val="clear" w:color="auto" w:fill="auto"/>
                  <w:vAlign w:val="center"/>
                  <w:hideMark/>
                </w:tcPr>
                <w:p w14:paraId="19C34B6E"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28,302</w:t>
                  </w:r>
                </w:p>
              </w:tc>
              <w:tc>
                <w:tcPr>
                  <w:tcW w:w="1985" w:type="dxa"/>
                  <w:shd w:val="clear" w:color="auto" w:fill="auto"/>
                  <w:vAlign w:val="center"/>
                  <w:hideMark/>
                </w:tcPr>
                <w:p w14:paraId="74318CA1"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821</w:t>
                  </w:r>
                </w:p>
              </w:tc>
              <w:tc>
                <w:tcPr>
                  <w:tcW w:w="1844" w:type="dxa"/>
                  <w:shd w:val="clear" w:color="auto" w:fill="auto"/>
                  <w:vAlign w:val="center"/>
                  <w:hideMark/>
                </w:tcPr>
                <w:p w14:paraId="2BECFC3E"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2.90%</w:t>
                  </w:r>
                </w:p>
              </w:tc>
            </w:tr>
            <w:tr w:rsidR="0085438F" w:rsidRPr="0031048F" w14:paraId="0092398C" w14:textId="77777777" w:rsidTr="0023365E">
              <w:trPr>
                <w:trHeight w:hRule="exact" w:val="340"/>
              </w:trPr>
              <w:tc>
                <w:tcPr>
                  <w:tcW w:w="492" w:type="dxa"/>
                  <w:shd w:val="clear" w:color="auto" w:fill="auto"/>
                  <w:vAlign w:val="center"/>
                  <w:hideMark/>
                </w:tcPr>
                <w:p w14:paraId="30E10560" w14:textId="77777777" w:rsidR="0085438F" w:rsidRPr="0031048F" w:rsidRDefault="0085438F" w:rsidP="0085438F">
                  <w:pPr>
                    <w:widowControl/>
                    <w:snapToGrid w:val="0"/>
                    <w:spacing w:line="240" w:lineRule="exact"/>
                    <w:jc w:val="center"/>
                    <w:rPr>
                      <w:rFonts w:ascii="標楷體" w:eastAsia="標楷體" w:hAnsi="標楷體"/>
                      <w:kern w:val="0"/>
                      <w:szCs w:val="24"/>
                    </w:rPr>
                  </w:pPr>
                  <w:r w:rsidRPr="0031048F">
                    <w:rPr>
                      <w:rFonts w:ascii="標楷體" w:eastAsia="標楷體" w:hAnsi="標楷體"/>
                      <w:kern w:val="0"/>
                      <w:szCs w:val="24"/>
                    </w:rPr>
                    <w:t>35</w:t>
                  </w:r>
                </w:p>
              </w:tc>
              <w:tc>
                <w:tcPr>
                  <w:tcW w:w="3385" w:type="dxa"/>
                  <w:shd w:val="clear" w:color="auto" w:fill="auto"/>
                  <w:vAlign w:val="center"/>
                  <w:hideMark/>
                </w:tcPr>
                <w:p w14:paraId="4397FBBB" w14:textId="77777777" w:rsidR="0085438F" w:rsidRPr="0031048F" w:rsidRDefault="0085438F" w:rsidP="0085438F">
                  <w:pPr>
                    <w:widowControl/>
                    <w:snapToGrid w:val="0"/>
                    <w:spacing w:line="240" w:lineRule="exact"/>
                    <w:rPr>
                      <w:rFonts w:ascii="標楷體" w:eastAsia="標楷體" w:hAnsi="標楷體" w:cs="新細明體"/>
                      <w:kern w:val="0"/>
                      <w:szCs w:val="24"/>
                    </w:rPr>
                  </w:pPr>
                  <w:r w:rsidRPr="0031048F">
                    <w:rPr>
                      <w:rFonts w:ascii="標楷體" w:eastAsia="標楷體" w:hAnsi="標楷體" w:cs="新細明體" w:hint="eastAsia"/>
                      <w:kern w:val="0"/>
                      <w:szCs w:val="24"/>
                    </w:rPr>
                    <w:t>苗栗地區水資源回收中心</w:t>
                  </w:r>
                </w:p>
              </w:tc>
              <w:tc>
                <w:tcPr>
                  <w:tcW w:w="1271" w:type="dxa"/>
                  <w:shd w:val="clear" w:color="auto" w:fill="auto"/>
                  <w:vAlign w:val="center"/>
                  <w:hideMark/>
                </w:tcPr>
                <w:p w14:paraId="38A11631"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5,969</w:t>
                  </w:r>
                </w:p>
              </w:tc>
              <w:tc>
                <w:tcPr>
                  <w:tcW w:w="1985" w:type="dxa"/>
                  <w:shd w:val="clear" w:color="auto" w:fill="auto"/>
                  <w:vAlign w:val="center"/>
                  <w:hideMark/>
                </w:tcPr>
                <w:p w14:paraId="16DD26CD"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188</w:t>
                  </w:r>
                </w:p>
              </w:tc>
              <w:tc>
                <w:tcPr>
                  <w:tcW w:w="1844" w:type="dxa"/>
                  <w:shd w:val="clear" w:color="auto" w:fill="auto"/>
                  <w:vAlign w:val="center"/>
                  <w:hideMark/>
                </w:tcPr>
                <w:p w14:paraId="3D264783"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3.15%</w:t>
                  </w:r>
                </w:p>
              </w:tc>
            </w:tr>
            <w:tr w:rsidR="0085438F" w:rsidRPr="0031048F" w14:paraId="150D81A0" w14:textId="77777777" w:rsidTr="0023365E">
              <w:trPr>
                <w:trHeight w:hRule="exact" w:val="340"/>
              </w:trPr>
              <w:tc>
                <w:tcPr>
                  <w:tcW w:w="492" w:type="dxa"/>
                  <w:shd w:val="clear" w:color="auto" w:fill="auto"/>
                  <w:vAlign w:val="center"/>
                  <w:hideMark/>
                </w:tcPr>
                <w:p w14:paraId="04B651E1" w14:textId="77777777" w:rsidR="0085438F" w:rsidRPr="0031048F" w:rsidRDefault="0085438F" w:rsidP="0085438F">
                  <w:pPr>
                    <w:widowControl/>
                    <w:snapToGrid w:val="0"/>
                    <w:spacing w:line="240" w:lineRule="exact"/>
                    <w:jc w:val="center"/>
                    <w:rPr>
                      <w:rFonts w:ascii="標楷體" w:eastAsia="標楷體" w:hAnsi="標楷體"/>
                      <w:kern w:val="0"/>
                      <w:szCs w:val="24"/>
                    </w:rPr>
                  </w:pPr>
                  <w:r w:rsidRPr="0031048F">
                    <w:rPr>
                      <w:rFonts w:ascii="標楷體" w:eastAsia="標楷體" w:hAnsi="標楷體"/>
                      <w:kern w:val="0"/>
                      <w:szCs w:val="24"/>
                    </w:rPr>
                    <w:t>36</w:t>
                  </w:r>
                </w:p>
              </w:tc>
              <w:tc>
                <w:tcPr>
                  <w:tcW w:w="3385" w:type="dxa"/>
                  <w:shd w:val="clear" w:color="auto" w:fill="auto"/>
                  <w:vAlign w:val="center"/>
                  <w:hideMark/>
                </w:tcPr>
                <w:p w14:paraId="616FEA0C" w14:textId="77777777" w:rsidR="0085438F" w:rsidRPr="0031048F" w:rsidRDefault="0085438F" w:rsidP="0085438F">
                  <w:pPr>
                    <w:widowControl/>
                    <w:snapToGrid w:val="0"/>
                    <w:spacing w:line="240" w:lineRule="exact"/>
                    <w:rPr>
                      <w:rFonts w:ascii="標楷體" w:eastAsia="標楷體" w:hAnsi="標楷體" w:cs="新細明體"/>
                      <w:kern w:val="0"/>
                      <w:szCs w:val="24"/>
                    </w:rPr>
                  </w:pPr>
                  <w:r w:rsidRPr="0031048F">
                    <w:rPr>
                      <w:rFonts w:ascii="標楷體" w:eastAsia="標楷體" w:hAnsi="標楷體" w:cs="新細明體" w:hint="eastAsia"/>
                      <w:kern w:val="0"/>
                      <w:szCs w:val="24"/>
                    </w:rPr>
                    <w:t>旗美污水處理廠</w:t>
                  </w:r>
                </w:p>
              </w:tc>
              <w:tc>
                <w:tcPr>
                  <w:tcW w:w="1271" w:type="dxa"/>
                  <w:shd w:val="clear" w:color="auto" w:fill="auto"/>
                  <w:vAlign w:val="center"/>
                  <w:hideMark/>
                </w:tcPr>
                <w:p w14:paraId="1D72B45F"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2,441</w:t>
                  </w:r>
                </w:p>
              </w:tc>
              <w:tc>
                <w:tcPr>
                  <w:tcW w:w="1985" w:type="dxa"/>
                  <w:shd w:val="clear" w:color="auto" w:fill="auto"/>
                  <w:vAlign w:val="center"/>
                  <w:hideMark/>
                </w:tcPr>
                <w:p w14:paraId="547E6B37"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77</w:t>
                  </w:r>
                </w:p>
              </w:tc>
              <w:tc>
                <w:tcPr>
                  <w:tcW w:w="1844" w:type="dxa"/>
                  <w:shd w:val="clear" w:color="auto" w:fill="auto"/>
                  <w:vAlign w:val="center"/>
                  <w:hideMark/>
                </w:tcPr>
                <w:p w14:paraId="10E3FA7F"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3.15%</w:t>
                  </w:r>
                </w:p>
              </w:tc>
            </w:tr>
            <w:tr w:rsidR="0085438F" w:rsidRPr="0031048F" w14:paraId="7ECE53DC" w14:textId="77777777" w:rsidTr="0023365E">
              <w:trPr>
                <w:trHeight w:hRule="exact" w:val="340"/>
              </w:trPr>
              <w:tc>
                <w:tcPr>
                  <w:tcW w:w="492" w:type="dxa"/>
                  <w:shd w:val="clear" w:color="auto" w:fill="auto"/>
                  <w:vAlign w:val="center"/>
                  <w:hideMark/>
                </w:tcPr>
                <w:p w14:paraId="4232A666" w14:textId="77777777" w:rsidR="0085438F" w:rsidRPr="0031048F" w:rsidRDefault="0085438F" w:rsidP="0085438F">
                  <w:pPr>
                    <w:widowControl/>
                    <w:snapToGrid w:val="0"/>
                    <w:spacing w:line="240" w:lineRule="exact"/>
                    <w:jc w:val="center"/>
                    <w:rPr>
                      <w:rFonts w:ascii="標楷體" w:eastAsia="標楷體" w:hAnsi="標楷體"/>
                      <w:kern w:val="0"/>
                      <w:szCs w:val="24"/>
                    </w:rPr>
                  </w:pPr>
                  <w:r w:rsidRPr="0031048F">
                    <w:rPr>
                      <w:rFonts w:ascii="標楷體" w:eastAsia="標楷體" w:hAnsi="標楷體"/>
                      <w:kern w:val="0"/>
                      <w:szCs w:val="24"/>
                    </w:rPr>
                    <w:t>37</w:t>
                  </w:r>
                </w:p>
              </w:tc>
              <w:tc>
                <w:tcPr>
                  <w:tcW w:w="3385" w:type="dxa"/>
                  <w:shd w:val="clear" w:color="auto" w:fill="auto"/>
                  <w:vAlign w:val="center"/>
                  <w:hideMark/>
                </w:tcPr>
                <w:p w14:paraId="2C2677A4" w14:textId="77777777" w:rsidR="0085438F" w:rsidRPr="0031048F" w:rsidRDefault="0085438F" w:rsidP="0085438F">
                  <w:pPr>
                    <w:widowControl/>
                    <w:snapToGrid w:val="0"/>
                    <w:spacing w:line="240" w:lineRule="exact"/>
                    <w:rPr>
                      <w:rFonts w:ascii="標楷體" w:eastAsia="標楷體" w:hAnsi="標楷體" w:cs="新細明體"/>
                      <w:kern w:val="0"/>
                      <w:szCs w:val="24"/>
                    </w:rPr>
                  </w:pPr>
                  <w:r w:rsidRPr="0031048F">
                    <w:rPr>
                      <w:rFonts w:ascii="標楷體" w:eastAsia="標楷體" w:hAnsi="標楷體" w:cs="新細明體" w:hint="eastAsia"/>
                      <w:kern w:val="0"/>
                      <w:szCs w:val="24"/>
                    </w:rPr>
                    <w:t>嘉義縣擴大縣治污水處理廠</w:t>
                  </w:r>
                </w:p>
              </w:tc>
              <w:tc>
                <w:tcPr>
                  <w:tcW w:w="1271" w:type="dxa"/>
                  <w:shd w:val="clear" w:color="auto" w:fill="auto"/>
                  <w:vAlign w:val="center"/>
                  <w:hideMark/>
                </w:tcPr>
                <w:p w14:paraId="5AC88739"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3,135</w:t>
                  </w:r>
                </w:p>
              </w:tc>
              <w:tc>
                <w:tcPr>
                  <w:tcW w:w="1985" w:type="dxa"/>
                  <w:shd w:val="clear" w:color="auto" w:fill="auto"/>
                  <w:vAlign w:val="center"/>
                  <w:hideMark/>
                </w:tcPr>
                <w:p w14:paraId="59F87BD5"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108</w:t>
                  </w:r>
                </w:p>
              </w:tc>
              <w:tc>
                <w:tcPr>
                  <w:tcW w:w="1844" w:type="dxa"/>
                  <w:shd w:val="clear" w:color="auto" w:fill="auto"/>
                  <w:vAlign w:val="center"/>
                  <w:hideMark/>
                </w:tcPr>
                <w:p w14:paraId="2CB38A53"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3.44%</w:t>
                  </w:r>
                </w:p>
              </w:tc>
            </w:tr>
            <w:tr w:rsidR="0085438F" w:rsidRPr="0031048F" w14:paraId="78964250" w14:textId="77777777" w:rsidTr="0023365E">
              <w:trPr>
                <w:trHeight w:hRule="exact" w:val="340"/>
              </w:trPr>
              <w:tc>
                <w:tcPr>
                  <w:tcW w:w="492" w:type="dxa"/>
                  <w:shd w:val="clear" w:color="auto" w:fill="auto"/>
                  <w:vAlign w:val="center"/>
                  <w:hideMark/>
                </w:tcPr>
                <w:p w14:paraId="4C742A96" w14:textId="77777777" w:rsidR="0085438F" w:rsidRPr="0031048F" w:rsidRDefault="0085438F" w:rsidP="0085438F">
                  <w:pPr>
                    <w:widowControl/>
                    <w:snapToGrid w:val="0"/>
                    <w:spacing w:line="240" w:lineRule="exact"/>
                    <w:jc w:val="center"/>
                    <w:rPr>
                      <w:rFonts w:ascii="標楷體" w:eastAsia="標楷體" w:hAnsi="標楷體"/>
                      <w:kern w:val="0"/>
                      <w:szCs w:val="24"/>
                    </w:rPr>
                  </w:pPr>
                  <w:r w:rsidRPr="0031048F">
                    <w:rPr>
                      <w:rFonts w:ascii="標楷體" w:eastAsia="標楷體" w:hAnsi="標楷體"/>
                      <w:kern w:val="0"/>
                      <w:szCs w:val="24"/>
                    </w:rPr>
                    <w:t>38</w:t>
                  </w:r>
                </w:p>
              </w:tc>
              <w:tc>
                <w:tcPr>
                  <w:tcW w:w="3385" w:type="dxa"/>
                  <w:shd w:val="clear" w:color="auto" w:fill="auto"/>
                  <w:vAlign w:val="center"/>
                  <w:hideMark/>
                </w:tcPr>
                <w:p w14:paraId="1F92AC83" w14:textId="77777777" w:rsidR="0085438F" w:rsidRPr="0031048F" w:rsidRDefault="0085438F" w:rsidP="0085438F">
                  <w:pPr>
                    <w:widowControl/>
                    <w:snapToGrid w:val="0"/>
                    <w:spacing w:line="240" w:lineRule="exact"/>
                    <w:rPr>
                      <w:rFonts w:ascii="標楷體" w:eastAsia="標楷體" w:hAnsi="標楷體" w:cs="新細明體"/>
                      <w:kern w:val="0"/>
                      <w:szCs w:val="24"/>
                    </w:rPr>
                  </w:pPr>
                  <w:r w:rsidRPr="0031048F">
                    <w:rPr>
                      <w:rFonts w:ascii="標楷體" w:eastAsia="標楷體" w:hAnsi="標楷體" w:cs="新細明體" w:hint="eastAsia"/>
                      <w:kern w:val="0"/>
                      <w:szCs w:val="24"/>
                    </w:rPr>
                    <w:t>福田水資源回收中心</w:t>
                  </w:r>
                </w:p>
              </w:tc>
              <w:tc>
                <w:tcPr>
                  <w:tcW w:w="1271" w:type="dxa"/>
                  <w:shd w:val="clear" w:color="auto" w:fill="auto"/>
                  <w:vAlign w:val="center"/>
                  <w:hideMark/>
                </w:tcPr>
                <w:p w14:paraId="58F0E645"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98,442</w:t>
                  </w:r>
                </w:p>
              </w:tc>
              <w:tc>
                <w:tcPr>
                  <w:tcW w:w="1985" w:type="dxa"/>
                  <w:shd w:val="clear" w:color="auto" w:fill="auto"/>
                  <w:vAlign w:val="center"/>
                  <w:hideMark/>
                </w:tcPr>
                <w:p w14:paraId="2CBEC640"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3,506</w:t>
                  </w:r>
                </w:p>
              </w:tc>
              <w:tc>
                <w:tcPr>
                  <w:tcW w:w="1844" w:type="dxa"/>
                  <w:shd w:val="clear" w:color="auto" w:fill="auto"/>
                  <w:vAlign w:val="center"/>
                  <w:hideMark/>
                </w:tcPr>
                <w:p w14:paraId="2DC84F48"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3.56%</w:t>
                  </w:r>
                </w:p>
              </w:tc>
            </w:tr>
            <w:tr w:rsidR="0085438F" w:rsidRPr="0031048F" w14:paraId="5C460778" w14:textId="77777777" w:rsidTr="0023365E">
              <w:trPr>
                <w:trHeight w:hRule="exact" w:val="340"/>
              </w:trPr>
              <w:tc>
                <w:tcPr>
                  <w:tcW w:w="492" w:type="dxa"/>
                  <w:shd w:val="clear" w:color="auto" w:fill="auto"/>
                  <w:vAlign w:val="center"/>
                  <w:hideMark/>
                </w:tcPr>
                <w:p w14:paraId="377AEA01" w14:textId="77777777" w:rsidR="0085438F" w:rsidRPr="0031048F" w:rsidRDefault="0085438F" w:rsidP="0085438F">
                  <w:pPr>
                    <w:widowControl/>
                    <w:snapToGrid w:val="0"/>
                    <w:spacing w:line="240" w:lineRule="exact"/>
                    <w:jc w:val="center"/>
                    <w:rPr>
                      <w:rFonts w:ascii="標楷體" w:eastAsia="標楷體" w:hAnsi="標楷體"/>
                      <w:kern w:val="0"/>
                      <w:szCs w:val="24"/>
                    </w:rPr>
                  </w:pPr>
                  <w:r w:rsidRPr="0031048F">
                    <w:rPr>
                      <w:rFonts w:ascii="標楷體" w:eastAsia="標楷體" w:hAnsi="標楷體"/>
                      <w:kern w:val="0"/>
                      <w:szCs w:val="24"/>
                    </w:rPr>
                    <w:t>39</w:t>
                  </w:r>
                </w:p>
              </w:tc>
              <w:tc>
                <w:tcPr>
                  <w:tcW w:w="3385" w:type="dxa"/>
                  <w:shd w:val="clear" w:color="auto" w:fill="auto"/>
                  <w:vAlign w:val="center"/>
                  <w:hideMark/>
                </w:tcPr>
                <w:p w14:paraId="016FF46B" w14:textId="1092596C" w:rsidR="0085438F" w:rsidRPr="0031048F" w:rsidRDefault="00001F7B" w:rsidP="0085438F">
                  <w:pPr>
                    <w:widowControl/>
                    <w:snapToGrid w:val="0"/>
                    <w:spacing w:line="240" w:lineRule="exact"/>
                    <w:rPr>
                      <w:rFonts w:ascii="標楷體" w:eastAsia="標楷體" w:hAnsi="標楷體" w:cs="新細明體"/>
                      <w:kern w:val="0"/>
                      <w:szCs w:val="24"/>
                    </w:rPr>
                  </w:pPr>
                  <w:r>
                    <w:rPr>
                      <w:rFonts w:ascii="標楷體" w:eastAsia="標楷體" w:hAnsi="標楷體" w:cs="新細明體" w:hint="eastAsia"/>
                      <w:kern w:val="0"/>
                      <w:szCs w:val="24"/>
                    </w:rPr>
                    <w:t>臺</w:t>
                  </w:r>
                  <w:r w:rsidR="0085438F" w:rsidRPr="0031048F">
                    <w:rPr>
                      <w:rFonts w:ascii="標楷體" w:eastAsia="標楷體" w:hAnsi="標楷體" w:cs="新細明體" w:hint="eastAsia"/>
                      <w:kern w:val="0"/>
                      <w:szCs w:val="24"/>
                    </w:rPr>
                    <w:t>中市石岡壩水資源回收中心</w:t>
                  </w:r>
                </w:p>
              </w:tc>
              <w:tc>
                <w:tcPr>
                  <w:tcW w:w="1271" w:type="dxa"/>
                  <w:shd w:val="clear" w:color="auto" w:fill="auto"/>
                  <w:vAlign w:val="center"/>
                  <w:hideMark/>
                </w:tcPr>
                <w:p w14:paraId="3F006E5C"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4,682</w:t>
                  </w:r>
                </w:p>
              </w:tc>
              <w:tc>
                <w:tcPr>
                  <w:tcW w:w="1985" w:type="dxa"/>
                  <w:shd w:val="clear" w:color="auto" w:fill="auto"/>
                  <w:vAlign w:val="center"/>
                  <w:hideMark/>
                </w:tcPr>
                <w:p w14:paraId="0E968FD3"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189</w:t>
                  </w:r>
                </w:p>
              </w:tc>
              <w:tc>
                <w:tcPr>
                  <w:tcW w:w="1844" w:type="dxa"/>
                  <w:shd w:val="clear" w:color="auto" w:fill="auto"/>
                  <w:vAlign w:val="center"/>
                  <w:hideMark/>
                </w:tcPr>
                <w:p w14:paraId="41184CC5"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4.04%</w:t>
                  </w:r>
                </w:p>
              </w:tc>
            </w:tr>
            <w:tr w:rsidR="0085438F" w:rsidRPr="0031048F" w14:paraId="7001EE44" w14:textId="77777777" w:rsidTr="0023365E">
              <w:trPr>
                <w:trHeight w:hRule="exact" w:val="340"/>
              </w:trPr>
              <w:tc>
                <w:tcPr>
                  <w:tcW w:w="492" w:type="dxa"/>
                  <w:shd w:val="clear" w:color="auto" w:fill="auto"/>
                  <w:vAlign w:val="center"/>
                  <w:hideMark/>
                </w:tcPr>
                <w:p w14:paraId="059961A3" w14:textId="77777777" w:rsidR="0085438F" w:rsidRPr="0031048F" w:rsidRDefault="0085438F" w:rsidP="0085438F">
                  <w:pPr>
                    <w:widowControl/>
                    <w:snapToGrid w:val="0"/>
                    <w:spacing w:line="240" w:lineRule="exact"/>
                    <w:jc w:val="center"/>
                    <w:rPr>
                      <w:rFonts w:ascii="標楷體" w:eastAsia="標楷體" w:hAnsi="標楷體"/>
                      <w:kern w:val="0"/>
                      <w:szCs w:val="24"/>
                    </w:rPr>
                  </w:pPr>
                  <w:r w:rsidRPr="0031048F">
                    <w:rPr>
                      <w:rFonts w:ascii="標楷體" w:eastAsia="標楷體" w:hAnsi="標楷體"/>
                      <w:kern w:val="0"/>
                      <w:szCs w:val="24"/>
                    </w:rPr>
                    <w:t>40</w:t>
                  </w:r>
                </w:p>
              </w:tc>
              <w:tc>
                <w:tcPr>
                  <w:tcW w:w="3385" w:type="dxa"/>
                  <w:shd w:val="clear" w:color="auto" w:fill="auto"/>
                  <w:vAlign w:val="center"/>
                  <w:hideMark/>
                </w:tcPr>
                <w:p w14:paraId="684351ED" w14:textId="77777777" w:rsidR="0085438F" w:rsidRPr="0031048F" w:rsidRDefault="0085438F" w:rsidP="0085438F">
                  <w:pPr>
                    <w:widowControl/>
                    <w:snapToGrid w:val="0"/>
                    <w:spacing w:line="240" w:lineRule="exact"/>
                    <w:rPr>
                      <w:rFonts w:ascii="標楷體" w:eastAsia="標楷體" w:hAnsi="標楷體" w:cs="新細明體"/>
                      <w:kern w:val="0"/>
                      <w:szCs w:val="24"/>
                    </w:rPr>
                  </w:pPr>
                  <w:r w:rsidRPr="0031048F">
                    <w:rPr>
                      <w:rFonts w:ascii="標楷體" w:eastAsia="標楷體" w:hAnsi="標楷體" w:cs="新細明體" w:hint="eastAsia"/>
                      <w:kern w:val="0"/>
                      <w:szCs w:val="24"/>
                    </w:rPr>
                    <w:t>淡水水資源回收中心</w:t>
                  </w:r>
                </w:p>
              </w:tc>
              <w:tc>
                <w:tcPr>
                  <w:tcW w:w="1271" w:type="dxa"/>
                  <w:shd w:val="clear" w:color="auto" w:fill="auto"/>
                  <w:vAlign w:val="center"/>
                  <w:hideMark/>
                </w:tcPr>
                <w:p w14:paraId="79AAD546"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46,596</w:t>
                  </w:r>
                </w:p>
              </w:tc>
              <w:tc>
                <w:tcPr>
                  <w:tcW w:w="1985" w:type="dxa"/>
                  <w:shd w:val="clear" w:color="auto" w:fill="auto"/>
                  <w:vAlign w:val="center"/>
                  <w:hideMark/>
                </w:tcPr>
                <w:p w14:paraId="29C4D904"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1,950</w:t>
                  </w:r>
                </w:p>
              </w:tc>
              <w:tc>
                <w:tcPr>
                  <w:tcW w:w="1844" w:type="dxa"/>
                  <w:shd w:val="clear" w:color="auto" w:fill="auto"/>
                  <w:vAlign w:val="center"/>
                  <w:hideMark/>
                </w:tcPr>
                <w:p w14:paraId="7FC62838"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4.18%</w:t>
                  </w:r>
                </w:p>
              </w:tc>
            </w:tr>
            <w:tr w:rsidR="0085438F" w:rsidRPr="0031048F" w14:paraId="473B82A7" w14:textId="77777777" w:rsidTr="0023365E">
              <w:trPr>
                <w:trHeight w:hRule="exact" w:val="340"/>
              </w:trPr>
              <w:tc>
                <w:tcPr>
                  <w:tcW w:w="492" w:type="dxa"/>
                  <w:shd w:val="clear" w:color="auto" w:fill="auto"/>
                  <w:vAlign w:val="center"/>
                  <w:hideMark/>
                </w:tcPr>
                <w:p w14:paraId="151EA5B6" w14:textId="77777777" w:rsidR="0085438F" w:rsidRPr="0031048F" w:rsidRDefault="0085438F" w:rsidP="0085438F">
                  <w:pPr>
                    <w:widowControl/>
                    <w:snapToGrid w:val="0"/>
                    <w:spacing w:line="240" w:lineRule="exact"/>
                    <w:jc w:val="center"/>
                    <w:rPr>
                      <w:rFonts w:ascii="標楷體" w:eastAsia="標楷體" w:hAnsi="標楷體"/>
                      <w:kern w:val="0"/>
                      <w:szCs w:val="24"/>
                    </w:rPr>
                  </w:pPr>
                  <w:r w:rsidRPr="0031048F">
                    <w:rPr>
                      <w:rFonts w:ascii="標楷體" w:eastAsia="標楷體" w:hAnsi="標楷體"/>
                      <w:kern w:val="0"/>
                      <w:szCs w:val="24"/>
                    </w:rPr>
                    <w:t>41</w:t>
                  </w:r>
                </w:p>
              </w:tc>
              <w:tc>
                <w:tcPr>
                  <w:tcW w:w="3385" w:type="dxa"/>
                  <w:shd w:val="clear" w:color="auto" w:fill="auto"/>
                  <w:vAlign w:val="center"/>
                  <w:hideMark/>
                </w:tcPr>
                <w:p w14:paraId="53C7E619" w14:textId="77777777" w:rsidR="0085438F" w:rsidRPr="0031048F" w:rsidRDefault="0085438F" w:rsidP="0085438F">
                  <w:pPr>
                    <w:widowControl/>
                    <w:snapToGrid w:val="0"/>
                    <w:spacing w:line="240" w:lineRule="exact"/>
                    <w:rPr>
                      <w:rFonts w:ascii="標楷體" w:eastAsia="標楷體" w:hAnsi="標楷體" w:cs="新細明體"/>
                      <w:kern w:val="0"/>
                      <w:szCs w:val="24"/>
                    </w:rPr>
                  </w:pPr>
                  <w:r w:rsidRPr="0031048F">
                    <w:rPr>
                      <w:rFonts w:ascii="標楷體" w:eastAsia="標楷體" w:hAnsi="標楷體" w:cs="新細明體" w:hint="eastAsia"/>
                      <w:kern w:val="0"/>
                      <w:szCs w:val="24"/>
                    </w:rPr>
                    <w:t>嘉義縣民雄鄉水資源回收中心</w:t>
                  </w:r>
                </w:p>
              </w:tc>
              <w:tc>
                <w:tcPr>
                  <w:tcW w:w="1271" w:type="dxa"/>
                  <w:shd w:val="clear" w:color="auto" w:fill="auto"/>
                  <w:vAlign w:val="center"/>
                  <w:hideMark/>
                </w:tcPr>
                <w:p w14:paraId="36D322A7"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1,750</w:t>
                  </w:r>
                </w:p>
              </w:tc>
              <w:tc>
                <w:tcPr>
                  <w:tcW w:w="1985" w:type="dxa"/>
                  <w:shd w:val="clear" w:color="auto" w:fill="auto"/>
                  <w:vAlign w:val="center"/>
                  <w:hideMark/>
                </w:tcPr>
                <w:p w14:paraId="5CE524C7"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80</w:t>
                  </w:r>
                </w:p>
              </w:tc>
              <w:tc>
                <w:tcPr>
                  <w:tcW w:w="1844" w:type="dxa"/>
                  <w:shd w:val="clear" w:color="auto" w:fill="auto"/>
                  <w:vAlign w:val="center"/>
                  <w:hideMark/>
                </w:tcPr>
                <w:p w14:paraId="5DC0C467"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4.57%</w:t>
                  </w:r>
                </w:p>
              </w:tc>
            </w:tr>
            <w:tr w:rsidR="0085438F" w:rsidRPr="0031048F" w14:paraId="3F8ACEAF" w14:textId="77777777" w:rsidTr="0023365E">
              <w:trPr>
                <w:trHeight w:hRule="exact" w:val="340"/>
              </w:trPr>
              <w:tc>
                <w:tcPr>
                  <w:tcW w:w="492" w:type="dxa"/>
                  <w:shd w:val="clear" w:color="auto" w:fill="auto"/>
                  <w:vAlign w:val="center"/>
                  <w:hideMark/>
                </w:tcPr>
                <w:p w14:paraId="51101556" w14:textId="77777777" w:rsidR="0085438F" w:rsidRPr="0031048F" w:rsidRDefault="0085438F" w:rsidP="0085438F">
                  <w:pPr>
                    <w:widowControl/>
                    <w:snapToGrid w:val="0"/>
                    <w:spacing w:line="240" w:lineRule="exact"/>
                    <w:jc w:val="center"/>
                    <w:rPr>
                      <w:rFonts w:ascii="標楷體" w:eastAsia="標楷體" w:hAnsi="標楷體"/>
                      <w:kern w:val="0"/>
                      <w:szCs w:val="24"/>
                    </w:rPr>
                  </w:pPr>
                  <w:r w:rsidRPr="0031048F">
                    <w:rPr>
                      <w:rFonts w:ascii="標楷體" w:eastAsia="標楷體" w:hAnsi="標楷體"/>
                      <w:kern w:val="0"/>
                      <w:szCs w:val="24"/>
                    </w:rPr>
                    <w:t>42</w:t>
                  </w:r>
                </w:p>
              </w:tc>
              <w:tc>
                <w:tcPr>
                  <w:tcW w:w="3385" w:type="dxa"/>
                  <w:shd w:val="clear" w:color="auto" w:fill="auto"/>
                  <w:vAlign w:val="center"/>
                  <w:hideMark/>
                </w:tcPr>
                <w:p w14:paraId="710F67D2" w14:textId="77777777" w:rsidR="0085438F" w:rsidRPr="0031048F" w:rsidRDefault="0085438F" w:rsidP="0085438F">
                  <w:pPr>
                    <w:widowControl/>
                    <w:snapToGrid w:val="0"/>
                    <w:spacing w:line="240" w:lineRule="exact"/>
                    <w:rPr>
                      <w:rFonts w:ascii="標楷體" w:eastAsia="標楷體" w:hAnsi="標楷體" w:cs="新細明體"/>
                      <w:kern w:val="0"/>
                      <w:szCs w:val="24"/>
                    </w:rPr>
                  </w:pPr>
                  <w:r w:rsidRPr="0031048F">
                    <w:rPr>
                      <w:rFonts w:ascii="標楷體" w:eastAsia="標楷體" w:hAnsi="標楷體" w:cs="新細明體" w:hint="eastAsia"/>
                      <w:kern w:val="0"/>
                      <w:szCs w:val="24"/>
                    </w:rPr>
                    <w:t>柳營鄉水資源回收中心</w:t>
                  </w:r>
                </w:p>
              </w:tc>
              <w:tc>
                <w:tcPr>
                  <w:tcW w:w="1271" w:type="dxa"/>
                  <w:shd w:val="clear" w:color="auto" w:fill="auto"/>
                  <w:vAlign w:val="center"/>
                  <w:hideMark/>
                </w:tcPr>
                <w:p w14:paraId="770ECC7C"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4,239</w:t>
                  </w:r>
                </w:p>
              </w:tc>
              <w:tc>
                <w:tcPr>
                  <w:tcW w:w="1985" w:type="dxa"/>
                  <w:shd w:val="clear" w:color="auto" w:fill="auto"/>
                  <w:vAlign w:val="center"/>
                  <w:hideMark/>
                </w:tcPr>
                <w:p w14:paraId="0DC7B227"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199</w:t>
                  </w:r>
                </w:p>
              </w:tc>
              <w:tc>
                <w:tcPr>
                  <w:tcW w:w="1844" w:type="dxa"/>
                  <w:shd w:val="clear" w:color="auto" w:fill="auto"/>
                  <w:vAlign w:val="center"/>
                  <w:hideMark/>
                </w:tcPr>
                <w:p w14:paraId="410A3472"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4.69%</w:t>
                  </w:r>
                </w:p>
              </w:tc>
            </w:tr>
            <w:tr w:rsidR="0085438F" w:rsidRPr="0031048F" w14:paraId="64D9B02B" w14:textId="77777777" w:rsidTr="0023365E">
              <w:trPr>
                <w:trHeight w:hRule="exact" w:val="340"/>
              </w:trPr>
              <w:tc>
                <w:tcPr>
                  <w:tcW w:w="492" w:type="dxa"/>
                  <w:shd w:val="clear" w:color="auto" w:fill="auto"/>
                  <w:vAlign w:val="center"/>
                  <w:hideMark/>
                </w:tcPr>
                <w:p w14:paraId="4B27DE2C" w14:textId="77777777" w:rsidR="0085438F" w:rsidRPr="0031048F" w:rsidRDefault="0085438F" w:rsidP="0085438F">
                  <w:pPr>
                    <w:widowControl/>
                    <w:snapToGrid w:val="0"/>
                    <w:spacing w:line="240" w:lineRule="exact"/>
                    <w:jc w:val="center"/>
                    <w:rPr>
                      <w:rFonts w:ascii="標楷體" w:eastAsia="標楷體" w:hAnsi="標楷體"/>
                      <w:kern w:val="0"/>
                      <w:szCs w:val="24"/>
                    </w:rPr>
                  </w:pPr>
                  <w:r w:rsidRPr="0031048F">
                    <w:rPr>
                      <w:rFonts w:ascii="標楷體" w:eastAsia="標楷體" w:hAnsi="標楷體"/>
                      <w:kern w:val="0"/>
                      <w:szCs w:val="24"/>
                    </w:rPr>
                    <w:t>43</w:t>
                  </w:r>
                </w:p>
              </w:tc>
              <w:tc>
                <w:tcPr>
                  <w:tcW w:w="3385" w:type="dxa"/>
                  <w:shd w:val="clear" w:color="auto" w:fill="auto"/>
                  <w:vAlign w:val="center"/>
                  <w:hideMark/>
                </w:tcPr>
                <w:p w14:paraId="53832C94" w14:textId="77777777" w:rsidR="0085438F" w:rsidRPr="0031048F" w:rsidRDefault="0085438F" w:rsidP="0085438F">
                  <w:pPr>
                    <w:widowControl/>
                    <w:snapToGrid w:val="0"/>
                    <w:spacing w:line="240" w:lineRule="exact"/>
                    <w:rPr>
                      <w:rFonts w:ascii="標楷體" w:eastAsia="標楷體" w:hAnsi="標楷體" w:cs="新細明體"/>
                      <w:kern w:val="0"/>
                      <w:szCs w:val="24"/>
                    </w:rPr>
                  </w:pPr>
                  <w:r w:rsidRPr="0031048F">
                    <w:rPr>
                      <w:rFonts w:ascii="標楷體" w:eastAsia="標楷體" w:hAnsi="標楷體" w:cs="新細明體" w:hint="eastAsia"/>
                      <w:kern w:val="0"/>
                      <w:szCs w:val="24"/>
                    </w:rPr>
                    <w:t>大溪污水處理廠</w:t>
                  </w:r>
                </w:p>
              </w:tc>
              <w:tc>
                <w:tcPr>
                  <w:tcW w:w="1271" w:type="dxa"/>
                  <w:shd w:val="clear" w:color="auto" w:fill="auto"/>
                  <w:vAlign w:val="center"/>
                  <w:hideMark/>
                </w:tcPr>
                <w:p w14:paraId="6A520780"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4,587</w:t>
                  </w:r>
                </w:p>
              </w:tc>
              <w:tc>
                <w:tcPr>
                  <w:tcW w:w="1985" w:type="dxa"/>
                  <w:shd w:val="clear" w:color="auto" w:fill="auto"/>
                  <w:vAlign w:val="center"/>
                  <w:hideMark/>
                </w:tcPr>
                <w:p w14:paraId="67F69C41"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269</w:t>
                  </w:r>
                </w:p>
              </w:tc>
              <w:tc>
                <w:tcPr>
                  <w:tcW w:w="1844" w:type="dxa"/>
                  <w:shd w:val="clear" w:color="auto" w:fill="auto"/>
                  <w:vAlign w:val="center"/>
                  <w:hideMark/>
                </w:tcPr>
                <w:p w14:paraId="7AD552E2"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5.86%</w:t>
                  </w:r>
                </w:p>
              </w:tc>
            </w:tr>
            <w:tr w:rsidR="0085438F" w:rsidRPr="0031048F" w14:paraId="71DCA814" w14:textId="77777777" w:rsidTr="0023365E">
              <w:trPr>
                <w:trHeight w:hRule="exact" w:val="443"/>
              </w:trPr>
              <w:tc>
                <w:tcPr>
                  <w:tcW w:w="492" w:type="dxa"/>
                  <w:shd w:val="clear" w:color="auto" w:fill="auto"/>
                  <w:vAlign w:val="center"/>
                  <w:hideMark/>
                </w:tcPr>
                <w:p w14:paraId="0E485C6F" w14:textId="77777777" w:rsidR="0085438F" w:rsidRPr="0031048F" w:rsidRDefault="0085438F" w:rsidP="0085438F">
                  <w:pPr>
                    <w:widowControl/>
                    <w:snapToGrid w:val="0"/>
                    <w:spacing w:line="240" w:lineRule="exact"/>
                    <w:jc w:val="center"/>
                    <w:rPr>
                      <w:rFonts w:ascii="標楷體" w:eastAsia="標楷體" w:hAnsi="標楷體"/>
                      <w:kern w:val="0"/>
                      <w:szCs w:val="24"/>
                    </w:rPr>
                  </w:pPr>
                  <w:r w:rsidRPr="0031048F">
                    <w:rPr>
                      <w:rFonts w:ascii="標楷體" w:eastAsia="標楷體" w:hAnsi="標楷體"/>
                      <w:kern w:val="0"/>
                      <w:szCs w:val="24"/>
                    </w:rPr>
                    <w:t>44</w:t>
                  </w:r>
                </w:p>
              </w:tc>
              <w:tc>
                <w:tcPr>
                  <w:tcW w:w="3385" w:type="dxa"/>
                  <w:shd w:val="clear" w:color="auto" w:fill="auto"/>
                  <w:vAlign w:val="center"/>
                  <w:hideMark/>
                </w:tcPr>
                <w:p w14:paraId="090EB6A4" w14:textId="77777777" w:rsidR="0085438F" w:rsidRPr="0031048F" w:rsidRDefault="0085438F" w:rsidP="0085438F">
                  <w:pPr>
                    <w:widowControl/>
                    <w:snapToGrid w:val="0"/>
                    <w:spacing w:line="240" w:lineRule="exact"/>
                    <w:rPr>
                      <w:rFonts w:ascii="標楷體" w:eastAsia="標楷體" w:hAnsi="標楷體" w:cs="新細明體"/>
                      <w:kern w:val="0"/>
                      <w:szCs w:val="24"/>
                    </w:rPr>
                  </w:pPr>
                  <w:r w:rsidRPr="0031048F">
                    <w:rPr>
                      <w:rFonts w:ascii="標楷體" w:eastAsia="標楷體" w:hAnsi="標楷體" w:cs="新細明體" w:hint="eastAsia"/>
                      <w:kern w:val="0"/>
                      <w:szCs w:val="24"/>
                    </w:rPr>
                    <w:t>竹東水資源回收中心</w:t>
                  </w:r>
                </w:p>
              </w:tc>
              <w:tc>
                <w:tcPr>
                  <w:tcW w:w="1271" w:type="dxa"/>
                  <w:shd w:val="clear" w:color="auto" w:fill="auto"/>
                  <w:vAlign w:val="center"/>
                  <w:hideMark/>
                </w:tcPr>
                <w:p w14:paraId="14815A6B"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6,446</w:t>
                  </w:r>
                </w:p>
              </w:tc>
              <w:tc>
                <w:tcPr>
                  <w:tcW w:w="1985" w:type="dxa"/>
                  <w:shd w:val="clear" w:color="auto" w:fill="auto"/>
                  <w:vAlign w:val="center"/>
                  <w:hideMark/>
                </w:tcPr>
                <w:p w14:paraId="41766E1F"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378</w:t>
                  </w:r>
                </w:p>
              </w:tc>
              <w:tc>
                <w:tcPr>
                  <w:tcW w:w="1844" w:type="dxa"/>
                  <w:shd w:val="clear" w:color="auto" w:fill="auto"/>
                  <w:vAlign w:val="center"/>
                  <w:hideMark/>
                </w:tcPr>
                <w:p w14:paraId="776B7E64"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5.86%</w:t>
                  </w:r>
                </w:p>
              </w:tc>
            </w:tr>
            <w:tr w:rsidR="0085438F" w:rsidRPr="0031048F" w14:paraId="5575C1F7" w14:textId="77777777" w:rsidTr="0023365E">
              <w:trPr>
                <w:trHeight w:hRule="exact" w:val="340"/>
              </w:trPr>
              <w:tc>
                <w:tcPr>
                  <w:tcW w:w="492" w:type="dxa"/>
                  <w:shd w:val="clear" w:color="auto" w:fill="auto"/>
                  <w:vAlign w:val="center"/>
                  <w:hideMark/>
                </w:tcPr>
                <w:p w14:paraId="3928FAE1" w14:textId="77777777" w:rsidR="0085438F" w:rsidRPr="0031048F" w:rsidRDefault="0085438F" w:rsidP="0085438F">
                  <w:pPr>
                    <w:widowControl/>
                    <w:snapToGrid w:val="0"/>
                    <w:spacing w:line="240" w:lineRule="exact"/>
                    <w:jc w:val="center"/>
                    <w:rPr>
                      <w:rFonts w:ascii="標楷體" w:eastAsia="標楷體" w:hAnsi="標楷體"/>
                      <w:kern w:val="0"/>
                      <w:szCs w:val="24"/>
                    </w:rPr>
                  </w:pPr>
                  <w:r w:rsidRPr="0031048F">
                    <w:rPr>
                      <w:rFonts w:ascii="標楷體" w:eastAsia="標楷體" w:hAnsi="標楷體"/>
                      <w:kern w:val="0"/>
                      <w:szCs w:val="24"/>
                    </w:rPr>
                    <w:t>45</w:t>
                  </w:r>
                </w:p>
              </w:tc>
              <w:tc>
                <w:tcPr>
                  <w:tcW w:w="3385" w:type="dxa"/>
                  <w:shd w:val="clear" w:color="auto" w:fill="auto"/>
                  <w:vAlign w:val="center"/>
                  <w:hideMark/>
                </w:tcPr>
                <w:p w14:paraId="742D6E10" w14:textId="77777777" w:rsidR="0085438F" w:rsidRPr="0031048F" w:rsidRDefault="0085438F" w:rsidP="0085438F">
                  <w:pPr>
                    <w:widowControl/>
                    <w:snapToGrid w:val="0"/>
                    <w:spacing w:line="240" w:lineRule="exact"/>
                    <w:rPr>
                      <w:rFonts w:ascii="標楷體" w:eastAsia="標楷體" w:hAnsi="標楷體" w:cs="新細明體"/>
                      <w:kern w:val="0"/>
                      <w:szCs w:val="24"/>
                    </w:rPr>
                  </w:pPr>
                  <w:r w:rsidRPr="0031048F">
                    <w:rPr>
                      <w:rFonts w:ascii="標楷體" w:eastAsia="標楷體" w:hAnsi="標楷體" w:cs="新細明體" w:hint="eastAsia"/>
                      <w:kern w:val="0"/>
                      <w:szCs w:val="24"/>
                    </w:rPr>
                    <w:t>彰化水資源回收中心</w:t>
                  </w:r>
                </w:p>
              </w:tc>
              <w:tc>
                <w:tcPr>
                  <w:tcW w:w="1271" w:type="dxa"/>
                  <w:shd w:val="clear" w:color="auto" w:fill="auto"/>
                  <w:vAlign w:val="center"/>
                  <w:hideMark/>
                </w:tcPr>
                <w:p w14:paraId="0DE46456"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1,224</w:t>
                  </w:r>
                </w:p>
              </w:tc>
              <w:tc>
                <w:tcPr>
                  <w:tcW w:w="1985" w:type="dxa"/>
                  <w:shd w:val="clear" w:color="auto" w:fill="auto"/>
                  <w:vAlign w:val="center"/>
                  <w:hideMark/>
                </w:tcPr>
                <w:p w14:paraId="0DE9E8EC"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77</w:t>
                  </w:r>
                </w:p>
              </w:tc>
              <w:tc>
                <w:tcPr>
                  <w:tcW w:w="1844" w:type="dxa"/>
                  <w:shd w:val="clear" w:color="auto" w:fill="auto"/>
                  <w:vAlign w:val="center"/>
                  <w:hideMark/>
                </w:tcPr>
                <w:p w14:paraId="6199699E"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6.29%</w:t>
                  </w:r>
                </w:p>
              </w:tc>
            </w:tr>
            <w:tr w:rsidR="0085438F" w:rsidRPr="0031048F" w14:paraId="0204CAA7" w14:textId="77777777" w:rsidTr="0023365E">
              <w:trPr>
                <w:trHeight w:hRule="exact" w:val="340"/>
              </w:trPr>
              <w:tc>
                <w:tcPr>
                  <w:tcW w:w="492" w:type="dxa"/>
                  <w:shd w:val="clear" w:color="auto" w:fill="auto"/>
                  <w:vAlign w:val="center"/>
                  <w:hideMark/>
                </w:tcPr>
                <w:p w14:paraId="219F0C54" w14:textId="77777777" w:rsidR="0085438F" w:rsidRPr="0031048F" w:rsidRDefault="0085438F" w:rsidP="0085438F">
                  <w:pPr>
                    <w:widowControl/>
                    <w:snapToGrid w:val="0"/>
                    <w:spacing w:line="240" w:lineRule="exact"/>
                    <w:jc w:val="center"/>
                    <w:rPr>
                      <w:rFonts w:ascii="標楷體" w:eastAsia="標楷體" w:hAnsi="標楷體"/>
                      <w:kern w:val="0"/>
                      <w:szCs w:val="24"/>
                    </w:rPr>
                  </w:pPr>
                  <w:r w:rsidRPr="0031048F">
                    <w:rPr>
                      <w:rFonts w:ascii="標楷體" w:eastAsia="標楷體" w:hAnsi="標楷體"/>
                      <w:kern w:val="0"/>
                      <w:szCs w:val="24"/>
                    </w:rPr>
                    <w:t>46</w:t>
                  </w:r>
                </w:p>
              </w:tc>
              <w:tc>
                <w:tcPr>
                  <w:tcW w:w="3385" w:type="dxa"/>
                  <w:shd w:val="clear" w:color="auto" w:fill="auto"/>
                  <w:vAlign w:val="center"/>
                  <w:hideMark/>
                </w:tcPr>
                <w:p w14:paraId="6DA8C60F" w14:textId="77777777" w:rsidR="0085438F" w:rsidRPr="0031048F" w:rsidRDefault="0085438F" w:rsidP="0085438F">
                  <w:pPr>
                    <w:widowControl/>
                    <w:snapToGrid w:val="0"/>
                    <w:spacing w:line="240" w:lineRule="exact"/>
                    <w:rPr>
                      <w:rFonts w:ascii="標楷體" w:eastAsia="標楷體" w:hAnsi="標楷體" w:cs="新細明體"/>
                      <w:kern w:val="0"/>
                      <w:szCs w:val="24"/>
                    </w:rPr>
                  </w:pPr>
                  <w:r w:rsidRPr="0031048F">
                    <w:rPr>
                      <w:rFonts w:ascii="標楷體" w:eastAsia="標楷體" w:hAnsi="標楷體" w:cs="新細明體" w:hint="eastAsia"/>
                      <w:kern w:val="0"/>
                      <w:szCs w:val="24"/>
                    </w:rPr>
                    <w:t>仁德水資源回收中心</w:t>
                  </w:r>
                </w:p>
              </w:tc>
              <w:tc>
                <w:tcPr>
                  <w:tcW w:w="1271" w:type="dxa"/>
                  <w:shd w:val="clear" w:color="auto" w:fill="auto"/>
                  <w:vAlign w:val="center"/>
                  <w:hideMark/>
                </w:tcPr>
                <w:p w14:paraId="7EC31B97"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3,346</w:t>
                  </w:r>
                </w:p>
              </w:tc>
              <w:tc>
                <w:tcPr>
                  <w:tcW w:w="1985" w:type="dxa"/>
                  <w:shd w:val="clear" w:color="auto" w:fill="auto"/>
                  <w:vAlign w:val="center"/>
                  <w:hideMark/>
                </w:tcPr>
                <w:p w14:paraId="1E0670A9"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215</w:t>
                  </w:r>
                </w:p>
              </w:tc>
              <w:tc>
                <w:tcPr>
                  <w:tcW w:w="1844" w:type="dxa"/>
                  <w:shd w:val="clear" w:color="auto" w:fill="auto"/>
                  <w:vAlign w:val="center"/>
                  <w:hideMark/>
                </w:tcPr>
                <w:p w14:paraId="781CC029"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6.43%</w:t>
                  </w:r>
                </w:p>
              </w:tc>
            </w:tr>
            <w:tr w:rsidR="0085438F" w:rsidRPr="0031048F" w14:paraId="1E5E9A7F" w14:textId="77777777" w:rsidTr="0023365E">
              <w:trPr>
                <w:trHeight w:hRule="exact" w:val="340"/>
              </w:trPr>
              <w:tc>
                <w:tcPr>
                  <w:tcW w:w="492" w:type="dxa"/>
                  <w:shd w:val="clear" w:color="auto" w:fill="auto"/>
                  <w:vAlign w:val="center"/>
                  <w:hideMark/>
                </w:tcPr>
                <w:p w14:paraId="0CDF0F8F" w14:textId="77777777" w:rsidR="0085438F" w:rsidRPr="0031048F" w:rsidRDefault="0085438F" w:rsidP="0085438F">
                  <w:pPr>
                    <w:widowControl/>
                    <w:snapToGrid w:val="0"/>
                    <w:spacing w:line="240" w:lineRule="exact"/>
                    <w:jc w:val="center"/>
                    <w:rPr>
                      <w:rFonts w:ascii="標楷體" w:eastAsia="標楷體" w:hAnsi="標楷體"/>
                      <w:kern w:val="0"/>
                      <w:szCs w:val="24"/>
                    </w:rPr>
                  </w:pPr>
                  <w:r w:rsidRPr="0031048F">
                    <w:rPr>
                      <w:rFonts w:ascii="標楷體" w:eastAsia="標楷體" w:hAnsi="標楷體"/>
                      <w:kern w:val="0"/>
                      <w:szCs w:val="24"/>
                    </w:rPr>
                    <w:t>47</w:t>
                  </w:r>
                </w:p>
              </w:tc>
              <w:tc>
                <w:tcPr>
                  <w:tcW w:w="3385" w:type="dxa"/>
                  <w:shd w:val="clear" w:color="auto" w:fill="auto"/>
                  <w:vAlign w:val="center"/>
                  <w:hideMark/>
                </w:tcPr>
                <w:p w14:paraId="64649ED7" w14:textId="77777777" w:rsidR="0085438F" w:rsidRPr="0031048F" w:rsidRDefault="0085438F" w:rsidP="0085438F">
                  <w:pPr>
                    <w:widowControl/>
                    <w:snapToGrid w:val="0"/>
                    <w:spacing w:line="240" w:lineRule="exact"/>
                    <w:rPr>
                      <w:rFonts w:ascii="標楷體" w:eastAsia="標楷體" w:hAnsi="標楷體" w:cs="新細明體"/>
                      <w:kern w:val="0"/>
                      <w:szCs w:val="24"/>
                    </w:rPr>
                  </w:pPr>
                  <w:r w:rsidRPr="0031048F">
                    <w:rPr>
                      <w:rFonts w:ascii="標楷體" w:eastAsia="標楷體" w:hAnsi="標楷體" w:cs="新細明體" w:hint="eastAsia"/>
                      <w:kern w:val="0"/>
                      <w:szCs w:val="24"/>
                    </w:rPr>
                    <w:t>安南水資源回收中心</w:t>
                  </w:r>
                </w:p>
              </w:tc>
              <w:tc>
                <w:tcPr>
                  <w:tcW w:w="1271" w:type="dxa"/>
                  <w:shd w:val="clear" w:color="auto" w:fill="auto"/>
                  <w:vAlign w:val="center"/>
                  <w:hideMark/>
                </w:tcPr>
                <w:p w14:paraId="032E904A"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5,921</w:t>
                  </w:r>
                </w:p>
              </w:tc>
              <w:tc>
                <w:tcPr>
                  <w:tcW w:w="1985" w:type="dxa"/>
                  <w:shd w:val="clear" w:color="auto" w:fill="auto"/>
                  <w:vAlign w:val="center"/>
                  <w:hideMark/>
                </w:tcPr>
                <w:p w14:paraId="2C622A8B"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468</w:t>
                  </w:r>
                </w:p>
              </w:tc>
              <w:tc>
                <w:tcPr>
                  <w:tcW w:w="1844" w:type="dxa"/>
                  <w:shd w:val="clear" w:color="auto" w:fill="auto"/>
                  <w:vAlign w:val="center"/>
                  <w:hideMark/>
                </w:tcPr>
                <w:p w14:paraId="4D06F129"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7.90%</w:t>
                  </w:r>
                </w:p>
              </w:tc>
            </w:tr>
            <w:tr w:rsidR="0085438F" w:rsidRPr="0031048F" w14:paraId="143B4C09" w14:textId="77777777" w:rsidTr="0023365E">
              <w:trPr>
                <w:trHeight w:hRule="exact" w:val="340"/>
              </w:trPr>
              <w:tc>
                <w:tcPr>
                  <w:tcW w:w="492" w:type="dxa"/>
                  <w:shd w:val="clear" w:color="auto" w:fill="auto"/>
                  <w:vAlign w:val="center"/>
                  <w:hideMark/>
                </w:tcPr>
                <w:p w14:paraId="2E59C37E" w14:textId="77777777" w:rsidR="0085438F" w:rsidRPr="0031048F" w:rsidRDefault="0085438F" w:rsidP="0085438F">
                  <w:pPr>
                    <w:widowControl/>
                    <w:snapToGrid w:val="0"/>
                    <w:spacing w:line="240" w:lineRule="exact"/>
                    <w:jc w:val="center"/>
                    <w:rPr>
                      <w:rFonts w:ascii="標楷體" w:eastAsia="標楷體" w:hAnsi="標楷體"/>
                      <w:kern w:val="0"/>
                      <w:szCs w:val="24"/>
                    </w:rPr>
                  </w:pPr>
                  <w:r w:rsidRPr="0031048F">
                    <w:rPr>
                      <w:rFonts w:ascii="標楷體" w:eastAsia="標楷體" w:hAnsi="標楷體"/>
                      <w:kern w:val="0"/>
                      <w:szCs w:val="24"/>
                    </w:rPr>
                    <w:t>48</w:t>
                  </w:r>
                </w:p>
              </w:tc>
              <w:tc>
                <w:tcPr>
                  <w:tcW w:w="3385" w:type="dxa"/>
                  <w:shd w:val="clear" w:color="auto" w:fill="auto"/>
                  <w:vAlign w:val="center"/>
                  <w:hideMark/>
                </w:tcPr>
                <w:p w14:paraId="44AD8BF2" w14:textId="77777777" w:rsidR="0085438F" w:rsidRPr="0031048F" w:rsidRDefault="0085438F" w:rsidP="0085438F">
                  <w:pPr>
                    <w:widowControl/>
                    <w:snapToGrid w:val="0"/>
                    <w:spacing w:line="240" w:lineRule="exact"/>
                    <w:rPr>
                      <w:rFonts w:ascii="標楷體" w:eastAsia="標楷體" w:hAnsi="標楷體" w:cs="新細明體"/>
                      <w:kern w:val="0"/>
                      <w:szCs w:val="24"/>
                    </w:rPr>
                  </w:pPr>
                  <w:r w:rsidRPr="0031048F">
                    <w:rPr>
                      <w:rFonts w:ascii="標楷體" w:eastAsia="標楷體" w:hAnsi="標楷體" w:cs="新細明體" w:hint="eastAsia"/>
                      <w:kern w:val="0"/>
                      <w:szCs w:val="24"/>
                    </w:rPr>
                    <w:t>斗六市水資源回收中心</w:t>
                  </w:r>
                </w:p>
              </w:tc>
              <w:tc>
                <w:tcPr>
                  <w:tcW w:w="1271" w:type="dxa"/>
                  <w:shd w:val="clear" w:color="auto" w:fill="auto"/>
                  <w:vAlign w:val="center"/>
                  <w:hideMark/>
                </w:tcPr>
                <w:p w14:paraId="50DE8E37"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8,265</w:t>
                  </w:r>
                </w:p>
              </w:tc>
              <w:tc>
                <w:tcPr>
                  <w:tcW w:w="1985" w:type="dxa"/>
                  <w:shd w:val="clear" w:color="auto" w:fill="auto"/>
                  <w:vAlign w:val="center"/>
                  <w:hideMark/>
                </w:tcPr>
                <w:p w14:paraId="0502C2E1"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708</w:t>
                  </w:r>
                </w:p>
              </w:tc>
              <w:tc>
                <w:tcPr>
                  <w:tcW w:w="1844" w:type="dxa"/>
                  <w:shd w:val="clear" w:color="auto" w:fill="auto"/>
                  <w:vAlign w:val="center"/>
                  <w:hideMark/>
                </w:tcPr>
                <w:p w14:paraId="55FADE9F"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8.57%</w:t>
                  </w:r>
                </w:p>
              </w:tc>
            </w:tr>
            <w:tr w:rsidR="0085438F" w:rsidRPr="0031048F" w14:paraId="715D82AF" w14:textId="77777777" w:rsidTr="0023365E">
              <w:trPr>
                <w:trHeight w:hRule="exact" w:val="340"/>
              </w:trPr>
              <w:tc>
                <w:tcPr>
                  <w:tcW w:w="492" w:type="dxa"/>
                  <w:shd w:val="clear" w:color="auto" w:fill="auto"/>
                  <w:vAlign w:val="center"/>
                  <w:hideMark/>
                </w:tcPr>
                <w:p w14:paraId="41E0B9AE" w14:textId="77777777" w:rsidR="0085438F" w:rsidRPr="0031048F" w:rsidRDefault="0085438F" w:rsidP="0085438F">
                  <w:pPr>
                    <w:widowControl/>
                    <w:snapToGrid w:val="0"/>
                    <w:spacing w:line="240" w:lineRule="exact"/>
                    <w:jc w:val="center"/>
                    <w:rPr>
                      <w:rFonts w:ascii="標楷體" w:eastAsia="標楷體" w:hAnsi="標楷體"/>
                      <w:kern w:val="0"/>
                      <w:szCs w:val="24"/>
                    </w:rPr>
                  </w:pPr>
                  <w:r w:rsidRPr="0031048F">
                    <w:rPr>
                      <w:rFonts w:ascii="標楷體" w:eastAsia="標楷體" w:hAnsi="標楷體"/>
                      <w:kern w:val="0"/>
                      <w:szCs w:val="24"/>
                    </w:rPr>
                    <w:t>49</w:t>
                  </w:r>
                </w:p>
              </w:tc>
              <w:tc>
                <w:tcPr>
                  <w:tcW w:w="3385" w:type="dxa"/>
                  <w:shd w:val="clear" w:color="auto" w:fill="auto"/>
                  <w:vAlign w:val="center"/>
                  <w:hideMark/>
                </w:tcPr>
                <w:p w14:paraId="65401BD4" w14:textId="77777777" w:rsidR="0085438F" w:rsidRPr="0031048F" w:rsidRDefault="0085438F" w:rsidP="0085438F">
                  <w:pPr>
                    <w:widowControl/>
                    <w:snapToGrid w:val="0"/>
                    <w:spacing w:line="240" w:lineRule="exact"/>
                    <w:rPr>
                      <w:rFonts w:ascii="標楷體" w:eastAsia="標楷體" w:hAnsi="標楷體" w:cs="新細明體"/>
                      <w:kern w:val="0"/>
                      <w:szCs w:val="24"/>
                    </w:rPr>
                  </w:pPr>
                  <w:r w:rsidRPr="0031048F">
                    <w:rPr>
                      <w:rFonts w:ascii="標楷體" w:eastAsia="標楷體" w:hAnsi="標楷體" w:cs="新細明體" w:hint="eastAsia"/>
                      <w:kern w:val="0"/>
                      <w:szCs w:val="24"/>
                    </w:rPr>
                    <w:t>石門水資源回收中心</w:t>
                  </w:r>
                </w:p>
              </w:tc>
              <w:tc>
                <w:tcPr>
                  <w:tcW w:w="1271" w:type="dxa"/>
                  <w:shd w:val="clear" w:color="auto" w:fill="auto"/>
                  <w:vAlign w:val="center"/>
                  <w:hideMark/>
                </w:tcPr>
                <w:p w14:paraId="67788920"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2,812</w:t>
                  </w:r>
                </w:p>
              </w:tc>
              <w:tc>
                <w:tcPr>
                  <w:tcW w:w="1985" w:type="dxa"/>
                  <w:shd w:val="clear" w:color="auto" w:fill="auto"/>
                  <w:vAlign w:val="center"/>
                  <w:hideMark/>
                </w:tcPr>
                <w:p w14:paraId="16318D29"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284</w:t>
                  </w:r>
                </w:p>
              </w:tc>
              <w:tc>
                <w:tcPr>
                  <w:tcW w:w="1844" w:type="dxa"/>
                  <w:shd w:val="clear" w:color="auto" w:fill="auto"/>
                  <w:vAlign w:val="center"/>
                  <w:hideMark/>
                </w:tcPr>
                <w:p w14:paraId="06010D07"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10.10%</w:t>
                  </w:r>
                </w:p>
              </w:tc>
            </w:tr>
            <w:tr w:rsidR="0085438F" w:rsidRPr="0031048F" w14:paraId="17F69508" w14:textId="77777777" w:rsidTr="0023365E">
              <w:trPr>
                <w:trHeight w:hRule="exact" w:val="340"/>
              </w:trPr>
              <w:tc>
                <w:tcPr>
                  <w:tcW w:w="492" w:type="dxa"/>
                  <w:shd w:val="clear" w:color="auto" w:fill="auto"/>
                  <w:vAlign w:val="center"/>
                  <w:hideMark/>
                </w:tcPr>
                <w:p w14:paraId="2B6B55CF" w14:textId="77777777" w:rsidR="0085438F" w:rsidRPr="0031048F" w:rsidRDefault="0085438F" w:rsidP="0085438F">
                  <w:pPr>
                    <w:widowControl/>
                    <w:snapToGrid w:val="0"/>
                    <w:spacing w:line="240" w:lineRule="exact"/>
                    <w:jc w:val="center"/>
                    <w:rPr>
                      <w:rFonts w:ascii="標楷體" w:eastAsia="標楷體" w:hAnsi="標楷體"/>
                      <w:kern w:val="0"/>
                      <w:szCs w:val="24"/>
                    </w:rPr>
                  </w:pPr>
                  <w:r w:rsidRPr="0031048F">
                    <w:rPr>
                      <w:rFonts w:ascii="標楷體" w:eastAsia="標楷體" w:hAnsi="標楷體"/>
                      <w:kern w:val="0"/>
                      <w:szCs w:val="24"/>
                    </w:rPr>
                    <w:t>50</w:t>
                  </w:r>
                </w:p>
              </w:tc>
              <w:tc>
                <w:tcPr>
                  <w:tcW w:w="3385" w:type="dxa"/>
                  <w:shd w:val="clear" w:color="auto" w:fill="auto"/>
                  <w:vAlign w:val="center"/>
                  <w:hideMark/>
                </w:tcPr>
                <w:p w14:paraId="4FC79EC5" w14:textId="77777777" w:rsidR="0085438F" w:rsidRPr="0031048F" w:rsidRDefault="0085438F" w:rsidP="0085438F">
                  <w:pPr>
                    <w:widowControl/>
                    <w:snapToGrid w:val="0"/>
                    <w:spacing w:line="240" w:lineRule="exact"/>
                    <w:rPr>
                      <w:rFonts w:ascii="標楷體" w:eastAsia="標楷體" w:hAnsi="標楷體" w:cs="新細明體"/>
                      <w:kern w:val="0"/>
                      <w:szCs w:val="24"/>
                    </w:rPr>
                  </w:pPr>
                  <w:r w:rsidRPr="0031048F">
                    <w:rPr>
                      <w:rFonts w:ascii="標楷體" w:eastAsia="標楷體" w:hAnsi="標楷體" w:cs="新細明體" w:hint="eastAsia"/>
                      <w:kern w:val="0"/>
                      <w:szCs w:val="24"/>
                    </w:rPr>
                    <w:t>官田區污水處理廠</w:t>
                  </w:r>
                </w:p>
              </w:tc>
              <w:tc>
                <w:tcPr>
                  <w:tcW w:w="1271" w:type="dxa"/>
                  <w:shd w:val="clear" w:color="auto" w:fill="auto"/>
                  <w:vAlign w:val="center"/>
                  <w:hideMark/>
                </w:tcPr>
                <w:p w14:paraId="3822CABA"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828</w:t>
                  </w:r>
                </w:p>
              </w:tc>
              <w:tc>
                <w:tcPr>
                  <w:tcW w:w="1985" w:type="dxa"/>
                  <w:shd w:val="clear" w:color="auto" w:fill="auto"/>
                  <w:vAlign w:val="center"/>
                  <w:hideMark/>
                </w:tcPr>
                <w:p w14:paraId="29C80F46"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84</w:t>
                  </w:r>
                </w:p>
              </w:tc>
              <w:tc>
                <w:tcPr>
                  <w:tcW w:w="1844" w:type="dxa"/>
                  <w:shd w:val="clear" w:color="auto" w:fill="auto"/>
                  <w:vAlign w:val="center"/>
                  <w:hideMark/>
                </w:tcPr>
                <w:p w14:paraId="7AFEB1C4"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10.14%</w:t>
                  </w:r>
                </w:p>
              </w:tc>
            </w:tr>
            <w:tr w:rsidR="0085438F" w:rsidRPr="0031048F" w14:paraId="2822711F" w14:textId="77777777" w:rsidTr="0023365E">
              <w:trPr>
                <w:trHeight w:hRule="exact" w:val="340"/>
              </w:trPr>
              <w:tc>
                <w:tcPr>
                  <w:tcW w:w="492" w:type="dxa"/>
                  <w:shd w:val="clear" w:color="auto" w:fill="auto"/>
                  <w:vAlign w:val="center"/>
                  <w:hideMark/>
                </w:tcPr>
                <w:p w14:paraId="69C00BE0" w14:textId="77777777" w:rsidR="0085438F" w:rsidRPr="0031048F" w:rsidRDefault="0085438F" w:rsidP="0085438F">
                  <w:pPr>
                    <w:widowControl/>
                    <w:snapToGrid w:val="0"/>
                    <w:spacing w:line="240" w:lineRule="exact"/>
                    <w:jc w:val="center"/>
                    <w:rPr>
                      <w:rFonts w:ascii="標楷體" w:eastAsia="標楷體" w:hAnsi="標楷體"/>
                      <w:kern w:val="0"/>
                      <w:szCs w:val="24"/>
                    </w:rPr>
                  </w:pPr>
                  <w:r w:rsidRPr="0031048F">
                    <w:rPr>
                      <w:rFonts w:ascii="標楷體" w:eastAsia="標楷體" w:hAnsi="標楷體"/>
                      <w:kern w:val="0"/>
                      <w:szCs w:val="24"/>
                    </w:rPr>
                    <w:t>51</w:t>
                  </w:r>
                </w:p>
              </w:tc>
              <w:tc>
                <w:tcPr>
                  <w:tcW w:w="3385" w:type="dxa"/>
                  <w:shd w:val="clear" w:color="auto" w:fill="auto"/>
                  <w:vAlign w:val="center"/>
                  <w:hideMark/>
                </w:tcPr>
                <w:p w14:paraId="07948485" w14:textId="77777777" w:rsidR="0085438F" w:rsidRPr="0031048F" w:rsidRDefault="0085438F" w:rsidP="0085438F">
                  <w:pPr>
                    <w:widowControl/>
                    <w:snapToGrid w:val="0"/>
                    <w:spacing w:line="240" w:lineRule="exact"/>
                    <w:rPr>
                      <w:rFonts w:ascii="標楷體" w:eastAsia="標楷體" w:hAnsi="標楷體" w:cs="新細明體"/>
                      <w:kern w:val="0"/>
                      <w:szCs w:val="24"/>
                    </w:rPr>
                  </w:pPr>
                  <w:r w:rsidRPr="0031048F">
                    <w:rPr>
                      <w:rFonts w:ascii="標楷體" w:eastAsia="標楷體" w:hAnsi="標楷體" w:cs="新細明體" w:hint="eastAsia"/>
                      <w:kern w:val="0"/>
                      <w:szCs w:val="24"/>
                    </w:rPr>
                    <w:t>草屯水資源回收中心</w:t>
                  </w:r>
                </w:p>
              </w:tc>
              <w:tc>
                <w:tcPr>
                  <w:tcW w:w="1271" w:type="dxa"/>
                  <w:shd w:val="clear" w:color="auto" w:fill="auto"/>
                  <w:vAlign w:val="center"/>
                  <w:hideMark/>
                </w:tcPr>
                <w:p w14:paraId="67AC8442"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1,846</w:t>
                  </w:r>
                </w:p>
              </w:tc>
              <w:tc>
                <w:tcPr>
                  <w:tcW w:w="1985" w:type="dxa"/>
                  <w:shd w:val="clear" w:color="auto" w:fill="auto"/>
                  <w:vAlign w:val="center"/>
                  <w:hideMark/>
                </w:tcPr>
                <w:p w14:paraId="605ABCAE"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191</w:t>
                  </w:r>
                </w:p>
              </w:tc>
              <w:tc>
                <w:tcPr>
                  <w:tcW w:w="1844" w:type="dxa"/>
                  <w:shd w:val="clear" w:color="auto" w:fill="auto"/>
                  <w:vAlign w:val="center"/>
                  <w:hideMark/>
                </w:tcPr>
                <w:p w14:paraId="14053DD9"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10.35%</w:t>
                  </w:r>
                </w:p>
              </w:tc>
            </w:tr>
            <w:tr w:rsidR="0085438F" w:rsidRPr="0031048F" w14:paraId="7A64198C" w14:textId="77777777" w:rsidTr="0023365E">
              <w:trPr>
                <w:trHeight w:hRule="exact" w:val="340"/>
              </w:trPr>
              <w:tc>
                <w:tcPr>
                  <w:tcW w:w="492" w:type="dxa"/>
                  <w:shd w:val="clear" w:color="auto" w:fill="auto"/>
                  <w:vAlign w:val="center"/>
                  <w:hideMark/>
                </w:tcPr>
                <w:p w14:paraId="4C5A6A15" w14:textId="77777777" w:rsidR="0085438F" w:rsidRPr="0031048F" w:rsidRDefault="0085438F" w:rsidP="0085438F">
                  <w:pPr>
                    <w:widowControl/>
                    <w:snapToGrid w:val="0"/>
                    <w:spacing w:line="240" w:lineRule="exact"/>
                    <w:jc w:val="center"/>
                    <w:rPr>
                      <w:rFonts w:ascii="標楷體" w:eastAsia="標楷體" w:hAnsi="標楷體"/>
                      <w:kern w:val="0"/>
                      <w:szCs w:val="24"/>
                    </w:rPr>
                  </w:pPr>
                  <w:r w:rsidRPr="0031048F">
                    <w:rPr>
                      <w:rFonts w:ascii="標楷體" w:eastAsia="標楷體" w:hAnsi="標楷體"/>
                      <w:kern w:val="0"/>
                      <w:szCs w:val="24"/>
                    </w:rPr>
                    <w:t>52</w:t>
                  </w:r>
                </w:p>
              </w:tc>
              <w:tc>
                <w:tcPr>
                  <w:tcW w:w="3385" w:type="dxa"/>
                  <w:shd w:val="clear" w:color="auto" w:fill="auto"/>
                  <w:vAlign w:val="center"/>
                  <w:hideMark/>
                </w:tcPr>
                <w:p w14:paraId="43A48DD5" w14:textId="77777777" w:rsidR="0085438F" w:rsidRPr="0031048F" w:rsidRDefault="0085438F" w:rsidP="0085438F">
                  <w:pPr>
                    <w:widowControl/>
                    <w:snapToGrid w:val="0"/>
                    <w:spacing w:line="240" w:lineRule="exact"/>
                    <w:rPr>
                      <w:rFonts w:ascii="標楷體" w:eastAsia="標楷體" w:hAnsi="標楷體" w:cs="新細明體"/>
                      <w:kern w:val="0"/>
                      <w:szCs w:val="24"/>
                    </w:rPr>
                  </w:pPr>
                  <w:r w:rsidRPr="0031048F">
                    <w:rPr>
                      <w:rFonts w:ascii="標楷體" w:eastAsia="標楷體" w:hAnsi="標楷體" w:cs="新細明體" w:hint="eastAsia"/>
                      <w:kern w:val="0"/>
                      <w:szCs w:val="24"/>
                    </w:rPr>
                    <w:t>大樹污水處理廠</w:t>
                  </w:r>
                </w:p>
              </w:tc>
              <w:tc>
                <w:tcPr>
                  <w:tcW w:w="1271" w:type="dxa"/>
                  <w:shd w:val="clear" w:color="auto" w:fill="auto"/>
                  <w:vAlign w:val="center"/>
                  <w:hideMark/>
                </w:tcPr>
                <w:p w14:paraId="1AE1F4EE"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3,805</w:t>
                  </w:r>
                </w:p>
              </w:tc>
              <w:tc>
                <w:tcPr>
                  <w:tcW w:w="1985" w:type="dxa"/>
                  <w:shd w:val="clear" w:color="auto" w:fill="auto"/>
                  <w:vAlign w:val="center"/>
                  <w:hideMark/>
                </w:tcPr>
                <w:p w14:paraId="697E0C0D"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400</w:t>
                  </w:r>
                </w:p>
              </w:tc>
              <w:tc>
                <w:tcPr>
                  <w:tcW w:w="1844" w:type="dxa"/>
                  <w:shd w:val="clear" w:color="auto" w:fill="auto"/>
                  <w:vAlign w:val="center"/>
                  <w:hideMark/>
                </w:tcPr>
                <w:p w14:paraId="23A13467"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10.51%</w:t>
                  </w:r>
                </w:p>
              </w:tc>
            </w:tr>
            <w:tr w:rsidR="0085438F" w:rsidRPr="0031048F" w14:paraId="374C9275" w14:textId="77777777" w:rsidTr="0023365E">
              <w:trPr>
                <w:trHeight w:hRule="exact" w:val="340"/>
              </w:trPr>
              <w:tc>
                <w:tcPr>
                  <w:tcW w:w="492" w:type="dxa"/>
                  <w:shd w:val="clear" w:color="auto" w:fill="auto"/>
                  <w:vAlign w:val="center"/>
                  <w:hideMark/>
                </w:tcPr>
                <w:p w14:paraId="6D3510A9" w14:textId="77777777" w:rsidR="0085438F" w:rsidRPr="0031048F" w:rsidRDefault="0085438F" w:rsidP="0085438F">
                  <w:pPr>
                    <w:widowControl/>
                    <w:snapToGrid w:val="0"/>
                    <w:spacing w:line="240" w:lineRule="exact"/>
                    <w:jc w:val="center"/>
                    <w:rPr>
                      <w:rFonts w:ascii="標楷體" w:eastAsia="標楷體" w:hAnsi="標楷體"/>
                      <w:kern w:val="0"/>
                      <w:szCs w:val="24"/>
                    </w:rPr>
                  </w:pPr>
                  <w:r w:rsidRPr="0031048F">
                    <w:rPr>
                      <w:rFonts w:ascii="標楷體" w:eastAsia="標楷體" w:hAnsi="標楷體"/>
                      <w:kern w:val="0"/>
                      <w:szCs w:val="24"/>
                    </w:rPr>
                    <w:t>53</w:t>
                  </w:r>
                </w:p>
              </w:tc>
              <w:tc>
                <w:tcPr>
                  <w:tcW w:w="3385" w:type="dxa"/>
                  <w:shd w:val="clear" w:color="auto" w:fill="auto"/>
                  <w:vAlign w:val="center"/>
                  <w:hideMark/>
                </w:tcPr>
                <w:p w14:paraId="27CD0687" w14:textId="77777777" w:rsidR="0085438F" w:rsidRPr="0031048F" w:rsidRDefault="0085438F" w:rsidP="0085438F">
                  <w:pPr>
                    <w:widowControl/>
                    <w:snapToGrid w:val="0"/>
                    <w:spacing w:line="240" w:lineRule="exact"/>
                    <w:rPr>
                      <w:rFonts w:ascii="標楷體" w:eastAsia="標楷體" w:hAnsi="標楷體" w:cs="新細明體"/>
                      <w:kern w:val="0"/>
                      <w:szCs w:val="24"/>
                    </w:rPr>
                  </w:pPr>
                  <w:r w:rsidRPr="0031048F">
                    <w:rPr>
                      <w:rFonts w:ascii="標楷體" w:eastAsia="標楷體" w:hAnsi="標楷體" w:cs="新細明體" w:hint="eastAsia"/>
                      <w:kern w:val="0"/>
                      <w:szCs w:val="24"/>
                    </w:rPr>
                    <w:t>新光水資源回收中心</w:t>
                  </w:r>
                </w:p>
              </w:tc>
              <w:tc>
                <w:tcPr>
                  <w:tcW w:w="1271" w:type="dxa"/>
                  <w:shd w:val="clear" w:color="auto" w:fill="auto"/>
                  <w:vAlign w:val="center"/>
                  <w:hideMark/>
                </w:tcPr>
                <w:p w14:paraId="7F802881"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2,215</w:t>
                  </w:r>
                </w:p>
              </w:tc>
              <w:tc>
                <w:tcPr>
                  <w:tcW w:w="1985" w:type="dxa"/>
                  <w:shd w:val="clear" w:color="auto" w:fill="auto"/>
                  <w:vAlign w:val="center"/>
                  <w:hideMark/>
                </w:tcPr>
                <w:p w14:paraId="729ED74B"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264</w:t>
                  </w:r>
                </w:p>
              </w:tc>
              <w:tc>
                <w:tcPr>
                  <w:tcW w:w="1844" w:type="dxa"/>
                  <w:shd w:val="clear" w:color="auto" w:fill="auto"/>
                  <w:vAlign w:val="center"/>
                  <w:hideMark/>
                </w:tcPr>
                <w:p w14:paraId="52B650F4"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11.92%</w:t>
                  </w:r>
                </w:p>
              </w:tc>
            </w:tr>
            <w:tr w:rsidR="0085438F" w:rsidRPr="0031048F" w14:paraId="35A62B26" w14:textId="77777777" w:rsidTr="0023365E">
              <w:trPr>
                <w:trHeight w:hRule="exact" w:val="340"/>
              </w:trPr>
              <w:tc>
                <w:tcPr>
                  <w:tcW w:w="492" w:type="dxa"/>
                  <w:shd w:val="clear" w:color="auto" w:fill="auto"/>
                  <w:vAlign w:val="center"/>
                  <w:hideMark/>
                </w:tcPr>
                <w:p w14:paraId="0F9B68F9" w14:textId="77777777" w:rsidR="0085438F" w:rsidRPr="0031048F" w:rsidRDefault="0085438F" w:rsidP="0085438F">
                  <w:pPr>
                    <w:widowControl/>
                    <w:snapToGrid w:val="0"/>
                    <w:spacing w:line="240" w:lineRule="exact"/>
                    <w:jc w:val="center"/>
                    <w:rPr>
                      <w:rFonts w:ascii="標楷體" w:eastAsia="標楷體" w:hAnsi="標楷體"/>
                      <w:kern w:val="0"/>
                      <w:szCs w:val="24"/>
                    </w:rPr>
                  </w:pPr>
                  <w:r w:rsidRPr="0031048F">
                    <w:rPr>
                      <w:rFonts w:ascii="標楷體" w:eastAsia="標楷體" w:hAnsi="標楷體"/>
                      <w:kern w:val="0"/>
                      <w:szCs w:val="24"/>
                    </w:rPr>
                    <w:t>54</w:t>
                  </w:r>
                </w:p>
              </w:tc>
              <w:tc>
                <w:tcPr>
                  <w:tcW w:w="3385" w:type="dxa"/>
                  <w:shd w:val="clear" w:color="auto" w:fill="auto"/>
                  <w:vAlign w:val="center"/>
                  <w:hideMark/>
                </w:tcPr>
                <w:p w14:paraId="5816E376" w14:textId="77777777" w:rsidR="0085438F" w:rsidRPr="0031048F" w:rsidRDefault="0085438F" w:rsidP="0085438F">
                  <w:pPr>
                    <w:widowControl/>
                    <w:snapToGrid w:val="0"/>
                    <w:spacing w:line="240" w:lineRule="exact"/>
                    <w:rPr>
                      <w:rFonts w:ascii="標楷體" w:eastAsia="標楷體" w:hAnsi="標楷體" w:cs="新細明體"/>
                      <w:kern w:val="0"/>
                      <w:szCs w:val="24"/>
                    </w:rPr>
                  </w:pPr>
                  <w:r w:rsidRPr="0031048F">
                    <w:rPr>
                      <w:rFonts w:ascii="標楷體" w:eastAsia="標楷體" w:hAnsi="標楷體" w:cs="新細明體" w:hint="eastAsia"/>
                      <w:kern w:val="0"/>
                      <w:szCs w:val="24"/>
                    </w:rPr>
                    <w:t>基隆市六堵水資源回收中心</w:t>
                  </w:r>
                </w:p>
              </w:tc>
              <w:tc>
                <w:tcPr>
                  <w:tcW w:w="1271" w:type="dxa"/>
                  <w:shd w:val="clear" w:color="auto" w:fill="auto"/>
                  <w:vAlign w:val="center"/>
                  <w:hideMark/>
                </w:tcPr>
                <w:p w14:paraId="0120F8E4"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2,770</w:t>
                  </w:r>
                </w:p>
              </w:tc>
              <w:tc>
                <w:tcPr>
                  <w:tcW w:w="1985" w:type="dxa"/>
                  <w:shd w:val="clear" w:color="auto" w:fill="auto"/>
                  <w:vAlign w:val="center"/>
                  <w:hideMark/>
                </w:tcPr>
                <w:p w14:paraId="68F90031"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391</w:t>
                  </w:r>
                </w:p>
              </w:tc>
              <w:tc>
                <w:tcPr>
                  <w:tcW w:w="1844" w:type="dxa"/>
                  <w:shd w:val="clear" w:color="auto" w:fill="auto"/>
                  <w:vAlign w:val="center"/>
                  <w:hideMark/>
                </w:tcPr>
                <w:p w14:paraId="33894EF0"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14.12%</w:t>
                  </w:r>
                </w:p>
              </w:tc>
            </w:tr>
            <w:tr w:rsidR="0085438F" w:rsidRPr="0031048F" w14:paraId="34DAD06D" w14:textId="77777777" w:rsidTr="0023365E">
              <w:trPr>
                <w:trHeight w:hRule="exact" w:val="340"/>
              </w:trPr>
              <w:tc>
                <w:tcPr>
                  <w:tcW w:w="492" w:type="dxa"/>
                  <w:shd w:val="clear" w:color="auto" w:fill="auto"/>
                  <w:vAlign w:val="center"/>
                  <w:hideMark/>
                </w:tcPr>
                <w:p w14:paraId="42D2221A" w14:textId="77777777" w:rsidR="0085438F" w:rsidRPr="0031048F" w:rsidRDefault="0085438F" w:rsidP="0085438F">
                  <w:pPr>
                    <w:widowControl/>
                    <w:snapToGrid w:val="0"/>
                    <w:spacing w:line="240" w:lineRule="exact"/>
                    <w:jc w:val="center"/>
                    <w:rPr>
                      <w:rFonts w:ascii="標楷體" w:eastAsia="標楷體" w:hAnsi="標楷體"/>
                      <w:kern w:val="0"/>
                      <w:szCs w:val="24"/>
                    </w:rPr>
                  </w:pPr>
                  <w:r w:rsidRPr="0031048F">
                    <w:rPr>
                      <w:rFonts w:ascii="標楷體" w:eastAsia="標楷體" w:hAnsi="標楷體"/>
                      <w:kern w:val="0"/>
                      <w:szCs w:val="24"/>
                    </w:rPr>
                    <w:t>55</w:t>
                  </w:r>
                </w:p>
              </w:tc>
              <w:tc>
                <w:tcPr>
                  <w:tcW w:w="3385" w:type="dxa"/>
                  <w:shd w:val="clear" w:color="auto" w:fill="auto"/>
                  <w:vAlign w:val="center"/>
                  <w:hideMark/>
                </w:tcPr>
                <w:p w14:paraId="12731C5C" w14:textId="77777777" w:rsidR="0085438F" w:rsidRPr="0031048F" w:rsidRDefault="0085438F" w:rsidP="0085438F">
                  <w:pPr>
                    <w:widowControl/>
                    <w:snapToGrid w:val="0"/>
                    <w:spacing w:line="240" w:lineRule="exact"/>
                    <w:rPr>
                      <w:rFonts w:ascii="標楷體" w:eastAsia="標楷體" w:hAnsi="標楷體" w:cs="新細明體"/>
                      <w:kern w:val="0"/>
                      <w:szCs w:val="24"/>
                    </w:rPr>
                  </w:pPr>
                  <w:r w:rsidRPr="0031048F">
                    <w:rPr>
                      <w:rFonts w:ascii="標楷體" w:eastAsia="標楷體" w:hAnsi="標楷體" w:cs="新細明體" w:hint="eastAsia"/>
                      <w:kern w:val="0"/>
                      <w:szCs w:val="24"/>
                    </w:rPr>
                    <w:t>新竹市客雅水資源回收中心</w:t>
                  </w:r>
                </w:p>
              </w:tc>
              <w:tc>
                <w:tcPr>
                  <w:tcW w:w="1271" w:type="dxa"/>
                  <w:shd w:val="clear" w:color="auto" w:fill="auto"/>
                  <w:vAlign w:val="center"/>
                  <w:hideMark/>
                </w:tcPr>
                <w:p w14:paraId="6513B1E3"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25,141</w:t>
                  </w:r>
                </w:p>
              </w:tc>
              <w:tc>
                <w:tcPr>
                  <w:tcW w:w="1985" w:type="dxa"/>
                  <w:shd w:val="clear" w:color="auto" w:fill="auto"/>
                  <w:vAlign w:val="center"/>
                  <w:hideMark/>
                </w:tcPr>
                <w:p w14:paraId="3F9C41B5"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3,762</w:t>
                  </w:r>
                </w:p>
              </w:tc>
              <w:tc>
                <w:tcPr>
                  <w:tcW w:w="1844" w:type="dxa"/>
                  <w:shd w:val="clear" w:color="auto" w:fill="auto"/>
                  <w:vAlign w:val="center"/>
                  <w:hideMark/>
                </w:tcPr>
                <w:p w14:paraId="68919A56"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14.96%</w:t>
                  </w:r>
                </w:p>
              </w:tc>
            </w:tr>
            <w:tr w:rsidR="0085438F" w:rsidRPr="0031048F" w14:paraId="2BDCAE54" w14:textId="77777777" w:rsidTr="0023365E">
              <w:trPr>
                <w:trHeight w:hRule="exact" w:val="340"/>
              </w:trPr>
              <w:tc>
                <w:tcPr>
                  <w:tcW w:w="492" w:type="dxa"/>
                  <w:shd w:val="clear" w:color="auto" w:fill="auto"/>
                  <w:vAlign w:val="center"/>
                  <w:hideMark/>
                </w:tcPr>
                <w:p w14:paraId="497AB0C0" w14:textId="77777777" w:rsidR="0085438F" w:rsidRPr="0031048F" w:rsidRDefault="0085438F" w:rsidP="0085438F">
                  <w:pPr>
                    <w:widowControl/>
                    <w:snapToGrid w:val="0"/>
                    <w:spacing w:line="240" w:lineRule="exact"/>
                    <w:jc w:val="center"/>
                    <w:rPr>
                      <w:rFonts w:ascii="標楷體" w:eastAsia="標楷體" w:hAnsi="標楷體"/>
                      <w:kern w:val="0"/>
                      <w:szCs w:val="24"/>
                    </w:rPr>
                  </w:pPr>
                  <w:r w:rsidRPr="0031048F">
                    <w:rPr>
                      <w:rFonts w:ascii="標楷體" w:eastAsia="標楷體" w:hAnsi="標楷體"/>
                      <w:kern w:val="0"/>
                      <w:szCs w:val="24"/>
                    </w:rPr>
                    <w:t>56</w:t>
                  </w:r>
                </w:p>
              </w:tc>
              <w:tc>
                <w:tcPr>
                  <w:tcW w:w="3385" w:type="dxa"/>
                  <w:shd w:val="clear" w:color="auto" w:fill="auto"/>
                  <w:vAlign w:val="center"/>
                  <w:hideMark/>
                </w:tcPr>
                <w:p w14:paraId="02DB96B6" w14:textId="77777777" w:rsidR="0085438F" w:rsidRPr="0031048F" w:rsidRDefault="0085438F" w:rsidP="0085438F">
                  <w:pPr>
                    <w:widowControl/>
                    <w:snapToGrid w:val="0"/>
                    <w:spacing w:line="240" w:lineRule="exact"/>
                    <w:rPr>
                      <w:rFonts w:ascii="標楷體" w:eastAsia="標楷體" w:hAnsi="標楷體" w:cs="新細明體"/>
                      <w:kern w:val="0"/>
                      <w:szCs w:val="24"/>
                    </w:rPr>
                  </w:pPr>
                  <w:r w:rsidRPr="0031048F">
                    <w:rPr>
                      <w:rFonts w:ascii="標楷體" w:eastAsia="標楷體" w:hAnsi="標楷體" w:cs="新細明體" w:hint="eastAsia"/>
                      <w:kern w:val="0"/>
                      <w:szCs w:val="24"/>
                    </w:rPr>
                    <w:t>竹北水資源回收中心</w:t>
                  </w:r>
                </w:p>
              </w:tc>
              <w:tc>
                <w:tcPr>
                  <w:tcW w:w="1271" w:type="dxa"/>
                  <w:shd w:val="clear" w:color="auto" w:fill="auto"/>
                  <w:vAlign w:val="center"/>
                  <w:hideMark/>
                </w:tcPr>
                <w:p w14:paraId="3D31793E"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2,812</w:t>
                  </w:r>
                </w:p>
              </w:tc>
              <w:tc>
                <w:tcPr>
                  <w:tcW w:w="1985" w:type="dxa"/>
                  <w:shd w:val="clear" w:color="auto" w:fill="auto"/>
                  <w:vAlign w:val="center"/>
                  <w:hideMark/>
                </w:tcPr>
                <w:p w14:paraId="2E05110D"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427</w:t>
                  </w:r>
                </w:p>
              </w:tc>
              <w:tc>
                <w:tcPr>
                  <w:tcW w:w="1844" w:type="dxa"/>
                  <w:shd w:val="clear" w:color="auto" w:fill="auto"/>
                  <w:vAlign w:val="center"/>
                  <w:hideMark/>
                </w:tcPr>
                <w:p w14:paraId="136BDBD1"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15.18%</w:t>
                  </w:r>
                </w:p>
              </w:tc>
            </w:tr>
            <w:tr w:rsidR="0085438F" w:rsidRPr="0031048F" w14:paraId="347FEBBF" w14:textId="77777777" w:rsidTr="0023365E">
              <w:trPr>
                <w:trHeight w:hRule="exact" w:val="340"/>
              </w:trPr>
              <w:tc>
                <w:tcPr>
                  <w:tcW w:w="492" w:type="dxa"/>
                  <w:shd w:val="clear" w:color="auto" w:fill="auto"/>
                  <w:vAlign w:val="center"/>
                  <w:hideMark/>
                </w:tcPr>
                <w:p w14:paraId="4C189858" w14:textId="77777777" w:rsidR="0085438F" w:rsidRPr="0031048F" w:rsidRDefault="0085438F" w:rsidP="0085438F">
                  <w:pPr>
                    <w:widowControl/>
                    <w:snapToGrid w:val="0"/>
                    <w:spacing w:line="240" w:lineRule="exact"/>
                    <w:jc w:val="center"/>
                    <w:rPr>
                      <w:rFonts w:ascii="標楷體" w:eastAsia="標楷體" w:hAnsi="標楷體"/>
                      <w:kern w:val="0"/>
                      <w:szCs w:val="24"/>
                    </w:rPr>
                  </w:pPr>
                  <w:r w:rsidRPr="0031048F">
                    <w:rPr>
                      <w:rFonts w:ascii="標楷體" w:eastAsia="標楷體" w:hAnsi="標楷體"/>
                      <w:kern w:val="0"/>
                      <w:szCs w:val="24"/>
                    </w:rPr>
                    <w:t>57</w:t>
                  </w:r>
                </w:p>
              </w:tc>
              <w:tc>
                <w:tcPr>
                  <w:tcW w:w="3385" w:type="dxa"/>
                  <w:shd w:val="clear" w:color="auto" w:fill="auto"/>
                  <w:vAlign w:val="center"/>
                  <w:hideMark/>
                </w:tcPr>
                <w:p w14:paraId="66993AEA" w14:textId="77777777" w:rsidR="0085438F" w:rsidRPr="0031048F" w:rsidRDefault="0085438F" w:rsidP="0085438F">
                  <w:pPr>
                    <w:widowControl/>
                    <w:snapToGrid w:val="0"/>
                    <w:spacing w:line="240" w:lineRule="exact"/>
                    <w:rPr>
                      <w:rFonts w:ascii="標楷體" w:eastAsia="標楷體" w:hAnsi="標楷體" w:cs="新細明體"/>
                      <w:kern w:val="0"/>
                      <w:szCs w:val="24"/>
                    </w:rPr>
                  </w:pPr>
                  <w:r w:rsidRPr="0031048F">
                    <w:rPr>
                      <w:rFonts w:ascii="標楷體" w:eastAsia="標楷體" w:hAnsi="標楷體" w:cs="新細明體" w:hint="eastAsia"/>
                      <w:kern w:val="0"/>
                      <w:szCs w:val="24"/>
                    </w:rPr>
                    <w:t>嘉義市水資源回收中心</w:t>
                  </w:r>
                </w:p>
              </w:tc>
              <w:tc>
                <w:tcPr>
                  <w:tcW w:w="1271" w:type="dxa"/>
                  <w:shd w:val="clear" w:color="auto" w:fill="auto"/>
                  <w:vAlign w:val="center"/>
                  <w:hideMark/>
                </w:tcPr>
                <w:p w14:paraId="1F75FFC5"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651</w:t>
                  </w:r>
                </w:p>
              </w:tc>
              <w:tc>
                <w:tcPr>
                  <w:tcW w:w="1985" w:type="dxa"/>
                  <w:shd w:val="clear" w:color="auto" w:fill="auto"/>
                  <w:vAlign w:val="center"/>
                  <w:hideMark/>
                </w:tcPr>
                <w:p w14:paraId="0CE1FD77"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107</w:t>
                  </w:r>
                </w:p>
              </w:tc>
              <w:tc>
                <w:tcPr>
                  <w:tcW w:w="1844" w:type="dxa"/>
                  <w:shd w:val="clear" w:color="auto" w:fill="auto"/>
                  <w:vAlign w:val="center"/>
                  <w:hideMark/>
                </w:tcPr>
                <w:p w14:paraId="54C569FD"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16.44%</w:t>
                  </w:r>
                </w:p>
              </w:tc>
            </w:tr>
            <w:tr w:rsidR="0085438F" w:rsidRPr="0031048F" w14:paraId="606AC952" w14:textId="77777777" w:rsidTr="0023365E">
              <w:trPr>
                <w:trHeight w:hRule="exact" w:val="340"/>
              </w:trPr>
              <w:tc>
                <w:tcPr>
                  <w:tcW w:w="492" w:type="dxa"/>
                  <w:shd w:val="clear" w:color="auto" w:fill="auto"/>
                  <w:vAlign w:val="center"/>
                  <w:hideMark/>
                </w:tcPr>
                <w:p w14:paraId="2A83DA40" w14:textId="77777777" w:rsidR="0085438F" w:rsidRPr="0031048F" w:rsidRDefault="0085438F" w:rsidP="0085438F">
                  <w:pPr>
                    <w:widowControl/>
                    <w:snapToGrid w:val="0"/>
                    <w:spacing w:line="240" w:lineRule="exact"/>
                    <w:jc w:val="center"/>
                    <w:rPr>
                      <w:rFonts w:ascii="標楷體" w:eastAsia="標楷體" w:hAnsi="標楷體"/>
                      <w:kern w:val="0"/>
                      <w:szCs w:val="24"/>
                    </w:rPr>
                  </w:pPr>
                  <w:r w:rsidRPr="0031048F">
                    <w:rPr>
                      <w:rFonts w:ascii="標楷體" w:eastAsia="標楷體" w:hAnsi="標楷體"/>
                      <w:kern w:val="0"/>
                      <w:szCs w:val="24"/>
                    </w:rPr>
                    <w:t>58</w:t>
                  </w:r>
                </w:p>
              </w:tc>
              <w:tc>
                <w:tcPr>
                  <w:tcW w:w="3385" w:type="dxa"/>
                  <w:shd w:val="clear" w:color="auto" w:fill="auto"/>
                  <w:vAlign w:val="center"/>
                  <w:hideMark/>
                </w:tcPr>
                <w:p w14:paraId="1F589741" w14:textId="77777777" w:rsidR="0085438F" w:rsidRPr="0031048F" w:rsidRDefault="0085438F" w:rsidP="0085438F">
                  <w:pPr>
                    <w:widowControl/>
                    <w:snapToGrid w:val="0"/>
                    <w:spacing w:line="240" w:lineRule="exact"/>
                    <w:rPr>
                      <w:rFonts w:ascii="標楷體" w:eastAsia="標楷體" w:hAnsi="標楷體" w:cs="新細明體"/>
                      <w:kern w:val="0"/>
                      <w:szCs w:val="24"/>
                    </w:rPr>
                  </w:pPr>
                  <w:r w:rsidRPr="0031048F">
                    <w:rPr>
                      <w:rFonts w:ascii="標楷體" w:eastAsia="標楷體" w:hAnsi="標楷體" w:cs="新細明體" w:hint="eastAsia"/>
                      <w:kern w:val="0"/>
                      <w:szCs w:val="24"/>
                    </w:rPr>
                    <w:t>後龍水資源回收中心</w:t>
                  </w:r>
                </w:p>
              </w:tc>
              <w:tc>
                <w:tcPr>
                  <w:tcW w:w="1271" w:type="dxa"/>
                  <w:shd w:val="clear" w:color="auto" w:fill="auto"/>
                  <w:vAlign w:val="center"/>
                  <w:hideMark/>
                </w:tcPr>
                <w:p w14:paraId="24AF4F76"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23</w:t>
                  </w:r>
                </w:p>
              </w:tc>
              <w:tc>
                <w:tcPr>
                  <w:tcW w:w="1985" w:type="dxa"/>
                  <w:shd w:val="clear" w:color="auto" w:fill="auto"/>
                  <w:vAlign w:val="center"/>
                  <w:hideMark/>
                </w:tcPr>
                <w:p w14:paraId="74883A34"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5</w:t>
                  </w:r>
                </w:p>
              </w:tc>
              <w:tc>
                <w:tcPr>
                  <w:tcW w:w="1844" w:type="dxa"/>
                  <w:shd w:val="clear" w:color="auto" w:fill="auto"/>
                  <w:vAlign w:val="center"/>
                  <w:hideMark/>
                </w:tcPr>
                <w:p w14:paraId="292DE304"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21.74%</w:t>
                  </w:r>
                </w:p>
              </w:tc>
            </w:tr>
            <w:tr w:rsidR="0085438F" w:rsidRPr="0031048F" w14:paraId="6939E5E2" w14:textId="77777777" w:rsidTr="0023365E">
              <w:trPr>
                <w:trHeight w:hRule="exact" w:val="340"/>
              </w:trPr>
              <w:tc>
                <w:tcPr>
                  <w:tcW w:w="492" w:type="dxa"/>
                  <w:shd w:val="clear" w:color="auto" w:fill="auto"/>
                  <w:vAlign w:val="center"/>
                  <w:hideMark/>
                </w:tcPr>
                <w:p w14:paraId="7BBA49D1" w14:textId="77777777" w:rsidR="0085438F" w:rsidRPr="0031048F" w:rsidRDefault="0085438F" w:rsidP="0085438F">
                  <w:pPr>
                    <w:widowControl/>
                    <w:snapToGrid w:val="0"/>
                    <w:spacing w:line="240" w:lineRule="exact"/>
                    <w:jc w:val="center"/>
                    <w:rPr>
                      <w:rFonts w:ascii="標楷體" w:eastAsia="標楷體" w:hAnsi="標楷體"/>
                      <w:kern w:val="0"/>
                      <w:szCs w:val="24"/>
                    </w:rPr>
                  </w:pPr>
                  <w:r w:rsidRPr="0031048F">
                    <w:rPr>
                      <w:rFonts w:ascii="標楷體" w:eastAsia="標楷體" w:hAnsi="標楷體"/>
                      <w:kern w:val="0"/>
                      <w:szCs w:val="24"/>
                    </w:rPr>
                    <w:t>59</w:t>
                  </w:r>
                </w:p>
              </w:tc>
              <w:tc>
                <w:tcPr>
                  <w:tcW w:w="3385" w:type="dxa"/>
                  <w:shd w:val="clear" w:color="auto" w:fill="auto"/>
                  <w:vAlign w:val="center"/>
                  <w:hideMark/>
                </w:tcPr>
                <w:p w14:paraId="34AEE0DF" w14:textId="77777777" w:rsidR="0085438F" w:rsidRPr="0031048F" w:rsidRDefault="0085438F" w:rsidP="0085438F">
                  <w:pPr>
                    <w:widowControl/>
                    <w:snapToGrid w:val="0"/>
                    <w:spacing w:line="240" w:lineRule="exact"/>
                    <w:rPr>
                      <w:rFonts w:ascii="標楷體" w:eastAsia="標楷體" w:hAnsi="標楷體" w:cs="新細明體"/>
                      <w:kern w:val="0"/>
                      <w:szCs w:val="24"/>
                    </w:rPr>
                  </w:pPr>
                  <w:r w:rsidRPr="0031048F">
                    <w:rPr>
                      <w:rFonts w:ascii="標楷體" w:eastAsia="標楷體" w:hAnsi="標楷體" w:cs="新細明體" w:hint="eastAsia"/>
                      <w:kern w:val="0"/>
                      <w:szCs w:val="24"/>
                    </w:rPr>
                    <w:t>中正污水處理廠</w:t>
                  </w:r>
                </w:p>
              </w:tc>
              <w:tc>
                <w:tcPr>
                  <w:tcW w:w="1271" w:type="dxa"/>
                  <w:shd w:val="clear" w:color="auto" w:fill="auto"/>
                  <w:vAlign w:val="center"/>
                  <w:hideMark/>
                </w:tcPr>
                <w:p w14:paraId="33F58DEC"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531</w:t>
                  </w:r>
                </w:p>
              </w:tc>
              <w:tc>
                <w:tcPr>
                  <w:tcW w:w="1985" w:type="dxa"/>
                  <w:shd w:val="clear" w:color="auto" w:fill="auto"/>
                  <w:vAlign w:val="center"/>
                  <w:hideMark/>
                </w:tcPr>
                <w:p w14:paraId="6E527870"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126</w:t>
                  </w:r>
                </w:p>
              </w:tc>
              <w:tc>
                <w:tcPr>
                  <w:tcW w:w="1844" w:type="dxa"/>
                  <w:shd w:val="clear" w:color="auto" w:fill="auto"/>
                  <w:vAlign w:val="center"/>
                  <w:hideMark/>
                </w:tcPr>
                <w:p w14:paraId="6CE35B7E"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23.73%</w:t>
                  </w:r>
                </w:p>
              </w:tc>
            </w:tr>
            <w:tr w:rsidR="0085438F" w:rsidRPr="0031048F" w14:paraId="17287D1D" w14:textId="77777777" w:rsidTr="0023365E">
              <w:trPr>
                <w:trHeight w:hRule="exact" w:val="340"/>
              </w:trPr>
              <w:tc>
                <w:tcPr>
                  <w:tcW w:w="492" w:type="dxa"/>
                  <w:shd w:val="clear" w:color="auto" w:fill="auto"/>
                  <w:vAlign w:val="center"/>
                  <w:hideMark/>
                </w:tcPr>
                <w:p w14:paraId="6D350BB4" w14:textId="77777777" w:rsidR="0085438F" w:rsidRPr="0031048F" w:rsidRDefault="0085438F" w:rsidP="0085438F">
                  <w:pPr>
                    <w:widowControl/>
                    <w:snapToGrid w:val="0"/>
                    <w:spacing w:line="240" w:lineRule="exact"/>
                    <w:jc w:val="center"/>
                    <w:rPr>
                      <w:rFonts w:ascii="標楷體" w:eastAsia="標楷體" w:hAnsi="標楷體"/>
                      <w:kern w:val="0"/>
                      <w:szCs w:val="24"/>
                    </w:rPr>
                  </w:pPr>
                  <w:r w:rsidRPr="0031048F">
                    <w:rPr>
                      <w:rFonts w:ascii="標楷體" w:eastAsia="標楷體" w:hAnsi="標楷體"/>
                      <w:kern w:val="0"/>
                      <w:szCs w:val="24"/>
                    </w:rPr>
                    <w:t>60</w:t>
                  </w:r>
                </w:p>
              </w:tc>
              <w:tc>
                <w:tcPr>
                  <w:tcW w:w="3385" w:type="dxa"/>
                  <w:shd w:val="clear" w:color="auto" w:fill="auto"/>
                  <w:vAlign w:val="center"/>
                  <w:hideMark/>
                </w:tcPr>
                <w:p w14:paraId="270EFB38" w14:textId="77777777" w:rsidR="0085438F" w:rsidRPr="0031048F" w:rsidRDefault="0085438F" w:rsidP="0085438F">
                  <w:pPr>
                    <w:widowControl/>
                    <w:snapToGrid w:val="0"/>
                    <w:spacing w:line="240" w:lineRule="exact"/>
                    <w:rPr>
                      <w:rFonts w:ascii="標楷體" w:eastAsia="標楷體" w:hAnsi="標楷體" w:cs="新細明體"/>
                      <w:kern w:val="0"/>
                      <w:szCs w:val="24"/>
                    </w:rPr>
                  </w:pPr>
                  <w:r w:rsidRPr="0031048F">
                    <w:rPr>
                      <w:rFonts w:ascii="標楷體" w:eastAsia="標楷體" w:hAnsi="標楷體" w:cs="新細明體" w:hint="eastAsia"/>
                      <w:kern w:val="0"/>
                      <w:szCs w:val="24"/>
                    </w:rPr>
                    <w:t>水湳水資源回收中心</w:t>
                  </w:r>
                </w:p>
              </w:tc>
              <w:tc>
                <w:tcPr>
                  <w:tcW w:w="1271" w:type="dxa"/>
                  <w:shd w:val="clear" w:color="auto" w:fill="auto"/>
                  <w:vAlign w:val="center"/>
                  <w:hideMark/>
                </w:tcPr>
                <w:p w14:paraId="04C84C85"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3,847</w:t>
                  </w:r>
                </w:p>
              </w:tc>
              <w:tc>
                <w:tcPr>
                  <w:tcW w:w="1985" w:type="dxa"/>
                  <w:shd w:val="clear" w:color="auto" w:fill="auto"/>
                  <w:vAlign w:val="center"/>
                  <w:hideMark/>
                </w:tcPr>
                <w:p w14:paraId="132C2E23"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1,111</w:t>
                  </w:r>
                </w:p>
              </w:tc>
              <w:tc>
                <w:tcPr>
                  <w:tcW w:w="1844" w:type="dxa"/>
                  <w:shd w:val="clear" w:color="auto" w:fill="auto"/>
                  <w:vAlign w:val="center"/>
                  <w:hideMark/>
                </w:tcPr>
                <w:p w14:paraId="20F2A173"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28.88%</w:t>
                  </w:r>
                </w:p>
              </w:tc>
            </w:tr>
            <w:tr w:rsidR="0085438F" w:rsidRPr="0031048F" w14:paraId="7DBC4D58" w14:textId="77777777" w:rsidTr="0023365E">
              <w:trPr>
                <w:trHeight w:hRule="exact" w:val="340"/>
              </w:trPr>
              <w:tc>
                <w:tcPr>
                  <w:tcW w:w="492" w:type="dxa"/>
                  <w:shd w:val="clear" w:color="auto" w:fill="auto"/>
                  <w:vAlign w:val="center"/>
                  <w:hideMark/>
                </w:tcPr>
                <w:p w14:paraId="07548E31" w14:textId="77777777" w:rsidR="0085438F" w:rsidRPr="0031048F" w:rsidRDefault="0085438F" w:rsidP="0085438F">
                  <w:pPr>
                    <w:widowControl/>
                    <w:snapToGrid w:val="0"/>
                    <w:spacing w:line="240" w:lineRule="exact"/>
                    <w:jc w:val="center"/>
                    <w:rPr>
                      <w:rFonts w:ascii="標楷體" w:eastAsia="標楷體" w:hAnsi="標楷體"/>
                      <w:kern w:val="0"/>
                      <w:szCs w:val="24"/>
                    </w:rPr>
                  </w:pPr>
                  <w:r w:rsidRPr="0031048F">
                    <w:rPr>
                      <w:rFonts w:ascii="標楷體" w:eastAsia="標楷體" w:hAnsi="標楷體"/>
                      <w:kern w:val="0"/>
                      <w:szCs w:val="24"/>
                    </w:rPr>
                    <w:t>61</w:t>
                  </w:r>
                </w:p>
              </w:tc>
              <w:tc>
                <w:tcPr>
                  <w:tcW w:w="3385" w:type="dxa"/>
                  <w:shd w:val="clear" w:color="auto" w:fill="auto"/>
                  <w:vAlign w:val="center"/>
                  <w:hideMark/>
                </w:tcPr>
                <w:p w14:paraId="51DF9A4F" w14:textId="77777777" w:rsidR="0085438F" w:rsidRPr="0031048F" w:rsidRDefault="0085438F" w:rsidP="0085438F">
                  <w:pPr>
                    <w:widowControl/>
                    <w:snapToGrid w:val="0"/>
                    <w:spacing w:line="240" w:lineRule="exact"/>
                    <w:rPr>
                      <w:rFonts w:ascii="標楷體" w:eastAsia="標楷體" w:hAnsi="標楷體" w:cs="新細明體"/>
                      <w:kern w:val="0"/>
                      <w:szCs w:val="24"/>
                    </w:rPr>
                  </w:pPr>
                  <w:r w:rsidRPr="0031048F">
                    <w:rPr>
                      <w:rFonts w:ascii="標楷體" w:eastAsia="標楷體" w:hAnsi="標楷體" w:cs="新細明體" w:hint="eastAsia"/>
                      <w:kern w:val="0"/>
                      <w:szCs w:val="24"/>
                    </w:rPr>
                    <w:t>和平島水資源回收中心</w:t>
                  </w:r>
                </w:p>
              </w:tc>
              <w:tc>
                <w:tcPr>
                  <w:tcW w:w="1271" w:type="dxa"/>
                  <w:shd w:val="clear" w:color="auto" w:fill="auto"/>
                  <w:vAlign w:val="center"/>
                  <w:hideMark/>
                </w:tcPr>
                <w:p w14:paraId="0A2F9E7F"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10,342</w:t>
                  </w:r>
                </w:p>
              </w:tc>
              <w:tc>
                <w:tcPr>
                  <w:tcW w:w="1985" w:type="dxa"/>
                  <w:shd w:val="clear" w:color="auto" w:fill="auto"/>
                  <w:vAlign w:val="center"/>
                  <w:hideMark/>
                </w:tcPr>
                <w:p w14:paraId="5FE020C9"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3,024</w:t>
                  </w:r>
                </w:p>
              </w:tc>
              <w:tc>
                <w:tcPr>
                  <w:tcW w:w="1844" w:type="dxa"/>
                  <w:shd w:val="clear" w:color="auto" w:fill="auto"/>
                  <w:vAlign w:val="center"/>
                  <w:hideMark/>
                </w:tcPr>
                <w:p w14:paraId="3456B721"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29.24%</w:t>
                  </w:r>
                </w:p>
              </w:tc>
            </w:tr>
            <w:tr w:rsidR="0085438F" w:rsidRPr="0031048F" w14:paraId="039457C2" w14:textId="77777777" w:rsidTr="0023365E">
              <w:trPr>
                <w:trHeight w:hRule="exact" w:val="340"/>
              </w:trPr>
              <w:tc>
                <w:tcPr>
                  <w:tcW w:w="492" w:type="dxa"/>
                  <w:shd w:val="clear" w:color="auto" w:fill="auto"/>
                  <w:vAlign w:val="center"/>
                  <w:hideMark/>
                </w:tcPr>
                <w:p w14:paraId="3BF01970" w14:textId="77777777" w:rsidR="0085438F" w:rsidRPr="0031048F" w:rsidRDefault="0085438F" w:rsidP="0085438F">
                  <w:pPr>
                    <w:widowControl/>
                    <w:snapToGrid w:val="0"/>
                    <w:spacing w:line="240" w:lineRule="exact"/>
                    <w:jc w:val="center"/>
                    <w:rPr>
                      <w:rFonts w:ascii="標楷體" w:eastAsia="標楷體" w:hAnsi="標楷體"/>
                      <w:kern w:val="0"/>
                      <w:szCs w:val="24"/>
                    </w:rPr>
                  </w:pPr>
                  <w:r w:rsidRPr="0031048F">
                    <w:rPr>
                      <w:rFonts w:ascii="標楷體" w:eastAsia="標楷體" w:hAnsi="標楷體"/>
                      <w:kern w:val="0"/>
                      <w:szCs w:val="24"/>
                    </w:rPr>
                    <w:t>62</w:t>
                  </w:r>
                </w:p>
              </w:tc>
              <w:tc>
                <w:tcPr>
                  <w:tcW w:w="3385" w:type="dxa"/>
                  <w:shd w:val="clear" w:color="auto" w:fill="auto"/>
                  <w:vAlign w:val="center"/>
                  <w:hideMark/>
                </w:tcPr>
                <w:p w14:paraId="050CA9E5" w14:textId="77777777" w:rsidR="0085438F" w:rsidRPr="0031048F" w:rsidRDefault="0085438F" w:rsidP="0085438F">
                  <w:pPr>
                    <w:widowControl/>
                    <w:snapToGrid w:val="0"/>
                    <w:spacing w:line="240" w:lineRule="exact"/>
                    <w:rPr>
                      <w:rFonts w:ascii="標楷體" w:eastAsia="標楷體" w:hAnsi="標楷體" w:cs="新細明體"/>
                      <w:kern w:val="0"/>
                      <w:szCs w:val="24"/>
                    </w:rPr>
                  </w:pPr>
                  <w:r w:rsidRPr="0031048F">
                    <w:rPr>
                      <w:rFonts w:ascii="標楷體" w:eastAsia="標楷體" w:hAnsi="標楷體" w:cs="新細明體" w:hint="eastAsia"/>
                      <w:kern w:val="0"/>
                      <w:szCs w:val="24"/>
                    </w:rPr>
                    <w:t>金城水資源回收中心</w:t>
                  </w:r>
                </w:p>
              </w:tc>
              <w:tc>
                <w:tcPr>
                  <w:tcW w:w="1271" w:type="dxa"/>
                  <w:shd w:val="clear" w:color="auto" w:fill="auto"/>
                  <w:vAlign w:val="center"/>
                  <w:hideMark/>
                </w:tcPr>
                <w:p w14:paraId="51DE5F40"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4,886</w:t>
                  </w:r>
                </w:p>
              </w:tc>
              <w:tc>
                <w:tcPr>
                  <w:tcW w:w="1985" w:type="dxa"/>
                  <w:shd w:val="clear" w:color="auto" w:fill="auto"/>
                  <w:vAlign w:val="center"/>
                  <w:hideMark/>
                </w:tcPr>
                <w:p w14:paraId="5AF908C5"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1,597</w:t>
                  </w:r>
                </w:p>
              </w:tc>
              <w:tc>
                <w:tcPr>
                  <w:tcW w:w="1844" w:type="dxa"/>
                  <w:shd w:val="clear" w:color="auto" w:fill="auto"/>
                  <w:vAlign w:val="center"/>
                  <w:hideMark/>
                </w:tcPr>
                <w:p w14:paraId="1ED24456"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32.69%</w:t>
                  </w:r>
                </w:p>
              </w:tc>
            </w:tr>
            <w:tr w:rsidR="0085438F" w:rsidRPr="0031048F" w14:paraId="0D492930" w14:textId="77777777" w:rsidTr="0023365E">
              <w:trPr>
                <w:trHeight w:hRule="exact" w:val="340"/>
              </w:trPr>
              <w:tc>
                <w:tcPr>
                  <w:tcW w:w="492" w:type="dxa"/>
                  <w:shd w:val="clear" w:color="auto" w:fill="auto"/>
                  <w:vAlign w:val="center"/>
                  <w:hideMark/>
                </w:tcPr>
                <w:p w14:paraId="6CF77003" w14:textId="77777777" w:rsidR="0085438F" w:rsidRPr="0031048F" w:rsidRDefault="0085438F" w:rsidP="0085438F">
                  <w:pPr>
                    <w:widowControl/>
                    <w:snapToGrid w:val="0"/>
                    <w:spacing w:line="240" w:lineRule="exact"/>
                    <w:jc w:val="center"/>
                    <w:rPr>
                      <w:rFonts w:ascii="標楷體" w:eastAsia="標楷體" w:hAnsi="標楷體"/>
                      <w:kern w:val="0"/>
                      <w:szCs w:val="24"/>
                    </w:rPr>
                  </w:pPr>
                  <w:r w:rsidRPr="0031048F">
                    <w:rPr>
                      <w:rFonts w:ascii="標楷體" w:eastAsia="標楷體" w:hAnsi="標楷體"/>
                      <w:kern w:val="0"/>
                      <w:szCs w:val="24"/>
                    </w:rPr>
                    <w:t>63</w:t>
                  </w:r>
                </w:p>
              </w:tc>
              <w:tc>
                <w:tcPr>
                  <w:tcW w:w="3385" w:type="dxa"/>
                  <w:shd w:val="clear" w:color="auto" w:fill="auto"/>
                  <w:vAlign w:val="center"/>
                  <w:hideMark/>
                </w:tcPr>
                <w:p w14:paraId="6B910851" w14:textId="77777777" w:rsidR="0085438F" w:rsidRPr="0031048F" w:rsidRDefault="0085438F" w:rsidP="0085438F">
                  <w:pPr>
                    <w:widowControl/>
                    <w:snapToGrid w:val="0"/>
                    <w:spacing w:line="240" w:lineRule="exact"/>
                    <w:rPr>
                      <w:rFonts w:ascii="標楷體" w:eastAsia="標楷體" w:hAnsi="標楷體" w:cs="新細明體"/>
                      <w:kern w:val="0"/>
                      <w:szCs w:val="24"/>
                    </w:rPr>
                  </w:pPr>
                  <w:r w:rsidRPr="0031048F">
                    <w:rPr>
                      <w:rFonts w:ascii="標楷體" w:eastAsia="標楷體" w:hAnsi="標楷體" w:cs="新細明體" w:hint="eastAsia"/>
                      <w:kern w:val="0"/>
                      <w:szCs w:val="24"/>
                    </w:rPr>
                    <w:t>文山水資源回收中心</w:t>
                  </w:r>
                </w:p>
              </w:tc>
              <w:tc>
                <w:tcPr>
                  <w:tcW w:w="1271" w:type="dxa"/>
                  <w:shd w:val="clear" w:color="auto" w:fill="auto"/>
                  <w:vAlign w:val="center"/>
                  <w:hideMark/>
                </w:tcPr>
                <w:p w14:paraId="35F8F48D"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6,625</w:t>
                  </w:r>
                </w:p>
              </w:tc>
              <w:tc>
                <w:tcPr>
                  <w:tcW w:w="1985" w:type="dxa"/>
                  <w:shd w:val="clear" w:color="auto" w:fill="auto"/>
                  <w:vAlign w:val="center"/>
                  <w:hideMark/>
                </w:tcPr>
                <w:p w14:paraId="2ACA9912"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2,440</w:t>
                  </w:r>
                </w:p>
              </w:tc>
              <w:tc>
                <w:tcPr>
                  <w:tcW w:w="1844" w:type="dxa"/>
                  <w:shd w:val="clear" w:color="auto" w:fill="auto"/>
                  <w:vAlign w:val="center"/>
                  <w:hideMark/>
                </w:tcPr>
                <w:p w14:paraId="395F04D5"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36.83%</w:t>
                  </w:r>
                </w:p>
              </w:tc>
            </w:tr>
            <w:tr w:rsidR="0085438F" w:rsidRPr="0031048F" w14:paraId="49C35171" w14:textId="77777777" w:rsidTr="0023365E">
              <w:trPr>
                <w:trHeight w:hRule="exact" w:val="340"/>
              </w:trPr>
              <w:tc>
                <w:tcPr>
                  <w:tcW w:w="492" w:type="dxa"/>
                  <w:shd w:val="clear" w:color="auto" w:fill="auto"/>
                  <w:vAlign w:val="center"/>
                  <w:hideMark/>
                </w:tcPr>
                <w:p w14:paraId="4ABDC6B1" w14:textId="77777777" w:rsidR="0085438F" w:rsidRPr="0031048F" w:rsidRDefault="0085438F" w:rsidP="0085438F">
                  <w:pPr>
                    <w:widowControl/>
                    <w:snapToGrid w:val="0"/>
                    <w:spacing w:line="240" w:lineRule="exact"/>
                    <w:jc w:val="center"/>
                    <w:rPr>
                      <w:rFonts w:ascii="標楷體" w:eastAsia="標楷體" w:hAnsi="標楷體"/>
                      <w:kern w:val="0"/>
                      <w:szCs w:val="24"/>
                    </w:rPr>
                  </w:pPr>
                  <w:r w:rsidRPr="0031048F">
                    <w:rPr>
                      <w:rFonts w:ascii="標楷體" w:eastAsia="標楷體" w:hAnsi="標楷體"/>
                      <w:kern w:val="0"/>
                      <w:szCs w:val="24"/>
                    </w:rPr>
                    <w:t>64</w:t>
                  </w:r>
                </w:p>
              </w:tc>
              <w:tc>
                <w:tcPr>
                  <w:tcW w:w="3385" w:type="dxa"/>
                  <w:shd w:val="clear" w:color="auto" w:fill="auto"/>
                  <w:vAlign w:val="center"/>
                  <w:hideMark/>
                </w:tcPr>
                <w:p w14:paraId="6D7C4D3D" w14:textId="77777777" w:rsidR="0085438F" w:rsidRPr="0031048F" w:rsidRDefault="0085438F" w:rsidP="0085438F">
                  <w:pPr>
                    <w:widowControl/>
                    <w:snapToGrid w:val="0"/>
                    <w:spacing w:line="240" w:lineRule="exact"/>
                    <w:rPr>
                      <w:rFonts w:ascii="標楷體" w:eastAsia="標楷體" w:hAnsi="標楷體" w:cs="新細明體"/>
                      <w:kern w:val="0"/>
                      <w:szCs w:val="24"/>
                    </w:rPr>
                  </w:pPr>
                  <w:r w:rsidRPr="0031048F">
                    <w:rPr>
                      <w:rFonts w:ascii="標楷體" w:eastAsia="標楷體" w:hAnsi="標楷體" w:cs="新細明體" w:hint="eastAsia"/>
                      <w:kern w:val="0"/>
                      <w:szCs w:val="24"/>
                    </w:rPr>
                    <w:t>太湖水資源回收中心</w:t>
                  </w:r>
                </w:p>
              </w:tc>
              <w:tc>
                <w:tcPr>
                  <w:tcW w:w="1271" w:type="dxa"/>
                  <w:shd w:val="clear" w:color="auto" w:fill="auto"/>
                  <w:vAlign w:val="center"/>
                  <w:hideMark/>
                </w:tcPr>
                <w:p w14:paraId="54AC0E4D"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2,412</w:t>
                  </w:r>
                </w:p>
              </w:tc>
              <w:tc>
                <w:tcPr>
                  <w:tcW w:w="1985" w:type="dxa"/>
                  <w:shd w:val="clear" w:color="auto" w:fill="auto"/>
                  <w:vAlign w:val="center"/>
                  <w:hideMark/>
                </w:tcPr>
                <w:p w14:paraId="67AD8499"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1,110</w:t>
                  </w:r>
                </w:p>
              </w:tc>
              <w:tc>
                <w:tcPr>
                  <w:tcW w:w="1844" w:type="dxa"/>
                  <w:shd w:val="clear" w:color="auto" w:fill="auto"/>
                  <w:vAlign w:val="center"/>
                  <w:hideMark/>
                </w:tcPr>
                <w:p w14:paraId="06C4DF9D"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46.02%</w:t>
                  </w:r>
                </w:p>
              </w:tc>
            </w:tr>
            <w:tr w:rsidR="0085438F" w:rsidRPr="0031048F" w14:paraId="1B09F6E8" w14:textId="77777777" w:rsidTr="0023365E">
              <w:trPr>
                <w:trHeight w:hRule="exact" w:val="340"/>
              </w:trPr>
              <w:tc>
                <w:tcPr>
                  <w:tcW w:w="492" w:type="dxa"/>
                  <w:shd w:val="clear" w:color="auto" w:fill="auto"/>
                  <w:vAlign w:val="center"/>
                  <w:hideMark/>
                </w:tcPr>
                <w:p w14:paraId="651839DC" w14:textId="77777777" w:rsidR="0085438F" w:rsidRPr="0031048F" w:rsidRDefault="0085438F" w:rsidP="0085438F">
                  <w:pPr>
                    <w:widowControl/>
                    <w:snapToGrid w:val="0"/>
                    <w:spacing w:line="240" w:lineRule="exact"/>
                    <w:jc w:val="center"/>
                    <w:rPr>
                      <w:rFonts w:ascii="標楷體" w:eastAsia="標楷體" w:hAnsi="標楷體"/>
                      <w:kern w:val="0"/>
                      <w:szCs w:val="24"/>
                    </w:rPr>
                  </w:pPr>
                  <w:r w:rsidRPr="0031048F">
                    <w:rPr>
                      <w:rFonts w:ascii="標楷體" w:eastAsia="標楷體" w:hAnsi="標楷體"/>
                      <w:kern w:val="0"/>
                      <w:szCs w:val="24"/>
                    </w:rPr>
                    <w:t>65</w:t>
                  </w:r>
                </w:p>
              </w:tc>
              <w:tc>
                <w:tcPr>
                  <w:tcW w:w="3385" w:type="dxa"/>
                  <w:shd w:val="clear" w:color="auto" w:fill="auto"/>
                  <w:vAlign w:val="center"/>
                  <w:hideMark/>
                </w:tcPr>
                <w:p w14:paraId="6D7096A5" w14:textId="77777777" w:rsidR="0085438F" w:rsidRPr="0031048F" w:rsidRDefault="0085438F" w:rsidP="0085438F">
                  <w:pPr>
                    <w:widowControl/>
                    <w:snapToGrid w:val="0"/>
                    <w:spacing w:line="240" w:lineRule="exact"/>
                    <w:rPr>
                      <w:rFonts w:ascii="標楷體" w:eastAsia="標楷體" w:hAnsi="標楷體" w:cs="新細明體"/>
                      <w:kern w:val="0"/>
                      <w:szCs w:val="24"/>
                    </w:rPr>
                  </w:pPr>
                  <w:r w:rsidRPr="0031048F">
                    <w:rPr>
                      <w:rFonts w:ascii="標楷體" w:eastAsia="標楷體" w:hAnsi="標楷體" w:cs="新細明體" w:hint="eastAsia"/>
                      <w:kern w:val="0"/>
                      <w:szCs w:val="24"/>
                    </w:rPr>
                    <w:t>楊梅水資源回收中心</w:t>
                  </w:r>
                </w:p>
              </w:tc>
              <w:tc>
                <w:tcPr>
                  <w:tcW w:w="1271" w:type="dxa"/>
                  <w:shd w:val="clear" w:color="auto" w:fill="auto"/>
                  <w:vAlign w:val="center"/>
                  <w:hideMark/>
                </w:tcPr>
                <w:p w14:paraId="13501D19"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3,458</w:t>
                  </w:r>
                </w:p>
              </w:tc>
              <w:tc>
                <w:tcPr>
                  <w:tcW w:w="1985" w:type="dxa"/>
                  <w:shd w:val="clear" w:color="auto" w:fill="auto"/>
                  <w:vAlign w:val="center"/>
                  <w:hideMark/>
                </w:tcPr>
                <w:p w14:paraId="037903F4"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1,661</w:t>
                  </w:r>
                </w:p>
              </w:tc>
              <w:tc>
                <w:tcPr>
                  <w:tcW w:w="1844" w:type="dxa"/>
                  <w:shd w:val="clear" w:color="auto" w:fill="auto"/>
                  <w:vAlign w:val="center"/>
                  <w:hideMark/>
                </w:tcPr>
                <w:p w14:paraId="54996023"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48.03%</w:t>
                  </w:r>
                </w:p>
              </w:tc>
            </w:tr>
            <w:tr w:rsidR="0085438F" w:rsidRPr="0031048F" w14:paraId="1FBD2AB8" w14:textId="77777777" w:rsidTr="0023365E">
              <w:trPr>
                <w:trHeight w:hRule="exact" w:val="340"/>
              </w:trPr>
              <w:tc>
                <w:tcPr>
                  <w:tcW w:w="492" w:type="dxa"/>
                  <w:shd w:val="clear" w:color="auto" w:fill="auto"/>
                  <w:vAlign w:val="center"/>
                  <w:hideMark/>
                </w:tcPr>
                <w:p w14:paraId="6851F41A" w14:textId="77777777" w:rsidR="0085438F" w:rsidRPr="0031048F" w:rsidRDefault="0085438F" w:rsidP="0085438F">
                  <w:pPr>
                    <w:widowControl/>
                    <w:snapToGrid w:val="0"/>
                    <w:spacing w:line="240" w:lineRule="exact"/>
                    <w:jc w:val="center"/>
                    <w:rPr>
                      <w:rFonts w:ascii="標楷體" w:eastAsia="標楷體" w:hAnsi="標楷體"/>
                      <w:kern w:val="0"/>
                      <w:szCs w:val="24"/>
                    </w:rPr>
                  </w:pPr>
                  <w:r w:rsidRPr="0031048F">
                    <w:rPr>
                      <w:rFonts w:ascii="標楷體" w:eastAsia="標楷體" w:hAnsi="標楷體"/>
                      <w:kern w:val="0"/>
                      <w:szCs w:val="24"/>
                    </w:rPr>
                    <w:t>66</w:t>
                  </w:r>
                </w:p>
              </w:tc>
              <w:tc>
                <w:tcPr>
                  <w:tcW w:w="3385" w:type="dxa"/>
                  <w:shd w:val="clear" w:color="auto" w:fill="auto"/>
                  <w:vAlign w:val="center"/>
                  <w:hideMark/>
                </w:tcPr>
                <w:p w14:paraId="2B0E70C6" w14:textId="77777777" w:rsidR="0085438F" w:rsidRPr="0031048F" w:rsidRDefault="0085438F" w:rsidP="0085438F">
                  <w:pPr>
                    <w:widowControl/>
                    <w:snapToGrid w:val="0"/>
                    <w:spacing w:line="240" w:lineRule="exact"/>
                    <w:rPr>
                      <w:rFonts w:ascii="標楷體" w:eastAsia="標楷體" w:hAnsi="標楷體" w:cs="新細明體"/>
                      <w:kern w:val="0"/>
                      <w:szCs w:val="24"/>
                    </w:rPr>
                  </w:pPr>
                  <w:r w:rsidRPr="0031048F">
                    <w:rPr>
                      <w:rFonts w:ascii="標楷體" w:eastAsia="標楷體" w:hAnsi="標楷體" w:cs="新細明體" w:hint="eastAsia"/>
                      <w:kern w:val="0"/>
                      <w:szCs w:val="24"/>
                    </w:rPr>
                    <w:t>虎尾寮污水處理廠</w:t>
                  </w:r>
                </w:p>
              </w:tc>
              <w:tc>
                <w:tcPr>
                  <w:tcW w:w="1271" w:type="dxa"/>
                  <w:shd w:val="clear" w:color="auto" w:fill="auto"/>
                  <w:vAlign w:val="center"/>
                  <w:hideMark/>
                </w:tcPr>
                <w:p w14:paraId="640921E9"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2,918</w:t>
                  </w:r>
                </w:p>
              </w:tc>
              <w:tc>
                <w:tcPr>
                  <w:tcW w:w="1985" w:type="dxa"/>
                  <w:shd w:val="clear" w:color="auto" w:fill="auto"/>
                  <w:vAlign w:val="center"/>
                  <w:hideMark/>
                </w:tcPr>
                <w:p w14:paraId="4D66DA82"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1,987</w:t>
                  </w:r>
                </w:p>
              </w:tc>
              <w:tc>
                <w:tcPr>
                  <w:tcW w:w="1844" w:type="dxa"/>
                  <w:shd w:val="clear" w:color="auto" w:fill="auto"/>
                  <w:vAlign w:val="center"/>
                  <w:hideMark/>
                </w:tcPr>
                <w:p w14:paraId="7DD99885"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68.09%</w:t>
                  </w:r>
                </w:p>
              </w:tc>
            </w:tr>
            <w:tr w:rsidR="0085438F" w:rsidRPr="0031048F" w14:paraId="28A126CB" w14:textId="77777777" w:rsidTr="0023365E">
              <w:trPr>
                <w:trHeight w:hRule="exact" w:val="340"/>
              </w:trPr>
              <w:tc>
                <w:tcPr>
                  <w:tcW w:w="492" w:type="dxa"/>
                  <w:shd w:val="clear" w:color="auto" w:fill="auto"/>
                  <w:vAlign w:val="center"/>
                  <w:hideMark/>
                </w:tcPr>
                <w:p w14:paraId="371C86D2" w14:textId="77777777" w:rsidR="0085438F" w:rsidRPr="0031048F" w:rsidRDefault="0085438F" w:rsidP="0085438F">
                  <w:pPr>
                    <w:widowControl/>
                    <w:snapToGrid w:val="0"/>
                    <w:spacing w:line="240" w:lineRule="exact"/>
                    <w:jc w:val="center"/>
                    <w:rPr>
                      <w:rFonts w:ascii="標楷體" w:eastAsia="標楷體" w:hAnsi="標楷體"/>
                      <w:kern w:val="0"/>
                      <w:szCs w:val="24"/>
                    </w:rPr>
                  </w:pPr>
                  <w:r w:rsidRPr="0031048F">
                    <w:rPr>
                      <w:rFonts w:ascii="標楷體" w:eastAsia="標楷體" w:hAnsi="標楷體"/>
                      <w:kern w:val="0"/>
                      <w:szCs w:val="24"/>
                    </w:rPr>
                    <w:t>67</w:t>
                  </w:r>
                </w:p>
              </w:tc>
              <w:tc>
                <w:tcPr>
                  <w:tcW w:w="3385" w:type="dxa"/>
                  <w:shd w:val="clear" w:color="auto" w:fill="auto"/>
                  <w:vAlign w:val="center"/>
                  <w:hideMark/>
                </w:tcPr>
                <w:p w14:paraId="5C6D060C" w14:textId="77777777" w:rsidR="0085438F" w:rsidRPr="0031048F" w:rsidRDefault="0085438F" w:rsidP="0085438F">
                  <w:pPr>
                    <w:widowControl/>
                    <w:snapToGrid w:val="0"/>
                    <w:spacing w:line="240" w:lineRule="exact"/>
                    <w:rPr>
                      <w:rFonts w:ascii="標楷體" w:eastAsia="標楷體" w:hAnsi="標楷體" w:cs="新細明體"/>
                      <w:kern w:val="0"/>
                      <w:szCs w:val="24"/>
                    </w:rPr>
                  </w:pPr>
                  <w:r w:rsidRPr="0031048F">
                    <w:rPr>
                      <w:rFonts w:ascii="標楷體" w:eastAsia="標楷體" w:hAnsi="標楷體" w:cs="新細明體" w:hint="eastAsia"/>
                      <w:kern w:val="0"/>
                      <w:szCs w:val="24"/>
                    </w:rPr>
                    <w:t>鳳山水資源回收中心</w:t>
                  </w:r>
                </w:p>
              </w:tc>
              <w:tc>
                <w:tcPr>
                  <w:tcW w:w="1271" w:type="dxa"/>
                  <w:shd w:val="clear" w:color="auto" w:fill="auto"/>
                  <w:vAlign w:val="center"/>
                  <w:hideMark/>
                </w:tcPr>
                <w:p w14:paraId="5D8DD971"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77,969</w:t>
                  </w:r>
                </w:p>
              </w:tc>
              <w:tc>
                <w:tcPr>
                  <w:tcW w:w="1985" w:type="dxa"/>
                  <w:shd w:val="clear" w:color="auto" w:fill="auto"/>
                  <w:vAlign w:val="center"/>
                  <w:hideMark/>
                </w:tcPr>
                <w:p w14:paraId="25DBB126"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60,753</w:t>
                  </w:r>
                </w:p>
              </w:tc>
              <w:tc>
                <w:tcPr>
                  <w:tcW w:w="1844" w:type="dxa"/>
                  <w:shd w:val="clear" w:color="auto" w:fill="auto"/>
                  <w:vAlign w:val="center"/>
                  <w:hideMark/>
                </w:tcPr>
                <w:p w14:paraId="7827C443"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77.92%</w:t>
                  </w:r>
                </w:p>
              </w:tc>
            </w:tr>
            <w:tr w:rsidR="0085438F" w:rsidRPr="0031048F" w14:paraId="10B4A8AC" w14:textId="77777777" w:rsidTr="0023365E">
              <w:trPr>
                <w:trHeight w:hRule="exact" w:val="340"/>
              </w:trPr>
              <w:tc>
                <w:tcPr>
                  <w:tcW w:w="492" w:type="dxa"/>
                  <w:shd w:val="clear" w:color="auto" w:fill="auto"/>
                  <w:vAlign w:val="center"/>
                  <w:hideMark/>
                </w:tcPr>
                <w:p w14:paraId="4959F550" w14:textId="77777777" w:rsidR="0085438F" w:rsidRPr="0031048F" w:rsidRDefault="0085438F" w:rsidP="0085438F">
                  <w:pPr>
                    <w:widowControl/>
                    <w:snapToGrid w:val="0"/>
                    <w:spacing w:line="240" w:lineRule="exact"/>
                    <w:jc w:val="center"/>
                    <w:rPr>
                      <w:rFonts w:ascii="標楷體" w:eastAsia="標楷體" w:hAnsi="標楷體"/>
                      <w:kern w:val="0"/>
                      <w:szCs w:val="24"/>
                    </w:rPr>
                  </w:pPr>
                  <w:r w:rsidRPr="0031048F">
                    <w:rPr>
                      <w:rFonts w:ascii="標楷體" w:eastAsia="標楷體" w:hAnsi="標楷體"/>
                      <w:kern w:val="0"/>
                      <w:szCs w:val="24"/>
                    </w:rPr>
                    <w:t>68</w:t>
                  </w:r>
                </w:p>
              </w:tc>
              <w:tc>
                <w:tcPr>
                  <w:tcW w:w="3385" w:type="dxa"/>
                  <w:shd w:val="clear" w:color="auto" w:fill="auto"/>
                  <w:vAlign w:val="center"/>
                  <w:hideMark/>
                </w:tcPr>
                <w:p w14:paraId="1B24E76A" w14:textId="77777777" w:rsidR="0085438F" w:rsidRPr="0031048F" w:rsidRDefault="0085438F" w:rsidP="0085438F">
                  <w:pPr>
                    <w:widowControl/>
                    <w:snapToGrid w:val="0"/>
                    <w:spacing w:line="240" w:lineRule="exact"/>
                    <w:rPr>
                      <w:rFonts w:ascii="標楷體" w:eastAsia="標楷體" w:hAnsi="標楷體" w:cs="新細明體"/>
                      <w:kern w:val="0"/>
                      <w:szCs w:val="24"/>
                    </w:rPr>
                  </w:pPr>
                  <w:r>
                    <w:rPr>
                      <w:rFonts w:ascii="標楷體" w:eastAsia="標楷體" w:hAnsi="標楷體" w:cs="新細明體" w:hint="eastAsia"/>
                      <w:kern w:val="0"/>
                      <w:szCs w:val="24"/>
                    </w:rPr>
                    <w:t>臺東</w:t>
                  </w:r>
                  <w:r w:rsidRPr="0031048F">
                    <w:rPr>
                      <w:rFonts w:ascii="標楷體" w:eastAsia="標楷體" w:hAnsi="標楷體" w:cs="新細明體" w:hint="eastAsia"/>
                      <w:kern w:val="0"/>
                      <w:szCs w:val="24"/>
                    </w:rPr>
                    <w:t>水資源回收中心</w:t>
                  </w:r>
                </w:p>
              </w:tc>
              <w:tc>
                <w:tcPr>
                  <w:tcW w:w="1271" w:type="dxa"/>
                  <w:shd w:val="clear" w:color="auto" w:fill="auto"/>
                  <w:vAlign w:val="center"/>
                  <w:hideMark/>
                </w:tcPr>
                <w:p w14:paraId="71CE8FD1"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192</w:t>
                  </w:r>
                </w:p>
              </w:tc>
              <w:tc>
                <w:tcPr>
                  <w:tcW w:w="1985" w:type="dxa"/>
                  <w:shd w:val="clear" w:color="auto" w:fill="auto"/>
                  <w:vAlign w:val="center"/>
                  <w:hideMark/>
                </w:tcPr>
                <w:p w14:paraId="1C703B9D"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156</w:t>
                  </w:r>
                </w:p>
              </w:tc>
              <w:tc>
                <w:tcPr>
                  <w:tcW w:w="1844" w:type="dxa"/>
                  <w:shd w:val="clear" w:color="auto" w:fill="auto"/>
                  <w:vAlign w:val="center"/>
                  <w:hideMark/>
                </w:tcPr>
                <w:p w14:paraId="18ABC516"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81.25%</w:t>
                  </w:r>
                </w:p>
              </w:tc>
            </w:tr>
            <w:tr w:rsidR="0085438F" w:rsidRPr="0031048F" w14:paraId="7C5D15DA" w14:textId="77777777" w:rsidTr="0023365E">
              <w:trPr>
                <w:trHeight w:hRule="exact" w:val="340"/>
              </w:trPr>
              <w:tc>
                <w:tcPr>
                  <w:tcW w:w="492" w:type="dxa"/>
                  <w:shd w:val="clear" w:color="auto" w:fill="auto"/>
                  <w:vAlign w:val="center"/>
                  <w:hideMark/>
                </w:tcPr>
                <w:p w14:paraId="7DB7937D" w14:textId="77777777" w:rsidR="0085438F" w:rsidRPr="0031048F" w:rsidRDefault="0085438F" w:rsidP="0085438F">
                  <w:pPr>
                    <w:widowControl/>
                    <w:snapToGrid w:val="0"/>
                    <w:spacing w:line="240" w:lineRule="exact"/>
                    <w:jc w:val="center"/>
                    <w:rPr>
                      <w:rFonts w:ascii="標楷體" w:eastAsia="標楷體" w:hAnsi="標楷體"/>
                      <w:kern w:val="0"/>
                      <w:szCs w:val="24"/>
                    </w:rPr>
                  </w:pPr>
                  <w:r w:rsidRPr="0031048F">
                    <w:rPr>
                      <w:rFonts w:ascii="標楷體" w:eastAsia="標楷體" w:hAnsi="標楷體"/>
                      <w:kern w:val="0"/>
                      <w:szCs w:val="24"/>
                    </w:rPr>
                    <w:t>69</w:t>
                  </w:r>
                </w:p>
              </w:tc>
              <w:tc>
                <w:tcPr>
                  <w:tcW w:w="3385" w:type="dxa"/>
                  <w:shd w:val="clear" w:color="auto" w:fill="auto"/>
                  <w:vAlign w:val="center"/>
                  <w:hideMark/>
                </w:tcPr>
                <w:p w14:paraId="06A22DC8" w14:textId="77777777" w:rsidR="0085438F" w:rsidRPr="0031048F" w:rsidRDefault="0085438F" w:rsidP="0085438F">
                  <w:pPr>
                    <w:widowControl/>
                    <w:snapToGrid w:val="0"/>
                    <w:spacing w:line="240" w:lineRule="exact"/>
                    <w:rPr>
                      <w:rFonts w:ascii="標楷體" w:eastAsia="標楷體" w:hAnsi="標楷體" w:cs="新細明體"/>
                      <w:kern w:val="0"/>
                      <w:szCs w:val="24"/>
                    </w:rPr>
                  </w:pPr>
                  <w:r w:rsidRPr="0031048F">
                    <w:rPr>
                      <w:rFonts w:ascii="標楷體" w:eastAsia="標楷體" w:hAnsi="標楷體" w:cs="新細明體" w:hint="eastAsia"/>
                      <w:kern w:val="0"/>
                      <w:szCs w:val="24"/>
                    </w:rPr>
                    <w:t>內埔鄉水資源回收中心</w:t>
                  </w:r>
                </w:p>
              </w:tc>
              <w:tc>
                <w:tcPr>
                  <w:tcW w:w="1271" w:type="dxa"/>
                  <w:shd w:val="clear" w:color="auto" w:fill="auto"/>
                  <w:vAlign w:val="center"/>
                  <w:hideMark/>
                </w:tcPr>
                <w:p w14:paraId="16C2FF71"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926</w:t>
                  </w:r>
                </w:p>
              </w:tc>
              <w:tc>
                <w:tcPr>
                  <w:tcW w:w="1985" w:type="dxa"/>
                  <w:shd w:val="clear" w:color="auto" w:fill="auto"/>
                  <w:vAlign w:val="center"/>
                  <w:hideMark/>
                </w:tcPr>
                <w:p w14:paraId="51CE44DA"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775</w:t>
                  </w:r>
                </w:p>
              </w:tc>
              <w:tc>
                <w:tcPr>
                  <w:tcW w:w="1844" w:type="dxa"/>
                  <w:shd w:val="clear" w:color="auto" w:fill="auto"/>
                  <w:vAlign w:val="center"/>
                  <w:hideMark/>
                </w:tcPr>
                <w:p w14:paraId="71343EE0"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83.96%</w:t>
                  </w:r>
                </w:p>
              </w:tc>
            </w:tr>
            <w:tr w:rsidR="0085438F" w:rsidRPr="0031048F" w14:paraId="1BBA2985" w14:textId="77777777" w:rsidTr="0023365E">
              <w:trPr>
                <w:trHeight w:hRule="exact" w:val="340"/>
              </w:trPr>
              <w:tc>
                <w:tcPr>
                  <w:tcW w:w="492" w:type="dxa"/>
                  <w:shd w:val="clear" w:color="auto" w:fill="auto"/>
                  <w:vAlign w:val="center"/>
                  <w:hideMark/>
                </w:tcPr>
                <w:p w14:paraId="1A1C3D6A" w14:textId="77777777" w:rsidR="0085438F" w:rsidRPr="0031048F" w:rsidRDefault="0085438F" w:rsidP="0085438F">
                  <w:pPr>
                    <w:widowControl/>
                    <w:snapToGrid w:val="0"/>
                    <w:spacing w:line="240" w:lineRule="exact"/>
                    <w:jc w:val="center"/>
                    <w:rPr>
                      <w:rFonts w:ascii="標楷體" w:eastAsia="標楷體" w:hAnsi="標楷體"/>
                      <w:kern w:val="0"/>
                      <w:szCs w:val="24"/>
                    </w:rPr>
                  </w:pPr>
                  <w:r w:rsidRPr="0031048F">
                    <w:rPr>
                      <w:rFonts w:ascii="標楷體" w:eastAsia="標楷體" w:hAnsi="標楷體"/>
                      <w:kern w:val="0"/>
                      <w:szCs w:val="24"/>
                    </w:rPr>
                    <w:t>70</w:t>
                  </w:r>
                </w:p>
              </w:tc>
              <w:tc>
                <w:tcPr>
                  <w:tcW w:w="3385" w:type="dxa"/>
                  <w:shd w:val="clear" w:color="auto" w:fill="auto"/>
                  <w:vAlign w:val="center"/>
                  <w:hideMark/>
                </w:tcPr>
                <w:p w14:paraId="486CD0AB" w14:textId="77777777" w:rsidR="0085438F" w:rsidRPr="0031048F" w:rsidRDefault="0085438F" w:rsidP="0085438F">
                  <w:pPr>
                    <w:widowControl/>
                    <w:snapToGrid w:val="0"/>
                    <w:spacing w:line="240" w:lineRule="exact"/>
                    <w:rPr>
                      <w:rFonts w:ascii="標楷體" w:eastAsia="標楷體" w:hAnsi="標楷體" w:cs="新細明體"/>
                      <w:kern w:val="0"/>
                      <w:szCs w:val="24"/>
                    </w:rPr>
                  </w:pPr>
                  <w:r w:rsidRPr="0031048F">
                    <w:rPr>
                      <w:rFonts w:ascii="標楷體" w:eastAsia="標楷體" w:hAnsi="標楷體" w:cs="新細明體" w:hint="eastAsia"/>
                      <w:kern w:val="0"/>
                      <w:szCs w:val="24"/>
                    </w:rPr>
                    <w:t>榮湖水資源回收中心</w:t>
                  </w:r>
                </w:p>
              </w:tc>
              <w:tc>
                <w:tcPr>
                  <w:tcW w:w="1271" w:type="dxa"/>
                  <w:shd w:val="clear" w:color="auto" w:fill="auto"/>
                  <w:vAlign w:val="center"/>
                  <w:hideMark/>
                </w:tcPr>
                <w:p w14:paraId="118DFCB3"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699</w:t>
                  </w:r>
                </w:p>
              </w:tc>
              <w:tc>
                <w:tcPr>
                  <w:tcW w:w="1985" w:type="dxa"/>
                  <w:shd w:val="clear" w:color="auto" w:fill="auto"/>
                  <w:vAlign w:val="center"/>
                  <w:hideMark/>
                </w:tcPr>
                <w:p w14:paraId="0F242AEF"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597</w:t>
                  </w:r>
                </w:p>
              </w:tc>
              <w:tc>
                <w:tcPr>
                  <w:tcW w:w="1844" w:type="dxa"/>
                  <w:shd w:val="clear" w:color="auto" w:fill="auto"/>
                  <w:vAlign w:val="center"/>
                  <w:hideMark/>
                </w:tcPr>
                <w:p w14:paraId="798FC65F"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85.41%</w:t>
                  </w:r>
                </w:p>
              </w:tc>
            </w:tr>
            <w:tr w:rsidR="0085438F" w:rsidRPr="0031048F" w14:paraId="3FE3248D" w14:textId="77777777" w:rsidTr="0023365E">
              <w:trPr>
                <w:trHeight w:hRule="exact" w:val="340"/>
              </w:trPr>
              <w:tc>
                <w:tcPr>
                  <w:tcW w:w="492" w:type="dxa"/>
                  <w:shd w:val="clear" w:color="auto" w:fill="auto"/>
                  <w:vAlign w:val="center"/>
                  <w:hideMark/>
                </w:tcPr>
                <w:p w14:paraId="4FD7824C" w14:textId="77777777" w:rsidR="0085438F" w:rsidRPr="0031048F" w:rsidRDefault="0085438F" w:rsidP="0085438F">
                  <w:pPr>
                    <w:widowControl/>
                    <w:snapToGrid w:val="0"/>
                    <w:spacing w:line="240" w:lineRule="exact"/>
                    <w:jc w:val="center"/>
                    <w:rPr>
                      <w:rFonts w:ascii="標楷體" w:eastAsia="標楷體" w:hAnsi="標楷體"/>
                      <w:kern w:val="0"/>
                      <w:szCs w:val="24"/>
                    </w:rPr>
                  </w:pPr>
                  <w:r w:rsidRPr="0031048F">
                    <w:rPr>
                      <w:rFonts w:ascii="標楷體" w:eastAsia="標楷體" w:hAnsi="標楷體"/>
                      <w:kern w:val="0"/>
                      <w:szCs w:val="24"/>
                    </w:rPr>
                    <w:t>71</w:t>
                  </w:r>
                </w:p>
              </w:tc>
              <w:tc>
                <w:tcPr>
                  <w:tcW w:w="3385" w:type="dxa"/>
                  <w:shd w:val="clear" w:color="auto" w:fill="auto"/>
                  <w:vAlign w:val="center"/>
                  <w:hideMark/>
                </w:tcPr>
                <w:p w14:paraId="19AE732E" w14:textId="77777777" w:rsidR="0085438F" w:rsidRPr="0031048F" w:rsidRDefault="0085438F" w:rsidP="0085438F">
                  <w:pPr>
                    <w:widowControl/>
                    <w:snapToGrid w:val="0"/>
                    <w:spacing w:line="240" w:lineRule="exact"/>
                    <w:rPr>
                      <w:rFonts w:ascii="標楷體" w:eastAsia="標楷體" w:hAnsi="標楷體" w:cs="新細明體"/>
                      <w:kern w:val="0"/>
                      <w:szCs w:val="24"/>
                    </w:rPr>
                  </w:pPr>
                  <w:r w:rsidRPr="0031048F">
                    <w:rPr>
                      <w:rFonts w:ascii="標楷體" w:eastAsia="標楷體" w:hAnsi="標楷體" w:cs="新細明體" w:hint="eastAsia"/>
                      <w:kern w:val="0"/>
                      <w:szCs w:val="24"/>
                    </w:rPr>
                    <w:t>明德水庫特定區南岸水資源回收中心</w:t>
                  </w:r>
                </w:p>
              </w:tc>
              <w:tc>
                <w:tcPr>
                  <w:tcW w:w="1271" w:type="dxa"/>
                  <w:shd w:val="clear" w:color="auto" w:fill="auto"/>
                  <w:vAlign w:val="center"/>
                  <w:hideMark/>
                </w:tcPr>
                <w:p w14:paraId="54856FD2"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8</w:t>
                  </w:r>
                </w:p>
              </w:tc>
              <w:tc>
                <w:tcPr>
                  <w:tcW w:w="1985" w:type="dxa"/>
                  <w:shd w:val="clear" w:color="auto" w:fill="auto"/>
                  <w:vAlign w:val="center"/>
                  <w:hideMark/>
                </w:tcPr>
                <w:p w14:paraId="1E1FA967"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7</w:t>
                  </w:r>
                </w:p>
              </w:tc>
              <w:tc>
                <w:tcPr>
                  <w:tcW w:w="1844" w:type="dxa"/>
                  <w:shd w:val="clear" w:color="auto" w:fill="auto"/>
                  <w:vAlign w:val="center"/>
                  <w:hideMark/>
                </w:tcPr>
                <w:p w14:paraId="3FB28D4A"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87.50%</w:t>
                  </w:r>
                </w:p>
              </w:tc>
            </w:tr>
            <w:tr w:rsidR="0085438F" w:rsidRPr="0031048F" w14:paraId="676DA0A7" w14:textId="77777777" w:rsidTr="0023365E">
              <w:trPr>
                <w:trHeight w:hRule="exact" w:val="340"/>
              </w:trPr>
              <w:tc>
                <w:tcPr>
                  <w:tcW w:w="492" w:type="dxa"/>
                  <w:shd w:val="clear" w:color="auto" w:fill="auto"/>
                  <w:vAlign w:val="center"/>
                  <w:hideMark/>
                </w:tcPr>
                <w:p w14:paraId="07FE18CE" w14:textId="77777777" w:rsidR="0085438F" w:rsidRPr="0031048F" w:rsidRDefault="0085438F" w:rsidP="0085438F">
                  <w:pPr>
                    <w:widowControl/>
                    <w:snapToGrid w:val="0"/>
                    <w:spacing w:line="240" w:lineRule="exact"/>
                    <w:jc w:val="center"/>
                    <w:rPr>
                      <w:rFonts w:ascii="標楷體" w:eastAsia="標楷體" w:hAnsi="標楷體"/>
                      <w:kern w:val="0"/>
                      <w:szCs w:val="24"/>
                    </w:rPr>
                  </w:pPr>
                  <w:r w:rsidRPr="0031048F">
                    <w:rPr>
                      <w:rFonts w:ascii="標楷體" w:eastAsia="標楷體" w:hAnsi="標楷體"/>
                      <w:kern w:val="0"/>
                      <w:szCs w:val="24"/>
                    </w:rPr>
                    <w:t>72</w:t>
                  </w:r>
                </w:p>
              </w:tc>
              <w:tc>
                <w:tcPr>
                  <w:tcW w:w="3385" w:type="dxa"/>
                  <w:shd w:val="clear" w:color="auto" w:fill="auto"/>
                  <w:vAlign w:val="center"/>
                  <w:hideMark/>
                </w:tcPr>
                <w:p w14:paraId="3A0A59AC" w14:textId="77777777" w:rsidR="0085438F" w:rsidRPr="0031048F" w:rsidRDefault="0085438F" w:rsidP="0085438F">
                  <w:pPr>
                    <w:widowControl/>
                    <w:snapToGrid w:val="0"/>
                    <w:spacing w:line="240" w:lineRule="exact"/>
                    <w:rPr>
                      <w:rFonts w:ascii="標楷體" w:eastAsia="標楷體" w:hAnsi="標楷體" w:cs="新細明體"/>
                      <w:kern w:val="0"/>
                      <w:szCs w:val="24"/>
                    </w:rPr>
                  </w:pPr>
                  <w:r w:rsidRPr="0031048F">
                    <w:rPr>
                      <w:rFonts w:ascii="標楷體" w:eastAsia="標楷體" w:hAnsi="標楷體" w:cs="新細明體" w:hint="eastAsia"/>
                      <w:kern w:val="0"/>
                      <w:szCs w:val="24"/>
                    </w:rPr>
                    <w:t>擎天水資源回收中心</w:t>
                  </w:r>
                </w:p>
              </w:tc>
              <w:tc>
                <w:tcPr>
                  <w:tcW w:w="1271" w:type="dxa"/>
                  <w:shd w:val="clear" w:color="auto" w:fill="auto"/>
                  <w:vAlign w:val="center"/>
                  <w:hideMark/>
                </w:tcPr>
                <w:p w14:paraId="3A1EF639"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203</w:t>
                  </w:r>
                </w:p>
              </w:tc>
              <w:tc>
                <w:tcPr>
                  <w:tcW w:w="1985" w:type="dxa"/>
                  <w:shd w:val="clear" w:color="auto" w:fill="auto"/>
                  <w:vAlign w:val="center"/>
                  <w:hideMark/>
                </w:tcPr>
                <w:p w14:paraId="50D8C146"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189</w:t>
                  </w:r>
                </w:p>
              </w:tc>
              <w:tc>
                <w:tcPr>
                  <w:tcW w:w="1844" w:type="dxa"/>
                  <w:shd w:val="clear" w:color="auto" w:fill="auto"/>
                  <w:vAlign w:val="center"/>
                  <w:hideMark/>
                </w:tcPr>
                <w:p w14:paraId="267B68BB" w14:textId="77777777" w:rsidR="0085438F" w:rsidRPr="0031048F" w:rsidRDefault="0085438F" w:rsidP="0085438F">
                  <w:pPr>
                    <w:widowControl/>
                    <w:snapToGrid w:val="0"/>
                    <w:spacing w:line="240" w:lineRule="exact"/>
                    <w:jc w:val="right"/>
                    <w:rPr>
                      <w:rFonts w:ascii="標楷體" w:eastAsia="標楷體" w:hAnsi="標楷體"/>
                      <w:kern w:val="0"/>
                      <w:szCs w:val="24"/>
                    </w:rPr>
                  </w:pPr>
                  <w:r w:rsidRPr="0031048F">
                    <w:rPr>
                      <w:rFonts w:ascii="標楷體" w:eastAsia="標楷體" w:hAnsi="標楷體"/>
                      <w:kern w:val="0"/>
                      <w:szCs w:val="24"/>
                    </w:rPr>
                    <w:t>93.10%</w:t>
                  </w:r>
                </w:p>
              </w:tc>
            </w:tr>
          </w:tbl>
          <w:p w14:paraId="73B914E2" w14:textId="77777777" w:rsidR="0085438F" w:rsidRPr="0031048F" w:rsidRDefault="0085438F" w:rsidP="0085438F">
            <w:pPr>
              <w:spacing w:line="280" w:lineRule="exact"/>
              <w:ind w:leftChars="413" w:left="1575" w:hangingChars="292" w:hanging="584"/>
              <w:jc w:val="both"/>
              <w:rPr>
                <w:rFonts w:ascii="標楷體" w:eastAsia="標楷體" w:hAnsi="標楷體"/>
                <w:snapToGrid w:val="0"/>
                <w:szCs w:val="28"/>
              </w:rPr>
            </w:pPr>
            <w:r w:rsidRPr="0031048F">
              <w:rPr>
                <w:rFonts w:ascii="標楷體" w:eastAsia="標楷體" w:hAnsi="標楷體"/>
                <w:snapToGrid w:val="0"/>
                <w:szCs w:val="28"/>
              </w:rPr>
              <w:t>說明：1.資料來源，營建署提供，截至110年6</w:t>
            </w:r>
            <w:r w:rsidRPr="0031048F">
              <w:rPr>
                <w:rFonts w:ascii="標楷體" w:eastAsia="標楷體" w:hAnsi="標楷體"/>
                <w:snapToGrid w:val="0"/>
                <w:szCs w:val="28"/>
                <w:lang w:eastAsia="zh-HK"/>
              </w:rPr>
              <w:t>月</w:t>
            </w:r>
            <w:r w:rsidRPr="0031048F">
              <w:rPr>
                <w:rFonts w:ascii="標楷體" w:eastAsia="標楷體" w:hAnsi="標楷體"/>
                <w:snapToGrid w:val="0"/>
                <w:szCs w:val="28"/>
              </w:rPr>
              <w:t>底資料。</w:t>
            </w:r>
            <w:r w:rsidRPr="0031048F">
              <w:rPr>
                <w:rFonts w:ascii="標楷體" w:eastAsia="標楷體" w:hAnsi="標楷體"/>
                <w:snapToGrid w:val="0"/>
                <w:szCs w:val="28"/>
              </w:rPr>
              <w:tab/>
            </w:r>
          </w:p>
          <w:p w14:paraId="1E6329B9" w14:textId="77777777" w:rsidR="0085438F" w:rsidRPr="0031048F" w:rsidRDefault="0085438F" w:rsidP="0085438F">
            <w:pPr>
              <w:spacing w:line="280" w:lineRule="exact"/>
              <w:ind w:leftChars="705" w:left="1692" w:firstLineChars="24" w:firstLine="48"/>
              <w:jc w:val="both"/>
              <w:rPr>
                <w:rFonts w:ascii="標楷體" w:eastAsia="標楷體" w:hAnsi="標楷體"/>
                <w:snapToGrid w:val="0"/>
                <w:szCs w:val="28"/>
              </w:rPr>
            </w:pPr>
            <w:r w:rsidRPr="0031048F">
              <w:rPr>
                <w:rFonts w:ascii="標楷體" w:eastAsia="標楷體" w:hAnsi="標楷體"/>
                <w:snapToGrid w:val="0"/>
                <w:szCs w:val="28"/>
              </w:rPr>
              <w:lastRenderedPageBreak/>
              <w:t>2.CMD為噸/每日。資料來源：營建署。</w:t>
            </w:r>
          </w:p>
          <w:p w14:paraId="5D446F5A" w14:textId="77777777" w:rsidR="0085438F" w:rsidRPr="0031048F" w:rsidRDefault="0085438F" w:rsidP="0085438F">
            <w:pPr>
              <w:spacing w:line="400" w:lineRule="exact"/>
              <w:ind w:leftChars="999" w:left="3451" w:hangingChars="376" w:hanging="1053"/>
              <w:rPr>
                <w:rFonts w:ascii="標楷體" w:eastAsia="標楷體" w:hAnsi="標楷體"/>
                <w:snapToGrid w:val="0"/>
                <w:sz w:val="28"/>
                <w:szCs w:val="28"/>
              </w:rPr>
            </w:pPr>
            <w:r w:rsidRPr="0031048F">
              <w:rPr>
                <w:rFonts w:ascii="標楷體" w:eastAsia="標楷體" w:hAnsi="標楷體" w:hint="eastAsia"/>
                <w:sz w:val="28"/>
                <w:szCs w:val="28"/>
              </w:rPr>
              <w:t>推動公共污水處理廠污泥減量成效</w:t>
            </w:r>
            <w:r w:rsidRPr="0031048F">
              <w:rPr>
                <w:rFonts w:ascii="標楷體" w:eastAsia="標楷體" w:hAnsi="標楷體" w:hint="eastAsia"/>
                <w:snapToGrid w:val="0"/>
                <w:sz w:val="28"/>
                <w:szCs w:val="28"/>
              </w:rPr>
              <w:t>表</w:t>
            </w:r>
          </w:p>
          <w:tbl>
            <w:tblPr>
              <w:tblW w:w="8364" w:type="dxa"/>
              <w:jc w:val="center"/>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CellMar>
                <w:left w:w="10" w:type="dxa"/>
                <w:right w:w="10" w:type="dxa"/>
              </w:tblCellMar>
              <w:tblLook w:val="0000" w:firstRow="0" w:lastRow="0" w:firstColumn="0" w:lastColumn="0" w:noHBand="0" w:noVBand="0"/>
            </w:tblPr>
            <w:tblGrid>
              <w:gridCol w:w="1134"/>
              <w:gridCol w:w="1276"/>
              <w:gridCol w:w="1560"/>
              <w:gridCol w:w="1275"/>
              <w:gridCol w:w="1418"/>
              <w:gridCol w:w="992"/>
              <w:gridCol w:w="709"/>
            </w:tblGrid>
            <w:tr w:rsidR="0085438F" w:rsidRPr="0031048F" w14:paraId="10851F0E" w14:textId="77777777" w:rsidTr="0085438F">
              <w:trPr>
                <w:tblHeader/>
                <w:jc w:val="center"/>
              </w:trPr>
              <w:tc>
                <w:tcPr>
                  <w:tcW w:w="1134" w:type="dxa"/>
                  <w:vMerge w:val="restart"/>
                  <w:shd w:val="clear" w:color="auto" w:fill="auto"/>
                  <w:tcMar>
                    <w:top w:w="0" w:type="dxa"/>
                    <w:left w:w="108" w:type="dxa"/>
                    <w:bottom w:w="0" w:type="dxa"/>
                    <w:right w:w="108" w:type="dxa"/>
                  </w:tcMar>
                  <w:vAlign w:val="center"/>
                </w:tcPr>
                <w:p w14:paraId="2570C509" w14:textId="77777777" w:rsidR="0085438F" w:rsidRPr="0031048F" w:rsidRDefault="0085438F" w:rsidP="0085438F">
                  <w:pPr>
                    <w:spacing w:line="280" w:lineRule="exact"/>
                    <w:jc w:val="center"/>
                    <w:rPr>
                      <w:rFonts w:ascii="標楷體" w:eastAsia="標楷體" w:hAnsi="標楷體"/>
                      <w:szCs w:val="28"/>
                    </w:rPr>
                  </w:pPr>
                  <w:r w:rsidRPr="0031048F">
                    <w:rPr>
                      <w:rFonts w:ascii="標楷體" w:eastAsia="標楷體" w:hAnsi="標楷體"/>
                      <w:szCs w:val="28"/>
                    </w:rPr>
                    <w:t>年度</w:t>
                  </w:r>
                </w:p>
              </w:tc>
              <w:tc>
                <w:tcPr>
                  <w:tcW w:w="2836" w:type="dxa"/>
                  <w:gridSpan w:val="2"/>
                  <w:shd w:val="clear" w:color="auto" w:fill="auto"/>
                  <w:tcMar>
                    <w:top w:w="0" w:type="dxa"/>
                    <w:left w:w="108" w:type="dxa"/>
                    <w:bottom w:w="0" w:type="dxa"/>
                    <w:right w:w="108" w:type="dxa"/>
                  </w:tcMar>
                  <w:vAlign w:val="center"/>
                </w:tcPr>
                <w:p w14:paraId="7243AEFA" w14:textId="77777777" w:rsidR="0085438F" w:rsidRPr="0031048F" w:rsidRDefault="0085438F" w:rsidP="0085438F">
                  <w:pPr>
                    <w:spacing w:line="280" w:lineRule="exact"/>
                    <w:jc w:val="center"/>
                    <w:rPr>
                      <w:rFonts w:ascii="標楷體" w:eastAsia="標楷體" w:hAnsi="標楷體"/>
                      <w:szCs w:val="28"/>
                    </w:rPr>
                  </w:pPr>
                  <w:r w:rsidRPr="0031048F">
                    <w:rPr>
                      <w:rFonts w:ascii="標楷體" w:eastAsia="標楷體" w:hAnsi="標楷體"/>
                      <w:szCs w:val="28"/>
                    </w:rPr>
                    <w:t>80%含水率污泥餅推估量</w:t>
                  </w:r>
                </w:p>
                <w:p w14:paraId="299C9C51" w14:textId="77777777" w:rsidR="0085438F" w:rsidRPr="0031048F" w:rsidRDefault="0085438F" w:rsidP="0085438F">
                  <w:pPr>
                    <w:spacing w:line="280" w:lineRule="exact"/>
                    <w:jc w:val="center"/>
                    <w:rPr>
                      <w:rFonts w:ascii="標楷體" w:eastAsia="標楷體" w:hAnsi="標楷體"/>
                      <w:szCs w:val="28"/>
                    </w:rPr>
                  </w:pPr>
                  <w:r w:rsidRPr="0031048F">
                    <w:rPr>
                      <w:rFonts w:ascii="標楷體" w:eastAsia="標楷體" w:hAnsi="標楷體"/>
                      <w:szCs w:val="28"/>
                    </w:rPr>
                    <w:t>(公噸/日)</w:t>
                  </w:r>
                </w:p>
              </w:tc>
              <w:tc>
                <w:tcPr>
                  <w:tcW w:w="2693" w:type="dxa"/>
                  <w:gridSpan w:val="2"/>
                  <w:shd w:val="clear" w:color="auto" w:fill="auto"/>
                  <w:tcMar>
                    <w:top w:w="0" w:type="dxa"/>
                    <w:left w:w="108" w:type="dxa"/>
                    <w:bottom w:w="0" w:type="dxa"/>
                    <w:right w:w="108" w:type="dxa"/>
                  </w:tcMar>
                  <w:vAlign w:val="center"/>
                </w:tcPr>
                <w:p w14:paraId="78258DB0" w14:textId="77777777" w:rsidR="0085438F" w:rsidRPr="0031048F" w:rsidRDefault="0085438F" w:rsidP="0085438F">
                  <w:pPr>
                    <w:spacing w:line="280" w:lineRule="exact"/>
                    <w:jc w:val="center"/>
                    <w:rPr>
                      <w:rFonts w:ascii="標楷體" w:eastAsia="標楷體" w:hAnsi="標楷體"/>
                      <w:szCs w:val="28"/>
                    </w:rPr>
                  </w:pPr>
                  <w:r w:rsidRPr="0031048F">
                    <w:rPr>
                      <w:rFonts w:ascii="標楷體" w:eastAsia="標楷體" w:hAnsi="標楷體"/>
                      <w:szCs w:val="28"/>
                    </w:rPr>
                    <w:t>乾燥後污泥推估量</w:t>
                  </w:r>
                </w:p>
                <w:p w14:paraId="53B996F7" w14:textId="77777777" w:rsidR="0085438F" w:rsidRPr="0031048F" w:rsidRDefault="0085438F" w:rsidP="0085438F">
                  <w:pPr>
                    <w:spacing w:line="280" w:lineRule="exact"/>
                    <w:jc w:val="center"/>
                    <w:rPr>
                      <w:rFonts w:ascii="標楷體" w:eastAsia="標楷體" w:hAnsi="標楷體"/>
                      <w:szCs w:val="28"/>
                    </w:rPr>
                  </w:pPr>
                  <w:r w:rsidRPr="0031048F">
                    <w:rPr>
                      <w:rFonts w:ascii="標楷體" w:eastAsia="標楷體" w:hAnsi="標楷體"/>
                      <w:szCs w:val="28"/>
                    </w:rPr>
                    <w:t>(公噸/日)</w:t>
                  </w:r>
                </w:p>
              </w:tc>
              <w:tc>
                <w:tcPr>
                  <w:tcW w:w="1701" w:type="dxa"/>
                  <w:gridSpan w:val="2"/>
                  <w:shd w:val="clear" w:color="auto" w:fill="auto"/>
                  <w:tcMar>
                    <w:top w:w="0" w:type="dxa"/>
                    <w:left w:w="108" w:type="dxa"/>
                    <w:bottom w:w="0" w:type="dxa"/>
                    <w:right w:w="108" w:type="dxa"/>
                  </w:tcMar>
                  <w:vAlign w:val="center"/>
                </w:tcPr>
                <w:p w14:paraId="11E16FA7" w14:textId="77777777" w:rsidR="0085438F" w:rsidRPr="0031048F" w:rsidRDefault="0085438F" w:rsidP="0085438F">
                  <w:pPr>
                    <w:spacing w:line="280" w:lineRule="exact"/>
                    <w:jc w:val="center"/>
                    <w:rPr>
                      <w:rFonts w:ascii="標楷體" w:eastAsia="標楷體" w:hAnsi="標楷體"/>
                      <w:color w:val="FF0000"/>
                      <w:szCs w:val="28"/>
                    </w:rPr>
                  </w:pPr>
                  <w:r w:rsidRPr="0031048F">
                    <w:rPr>
                      <w:rFonts w:ascii="標楷體" w:eastAsia="標楷體" w:hAnsi="標楷體"/>
                      <w:szCs w:val="28"/>
                    </w:rPr>
                    <w:t>減量效果(%)</w:t>
                  </w:r>
                </w:p>
              </w:tc>
            </w:tr>
            <w:tr w:rsidR="0085438F" w:rsidRPr="0031048F" w14:paraId="6066CA60" w14:textId="77777777" w:rsidTr="0085438F">
              <w:trPr>
                <w:tblHeader/>
                <w:jc w:val="center"/>
              </w:trPr>
              <w:tc>
                <w:tcPr>
                  <w:tcW w:w="1134" w:type="dxa"/>
                  <w:vMerge/>
                  <w:shd w:val="clear" w:color="auto" w:fill="auto"/>
                  <w:tcMar>
                    <w:top w:w="0" w:type="dxa"/>
                    <w:left w:w="108" w:type="dxa"/>
                    <w:bottom w:w="0" w:type="dxa"/>
                    <w:right w:w="108" w:type="dxa"/>
                  </w:tcMar>
                  <w:vAlign w:val="center"/>
                </w:tcPr>
                <w:p w14:paraId="5E051734" w14:textId="77777777" w:rsidR="0085438F" w:rsidRPr="0031048F" w:rsidRDefault="0085438F" w:rsidP="0085438F">
                  <w:pPr>
                    <w:spacing w:line="280" w:lineRule="exact"/>
                    <w:jc w:val="center"/>
                    <w:rPr>
                      <w:rFonts w:ascii="標楷體" w:eastAsia="標楷體" w:hAnsi="標楷體"/>
                      <w:szCs w:val="28"/>
                    </w:rPr>
                  </w:pPr>
                </w:p>
              </w:tc>
              <w:tc>
                <w:tcPr>
                  <w:tcW w:w="1276" w:type="dxa"/>
                  <w:shd w:val="clear" w:color="auto" w:fill="auto"/>
                  <w:tcMar>
                    <w:top w:w="0" w:type="dxa"/>
                    <w:left w:w="108" w:type="dxa"/>
                    <w:bottom w:w="0" w:type="dxa"/>
                    <w:right w:w="108" w:type="dxa"/>
                  </w:tcMar>
                  <w:vAlign w:val="center"/>
                </w:tcPr>
                <w:p w14:paraId="04580BCC" w14:textId="77777777" w:rsidR="0085438F" w:rsidRPr="0031048F" w:rsidRDefault="0085438F" w:rsidP="0085438F">
                  <w:pPr>
                    <w:spacing w:line="280" w:lineRule="exact"/>
                    <w:jc w:val="center"/>
                    <w:rPr>
                      <w:rFonts w:ascii="標楷體" w:eastAsia="標楷體" w:hAnsi="標楷體"/>
                      <w:szCs w:val="28"/>
                    </w:rPr>
                  </w:pPr>
                  <w:r w:rsidRPr="0031048F">
                    <w:rPr>
                      <w:rFonts w:ascii="標楷體" w:eastAsia="標楷體" w:hAnsi="標楷體"/>
                      <w:szCs w:val="28"/>
                    </w:rPr>
                    <w:t>預計</w:t>
                  </w:r>
                </w:p>
              </w:tc>
              <w:tc>
                <w:tcPr>
                  <w:tcW w:w="1560" w:type="dxa"/>
                  <w:shd w:val="clear" w:color="auto" w:fill="auto"/>
                  <w:tcMar>
                    <w:top w:w="0" w:type="dxa"/>
                    <w:left w:w="108" w:type="dxa"/>
                    <w:bottom w:w="0" w:type="dxa"/>
                    <w:right w:w="108" w:type="dxa"/>
                  </w:tcMar>
                  <w:vAlign w:val="center"/>
                </w:tcPr>
                <w:p w14:paraId="40C945C9" w14:textId="77777777" w:rsidR="0085438F" w:rsidRPr="0031048F" w:rsidRDefault="0085438F" w:rsidP="0085438F">
                  <w:pPr>
                    <w:spacing w:line="280" w:lineRule="exact"/>
                    <w:jc w:val="center"/>
                    <w:rPr>
                      <w:rFonts w:ascii="標楷體" w:eastAsia="標楷體" w:hAnsi="標楷體"/>
                      <w:szCs w:val="28"/>
                    </w:rPr>
                  </w:pPr>
                  <w:r w:rsidRPr="0031048F">
                    <w:rPr>
                      <w:rFonts w:ascii="標楷體" w:eastAsia="標楷體" w:hAnsi="標楷體"/>
                      <w:szCs w:val="28"/>
                    </w:rPr>
                    <w:t>實際</w:t>
                  </w:r>
                </w:p>
              </w:tc>
              <w:tc>
                <w:tcPr>
                  <w:tcW w:w="1275" w:type="dxa"/>
                  <w:shd w:val="clear" w:color="auto" w:fill="auto"/>
                  <w:tcMar>
                    <w:top w:w="0" w:type="dxa"/>
                    <w:left w:w="108" w:type="dxa"/>
                    <w:bottom w:w="0" w:type="dxa"/>
                    <w:right w:w="108" w:type="dxa"/>
                  </w:tcMar>
                  <w:vAlign w:val="center"/>
                </w:tcPr>
                <w:p w14:paraId="0486FE19" w14:textId="77777777" w:rsidR="0085438F" w:rsidRPr="0031048F" w:rsidRDefault="0085438F" w:rsidP="0085438F">
                  <w:pPr>
                    <w:spacing w:line="280" w:lineRule="exact"/>
                    <w:jc w:val="center"/>
                    <w:rPr>
                      <w:rFonts w:ascii="標楷體" w:eastAsia="標楷體" w:hAnsi="標楷體"/>
                      <w:szCs w:val="28"/>
                    </w:rPr>
                  </w:pPr>
                  <w:r w:rsidRPr="0031048F">
                    <w:rPr>
                      <w:rFonts w:ascii="標楷體" w:eastAsia="標楷體" w:hAnsi="標楷體"/>
                      <w:szCs w:val="28"/>
                    </w:rPr>
                    <w:t>預計</w:t>
                  </w:r>
                </w:p>
              </w:tc>
              <w:tc>
                <w:tcPr>
                  <w:tcW w:w="1418" w:type="dxa"/>
                  <w:shd w:val="clear" w:color="auto" w:fill="auto"/>
                  <w:tcMar>
                    <w:top w:w="0" w:type="dxa"/>
                    <w:left w:w="108" w:type="dxa"/>
                    <w:bottom w:w="0" w:type="dxa"/>
                    <w:right w:w="108" w:type="dxa"/>
                  </w:tcMar>
                  <w:vAlign w:val="center"/>
                </w:tcPr>
                <w:p w14:paraId="49CEC2E6" w14:textId="77777777" w:rsidR="0085438F" w:rsidRPr="0031048F" w:rsidRDefault="0085438F" w:rsidP="0085438F">
                  <w:pPr>
                    <w:spacing w:line="280" w:lineRule="exact"/>
                    <w:jc w:val="center"/>
                    <w:rPr>
                      <w:rFonts w:ascii="標楷體" w:eastAsia="標楷體" w:hAnsi="標楷體"/>
                      <w:szCs w:val="28"/>
                    </w:rPr>
                  </w:pPr>
                  <w:r w:rsidRPr="0031048F">
                    <w:rPr>
                      <w:rFonts w:ascii="標楷體" w:eastAsia="標楷體" w:hAnsi="標楷體"/>
                      <w:szCs w:val="28"/>
                    </w:rPr>
                    <w:t>實際</w:t>
                  </w:r>
                </w:p>
              </w:tc>
              <w:tc>
                <w:tcPr>
                  <w:tcW w:w="992" w:type="dxa"/>
                  <w:shd w:val="clear" w:color="auto" w:fill="auto"/>
                  <w:tcMar>
                    <w:top w:w="0" w:type="dxa"/>
                    <w:left w:w="108" w:type="dxa"/>
                    <w:bottom w:w="0" w:type="dxa"/>
                    <w:right w:w="108" w:type="dxa"/>
                  </w:tcMar>
                  <w:vAlign w:val="center"/>
                </w:tcPr>
                <w:p w14:paraId="1C17C5C7" w14:textId="77777777" w:rsidR="0085438F" w:rsidRPr="0031048F" w:rsidRDefault="0085438F" w:rsidP="0085438F">
                  <w:pPr>
                    <w:spacing w:line="280" w:lineRule="exact"/>
                    <w:jc w:val="center"/>
                    <w:rPr>
                      <w:rFonts w:ascii="標楷體" w:eastAsia="標楷體" w:hAnsi="標楷體"/>
                      <w:szCs w:val="28"/>
                    </w:rPr>
                  </w:pPr>
                  <w:r w:rsidRPr="0031048F">
                    <w:rPr>
                      <w:rFonts w:ascii="標楷體" w:eastAsia="標楷體" w:hAnsi="標楷體"/>
                      <w:szCs w:val="28"/>
                    </w:rPr>
                    <w:t>預計</w:t>
                  </w:r>
                </w:p>
              </w:tc>
              <w:tc>
                <w:tcPr>
                  <w:tcW w:w="709" w:type="dxa"/>
                  <w:shd w:val="clear" w:color="auto" w:fill="auto"/>
                  <w:tcMar>
                    <w:top w:w="0" w:type="dxa"/>
                    <w:left w:w="108" w:type="dxa"/>
                    <w:bottom w:w="0" w:type="dxa"/>
                    <w:right w:w="108" w:type="dxa"/>
                  </w:tcMar>
                  <w:vAlign w:val="center"/>
                </w:tcPr>
                <w:p w14:paraId="570B1D10" w14:textId="77777777" w:rsidR="0085438F" w:rsidRPr="0031048F" w:rsidRDefault="0085438F" w:rsidP="0085438F">
                  <w:pPr>
                    <w:spacing w:line="280" w:lineRule="exact"/>
                    <w:jc w:val="center"/>
                    <w:rPr>
                      <w:rFonts w:ascii="標楷體" w:eastAsia="標楷體" w:hAnsi="標楷體"/>
                      <w:szCs w:val="28"/>
                    </w:rPr>
                  </w:pPr>
                  <w:r w:rsidRPr="0031048F">
                    <w:rPr>
                      <w:rFonts w:ascii="標楷體" w:eastAsia="標楷體" w:hAnsi="標楷體"/>
                      <w:szCs w:val="28"/>
                    </w:rPr>
                    <w:t>實際</w:t>
                  </w:r>
                </w:p>
              </w:tc>
            </w:tr>
            <w:tr w:rsidR="0085438F" w:rsidRPr="0031048F" w14:paraId="736382E0" w14:textId="77777777" w:rsidTr="0085438F">
              <w:trPr>
                <w:trHeight w:hRule="exact" w:val="397"/>
                <w:jc w:val="center"/>
              </w:trPr>
              <w:tc>
                <w:tcPr>
                  <w:tcW w:w="1134" w:type="dxa"/>
                  <w:shd w:val="clear" w:color="auto" w:fill="auto"/>
                  <w:tcMar>
                    <w:top w:w="0" w:type="dxa"/>
                    <w:left w:w="108" w:type="dxa"/>
                    <w:bottom w:w="0" w:type="dxa"/>
                    <w:right w:w="108" w:type="dxa"/>
                  </w:tcMar>
                  <w:vAlign w:val="center"/>
                </w:tcPr>
                <w:p w14:paraId="626E9D5D" w14:textId="77777777" w:rsidR="0085438F" w:rsidRPr="0031048F" w:rsidRDefault="0085438F" w:rsidP="0085438F">
                  <w:pPr>
                    <w:spacing w:line="280" w:lineRule="exact"/>
                    <w:jc w:val="center"/>
                    <w:rPr>
                      <w:rFonts w:ascii="標楷體" w:eastAsia="標楷體" w:hAnsi="標楷體"/>
                      <w:szCs w:val="28"/>
                    </w:rPr>
                  </w:pPr>
                  <w:r w:rsidRPr="0031048F">
                    <w:rPr>
                      <w:rFonts w:ascii="標楷體" w:eastAsia="標楷體" w:hAnsi="標楷體"/>
                      <w:szCs w:val="28"/>
                    </w:rPr>
                    <w:t>104</w:t>
                  </w:r>
                </w:p>
              </w:tc>
              <w:tc>
                <w:tcPr>
                  <w:tcW w:w="1276" w:type="dxa"/>
                  <w:shd w:val="clear" w:color="auto" w:fill="auto"/>
                  <w:tcMar>
                    <w:top w:w="0" w:type="dxa"/>
                    <w:left w:w="108" w:type="dxa"/>
                    <w:bottom w:w="0" w:type="dxa"/>
                    <w:right w:w="108" w:type="dxa"/>
                  </w:tcMar>
                  <w:vAlign w:val="center"/>
                </w:tcPr>
                <w:p w14:paraId="4897E67B" w14:textId="77777777" w:rsidR="0085438F" w:rsidRPr="0031048F" w:rsidRDefault="0085438F" w:rsidP="0085438F">
                  <w:pPr>
                    <w:spacing w:line="280" w:lineRule="exact"/>
                    <w:jc w:val="right"/>
                    <w:rPr>
                      <w:rFonts w:ascii="標楷體" w:eastAsia="標楷體" w:hAnsi="標楷體"/>
                      <w:szCs w:val="28"/>
                    </w:rPr>
                  </w:pPr>
                  <w:r w:rsidRPr="0031048F">
                    <w:rPr>
                      <w:rFonts w:ascii="標楷體" w:eastAsia="標楷體" w:hAnsi="標楷體"/>
                      <w:szCs w:val="28"/>
                    </w:rPr>
                    <w:t>217</w:t>
                  </w:r>
                </w:p>
              </w:tc>
              <w:tc>
                <w:tcPr>
                  <w:tcW w:w="1560" w:type="dxa"/>
                  <w:shd w:val="clear" w:color="auto" w:fill="auto"/>
                  <w:tcMar>
                    <w:top w:w="0" w:type="dxa"/>
                    <w:left w:w="108" w:type="dxa"/>
                    <w:bottom w:w="0" w:type="dxa"/>
                    <w:right w:w="108" w:type="dxa"/>
                  </w:tcMar>
                  <w:vAlign w:val="center"/>
                </w:tcPr>
                <w:p w14:paraId="0671D388" w14:textId="77777777" w:rsidR="0085438F" w:rsidRPr="0031048F" w:rsidRDefault="0085438F" w:rsidP="0085438F">
                  <w:pPr>
                    <w:spacing w:line="280" w:lineRule="exact"/>
                    <w:jc w:val="right"/>
                    <w:rPr>
                      <w:rFonts w:ascii="標楷體" w:eastAsia="標楷體" w:hAnsi="標楷體"/>
                      <w:szCs w:val="28"/>
                    </w:rPr>
                  </w:pPr>
                  <w:r w:rsidRPr="0031048F">
                    <w:rPr>
                      <w:rFonts w:ascii="標楷體" w:eastAsia="標楷體" w:hAnsi="標楷體"/>
                      <w:szCs w:val="28"/>
                    </w:rPr>
                    <w:t>135</w:t>
                  </w:r>
                </w:p>
              </w:tc>
              <w:tc>
                <w:tcPr>
                  <w:tcW w:w="1275" w:type="dxa"/>
                  <w:shd w:val="clear" w:color="auto" w:fill="auto"/>
                  <w:tcMar>
                    <w:top w:w="0" w:type="dxa"/>
                    <w:left w:w="108" w:type="dxa"/>
                    <w:bottom w:w="0" w:type="dxa"/>
                    <w:right w:w="108" w:type="dxa"/>
                  </w:tcMar>
                  <w:vAlign w:val="center"/>
                </w:tcPr>
                <w:p w14:paraId="57CCA986" w14:textId="77777777" w:rsidR="0085438F" w:rsidRPr="0031048F" w:rsidRDefault="0085438F" w:rsidP="0085438F">
                  <w:pPr>
                    <w:spacing w:line="280" w:lineRule="exact"/>
                    <w:jc w:val="right"/>
                    <w:rPr>
                      <w:rFonts w:ascii="標楷體" w:eastAsia="標楷體" w:hAnsi="標楷體"/>
                      <w:szCs w:val="28"/>
                    </w:rPr>
                  </w:pPr>
                  <w:r w:rsidRPr="0031048F">
                    <w:rPr>
                      <w:rFonts w:ascii="標楷體" w:eastAsia="標楷體" w:hAnsi="標楷體"/>
                      <w:szCs w:val="28"/>
                    </w:rPr>
                    <w:t>180</w:t>
                  </w:r>
                </w:p>
              </w:tc>
              <w:tc>
                <w:tcPr>
                  <w:tcW w:w="1418" w:type="dxa"/>
                  <w:shd w:val="clear" w:color="auto" w:fill="auto"/>
                  <w:tcMar>
                    <w:top w:w="0" w:type="dxa"/>
                    <w:left w:w="108" w:type="dxa"/>
                    <w:bottom w:w="0" w:type="dxa"/>
                    <w:right w:w="108" w:type="dxa"/>
                  </w:tcMar>
                  <w:vAlign w:val="center"/>
                </w:tcPr>
                <w:p w14:paraId="61905E75" w14:textId="77777777" w:rsidR="0085438F" w:rsidRPr="0031048F" w:rsidRDefault="0085438F" w:rsidP="0085438F">
                  <w:pPr>
                    <w:spacing w:line="280" w:lineRule="exact"/>
                    <w:jc w:val="right"/>
                    <w:rPr>
                      <w:rFonts w:ascii="標楷體" w:eastAsia="標楷體" w:hAnsi="標楷體"/>
                      <w:szCs w:val="28"/>
                    </w:rPr>
                  </w:pPr>
                  <w:r w:rsidRPr="0031048F">
                    <w:rPr>
                      <w:rFonts w:ascii="標楷體" w:eastAsia="標楷體" w:hAnsi="標楷體"/>
                      <w:szCs w:val="28"/>
                    </w:rPr>
                    <w:t>108</w:t>
                  </w:r>
                </w:p>
              </w:tc>
              <w:tc>
                <w:tcPr>
                  <w:tcW w:w="992" w:type="dxa"/>
                  <w:shd w:val="clear" w:color="auto" w:fill="auto"/>
                  <w:tcMar>
                    <w:top w:w="0" w:type="dxa"/>
                    <w:left w:w="108" w:type="dxa"/>
                    <w:bottom w:w="0" w:type="dxa"/>
                    <w:right w:w="108" w:type="dxa"/>
                  </w:tcMar>
                  <w:vAlign w:val="center"/>
                </w:tcPr>
                <w:p w14:paraId="7A84941A" w14:textId="77777777" w:rsidR="0085438F" w:rsidRPr="0031048F" w:rsidRDefault="0085438F" w:rsidP="0085438F">
                  <w:pPr>
                    <w:spacing w:line="280" w:lineRule="exact"/>
                    <w:jc w:val="right"/>
                    <w:rPr>
                      <w:rFonts w:ascii="標楷體" w:eastAsia="標楷體" w:hAnsi="標楷體"/>
                      <w:szCs w:val="28"/>
                    </w:rPr>
                  </w:pPr>
                  <w:r w:rsidRPr="0031048F">
                    <w:rPr>
                      <w:rFonts w:ascii="標楷體" w:eastAsia="標楷體" w:hAnsi="標楷體"/>
                      <w:szCs w:val="28"/>
                    </w:rPr>
                    <w:t>17</w:t>
                  </w:r>
                </w:p>
              </w:tc>
              <w:tc>
                <w:tcPr>
                  <w:tcW w:w="709" w:type="dxa"/>
                  <w:shd w:val="clear" w:color="auto" w:fill="auto"/>
                  <w:tcMar>
                    <w:top w:w="0" w:type="dxa"/>
                    <w:left w:w="108" w:type="dxa"/>
                    <w:bottom w:w="0" w:type="dxa"/>
                    <w:right w:w="108" w:type="dxa"/>
                  </w:tcMar>
                  <w:vAlign w:val="center"/>
                </w:tcPr>
                <w:p w14:paraId="4B32B556" w14:textId="77777777" w:rsidR="0085438F" w:rsidRPr="0031048F" w:rsidRDefault="0085438F" w:rsidP="0085438F">
                  <w:pPr>
                    <w:spacing w:line="280" w:lineRule="exact"/>
                    <w:jc w:val="right"/>
                    <w:rPr>
                      <w:rFonts w:ascii="標楷體" w:eastAsia="標楷體" w:hAnsi="標楷體"/>
                      <w:szCs w:val="28"/>
                    </w:rPr>
                  </w:pPr>
                  <w:r w:rsidRPr="0031048F">
                    <w:rPr>
                      <w:rFonts w:ascii="標楷體" w:eastAsia="標楷體" w:hAnsi="標楷體"/>
                      <w:szCs w:val="28"/>
                    </w:rPr>
                    <w:t>20</w:t>
                  </w:r>
                </w:p>
              </w:tc>
            </w:tr>
            <w:tr w:rsidR="0085438F" w:rsidRPr="0031048F" w14:paraId="6CF069BD" w14:textId="77777777" w:rsidTr="0085438F">
              <w:trPr>
                <w:trHeight w:hRule="exact" w:val="397"/>
                <w:jc w:val="center"/>
              </w:trPr>
              <w:tc>
                <w:tcPr>
                  <w:tcW w:w="1134" w:type="dxa"/>
                  <w:shd w:val="clear" w:color="auto" w:fill="auto"/>
                  <w:tcMar>
                    <w:top w:w="0" w:type="dxa"/>
                    <w:left w:w="108" w:type="dxa"/>
                    <w:bottom w:w="0" w:type="dxa"/>
                    <w:right w:w="108" w:type="dxa"/>
                  </w:tcMar>
                  <w:vAlign w:val="center"/>
                </w:tcPr>
                <w:p w14:paraId="4BA0B506" w14:textId="77777777" w:rsidR="0085438F" w:rsidRPr="0031048F" w:rsidRDefault="0085438F" w:rsidP="0085438F">
                  <w:pPr>
                    <w:spacing w:line="280" w:lineRule="exact"/>
                    <w:jc w:val="center"/>
                    <w:rPr>
                      <w:rFonts w:ascii="標楷體" w:eastAsia="標楷體" w:hAnsi="標楷體"/>
                      <w:szCs w:val="28"/>
                    </w:rPr>
                  </w:pPr>
                  <w:r w:rsidRPr="0031048F">
                    <w:rPr>
                      <w:rFonts w:ascii="標楷體" w:eastAsia="標楷體" w:hAnsi="標楷體"/>
                      <w:szCs w:val="28"/>
                    </w:rPr>
                    <w:t>105</w:t>
                  </w:r>
                </w:p>
              </w:tc>
              <w:tc>
                <w:tcPr>
                  <w:tcW w:w="1276" w:type="dxa"/>
                  <w:shd w:val="clear" w:color="auto" w:fill="auto"/>
                  <w:tcMar>
                    <w:top w:w="0" w:type="dxa"/>
                    <w:left w:w="108" w:type="dxa"/>
                    <w:bottom w:w="0" w:type="dxa"/>
                    <w:right w:w="108" w:type="dxa"/>
                  </w:tcMar>
                  <w:vAlign w:val="center"/>
                </w:tcPr>
                <w:p w14:paraId="6F4D8583" w14:textId="77777777" w:rsidR="0085438F" w:rsidRPr="0031048F" w:rsidRDefault="0085438F" w:rsidP="0085438F">
                  <w:pPr>
                    <w:spacing w:line="280" w:lineRule="exact"/>
                    <w:jc w:val="right"/>
                    <w:rPr>
                      <w:rFonts w:ascii="標楷體" w:eastAsia="標楷體" w:hAnsi="標楷體"/>
                      <w:szCs w:val="28"/>
                    </w:rPr>
                  </w:pPr>
                  <w:r w:rsidRPr="0031048F">
                    <w:rPr>
                      <w:rFonts w:ascii="標楷體" w:eastAsia="標楷體" w:hAnsi="標楷體"/>
                      <w:szCs w:val="28"/>
                    </w:rPr>
                    <w:t>264</w:t>
                  </w:r>
                </w:p>
              </w:tc>
              <w:tc>
                <w:tcPr>
                  <w:tcW w:w="1560" w:type="dxa"/>
                  <w:shd w:val="clear" w:color="auto" w:fill="auto"/>
                  <w:tcMar>
                    <w:top w:w="0" w:type="dxa"/>
                    <w:left w:w="108" w:type="dxa"/>
                    <w:bottom w:w="0" w:type="dxa"/>
                    <w:right w:w="108" w:type="dxa"/>
                  </w:tcMar>
                  <w:vAlign w:val="center"/>
                </w:tcPr>
                <w:p w14:paraId="0C07E6BB" w14:textId="77777777" w:rsidR="0085438F" w:rsidRPr="0031048F" w:rsidRDefault="0085438F" w:rsidP="0085438F">
                  <w:pPr>
                    <w:spacing w:line="280" w:lineRule="exact"/>
                    <w:jc w:val="right"/>
                    <w:rPr>
                      <w:rFonts w:ascii="標楷體" w:eastAsia="標楷體" w:hAnsi="標楷體"/>
                      <w:szCs w:val="28"/>
                    </w:rPr>
                  </w:pPr>
                  <w:r w:rsidRPr="0031048F">
                    <w:rPr>
                      <w:rFonts w:ascii="標楷體" w:eastAsia="標楷體" w:hAnsi="標楷體"/>
                      <w:szCs w:val="28"/>
                    </w:rPr>
                    <w:t>122</w:t>
                  </w:r>
                </w:p>
              </w:tc>
              <w:tc>
                <w:tcPr>
                  <w:tcW w:w="1275" w:type="dxa"/>
                  <w:shd w:val="clear" w:color="auto" w:fill="auto"/>
                  <w:tcMar>
                    <w:top w:w="0" w:type="dxa"/>
                    <w:left w:w="108" w:type="dxa"/>
                    <w:bottom w:w="0" w:type="dxa"/>
                    <w:right w:w="108" w:type="dxa"/>
                  </w:tcMar>
                  <w:vAlign w:val="center"/>
                </w:tcPr>
                <w:p w14:paraId="262B5C64" w14:textId="77777777" w:rsidR="0085438F" w:rsidRPr="0031048F" w:rsidRDefault="0085438F" w:rsidP="0085438F">
                  <w:pPr>
                    <w:spacing w:line="280" w:lineRule="exact"/>
                    <w:jc w:val="right"/>
                    <w:rPr>
                      <w:rFonts w:ascii="標楷體" w:eastAsia="標楷體" w:hAnsi="標楷體"/>
                      <w:szCs w:val="28"/>
                    </w:rPr>
                  </w:pPr>
                  <w:r w:rsidRPr="0031048F">
                    <w:rPr>
                      <w:rFonts w:ascii="標楷體" w:eastAsia="標楷體" w:hAnsi="標楷體"/>
                      <w:szCs w:val="28"/>
                    </w:rPr>
                    <w:t>153</w:t>
                  </w:r>
                </w:p>
              </w:tc>
              <w:tc>
                <w:tcPr>
                  <w:tcW w:w="1418" w:type="dxa"/>
                  <w:shd w:val="clear" w:color="auto" w:fill="auto"/>
                  <w:tcMar>
                    <w:top w:w="0" w:type="dxa"/>
                    <w:left w:w="108" w:type="dxa"/>
                    <w:bottom w:w="0" w:type="dxa"/>
                    <w:right w:w="108" w:type="dxa"/>
                  </w:tcMar>
                  <w:vAlign w:val="center"/>
                </w:tcPr>
                <w:p w14:paraId="6884349A" w14:textId="77777777" w:rsidR="0085438F" w:rsidRPr="0031048F" w:rsidRDefault="0085438F" w:rsidP="0085438F">
                  <w:pPr>
                    <w:spacing w:line="280" w:lineRule="exact"/>
                    <w:jc w:val="right"/>
                    <w:rPr>
                      <w:rFonts w:ascii="標楷體" w:eastAsia="標楷體" w:hAnsi="標楷體"/>
                      <w:szCs w:val="28"/>
                    </w:rPr>
                  </w:pPr>
                  <w:r w:rsidRPr="0031048F">
                    <w:rPr>
                      <w:rFonts w:ascii="標楷體" w:eastAsia="標楷體" w:hAnsi="標楷體"/>
                      <w:szCs w:val="28"/>
                    </w:rPr>
                    <w:t>110</w:t>
                  </w:r>
                </w:p>
              </w:tc>
              <w:tc>
                <w:tcPr>
                  <w:tcW w:w="992" w:type="dxa"/>
                  <w:shd w:val="clear" w:color="auto" w:fill="auto"/>
                  <w:tcMar>
                    <w:top w:w="0" w:type="dxa"/>
                    <w:left w:w="108" w:type="dxa"/>
                    <w:bottom w:w="0" w:type="dxa"/>
                    <w:right w:w="108" w:type="dxa"/>
                  </w:tcMar>
                  <w:vAlign w:val="center"/>
                </w:tcPr>
                <w:p w14:paraId="32E2F4B4" w14:textId="77777777" w:rsidR="0085438F" w:rsidRPr="0031048F" w:rsidRDefault="0085438F" w:rsidP="0085438F">
                  <w:pPr>
                    <w:spacing w:line="280" w:lineRule="exact"/>
                    <w:jc w:val="right"/>
                    <w:rPr>
                      <w:rFonts w:ascii="標楷體" w:eastAsia="標楷體" w:hAnsi="標楷體"/>
                      <w:szCs w:val="28"/>
                    </w:rPr>
                  </w:pPr>
                  <w:r w:rsidRPr="0031048F">
                    <w:rPr>
                      <w:rFonts w:ascii="標楷體" w:eastAsia="標楷體" w:hAnsi="標楷體"/>
                      <w:szCs w:val="28"/>
                    </w:rPr>
                    <w:t>42</w:t>
                  </w:r>
                </w:p>
              </w:tc>
              <w:tc>
                <w:tcPr>
                  <w:tcW w:w="709" w:type="dxa"/>
                  <w:shd w:val="clear" w:color="auto" w:fill="auto"/>
                  <w:tcMar>
                    <w:top w:w="0" w:type="dxa"/>
                    <w:left w:w="108" w:type="dxa"/>
                    <w:bottom w:w="0" w:type="dxa"/>
                    <w:right w:w="108" w:type="dxa"/>
                  </w:tcMar>
                  <w:vAlign w:val="center"/>
                </w:tcPr>
                <w:p w14:paraId="47D2616D" w14:textId="77777777" w:rsidR="0085438F" w:rsidRPr="0031048F" w:rsidRDefault="0085438F" w:rsidP="0085438F">
                  <w:pPr>
                    <w:spacing w:line="280" w:lineRule="exact"/>
                    <w:jc w:val="right"/>
                    <w:rPr>
                      <w:rFonts w:ascii="標楷體" w:eastAsia="標楷體" w:hAnsi="標楷體"/>
                      <w:szCs w:val="28"/>
                    </w:rPr>
                  </w:pPr>
                  <w:r w:rsidRPr="0031048F">
                    <w:rPr>
                      <w:rFonts w:ascii="標楷體" w:eastAsia="標楷體" w:hAnsi="標楷體"/>
                      <w:szCs w:val="28"/>
                    </w:rPr>
                    <w:t>10</w:t>
                  </w:r>
                </w:p>
              </w:tc>
            </w:tr>
            <w:tr w:rsidR="0085438F" w:rsidRPr="0031048F" w14:paraId="2B7C8C90" w14:textId="77777777" w:rsidTr="0085438F">
              <w:trPr>
                <w:trHeight w:hRule="exact" w:val="397"/>
                <w:jc w:val="center"/>
              </w:trPr>
              <w:tc>
                <w:tcPr>
                  <w:tcW w:w="1134" w:type="dxa"/>
                  <w:shd w:val="clear" w:color="auto" w:fill="auto"/>
                  <w:tcMar>
                    <w:top w:w="0" w:type="dxa"/>
                    <w:left w:w="108" w:type="dxa"/>
                    <w:bottom w:w="0" w:type="dxa"/>
                    <w:right w:w="108" w:type="dxa"/>
                  </w:tcMar>
                  <w:vAlign w:val="center"/>
                </w:tcPr>
                <w:p w14:paraId="5E155B03" w14:textId="77777777" w:rsidR="0085438F" w:rsidRPr="0031048F" w:rsidRDefault="0085438F" w:rsidP="0085438F">
                  <w:pPr>
                    <w:spacing w:line="280" w:lineRule="exact"/>
                    <w:jc w:val="center"/>
                    <w:rPr>
                      <w:rFonts w:ascii="標楷體" w:eastAsia="標楷體" w:hAnsi="標楷體"/>
                      <w:szCs w:val="28"/>
                    </w:rPr>
                  </w:pPr>
                  <w:r w:rsidRPr="0031048F">
                    <w:rPr>
                      <w:rFonts w:ascii="標楷體" w:eastAsia="標楷體" w:hAnsi="標楷體"/>
                      <w:szCs w:val="28"/>
                    </w:rPr>
                    <w:t>106</w:t>
                  </w:r>
                </w:p>
              </w:tc>
              <w:tc>
                <w:tcPr>
                  <w:tcW w:w="1276" w:type="dxa"/>
                  <w:shd w:val="clear" w:color="auto" w:fill="auto"/>
                  <w:tcMar>
                    <w:top w:w="0" w:type="dxa"/>
                    <w:left w:w="108" w:type="dxa"/>
                    <w:bottom w:w="0" w:type="dxa"/>
                    <w:right w:w="108" w:type="dxa"/>
                  </w:tcMar>
                  <w:vAlign w:val="center"/>
                </w:tcPr>
                <w:p w14:paraId="74517CE5" w14:textId="77777777" w:rsidR="0085438F" w:rsidRPr="0031048F" w:rsidRDefault="0085438F" w:rsidP="0085438F">
                  <w:pPr>
                    <w:spacing w:line="280" w:lineRule="exact"/>
                    <w:jc w:val="right"/>
                    <w:rPr>
                      <w:rFonts w:ascii="標楷體" w:eastAsia="標楷體" w:hAnsi="標楷體"/>
                      <w:szCs w:val="28"/>
                    </w:rPr>
                  </w:pPr>
                  <w:r w:rsidRPr="0031048F">
                    <w:rPr>
                      <w:rFonts w:ascii="標楷體" w:eastAsia="標楷體" w:hAnsi="標楷體"/>
                      <w:szCs w:val="28"/>
                    </w:rPr>
                    <w:t>272</w:t>
                  </w:r>
                </w:p>
              </w:tc>
              <w:tc>
                <w:tcPr>
                  <w:tcW w:w="1560" w:type="dxa"/>
                  <w:shd w:val="clear" w:color="auto" w:fill="auto"/>
                  <w:tcMar>
                    <w:top w:w="0" w:type="dxa"/>
                    <w:left w:w="108" w:type="dxa"/>
                    <w:bottom w:w="0" w:type="dxa"/>
                    <w:right w:w="108" w:type="dxa"/>
                  </w:tcMar>
                  <w:vAlign w:val="center"/>
                </w:tcPr>
                <w:p w14:paraId="7531523A" w14:textId="77777777" w:rsidR="0085438F" w:rsidRPr="0031048F" w:rsidRDefault="0085438F" w:rsidP="0085438F">
                  <w:pPr>
                    <w:spacing w:line="280" w:lineRule="exact"/>
                    <w:jc w:val="right"/>
                    <w:rPr>
                      <w:rFonts w:ascii="標楷體" w:eastAsia="標楷體" w:hAnsi="標楷體"/>
                      <w:szCs w:val="28"/>
                    </w:rPr>
                  </w:pPr>
                  <w:r w:rsidRPr="0031048F">
                    <w:rPr>
                      <w:rFonts w:ascii="標楷體" w:eastAsia="標楷體" w:hAnsi="標楷體"/>
                      <w:szCs w:val="28"/>
                    </w:rPr>
                    <w:t>152</w:t>
                  </w:r>
                </w:p>
              </w:tc>
              <w:tc>
                <w:tcPr>
                  <w:tcW w:w="1275" w:type="dxa"/>
                  <w:shd w:val="clear" w:color="auto" w:fill="auto"/>
                  <w:tcMar>
                    <w:top w:w="0" w:type="dxa"/>
                    <w:left w:w="108" w:type="dxa"/>
                    <w:bottom w:w="0" w:type="dxa"/>
                    <w:right w:w="108" w:type="dxa"/>
                  </w:tcMar>
                  <w:vAlign w:val="center"/>
                </w:tcPr>
                <w:p w14:paraId="002C70C9" w14:textId="77777777" w:rsidR="0085438F" w:rsidRPr="0031048F" w:rsidRDefault="0085438F" w:rsidP="0085438F">
                  <w:pPr>
                    <w:spacing w:line="280" w:lineRule="exact"/>
                    <w:jc w:val="right"/>
                    <w:rPr>
                      <w:rFonts w:ascii="標楷體" w:eastAsia="標楷體" w:hAnsi="標楷體"/>
                      <w:szCs w:val="28"/>
                    </w:rPr>
                  </w:pPr>
                  <w:r w:rsidRPr="0031048F">
                    <w:rPr>
                      <w:rFonts w:ascii="標楷體" w:eastAsia="標楷體" w:hAnsi="標楷體"/>
                      <w:szCs w:val="28"/>
                    </w:rPr>
                    <w:t>119</w:t>
                  </w:r>
                </w:p>
              </w:tc>
              <w:tc>
                <w:tcPr>
                  <w:tcW w:w="1418" w:type="dxa"/>
                  <w:shd w:val="clear" w:color="auto" w:fill="auto"/>
                  <w:tcMar>
                    <w:top w:w="0" w:type="dxa"/>
                    <w:left w:w="108" w:type="dxa"/>
                    <w:bottom w:w="0" w:type="dxa"/>
                    <w:right w:w="108" w:type="dxa"/>
                  </w:tcMar>
                  <w:vAlign w:val="center"/>
                </w:tcPr>
                <w:p w14:paraId="43EF9048" w14:textId="77777777" w:rsidR="0085438F" w:rsidRPr="0031048F" w:rsidRDefault="0085438F" w:rsidP="0085438F">
                  <w:pPr>
                    <w:spacing w:line="280" w:lineRule="exact"/>
                    <w:jc w:val="right"/>
                    <w:rPr>
                      <w:rFonts w:ascii="標楷體" w:eastAsia="標楷體" w:hAnsi="標楷體"/>
                      <w:szCs w:val="28"/>
                    </w:rPr>
                  </w:pPr>
                  <w:r w:rsidRPr="0031048F">
                    <w:rPr>
                      <w:rFonts w:ascii="標楷體" w:eastAsia="標楷體" w:hAnsi="標楷體"/>
                      <w:szCs w:val="28"/>
                    </w:rPr>
                    <w:t>129</w:t>
                  </w:r>
                </w:p>
              </w:tc>
              <w:tc>
                <w:tcPr>
                  <w:tcW w:w="992" w:type="dxa"/>
                  <w:shd w:val="clear" w:color="auto" w:fill="auto"/>
                  <w:tcMar>
                    <w:top w:w="0" w:type="dxa"/>
                    <w:left w:w="108" w:type="dxa"/>
                    <w:bottom w:w="0" w:type="dxa"/>
                    <w:right w:w="108" w:type="dxa"/>
                  </w:tcMar>
                  <w:vAlign w:val="center"/>
                </w:tcPr>
                <w:p w14:paraId="587EFC03" w14:textId="77777777" w:rsidR="0085438F" w:rsidRPr="0031048F" w:rsidRDefault="0085438F" w:rsidP="0085438F">
                  <w:pPr>
                    <w:spacing w:line="280" w:lineRule="exact"/>
                    <w:jc w:val="right"/>
                    <w:rPr>
                      <w:rFonts w:ascii="標楷體" w:eastAsia="標楷體" w:hAnsi="標楷體"/>
                      <w:szCs w:val="28"/>
                    </w:rPr>
                  </w:pPr>
                  <w:r w:rsidRPr="0031048F">
                    <w:rPr>
                      <w:rFonts w:ascii="標楷體" w:eastAsia="標楷體" w:hAnsi="標楷體"/>
                      <w:szCs w:val="28"/>
                    </w:rPr>
                    <w:t>56</w:t>
                  </w:r>
                </w:p>
              </w:tc>
              <w:tc>
                <w:tcPr>
                  <w:tcW w:w="709" w:type="dxa"/>
                  <w:shd w:val="clear" w:color="auto" w:fill="auto"/>
                  <w:tcMar>
                    <w:top w:w="0" w:type="dxa"/>
                    <w:left w:w="108" w:type="dxa"/>
                    <w:bottom w:w="0" w:type="dxa"/>
                    <w:right w:w="108" w:type="dxa"/>
                  </w:tcMar>
                  <w:vAlign w:val="center"/>
                </w:tcPr>
                <w:p w14:paraId="1A96EFDC" w14:textId="77777777" w:rsidR="0085438F" w:rsidRPr="0031048F" w:rsidRDefault="0085438F" w:rsidP="0085438F">
                  <w:pPr>
                    <w:spacing w:line="280" w:lineRule="exact"/>
                    <w:jc w:val="right"/>
                    <w:rPr>
                      <w:rFonts w:ascii="標楷體" w:eastAsia="標楷體" w:hAnsi="標楷體"/>
                      <w:szCs w:val="28"/>
                    </w:rPr>
                  </w:pPr>
                  <w:r w:rsidRPr="0031048F">
                    <w:rPr>
                      <w:rFonts w:ascii="標楷體" w:eastAsia="標楷體" w:hAnsi="標楷體"/>
                      <w:szCs w:val="28"/>
                    </w:rPr>
                    <w:t>15</w:t>
                  </w:r>
                </w:p>
              </w:tc>
            </w:tr>
            <w:tr w:rsidR="0085438F" w:rsidRPr="0031048F" w14:paraId="1A07FA5D" w14:textId="77777777" w:rsidTr="0085438F">
              <w:trPr>
                <w:trHeight w:hRule="exact" w:val="397"/>
                <w:jc w:val="center"/>
              </w:trPr>
              <w:tc>
                <w:tcPr>
                  <w:tcW w:w="1134" w:type="dxa"/>
                  <w:shd w:val="clear" w:color="auto" w:fill="auto"/>
                  <w:tcMar>
                    <w:top w:w="0" w:type="dxa"/>
                    <w:left w:w="108" w:type="dxa"/>
                    <w:bottom w:w="0" w:type="dxa"/>
                    <w:right w:w="108" w:type="dxa"/>
                  </w:tcMar>
                  <w:vAlign w:val="center"/>
                </w:tcPr>
                <w:p w14:paraId="64292848" w14:textId="77777777" w:rsidR="0085438F" w:rsidRPr="0031048F" w:rsidRDefault="0085438F" w:rsidP="0085438F">
                  <w:pPr>
                    <w:spacing w:line="280" w:lineRule="exact"/>
                    <w:jc w:val="center"/>
                    <w:rPr>
                      <w:rFonts w:ascii="標楷體" w:eastAsia="標楷體" w:hAnsi="標楷體"/>
                      <w:szCs w:val="28"/>
                    </w:rPr>
                  </w:pPr>
                  <w:r w:rsidRPr="0031048F">
                    <w:rPr>
                      <w:rFonts w:ascii="標楷體" w:eastAsia="標楷體" w:hAnsi="標楷體"/>
                      <w:szCs w:val="28"/>
                    </w:rPr>
                    <w:t>107</w:t>
                  </w:r>
                </w:p>
              </w:tc>
              <w:tc>
                <w:tcPr>
                  <w:tcW w:w="1276" w:type="dxa"/>
                  <w:shd w:val="clear" w:color="auto" w:fill="auto"/>
                  <w:tcMar>
                    <w:top w:w="0" w:type="dxa"/>
                    <w:left w:w="108" w:type="dxa"/>
                    <w:bottom w:w="0" w:type="dxa"/>
                    <w:right w:w="108" w:type="dxa"/>
                  </w:tcMar>
                  <w:vAlign w:val="center"/>
                </w:tcPr>
                <w:p w14:paraId="19FB464C" w14:textId="77777777" w:rsidR="0085438F" w:rsidRPr="0031048F" w:rsidRDefault="0085438F" w:rsidP="0085438F">
                  <w:pPr>
                    <w:spacing w:line="280" w:lineRule="exact"/>
                    <w:jc w:val="right"/>
                    <w:rPr>
                      <w:rFonts w:ascii="標楷體" w:eastAsia="標楷體" w:hAnsi="標楷體"/>
                      <w:szCs w:val="28"/>
                    </w:rPr>
                  </w:pPr>
                  <w:r w:rsidRPr="0031048F">
                    <w:rPr>
                      <w:rFonts w:ascii="標楷體" w:eastAsia="標楷體" w:hAnsi="標楷體"/>
                      <w:szCs w:val="28"/>
                    </w:rPr>
                    <w:t>288</w:t>
                  </w:r>
                </w:p>
              </w:tc>
              <w:tc>
                <w:tcPr>
                  <w:tcW w:w="1560" w:type="dxa"/>
                  <w:shd w:val="clear" w:color="auto" w:fill="auto"/>
                  <w:tcMar>
                    <w:top w:w="0" w:type="dxa"/>
                    <w:left w:w="108" w:type="dxa"/>
                    <w:bottom w:w="0" w:type="dxa"/>
                    <w:right w:w="108" w:type="dxa"/>
                  </w:tcMar>
                  <w:vAlign w:val="center"/>
                </w:tcPr>
                <w:p w14:paraId="57C499EA" w14:textId="77777777" w:rsidR="0085438F" w:rsidRPr="0031048F" w:rsidRDefault="0085438F" w:rsidP="0085438F">
                  <w:pPr>
                    <w:spacing w:line="280" w:lineRule="exact"/>
                    <w:jc w:val="right"/>
                    <w:rPr>
                      <w:rFonts w:ascii="標楷體" w:eastAsia="標楷體" w:hAnsi="標楷體"/>
                      <w:szCs w:val="28"/>
                    </w:rPr>
                  </w:pPr>
                  <w:r w:rsidRPr="0031048F">
                    <w:rPr>
                      <w:rFonts w:ascii="標楷體" w:eastAsia="標楷體" w:hAnsi="標楷體"/>
                      <w:szCs w:val="28"/>
                    </w:rPr>
                    <w:t>188</w:t>
                  </w:r>
                </w:p>
              </w:tc>
              <w:tc>
                <w:tcPr>
                  <w:tcW w:w="1275" w:type="dxa"/>
                  <w:shd w:val="clear" w:color="auto" w:fill="auto"/>
                  <w:tcMar>
                    <w:top w:w="0" w:type="dxa"/>
                    <w:left w:w="108" w:type="dxa"/>
                    <w:bottom w:w="0" w:type="dxa"/>
                    <w:right w:w="108" w:type="dxa"/>
                  </w:tcMar>
                  <w:vAlign w:val="center"/>
                </w:tcPr>
                <w:p w14:paraId="2C518AB7" w14:textId="77777777" w:rsidR="0085438F" w:rsidRPr="0031048F" w:rsidRDefault="0085438F" w:rsidP="0085438F">
                  <w:pPr>
                    <w:spacing w:line="280" w:lineRule="exact"/>
                    <w:jc w:val="right"/>
                    <w:rPr>
                      <w:rFonts w:ascii="標楷體" w:eastAsia="標楷體" w:hAnsi="標楷體"/>
                      <w:szCs w:val="28"/>
                    </w:rPr>
                  </w:pPr>
                  <w:r w:rsidRPr="0031048F">
                    <w:rPr>
                      <w:rFonts w:ascii="標楷體" w:eastAsia="標楷體" w:hAnsi="標楷體"/>
                      <w:szCs w:val="28"/>
                    </w:rPr>
                    <w:t>124</w:t>
                  </w:r>
                </w:p>
              </w:tc>
              <w:tc>
                <w:tcPr>
                  <w:tcW w:w="1418" w:type="dxa"/>
                  <w:shd w:val="clear" w:color="auto" w:fill="auto"/>
                  <w:tcMar>
                    <w:top w:w="0" w:type="dxa"/>
                    <w:left w:w="108" w:type="dxa"/>
                    <w:bottom w:w="0" w:type="dxa"/>
                    <w:right w:w="108" w:type="dxa"/>
                  </w:tcMar>
                  <w:vAlign w:val="center"/>
                </w:tcPr>
                <w:p w14:paraId="4F4346C0" w14:textId="77777777" w:rsidR="0085438F" w:rsidRPr="0031048F" w:rsidRDefault="0085438F" w:rsidP="0085438F">
                  <w:pPr>
                    <w:spacing w:line="280" w:lineRule="exact"/>
                    <w:jc w:val="right"/>
                    <w:rPr>
                      <w:rFonts w:ascii="標楷體" w:eastAsia="標楷體" w:hAnsi="標楷體"/>
                      <w:szCs w:val="28"/>
                    </w:rPr>
                  </w:pPr>
                  <w:r w:rsidRPr="0031048F">
                    <w:rPr>
                      <w:rFonts w:ascii="標楷體" w:eastAsia="標楷體" w:hAnsi="標楷體"/>
                      <w:szCs w:val="28"/>
                    </w:rPr>
                    <w:t>155</w:t>
                  </w:r>
                </w:p>
              </w:tc>
              <w:tc>
                <w:tcPr>
                  <w:tcW w:w="992" w:type="dxa"/>
                  <w:shd w:val="clear" w:color="auto" w:fill="auto"/>
                  <w:tcMar>
                    <w:top w:w="0" w:type="dxa"/>
                    <w:left w:w="108" w:type="dxa"/>
                    <w:bottom w:w="0" w:type="dxa"/>
                    <w:right w:w="108" w:type="dxa"/>
                  </w:tcMar>
                  <w:vAlign w:val="center"/>
                </w:tcPr>
                <w:p w14:paraId="62FE1D66" w14:textId="77777777" w:rsidR="0085438F" w:rsidRPr="0031048F" w:rsidRDefault="0085438F" w:rsidP="0085438F">
                  <w:pPr>
                    <w:spacing w:line="280" w:lineRule="exact"/>
                    <w:jc w:val="right"/>
                    <w:rPr>
                      <w:rFonts w:ascii="標楷體" w:eastAsia="標楷體" w:hAnsi="標楷體"/>
                      <w:szCs w:val="28"/>
                    </w:rPr>
                  </w:pPr>
                  <w:r w:rsidRPr="0031048F">
                    <w:rPr>
                      <w:rFonts w:ascii="標楷體" w:eastAsia="標楷體" w:hAnsi="標楷體"/>
                      <w:szCs w:val="28"/>
                    </w:rPr>
                    <w:t>57</w:t>
                  </w:r>
                </w:p>
              </w:tc>
              <w:tc>
                <w:tcPr>
                  <w:tcW w:w="709" w:type="dxa"/>
                  <w:shd w:val="clear" w:color="auto" w:fill="auto"/>
                  <w:tcMar>
                    <w:top w:w="0" w:type="dxa"/>
                    <w:left w:w="108" w:type="dxa"/>
                    <w:bottom w:w="0" w:type="dxa"/>
                    <w:right w:w="108" w:type="dxa"/>
                  </w:tcMar>
                  <w:vAlign w:val="center"/>
                </w:tcPr>
                <w:p w14:paraId="49BAB03D" w14:textId="77777777" w:rsidR="0085438F" w:rsidRPr="0031048F" w:rsidRDefault="0085438F" w:rsidP="0085438F">
                  <w:pPr>
                    <w:spacing w:line="280" w:lineRule="exact"/>
                    <w:jc w:val="right"/>
                    <w:rPr>
                      <w:rFonts w:ascii="標楷體" w:eastAsia="標楷體" w:hAnsi="標楷體"/>
                      <w:szCs w:val="28"/>
                    </w:rPr>
                  </w:pPr>
                  <w:r w:rsidRPr="0031048F">
                    <w:rPr>
                      <w:rFonts w:ascii="標楷體" w:eastAsia="標楷體" w:hAnsi="標楷體"/>
                      <w:szCs w:val="28"/>
                    </w:rPr>
                    <w:t>17</w:t>
                  </w:r>
                </w:p>
              </w:tc>
            </w:tr>
            <w:tr w:rsidR="0085438F" w:rsidRPr="0031048F" w14:paraId="6FB78F10" w14:textId="77777777" w:rsidTr="0085438F">
              <w:trPr>
                <w:trHeight w:hRule="exact" w:val="397"/>
                <w:jc w:val="center"/>
              </w:trPr>
              <w:tc>
                <w:tcPr>
                  <w:tcW w:w="1134" w:type="dxa"/>
                  <w:shd w:val="clear" w:color="auto" w:fill="auto"/>
                  <w:tcMar>
                    <w:top w:w="0" w:type="dxa"/>
                    <w:left w:w="108" w:type="dxa"/>
                    <w:bottom w:w="0" w:type="dxa"/>
                    <w:right w:w="108" w:type="dxa"/>
                  </w:tcMar>
                  <w:vAlign w:val="center"/>
                </w:tcPr>
                <w:p w14:paraId="3F1C9255" w14:textId="77777777" w:rsidR="0085438F" w:rsidRPr="0031048F" w:rsidRDefault="0085438F" w:rsidP="0085438F">
                  <w:pPr>
                    <w:spacing w:line="280" w:lineRule="exact"/>
                    <w:jc w:val="center"/>
                    <w:rPr>
                      <w:rFonts w:ascii="標楷體" w:eastAsia="標楷體" w:hAnsi="標楷體"/>
                      <w:szCs w:val="28"/>
                    </w:rPr>
                  </w:pPr>
                  <w:r w:rsidRPr="0031048F">
                    <w:rPr>
                      <w:rFonts w:ascii="標楷體" w:eastAsia="標楷體" w:hAnsi="標楷體"/>
                      <w:szCs w:val="28"/>
                    </w:rPr>
                    <w:t>108</w:t>
                  </w:r>
                </w:p>
              </w:tc>
              <w:tc>
                <w:tcPr>
                  <w:tcW w:w="1276" w:type="dxa"/>
                  <w:shd w:val="clear" w:color="auto" w:fill="auto"/>
                  <w:tcMar>
                    <w:top w:w="0" w:type="dxa"/>
                    <w:left w:w="108" w:type="dxa"/>
                    <w:bottom w:w="0" w:type="dxa"/>
                    <w:right w:w="108" w:type="dxa"/>
                  </w:tcMar>
                  <w:vAlign w:val="center"/>
                </w:tcPr>
                <w:p w14:paraId="4626AAD5" w14:textId="77777777" w:rsidR="0085438F" w:rsidRPr="0031048F" w:rsidRDefault="0085438F" w:rsidP="0085438F">
                  <w:pPr>
                    <w:spacing w:line="280" w:lineRule="exact"/>
                    <w:jc w:val="right"/>
                    <w:rPr>
                      <w:rFonts w:ascii="標楷體" w:eastAsia="標楷體" w:hAnsi="標楷體"/>
                      <w:szCs w:val="28"/>
                    </w:rPr>
                  </w:pPr>
                  <w:r w:rsidRPr="0031048F">
                    <w:rPr>
                      <w:rFonts w:ascii="標楷體" w:eastAsia="標楷體" w:hAnsi="標楷體"/>
                      <w:szCs w:val="28"/>
                    </w:rPr>
                    <w:t>342</w:t>
                  </w:r>
                </w:p>
              </w:tc>
              <w:tc>
                <w:tcPr>
                  <w:tcW w:w="1560" w:type="dxa"/>
                  <w:shd w:val="clear" w:color="auto" w:fill="auto"/>
                  <w:tcMar>
                    <w:top w:w="0" w:type="dxa"/>
                    <w:left w:w="108" w:type="dxa"/>
                    <w:bottom w:w="0" w:type="dxa"/>
                    <w:right w:w="108" w:type="dxa"/>
                  </w:tcMar>
                  <w:vAlign w:val="center"/>
                </w:tcPr>
                <w:p w14:paraId="5474930E" w14:textId="77777777" w:rsidR="0085438F" w:rsidRPr="0031048F" w:rsidRDefault="0085438F" w:rsidP="0085438F">
                  <w:pPr>
                    <w:spacing w:line="280" w:lineRule="exact"/>
                    <w:jc w:val="right"/>
                    <w:rPr>
                      <w:rFonts w:ascii="標楷體" w:eastAsia="標楷體" w:hAnsi="標楷體"/>
                      <w:szCs w:val="28"/>
                    </w:rPr>
                  </w:pPr>
                  <w:r w:rsidRPr="0031048F">
                    <w:rPr>
                      <w:rFonts w:ascii="標楷體" w:eastAsia="標楷體" w:hAnsi="標楷體" w:hint="eastAsia"/>
                      <w:szCs w:val="28"/>
                    </w:rPr>
                    <w:t>211</w:t>
                  </w:r>
                </w:p>
              </w:tc>
              <w:tc>
                <w:tcPr>
                  <w:tcW w:w="1275" w:type="dxa"/>
                  <w:shd w:val="clear" w:color="auto" w:fill="auto"/>
                  <w:tcMar>
                    <w:top w:w="0" w:type="dxa"/>
                    <w:left w:w="108" w:type="dxa"/>
                    <w:bottom w:w="0" w:type="dxa"/>
                    <w:right w:w="108" w:type="dxa"/>
                  </w:tcMar>
                  <w:vAlign w:val="center"/>
                </w:tcPr>
                <w:p w14:paraId="173A6C96" w14:textId="77777777" w:rsidR="0085438F" w:rsidRPr="0031048F" w:rsidRDefault="0085438F" w:rsidP="0085438F">
                  <w:pPr>
                    <w:spacing w:line="280" w:lineRule="exact"/>
                    <w:jc w:val="right"/>
                    <w:rPr>
                      <w:rFonts w:ascii="標楷體" w:eastAsia="標楷體" w:hAnsi="標楷體"/>
                      <w:szCs w:val="28"/>
                    </w:rPr>
                  </w:pPr>
                  <w:r w:rsidRPr="0031048F">
                    <w:rPr>
                      <w:rFonts w:ascii="標楷體" w:eastAsia="標楷體" w:hAnsi="標楷體"/>
                      <w:szCs w:val="28"/>
                    </w:rPr>
                    <w:t>145</w:t>
                  </w:r>
                </w:p>
              </w:tc>
              <w:tc>
                <w:tcPr>
                  <w:tcW w:w="1418" w:type="dxa"/>
                  <w:shd w:val="clear" w:color="auto" w:fill="auto"/>
                  <w:tcMar>
                    <w:top w:w="0" w:type="dxa"/>
                    <w:left w:w="108" w:type="dxa"/>
                    <w:bottom w:w="0" w:type="dxa"/>
                    <w:right w:w="108" w:type="dxa"/>
                  </w:tcMar>
                  <w:vAlign w:val="center"/>
                </w:tcPr>
                <w:p w14:paraId="37646A91" w14:textId="77777777" w:rsidR="0085438F" w:rsidRPr="0031048F" w:rsidRDefault="0085438F" w:rsidP="0085438F">
                  <w:pPr>
                    <w:spacing w:line="280" w:lineRule="exact"/>
                    <w:jc w:val="right"/>
                    <w:rPr>
                      <w:rFonts w:ascii="標楷體" w:eastAsia="標楷體" w:hAnsi="標楷體"/>
                      <w:szCs w:val="28"/>
                    </w:rPr>
                  </w:pPr>
                  <w:r w:rsidRPr="0031048F">
                    <w:rPr>
                      <w:rFonts w:ascii="標楷體" w:eastAsia="標楷體" w:hAnsi="標楷體" w:hint="eastAsia"/>
                      <w:szCs w:val="28"/>
                    </w:rPr>
                    <w:t>175</w:t>
                  </w:r>
                </w:p>
              </w:tc>
              <w:tc>
                <w:tcPr>
                  <w:tcW w:w="992" w:type="dxa"/>
                  <w:shd w:val="clear" w:color="auto" w:fill="auto"/>
                  <w:tcMar>
                    <w:top w:w="0" w:type="dxa"/>
                    <w:left w:w="108" w:type="dxa"/>
                    <w:bottom w:w="0" w:type="dxa"/>
                    <w:right w:w="108" w:type="dxa"/>
                  </w:tcMar>
                  <w:vAlign w:val="center"/>
                </w:tcPr>
                <w:p w14:paraId="22591FBC" w14:textId="77777777" w:rsidR="0085438F" w:rsidRPr="0031048F" w:rsidRDefault="0085438F" w:rsidP="0085438F">
                  <w:pPr>
                    <w:spacing w:line="280" w:lineRule="exact"/>
                    <w:jc w:val="right"/>
                    <w:rPr>
                      <w:rFonts w:ascii="標楷體" w:eastAsia="標楷體" w:hAnsi="標楷體"/>
                      <w:szCs w:val="28"/>
                    </w:rPr>
                  </w:pPr>
                  <w:r w:rsidRPr="0031048F">
                    <w:rPr>
                      <w:rFonts w:ascii="標楷體" w:eastAsia="標楷體" w:hAnsi="標楷體"/>
                      <w:szCs w:val="28"/>
                    </w:rPr>
                    <w:t>58</w:t>
                  </w:r>
                </w:p>
              </w:tc>
              <w:tc>
                <w:tcPr>
                  <w:tcW w:w="709" w:type="dxa"/>
                  <w:shd w:val="clear" w:color="auto" w:fill="auto"/>
                  <w:tcMar>
                    <w:top w:w="0" w:type="dxa"/>
                    <w:left w:w="108" w:type="dxa"/>
                    <w:bottom w:w="0" w:type="dxa"/>
                    <w:right w:w="108" w:type="dxa"/>
                  </w:tcMar>
                  <w:vAlign w:val="center"/>
                </w:tcPr>
                <w:p w14:paraId="502327B8" w14:textId="77777777" w:rsidR="0085438F" w:rsidRPr="0031048F" w:rsidRDefault="0085438F" w:rsidP="0085438F">
                  <w:pPr>
                    <w:spacing w:line="280" w:lineRule="exact"/>
                    <w:jc w:val="right"/>
                    <w:rPr>
                      <w:rFonts w:ascii="標楷體" w:eastAsia="標楷體" w:hAnsi="標楷體"/>
                      <w:szCs w:val="28"/>
                    </w:rPr>
                  </w:pPr>
                  <w:r w:rsidRPr="0031048F">
                    <w:rPr>
                      <w:rFonts w:ascii="標楷體" w:eastAsia="標楷體" w:hAnsi="標楷體" w:hint="eastAsia"/>
                      <w:szCs w:val="28"/>
                    </w:rPr>
                    <w:t>17</w:t>
                  </w:r>
                </w:p>
              </w:tc>
            </w:tr>
            <w:tr w:rsidR="0085438F" w:rsidRPr="0031048F" w14:paraId="571399CB" w14:textId="77777777" w:rsidTr="0085438F">
              <w:trPr>
                <w:trHeight w:hRule="exact" w:val="436"/>
                <w:jc w:val="center"/>
              </w:trPr>
              <w:tc>
                <w:tcPr>
                  <w:tcW w:w="1134" w:type="dxa"/>
                  <w:shd w:val="clear" w:color="auto" w:fill="auto"/>
                  <w:tcMar>
                    <w:top w:w="0" w:type="dxa"/>
                    <w:left w:w="108" w:type="dxa"/>
                    <w:bottom w:w="0" w:type="dxa"/>
                    <w:right w:w="108" w:type="dxa"/>
                  </w:tcMar>
                  <w:vAlign w:val="center"/>
                </w:tcPr>
                <w:p w14:paraId="6FF8551E" w14:textId="77777777" w:rsidR="0085438F" w:rsidRPr="0031048F" w:rsidRDefault="0085438F" w:rsidP="0085438F">
                  <w:pPr>
                    <w:spacing w:line="280" w:lineRule="exact"/>
                    <w:jc w:val="center"/>
                    <w:rPr>
                      <w:rFonts w:ascii="標楷體" w:eastAsia="標楷體" w:hAnsi="標楷體"/>
                      <w:szCs w:val="28"/>
                    </w:rPr>
                  </w:pPr>
                  <w:r w:rsidRPr="0031048F">
                    <w:rPr>
                      <w:rFonts w:ascii="標楷體" w:eastAsia="標楷體" w:hAnsi="標楷體" w:hint="eastAsia"/>
                      <w:szCs w:val="28"/>
                    </w:rPr>
                    <w:t>109</w:t>
                  </w:r>
                </w:p>
              </w:tc>
              <w:tc>
                <w:tcPr>
                  <w:tcW w:w="1276" w:type="dxa"/>
                  <w:shd w:val="clear" w:color="auto" w:fill="auto"/>
                  <w:tcMar>
                    <w:top w:w="0" w:type="dxa"/>
                    <w:left w:w="108" w:type="dxa"/>
                    <w:bottom w:w="0" w:type="dxa"/>
                    <w:right w:w="108" w:type="dxa"/>
                  </w:tcMar>
                  <w:vAlign w:val="center"/>
                </w:tcPr>
                <w:p w14:paraId="24E646ED" w14:textId="77777777" w:rsidR="0085438F" w:rsidRPr="0031048F" w:rsidRDefault="0085438F" w:rsidP="0085438F">
                  <w:pPr>
                    <w:spacing w:line="280" w:lineRule="exact"/>
                    <w:jc w:val="right"/>
                    <w:rPr>
                      <w:rFonts w:ascii="標楷體" w:eastAsia="標楷體" w:hAnsi="標楷體"/>
                      <w:szCs w:val="28"/>
                    </w:rPr>
                  </w:pPr>
                  <w:r w:rsidRPr="0031048F">
                    <w:rPr>
                      <w:rFonts w:ascii="標楷體" w:eastAsia="標楷體" w:hAnsi="標楷體" w:hint="eastAsia"/>
                      <w:szCs w:val="28"/>
                    </w:rPr>
                    <w:t>360</w:t>
                  </w:r>
                </w:p>
              </w:tc>
              <w:tc>
                <w:tcPr>
                  <w:tcW w:w="1560" w:type="dxa"/>
                  <w:shd w:val="clear" w:color="auto" w:fill="auto"/>
                  <w:tcMar>
                    <w:top w:w="0" w:type="dxa"/>
                    <w:left w:w="108" w:type="dxa"/>
                    <w:bottom w:w="0" w:type="dxa"/>
                    <w:right w:w="108" w:type="dxa"/>
                  </w:tcMar>
                  <w:vAlign w:val="center"/>
                </w:tcPr>
                <w:p w14:paraId="313BC2A6" w14:textId="77777777" w:rsidR="0085438F" w:rsidRPr="0031048F" w:rsidRDefault="0085438F" w:rsidP="0085438F">
                  <w:pPr>
                    <w:spacing w:line="280" w:lineRule="exact"/>
                    <w:jc w:val="right"/>
                    <w:rPr>
                      <w:rFonts w:ascii="標楷體" w:eastAsia="標楷體" w:hAnsi="標楷體"/>
                      <w:szCs w:val="28"/>
                    </w:rPr>
                  </w:pPr>
                  <w:r w:rsidRPr="0031048F">
                    <w:rPr>
                      <w:rFonts w:ascii="標楷體" w:eastAsia="標楷體" w:hAnsi="標楷體" w:hint="eastAsia"/>
                      <w:szCs w:val="28"/>
                    </w:rPr>
                    <w:t>206</w:t>
                  </w:r>
                </w:p>
              </w:tc>
              <w:tc>
                <w:tcPr>
                  <w:tcW w:w="1275" w:type="dxa"/>
                  <w:shd w:val="clear" w:color="auto" w:fill="auto"/>
                  <w:tcMar>
                    <w:top w:w="0" w:type="dxa"/>
                    <w:left w:w="108" w:type="dxa"/>
                    <w:bottom w:w="0" w:type="dxa"/>
                    <w:right w:w="108" w:type="dxa"/>
                  </w:tcMar>
                  <w:vAlign w:val="center"/>
                </w:tcPr>
                <w:p w14:paraId="5CA717E5" w14:textId="77777777" w:rsidR="0085438F" w:rsidRPr="0031048F" w:rsidRDefault="0085438F" w:rsidP="0085438F">
                  <w:pPr>
                    <w:spacing w:line="280" w:lineRule="exact"/>
                    <w:jc w:val="right"/>
                    <w:rPr>
                      <w:rFonts w:ascii="標楷體" w:eastAsia="標楷體" w:hAnsi="標楷體"/>
                      <w:szCs w:val="28"/>
                    </w:rPr>
                  </w:pPr>
                  <w:r w:rsidRPr="0031048F">
                    <w:rPr>
                      <w:rFonts w:ascii="標楷體" w:eastAsia="標楷體" w:hAnsi="標楷體" w:hint="eastAsia"/>
                      <w:szCs w:val="28"/>
                    </w:rPr>
                    <w:t>152</w:t>
                  </w:r>
                </w:p>
              </w:tc>
              <w:tc>
                <w:tcPr>
                  <w:tcW w:w="1418" w:type="dxa"/>
                  <w:shd w:val="clear" w:color="auto" w:fill="auto"/>
                  <w:tcMar>
                    <w:top w:w="0" w:type="dxa"/>
                    <w:left w:w="108" w:type="dxa"/>
                    <w:bottom w:w="0" w:type="dxa"/>
                    <w:right w:w="108" w:type="dxa"/>
                  </w:tcMar>
                  <w:vAlign w:val="center"/>
                </w:tcPr>
                <w:p w14:paraId="114C91DF" w14:textId="77777777" w:rsidR="0085438F" w:rsidRPr="0031048F" w:rsidRDefault="0085438F" w:rsidP="0085438F">
                  <w:pPr>
                    <w:spacing w:line="280" w:lineRule="exact"/>
                    <w:jc w:val="right"/>
                    <w:rPr>
                      <w:rFonts w:ascii="標楷體" w:eastAsia="標楷體" w:hAnsi="標楷體"/>
                      <w:szCs w:val="28"/>
                    </w:rPr>
                  </w:pPr>
                  <w:r w:rsidRPr="0031048F">
                    <w:rPr>
                      <w:rFonts w:ascii="標楷體" w:eastAsia="標楷體" w:hAnsi="標楷體" w:hint="eastAsia"/>
                      <w:szCs w:val="28"/>
                    </w:rPr>
                    <w:t>165</w:t>
                  </w:r>
                </w:p>
              </w:tc>
              <w:tc>
                <w:tcPr>
                  <w:tcW w:w="992" w:type="dxa"/>
                  <w:shd w:val="clear" w:color="auto" w:fill="auto"/>
                  <w:tcMar>
                    <w:top w:w="0" w:type="dxa"/>
                    <w:left w:w="108" w:type="dxa"/>
                    <w:bottom w:w="0" w:type="dxa"/>
                    <w:right w:w="108" w:type="dxa"/>
                  </w:tcMar>
                  <w:vAlign w:val="center"/>
                </w:tcPr>
                <w:p w14:paraId="4184DE25" w14:textId="77777777" w:rsidR="0085438F" w:rsidRPr="0031048F" w:rsidRDefault="0085438F" w:rsidP="0085438F">
                  <w:pPr>
                    <w:spacing w:line="280" w:lineRule="exact"/>
                    <w:jc w:val="right"/>
                    <w:rPr>
                      <w:rFonts w:ascii="標楷體" w:eastAsia="標楷體" w:hAnsi="標楷體"/>
                      <w:szCs w:val="28"/>
                    </w:rPr>
                  </w:pPr>
                  <w:r w:rsidRPr="0031048F">
                    <w:rPr>
                      <w:rFonts w:ascii="標楷體" w:eastAsia="標楷體" w:hAnsi="標楷體" w:hint="eastAsia"/>
                      <w:szCs w:val="28"/>
                    </w:rPr>
                    <w:t>58</w:t>
                  </w:r>
                </w:p>
              </w:tc>
              <w:tc>
                <w:tcPr>
                  <w:tcW w:w="709" w:type="dxa"/>
                  <w:shd w:val="clear" w:color="auto" w:fill="auto"/>
                  <w:tcMar>
                    <w:top w:w="0" w:type="dxa"/>
                    <w:left w:w="108" w:type="dxa"/>
                    <w:bottom w:w="0" w:type="dxa"/>
                    <w:right w:w="108" w:type="dxa"/>
                  </w:tcMar>
                  <w:vAlign w:val="center"/>
                </w:tcPr>
                <w:p w14:paraId="214B0BE2" w14:textId="77777777" w:rsidR="0085438F" w:rsidRPr="0031048F" w:rsidRDefault="0085438F" w:rsidP="0085438F">
                  <w:pPr>
                    <w:spacing w:line="280" w:lineRule="exact"/>
                    <w:jc w:val="right"/>
                    <w:rPr>
                      <w:rFonts w:ascii="標楷體" w:eastAsia="標楷體" w:hAnsi="標楷體"/>
                      <w:szCs w:val="28"/>
                    </w:rPr>
                  </w:pPr>
                  <w:r w:rsidRPr="0031048F">
                    <w:rPr>
                      <w:rFonts w:ascii="標楷體" w:eastAsia="標楷體" w:hAnsi="標楷體" w:hint="eastAsia"/>
                      <w:szCs w:val="28"/>
                    </w:rPr>
                    <w:t>20</w:t>
                  </w:r>
                </w:p>
              </w:tc>
            </w:tr>
          </w:tbl>
          <w:p w14:paraId="25FFDF88" w14:textId="77777777" w:rsidR="0085438F" w:rsidRPr="00294C9C" w:rsidRDefault="0085438F" w:rsidP="0085438F">
            <w:pPr>
              <w:pStyle w:val="aff7"/>
              <w:ind w:leftChars="401" w:left="962" w:firstLineChars="186" w:firstLine="595"/>
            </w:pPr>
            <w:r w:rsidRPr="00294C9C">
              <w:rPr>
                <w:rFonts w:hint="eastAsia"/>
              </w:rPr>
              <w:t>另外，隨著污水下水道普及率逐年提高，污水處理廠完工，使得污水進流量增加，連帶污泥量增加，計畫本擬藉由乾燥處理程序，推動污泥減量再利用。104至109年度「預期減量效果」各為17%、42%、56%、57%、58%及58%。但是實際執行後，僅104年度實際減量效果20%，其後105至109年度實際減量效果分別為10%、15%、17%、17%及20%，皆未達到原預定目標。</w:t>
            </w:r>
          </w:p>
          <w:p w14:paraId="642F35A0" w14:textId="77777777" w:rsidR="0085438F" w:rsidRPr="00294C9C" w:rsidRDefault="0085438F" w:rsidP="0085438F">
            <w:pPr>
              <w:pStyle w:val="aff7"/>
              <w:ind w:leftChars="401" w:left="962" w:firstLineChars="186" w:firstLine="595"/>
            </w:pPr>
            <w:r w:rsidRPr="00294C9C">
              <w:rPr>
                <w:rFonts w:hint="eastAsia"/>
              </w:rPr>
              <w:t>綜上，許多公共污水處理廠「放流水」循環使用效益低落，且又無法達到污泥減量效果。爰請營建署於3個月內提出書面改善報告，送交</w:t>
            </w:r>
            <w:r>
              <w:rPr>
                <w:rFonts w:hint="eastAsia"/>
              </w:rPr>
              <w:t>立法院</w:t>
            </w:r>
            <w:r w:rsidRPr="00294C9C">
              <w:rPr>
                <w:rFonts w:hint="eastAsia"/>
              </w:rPr>
              <w:t>內政委員會。</w:t>
            </w:r>
          </w:p>
          <w:p w14:paraId="0229376F" w14:textId="77777777" w:rsidR="0085438F" w:rsidRPr="00891BD6" w:rsidRDefault="0085438F" w:rsidP="0085438F">
            <w:pPr>
              <w:pStyle w:val="afb"/>
            </w:pPr>
            <w:r w:rsidRPr="00891BD6">
              <w:rPr>
                <w:rFonts w:hint="eastAsia"/>
              </w:rPr>
              <w:t>提案人：湯蕙禎</w:t>
            </w:r>
          </w:p>
          <w:p w14:paraId="51699301" w14:textId="77777777" w:rsidR="002C20E5" w:rsidRDefault="0085438F" w:rsidP="0085438F">
            <w:pPr>
              <w:pStyle w:val="afb"/>
            </w:pPr>
            <w:r w:rsidRPr="00891BD6">
              <w:rPr>
                <w:rFonts w:hint="eastAsia"/>
              </w:rPr>
              <w:t>連署人：</w:t>
            </w:r>
            <w:r>
              <w:rPr>
                <w:rFonts w:hint="eastAsia"/>
              </w:rPr>
              <w:t xml:space="preserve">王美惠  </w:t>
            </w:r>
          </w:p>
          <w:p w14:paraId="02405DEB" w14:textId="57E415B9" w:rsidR="0085438F" w:rsidRDefault="002C20E5" w:rsidP="0085438F">
            <w:pPr>
              <w:pStyle w:val="afb"/>
            </w:pPr>
            <w:r>
              <w:rPr>
                <w:rFonts w:hint="eastAsia"/>
              </w:rPr>
              <w:t xml:space="preserve">        </w:t>
            </w:r>
            <w:r w:rsidR="0085438F" w:rsidRPr="00367FCC">
              <w:rPr>
                <w:rFonts w:hint="eastAsia"/>
              </w:rPr>
              <w:t>伍麗華Saidhai Tahovecahe</w:t>
            </w:r>
          </w:p>
        </w:tc>
      </w:tr>
      <w:tr w:rsidR="0085438F" w:rsidRPr="0013079E" w14:paraId="77D9AC93" w14:textId="77777777" w:rsidTr="005C4659">
        <w:tc>
          <w:tcPr>
            <w:tcW w:w="9368" w:type="dxa"/>
            <w:gridSpan w:val="2"/>
          </w:tcPr>
          <w:p w14:paraId="4210D0B2" w14:textId="77777777" w:rsidR="0085438F" w:rsidRPr="00610F4D" w:rsidRDefault="0085438F" w:rsidP="0085438F">
            <w:pPr>
              <w:pStyle w:val="aff7"/>
              <w:ind w:left="963" w:hangingChars="301" w:hanging="963"/>
            </w:pPr>
            <w:r w:rsidRPr="00610F4D">
              <w:rPr>
                <w:rFonts w:hint="eastAsia"/>
              </w:rPr>
              <w:lastRenderedPageBreak/>
              <w:t>卅六、111年度營建署預算案「下水道管理業務-都市總合治水建設計畫」編列7,000萬元。營建署為我國下水道主管機關，為使整體都市防洪能力得與時俱進，爰擬定「都市總合治水建設計畫」，以科技防災運用等方式，逐年改善提升各都市防洪保護標準。</w:t>
            </w:r>
          </w:p>
          <w:p w14:paraId="1A231575" w14:textId="77777777" w:rsidR="0085438F" w:rsidRPr="00610F4D" w:rsidRDefault="0085438F" w:rsidP="0085438F">
            <w:pPr>
              <w:pStyle w:val="aff7"/>
              <w:ind w:leftChars="401" w:left="962" w:firstLineChars="186" w:firstLine="595"/>
            </w:pPr>
            <w:r w:rsidRPr="00610F4D">
              <w:rPr>
                <w:rFonts w:hint="eastAsia"/>
              </w:rPr>
              <w:t>計畫期程111至115年度、經費需求合計為20億元，擬辦理項目及經費如下列：</w:t>
            </w:r>
          </w:p>
          <w:p w14:paraId="4EFAE658" w14:textId="77777777" w:rsidR="0085438F" w:rsidRPr="00610F4D" w:rsidRDefault="0085438F" w:rsidP="0085438F">
            <w:pPr>
              <w:spacing w:line="500" w:lineRule="exact"/>
              <w:ind w:left="560" w:hangingChars="200" w:hanging="560"/>
              <w:jc w:val="both"/>
              <w:rPr>
                <w:rFonts w:ascii="標楷體" w:eastAsia="標楷體" w:hAnsi="標楷體"/>
                <w:sz w:val="28"/>
                <w:szCs w:val="28"/>
              </w:rPr>
            </w:pPr>
            <w:r w:rsidRPr="00610F4D">
              <w:rPr>
                <w:rFonts w:ascii="標楷體" w:eastAsia="標楷體" w:hAnsi="標楷體"/>
                <w:sz w:val="28"/>
                <w:szCs w:val="28"/>
              </w:rPr>
              <w:lastRenderedPageBreak/>
              <w:t>都市總合治水建設計畫經費分配表</w:t>
            </w:r>
            <w:r w:rsidRPr="00610F4D">
              <w:rPr>
                <w:rFonts w:ascii="標楷體" w:eastAsia="標楷體" w:hAnsi="標楷體" w:hint="eastAsia"/>
                <w:sz w:val="28"/>
                <w:szCs w:val="28"/>
              </w:rPr>
              <w:t xml:space="preserve"> </w:t>
            </w:r>
            <w:r w:rsidRPr="00610F4D">
              <w:rPr>
                <w:rFonts w:ascii="標楷體" w:eastAsia="標楷體" w:hAnsi="標楷體"/>
                <w:sz w:val="28"/>
                <w:szCs w:val="28"/>
              </w:rPr>
              <w:t xml:space="preserve"> </w:t>
            </w:r>
            <w:r w:rsidRPr="00610F4D">
              <w:rPr>
                <w:rFonts w:ascii="標楷體" w:eastAsia="標楷體" w:hAnsi="標楷體" w:hint="eastAsia"/>
                <w:sz w:val="28"/>
                <w:szCs w:val="28"/>
              </w:rPr>
              <w:t xml:space="preserve">                   </w:t>
            </w:r>
            <w:r w:rsidRPr="00610F4D">
              <w:rPr>
                <w:rFonts w:ascii="標楷體" w:eastAsia="標楷體" w:hAnsi="標楷體" w:hint="eastAsia"/>
                <w:szCs w:val="24"/>
                <w:lang w:eastAsia="zh-HK"/>
              </w:rPr>
              <w:t>單位</w:t>
            </w:r>
            <w:r w:rsidRPr="00610F4D">
              <w:rPr>
                <w:rFonts w:ascii="標楷體" w:eastAsia="標楷體" w:hAnsi="標楷體" w:hint="eastAsia"/>
                <w:szCs w:val="24"/>
              </w:rPr>
              <w:t>：</w:t>
            </w:r>
            <w:r w:rsidRPr="00610F4D">
              <w:rPr>
                <w:rFonts w:ascii="標楷體" w:eastAsia="標楷體" w:hAnsi="標楷體" w:hint="eastAsia"/>
                <w:szCs w:val="24"/>
                <w:lang w:eastAsia="zh-HK"/>
              </w:rPr>
              <w:t>億元</w:t>
            </w:r>
          </w:p>
          <w:tbl>
            <w:tblPr>
              <w:tblW w:w="8647" w:type="dxa"/>
              <w:tblInd w:w="108"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shd w:val="clear" w:color="auto" w:fill="FFFFFF"/>
              <w:tblCellMar>
                <w:left w:w="10" w:type="dxa"/>
                <w:right w:w="10" w:type="dxa"/>
              </w:tblCellMar>
              <w:tblLook w:val="0000" w:firstRow="0" w:lastRow="0" w:firstColumn="0" w:lastColumn="0" w:noHBand="0" w:noVBand="0"/>
            </w:tblPr>
            <w:tblGrid>
              <w:gridCol w:w="3969"/>
              <w:gridCol w:w="755"/>
              <w:gridCol w:w="755"/>
              <w:gridCol w:w="755"/>
              <w:gridCol w:w="755"/>
              <w:gridCol w:w="755"/>
              <w:gridCol w:w="903"/>
            </w:tblGrid>
            <w:tr w:rsidR="0085438F" w:rsidRPr="00610F4D" w14:paraId="502C04C5" w14:textId="77777777" w:rsidTr="0085438F">
              <w:trPr>
                <w:trHeight w:val="20"/>
                <w:tblHeader/>
              </w:trPr>
              <w:tc>
                <w:tcPr>
                  <w:tcW w:w="3969" w:type="dxa"/>
                  <w:shd w:val="clear" w:color="auto" w:fill="FFFFFF"/>
                  <w:tcMar>
                    <w:top w:w="0" w:type="dxa"/>
                    <w:left w:w="108" w:type="dxa"/>
                    <w:bottom w:w="0" w:type="dxa"/>
                    <w:right w:w="108" w:type="dxa"/>
                  </w:tcMar>
                </w:tcPr>
                <w:p w14:paraId="0A63AAB1" w14:textId="77777777" w:rsidR="0085438F" w:rsidRPr="00610F4D" w:rsidRDefault="0085438F" w:rsidP="0085438F">
                  <w:pPr>
                    <w:spacing w:line="280" w:lineRule="exact"/>
                    <w:ind w:leftChars="-25" w:left="12" w:rightChars="-52" w:right="-125" w:hangingChars="30" w:hanging="72"/>
                    <w:jc w:val="center"/>
                    <w:rPr>
                      <w:rFonts w:ascii="標楷體" w:eastAsia="標楷體" w:hAnsi="標楷體"/>
                      <w:szCs w:val="28"/>
                    </w:rPr>
                  </w:pPr>
                  <w:r w:rsidRPr="00610F4D">
                    <w:rPr>
                      <w:rFonts w:ascii="標楷體" w:eastAsia="標楷體" w:hAnsi="標楷體" w:hint="eastAsia"/>
                      <w:szCs w:val="28"/>
                      <w:lang w:eastAsia="zh-HK"/>
                    </w:rPr>
                    <w:t>工作項目</w:t>
                  </w:r>
                </w:p>
              </w:tc>
              <w:tc>
                <w:tcPr>
                  <w:tcW w:w="755" w:type="dxa"/>
                  <w:shd w:val="clear" w:color="auto" w:fill="FFFFFF"/>
                  <w:tcMar>
                    <w:top w:w="0" w:type="dxa"/>
                    <w:left w:w="108" w:type="dxa"/>
                    <w:bottom w:w="0" w:type="dxa"/>
                    <w:right w:w="108" w:type="dxa"/>
                  </w:tcMar>
                  <w:vAlign w:val="center"/>
                </w:tcPr>
                <w:p w14:paraId="2C981148" w14:textId="77777777" w:rsidR="0085438F" w:rsidRPr="00610F4D" w:rsidRDefault="0085438F" w:rsidP="0085438F">
                  <w:pPr>
                    <w:spacing w:line="280" w:lineRule="exact"/>
                    <w:ind w:leftChars="-44" w:left="16" w:rightChars="-2" w:right="-5" w:hangingChars="51" w:hanging="122"/>
                    <w:jc w:val="center"/>
                    <w:rPr>
                      <w:rFonts w:ascii="標楷體" w:eastAsia="標楷體" w:hAnsi="標楷體"/>
                      <w:szCs w:val="28"/>
                    </w:rPr>
                  </w:pPr>
                  <w:r w:rsidRPr="00610F4D">
                    <w:rPr>
                      <w:rFonts w:ascii="標楷體" w:eastAsia="標楷體" w:hAnsi="標楷體"/>
                      <w:szCs w:val="28"/>
                    </w:rPr>
                    <w:t>111年</w:t>
                  </w:r>
                </w:p>
              </w:tc>
              <w:tc>
                <w:tcPr>
                  <w:tcW w:w="755" w:type="dxa"/>
                  <w:shd w:val="clear" w:color="auto" w:fill="FFFFFF"/>
                  <w:tcMar>
                    <w:top w:w="0" w:type="dxa"/>
                    <w:left w:w="108" w:type="dxa"/>
                    <w:bottom w:w="0" w:type="dxa"/>
                    <w:right w:w="108" w:type="dxa"/>
                  </w:tcMar>
                  <w:vAlign w:val="center"/>
                </w:tcPr>
                <w:p w14:paraId="60DBCDD9" w14:textId="77777777" w:rsidR="0085438F" w:rsidRPr="00610F4D" w:rsidRDefault="0085438F" w:rsidP="0085438F">
                  <w:pPr>
                    <w:spacing w:line="280" w:lineRule="exact"/>
                    <w:ind w:leftChars="-44" w:left="16" w:rightChars="-2" w:right="-5" w:hangingChars="51" w:hanging="122"/>
                    <w:jc w:val="center"/>
                    <w:rPr>
                      <w:rFonts w:ascii="標楷體" w:eastAsia="標楷體" w:hAnsi="標楷體"/>
                      <w:szCs w:val="28"/>
                    </w:rPr>
                  </w:pPr>
                  <w:r w:rsidRPr="00610F4D">
                    <w:rPr>
                      <w:rFonts w:ascii="標楷體" w:eastAsia="標楷體" w:hAnsi="標楷體"/>
                      <w:szCs w:val="28"/>
                    </w:rPr>
                    <w:t>112年</w:t>
                  </w:r>
                </w:p>
              </w:tc>
              <w:tc>
                <w:tcPr>
                  <w:tcW w:w="755" w:type="dxa"/>
                  <w:shd w:val="clear" w:color="auto" w:fill="FFFFFF"/>
                  <w:tcMar>
                    <w:top w:w="0" w:type="dxa"/>
                    <w:left w:w="108" w:type="dxa"/>
                    <w:bottom w:w="0" w:type="dxa"/>
                    <w:right w:w="108" w:type="dxa"/>
                  </w:tcMar>
                  <w:vAlign w:val="center"/>
                </w:tcPr>
                <w:p w14:paraId="6B74DDBD" w14:textId="77777777" w:rsidR="0085438F" w:rsidRPr="00610F4D" w:rsidRDefault="0085438F" w:rsidP="0085438F">
                  <w:pPr>
                    <w:spacing w:line="280" w:lineRule="exact"/>
                    <w:ind w:leftChars="-44" w:left="16" w:rightChars="-2" w:right="-5" w:hangingChars="51" w:hanging="122"/>
                    <w:jc w:val="center"/>
                    <w:rPr>
                      <w:rFonts w:ascii="標楷體" w:eastAsia="標楷體" w:hAnsi="標楷體"/>
                      <w:szCs w:val="28"/>
                    </w:rPr>
                  </w:pPr>
                  <w:r w:rsidRPr="00610F4D">
                    <w:rPr>
                      <w:rFonts w:ascii="標楷體" w:eastAsia="標楷體" w:hAnsi="標楷體"/>
                      <w:szCs w:val="28"/>
                    </w:rPr>
                    <w:t>113年</w:t>
                  </w:r>
                </w:p>
              </w:tc>
              <w:tc>
                <w:tcPr>
                  <w:tcW w:w="755" w:type="dxa"/>
                  <w:shd w:val="clear" w:color="auto" w:fill="FFFFFF"/>
                  <w:tcMar>
                    <w:top w:w="0" w:type="dxa"/>
                    <w:left w:w="108" w:type="dxa"/>
                    <w:bottom w:w="0" w:type="dxa"/>
                    <w:right w:w="108" w:type="dxa"/>
                  </w:tcMar>
                  <w:vAlign w:val="center"/>
                </w:tcPr>
                <w:p w14:paraId="7D6B88AD" w14:textId="77777777" w:rsidR="0085438F" w:rsidRPr="00610F4D" w:rsidRDefault="0085438F" w:rsidP="0085438F">
                  <w:pPr>
                    <w:spacing w:line="280" w:lineRule="exact"/>
                    <w:ind w:leftChars="-44" w:left="16" w:rightChars="-2" w:right="-5" w:hangingChars="51" w:hanging="122"/>
                    <w:jc w:val="center"/>
                    <w:rPr>
                      <w:rFonts w:ascii="標楷體" w:eastAsia="標楷體" w:hAnsi="標楷體"/>
                      <w:szCs w:val="28"/>
                    </w:rPr>
                  </w:pPr>
                  <w:r w:rsidRPr="00610F4D">
                    <w:rPr>
                      <w:rFonts w:ascii="標楷體" w:eastAsia="標楷體" w:hAnsi="標楷體"/>
                      <w:szCs w:val="28"/>
                    </w:rPr>
                    <w:t>114年</w:t>
                  </w:r>
                </w:p>
              </w:tc>
              <w:tc>
                <w:tcPr>
                  <w:tcW w:w="755" w:type="dxa"/>
                  <w:shd w:val="clear" w:color="auto" w:fill="FFFFFF"/>
                  <w:tcMar>
                    <w:top w:w="0" w:type="dxa"/>
                    <w:left w:w="108" w:type="dxa"/>
                    <w:bottom w:w="0" w:type="dxa"/>
                    <w:right w:w="108" w:type="dxa"/>
                  </w:tcMar>
                  <w:vAlign w:val="center"/>
                </w:tcPr>
                <w:p w14:paraId="21676024" w14:textId="77777777" w:rsidR="0085438F" w:rsidRPr="00610F4D" w:rsidRDefault="0085438F" w:rsidP="0085438F">
                  <w:pPr>
                    <w:spacing w:line="280" w:lineRule="exact"/>
                    <w:ind w:leftChars="-44" w:left="16" w:rightChars="-2" w:right="-5" w:hangingChars="51" w:hanging="122"/>
                    <w:jc w:val="center"/>
                    <w:rPr>
                      <w:rFonts w:ascii="標楷體" w:eastAsia="標楷體" w:hAnsi="標楷體"/>
                      <w:szCs w:val="28"/>
                    </w:rPr>
                  </w:pPr>
                  <w:r w:rsidRPr="00610F4D">
                    <w:rPr>
                      <w:rFonts w:ascii="標楷體" w:eastAsia="標楷體" w:hAnsi="標楷體"/>
                      <w:szCs w:val="28"/>
                    </w:rPr>
                    <w:t>115年</w:t>
                  </w:r>
                </w:p>
              </w:tc>
              <w:tc>
                <w:tcPr>
                  <w:tcW w:w="903" w:type="dxa"/>
                  <w:shd w:val="clear" w:color="auto" w:fill="FFFFFF"/>
                  <w:tcMar>
                    <w:top w:w="0" w:type="dxa"/>
                    <w:left w:w="108" w:type="dxa"/>
                    <w:bottom w:w="0" w:type="dxa"/>
                    <w:right w:w="108" w:type="dxa"/>
                  </w:tcMar>
                  <w:vAlign w:val="center"/>
                </w:tcPr>
                <w:p w14:paraId="15E01255" w14:textId="77777777" w:rsidR="0085438F" w:rsidRPr="00610F4D" w:rsidRDefault="0085438F" w:rsidP="0085438F">
                  <w:pPr>
                    <w:spacing w:line="280" w:lineRule="exact"/>
                    <w:ind w:leftChars="-2" w:hangingChars="2" w:hanging="5"/>
                    <w:jc w:val="center"/>
                    <w:rPr>
                      <w:rFonts w:ascii="標楷體" w:eastAsia="標楷體" w:hAnsi="標楷體"/>
                      <w:szCs w:val="28"/>
                    </w:rPr>
                  </w:pPr>
                  <w:r w:rsidRPr="00610F4D">
                    <w:rPr>
                      <w:rFonts w:ascii="標楷體" w:eastAsia="標楷體" w:hAnsi="標楷體"/>
                      <w:szCs w:val="28"/>
                    </w:rPr>
                    <w:t>合計</w:t>
                  </w:r>
                </w:p>
              </w:tc>
            </w:tr>
            <w:tr w:rsidR="0085438F" w:rsidRPr="00610F4D" w14:paraId="3E03C58E" w14:textId="77777777" w:rsidTr="0085438F">
              <w:trPr>
                <w:trHeight w:val="20"/>
              </w:trPr>
              <w:tc>
                <w:tcPr>
                  <w:tcW w:w="3969" w:type="dxa"/>
                  <w:shd w:val="clear" w:color="auto" w:fill="FFFFFF"/>
                  <w:tcMar>
                    <w:top w:w="0" w:type="dxa"/>
                    <w:left w:w="108" w:type="dxa"/>
                    <w:bottom w:w="0" w:type="dxa"/>
                    <w:right w:w="108" w:type="dxa"/>
                  </w:tcMar>
                  <w:vAlign w:val="center"/>
                </w:tcPr>
                <w:p w14:paraId="43BFD4C1" w14:textId="77777777" w:rsidR="0085438F" w:rsidRPr="00610F4D" w:rsidRDefault="0085438F" w:rsidP="0085438F">
                  <w:pPr>
                    <w:spacing w:line="280" w:lineRule="exact"/>
                    <w:ind w:leftChars="-25" w:left="12" w:rightChars="-52" w:right="-125" w:hangingChars="30" w:hanging="72"/>
                    <w:rPr>
                      <w:rFonts w:ascii="標楷體" w:eastAsia="標楷體" w:hAnsi="標楷體"/>
                      <w:kern w:val="3"/>
                      <w:szCs w:val="28"/>
                    </w:rPr>
                  </w:pPr>
                  <w:r w:rsidRPr="00610F4D">
                    <w:rPr>
                      <w:rFonts w:ascii="標楷體" w:eastAsia="標楷體" w:hAnsi="標楷體" w:hint="eastAsia"/>
                      <w:kern w:val="3"/>
                      <w:szCs w:val="28"/>
                    </w:rPr>
                    <w:t>1.</w:t>
                  </w:r>
                  <w:r w:rsidRPr="00610F4D">
                    <w:rPr>
                      <w:rFonts w:ascii="標楷體" w:eastAsia="標楷體" w:hAnsi="標楷體"/>
                      <w:kern w:val="3"/>
                      <w:szCs w:val="28"/>
                    </w:rPr>
                    <w:t>總合治水創新防災管理規劃檢討</w:t>
                  </w:r>
                </w:p>
              </w:tc>
              <w:tc>
                <w:tcPr>
                  <w:tcW w:w="755" w:type="dxa"/>
                  <w:shd w:val="clear" w:color="auto" w:fill="FFFFFF"/>
                  <w:tcMar>
                    <w:top w:w="0" w:type="dxa"/>
                    <w:left w:w="108" w:type="dxa"/>
                    <w:bottom w:w="0" w:type="dxa"/>
                    <w:right w:w="108" w:type="dxa"/>
                  </w:tcMar>
                  <w:vAlign w:val="center"/>
                </w:tcPr>
                <w:p w14:paraId="3151CC20" w14:textId="77777777" w:rsidR="0085438F" w:rsidRPr="00610F4D" w:rsidRDefault="0085438F" w:rsidP="0085438F">
                  <w:pPr>
                    <w:adjustRightInd w:val="0"/>
                    <w:snapToGrid w:val="0"/>
                    <w:spacing w:line="280" w:lineRule="exact"/>
                    <w:ind w:leftChars="-22" w:left="7" w:rightChars="-2" w:right="-5" w:hangingChars="25" w:hanging="60"/>
                    <w:jc w:val="right"/>
                    <w:rPr>
                      <w:rFonts w:ascii="標楷體" w:eastAsia="標楷體" w:hAnsi="標楷體"/>
                      <w:kern w:val="3"/>
                      <w:szCs w:val="28"/>
                    </w:rPr>
                  </w:pPr>
                  <w:r w:rsidRPr="00610F4D">
                    <w:rPr>
                      <w:rFonts w:ascii="標楷體" w:eastAsia="標楷體" w:hAnsi="標楷體"/>
                      <w:kern w:val="3"/>
                      <w:szCs w:val="28"/>
                    </w:rPr>
                    <w:t>0.08</w:t>
                  </w:r>
                </w:p>
              </w:tc>
              <w:tc>
                <w:tcPr>
                  <w:tcW w:w="755" w:type="dxa"/>
                  <w:shd w:val="clear" w:color="auto" w:fill="FFFFFF"/>
                  <w:tcMar>
                    <w:top w:w="0" w:type="dxa"/>
                    <w:left w:w="108" w:type="dxa"/>
                    <w:bottom w:w="0" w:type="dxa"/>
                    <w:right w:w="108" w:type="dxa"/>
                  </w:tcMar>
                  <w:vAlign w:val="center"/>
                </w:tcPr>
                <w:p w14:paraId="2A10C390" w14:textId="77777777" w:rsidR="0085438F" w:rsidRPr="00610F4D" w:rsidRDefault="0085438F" w:rsidP="0085438F">
                  <w:pPr>
                    <w:adjustRightInd w:val="0"/>
                    <w:snapToGrid w:val="0"/>
                    <w:spacing w:line="280" w:lineRule="exact"/>
                    <w:ind w:leftChars="-24" w:left="9" w:hangingChars="28" w:hanging="67"/>
                    <w:jc w:val="right"/>
                    <w:rPr>
                      <w:rFonts w:ascii="標楷體" w:eastAsia="標楷體" w:hAnsi="標楷體"/>
                      <w:kern w:val="3"/>
                      <w:szCs w:val="28"/>
                    </w:rPr>
                  </w:pPr>
                  <w:r w:rsidRPr="00610F4D">
                    <w:rPr>
                      <w:rFonts w:ascii="標楷體" w:eastAsia="標楷體" w:hAnsi="標楷體"/>
                      <w:kern w:val="3"/>
                      <w:szCs w:val="28"/>
                    </w:rPr>
                    <w:t>0.4</w:t>
                  </w:r>
                </w:p>
              </w:tc>
              <w:tc>
                <w:tcPr>
                  <w:tcW w:w="755" w:type="dxa"/>
                  <w:shd w:val="clear" w:color="auto" w:fill="FFFFFF"/>
                  <w:tcMar>
                    <w:top w:w="0" w:type="dxa"/>
                    <w:left w:w="108" w:type="dxa"/>
                    <w:bottom w:w="0" w:type="dxa"/>
                    <w:right w:w="108" w:type="dxa"/>
                  </w:tcMar>
                  <w:vAlign w:val="center"/>
                </w:tcPr>
                <w:p w14:paraId="602B4048" w14:textId="77777777" w:rsidR="0085438F" w:rsidRPr="00610F4D" w:rsidRDefault="0085438F" w:rsidP="0085438F">
                  <w:pPr>
                    <w:adjustRightInd w:val="0"/>
                    <w:snapToGrid w:val="0"/>
                    <w:spacing w:line="280" w:lineRule="exact"/>
                    <w:ind w:leftChars="-24" w:left="9" w:hangingChars="28" w:hanging="67"/>
                    <w:jc w:val="right"/>
                    <w:rPr>
                      <w:rFonts w:ascii="標楷體" w:eastAsia="標楷體" w:hAnsi="標楷體"/>
                      <w:kern w:val="3"/>
                      <w:szCs w:val="28"/>
                    </w:rPr>
                  </w:pPr>
                  <w:r w:rsidRPr="00610F4D">
                    <w:rPr>
                      <w:rFonts w:ascii="標楷體" w:eastAsia="標楷體" w:hAnsi="標楷體"/>
                      <w:kern w:val="3"/>
                      <w:szCs w:val="28"/>
                    </w:rPr>
                    <w:t>0.3</w:t>
                  </w:r>
                </w:p>
              </w:tc>
              <w:tc>
                <w:tcPr>
                  <w:tcW w:w="755" w:type="dxa"/>
                  <w:shd w:val="clear" w:color="auto" w:fill="FFFFFF"/>
                  <w:tcMar>
                    <w:top w:w="0" w:type="dxa"/>
                    <w:left w:w="108" w:type="dxa"/>
                    <w:bottom w:w="0" w:type="dxa"/>
                    <w:right w:w="108" w:type="dxa"/>
                  </w:tcMar>
                  <w:vAlign w:val="center"/>
                </w:tcPr>
                <w:p w14:paraId="764DE33E" w14:textId="77777777" w:rsidR="0085438F" w:rsidRPr="00610F4D" w:rsidRDefault="0085438F" w:rsidP="0085438F">
                  <w:pPr>
                    <w:adjustRightInd w:val="0"/>
                    <w:snapToGrid w:val="0"/>
                    <w:spacing w:line="280" w:lineRule="exact"/>
                    <w:ind w:leftChars="-24" w:left="9" w:hangingChars="28" w:hanging="67"/>
                    <w:jc w:val="right"/>
                    <w:rPr>
                      <w:rFonts w:ascii="標楷體" w:eastAsia="標楷體" w:hAnsi="標楷體"/>
                      <w:kern w:val="3"/>
                      <w:szCs w:val="28"/>
                    </w:rPr>
                  </w:pPr>
                  <w:r w:rsidRPr="00610F4D">
                    <w:rPr>
                      <w:rFonts w:ascii="標楷體" w:eastAsia="標楷體" w:hAnsi="標楷體"/>
                      <w:kern w:val="3"/>
                      <w:szCs w:val="28"/>
                    </w:rPr>
                    <w:t>0.5</w:t>
                  </w:r>
                </w:p>
              </w:tc>
              <w:tc>
                <w:tcPr>
                  <w:tcW w:w="755" w:type="dxa"/>
                  <w:shd w:val="clear" w:color="auto" w:fill="FFFFFF"/>
                  <w:tcMar>
                    <w:top w:w="0" w:type="dxa"/>
                    <w:left w:w="108" w:type="dxa"/>
                    <w:bottom w:w="0" w:type="dxa"/>
                    <w:right w:w="108" w:type="dxa"/>
                  </w:tcMar>
                  <w:vAlign w:val="center"/>
                </w:tcPr>
                <w:p w14:paraId="2513C09B" w14:textId="77777777" w:rsidR="0085438F" w:rsidRPr="00610F4D" w:rsidRDefault="0085438F" w:rsidP="0085438F">
                  <w:pPr>
                    <w:adjustRightInd w:val="0"/>
                    <w:snapToGrid w:val="0"/>
                    <w:spacing w:line="280" w:lineRule="exact"/>
                    <w:ind w:leftChars="-24" w:left="9" w:hangingChars="28" w:hanging="67"/>
                    <w:jc w:val="right"/>
                    <w:rPr>
                      <w:rFonts w:ascii="標楷體" w:eastAsia="標楷體" w:hAnsi="標楷體"/>
                      <w:kern w:val="3"/>
                      <w:szCs w:val="28"/>
                    </w:rPr>
                  </w:pPr>
                  <w:r w:rsidRPr="00610F4D">
                    <w:rPr>
                      <w:rFonts w:ascii="標楷體" w:eastAsia="標楷體" w:hAnsi="標楷體"/>
                      <w:kern w:val="3"/>
                      <w:szCs w:val="28"/>
                    </w:rPr>
                    <w:t>0.7</w:t>
                  </w:r>
                </w:p>
              </w:tc>
              <w:tc>
                <w:tcPr>
                  <w:tcW w:w="903" w:type="dxa"/>
                  <w:shd w:val="clear" w:color="auto" w:fill="FFFFFF"/>
                  <w:tcMar>
                    <w:top w:w="0" w:type="dxa"/>
                    <w:left w:w="108" w:type="dxa"/>
                    <w:bottom w:w="0" w:type="dxa"/>
                    <w:right w:w="108" w:type="dxa"/>
                  </w:tcMar>
                  <w:vAlign w:val="center"/>
                </w:tcPr>
                <w:p w14:paraId="01D0B030" w14:textId="77777777" w:rsidR="0085438F" w:rsidRPr="00610F4D" w:rsidRDefault="0085438F" w:rsidP="0085438F">
                  <w:pPr>
                    <w:adjustRightInd w:val="0"/>
                    <w:snapToGrid w:val="0"/>
                    <w:spacing w:line="280" w:lineRule="exact"/>
                    <w:ind w:leftChars="-24" w:left="9" w:hangingChars="28" w:hanging="67"/>
                    <w:jc w:val="right"/>
                    <w:rPr>
                      <w:rFonts w:ascii="標楷體" w:eastAsia="標楷體" w:hAnsi="標楷體"/>
                      <w:kern w:val="3"/>
                      <w:szCs w:val="28"/>
                    </w:rPr>
                  </w:pPr>
                  <w:r w:rsidRPr="00610F4D">
                    <w:rPr>
                      <w:rFonts w:ascii="標楷體" w:eastAsia="標楷體" w:hAnsi="標楷體"/>
                      <w:kern w:val="3"/>
                      <w:szCs w:val="28"/>
                    </w:rPr>
                    <w:t>1.98</w:t>
                  </w:r>
                </w:p>
              </w:tc>
            </w:tr>
            <w:tr w:rsidR="0085438F" w:rsidRPr="00610F4D" w14:paraId="2A333531" w14:textId="77777777" w:rsidTr="0085438F">
              <w:trPr>
                <w:trHeight w:val="20"/>
              </w:trPr>
              <w:tc>
                <w:tcPr>
                  <w:tcW w:w="3969" w:type="dxa"/>
                  <w:shd w:val="clear" w:color="auto" w:fill="FFFFFF"/>
                  <w:tcMar>
                    <w:top w:w="0" w:type="dxa"/>
                    <w:left w:w="108" w:type="dxa"/>
                    <w:bottom w:w="0" w:type="dxa"/>
                    <w:right w:w="108" w:type="dxa"/>
                  </w:tcMar>
                  <w:vAlign w:val="center"/>
                </w:tcPr>
                <w:p w14:paraId="31BEA132" w14:textId="77777777" w:rsidR="0085438F" w:rsidRPr="00610F4D" w:rsidRDefault="0085438F" w:rsidP="0085438F">
                  <w:pPr>
                    <w:spacing w:line="280" w:lineRule="exact"/>
                    <w:ind w:leftChars="-25" w:left="12" w:rightChars="-52" w:right="-125" w:hangingChars="30" w:hanging="72"/>
                    <w:rPr>
                      <w:rFonts w:ascii="標楷體" w:eastAsia="標楷體" w:hAnsi="標楷體"/>
                      <w:kern w:val="3"/>
                      <w:szCs w:val="28"/>
                    </w:rPr>
                  </w:pPr>
                  <w:r w:rsidRPr="00610F4D">
                    <w:rPr>
                      <w:rFonts w:ascii="標楷體" w:eastAsia="標楷體" w:hAnsi="標楷體" w:hint="eastAsia"/>
                      <w:kern w:val="3"/>
                      <w:szCs w:val="28"/>
                    </w:rPr>
                    <w:t>2.</w:t>
                  </w:r>
                  <w:r w:rsidRPr="00610F4D">
                    <w:rPr>
                      <w:rFonts w:ascii="標楷體" w:eastAsia="標楷體" w:hAnsi="標楷體"/>
                      <w:kern w:val="3"/>
                      <w:szCs w:val="28"/>
                    </w:rPr>
                    <w:t>智慧警戒系統精進及都市水情監測</w:t>
                  </w:r>
                </w:p>
              </w:tc>
              <w:tc>
                <w:tcPr>
                  <w:tcW w:w="755" w:type="dxa"/>
                  <w:shd w:val="clear" w:color="auto" w:fill="FFFFFF"/>
                  <w:tcMar>
                    <w:top w:w="0" w:type="dxa"/>
                    <w:left w:w="108" w:type="dxa"/>
                    <w:bottom w:w="0" w:type="dxa"/>
                    <w:right w:w="108" w:type="dxa"/>
                  </w:tcMar>
                  <w:vAlign w:val="center"/>
                </w:tcPr>
                <w:p w14:paraId="793AC604" w14:textId="77777777" w:rsidR="0085438F" w:rsidRPr="00610F4D" w:rsidRDefault="0085438F" w:rsidP="0085438F">
                  <w:pPr>
                    <w:adjustRightInd w:val="0"/>
                    <w:snapToGrid w:val="0"/>
                    <w:spacing w:line="280" w:lineRule="exact"/>
                    <w:ind w:leftChars="-22" w:left="7" w:rightChars="-2" w:right="-5" w:hangingChars="25" w:hanging="60"/>
                    <w:jc w:val="right"/>
                    <w:rPr>
                      <w:rFonts w:ascii="標楷體" w:eastAsia="標楷體" w:hAnsi="標楷體"/>
                      <w:kern w:val="3"/>
                      <w:szCs w:val="28"/>
                    </w:rPr>
                  </w:pPr>
                  <w:r w:rsidRPr="00610F4D">
                    <w:rPr>
                      <w:rFonts w:ascii="標楷體" w:eastAsia="標楷體" w:hAnsi="標楷體"/>
                      <w:kern w:val="3"/>
                      <w:szCs w:val="28"/>
                    </w:rPr>
                    <w:t>0.6</w:t>
                  </w:r>
                  <w:r w:rsidRPr="00610F4D">
                    <w:rPr>
                      <w:rFonts w:ascii="標楷體" w:eastAsia="標楷體" w:hAnsi="標楷體" w:hint="eastAsia"/>
                      <w:kern w:val="3"/>
                      <w:szCs w:val="28"/>
                    </w:rPr>
                    <w:t>0</w:t>
                  </w:r>
                </w:p>
              </w:tc>
              <w:tc>
                <w:tcPr>
                  <w:tcW w:w="755" w:type="dxa"/>
                  <w:shd w:val="clear" w:color="auto" w:fill="FFFFFF"/>
                  <w:tcMar>
                    <w:top w:w="0" w:type="dxa"/>
                    <w:left w:w="108" w:type="dxa"/>
                    <w:bottom w:w="0" w:type="dxa"/>
                    <w:right w:w="108" w:type="dxa"/>
                  </w:tcMar>
                  <w:vAlign w:val="center"/>
                </w:tcPr>
                <w:p w14:paraId="5ECB72E6" w14:textId="77777777" w:rsidR="0085438F" w:rsidRPr="00610F4D" w:rsidRDefault="0085438F" w:rsidP="0085438F">
                  <w:pPr>
                    <w:adjustRightInd w:val="0"/>
                    <w:snapToGrid w:val="0"/>
                    <w:spacing w:line="280" w:lineRule="exact"/>
                    <w:ind w:leftChars="-24" w:left="9" w:hangingChars="28" w:hanging="67"/>
                    <w:jc w:val="right"/>
                    <w:rPr>
                      <w:rFonts w:ascii="標楷體" w:eastAsia="標楷體" w:hAnsi="標楷體"/>
                      <w:kern w:val="3"/>
                      <w:szCs w:val="28"/>
                    </w:rPr>
                  </w:pPr>
                  <w:r w:rsidRPr="00610F4D">
                    <w:rPr>
                      <w:rFonts w:ascii="標楷體" w:eastAsia="標楷體" w:hAnsi="標楷體"/>
                      <w:kern w:val="3"/>
                      <w:szCs w:val="28"/>
                    </w:rPr>
                    <w:t>2.4</w:t>
                  </w:r>
                </w:p>
              </w:tc>
              <w:tc>
                <w:tcPr>
                  <w:tcW w:w="755" w:type="dxa"/>
                  <w:shd w:val="clear" w:color="auto" w:fill="FFFFFF"/>
                  <w:tcMar>
                    <w:top w:w="0" w:type="dxa"/>
                    <w:left w:w="108" w:type="dxa"/>
                    <w:bottom w:w="0" w:type="dxa"/>
                    <w:right w:w="108" w:type="dxa"/>
                  </w:tcMar>
                  <w:vAlign w:val="center"/>
                </w:tcPr>
                <w:p w14:paraId="3E03CDAD" w14:textId="77777777" w:rsidR="0085438F" w:rsidRPr="00610F4D" w:rsidRDefault="0085438F" w:rsidP="0085438F">
                  <w:pPr>
                    <w:adjustRightInd w:val="0"/>
                    <w:snapToGrid w:val="0"/>
                    <w:spacing w:line="280" w:lineRule="exact"/>
                    <w:ind w:leftChars="-24" w:left="9" w:hangingChars="28" w:hanging="67"/>
                    <w:jc w:val="right"/>
                    <w:rPr>
                      <w:rFonts w:ascii="標楷體" w:eastAsia="標楷體" w:hAnsi="標楷體"/>
                      <w:kern w:val="3"/>
                      <w:szCs w:val="28"/>
                    </w:rPr>
                  </w:pPr>
                  <w:r w:rsidRPr="00610F4D">
                    <w:rPr>
                      <w:rFonts w:ascii="標楷體" w:eastAsia="標楷體" w:hAnsi="標楷體"/>
                      <w:kern w:val="3"/>
                      <w:szCs w:val="28"/>
                    </w:rPr>
                    <w:t>3.0</w:t>
                  </w:r>
                </w:p>
              </w:tc>
              <w:tc>
                <w:tcPr>
                  <w:tcW w:w="755" w:type="dxa"/>
                  <w:shd w:val="clear" w:color="auto" w:fill="FFFFFF"/>
                  <w:tcMar>
                    <w:top w:w="0" w:type="dxa"/>
                    <w:left w:w="108" w:type="dxa"/>
                    <w:bottom w:w="0" w:type="dxa"/>
                    <w:right w:w="108" w:type="dxa"/>
                  </w:tcMar>
                  <w:vAlign w:val="center"/>
                </w:tcPr>
                <w:p w14:paraId="32F643CF" w14:textId="77777777" w:rsidR="0085438F" w:rsidRPr="00610F4D" w:rsidRDefault="0085438F" w:rsidP="0085438F">
                  <w:pPr>
                    <w:adjustRightInd w:val="0"/>
                    <w:snapToGrid w:val="0"/>
                    <w:spacing w:line="280" w:lineRule="exact"/>
                    <w:ind w:leftChars="-24" w:left="9" w:hangingChars="28" w:hanging="67"/>
                    <w:jc w:val="right"/>
                    <w:rPr>
                      <w:rFonts w:ascii="標楷體" w:eastAsia="標楷體" w:hAnsi="標楷體"/>
                      <w:kern w:val="3"/>
                      <w:szCs w:val="28"/>
                    </w:rPr>
                  </w:pPr>
                  <w:r w:rsidRPr="00610F4D">
                    <w:rPr>
                      <w:rFonts w:ascii="標楷體" w:eastAsia="標楷體" w:hAnsi="標楷體"/>
                      <w:kern w:val="3"/>
                      <w:szCs w:val="28"/>
                    </w:rPr>
                    <w:t>3.2</w:t>
                  </w:r>
                </w:p>
              </w:tc>
              <w:tc>
                <w:tcPr>
                  <w:tcW w:w="755" w:type="dxa"/>
                  <w:shd w:val="clear" w:color="auto" w:fill="FFFFFF"/>
                  <w:tcMar>
                    <w:top w:w="0" w:type="dxa"/>
                    <w:left w:w="108" w:type="dxa"/>
                    <w:bottom w:w="0" w:type="dxa"/>
                    <w:right w:w="108" w:type="dxa"/>
                  </w:tcMar>
                  <w:vAlign w:val="center"/>
                </w:tcPr>
                <w:p w14:paraId="2C942D7F" w14:textId="77777777" w:rsidR="0085438F" w:rsidRPr="00610F4D" w:rsidRDefault="0085438F" w:rsidP="0085438F">
                  <w:pPr>
                    <w:adjustRightInd w:val="0"/>
                    <w:snapToGrid w:val="0"/>
                    <w:spacing w:line="280" w:lineRule="exact"/>
                    <w:ind w:leftChars="-24" w:left="9" w:hangingChars="28" w:hanging="67"/>
                    <w:jc w:val="right"/>
                    <w:rPr>
                      <w:rFonts w:ascii="標楷體" w:eastAsia="標楷體" w:hAnsi="標楷體"/>
                      <w:kern w:val="3"/>
                      <w:szCs w:val="28"/>
                    </w:rPr>
                  </w:pPr>
                  <w:r w:rsidRPr="00610F4D">
                    <w:rPr>
                      <w:rFonts w:ascii="標楷體" w:eastAsia="標楷體" w:hAnsi="標楷體"/>
                      <w:kern w:val="3"/>
                      <w:szCs w:val="28"/>
                    </w:rPr>
                    <w:t>3.8</w:t>
                  </w:r>
                </w:p>
              </w:tc>
              <w:tc>
                <w:tcPr>
                  <w:tcW w:w="903" w:type="dxa"/>
                  <w:shd w:val="clear" w:color="auto" w:fill="FFFFFF"/>
                  <w:tcMar>
                    <w:top w:w="0" w:type="dxa"/>
                    <w:left w:w="108" w:type="dxa"/>
                    <w:bottom w:w="0" w:type="dxa"/>
                    <w:right w:w="108" w:type="dxa"/>
                  </w:tcMar>
                  <w:vAlign w:val="center"/>
                </w:tcPr>
                <w:p w14:paraId="4BA23E0C" w14:textId="77777777" w:rsidR="0085438F" w:rsidRPr="00610F4D" w:rsidRDefault="0085438F" w:rsidP="0085438F">
                  <w:pPr>
                    <w:adjustRightInd w:val="0"/>
                    <w:snapToGrid w:val="0"/>
                    <w:spacing w:line="280" w:lineRule="exact"/>
                    <w:ind w:leftChars="-24" w:left="9" w:hangingChars="28" w:hanging="67"/>
                    <w:jc w:val="right"/>
                    <w:rPr>
                      <w:rFonts w:ascii="標楷體" w:eastAsia="標楷體" w:hAnsi="標楷體"/>
                      <w:kern w:val="3"/>
                      <w:szCs w:val="28"/>
                    </w:rPr>
                  </w:pPr>
                  <w:r w:rsidRPr="00610F4D">
                    <w:rPr>
                      <w:rFonts w:ascii="標楷體" w:eastAsia="標楷體" w:hAnsi="標楷體"/>
                      <w:kern w:val="3"/>
                      <w:szCs w:val="28"/>
                    </w:rPr>
                    <w:t>13.0</w:t>
                  </w:r>
                  <w:r w:rsidRPr="00610F4D">
                    <w:rPr>
                      <w:rFonts w:ascii="標楷體" w:eastAsia="標楷體" w:hAnsi="標楷體" w:hint="eastAsia"/>
                      <w:kern w:val="3"/>
                      <w:szCs w:val="28"/>
                    </w:rPr>
                    <w:t>0</w:t>
                  </w:r>
                </w:p>
              </w:tc>
            </w:tr>
            <w:tr w:rsidR="0085438F" w:rsidRPr="00610F4D" w14:paraId="3B081E43" w14:textId="77777777" w:rsidTr="0085438F">
              <w:trPr>
                <w:trHeight w:val="20"/>
              </w:trPr>
              <w:tc>
                <w:tcPr>
                  <w:tcW w:w="3969" w:type="dxa"/>
                  <w:shd w:val="clear" w:color="auto" w:fill="FFFFFF"/>
                  <w:tcMar>
                    <w:top w:w="0" w:type="dxa"/>
                    <w:left w:w="108" w:type="dxa"/>
                    <w:bottom w:w="0" w:type="dxa"/>
                    <w:right w:w="108" w:type="dxa"/>
                  </w:tcMar>
                  <w:vAlign w:val="center"/>
                </w:tcPr>
                <w:p w14:paraId="098C62AF" w14:textId="77777777" w:rsidR="0085438F" w:rsidRPr="00610F4D" w:rsidRDefault="0085438F" w:rsidP="0085438F">
                  <w:pPr>
                    <w:spacing w:line="280" w:lineRule="exact"/>
                    <w:ind w:leftChars="-25" w:left="12" w:rightChars="-52" w:right="-125" w:hangingChars="30" w:hanging="72"/>
                    <w:rPr>
                      <w:rFonts w:ascii="標楷體" w:eastAsia="標楷體" w:hAnsi="標楷體"/>
                      <w:kern w:val="3"/>
                      <w:szCs w:val="28"/>
                    </w:rPr>
                  </w:pPr>
                  <w:r w:rsidRPr="00610F4D">
                    <w:rPr>
                      <w:rFonts w:ascii="標楷體" w:eastAsia="標楷體" w:hAnsi="標楷體" w:hint="eastAsia"/>
                      <w:kern w:val="3"/>
                      <w:szCs w:val="28"/>
                    </w:rPr>
                    <w:t>3.</w:t>
                  </w:r>
                  <w:r w:rsidRPr="00610F4D">
                    <w:rPr>
                      <w:rFonts w:ascii="標楷體" w:eastAsia="標楷體" w:hAnsi="標楷體"/>
                      <w:kern w:val="3"/>
                      <w:szCs w:val="28"/>
                    </w:rPr>
                    <w:t>政策法規調適及非工程措施等</w:t>
                  </w:r>
                </w:p>
              </w:tc>
              <w:tc>
                <w:tcPr>
                  <w:tcW w:w="755" w:type="dxa"/>
                  <w:shd w:val="clear" w:color="auto" w:fill="FFFFFF"/>
                  <w:tcMar>
                    <w:top w:w="0" w:type="dxa"/>
                    <w:left w:w="108" w:type="dxa"/>
                    <w:bottom w:w="0" w:type="dxa"/>
                    <w:right w:w="108" w:type="dxa"/>
                  </w:tcMar>
                  <w:vAlign w:val="center"/>
                </w:tcPr>
                <w:p w14:paraId="69B28ACB" w14:textId="77777777" w:rsidR="0085438F" w:rsidRPr="00610F4D" w:rsidRDefault="0085438F" w:rsidP="0085438F">
                  <w:pPr>
                    <w:adjustRightInd w:val="0"/>
                    <w:snapToGrid w:val="0"/>
                    <w:spacing w:line="280" w:lineRule="exact"/>
                    <w:ind w:leftChars="-22" w:left="7" w:rightChars="-2" w:right="-5" w:hangingChars="25" w:hanging="60"/>
                    <w:jc w:val="right"/>
                    <w:rPr>
                      <w:rFonts w:ascii="標楷體" w:eastAsia="標楷體" w:hAnsi="標楷體"/>
                      <w:kern w:val="3"/>
                      <w:szCs w:val="28"/>
                    </w:rPr>
                  </w:pPr>
                  <w:r w:rsidRPr="00610F4D">
                    <w:rPr>
                      <w:rFonts w:ascii="標楷體" w:eastAsia="標楷體" w:hAnsi="標楷體"/>
                      <w:kern w:val="3"/>
                      <w:szCs w:val="28"/>
                    </w:rPr>
                    <w:t>0.02</w:t>
                  </w:r>
                </w:p>
              </w:tc>
              <w:tc>
                <w:tcPr>
                  <w:tcW w:w="755" w:type="dxa"/>
                  <w:shd w:val="clear" w:color="auto" w:fill="FFFFFF"/>
                  <w:tcMar>
                    <w:top w:w="0" w:type="dxa"/>
                    <w:left w:w="108" w:type="dxa"/>
                    <w:bottom w:w="0" w:type="dxa"/>
                    <w:right w:w="108" w:type="dxa"/>
                  </w:tcMar>
                  <w:vAlign w:val="center"/>
                </w:tcPr>
                <w:p w14:paraId="018388EF" w14:textId="77777777" w:rsidR="0085438F" w:rsidRPr="00610F4D" w:rsidRDefault="0085438F" w:rsidP="0085438F">
                  <w:pPr>
                    <w:adjustRightInd w:val="0"/>
                    <w:snapToGrid w:val="0"/>
                    <w:spacing w:line="280" w:lineRule="exact"/>
                    <w:ind w:leftChars="-24" w:left="9" w:hangingChars="28" w:hanging="67"/>
                    <w:jc w:val="right"/>
                    <w:rPr>
                      <w:rFonts w:ascii="標楷體" w:eastAsia="標楷體" w:hAnsi="標楷體"/>
                      <w:kern w:val="3"/>
                      <w:szCs w:val="28"/>
                    </w:rPr>
                  </w:pPr>
                  <w:r w:rsidRPr="00610F4D">
                    <w:rPr>
                      <w:rFonts w:ascii="標楷體" w:eastAsia="標楷體" w:hAnsi="標楷體"/>
                      <w:kern w:val="3"/>
                      <w:szCs w:val="28"/>
                    </w:rPr>
                    <w:t>0.2</w:t>
                  </w:r>
                </w:p>
              </w:tc>
              <w:tc>
                <w:tcPr>
                  <w:tcW w:w="755" w:type="dxa"/>
                  <w:shd w:val="clear" w:color="auto" w:fill="FFFFFF"/>
                  <w:tcMar>
                    <w:top w:w="0" w:type="dxa"/>
                    <w:left w:w="108" w:type="dxa"/>
                    <w:bottom w:w="0" w:type="dxa"/>
                    <w:right w:w="108" w:type="dxa"/>
                  </w:tcMar>
                  <w:vAlign w:val="center"/>
                </w:tcPr>
                <w:p w14:paraId="2E28DD9E" w14:textId="77777777" w:rsidR="0085438F" w:rsidRPr="00610F4D" w:rsidRDefault="0085438F" w:rsidP="0085438F">
                  <w:pPr>
                    <w:adjustRightInd w:val="0"/>
                    <w:snapToGrid w:val="0"/>
                    <w:spacing w:line="280" w:lineRule="exact"/>
                    <w:ind w:leftChars="-24" w:left="9" w:hangingChars="28" w:hanging="67"/>
                    <w:jc w:val="right"/>
                    <w:rPr>
                      <w:rFonts w:ascii="標楷體" w:eastAsia="標楷體" w:hAnsi="標楷體"/>
                      <w:kern w:val="3"/>
                      <w:szCs w:val="28"/>
                    </w:rPr>
                  </w:pPr>
                  <w:r w:rsidRPr="00610F4D">
                    <w:rPr>
                      <w:rFonts w:ascii="標楷體" w:eastAsia="標楷體" w:hAnsi="標楷體"/>
                      <w:kern w:val="3"/>
                      <w:szCs w:val="28"/>
                    </w:rPr>
                    <w:t>0.2</w:t>
                  </w:r>
                </w:p>
              </w:tc>
              <w:tc>
                <w:tcPr>
                  <w:tcW w:w="755" w:type="dxa"/>
                  <w:shd w:val="clear" w:color="auto" w:fill="FFFFFF"/>
                  <w:tcMar>
                    <w:top w:w="0" w:type="dxa"/>
                    <w:left w:w="108" w:type="dxa"/>
                    <w:bottom w:w="0" w:type="dxa"/>
                    <w:right w:w="108" w:type="dxa"/>
                  </w:tcMar>
                  <w:vAlign w:val="center"/>
                </w:tcPr>
                <w:p w14:paraId="70CAB0FE" w14:textId="77777777" w:rsidR="0085438F" w:rsidRPr="00610F4D" w:rsidRDefault="0085438F" w:rsidP="0085438F">
                  <w:pPr>
                    <w:adjustRightInd w:val="0"/>
                    <w:snapToGrid w:val="0"/>
                    <w:spacing w:line="280" w:lineRule="exact"/>
                    <w:ind w:leftChars="-24" w:left="9" w:hangingChars="28" w:hanging="67"/>
                    <w:jc w:val="right"/>
                    <w:rPr>
                      <w:rFonts w:ascii="標楷體" w:eastAsia="標楷體" w:hAnsi="標楷體"/>
                      <w:kern w:val="3"/>
                      <w:szCs w:val="28"/>
                    </w:rPr>
                  </w:pPr>
                  <w:r w:rsidRPr="00610F4D">
                    <w:rPr>
                      <w:rFonts w:ascii="標楷體" w:eastAsia="標楷體" w:hAnsi="標楷體"/>
                      <w:kern w:val="3"/>
                      <w:szCs w:val="28"/>
                    </w:rPr>
                    <w:t>0.3</w:t>
                  </w:r>
                </w:p>
              </w:tc>
              <w:tc>
                <w:tcPr>
                  <w:tcW w:w="755" w:type="dxa"/>
                  <w:shd w:val="clear" w:color="auto" w:fill="FFFFFF"/>
                  <w:tcMar>
                    <w:top w:w="0" w:type="dxa"/>
                    <w:left w:w="108" w:type="dxa"/>
                    <w:bottom w:w="0" w:type="dxa"/>
                    <w:right w:w="108" w:type="dxa"/>
                  </w:tcMar>
                  <w:vAlign w:val="center"/>
                </w:tcPr>
                <w:p w14:paraId="2AF4E744" w14:textId="77777777" w:rsidR="0085438F" w:rsidRPr="00610F4D" w:rsidRDefault="0085438F" w:rsidP="0085438F">
                  <w:pPr>
                    <w:adjustRightInd w:val="0"/>
                    <w:snapToGrid w:val="0"/>
                    <w:spacing w:line="280" w:lineRule="exact"/>
                    <w:ind w:leftChars="-24" w:left="9" w:hangingChars="28" w:hanging="67"/>
                    <w:jc w:val="right"/>
                    <w:rPr>
                      <w:rFonts w:ascii="標楷體" w:eastAsia="標楷體" w:hAnsi="標楷體"/>
                      <w:kern w:val="3"/>
                      <w:szCs w:val="28"/>
                    </w:rPr>
                  </w:pPr>
                  <w:r w:rsidRPr="00610F4D">
                    <w:rPr>
                      <w:rFonts w:ascii="標楷體" w:eastAsia="標楷體" w:hAnsi="標楷體"/>
                      <w:kern w:val="3"/>
                      <w:szCs w:val="28"/>
                    </w:rPr>
                    <w:t>0.3</w:t>
                  </w:r>
                </w:p>
              </w:tc>
              <w:tc>
                <w:tcPr>
                  <w:tcW w:w="903" w:type="dxa"/>
                  <w:shd w:val="clear" w:color="auto" w:fill="FFFFFF"/>
                  <w:tcMar>
                    <w:top w:w="0" w:type="dxa"/>
                    <w:left w:w="108" w:type="dxa"/>
                    <w:bottom w:w="0" w:type="dxa"/>
                    <w:right w:w="108" w:type="dxa"/>
                  </w:tcMar>
                  <w:vAlign w:val="center"/>
                </w:tcPr>
                <w:p w14:paraId="1058D5A0" w14:textId="77777777" w:rsidR="0085438F" w:rsidRPr="00610F4D" w:rsidRDefault="0085438F" w:rsidP="0085438F">
                  <w:pPr>
                    <w:adjustRightInd w:val="0"/>
                    <w:snapToGrid w:val="0"/>
                    <w:spacing w:line="280" w:lineRule="exact"/>
                    <w:ind w:leftChars="-24" w:left="9" w:hangingChars="28" w:hanging="67"/>
                    <w:jc w:val="right"/>
                    <w:rPr>
                      <w:rFonts w:ascii="標楷體" w:eastAsia="標楷體" w:hAnsi="標楷體"/>
                      <w:kern w:val="3"/>
                      <w:szCs w:val="28"/>
                    </w:rPr>
                  </w:pPr>
                  <w:r w:rsidRPr="00610F4D">
                    <w:rPr>
                      <w:rFonts w:ascii="標楷體" w:eastAsia="標楷體" w:hAnsi="標楷體"/>
                      <w:kern w:val="3"/>
                      <w:szCs w:val="28"/>
                    </w:rPr>
                    <w:t>1.02</w:t>
                  </w:r>
                </w:p>
              </w:tc>
            </w:tr>
            <w:tr w:rsidR="0085438F" w:rsidRPr="00610F4D" w14:paraId="77CF7F05" w14:textId="77777777" w:rsidTr="0085438F">
              <w:trPr>
                <w:trHeight w:val="20"/>
              </w:trPr>
              <w:tc>
                <w:tcPr>
                  <w:tcW w:w="3969" w:type="dxa"/>
                  <w:shd w:val="clear" w:color="auto" w:fill="FFFFFF"/>
                  <w:tcMar>
                    <w:top w:w="0" w:type="dxa"/>
                    <w:left w:w="108" w:type="dxa"/>
                    <w:bottom w:w="0" w:type="dxa"/>
                    <w:right w:w="108" w:type="dxa"/>
                  </w:tcMar>
                  <w:vAlign w:val="center"/>
                </w:tcPr>
                <w:p w14:paraId="417DC097" w14:textId="0A0B9042" w:rsidR="0085438F" w:rsidRPr="00610F4D" w:rsidRDefault="0085438F" w:rsidP="0085438F">
                  <w:pPr>
                    <w:spacing w:line="280" w:lineRule="exact"/>
                    <w:ind w:leftChars="-25" w:left="182" w:rightChars="-52" w:right="-125" w:hangingChars="101" w:hanging="242"/>
                    <w:rPr>
                      <w:rFonts w:ascii="標楷體" w:eastAsia="標楷體" w:hAnsi="標楷體"/>
                      <w:kern w:val="3"/>
                      <w:szCs w:val="28"/>
                    </w:rPr>
                  </w:pPr>
                  <w:r w:rsidRPr="00610F4D">
                    <w:rPr>
                      <w:rFonts w:ascii="標楷體" w:eastAsia="標楷體" w:hAnsi="標楷體" w:hint="eastAsia"/>
                      <w:kern w:val="3"/>
                      <w:szCs w:val="28"/>
                    </w:rPr>
                    <w:t>4.</w:t>
                  </w:r>
                  <w:r w:rsidRPr="00610F4D">
                    <w:rPr>
                      <w:rFonts w:ascii="標楷體" w:eastAsia="標楷體" w:hAnsi="標楷體"/>
                      <w:kern w:val="3"/>
                      <w:szCs w:val="28"/>
                    </w:rPr>
                    <w:t>大</w:t>
                  </w:r>
                  <w:r w:rsidR="00001F7B">
                    <w:rPr>
                      <w:rFonts w:ascii="標楷體" w:eastAsia="標楷體" w:hAnsi="標楷體"/>
                      <w:kern w:val="3"/>
                      <w:szCs w:val="28"/>
                    </w:rPr>
                    <w:t>臺</w:t>
                  </w:r>
                  <w:r w:rsidRPr="00610F4D">
                    <w:rPr>
                      <w:rFonts w:ascii="標楷體" w:eastAsia="標楷體" w:hAnsi="標楷體"/>
                      <w:kern w:val="3"/>
                      <w:szCs w:val="28"/>
                    </w:rPr>
                    <w:t>北防洪淡水河流域抽水站維護管理</w:t>
                  </w:r>
                </w:p>
              </w:tc>
              <w:tc>
                <w:tcPr>
                  <w:tcW w:w="755" w:type="dxa"/>
                  <w:shd w:val="clear" w:color="auto" w:fill="FFFFFF"/>
                  <w:tcMar>
                    <w:top w:w="0" w:type="dxa"/>
                    <w:left w:w="108" w:type="dxa"/>
                    <w:bottom w:w="0" w:type="dxa"/>
                    <w:right w:w="108" w:type="dxa"/>
                  </w:tcMar>
                  <w:vAlign w:val="center"/>
                </w:tcPr>
                <w:p w14:paraId="105228F1" w14:textId="77777777" w:rsidR="0085438F" w:rsidRPr="00610F4D" w:rsidRDefault="0085438F" w:rsidP="0085438F">
                  <w:pPr>
                    <w:adjustRightInd w:val="0"/>
                    <w:snapToGrid w:val="0"/>
                    <w:spacing w:line="280" w:lineRule="exact"/>
                    <w:ind w:leftChars="-22" w:left="7" w:rightChars="-2" w:right="-5" w:hangingChars="25" w:hanging="60"/>
                    <w:jc w:val="right"/>
                    <w:rPr>
                      <w:rFonts w:ascii="標楷體" w:eastAsia="標楷體" w:hAnsi="標楷體"/>
                      <w:kern w:val="3"/>
                      <w:szCs w:val="28"/>
                    </w:rPr>
                  </w:pPr>
                  <w:r w:rsidRPr="00610F4D">
                    <w:rPr>
                      <w:rFonts w:ascii="標楷體" w:eastAsia="標楷體" w:hAnsi="標楷體"/>
                      <w:kern w:val="3"/>
                      <w:szCs w:val="28"/>
                    </w:rPr>
                    <w:t>0</w:t>
                  </w:r>
                </w:p>
              </w:tc>
              <w:tc>
                <w:tcPr>
                  <w:tcW w:w="755" w:type="dxa"/>
                  <w:shd w:val="clear" w:color="auto" w:fill="FFFFFF"/>
                  <w:tcMar>
                    <w:top w:w="0" w:type="dxa"/>
                    <w:left w:w="108" w:type="dxa"/>
                    <w:bottom w:w="0" w:type="dxa"/>
                    <w:right w:w="108" w:type="dxa"/>
                  </w:tcMar>
                  <w:vAlign w:val="center"/>
                </w:tcPr>
                <w:p w14:paraId="3AF94EFD" w14:textId="77777777" w:rsidR="0085438F" w:rsidRPr="00610F4D" w:rsidRDefault="0085438F" w:rsidP="0085438F">
                  <w:pPr>
                    <w:adjustRightInd w:val="0"/>
                    <w:snapToGrid w:val="0"/>
                    <w:spacing w:line="280" w:lineRule="exact"/>
                    <w:ind w:leftChars="-24" w:left="9" w:hangingChars="28" w:hanging="67"/>
                    <w:jc w:val="right"/>
                    <w:rPr>
                      <w:rFonts w:ascii="標楷體" w:eastAsia="標楷體" w:hAnsi="標楷體"/>
                      <w:kern w:val="3"/>
                      <w:szCs w:val="28"/>
                    </w:rPr>
                  </w:pPr>
                  <w:r w:rsidRPr="00610F4D">
                    <w:rPr>
                      <w:rFonts w:ascii="標楷體" w:eastAsia="標楷體" w:hAnsi="標楷體"/>
                      <w:kern w:val="3"/>
                      <w:szCs w:val="28"/>
                    </w:rPr>
                    <w:t>0</w:t>
                  </w:r>
                </w:p>
              </w:tc>
              <w:tc>
                <w:tcPr>
                  <w:tcW w:w="755" w:type="dxa"/>
                  <w:shd w:val="clear" w:color="auto" w:fill="FFFFFF"/>
                  <w:tcMar>
                    <w:top w:w="0" w:type="dxa"/>
                    <w:left w:w="108" w:type="dxa"/>
                    <w:bottom w:w="0" w:type="dxa"/>
                    <w:right w:w="108" w:type="dxa"/>
                  </w:tcMar>
                  <w:vAlign w:val="center"/>
                </w:tcPr>
                <w:p w14:paraId="0958048C" w14:textId="77777777" w:rsidR="0085438F" w:rsidRPr="00610F4D" w:rsidRDefault="0085438F" w:rsidP="0085438F">
                  <w:pPr>
                    <w:adjustRightInd w:val="0"/>
                    <w:snapToGrid w:val="0"/>
                    <w:spacing w:line="280" w:lineRule="exact"/>
                    <w:ind w:leftChars="-24" w:left="9" w:hangingChars="28" w:hanging="67"/>
                    <w:jc w:val="right"/>
                    <w:rPr>
                      <w:rFonts w:ascii="標楷體" w:eastAsia="標楷體" w:hAnsi="標楷體"/>
                      <w:kern w:val="3"/>
                      <w:szCs w:val="28"/>
                    </w:rPr>
                  </w:pPr>
                  <w:r w:rsidRPr="00610F4D">
                    <w:rPr>
                      <w:rFonts w:ascii="標楷體" w:eastAsia="標楷體" w:hAnsi="標楷體"/>
                      <w:kern w:val="3"/>
                      <w:szCs w:val="28"/>
                    </w:rPr>
                    <w:t>0</w:t>
                  </w:r>
                </w:p>
              </w:tc>
              <w:tc>
                <w:tcPr>
                  <w:tcW w:w="755" w:type="dxa"/>
                  <w:shd w:val="clear" w:color="auto" w:fill="FFFFFF"/>
                  <w:tcMar>
                    <w:top w:w="0" w:type="dxa"/>
                    <w:left w:w="108" w:type="dxa"/>
                    <w:bottom w:w="0" w:type="dxa"/>
                    <w:right w:w="108" w:type="dxa"/>
                  </w:tcMar>
                  <w:vAlign w:val="center"/>
                </w:tcPr>
                <w:p w14:paraId="10B33106" w14:textId="77777777" w:rsidR="0085438F" w:rsidRPr="00610F4D" w:rsidRDefault="0085438F" w:rsidP="0085438F">
                  <w:pPr>
                    <w:adjustRightInd w:val="0"/>
                    <w:snapToGrid w:val="0"/>
                    <w:spacing w:line="280" w:lineRule="exact"/>
                    <w:ind w:leftChars="-24" w:left="9" w:hangingChars="28" w:hanging="67"/>
                    <w:jc w:val="right"/>
                    <w:rPr>
                      <w:rFonts w:ascii="標楷體" w:eastAsia="標楷體" w:hAnsi="標楷體"/>
                      <w:kern w:val="3"/>
                      <w:szCs w:val="28"/>
                    </w:rPr>
                  </w:pPr>
                  <w:r w:rsidRPr="00610F4D">
                    <w:rPr>
                      <w:rFonts w:ascii="標楷體" w:eastAsia="標楷體" w:hAnsi="標楷體"/>
                      <w:kern w:val="3"/>
                      <w:szCs w:val="28"/>
                    </w:rPr>
                    <w:t>0</w:t>
                  </w:r>
                </w:p>
              </w:tc>
              <w:tc>
                <w:tcPr>
                  <w:tcW w:w="755" w:type="dxa"/>
                  <w:shd w:val="clear" w:color="auto" w:fill="FFFFFF"/>
                  <w:tcMar>
                    <w:top w:w="0" w:type="dxa"/>
                    <w:left w:w="108" w:type="dxa"/>
                    <w:bottom w:w="0" w:type="dxa"/>
                    <w:right w:w="108" w:type="dxa"/>
                  </w:tcMar>
                  <w:vAlign w:val="center"/>
                </w:tcPr>
                <w:p w14:paraId="456C7591" w14:textId="77777777" w:rsidR="0085438F" w:rsidRPr="00610F4D" w:rsidRDefault="0085438F" w:rsidP="0085438F">
                  <w:pPr>
                    <w:adjustRightInd w:val="0"/>
                    <w:snapToGrid w:val="0"/>
                    <w:spacing w:line="280" w:lineRule="exact"/>
                    <w:ind w:leftChars="-24" w:left="9" w:hangingChars="28" w:hanging="67"/>
                    <w:jc w:val="right"/>
                    <w:rPr>
                      <w:rFonts w:ascii="標楷體" w:eastAsia="標楷體" w:hAnsi="標楷體"/>
                      <w:kern w:val="3"/>
                      <w:szCs w:val="28"/>
                    </w:rPr>
                  </w:pPr>
                  <w:r w:rsidRPr="00610F4D">
                    <w:rPr>
                      <w:rFonts w:ascii="標楷體" w:eastAsia="標楷體" w:hAnsi="標楷體"/>
                      <w:kern w:val="3"/>
                      <w:szCs w:val="28"/>
                    </w:rPr>
                    <w:t>4.0</w:t>
                  </w:r>
                </w:p>
              </w:tc>
              <w:tc>
                <w:tcPr>
                  <w:tcW w:w="903" w:type="dxa"/>
                  <w:shd w:val="clear" w:color="auto" w:fill="FFFFFF"/>
                  <w:tcMar>
                    <w:top w:w="0" w:type="dxa"/>
                    <w:left w:w="108" w:type="dxa"/>
                    <w:bottom w:w="0" w:type="dxa"/>
                    <w:right w:w="108" w:type="dxa"/>
                  </w:tcMar>
                  <w:vAlign w:val="center"/>
                </w:tcPr>
                <w:p w14:paraId="6CE712F7" w14:textId="77777777" w:rsidR="0085438F" w:rsidRPr="00610F4D" w:rsidRDefault="0085438F" w:rsidP="0085438F">
                  <w:pPr>
                    <w:adjustRightInd w:val="0"/>
                    <w:snapToGrid w:val="0"/>
                    <w:spacing w:line="280" w:lineRule="exact"/>
                    <w:ind w:leftChars="-24" w:left="9" w:hangingChars="28" w:hanging="67"/>
                    <w:jc w:val="right"/>
                    <w:rPr>
                      <w:rFonts w:ascii="標楷體" w:eastAsia="標楷體" w:hAnsi="標楷體"/>
                      <w:kern w:val="3"/>
                      <w:szCs w:val="28"/>
                    </w:rPr>
                  </w:pPr>
                  <w:r w:rsidRPr="00610F4D">
                    <w:rPr>
                      <w:rFonts w:ascii="標楷體" w:eastAsia="標楷體" w:hAnsi="標楷體"/>
                      <w:kern w:val="3"/>
                      <w:szCs w:val="28"/>
                    </w:rPr>
                    <w:t>4.0</w:t>
                  </w:r>
                  <w:r w:rsidRPr="00610F4D">
                    <w:rPr>
                      <w:rFonts w:ascii="標楷體" w:eastAsia="標楷體" w:hAnsi="標楷體" w:hint="eastAsia"/>
                      <w:kern w:val="3"/>
                      <w:szCs w:val="28"/>
                    </w:rPr>
                    <w:t>0</w:t>
                  </w:r>
                </w:p>
              </w:tc>
            </w:tr>
            <w:tr w:rsidR="0085438F" w:rsidRPr="00610F4D" w14:paraId="0D9D38AD" w14:textId="77777777" w:rsidTr="0085438F">
              <w:trPr>
                <w:trHeight w:val="20"/>
              </w:trPr>
              <w:tc>
                <w:tcPr>
                  <w:tcW w:w="3969" w:type="dxa"/>
                  <w:shd w:val="clear" w:color="auto" w:fill="FFFFFF"/>
                  <w:tcMar>
                    <w:top w:w="0" w:type="dxa"/>
                    <w:left w:w="108" w:type="dxa"/>
                    <w:bottom w:w="0" w:type="dxa"/>
                    <w:right w:w="108" w:type="dxa"/>
                  </w:tcMar>
                  <w:vAlign w:val="center"/>
                </w:tcPr>
                <w:p w14:paraId="6E48D53B" w14:textId="77777777" w:rsidR="0085438F" w:rsidRPr="00610F4D" w:rsidRDefault="0085438F" w:rsidP="0085438F">
                  <w:pPr>
                    <w:spacing w:line="280" w:lineRule="exact"/>
                    <w:ind w:leftChars="-25" w:left="12" w:rightChars="-52" w:right="-125" w:hangingChars="30" w:hanging="72"/>
                    <w:rPr>
                      <w:rFonts w:ascii="標楷體" w:eastAsia="標楷體" w:hAnsi="標楷體"/>
                      <w:kern w:val="3"/>
                      <w:szCs w:val="28"/>
                    </w:rPr>
                  </w:pPr>
                  <w:r w:rsidRPr="00610F4D">
                    <w:rPr>
                      <w:rFonts w:ascii="標楷體" w:eastAsia="標楷體" w:hAnsi="標楷體"/>
                      <w:kern w:val="3"/>
                      <w:szCs w:val="28"/>
                    </w:rPr>
                    <w:t>經費合計</w:t>
                  </w:r>
                </w:p>
              </w:tc>
              <w:tc>
                <w:tcPr>
                  <w:tcW w:w="755" w:type="dxa"/>
                  <w:shd w:val="clear" w:color="auto" w:fill="FFFFFF"/>
                  <w:tcMar>
                    <w:top w:w="0" w:type="dxa"/>
                    <w:left w:w="108" w:type="dxa"/>
                    <w:bottom w:w="0" w:type="dxa"/>
                    <w:right w:w="108" w:type="dxa"/>
                  </w:tcMar>
                  <w:vAlign w:val="center"/>
                </w:tcPr>
                <w:p w14:paraId="7B29205B" w14:textId="77777777" w:rsidR="0085438F" w:rsidRPr="00DF6B5D" w:rsidRDefault="0085438F" w:rsidP="0085438F">
                  <w:pPr>
                    <w:adjustRightInd w:val="0"/>
                    <w:snapToGrid w:val="0"/>
                    <w:spacing w:line="280" w:lineRule="exact"/>
                    <w:ind w:leftChars="-22" w:left="7" w:rightChars="-2" w:right="-5" w:hangingChars="25" w:hanging="60"/>
                    <w:jc w:val="right"/>
                    <w:rPr>
                      <w:rFonts w:ascii="標楷體" w:eastAsia="標楷體" w:hAnsi="標楷體"/>
                      <w:kern w:val="3"/>
                      <w:szCs w:val="28"/>
                    </w:rPr>
                  </w:pPr>
                  <w:r w:rsidRPr="00DF6B5D">
                    <w:rPr>
                      <w:rFonts w:ascii="標楷體" w:eastAsia="標楷體" w:hAnsi="標楷體"/>
                      <w:kern w:val="3"/>
                      <w:szCs w:val="28"/>
                    </w:rPr>
                    <w:t>0.7</w:t>
                  </w:r>
                </w:p>
              </w:tc>
              <w:tc>
                <w:tcPr>
                  <w:tcW w:w="755" w:type="dxa"/>
                  <w:shd w:val="clear" w:color="auto" w:fill="FFFFFF"/>
                  <w:tcMar>
                    <w:top w:w="0" w:type="dxa"/>
                    <w:left w:w="108" w:type="dxa"/>
                    <w:bottom w:w="0" w:type="dxa"/>
                    <w:right w:w="108" w:type="dxa"/>
                  </w:tcMar>
                  <w:vAlign w:val="center"/>
                </w:tcPr>
                <w:p w14:paraId="73CB40DC" w14:textId="77777777" w:rsidR="0085438F" w:rsidRPr="00DF6B5D" w:rsidRDefault="0085438F" w:rsidP="0085438F">
                  <w:pPr>
                    <w:adjustRightInd w:val="0"/>
                    <w:snapToGrid w:val="0"/>
                    <w:spacing w:line="280" w:lineRule="exact"/>
                    <w:ind w:leftChars="-24" w:left="9" w:hangingChars="28" w:hanging="67"/>
                    <w:jc w:val="right"/>
                    <w:rPr>
                      <w:rFonts w:ascii="標楷體" w:eastAsia="標楷體" w:hAnsi="標楷體"/>
                      <w:kern w:val="3"/>
                      <w:szCs w:val="28"/>
                    </w:rPr>
                  </w:pPr>
                  <w:r w:rsidRPr="00DF6B5D">
                    <w:rPr>
                      <w:rFonts w:ascii="標楷體" w:eastAsia="標楷體" w:hAnsi="標楷體"/>
                      <w:kern w:val="3"/>
                      <w:szCs w:val="28"/>
                    </w:rPr>
                    <w:t>3.0</w:t>
                  </w:r>
                </w:p>
              </w:tc>
              <w:tc>
                <w:tcPr>
                  <w:tcW w:w="755" w:type="dxa"/>
                  <w:shd w:val="clear" w:color="auto" w:fill="FFFFFF"/>
                  <w:tcMar>
                    <w:top w:w="0" w:type="dxa"/>
                    <w:left w:w="108" w:type="dxa"/>
                    <w:bottom w:w="0" w:type="dxa"/>
                    <w:right w:w="108" w:type="dxa"/>
                  </w:tcMar>
                  <w:vAlign w:val="center"/>
                </w:tcPr>
                <w:p w14:paraId="57843739" w14:textId="77777777" w:rsidR="0085438F" w:rsidRPr="00DF6B5D" w:rsidRDefault="0085438F" w:rsidP="0085438F">
                  <w:pPr>
                    <w:adjustRightInd w:val="0"/>
                    <w:snapToGrid w:val="0"/>
                    <w:spacing w:line="280" w:lineRule="exact"/>
                    <w:ind w:leftChars="-24" w:left="9" w:hangingChars="28" w:hanging="67"/>
                    <w:jc w:val="right"/>
                    <w:rPr>
                      <w:rFonts w:ascii="標楷體" w:eastAsia="標楷體" w:hAnsi="標楷體"/>
                      <w:kern w:val="3"/>
                      <w:szCs w:val="28"/>
                    </w:rPr>
                  </w:pPr>
                  <w:r w:rsidRPr="00DF6B5D">
                    <w:rPr>
                      <w:rFonts w:ascii="標楷體" w:eastAsia="標楷體" w:hAnsi="標楷體"/>
                      <w:kern w:val="3"/>
                      <w:szCs w:val="28"/>
                    </w:rPr>
                    <w:t>3.5</w:t>
                  </w:r>
                </w:p>
              </w:tc>
              <w:tc>
                <w:tcPr>
                  <w:tcW w:w="755" w:type="dxa"/>
                  <w:shd w:val="clear" w:color="auto" w:fill="FFFFFF"/>
                  <w:tcMar>
                    <w:top w:w="0" w:type="dxa"/>
                    <w:left w:w="108" w:type="dxa"/>
                    <w:bottom w:w="0" w:type="dxa"/>
                    <w:right w:w="108" w:type="dxa"/>
                  </w:tcMar>
                  <w:vAlign w:val="center"/>
                </w:tcPr>
                <w:p w14:paraId="064776ED" w14:textId="77777777" w:rsidR="0085438F" w:rsidRPr="00610F4D" w:rsidRDefault="0085438F" w:rsidP="0085438F">
                  <w:pPr>
                    <w:adjustRightInd w:val="0"/>
                    <w:snapToGrid w:val="0"/>
                    <w:spacing w:line="280" w:lineRule="exact"/>
                    <w:ind w:leftChars="-24" w:left="9" w:hangingChars="28" w:hanging="67"/>
                    <w:jc w:val="right"/>
                    <w:rPr>
                      <w:rFonts w:ascii="標楷體" w:eastAsia="標楷體" w:hAnsi="標楷體"/>
                      <w:kern w:val="3"/>
                      <w:szCs w:val="28"/>
                    </w:rPr>
                  </w:pPr>
                  <w:r w:rsidRPr="00610F4D">
                    <w:rPr>
                      <w:rFonts w:ascii="標楷體" w:eastAsia="標楷體" w:hAnsi="標楷體"/>
                      <w:kern w:val="3"/>
                      <w:szCs w:val="28"/>
                    </w:rPr>
                    <w:t>4.0</w:t>
                  </w:r>
                </w:p>
              </w:tc>
              <w:tc>
                <w:tcPr>
                  <w:tcW w:w="755" w:type="dxa"/>
                  <w:shd w:val="clear" w:color="auto" w:fill="FFFFFF"/>
                  <w:tcMar>
                    <w:top w:w="0" w:type="dxa"/>
                    <w:left w:w="108" w:type="dxa"/>
                    <w:bottom w:w="0" w:type="dxa"/>
                    <w:right w:w="108" w:type="dxa"/>
                  </w:tcMar>
                  <w:vAlign w:val="center"/>
                </w:tcPr>
                <w:p w14:paraId="7EAA272E" w14:textId="77777777" w:rsidR="0085438F" w:rsidRPr="00610F4D" w:rsidRDefault="0085438F" w:rsidP="0085438F">
                  <w:pPr>
                    <w:adjustRightInd w:val="0"/>
                    <w:snapToGrid w:val="0"/>
                    <w:spacing w:line="280" w:lineRule="exact"/>
                    <w:ind w:leftChars="-24" w:left="9" w:hangingChars="28" w:hanging="67"/>
                    <w:jc w:val="right"/>
                    <w:rPr>
                      <w:rFonts w:ascii="標楷體" w:eastAsia="標楷體" w:hAnsi="標楷體"/>
                      <w:kern w:val="3"/>
                      <w:szCs w:val="28"/>
                    </w:rPr>
                  </w:pPr>
                  <w:r w:rsidRPr="00610F4D">
                    <w:rPr>
                      <w:rFonts w:ascii="標楷體" w:eastAsia="標楷體" w:hAnsi="標楷體"/>
                      <w:kern w:val="3"/>
                      <w:szCs w:val="28"/>
                    </w:rPr>
                    <w:t>8.8</w:t>
                  </w:r>
                </w:p>
              </w:tc>
              <w:tc>
                <w:tcPr>
                  <w:tcW w:w="903" w:type="dxa"/>
                  <w:shd w:val="clear" w:color="auto" w:fill="FFFFFF"/>
                  <w:tcMar>
                    <w:top w:w="0" w:type="dxa"/>
                    <w:left w:w="108" w:type="dxa"/>
                    <w:bottom w:w="0" w:type="dxa"/>
                    <w:right w:w="108" w:type="dxa"/>
                  </w:tcMar>
                  <w:vAlign w:val="center"/>
                </w:tcPr>
                <w:p w14:paraId="60ADFBAE" w14:textId="77777777" w:rsidR="0085438F" w:rsidRPr="00610F4D" w:rsidRDefault="0085438F" w:rsidP="0085438F">
                  <w:pPr>
                    <w:adjustRightInd w:val="0"/>
                    <w:snapToGrid w:val="0"/>
                    <w:spacing w:line="280" w:lineRule="exact"/>
                    <w:ind w:leftChars="-24" w:left="9" w:hangingChars="28" w:hanging="67"/>
                    <w:jc w:val="right"/>
                    <w:rPr>
                      <w:rFonts w:ascii="標楷體" w:eastAsia="標楷體" w:hAnsi="標楷體"/>
                      <w:kern w:val="3"/>
                      <w:szCs w:val="28"/>
                    </w:rPr>
                  </w:pPr>
                  <w:r w:rsidRPr="00610F4D">
                    <w:rPr>
                      <w:rFonts w:ascii="標楷體" w:eastAsia="標楷體" w:hAnsi="標楷體"/>
                      <w:kern w:val="3"/>
                      <w:szCs w:val="28"/>
                    </w:rPr>
                    <w:t>20.0</w:t>
                  </w:r>
                  <w:r w:rsidRPr="00610F4D">
                    <w:rPr>
                      <w:rFonts w:ascii="標楷體" w:eastAsia="標楷體" w:hAnsi="標楷體" w:hint="eastAsia"/>
                      <w:kern w:val="3"/>
                      <w:szCs w:val="28"/>
                    </w:rPr>
                    <w:t>0</w:t>
                  </w:r>
                </w:p>
              </w:tc>
            </w:tr>
          </w:tbl>
          <w:p w14:paraId="6393FEFD" w14:textId="77777777" w:rsidR="0085438F" w:rsidRPr="00610F4D" w:rsidRDefault="0085438F" w:rsidP="0085438F">
            <w:pPr>
              <w:snapToGrid w:val="0"/>
              <w:ind w:rightChars="-395" w:right="-948"/>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資料來源：都市總合治水建設計畫書</w:t>
            </w:r>
            <w:r w:rsidRPr="00610F4D">
              <w:rPr>
                <w:rFonts w:ascii="標楷體" w:eastAsia="標楷體" w:hAnsi="標楷體" w:hint="eastAsia"/>
                <w:snapToGrid w:val="0"/>
                <w:szCs w:val="28"/>
              </w:rPr>
              <w:t>(111-115</w:t>
            </w:r>
            <w:r w:rsidRPr="00610F4D">
              <w:rPr>
                <w:rFonts w:ascii="標楷體" w:eastAsia="標楷體" w:hAnsi="標楷體" w:hint="eastAsia"/>
                <w:snapToGrid w:val="0"/>
                <w:szCs w:val="28"/>
                <w:lang w:eastAsia="zh-HK"/>
              </w:rPr>
              <w:t>年度</w:t>
            </w:r>
            <w:r w:rsidRPr="00610F4D">
              <w:rPr>
                <w:rFonts w:ascii="標楷體" w:eastAsia="標楷體" w:hAnsi="標楷體" w:hint="eastAsia"/>
                <w:snapToGrid w:val="0"/>
                <w:szCs w:val="28"/>
              </w:rPr>
              <w:t>)</w:t>
            </w:r>
            <w:r w:rsidRPr="00610F4D">
              <w:rPr>
                <w:rFonts w:ascii="標楷體" w:eastAsia="標楷體" w:hAnsi="標楷體" w:hint="eastAsia"/>
                <w:snapToGrid w:val="0"/>
                <w:szCs w:val="28"/>
                <w:lang w:eastAsia="zh-HK"/>
              </w:rPr>
              <w:t>核定本</w:t>
            </w:r>
          </w:p>
          <w:p w14:paraId="3FAA2E51" w14:textId="77777777" w:rsidR="0085438F" w:rsidRPr="00610F4D" w:rsidRDefault="0085438F" w:rsidP="0085438F">
            <w:pPr>
              <w:snapToGrid w:val="0"/>
              <w:ind w:rightChars="-395" w:right="-948"/>
              <w:rPr>
                <w:rFonts w:ascii="標楷體" w:eastAsia="標楷體" w:hAnsi="標楷體"/>
                <w:sz w:val="28"/>
                <w:szCs w:val="32"/>
              </w:rPr>
            </w:pPr>
          </w:p>
          <w:p w14:paraId="7EBF9D4F" w14:textId="77777777" w:rsidR="0085438F" w:rsidRPr="00610F4D" w:rsidRDefault="0085438F" w:rsidP="0085438F">
            <w:pPr>
              <w:pStyle w:val="aff7"/>
              <w:ind w:leftChars="401" w:left="962" w:firstLineChars="186" w:firstLine="595"/>
            </w:pPr>
            <w:r w:rsidRPr="00610F4D">
              <w:rPr>
                <w:rFonts w:hint="eastAsia"/>
              </w:rPr>
              <w:t>都市總合治水建設計畫總經費20億元，其中65%經費計13億元，係用於智慧警戒系統精進及都市水情監測，依營建署規劃，擬跨域跨區檢討規劃辦理雨水下水道智慧警戒設備及預警系統建置，藉由全區域即時雨水下水道水位監測，掌握即時水位，強化預報與防災能力，因而雨水下水道實施率將影響設備之建置範圍以及收集預警資訊。</w:t>
            </w:r>
          </w:p>
          <w:p w14:paraId="1802CF45" w14:textId="77777777" w:rsidR="0085438F" w:rsidRPr="00610F4D" w:rsidRDefault="0085438F" w:rsidP="0085438F">
            <w:pPr>
              <w:pStyle w:val="aff7"/>
              <w:ind w:leftChars="401" w:left="962" w:firstLineChars="186" w:firstLine="595"/>
            </w:pPr>
            <w:r w:rsidRPr="00610F4D">
              <w:rPr>
                <w:rFonts w:hint="eastAsia"/>
              </w:rPr>
              <w:t>但是因各地方政府雨水下水道實施率差異極大，109年統計：全國平均雨水下水道實施率78.45%，然而部分縣市實施率未及7成，如:宜蘭縣(68.6%)、苗栗縣(64.34%)、彰化縣(66.8%)、嘉義縣(62.05%)、屏東縣(61.52%)、臺東縣(67.27%)、花蓮縣(69.4%)、新竹市(64.9%)、金門縣(52.88%)及連江縣(29.82%)。</w:t>
            </w:r>
          </w:p>
          <w:p w14:paraId="3ED64F60" w14:textId="77777777" w:rsidR="0085438F" w:rsidRPr="00610F4D" w:rsidRDefault="0085438F" w:rsidP="0085438F">
            <w:pPr>
              <w:spacing w:line="500" w:lineRule="exact"/>
              <w:jc w:val="both"/>
              <w:rPr>
                <w:rFonts w:ascii="標楷體" w:eastAsia="標楷體" w:hAnsi="標楷體"/>
                <w:snapToGrid w:val="0"/>
                <w:sz w:val="28"/>
                <w:szCs w:val="28"/>
              </w:rPr>
            </w:pPr>
            <w:r w:rsidRPr="00610F4D">
              <w:rPr>
                <w:rFonts w:ascii="標楷體" w:eastAsia="標楷體" w:hAnsi="標楷體" w:hint="eastAsia"/>
                <w:sz w:val="28"/>
                <w:szCs w:val="28"/>
              </w:rPr>
              <w:t>各地方政府雨水下水道實施率</w:t>
            </w:r>
            <w:r w:rsidRPr="00610F4D">
              <w:rPr>
                <w:rFonts w:ascii="標楷體" w:eastAsia="標楷體" w:hAnsi="標楷體" w:hint="eastAsia"/>
                <w:sz w:val="28"/>
                <w:szCs w:val="28"/>
                <w:lang w:eastAsia="zh-HK"/>
              </w:rPr>
              <w:t>情形表</w:t>
            </w:r>
            <w:r w:rsidRPr="00610F4D">
              <w:rPr>
                <w:rFonts w:ascii="標楷體" w:eastAsia="標楷體" w:hAnsi="標楷體" w:hint="eastAsia"/>
                <w:sz w:val="28"/>
                <w:szCs w:val="28"/>
              </w:rPr>
              <w:t xml:space="preserve"> </w:t>
            </w:r>
            <w:r w:rsidRPr="00610F4D">
              <w:rPr>
                <w:rFonts w:ascii="標楷體" w:eastAsia="標楷體" w:hAnsi="標楷體" w:hint="eastAsia"/>
                <w:sz w:val="32"/>
                <w:szCs w:val="32"/>
              </w:rPr>
              <w:t xml:space="preserve">    </w:t>
            </w:r>
            <w:r w:rsidRPr="00610F4D">
              <w:rPr>
                <w:rFonts w:ascii="標楷體" w:eastAsia="標楷體" w:hAnsi="標楷體"/>
                <w:sz w:val="32"/>
                <w:szCs w:val="32"/>
              </w:rPr>
              <w:t xml:space="preserve"> </w:t>
            </w:r>
            <w:r w:rsidRPr="00610F4D">
              <w:rPr>
                <w:rFonts w:ascii="標楷體" w:eastAsia="標楷體" w:hAnsi="標楷體" w:hint="eastAsia"/>
                <w:sz w:val="32"/>
                <w:szCs w:val="32"/>
              </w:rPr>
              <w:t xml:space="preserve">     </w:t>
            </w:r>
            <w:r w:rsidRPr="00610F4D">
              <w:rPr>
                <w:rFonts w:ascii="標楷體" w:eastAsia="標楷體" w:hAnsi="標楷體" w:hint="eastAsia"/>
                <w:szCs w:val="24"/>
                <w:lang w:eastAsia="zh-HK"/>
              </w:rPr>
              <w:t>單位</w:t>
            </w:r>
            <w:r w:rsidRPr="00610F4D">
              <w:rPr>
                <w:rFonts w:ascii="標楷體" w:eastAsia="標楷體" w:hAnsi="標楷體" w:hint="eastAsia"/>
                <w:szCs w:val="24"/>
              </w:rPr>
              <w:t>：%</w:t>
            </w:r>
          </w:p>
          <w:tbl>
            <w:tblPr>
              <w:tblW w:w="8647" w:type="dxa"/>
              <w:tblInd w:w="2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shd w:val="clear" w:color="auto" w:fill="FFFFFF"/>
              <w:tblCellMar>
                <w:left w:w="28" w:type="dxa"/>
                <w:right w:w="28" w:type="dxa"/>
              </w:tblCellMar>
              <w:tblLook w:val="04A0" w:firstRow="1" w:lastRow="0" w:firstColumn="1" w:lastColumn="0" w:noHBand="0" w:noVBand="1"/>
            </w:tblPr>
            <w:tblGrid>
              <w:gridCol w:w="1896"/>
              <w:gridCol w:w="1327"/>
              <w:gridCol w:w="1327"/>
              <w:gridCol w:w="1327"/>
              <w:gridCol w:w="1325"/>
              <w:gridCol w:w="1445"/>
            </w:tblGrid>
            <w:tr w:rsidR="0085438F" w:rsidRPr="00610F4D" w14:paraId="762C82E9" w14:textId="77777777" w:rsidTr="0085438F">
              <w:trPr>
                <w:trHeight w:val="326"/>
                <w:tblHeader/>
              </w:trPr>
              <w:tc>
                <w:tcPr>
                  <w:tcW w:w="1896" w:type="dxa"/>
                  <w:shd w:val="clear" w:color="auto" w:fill="FFFFFF"/>
                  <w:noWrap/>
                  <w:vAlign w:val="center"/>
                  <w:hideMark/>
                </w:tcPr>
                <w:p w14:paraId="3EAFF064" w14:textId="77777777" w:rsidR="0085438F" w:rsidRPr="00610F4D" w:rsidRDefault="0085438F" w:rsidP="0085438F">
                  <w:pPr>
                    <w:spacing w:line="280" w:lineRule="exact"/>
                    <w:jc w:val="center"/>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年度</w:t>
                  </w:r>
                </w:p>
              </w:tc>
              <w:tc>
                <w:tcPr>
                  <w:tcW w:w="1327" w:type="dxa"/>
                  <w:shd w:val="clear" w:color="auto" w:fill="FFFFFF"/>
                  <w:noWrap/>
                  <w:vAlign w:val="center"/>
                  <w:hideMark/>
                </w:tcPr>
                <w:p w14:paraId="7EA5EFFC" w14:textId="77777777" w:rsidR="0085438F" w:rsidRPr="00610F4D" w:rsidRDefault="0085438F" w:rsidP="0085438F">
                  <w:pPr>
                    <w:spacing w:line="280" w:lineRule="exact"/>
                    <w:jc w:val="center"/>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105</w:t>
                  </w:r>
                </w:p>
              </w:tc>
              <w:tc>
                <w:tcPr>
                  <w:tcW w:w="1327" w:type="dxa"/>
                  <w:shd w:val="clear" w:color="auto" w:fill="FFFFFF"/>
                  <w:noWrap/>
                  <w:vAlign w:val="center"/>
                  <w:hideMark/>
                </w:tcPr>
                <w:p w14:paraId="3EF49793" w14:textId="77777777" w:rsidR="0085438F" w:rsidRPr="00610F4D" w:rsidRDefault="0085438F" w:rsidP="0085438F">
                  <w:pPr>
                    <w:spacing w:line="280" w:lineRule="exact"/>
                    <w:jc w:val="center"/>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106</w:t>
                  </w:r>
                </w:p>
              </w:tc>
              <w:tc>
                <w:tcPr>
                  <w:tcW w:w="1327" w:type="dxa"/>
                  <w:shd w:val="clear" w:color="auto" w:fill="FFFFFF"/>
                  <w:noWrap/>
                  <w:vAlign w:val="center"/>
                  <w:hideMark/>
                </w:tcPr>
                <w:p w14:paraId="4867B426" w14:textId="77777777" w:rsidR="0085438F" w:rsidRPr="00610F4D" w:rsidRDefault="0085438F" w:rsidP="0085438F">
                  <w:pPr>
                    <w:spacing w:line="280" w:lineRule="exact"/>
                    <w:jc w:val="center"/>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107</w:t>
                  </w:r>
                </w:p>
              </w:tc>
              <w:tc>
                <w:tcPr>
                  <w:tcW w:w="1325" w:type="dxa"/>
                  <w:shd w:val="clear" w:color="auto" w:fill="FFFFFF"/>
                  <w:noWrap/>
                  <w:vAlign w:val="center"/>
                  <w:hideMark/>
                </w:tcPr>
                <w:p w14:paraId="4D76F629" w14:textId="77777777" w:rsidR="0085438F" w:rsidRPr="00610F4D" w:rsidRDefault="0085438F" w:rsidP="0085438F">
                  <w:pPr>
                    <w:spacing w:line="280" w:lineRule="exact"/>
                    <w:jc w:val="center"/>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108</w:t>
                  </w:r>
                </w:p>
              </w:tc>
              <w:tc>
                <w:tcPr>
                  <w:tcW w:w="1445" w:type="dxa"/>
                  <w:shd w:val="clear" w:color="auto" w:fill="FFFFFF"/>
                  <w:noWrap/>
                  <w:vAlign w:val="center"/>
                  <w:hideMark/>
                </w:tcPr>
                <w:p w14:paraId="67CE735C" w14:textId="77777777" w:rsidR="0085438F" w:rsidRPr="00610F4D" w:rsidRDefault="0085438F" w:rsidP="0085438F">
                  <w:pPr>
                    <w:spacing w:line="280" w:lineRule="exact"/>
                    <w:jc w:val="center"/>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109</w:t>
                  </w:r>
                </w:p>
              </w:tc>
            </w:tr>
            <w:tr w:rsidR="0085438F" w:rsidRPr="00610F4D" w14:paraId="5C6B1082" w14:textId="77777777" w:rsidTr="0085438F">
              <w:trPr>
                <w:trHeight w:val="326"/>
              </w:trPr>
              <w:tc>
                <w:tcPr>
                  <w:tcW w:w="1896" w:type="dxa"/>
                  <w:shd w:val="clear" w:color="auto" w:fill="FFFFFF"/>
                  <w:noWrap/>
                  <w:vAlign w:val="center"/>
                  <w:hideMark/>
                </w:tcPr>
                <w:p w14:paraId="24A71377" w14:textId="77777777" w:rsidR="0085438F" w:rsidRPr="00610F4D" w:rsidRDefault="0085438F" w:rsidP="0085438F">
                  <w:pPr>
                    <w:spacing w:line="280" w:lineRule="exac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全國</w:t>
                  </w:r>
                </w:p>
              </w:tc>
              <w:tc>
                <w:tcPr>
                  <w:tcW w:w="1327" w:type="dxa"/>
                  <w:shd w:val="clear" w:color="auto" w:fill="FFFFFF"/>
                  <w:noWrap/>
                  <w:vAlign w:val="center"/>
                  <w:hideMark/>
                </w:tcPr>
                <w:p w14:paraId="38A28895"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72.48</w:t>
                  </w:r>
                </w:p>
              </w:tc>
              <w:tc>
                <w:tcPr>
                  <w:tcW w:w="1327" w:type="dxa"/>
                  <w:shd w:val="clear" w:color="auto" w:fill="FFFFFF"/>
                  <w:noWrap/>
                  <w:vAlign w:val="center"/>
                  <w:hideMark/>
                </w:tcPr>
                <w:p w14:paraId="4E5E997D"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73.71</w:t>
                  </w:r>
                </w:p>
              </w:tc>
              <w:tc>
                <w:tcPr>
                  <w:tcW w:w="1327" w:type="dxa"/>
                  <w:shd w:val="clear" w:color="auto" w:fill="FFFFFF"/>
                  <w:noWrap/>
                  <w:vAlign w:val="center"/>
                  <w:hideMark/>
                </w:tcPr>
                <w:p w14:paraId="1E3336B1"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75.59</w:t>
                  </w:r>
                </w:p>
              </w:tc>
              <w:tc>
                <w:tcPr>
                  <w:tcW w:w="1325" w:type="dxa"/>
                  <w:shd w:val="clear" w:color="auto" w:fill="FFFFFF"/>
                  <w:noWrap/>
                  <w:vAlign w:val="center"/>
                  <w:hideMark/>
                </w:tcPr>
                <w:p w14:paraId="2DC5D575"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77.03</w:t>
                  </w:r>
                </w:p>
              </w:tc>
              <w:tc>
                <w:tcPr>
                  <w:tcW w:w="1445" w:type="dxa"/>
                  <w:shd w:val="clear" w:color="auto" w:fill="FFFFFF"/>
                  <w:noWrap/>
                  <w:vAlign w:val="center"/>
                  <w:hideMark/>
                </w:tcPr>
                <w:p w14:paraId="199AA2FA"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78.45</w:t>
                  </w:r>
                </w:p>
              </w:tc>
            </w:tr>
            <w:tr w:rsidR="0085438F" w:rsidRPr="00610F4D" w14:paraId="6E92E9E3" w14:textId="77777777" w:rsidTr="0085438F">
              <w:trPr>
                <w:trHeight w:val="326"/>
              </w:trPr>
              <w:tc>
                <w:tcPr>
                  <w:tcW w:w="1896" w:type="dxa"/>
                  <w:shd w:val="clear" w:color="auto" w:fill="FFFFFF"/>
                  <w:noWrap/>
                  <w:vAlign w:val="center"/>
                  <w:hideMark/>
                </w:tcPr>
                <w:p w14:paraId="12653434" w14:textId="77777777" w:rsidR="0085438F" w:rsidRPr="00610F4D" w:rsidRDefault="0085438F" w:rsidP="0085438F">
                  <w:pPr>
                    <w:spacing w:line="280" w:lineRule="exac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新北市</w:t>
                  </w:r>
                </w:p>
              </w:tc>
              <w:tc>
                <w:tcPr>
                  <w:tcW w:w="1327" w:type="dxa"/>
                  <w:shd w:val="clear" w:color="auto" w:fill="FFFFFF"/>
                  <w:noWrap/>
                  <w:vAlign w:val="center"/>
                  <w:hideMark/>
                </w:tcPr>
                <w:p w14:paraId="4F9074B9"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85.4</w:t>
                  </w:r>
                  <w:r w:rsidRPr="00610F4D">
                    <w:rPr>
                      <w:rFonts w:ascii="標楷體" w:eastAsia="標楷體" w:hAnsi="標楷體" w:hint="eastAsia"/>
                      <w:snapToGrid w:val="0"/>
                      <w:szCs w:val="28"/>
                    </w:rPr>
                    <w:t>0</w:t>
                  </w:r>
                </w:p>
              </w:tc>
              <w:tc>
                <w:tcPr>
                  <w:tcW w:w="1327" w:type="dxa"/>
                  <w:shd w:val="clear" w:color="auto" w:fill="FFFFFF"/>
                  <w:noWrap/>
                  <w:vAlign w:val="center"/>
                  <w:hideMark/>
                </w:tcPr>
                <w:p w14:paraId="73DAC222"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86.11</w:t>
                  </w:r>
                </w:p>
              </w:tc>
              <w:tc>
                <w:tcPr>
                  <w:tcW w:w="1327" w:type="dxa"/>
                  <w:shd w:val="clear" w:color="auto" w:fill="FFFFFF"/>
                  <w:noWrap/>
                  <w:vAlign w:val="center"/>
                  <w:hideMark/>
                </w:tcPr>
                <w:p w14:paraId="2A5685E5"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88.87</w:t>
                  </w:r>
                </w:p>
              </w:tc>
              <w:tc>
                <w:tcPr>
                  <w:tcW w:w="1325" w:type="dxa"/>
                  <w:shd w:val="clear" w:color="auto" w:fill="FFFFFF"/>
                  <w:noWrap/>
                  <w:vAlign w:val="center"/>
                  <w:hideMark/>
                </w:tcPr>
                <w:p w14:paraId="545B5943"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91.1</w:t>
                  </w:r>
                </w:p>
              </w:tc>
              <w:tc>
                <w:tcPr>
                  <w:tcW w:w="1445" w:type="dxa"/>
                  <w:shd w:val="clear" w:color="auto" w:fill="FFFFFF"/>
                  <w:noWrap/>
                  <w:vAlign w:val="center"/>
                  <w:hideMark/>
                </w:tcPr>
                <w:p w14:paraId="4F7C4C96"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92.2</w:t>
                  </w:r>
                  <w:r w:rsidRPr="00610F4D">
                    <w:rPr>
                      <w:rFonts w:ascii="標楷體" w:eastAsia="標楷體" w:hAnsi="標楷體" w:hint="eastAsia"/>
                      <w:snapToGrid w:val="0"/>
                      <w:szCs w:val="28"/>
                    </w:rPr>
                    <w:t>0</w:t>
                  </w:r>
                </w:p>
              </w:tc>
            </w:tr>
            <w:tr w:rsidR="0085438F" w:rsidRPr="00610F4D" w14:paraId="546407FE" w14:textId="77777777" w:rsidTr="0085438F">
              <w:trPr>
                <w:trHeight w:val="326"/>
              </w:trPr>
              <w:tc>
                <w:tcPr>
                  <w:tcW w:w="1896" w:type="dxa"/>
                  <w:shd w:val="clear" w:color="auto" w:fill="FFFFFF"/>
                  <w:noWrap/>
                  <w:vAlign w:val="center"/>
                  <w:hideMark/>
                </w:tcPr>
                <w:p w14:paraId="152389AD" w14:textId="77777777" w:rsidR="0085438F" w:rsidRPr="00610F4D" w:rsidRDefault="0085438F" w:rsidP="0085438F">
                  <w:pPr>
                    <w:spacing w:line="280" w:lineRule="exac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臺北市</w:t>
                  </w:r>
                </w:p>
              </w:tc>
              <w:tc>
                <w:tcPr>
                  <w:tcW w:w="1327" w:type="dxa"/>
                  <w:shd w:val="clear" w:color="auto" w:fill="FFFFFF"/>
                  <w:noWrap/>
                  <w:vAlign w:val="center"/>
                  <w:hideMark/>
                </w:tcPr>
                <w:p w14:paraId="0F656E05"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96.69</w:t>
                  </w:r>
                </w:p>
              </w:tc>
              <w:tc>
                <w:tcPr>
                  <w:tcW w:w="1327" w:type="dxa"/>
                  <w:shd w:val="clear" w:color="auto" w:fill="FFFFFF"/>
                  <w:noWrap/>
                  <w:vAlign w:val="center"/>
                  <w:hideMark/>
                </w:tcPr>
                <w:p w14:paraId="413A63D3"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96.7</w:t>
                  </w:r>
                </w:p>
              </w:tc>
              <w:tc>
                <w:tcPr>
                  <w:tcW w:w="1327" w:type="dxa"/>
                  <w:shd w:val="clear" w:color="auto" w:fill="FFFFFF"/>
                  <w:noWrap/>
                  <w:vAlign w:val="center"/>
                  <w:hideMark/>
                </w:tcPr>
                <w:p w14:paraId="78145D5B"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96.7</w:t>
                  </w:r>
                </w:p>
              </w:tc>
              <w:tc>
                <w:tcPr>
                  <w:tcW w:w="1325" w:type="dxa"/>
                  <w:shd w:val="clear" w:color="auto" w:fill="FFFFFF"/>
                  <w:noWrap/>
                  <w:vAlign w:val="center"/>
                  <w:hideMark/>
                </w:tcPr>
                <w:p w14:paraId="404E65BE"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96.7</w:t>
                  </w:r>
                </w:p>
              </w:tc>
              <w:tc>
                <w:tcPr>
                  <w:tcW w:w="1445" w:type="dxa"/>
                  <w:shd w:val="clear" w:color="auto" w:fill="FFFFFF"/>
                  <w:noWrap/>
                  <w:vAlign w:val="center"/>
                  <w:hideMark/>
                </w:tcPr>
                <w:p w14:paraId="1AA20344"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97.81</w:t>
                  </w:r>
                </w:p>
              </w:tc>
            </w:tr>
            <w:tr w:rsidR="0085438F" w:rsidRPr="00610F4D" w14:paraId="15AF2FAF" w14:textId="77777777" w:rsidTr="0085438F">
              <w:trPr>
                <w:trHeight w:val="326"/>
              </w:trPr>
              <w:tc>
                <w:tcPr>
                  <w:tcW w:w="1896" w:type="dxa"/>
                  <w:shd w:val="clear" w:color="auto" w:fill="FFFFFF"/>
                  <w:noWrap/>
                  <w:vAlign w:val="center"/>
                  <w:hideMark/>
                </w:tcPr>
                <w:p w14:paraId="1C936F45" w14:textId="77777777" w:rsidR="0085438F" w:rsidRPr="00610F4D" w:rsidRDefault="0085438F" w:rsidP="0085438F">
                  <w:pPr>
                    <w:spacing w:line="280" w:lineRule="exac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桃園市</w:t>
                  </w:r>
                </w:p>
              </w:tc>
              <w:tc>
                <w:tcPr>
                  <w:tcW w:w="1327" w:type="dxa"/>
                  <w:shd w:val="clear" w:color="auto" w:fill="FFFFFF"/>
                  <w:noWrap/>
                  <w:vAlign w:val="center"/>
                  <w:hideMark/>
                </w:tcPr>
                <w:p w14:paraId="5F20754B"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61.09</w:t>
                  </w:r>
                </w:p>
              </w:tc>
              <w:tc>
                <w:tcPr>
                  <w:tcW w:w="1327" w:type="dxa"/>
                  <w:shd w:val="clear" w:color="auto" w:fill="FFFFFF"/>
                  <w:noWrap/>
                  <w:vAlign w:val="center"/>
                  <w:hideMark/>
                </w:tcPr>
                <w:p w14:paraId="7B40A62B"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73.01</w:t>
                  </w:r>
                </w:p>
              </w:tc>
              <w:tc>
                <w:tcPr>
                  <w:tcW w:w="1327" w:type="dxa"/>
                  <w:shd w:val="clear" w:color="auto" w:fill="FFFFFF"/>
                  <w:noWrap/>
                  <w:vAlign w:val="center"/>
                  <w:hideMark/>
                </w:tcPr>
                <w:p w14:paraId="7A33BD59"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74.7</w:t>
                  </w:r>
                </w:p>
              </w:tc>
              <w:tc>
                <w:tcPr>
                  <w:tcW w:w="1325" w:type="dxa"/>
                  <w:shd w:val="clear" w:color="auto" w:fill="FFFFFF"/>
                  <w:noWrap/>
                  <w:vAlign w:val="center"/>
                  <w:hideMark/>
                </w:tcPr>
                <w:p w14:paraId="2DF3F7BE"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75.39</w:t>
                  </w:r>
                </w:p>
              </w:tc>
              <w:tc>
                <w:tcPr>
                  <w:tcW w:w="1445" w:type="dxa"/>
                  <w:shd w:val="clear" w:color="auto" w:fill="FFFFFF"/>
                  <w:noWrap/>
                  <w:vAlign w:val="center"/>
                  <w:hideMark/>
                </w:tcPr>
                <w:p w14:paraId="037409F8"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77.15</w:t>
                  </w:r>
                </w:p>
              </w:tc>
            </w:tr>
            <w:tr w:rsidR="0085438F" w:rsidRPr="00610F4D" w14:paraId="27B046ED" w14:textId="77777777" w:rsidTr="0085438F">
              <w:trPr>
                <w:trHeight w:val="326"/>
              </w:trPr>
              <w:tc>
                <w:tcPr>
                  <w:tcW w:w="1896" w:type="dxa"/>
                  <w:shd w:val="clear" w:color="auto" w:fill="FFFFFF"/>
                  <w:noWrap/>
                  <w:vAlign w:val="center"/>
                  <w:hideMark/>
                </w:tcPr>
                <w:p w14:paraId="7CC51613" w14:textId="77777777" w:rsidR="0085438F" w:rsidRPr="00610F4D" w:rsidRDefault="0085438F" w:rsidP="0085438F">
                  <w:pPr>
                    <w:spacing w:line="280" w:lineRule="exac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臺中市</w:t>
                  </w:r>
                </w:p>
              </w:tc>
              <w:tc>
                <w:tcPr>
                  <w:tcW w:w="1327" w:type="dxa"/>
                  <w:shd w:val="clear" w:color="auto" w:fill="FFFFFF"/>
                  <w:noWrap/>
                  <w:vAlign w:val="center"/>
                  <w:hideMark/>
                </w:tcPr>
                <w:p w14:paraId="2FECDE60"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71.53</w:t>
                  </w:r>
                </w:p>
              </w:tc>
              <w:tc>
                <w:tcPr>
                  <w:tcW w:w="1327" w:type="dxa"/>
                  <w:shd w:val="clear" w:color="auto" w:fill="FFFFFF"/>
                  <w:noWrap/>
                  <w:vAlign w:val="center"/>
                  <w:hideMark/>
                </w:tcPr>
                <w:p w14:paraId="2D1BCBF0"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73.85</w:t>
                  </w:r>
                </w:p>
              </w:tc>
              <w:tc>
                <w:tcPr>
                  <w:tcW w:w="1327" w:type="dxa"/>
                  <w:shd w:val="clear" w:color="auto" w:fill="FFFFFF"/>
                  <w:noWrap/>
                  <w:vAlign w:val="center"/>
                  <w:hideMark/>
                </w:tcPr>
                <w:p w14:paraId="1E6B7F78"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75.04</w:t>
                  </w:r>
                </w:p>
              </w:tc>
              <w:tc>
                <w:tcPr>
                  <w:tcW w:w="1325" w:type="dxa"/>
                  <w:shd w:val="clear" w:color="auto" w:fill="FFFFFF"/>
                  <w:noWrap/>
                  <w:vAlign w:val="center"/>
                  <w:hideMark/>
                </w:tcPr>
                <w:p w14:paraId="1D05EACC"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75.94</w:t>
                  </w:r>
                </w:p>
              </w:tc>
              <w:tc>
                <w:tcPr>
                  <w:tcW w:w="1445" w:type="dxa"/>
                  <w:shd w:val="clear" w:color="auto" w:fill="FFFFFF"/>
                  <w:noWrap/>
                  <w:vAlign w:val="center"/>
                  <w:hideMark/>
                </w:tcPr>
                <w:p w14:paraId="070D638A"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77.1</w:t>
                  </w:r>
                  <w:r w:rsidRPr="00610F4D">
                    <w:rPr>
                      <w:rFonts w:ascii="標楷體" w:eastAsia="標楷體" w:hAnsi="標楷體" w:hint="eastAsia"/>
                      <w:snapToGrid w:val="0"/>
                      <w:szCs w:val="28"/>
                    </w:rPr>
                    <w:t>0</w:t>
                  </w:r>
                </w:p>
              </w:tc>
            </w:tr>
            <w:tr w:rsidR="0085438F" w:rsidRPr="00610F4D" w14:paraId="1E4C2C5A" w14:textId="77777777" w:rsidTr="0085438F">
              <w:trPr>
                <w:trHeight w:val="326"/>
              </w:trPr>
              <w:tc>
                <w:tcPr>
                  <w:tcW w:w="1896" w:type="dxa"/>
                  <w:shd w:val="clear" w:color="auto" w:fill="FFFFFF"/>
                  <w:noWrap/>
                  <w:vAlign w:val="center"/>
                  <w:hideMark/>
                </w:tcPr>
                <w:p w14:paraId="309DC8DE" w14:textId="77777777" w:rsidR="0085438F" w:rsidRPr="00610F4D" w:rsidRDefault="0085438F" w:rsidP="0085438F">
                  <w:pPr>
                    <w:spacing w:line="280" w:lineRule="exac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臺南市</w:t>
                  </w:r>
                </w:p>
              </w:tc>
              <w:tc>
                <w:tcPr>
                  <w:tcW w:w="1327" w:type="dxa"/>
                  <w:shd w:val="clear" w:color="auto" w:fill="FFFFFF"/>
                  <w:noWrap/>
                  <w:vAlign w:val="center"/>
                  <w:hideMark/>
                </w:tcPr>
                <w:p w14:paraId="302FAD2A"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62.76</w:t>
                  </w:r>
                </w:p>
              </w:tc>
              <w:tc>
                <w:tcPr>
                  <w:tcW w:w="1327" w:type="dxa"/>
                  <w:shd w:val="clear" w:color="auto" w:fill="FFFFFF"/>
                  <w:noWrap/>
                  <w:vAlign w:val="center"/>
                  <w:hideMark/>
                </w:tcPr>
                <w:p w14:paraId="3012E6CC"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63.84</w:t>
                  </w:r>
                </w:p>
              </w:tc>
              <w:tc>
                <w:tcPr>
                  <w:tcW w:w="1327" w:type="dxa"/>
                  <w:shd w:val="clear" w:color="auto" w:fill="FFFFFF"/>
                  <w:noWrap/>
                  <w:vAlign w:val="center"/>
                  <w:hideMark/>
                </w:tcPr>
                <w:p w14:paraId="602CDEF9"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71.65</w:t>
                  </w:r>
                </w:p>
              </w:tc>
              <w:tc>
                <w:tcPr>
                  <w:tcW w:w="1325" w:type="dxa"/>
                  <w:shd w:val="clear" w:color="auto" w:fill="FFFFFF"/>
                  <w:noWrap/>
                  <w:vAlign w:val="center"/>
                  <w:hideMark/>
                </w:tcPr>
                <w:p w14:paraId="3472DF82"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76.38</w:t>
                  </w:r>
                </w:p>
              </w:tc>
              <w:tc>
                <w:tcPr>
                  <w:tcW w:w="1445" w:type="dxa"/>
                  <w:shd w:val="clear" w:color="auto" w:fill="FFFFFF"/>
                  <w:noWrap/>
                  <w:vAlign w:val="center"/>
                  <w:hideMark/>
                </w:tcPr>
                <w:p w14:paraId="35F54B07"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77.9</w:t>
                  </w:r>
                  <w:r w:rsidRPr="00610F4D">
                    <w:rPr>
                      <w:rFonts w:ascii="標楷體" w:eastAsia="標楷體" w:hAnsi="標楷體" w:hint="eastAsia"/>
                      <w:snapToGrid w:val="0"/>
                      <w:szCs w:val="28"/>
                    </w:rPr>
                    <w:t>0</w:t>
                  </w:r>
                </w:p>
              </w:tc>
            </w:tr>
            <w:tr w:rsidR="0085438F" w:rsidRPr="00610F4D" w14:paraId="0AAEDCE8" w14:textId="77777777" w:rsidTr="0085438F">
              <w:trPr>
                <w:trHeight w:val="326"/>
              </w:trPr>
              <w:tc>
                <w:tcPr>
                  <w:tcW w:w="1896" w:type="dxa"/>
                  <w:shd w:val="clear" w:color="auto" w:fill="FFFFFF"/>
                  <w:noWrap/>
                  <w:vAlign w:val="center"/>
                  <w:hideMark/>
                </w:tcPr>
                <w:p w14:paraId="6B4E463E" w14:textId="77777777" w:rsidR="0085438F" w:rsidRPr="00610F4D" w:rsidRDefault="0085438F" w:rsidP="0085438F">
                  <w:pPr>
                    <w:spacing w:line="280" w:lineRule="exac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高雄市</w:t>
                  </w:r>
                </w:p>
              </w:tc>
              <w:tc>
                <w:tcPr>
                  <w:tcW w:w="1327" w:type="dxa"/>
                  <w:shd w:val="clear" w:color="auto" w:fill="FFFFFF"/>
                  <w:noWrap/>
                  <w:vAlign w:val="center"/>
                  <w:hideMark/>
                </w:tcPr>
                <w:p w14:paraId="34E9B8A7"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75.95</w:t>
                  </w:r>
                </w:p>
              </w:tc>
              <w:tc>
                <w:tcPr>
                  <w:tcW w:w="1327" w:type="dxa"/>
                  <w:shd w:val="clear" w:color="auto" w:fill="FFFFFF"/>
                  <w:noWrap/>
                  <w:vAlign w:val="center"/>
                  <w:hideMark/>
                </w:tcPr>
                <w:p w14:paraId="055DA986"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74.98</w:t>
                  </w:r>
                </w:p>
              </w:tc>
              <w:tc>
                <w:tcPr>
                  <w:tcW w:w="1327" w:type="dxa"/>
                  <w:shd w:val="clear" w:color="auto" w:fill="FFFFFF"/>
                  <w:noWrap/>
                  <w:vAlign w:val="center"/>
                  <w:hideMark/>
                </w:tcPr>
                <w:p w14:paraId="753D3EC3"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75.15</w:t>
                  </w:r>
                </w:p>
              </w:tc>
              <w:tc>
                <w:tcPr>
                  <w:tcW w:w="1325" w:type="dxa"/>
                  <w:shd w:val="clear" w:color="auto" w:fill="FFFFFF"/>
                  <w:noWrap/>
                  <w:vAlign w:val="center"/>
                  <w:hideMark/>
                </w:tcPr>
                <w:p w14:paraId="499DAAD0"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75.17</w:t>
                  </w:r>
                </w:p>
              </w:tc>
              <w:tc>
                <w:tcPr>
                  <w:tcW w:w="1445" w:type="dxa"/>
                  <w:shd w:val="clear" w:color="auto" w:fill="FFFFFF"/>
                  <w:noWrap/>
                  <w:vAlign w:val="center"/>
                  <w:hideMark/>
                </w:tcPr>
                <w:p w14:paraId="40AEBDA9"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77.17</w:t>
                  </w:r>
                </w:p>
              </w:tc>
            </w:tr>
            <w:tr w:rsidR="0085438F" w:rsidRPr="00610F4D" w14:paraId="0E19113A" w14:textId="77777777" w:rsidTr="0085438F">
              <w:trPr>
                <w:trHeight w:val="326"/>
              </w:trPr>
              <w:tc>
                <w:tcPr>
                  <w:tcW w:w="1896" w:type="dxa"/>
                  <w:shd w:val="clear" w:color="auto" w:fill="FFFFFF"/>
                  <w:noWrap/>
                  <w:vAlign w:val="center"/>
                  <w:hideMark/>
                </w:tcPr>
                <w:p w14:paraId="715D61F5" w14:textId="77777777" w:rsidR="0085438F" w:rsidRPr="00610F4D" w:rsidRDefault="0085438F" w:rsidP="0085438F">
                  <w:pPr>
                    <w:spacing w:line="280" w:lineRule="exac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宜蘭縣</w:t>
                  </w:r>
                </w:p>
              </w:tc>
              <w:tc>
                <w:tcPr>
                  <w:tcW w:w="1327" w:type="dxa"/>
                  <w:shd w:val="clear" w:color="auto" w:fill="FFFFFF"/>
                  <w:noWrap/>
                  <w:vAlign w:val="center"/>
                  <w:hideMark/>
                </w:tcPr>
                <w:p w14:paraId="2683DE41"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67.03</w:t>
                  </w:r>
                </w:p>
              </w:tc>
              <w:tc>
                <w:tcPr>
                  <w:tcW w:w="1327" w:type="dxa"/>
                  <w:shd w:val="clear" w:color="auto" w:fill="FFFFFF"/>
                  <w:noWrap/>
                  <w:vAlign w:val="center"/>
                  <w:hideMark/>
                </w:tcPr>
                <w:p w14:paraId="2BF22CF8"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67.69</w:t>
                  </w:r>
                </w:p>
              </w:tc>
              <w:tc>
                <w:tcPr>
                  <w:tcW w:w="1327" w:type="dxa"/>
                  <w:shd w:val="clear" w:color="auto" w:fill="FFFFFF"/>
                  <w:noWrap/>
                  <w:vAlign w:val="center"/>
                  <w:hideMark/>
                </w:tcPr>
                <w:p w14:paraId="04B3F945"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68.06</w:t>
                  </w:r>
                </w:p>
              </w:tc>
              <w:tc>
                <w:tcPr>
                  <w:tcW w:w="1325" w:type="dxa"/>
                  <w:shd w:val="clear" w:color="auto" w:fill="FFFFFF"/>
                  <w:noWrap/>
                  <w:vAlign w:val="center"/>
                  <w:hideMark/>
                </w:tcPr>
                <w:p w14:paraId="076E7103"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69.16</w:t>
                  </w:r>
                </w:p>
              </w:tc>
              <w:tc>
                <w:tcPr>
                  <w:tcW w:w="1445" w:type="dxa"/>
                  <w:shd w:val="clear" w:color="auto" w:fill="FFFFFF"/>
                  <w:noWrap/>
                  <w:vAlign w:val="center"/>
                  <w:hideMark/>
                </w:tcPr>
                <w:p w14:paraId="32F22242"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68.6</w:t>
                  </w:r>
                  <w:r w:rsidRPr="00610F4D">
                    <w:rPr>
                      <w:rFonts w:ascii="標楷體" w:eastAsia="標楷體" w:hAnsi="標楷體" w:hint="eastAsia"/>
                      <w:snapToGrid w:val="0"/>
                      <w:szCs w:val="28"/>
                    </w:rPr>
                    <w:t>0</w:t>
                  </w:r>
                </w:p>
              </w:tc>
            </w:tr>
            <w:tr w:rsidR="0085438F" w:rsidRPr="00610F4D" w14:paraId="5E887EFB" w14:textId="77777777" w:rsidTr="0085438F">
              <w:trPr>
                <w:trHeight w:val="326"/>
              </w:trPr>
              <w:tc>
                <w:tcPr>
                  <w:tcW w:w="1896" w:type="dxa"/>
                  <w:shd w:val="clear" w:color="auto" w:fill="FFFFFF"/>
                  <w:noWrap/>
                  <w:vAlign w:val="center"/>
                  <w:hideMark/>
                </w:tcPr>
                <w:p w14:paraId="72B689FA" w14:textId="77777777" w:rsidR="0085438F" w:rsidRPr="00610F4D" w:rsidRDefault="0085438F" w:rsidP="0085438F">
                  <w:pPr>
                    <w:spacing w:line="280" w:lineRule="exac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新竹縣</w:t>
                  </w:r>
                </w:p>
              </w:tc>
              <w:tc>
                <w:tcPr>
                  <w:tcW w:w="1327" w:type="dxa"/>
                  <w:shd w:val="clear" w:color="auto" w:fill="FFFFFF"/>
                  <w:noWrap/>
                  <w:vAlign w:val="center"/>
                  <w:hideMark/>
                </w:tcPr>
                <w:p w14:paraId="5FD82697"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79.07</w:t>
                  </w:r>
                </w:p>
              </w:tc>
              <w:tc>
                <w:tcPr>
                  <w:tcW w:w="1327" w:type="dxa"/>
                  <w:shd w:val="clear" w:color="auto" w:fill="FFFFFF"/>
                  <w:noWrap/>
                  <w:vAlign w:val="center"/>
                  <w:hideMark/>
                </w:tcPr>
                <w:p w14:paraId="024D68EB"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73.85</w:t>
                  </w:r>
                </w:p>
              </w:tc>
              <w:tc>
                <w:tcPr>
                  <w:tcW w:w="1327" w:type="dxa"/>
                  <w:shd w:val="clear" w:color="auto" w:fill="FFFFFF"/>
                  <w:noWrap/>
                  <w:vAlign w:val="center"/>
                  <w:hideMark/>
                </w:tcPr>
                <w:p w14:paraId="6EBEAEB9"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72.82</w:t>
                  </w:r>
                </w:p>
              </w:tc>
              <w:tc>
                <w:tcPr>
                  <w:tcW w:w="1325" w:type="dxa"/>
                  <w:shd w:val="clear" w:color="auto" w:fill="FFFFFF"/>
                  <w:noWrap/>
                  <w:vAlign w:val="center"/>
                  <w:hideMark/>
                </w:tcPr>
                <w:p w14:paraId="2441E79F"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73.35</w:t>
                  </w:r>
                </w:p>
              </w:tc>
              <w:tc>
                <w:tcPr>
                  <w:tcW w:w="1445" w:type="dxa"/>
                  <w:shd w:val="clear" w:color="auto" w:fill="FFFFFF"/>
                  <w:noWrap/>
                  <w:vAlign w:val="center"/>
                  <w:hideMark/>
                </w:tcPr>
                <w:p w14:paraId="0F5F8546"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73.13</w:t>
                  </w:r>
                </w:p>
              </w:tc>
            </w:tr>
            <w:tr w:rsidR="0085438F" w:rsidRPr="00610F4D" w14:paraId="6B2265A3" w14:textId="77777777" w:rsidTr="0085438F">
              <w:trPr>
                <w:trHeight w:val="326"/>
              </w:trPr>
              <w:tc>
                <w:tcPr>
                  <w:tcW w:w="1896" w:type="dxa"/>
                  <w:shd w:val="clear" w:color="auto" w:fill="FFFFFF"/>
                  <w:noWrap/>
                  <w:vAlign w:val="center"/>
                  <w:hideMark/>
                </w:tcPr>
                <w:p w14:paraId="357C57FF" w14:textId="77777777" w:rsidR="0085438F" w:rsidRPr="00610F4D" w:rsidRDefault="0085438F" w:rsidP="0085438F">
                  <w:pPr>
                    <w:spacing w:line="280" w:lineRule="exac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苗栗縣</w:t>
                  </w:r>
                </w:p>
              </w:tc>
              <w:tc>
                <w:tcPr>
                  <w:tcW w:w="1327" w:type="dxa"/>
                  <w:shd w:val="clear" w:color="auto" w:fill="FFFFFF"/>
                  <w:noWrap/>
                  <w:vAlign w:val="center"/>
                  <w:hideMark/>
                </w:tcPr>
                <w:p w14:paraId="7E48B24A"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63.2</w:t>
                  </w:r>
                  <w:r w:rsidRPr="00610F4D">
                    <w:rPr>
                      <w:rFonts w:ascii="標楷體" w:eastAsia="標楷體" w:hAnsi="標楷體" w:hint="eastAsia"/>
                      <w:snapToGrid w:val="0"/>
                      <w:szCs w:val="28"/>
                    </w:rPr>
                    <w:t>0</w:t>
                  </w:r>
                </w:p>
              </w:tc>
              <w:tc>
                <w:tcPr>
                  <w:tcW w:w="1327" w:type="dxa"/>
                  <w:shd w:val="clear" w:color="auto" w:fill="FFFFFF"/>
                  <w:noWrap/>
                  <w:vAlign w:val="center"/>
                  <w:hideMark/>
                </w:tcPr>
                <w:p w14:paraId="45ECCD39"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63.27</w:t>
                  </w:r>
                </w:p>
              </w:tc>
              <w:tc>
                <w:tcPr>
                  <w:tcW w:w="1327" w:type="dxa"/>
                  <w:shd w:val="clear" w:color="auto" w:fill="FFFFFF"/>
                  <w:noWrap/>
                  <w:vAlign w:val="center"/>
                  <w:hideMark/>
                </w:tcPr>
                <w:p w14:paraId="2889E5CA"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63.44</w:t>
                  </w:r>
                </w:p>
              </w:tc>
              <w:tc>
                <w:tcPr>
                  <w:tcW w:w="1325" w:type="dxa"/>
                  <w:shd w:val="clear" w:color="auto" w:fill="FFFFFF"/>
                  <w:noWrap/>
                  <w:vAlign w:val="center"/>
                  <w:hideMark/>
                </w:tcPr>
                <w:p w14:paraId="4D41474E"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63.52</w:t>
                  </w:r>
                </w:p>
              </w:tc>
              <w:tc>
                <w:tcPr>
                  <w:tcW w:w="1445" w:type="dxa"/>
                  <w:shd w:val="clear" w:color="auto" w:fill="FFFFFF"/>
                  <w:noWrap/>
                  <w:vAlign w:val="center"/>
                  <w:hideMark/>
                </w:tcPr>
                <w:p w14:paraId="5C595BC4"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64.34</w:t>
                  </w:r>
                </w:p>
              </w:tc>
            </w:tr>
            <w:tr w:rsidR="0085438F" w:rsidRPr="00610F4D" w14:paraId="1A118ED8" w14:textId="77777777" w:rsidTr="0085438F">
              <w:trPr>
                <w:trHeight w:val="326"/>
              </w:trPr>
              <w:tc>
                <w:tcPr>
                  <w:tcW w:w="1896" w:type="dxa"/>
                  <w:shd w:val="clear" w:color="auto" w:fill="FFFFFF"/>
                  <w:noWrap/>
                  <w:vAlign w:val="center"/>
                  <w:hideMark/>
                </w:tcPr>
                <w:p w14:paraId="21A20C96" w14:textId="77777777" w:rsidR="0085438F" w:rsidRPr="00610F4D" w:rsidRDefault="0085438F" w:rsidP="0085438F">
                  <w:pPr>
                    <w:spacing w:line="280" w:lineRule="exac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彰化縣</w:t>
                  </w:r>
                </w:p>
              </w:tc>
              <w:tc>
                <w:tcPr>
                  <w:tcW w:w="1327" w:type="dxa"/>
                  <w:shd w:val="clear" w:color="auto" w:fill="FFFFFF"/>
                  <w:noWrap/>
                  <w:vAlign w:val="center"/>
                  <w:hideMark/>
                </w:tcPr>
                <w:p w14:paraId="60C99F65"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69.15</w:t>
                  </w:r>
                </w:p>
              </w:tc>
              <w:tc>
                <w:tcPr>
                  <w:tcW w:w="1327" w:type="dxa"/>
                  <w:shd w:val="clear" w:color="auto" w:fill="FFFFFF"/>
                  <w:noWrap/>
                  <w:vAlign w:val="center"/>
                  <w:hideMark/>
                </w:tcPr>
                <w:p w14:paraId="31F4DBC8"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69.23</w:t>
                  </w:r>
                </w:p>
              </w:tc>
              <w:tc>
                <w:tcPr>
                  <w:tcW w:w="1327" w:type="dxa"/>
                  <w:shd w:val="clear" w:color="auto" w:fill="FFFFFF"/>
                  <w:noWrap/>
                  <w:vAlign w:val="center"/>
                  <w:hideMark/>
                </w:tcPr>
                <w:p w14:paraId="19A04553"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69.31</w:t>
                  </w:r>
                </w:p>
              </w:tc>
              <w:tc>
                <w:tcPr>
                  <w:tcW w:w="1325" w:type="dxa"/>
                  <w:shd w:val="clear" w:color="auto" w:fill="FFFFFF"/>
                  <w:noWrap/>
                  <w:vAlign w:val="center"/>
                  <w:hideMark/>
                </w:tcPr>
                <w:p w14:paraId="34904770"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69.72</w:t>
                  </w:r>
                </w:p>
              </w:tc>
              <w:tc>
                <w:tcPr>
                  <w:tcW w:w="1445" w:type="dxa"/>
                  <w:shd w:val="clear" w:color="auto" w:fill="FFFFFF"/>
                  <w:noWrap/>
                  <w:vAlign w:val="center"/>
                  <w:hideMark/>
                </w:tcPr>
                <w:p w14:paraId="1E1155B4"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66.8</w:t>
                  </w:r>
                  <w:r w:rsidRPr="00610F4D">
                    <w:rPr>
                      <w:rFonts w:ascii="標楷體" w:eastAsia="標楷體" w:hAnsi="標楷體" w:hint="eastAsia"/>
                      <w:snapToGrid w:val="0"/>
                      <w:szCs w:val="28"/>
                    </w:rPr>
                    <w:t>0</w:t>
                  </w:r>
                </w:p>
              </w:tc>
            </w:tr>
            <w:tr w:rsidR="0085438F" w:rsidRPr="00610F4D" w14:paraId="34F41A9E" w14:textId="77777777" w:rsidTr="0085438F">
              <w:trPr>
                <w:trHeight w:val="326"/>
              </w:trPr>
              <w:tc>
                <w:tcPr>
                  <w:tcW w:w="1896" w:type="dxa"/>
                  <w:shd w:val="clear" w:color="auto" w:fill="FFFFFF"/>
                  <w:noWrap/>
                  <w:vAlign w:val="center"/>
                  <w:hideMark/>
                </w:tcPr>
                <w:p w14:paraId="2EA1ADA4" w14:textId="77777777" w:rsidR="0085438F" w:rsidRPr="00610F4D" w:rsidRDefault="0085438F" w:rsidP="0085438F">
                  <w:pPr>
                    <w:spacing w:line="280" w:lineRule="exac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lastRenderedPageBreak/>
                    <w:t>南投縣</w:t>
                  </w:r>
                </w:p>
              </w:tc>
              <w:tc>
                <w:tcPr>
                  <w:tcW w:w="1327" w:type="dxa"/>
                  <w:shd w:val="clear" w:color="auto" w:fill="FFFFFF"/>
                  <w:noWrap/>
                  <w:vAlign w:val="center"/>
                  <w:hideMark/>
                </w:tcPr>
                <w:p w14:paraId="0B8F36C3"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73.47</w:t>
                  </w:r>
                </w:p>
              </w:tc>
              <w:tc>
                <w:tcPr>
                  <w:tcW w:w="1327" w:type="dxa"/>
                  <w:shd w:val="clear" w:color="auto" w:fill="FFFFFF"/>
                  <w:noWrap/>
                  <w:vAlign w:val="center"/>
                  <w:hideMark/>
                </w:tcPr>
                <w:p w14:paraId="10348393"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73.5</w:t>
                  </w:r>
                </w:p>
              </w:tc>
              <w:tc>
                <w:tcPr>
                  <w:tcW w:w="1327" w:type="dxa"/>
                  <w:shd w:val="clear" w:color="auto" w:fill="FFFFFF"/>
                  <w:noWrap/>
                  <w:vAlign w:val="center"/>
                  <w:hideMark/>
                </w:tcPr>
                <w:p w14:paraId="49A862BD"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69.86</w:t>
                  </w:r>
                </w:p>
              </w:tc>
              <w:tc>
                <w:tcPr>
                  <w:tcW w:w="1325" w:type="dxa"/>
                  <w:shd w:val="clear" w:color="auto" w:fill="FFFFFF"/>
                  <w:noWrap/>
                  <w:vAlign w:val="center"/>
                  <w:hideMark/>
                </w:tcPr>
                <w:p w14:paraId="5BE0B94F"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68.95</w:t>
                  </w:r>
                </w:p>
              </w:tc>
              <w:tc>
                <w:tcPr>
                  <w:tcW w:w="1445" w:type="dxa"/>
                  <w:shd w:val="clear" w:color="auto" w:fill="FFFFFF"/>
                  <w:noWrap/>
                  <w:vAlign w:val="center"/>
                  <w:hideMark/>
                </w:tcPr>
                <w:p w14:paraId="573204EF"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71.38</w:t>
                  </w:r>
                </w:p>
              </w:tc>
            </w:tr>
            <w:tr w:rsidR="0085438F" w:rsidRPr="00610F4D" w14:paraId="411EAD81" w14:textId="77777777" w:rsidTr="0085438F">
              <w:trPr>
                <w:trHeight w:val="326"/>
              </w:trPr>
              <w:tc>
                <w:tcPr>
                  <w:tcW w:w="1896" w:type="dxa"/>
                  <w:shd w:val="clear" w:color="auto" w:fill="FFFFFF"/>
                  <w:noWrap/>
                  <w:vAlign w:val="center"/>
                  <w:hideMark/>
                </w:tcPr>
                <w:p w14:paraId="13ADF86B" w14:textId="77777777" w:rsidR="0085438F" w:rsidRPr="00610F4D" w:rsidRDefault="0085438F" w:rsidP="0085438F">
                  <w:pPr>
                    <w:spacing w:line="280" w:lineRule="exac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雲林縣</w:t>
                  </w:r>
                </w:p>
              </w:tc>
              <w:tc>
                <w:tcPr>
                  <w:tcW w:w="1327" w:type="dxa"/>
                  <w:shd w:val="clear" w:color="auto" w:fill="FFFFFF"/>
                  <w:noWrap/>
                  <w:vAlign w:val="center"/>
                  <w:hideMark/>
                </w:tcPr>
                <w:p w14:paraId="141FCC42"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78.2</w:t>
                  </w:r>
                  <w:r w:rsidRPr="00610F4D">
                    <w:rPr>
                      <w:rFonts w:ascii="標楷體" w:eastAsia="標楷體" w:hAnsi="標楷體" w:hint="eastAsia"/>
                      <w:snapToGrid w:val="0"/>
                      <w:szCs w:val="28"/>
                    </w:rPr>
                    <w:t>0</w:t>
                  </w:r>
                </w:p>
              </w:tc>
              <w:tc>
                <w:tcPr>
                  <w:tcW w:w="1327" w:type="dxa"/>
                  <w:shd w:val="clear" w:color="auto" w:fill="FFFFFF"/>
                  <w:noWrap/>
                  <w:vAlign w:val="center"/>
                  <w:hideMark/>
                </w:tcPr>
                <w:p w14:paraId="22EBB9F9"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79.43</w:t>
                  </w:r>
                </w:p>
              </w:tc>
              <w:tc>
                <w:tcPr>
                  <w:tcW w:w="1327" w:type="dxa"/>
                  <w:shd w:val="clear" w:color="auto" w:fill="FFFFFF"/>
                  <w:noWrap/>
                  <w:vAlign w:val="center"/>
                  <w:hideMark/>
                </w:tcPr>
                <w:p w14:paraId="484A4F90"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79.75</w:t>
                  </w:r>
                </w:p>
              </w:tc>
              <w:tc>
                <w:tcPr>
                  <w:tcW w:w="1325" w:type="dxa"/>
                  <w:shd w:val="clear" w:color="auto" w:fill="FFFFFF"/>
                  <w:noWrap/>
                  <w:vAlign w:val="center"/>
                  <w:hideMark/>
                </w:tcPr>
                <w:p w14:paraId="65DB1370"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80.73</w:t>
                  </w:r>
                </w:p>
              </w:tc>
              <w:tc>
                <w:tcPr>
                  <w:tcW w:w="1445" w:type="dxa"/>
                  <w:shd w:val="clear" w:color="auto" w:fill="FFFFFF"/>
                  <w:noWrap/>
                  <w:vAlign w:val="center"/>
                  <w:hideMark/>
                </w:tcPr>
                <w:p w14:paraId="20859E82"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80.73</w:t>
                  </w:r>
                </w:p>
              </w:tc>
            </w:tr>
            <w:tr w:rsidR="0085438F" w:rsidRPr="00610F4D" w14:paraId="5C9D61AA" w14:textId="77777777" w:rsidTr="0085438F">
              <w:trPr>
                <w:trHeight w:val="326"/>
              </w:trPr>
              <w:tc>
                <w:tcPr>
                  <w:tcW w:w="1896" w:type="dxa"/>
                  <w:shd w:val="clear" w:color="auto" w:fill="FFFFFF"/>
                  <w:noWrap/>
                  <w:vAlign w:val="center"/>
                  <w:hideMark/>
                </w:tcPr>
                <w:p w14:paraId="50F30441" w14:textId="77777777" w:rsidR="0085438F" w:rsidRPr="00610F4D" w:rsidRDefault="0085438F" w:rsidP="0085438F">
                  <w:pPr>
                    <w:spacing w:line="280" w:lineRule="exac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嘉義縣</w:t>
                  </w:r>
                </w:p>
              </w:tc>
              <w:tc>
                <w:tcPr>
                  <w:tcW w:w="1327" w:type="dxa"/>
                  <w:shd w:val="clear" w:color="auto" w:fill="FFFFFF"/>
                  <w:noWrap/>
                  <w:vAlign w:val="center"/>
                  <w:hideMark/>
                </w:tcPr>
                <w:p w14:paraId="15F71C04"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59.69</w:t>
                  </w:r>
                </w:p>
              </w:tc>
              <w:tc>
                <w:tcPr>
                  <w:tcW w:w="1327" w:type="dxa"/>
                  <w:shd w:val="clear" w:color="auto" w:fill="FFFFFF"/>
                  <w:noWrap/>
                  <w:vAlign w:val="center"/>
                  <w:hideMark/>
                </w:tcPr>
                <w:p w14:paraId="43FA763B"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59.69</w:t>
                  </w:r>
                </w:p>
              </w:tc>
              <w:tc>
                <w:tcPr>
                  <w:tcW w:w="1327" w:type="dxa"/>
                  <w:shd w:val="clear" w:color="auto" w:fill="FFFFFF"/>
                  <w:noWrap/>
                  <w:vAlign w:val="center"/>
                  <w:hideMark/>
                </w:tcPr>
                <w:p w14:paraId="7A9698C9"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59.69</w:t>
                  </w:r>
                </w:p>
              </w:tc>
              <w:tc>
                <w:tcPr>
                  <w:tcW w:w="1325" w:type="dxa"/>
                  <w:shd w:val="clear" w:color="auto" w:fill="FFFFFF"/>
                  <w:noWrap/>
                  <w:vAlign w:val="center"/>
                  <w:hideMark/>
                </w:tcPr>
                <w:p w14:paraId="7E7051AC"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60.66</w:t>
                  </w:r>
                </w:p>
              </w:tc>
              <w:tc>
                <w:tcPr>
                  <w:tcW w:w="1445" w:type="dxa"/>
                  <w:shd w:val="clear" w:color="auto" w:fill="FFFFFF"/>
                  <w:noWrap/>
                  <w:vAlign w:val="center"/>
                  <w:hideMark/>
                </w:tcPr>
                <w:p w14:paraId="35FA4106"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62.05</w:t>
                  </w:r>
                </w:p>
              </w:tc>
            </w:tr>
            <w:tr w:rsidR="0085438F" w:rsidRPr="00610F4D" w14:paraId="0671DB75" w14:textId="77777777" w:rsidTr="0085438F">
              <w:trPr>
                <w:trHeight w:val="326"/>
              </w:trPr>
              <w:tc>
                <w:tcPr>
                  <w:tcW w:w="1896" w:type="dxa"/>
                  <w:shd w:val="clear" w:color="auto" w:fill="FFFFFF"/>
                  <w:noWrap/>
                  <w:vAlign w:val="center"/>
                  <w:hideMark/>
                </w:tcPr>
                <w:p w14:paraId="1CB89279" w14:textId="77777777" w:rsidR="0085438F" w:rsidRPr="00610F4D" w:rsidRDefault="0085438F" w:rsidP="0085438F">
                  <w:pPr>
                    <w:spacing w:line="280" w:lineRule="exac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屏東縣</w:t>
                  </w:r>
                </w:p>
              </w:tc>
              <w:tc>
                <w:tcPr>
                  <w:tcW w:w="1327" w:type="dxa"/>
                  <w:shd w:val="clear" w:color="auto" w:fill="FFFFFF"/>
                  <w:noWrap/>
                  <w:vAlign w:val="center"/>
                  <w:hideMark/>
                </w:tcPr>
                <w:p w14:paraId="6FD7EC05"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60.82</w:t>
                  </w:r>
                </w:p>
              </w:tc>
              <w:tc>
                <w:tcPr>
                  <w:tcW w:w="1327" w:type="dxa"/>
                  <w:shd w:val="clear" w:color="auto" w:fill="FFFFFF"/>
                  <w:noWrap/>
                  <w:vAlign w:val="center"/>
                  <w:hideMark/>
                </w:tcPr>
                <w:p w14:paraId="49866145"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60.89</w:t>
                  </w:r>
                </w:p>
              </w:tc>
              <w:tc>
                <w:tcPr>
                  <w:tcW w:w="1327" w:type="dxa"/>
                  <w:shd w:val="clear" w:color="auto" w:fill="FFFFFF"/>
                  <w:noWrap/>
                  <w:vAlign w:val="center"/>
                  <w:hideMark/>
                </w:tcPr>
                <w:p w14:paraId="434E6BCF"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61.25</w:t>
                  </w:r>
                </w:p>
              </w:tc>
              <w:tc>
                <w:tcPr>
                  <w:tcW w:w="1325" w:type="dxa"/>
                  <w:shd w:val="clear" w:color="auto" w:fill="FFFFFF"/>
                  <w:noWrap/>
                  <w:vAlign w:val="center"/>
                  <w:hideMark/>
                </w:tcPr>
                <w:p w14:paraId="328AB293"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61.51</w:t>
                  </w:r>
                </w:p>
              </w:tc>
              <w:tc>
                <w:tcPr>
                  <w:tcW w:w="1445" w:type="dxa"/>
                  <w:shd w:val="clear" w:color="auto" w:fill="FFFFFF"/>
                  <w:noWrap/>
                  <w:vAlign w:val="center"/>
                  <w:hideMark/>
                </w:tcPr>
                <w:p w14:paraId="0DF18B18"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61.52</w:t>
                  </w:r>
                </w:p>
              </w:tc>
            </w:tr>
            <w:tr w:rsidR="0085438F" w:rsidRPr="00610F4D" w14:paraId="2BD974C9" w14:textId="77777777" w:rsidTr="0085438F">
              <w:trPr>
                <w:trHeight w:val="326"/>
              </w:trPr>
              <w:tc>
                <w:tcPr>
                  <w:tcW w:w="1896" w:type="dxa"/>
                  <w:shd w:val="clear" w:color="auto" w:fill="FFFFFF"/>
                  <w:noWrap/>
                  <w:vAlign w:val="center"/>
                  <w:hideMark/>
                </w:tcPr>
                <w:p w14:paraId="58FCD2C5" w14:textId="77777777" w:rsidR="0085438F" w:rsidRPr="00610F4D" w:rsidRDefault="0085438F" w:rsidP="0085438F">
                  <w:pPr>
                    <w:spacing w:line="280" w:lineRule="exac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臺東縣</w:t>
                  </w:r>
                </w:p>
              </w:tc>
              <w:tc>
                <w:tcPr>
                  <w:tcW w:w="1327" w:type="dxa"/>
                  <w:shd w:val="clear" w:color="auto" w:fill="FFFFFF"/>
                  <w:noWrap/>
                  <w:vAlign w:val="center"/>
                  <w:hideMark/>
                </w:tcPr>
                <w:p w14:paraId="762EC367"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58.19</w:t>
                  </w:r>
                </w:p>
              </w:tc>
              <w:tc>
                <w:tcPr>
                  <w:tcW w:w="1327" w:type="dxa"/>
                  <w:shd w:val="clear" w:color="auto" w:fill="FFFFFF"/>
                  <w:noWrap/>
                  <w:vAlign w:val="center"/>
                  <w:hideMark/>
                </w:tcPr>
                <w:p w14:paraId="7B0B3F93"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58.58</w:t>
                  </w:r>
                </w:p>
              </w:tc>
              <w:tc>
                <w:tcPr>
                  <w:tcW w:w="1327" w:type="dxa"/>
                  <w:shd w:val="clear" w:color="auto" w:fill="FFFFFF"/>
                  <w:noWrap/>
                  <w:vAlign w:val="center"/>
                  <w:hideMark/>
                </w:tcPr>
                <w:p w14:paraId="7992DFA9"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71.56</w:t>
                  </w:r>
                </w:p>
              </w:tc>
              <w:tc>
                <w:tcPr>
                  <w:tcW w:w="1325" w:type="dxa"/>
                  <w:shd w:val="clear" w:color="auto" w:fill="FFFFFF"/>
                  <w:noWrap/>
                  <w:vAlign w:val="center"/>
                  <w:hideMark/>
                </w:tcPr>
                <w:p w14:paraId="129B60F1"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71.54</w:t>
                  </w:r>
                </w:p>
              </w:tc>
              <w:tc>
                <w:tcPr>
                  <w:tcW w:w="1445" w:type="dxa"/>
                  <w:shd w:val="clear" w:color="auto" w:fill="FFFFFF"/>
                  <w:noWrap/>
                  <w:vAlign w:val="center"/>
                  <w:hideMark/>
                </w:tcPr>
                <w:p w14:paraId="6DE2AB7B"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67.27</w:t>
                  </w:r>
                </w:p>
              </w:tc>
            </w:tr>
            <w:tr w:rsidR="0085438F" w:rsidRPr="00610F4D" w14:paraId="288E94CA" w14:textId="77777777" w:rsidTr="0085438F">
              <w:trPr>
                <w:trHeight w:val="326"/>
              </w:trPr>
              <w:tc>
                <w:tcPr>
                  <w:tcW w:w="1896" w:type="dxa"/>
                  <w:shd w:val="clear" w:color="auto" w:fill="FFFFFF"/>
                  <w:noWrap/>
                  <w:vAlign w:val="center"/>
                  <w:hideMark/>
                </w:tcPr>
                <w:p w14:paraId="50621A76" w14:textId="77777777" w:rsidR="0085438F" w:rsidRPr="00610F4D" w:rsidRDefault="0085438F" w:rsidP="0085438F">
                  <w:pPr>
                    <w:spacing w:line="280" w:lineRule="exac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花蓮縣</w:t>
                  </w:r>
                </w:p>
              </w:tc>
              <w:tc>
                <w:tcPr>
                  <w:tcW w:w="1327" w:type="dxa"/>
                  <w:shd w:val="clear" w:color="auto" w:fill="FFFFFF"/>
                  <w:noWrap/>
                  <w:vAlign w:val="center"/>
                  <w:hideMark/>
                </w:tcPr>
                <w:p w14:paraId="5E9DF9BB"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68.91</w:t>
                  </w:r>
                </w:p>
              </w:tc>
              <w:tc>
                <w:tcPr>
                  <w:tcW w:w="1327" w:type="dxa"/>
                  <w:shd w:val="clear" w:color="auto" w:fill="FFFFFF"/>
                  <w:noWrap/>
                  <w:vAlign w:val="center"/>
                  <w:hideMark/>
                </w:tcPr>
                <w:p w14:paraId="6D82651B"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69.04</w:t>
                  </w:r>
                </w:p>
              </w:tc>
              <w:tc>
                <w:tcPr>
                  <w:tcW w:w="1327" w:type="dxa"/>
                  <w:shd w:val="clear" w:color="auto" w:fill="FFFFFF"/>
                  <w:noWrap/>
                  <w:vAlign w:val="center"/>
                  <w:hideMark/>
                </w:tcPr>
                <w:p w14:paraId="3E6DA569"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69.05</w:t>
                  </w:r>
                </w:p>
              </w:tc>
              <w:tc>
                <w:tcPr>
                  <w:tcW w:w="1325" w:type="dxa"/>
                  <w:shd w:val="clear" w:color="auto" w:fill="FFFFFF"/>
                  <w:noWrap/>
                  <w:vAlign w:val="center"/>
                  <w:hideMark/>
                </w:tcPr>
                <w:p w14:paraId="0F6F7681"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69.32</w:t>
                  </w:r>
                </w:p>
              </w:tc>
              <w:tc>
                <w:tcPr>
                  <w:tcW w:w="1445" w:type="dxa"/>
                  <w:shd w:val="clear" w:color="auto" w:fill="FFFFFF"/>
                  <w:noWrap/>
                  <w:vAlign w:val="center"/>
                  <w:hideMark/>
                </w:tcPr>
                <w:p w14:paraId="4221DFAC"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69.4</w:t>
                  </w:r>
                  <w:r w:rsidRPr="00610F4D">
                    <w:rPr>
                      <w:rFonts w:ascii="標楷體" w:eastAsia="標楷體" w:hAnsi="標楷體" w:hint="eastAsia"/>
                      <w:snapToGrid w:val="0"/>
                      <w:szCs w:val="28"/>
                    </w:rPr>
                    <w:t>0</w:t>
                  </w:r>
                </w:p>
              </w:tc>
            </w:tr>
            <w:tr w:rsidR="0085438F" w:rsidRPr="00610F4D" w14:paraId="3D47F407" w14:textId="77777777" w:rsidTr="0085438F">
              <w:trPr>
                <w:trHeight w:val="326"/>
              </w:trPr>
              <w:tc>
                <w:tcPr>
                  <w:tcW w:w="1896" w:type="dxa"/>
                  <w:shd w:val="clear" w:color="auto" w:fill="FFFFFF"/>
                  <w:noWrap/>
                  <w:vAlign w:val="center"/>
                  <w:hideMark/>
                </w:tcPr>
                <w:p w14:paraId="00EED1EB" w14:textId="77777777" w:rsidR="0085438F" w:rsidRPr="00610F4D" w:rsidRDefault="0085438F" w:rsidP="0085438F">
                  <w:pPr>
                    <w:spacing w:line="280" w:lineRule="exac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澎湖縣</w:t>
                  </w:r>
                </w:p>
              </w:tc>
              <w:tc>
                <w:tcPr>
                  <w:tcW w:w="1327" w:type="dxa"/>
                  <w:shd w:val="clear" w:color="auto" w:fill="FFFFFF"/>
                  <w:noWrap/>
                  <w:vAlign w:val="center"/>
                  <w:hideMark/>
                </w:tcPr>
                <w:p w14:paraId="64F7D140"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94.5</w:t>
                  </w:r>
                  <w:r w:rsidRPr="00610F4D">
                    <w:rPr>
                      <w:rFonts w:ascii="標楷體" w:eastAsia="標楷體" w:hAnsi="標楷體" w:hint="eastAsia"/>
                      <w:snapToGrid w:val="0"/>
                      <w:szCs w:val="28"/>
                    </w:rPr>
                    <w:t>0</w:t>
                  </w:r>
                </w:p>
              </w:tc>
              <w:tc>
                <w:tcPr>
                  <w:tcW w:w="1327" w:type="dxa"/>
                  <w:shd w:val="clear" w:color="auto" w:fill="FFFFFF"/>
                  <w:noWrap/>
                  <w:vAlign w:val="center"/>
                  <w:hideMark/>
                </w:tcPr>
                <w:p w14:paraId="12237CE4"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94.51</w:t>
                  </w:r>
                </w:p>
              </w:tc>
              <w:tc>
                <w:tcPr>
                  <w:tcW w:w="1327" w:type="dxa"/>
                  <w:shd w:val="clear" w:color="auto" w:fill="FFFFFF"/>
                  <w:noWrap/>
                  <w:vAlign w:val="center"/>
                  <w:hideMark/>
                </w:tcPr>
                <w:p w14:paraId="767AE056"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95.3</w:t>
                  </w:r>
                </w:p>
              </w:tc>
              <w:tc>
                <w:tcPr>
                  <w:tcW w:w="1325" w:type="dxa"/>
                  <w:shd w:val="clear" w:color="auto" w:fill="FFFFFF"/>
                  <w:noWrap/>
                  <w:vAlign w:val="center"/>
                  <w:hideMark/>
                </w:tcPr>
                <w:p w14:paraId="62FD3535"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89.13</w:t>
                  </w:r>
                </w:p>
              </w:tc>
              <w:tc>
                <w:tcPr>
                  <w:tcW w:w="1445" w:type="dxa"/>
                  <w:shd w:val="clear" w:color="auto" w:fill="FFFFFF"/>
                  <w:noWrap/>
                  <w:vAlign w:val="center"/>
                  <w:hideMark/>
                </w:tcPr>
                <w:p w14:paraId="26EF16BC"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90.25</w:t>
                  </w:r>
                </w:p>
              </w:tc>
            </w:tr>
            <w:tr w:rsidR="0085438F" w:rsidRPr="00610F4D" w14:paraId="3C77F6AE" w14:textId="77777777" w:rsidTr="0085438F">
              <w:trPr>
                <w:trHeight w:val="326"/>
              </w:trPr>
              <w:tc>
                <w:tcPr>
                  <w:tcW w:w="1896" w:type="dxa"/>
                  <w:shd w:val="clear" w:color="auto" w:fill="FFFFFF"/>
                  <w:noWrap/>
                  <w:vAlign w:val="center"/>
                  <w:hideMark/>
                </w:tcPr>
                <w:p w14:paraId="0C698032" w14:textId="77777777" w:rsidR="0085438F" w:rsidRPr="00610F4D" w:rsidRDefault="0085438F" w:rsidP="0085438F">
                  <w:pPr>
                    <w:spacing w:line="280" w:lineRule="exac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基隆市</w:t>
                  </w:r>
                </w:p>
              </w:tc>
              <w:tc>
                <w:tcPr>
                  <w:tcW w:w="1327" w:type="dxa"/>
                  <w:shd w:val="clear" w:color="auto" w:fill="FFFFFF"/>
                  <w:noWrap/>
                  <w:vAlign w:val="center"/>
                  <w:hideMark/>
                </w:tcPr>
                <w:p w14:paraId="4667B4DD"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68.79</w:t>
                  </w:r>
                </w:p>
              </w:tc>
              <w:tc>
                <w:tcPr>
                  <w:tcW w:w="1327" w:type="dxa"/>
                  <w:shd w:val="clear" w:color="auto" w:fill="FFFFFF"/>
                  <w:noWrap/>
                  <w:vAlign w:val="center"/>
                  <w:hideMark/>
                </w:tcPr>
                <w:p w14:paraId="13924CB1"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68.92</w:t>
                  </w:r>
                </w:p>
              </w:tc>
              <w:tc>
                <w:tcPr>
                  <w:tcW w:w="1327" w:type="dxa"/>
                  <w:shd w:val="clear" w:color="auto" w:fill="FFFFFF"/>
                  <w:noWrap/>
                  <w:vAlign w:val="center"/>
                  <w:hideMark/>
                </w:tcPr>
                <w:p w14:paraId="6E94E3EF"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69.1</w:t>
                  </w:r>
                </w:p>
              </w:tc>
              <w:tc>
                <w:tcPr>
                  <w:tcW w:w="1325" w:type="dxa"/>
                  <w:shd w:val="clear" w:color="auto" w:fill="FFFFFF"/>
                  <w:noWrap/>
                  <w:vAlign w:val="center"/>
                  <w:hideMark/>
                </w:tcPr>
                <w:p w14:paraId="60F94C85"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85.5</w:t>
                  </w:r>
                </w:p>
              </w:tc>
              <w:tc>
                <w:tcPr>
                  <w:tcW w:w="1445" w:type="dxa"/>
                  <w:shd w:val="clear" w:color="auto" w:fill="FFFFFF"/>
                  <w:noWrap/>
                  <w:vAlign w:val="center"/>
                  <w:hideMark/>
                </w:tcPr>
                <w:p w14:paraId="56F97E87"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86.67</w:t>
                  </w:r>
                </w:p>
              </w:tc>
            </w:tr>
            <w:tr w:rsidR="0085438F" w:rsidRPr="00610F4D" w14:paraId="13954E5A" w14:textId="77777777" w:rsidTr="0085438F">
              <w:trPr>
                <w:trHeight w:val="326"/>
              </w:trPr>
              <w:tc>
                <w:tcPr>
                  <w:tcW w:w="1896" w:type="dxa"/>
                  <w:shd w:val="clear" w:color="auto" w:fill="FFFFFF"/>
                  <w:noWrap/>
                  <w:vAlign w:val="center"/>
                  <w:hideMark/>
                </w:tcPr>
                <w:p w14:paraId="613F51CB" w14:textId="77777777" w:rsidR="0085438F" w:rsidRPr="00610F4D" w:rsidRDefault="0085438F" w:rsidP="0085438F">
                  <w:pPr>
                    <w:spacing w:line="280" w:lineRule="exac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新竹市</w:t>
                  </w:r>
                </w:p>
              </w:tc>
              <w:tc>
                <w:tcPr>
                  <w:tcW w:w="1327" w:type="dxa"/>
                  <w:shd w:val="clear" w:color="auto" w:fill="FFFFFF"/>
                  <w:noWrap/>
                  <w:vAlign w:val="center"/>
                  <w:hideMark/>
                </w:tcPr>
                <w:p w14:paraId="5531B7C1"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64.6</w:t>
                  </w:r>
                  <w:r w:rsidRPr="00610F4D">
                    <w:rPr>
                      <w:rFonts w:ascii="標楷體" w:eastAsia="標楷體" w:hAnsi="標楷體" w:hint="eastAsia"/>
                      <w:snapToGrid w:val="0"/>
                      <w:szCs w:val="28"/>
                    </w:rPr>
                    <w:t>0</w:t>
                  </w:r>
                </w:p>
              </w:tc>
              <w:tc>
                <w:tcPr>
                  <w:tcW w:w="1327" w:type="dxa"/>
                  <w:shd w:val="clear" w:color="auto" w:fill="FFFFFF"/>
                  <w:noWrap/>
                  <w:vAlign w:val="center"/>
                  <w:hideMark/>
                </w:tcPr>
                <w:p w14:paraId="6F634D3D"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64.61</w:t>
                  </w:r>
                </w:p>
              </w:tc>
              <w:tc>
                <w:tcPr>
                  <w:tcW w:w="1327" w:type="dxa"/>
                  <w:shd w:val="clear" w:color="auto" w:fill="FFFFFF"/>
                  <w:noWrap/>
                  <w:vAlign w:val="center"/>
                  <w:hideMark/>
                </w:tcPr>
                <w:p w14:paraId="4F970D1A"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64.76</w:t>
                  </w:r>
                </w:p>
              </w:tc>
              <w:tc>
                <w:tcPr>
                  <w:tcW w:w="1325" w:type="dxa"/>
                  <w:shd w:val="clear" w:color="auto" w:fill="FFFFFF"/>
                  <w:noWrap/>
                  <w:vAlign w:val="center"/>
                  <w:hideMark/>
                </w:tcPr>
                <w:p w14:paraId="70DE86AB"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64.87</w:t>
                  </w:r>
                </w:p>
              </w:tc>
              <w:tc>
                <w:tcPr>
                  <w:tcW w:w="1445" w:type="dxa"/>
                  <w:shd w:val="clear" w:color="auto" w:fill="FFFFFF"/>
                  <w:noWrap/>
                  <w:vAlign w:val="center"/>
                  <w:hideMark/>
                </w:tcPr>
                <w:p w14:paraId="23E1415D"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64.9</w:t>
                  </w:r>
                  <w:r w:rsidRPr="00610F4D">
                    <w:rPr>
                      <w:rFonts w:ascii="標楷體" w:eastAsia="標楷體" w:hAnsi="標楷體" w:hint="eastAsia"/>
                      <w:snapToGrid w:val="0"/>
                      <w:szCs w:val="28"/>
                    </w:rPr>
                    <w:t>0</w:t>
                  </w:r>
                </w:p>
              </w:tc>
            </w:tr>
            <w:tr w:rsidR="0085438F" w:rsidRPr="00610F4D" w14:paraId="000BDD44" w14:textId="77777777" w:rsidTr="0085438F">
              <w:trPr>
                <w:trHeight w:val="326"/>
              </w:trPr>
              <w:tc>
                <w:tcPr>
                  <w:tcW w:w="1896" w:type="dxa"/>
                  <w:shd w:val="clear" w:color="auto" w:fill="FFFFFF"/>
                  <w:noWrap/>
                  <w:vAlign w:val="center"/>
                  <w:hideMark/>
                </w:tcPr>
                <w:p w14:paraId="61EB83B2" w14:textId="77777777" w:rsidR="0085438F" w:rsidRPr="00610F4D" w:rsidRDefault="0085438F" w:rsidP="0085438F">
                  <w:pPr>
                    <w:spacing w:line="280" w:lineRule="exac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嘉義市</w:t>
                  </w:r>
                </w:p>
              </w:tc>
              <w:tc>
                <w:tcPr>
                  <w:tcW w:w="1327" w:type="dxa"/>
                  <w:shd w:val="clear" w:color="auto" w:fill="FFFFFF"/>
                  <w:noWrap/>
                  <w:vAlign w:val="center"/>
                  <w:hideMark/>
                </w:tcPr>
                <w:p w14:paraId="23283BED"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75.75</w:t>
                  </w:r>
                </w:p>
              </w:tc>
              <w:tc>
                <w:tcPr>
                  <w:tcW w:w="1327" w:type="dxa"/>
                  <w:shd w:val="clear" w:color="auto" w:fill="FFFFFF"/>
                  <w:noWrap/>
                  <w:vAlign w:val="center"/>
                  <w:hideMark/>
                </w:tcPr>
                <w:p w14:paraId="598FBB07"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76.27</w:t>
                  </w:r>
                </w:p>
              </w:tc>
              <w:tc>
                <w:tcPr>
                  <w:tcW w:w="1327" w:type="dxa"/>
                  <w:shd w:val="clear" w:color="auto" w:fill="FFFFFF"/>
                  <w:noWrap/>
                  <w:vAlign w:val="center"/>
                  <w:hideMark/>
                </w:tcPr>
                <w:p w14:paraId="7A06E3C4"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76.64</w:t>
                  </w:r>
                </w:p>
              </w:tc>
              <w:tc>
                <w:tcPr>
                  <w:tcW w:w="1325" w:type="dxa"/>
                  <w:shd w:val="clear" w:color="auto" w:fill="FFFFFF"/>
                  <w:noWrap/>
                  <w:vAlign w:val="center"/>
                  <w:hideMark/>
                </w:tcPr>
                <w:p w14:paraId="755CC971"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77.16</w:t>
                  </w:r>
                </w:p>
              </w:tc>
              <w:tc>
                <w:tcPr>
                  <w:tcW w:w="1445" w:type="dxa"/>
                  <w:shd w:val="clear" w:color="auto" w:fill="FFFFFF"/>
                  <w:noWrap/>
                  <w:vAlign w:val="center"/>
                  <w:hideMark/>
                </w:tcPr>
                <w:p w14:paraId="03A8DBFB"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77.99</w:t>
                  </w:r>
                </w:p>
              </w:tc>
            </w:tr>
            <w:tr w:rsidR="0085438F" w:rsidRPr="00610F4D" w14:paraId="2D1896C7" w14:textId="77777777" w:rsidTr="0085438F">
              <w:trPr>
                <w:trHeight w:val="326"/>
              </w:trPr>
              <w:tc>
                <w:tcPr>
                  <w:tcW w:w="1896" w:type="dxa"/>
                  <w:shd w:val="clear" w:color="auto" w:fill="FFFFFF"/>
                  <w:noWrap/>
                  <w:vAlign w:val="center"/>
                  <w:hideMark/>
                </w:tcPr>
                <w:p w14:paraId="62342C34" w14:textId="77777777" w:rsidR="0085438F" w:rsidRPr="00610F4D" w:rsidRDefault="0085438F" w:rsidP="0085438F">
                  <w:pPr>
                    <w:spacing w:line="280" w:lineRule="exac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金門縣</w:t>
                  </w:r>
                </w:p>
              </w:tc>
              <w:tc>
                <w:tcPr>
                  <w:tcW w:w="1327" w:type="dxa"/>
                  <w:shd w:val="clear" w:color="auto" w:fill="FFFFFF"/>
                  <w:noWrap/>
                  <w:vAlign w:val="center"/>
                  <w:hideMark/>
                </w:tcPr>
                <w:p w14:paraId="0690B112"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38.72</w:t>
                  </w:r>
                </w:p>
              </w:tc>
              <w:tc>
                <w:tcPr>
                  <w:tcW w:w="1327" w:type="dxa"/>
                  <w:shd w:val="clear" w:color="auto" w:fill="FFFFFF"/>
                  <w:noWrap/>
                  <w:vAlign w:val="center"/>
                  <w:hideMark/>
                </w:tcPr>
                <w:p w14:paraId="77E5A90C"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39.27</w:t>
                  </w:r>
                </w:p>
              </w:tc>
              <w:tc>
                <w:tcPr>
                  <w:tcW w:w="1327" w:type="dxa"/>
                  <w:shd w:val="clear" w:color="auto" w:fill="FFFFFF"/>
                  <w:noWrap/>
                  <w:vAlign w:val="center"/>
                  <w:hideMark/>
                </w:tcPr>
                <w:p w14:paraId="40932353"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39.27</w:t>
                  </w:r>
                </w:p>
              </w:tc>
              <w:tc>
                <w:tcPr>
                  <w:tcW w:w="1325" w:type="dxa"/>
                  <w:shd w:val="clear" w:color="auto" w:fill="FFFFFF"/>
                  <w:noWrap/>
                  <w:vAlign w:val="center"/>
                  <w:hideMark/>
                </w:tcPr>
                <w:p w14:paraId="67BF0BA1"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52.84</w:t>
                  </w:r>
                </w:p>
              </w:tc>
              <w:tc>
                <w:tcPr>
                  <w:tcW w:w="1445" w:type="dxa"/>
                  <w:shd w:val="clear" w:color="auto" w:fill="FFFFFF"/>
                  <w:noWrap/>
                  <w:vAlign w:val="center"/>
                  <w:hideMark/>
                </w:tcPr>
                <w:p w14:paraId="272E0F95"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52.88</w:t>
                  </w:r>
                </w:p>
              </w:tc>
            </w:tr>
            <w:tr w:rsidR="0085438F" w:rsidRPr="00610F4D" w14:paraId="7C07485A" w14:textId="77777777" w:rsidTr="0085438F">
              <w:trPr>
                <w:trHeight w:val="326"/>
              </w:trPr>
              <w:tc>
                <w:tcPr>
                  <w:tcW w:w="1896" w:type="dxa"/>
                  <w:shd w:val="clear" w:color="auto" w:fill="FFFFFF"/>
                  <w:noWrap/>
                  <w:vAlign w:val="center"/>
                  <w:hideMark/>
                </w:tcPr>
                <w:p w14:paraId="235D2D5B" w14:textId="77777777" w:rsidR="0085438F" w:rsidRPr="00610F4D" w:rsidRDefault="0085438F" w:rsidP="0085438F">
                  <w:pPr>
                    <w:spacing w:line="280" w:lineRule="exac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連江縣</w:t>
                  </w:r>
                </w:p>
              </w:tc>
              <w:tc>
                <w:tcPr>
                  <w:tcW w:w="1327" w:type="dxa"/>
                  <w:shd w:val="clear" w:color="auto" w:fill="FFFFFF"/>
                  <w:noWrap/>
                  <w:vAlign w:val="center"/>
                  <w:hideMark/>
                </w:tcPr>
                <w:p w14:paraId="48A1C676"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30.43</w:t>
                  </w:r>
                </w:p>
              </w:tc>
              <w:tc>
                <w:tcPr>
                  <w:tcW w:w="1327" w:type="dxa"/>
                  <w:shd w:val="clear" w:color="auto" w:fill="FFFFFF"/>
                  <w:noWrap/>
                  <w:vAlign w:val="center"/>
                  <w:hideMark/>
                </w:tcPr>
                <w:p w14:paraId="014784DF"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30.43</w:t>
                  </w:r>
                </w:p>
              </w:tc>
              <w:tc>
                <w:tcPr>
                  <w:tcW w:w="1327" w:type="dxa"/>
                  <w:shd w:val="clear" w:color="auto" w:fill="FFFFFF"/>
                  <w:noWrap/>
                  <w:vAlign w:val="center"/>
                  <w:hideMark/>
                </w:tcPr>
                <w:p w14:paraId="2FC116FC"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29.82</w:t>
                  </w:r>
                </w:p>
              </w:tc>
              <w:tc>
                <w:tcPr>
                  <w:tcW w:w="1325" w:type="dxa"/>
                  <w:shd w:val="clear" w:color="auto" w:fill="FFFFFF"/>
                  <w:noWrap/>
                  <w:vAlign w:val="center"/>
                  <w:hideMark/>
                </w:tcPr>
                <w:p w14:paraId="1D9B8F53" w14:textId="77777777" w:rsidR="0085438F" w:rsidRPr="00610F4D" w:rsidRDefault="0085438F" w:rsidP="0085438F">
                  <w:pPr>
                    <w:spacing w:line="280" w:lineRule="exact"/>
                    <w:jc w:val="right"/>
                    <w:rPr>
                      <w:rFonts w:ascii="標楷體" w:eastAsia="標楷體" w:hAnsi="標楷體"/>
                      <w:snapToGrid w:val="0"/>
                      <w:szCs w:val="28"/>
                      <w:lang w:eastAsia="zh-HK"/>
                    </w:rPr>
                  </w:pPr>
                  <w:r w:rsidRPr="00610F4D">
                    <w:rPr>
                      <w:rFonts w:ascii="標楷體" w:eastAsia="標楷體" w:hAnsi="標楷體" w:hint="eastAsia"/>
                      <w:snapToGrid w:val="0"/>
                      <w:szCs w:val="28"/>
                      <w:lang w:eastAsia="zh-HK"/>
                    </w:rPr>
                    <w:t>29.82</w:t>
                  </w:r>
                </w:p>
              </w:tc>
              <w:tc>
                <w:tcPr>
                  <w:tcW w:w="1445" w:type="dxa"/>
                  <w:shd w:val="clear" w:color="auto" w:fill="FFFFFF"/>
                  <w:noWrap/>
                  <w:vAlign w:val="center"/>
                  <w:hideMark/>
                </w:tcPr>
                <w:p w14:paraId="73D636F5" w14:textId="77777777" w:rsidR="0085438F" w:rsidRPr="00610F4D" w:rsidRDefault="0085438F" w:rsidP="0085438F">
                  <w:pPr>
                    <w:spacing w:line="280" w:lineRule="exact"/>
                    <w:jc w:val="right"/>
                    <w:rPr>
                      <w:rFonts w:ascii="標楷體" w:eastAsia="標楷體" w:hAnsi="標楷體"/>
                      <w:snapToGrid w:val="0"/>
                      <w:color w:val="FF0000"/>
                      <w:szCs w:val="28"/>
                      <w:lang w:eastAsia="zh-HK"/>
                    </w:rPr>
                  </w:pPr>
                  <w:r w:rsidRPr="00DF6B5D">
                    <w:rPr>
                      <w:rFonts w:ascii="標楷體" w:eastAsia="標楷體" w:hAnsi="標楷體" w:hint="eastAsia"/>
                      <w:snapToGrid w:val="0"/>
                      <w:szCs w:val="28"/>
                      <w:lang w:eastAsia="zh-HK"/>
                    </w:rPr>
                    <w:t>29.82</w:t>
                  </w:r>
                </w:p>
              </w:tc>
            </w:tr>
          </w:tbl>
          <w:p w14:paraId="3E6FAA25" w14:textId="77777777" w:rsidR="0085438F" w:rsidRPr="00610F4D" w:rsidRDefault="0085438F" w:rsidP="0085438F">
            <w:pPr>
              <w:widowControl/>
              <w:suppressAutoHyphens/>
              <w:autoSpaceDN w:val="0"/>
              <w:spacing w:line="320" w:lineRule="exact"/>
              <w:ind w:left="1701" w:right="-251" w:hanging="1134"/>
              <w:jc w:val="both"/>
              <w:textAlignment w:val="baseline"/>
              <w:rPr>
                <w:rFonts w:ascii="標楷體" w:eastAsia="標楷體" w:hAnsi="標楷體"/>
                <w:spacing w:val="-5"/>
                <w:kern w:val="3"/>
                <w:szCs w:val="24"/>
              </w:rPr>
            </w:pPr>
            <w:r w:rsidRPr="00610F4D">
              <w:rPr>
                <w:rFonts w:ascii="標楷體" w:eastAsia="標楷體" w:hAnsi="標楷體"/>
                <w:spacing w:val="-5"/>
                <w:kern w:val="3"/>
                <w:szCs w:val="24"/>
              </w:rPr>
              <w:t>資料來源：</w:t>
            </w:r>
            <w:r w:rsidRPr="00610F4D">
              <w:rPr>
                <w:rFonts w:ascii="標楷體" w:eastAsia="標楷體" w:hAnsi="標楷體"/>
                <w:spacing w:val="-5"/>
                <w:szCs w:val="24"/>
                <w:lang w:eastAsia="zh-HK"/>
              </w:rPr>
              <w:t>營建署</w:t>
            </w:r>
            <w:r w:rsidRPr="00610F4D">
              <w:rPr>
                <w:rFonts w:ascii="標楷體" w:eastAsia="標楷體" w:hAnsi="標楷體"/>
                <w:spacing w:val="-5"/>
                <w:kern w:val="3"/>
                <w:szCs w:val="24"/>
              </w:rPr>
              <w:t>。</w:t>
            </w:r>
            <w:r w:rsidRPr="00610F4D">
              <w:rPr>
                <w:rFonts w:ascii="標楷體" w:eastAsia="標楷體" w:hAnsi="標楷體" w:hint="eastAsia"/>
                <w:spacing w:val="-5"/>
                <w:kern w:val="3"/>
                <w:szCs w:val="24"/>
              </w:rPr>
              <w:t>雨水下水道實施率係規劃幹線已建設長度占規劃幹線長度百分比。</w:t>
            </w:r>
          </w:p>
          <w:p w14:paraId="5CDF143F" w14:textId="77777777" w:rsidR="0085438F" w:rsidRPr="00610F4D" w:rsidRDefault="0085438F" w:rsidP="0085438F">
            <w:pPr>
              <w:pStyle w:val="aff7"/>
              <w:ind w:leftChars="401" w:left="962" w:firstLineChars="186" w:firstLine="595"/>
            </w:pPr>
            <w:r w:rsidRPr="00610F4D">
              <w:rPr>
                <w:rFonts w:hint="eastAsia"/>
              </w:rPr>
              <w:t>爰請內政部營建署檢討全國各縣市雨水下水道實施率之高低落差不一原因，於3個月內提出書面</w:t>
            </w:r>
            <w:r>
              <w:rPr>
                <w:rFonts w:hint="eastAsia"/>
              </w:rPr>
              <w:t>報告，送交立法院內政委員會。</w:t>
            </w:r>
          </w:p>
          <w:p w14:paraId="7518A7AD" w14:textId="77777777" w:rsidR="0085438F" w:rsidRPr="00610F4D" w:rsidRDefault="0085438F" w:rsidP="0085438F">
            <w:pPr>
              <w:pStyle w:val="afb"/>
            </w:pPr>
            <w:r w:rsidRPr="00610F4D">
              <w:rPr>
                <w:rFonts w:hint="eastAsia"/>
              </w:rPr>
              <w:t>提案人：湯蕙禎</w:t>
            </w:r>
          </w:p>
          <w:p w14:paraId="6F1CF257" w14:textId="77777777" w:rsidR="002C20E5" w:rsidRDefault="0085438F" w:rsidP="0085438F">
            <w:pPr>
              <w:pStyle w:val="afb"/>
            </w:pPr>
            <w:r w:rsidRPr="00610F4D">
              <w:rPr>
                <w:rFonts w:hint="eastAsia"/>
              </w:rPr>
              <w:t xml:space="preserve">連署人：王美惠  </w:t>
            </w:r>
          </w:p>
          <w:p w14:paraId="4DE57C2D" w14:textId="1F08C36F" w:rsidR="0085438F" w:rsidRPr="00610F4D" w:rsidRDefault="002C20E5" w:rsidP="0085438F">
            <w:pPr>
              <w:pStyle w:val="afb"/>
            </w:pPr>
            <w:r>
              <w:rPr>
                <w:rFonts w:hint="eastAsia"/>
              </w:rPr>
              <w:t xml:space="preserve">        </w:t>
            </w:r>
            <w:r w:rsidR="0085438F" w:rsidRPr="00610F4D">
              <w:rPr>
                <w:rFonts w:hint="eastAsia"/>
              </w:rPr>
              <w:t>伍麗華Saidhai Tahovecahe</w:t>
            </w:r>
          </w:p>
        </w:tc>
      </w:tr>
      <w:tr w:rsidR="0085438F" w:rsidRPr="0013079E" w14:paraId="6B0096DD" w14:textId="77777777" w:rsidTr="005C4659">
        <w:tc>
          <w:tcPr>
            <w:tcW w:w="9368" w:type="dxa"/>
            <w:gridSpan w:val="2"/>
          </w:tcPr>
          <w:p w14:paraId="74BE889F" w14:textId="77777777" w:rsidR="0085438F" w:rsidRPr="007C2A33" w:rsidRDefault="0085438F" w:rsidP="0085438F">
            <w:pPr>
              <w:pStyle w:val="aff7"/>
              <w:ind w:left="963" w:hangingChars="301" w:hanging="963"/>
            </w:pPr>
            <w:r>
              <w:rPr>
                <w:rFonts w:hint="eastAsia"/>
              </w:rPr>
              <w:lastRenderedPageBreak/>
              <w:t>卅七、</w:t>
            </w:r>
            <w:r w:rsidRPr="00514247">
              <w:rPr>
                <w:rFonts w:hint="eastAsia"/>
              </w:rPr>
              <w:t>111年度營建署</w:t>
            </w:r>
            <w:r>
              <w:rPr>
                <w:rFonts w:hint="eastAsia"/>
              </w:rPr>
              <w:t>及所屬單位預算第1目</w:t>
            </w:r>
            <w:r w:rsidRPr="000A6EBE">
              <w:rPr>
                <w:rFonts w:hint="eastAsia"/>
              </w:rPr>
              <w:t>「</w:t>
            </w:r>
            <w:r w:rsidRPr="007C2A33">
              <w:rPr>
                <w:rFonts w:hint="eastAsia"/>
              </w:rPr>
              <w:t>公園規劃業務</w:t>
            </w:r>
            <w:r w:rsidRPr="000A6EBE">
              <w:rPr>
                <w:rFonts w:hint="eastAsia"/>
              </w:rPr>
              <w:t>」</w:t>
            </w:r>
            <w:r w:rsidRPr="007C2A33">
              <w:rPr>
                <w:rFonts w:hint="eastAsia"/>
              </w:rPr>
              <w:t>編列3</w:t>
            </w:r>
            <w:r>
              <w:rPr>
                <w:rFonts w:hint="eastAsia"/>
              </w:rPr>
              <w:t>,7</w:t>
            </w:r>
            <w:r w:rsidRPr="007C2A33">
              <w:rPr>
                <w:rFonts w:hint="eastAsia"/>
              </w:rPr>
              <w:t>22萬1千元，用於督導國家公園、國家自然公園與都會公園規劃、經營、管理及維護事項，包括自然環境保育、環境教育宣導、生態廊道推廣與環境品質提升。</w:t>
            </w:r>
          </w:p>
          <w:p w14:paraId="4C8C3A77" w14:textId="77777777" w:rsidR="0085438F" w:rsidRDefault="0085438F" w:rsidP="0085438F">
            <w:pPr>
              <w:pStyle w:val="aff7"/>
              <w:ind w:leftChars="401" w:left="962" w:firstLineChars="186" w:firstLine="595"/>
            </w:pPr>
            <w:r w:rsidRPr="007C2A33">
              <w:rPr>
                <w:rFonts w:hint="eastAsia"/>
              </w:rPr>
              <w:t>惟自行政院長蘇貞昌109年宣示向山致敬開放山林政策後，國家公園內災難事故較108年明顯增加，而110年光1至6月山域事故人數即逼近108年全年人數。爰此，</w:t>
            </w:r>
            <w:r>
              <w:rPr>
                <w:rFonts w:hint="eastAsia"/>
              </w:rPr>
              <w:t>請</w:t>
            </w:r>
            <w:r w:rsidRPr="007C2A33">
              <w:rPr>
                <w:rFonts w:hint="eastAsia"/>
              </w:rPr>
              <w:t>營建署</w:t>
            </w:r>
            <w:r>
              <w:rPr>
                <w:rFonts w:hint="eastAsia"/>
              </w:rPr>
              <w:t>加強登山安全教育</w:t>
            </w:r>
            <w:r w:rsidRPr="007C2A33">
              <w:rPr>
                <w:rFonts w:hint="eastAsia"/>
              </w:rPr>
              <w:t>提醒宣導與</w:t>
            </w:r>
            <w:r>
              <w:rPr>
                <w:rFonts w:hint="eastAsia"/>
              </w:rPr>
              <w:t>提醒山友加強行前準備落實安全自主管理</w:t>
            </w:r>
            <w:r w:rsidRPr="007C2A33">
              <w:rPr>
                <w:rFonts w:hint="eastAsia"/>
              </w:rPr>
              <w:t>，向立法院內政委員會提出報告。</w:t>
            </w:r>
          </w:p>
          <w:p w14:paraId="3AABC710" w14:textId="77777777" w:rsidR="0085438F" w:rsidRPr="0024666E" w:rsidRDefault="0085438F" w:rsidP="0085438F">
            <w:pPr>
              <w:pStyle w:val="afb"/>
            </w:pPr>
            <w:r w:rsidRPr="008A3747">
              <w:rPr>
                <w:rFonts w:hint="eastAsia"/>
              </w:rPr>
              <w:t>提案人：</w:t>
            </w:r>
            <w:r>
              <w:rPr>
                <w:rFonts w:hint="eastAsia"/>
              </w:rPr>
              <w:t>林為洲  吳怡玎  林思銘</w:t>
            </w:r>
          </w:p>
        </w:tc>
      </w:tr>
      <w:tr w:rsidR="0085438F" w:rsidRPr="0013079E" w14:paraId="0EC159C9" w14:textId="77777777" w:rsidTr="005C4659">
        <w:tc>
          <w:tcPr>
            <w:tcW w:w="9368" w:type="dxa"/>
            <w:gridSpan w:val="2"/>
          </w:tcPr>
          <w:p w14:paraId="10A88543" w14:textId="77777777" w:rsidR="0085438F" w:rsidRDefault="0085438F" w:rsidP="0085438F">
            <w:pPr>
              <w:pStyle w:val="aff7"/>
              <w:ind w:left="963" w:hangingChars="301" w:hanging="963"/>
            </w:pPr>
            <w:r w:rsidRPr="00610F4D">
              <w:rPr>
                <w:rFonts w:hint="eastAsia"/>
              </w:rPr>
              <w:t>卅八、</w:t>
            </w:r>
            <w:r w:rsidRPr="000129C9">
              <w:rPr>
                <w:rFonts w:hint="eastAsia"/>
              </w:rPr>
              <w:t>經查，「原住民族基本法」第22條規定政府於原住民族地區劃設國家公園等資源治理機關時，應徵得當地原住民族同意，並與原住民族建立共同管理機制，且訂有「原住民族地區資源共同管理辦法」；所據以訂定「國家公園區域內原住民</w:t>
            </w:r>
            <w:r w:rsidRPr="000129C9">
              <w:rPr>
                <w:rFonts w:hint="eastAsia"/>
              </w:rPr>
              <w:lastRenderedPageBreak/>
              <w:t>族地區資源共同管理會設置基準」所規定之原住民族地區資源共同管理會</w:t>
            </w:r>
            <w:r>
              <w:rPr>
                <w:rFonts w:hint="eastAsia"/>
              </w:rPr>
              <w:t>應</w:t>
            </w:r>
            <w:r w:rsidRPr="000129C9">
              <w:rPr>
                <w:rFonts w:hint="eastAsia"/>
              </w:rPr>
              <w:t>能實際</w:t>
            </w:r>
            <w:r>
              <w:rPr>
                <w:rFonts w:hint="eastAsia"/>
              </w:rPr>
              <w:t>回</w:t>
            </w:r>
            <w:r w:rsidRPr="000129C9">
              <w:rPr>
                <w:rFonts w:hint="eastAsia"/>
              </w:rPr>
              <w:t>應族人的意見。爰</w:t>
            </w:r>
            <w:r>
              <w:rPr>
                <w:rFonts w:hint="eastAsia"/>
              </w:rPr>
              <w:t>請</w:t>
            </w:r>
            <w:r w:rsidRPr="000129C9">
              <w:rPr>
                <w:rFonts w:hint="eastAsia"/>
              </w:rPr>
              <w:t>營建署向立法院內政委員會提出</w:t>
            </w:r>
            <w:r>
              <w:rPr>
                <w:rFonts w:hint="eastAsia"/>
              </w:rPr>
              <w:t>共管會提案類型及處理情形書面</w:t>
            </w:r>
            <w:r w:rsidRPr="000129C9">
              <w:rPr>
                <w:rFonts w:hint="eastAsia"/>
              </w:rPr>
              <w:t>報告。</w:t>
            </w:r>
          </w:p>
          <w:p w14:paraId="2C0D2140" w14:textId="77777777" w:rsidR="0085438F" w:rsidRPr="00514247"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sidRPr="008A3747">
              <w:rPr>
                <w:rFonts w:ascii="標楷體" w:eastAsia="標楷體" w:hAnsi="標楷體" w:hint="eastAsia"/>
                <w:snapToGrid w:val="0"/>
                <w:sz w:val="32"/>
                <w:szCs w:val="32"/>
              </w:rPr>
              <w:t>提案人：</w:t>
            </w:r>
            <w:r w:rsidRPr="000129C9">
              <w:rPr>
                <w:rFonts w:ascii="標楷體" w:eastAsia="標楷體" w:hAnsi="標楷體" w:hint="eastAsia"/>
                <w:snapToGrid w:val="0"/>
                <w:sz w:val="32"/>
                <w:szCs w:val="32"/>
              </w:rPr>
              <w:t>伍麗華Saidhai Tahovecahe</w:t>
            </w:r>
            <w:r>
              <w:rPr>
                <w:rFonts w:ascii="標楷體" w:eastAsia="標楷體" w:hAnsi="標楷體"/>
                <w:snapToGrid w:val="0"/>
                <w:sz w:val="32"/>
                <w:szCs w:val="32"/>
              </w:rPr>
              <w:br/>
            </w:r>
            <w:r>
              <w:rPr>
                <w:rFonts w:ascii="標楷體" w:eastAsia="標楷體" w:hAnsi="標楷體" w:hint="eastAsia"/>
                <w:snapToGrid w:val="0"/>
                <w:sz w:val="32"/>
                <w:szCs w:val="32"/>
              </w:rPr>
              <w:t>王美惠  湯蕙禎</w:t>
            </w:r>
          </w:p>
        </w:tc>
      </w:tr>
      <w:tr w:rsidR="0085438F" w:rsidRPr="0013079E" w14:paraId="1122731A" w14:textId="77777777" w:rsidTr="005C4659">
        <w:tc>
          <w:tcPr>
            <w:tcW w:w="9368" w:type="dxa"/>
            <w:gridSpan w:val="2"/>
          </w:tcPr>
          <w:p w14:paraId="2A9E3D14" w14:textId="77777777" w:rsidR="0085438F" w:rsidRDefault="0085438F" w:rsidP="0085438F">
            <w:pPr>
              <w:pStyle w:val="aff7"/>
              <w:ind w:left="963" w:hangingChars="301" w:hanging="963"/>
            </w:pPr>
            <w:r>
              <w:rPr>
                <w:rFonts w:hint="eastAsia"/>
              </w:rPr>
              <w:lastRenderedPageBreak/>
              <w:t>卅九、</w:t>
            </w:r>
            <w:r w:rsidRPr="00514247">
              <w:rPr>
                <w:rFonts w:hint="eastAsia"/>
              </w:rPr>
              <w:t>111年度營建署</w:t>
            </w:r>
            <w:r>
              <w:rPr>
                <w:rFonts w:hint="eastAsia"/>
              </w:rPr>
              <w:t>及所屬單位預算第5目</w:t>
            </w:r>
            <w:r w:rsidRPr="00EB60B0">
              <w:rPr>
                <w:rFonts w:hint="eastAsia"/>
              </w:rPr>
              <w:t>「營建業務」項下編列52億8</w:t>
            </w:r>
            <w:r>
              <w:rPr>
                <w:rFonts w:hint="eastAsia"/>
              </w:rPr>
              <w:t>,</w:t>
            </w:r>
            <w:r w:rsidRPr="00EB60B0">
              <w:rPr>
                <w:rFonts w:hint="eastAsia"/>
              </w:rPr>
              <w:t>858萬7千元，辦理綜合開發、都市計畫、住宅管理、建築管理、公共設施管理等工作。經查，據主計總處「事業人力僱用狀況調查」統計，</w:t>
            </w:r>
            <w:r>
              <w:rPr>
                <w:rFonts w:hint="eastAsia"/>
              </w:rPr>
              <w:t>臺灣</w:t>
            </w:r>
            <w:r w:rsidRPr="00EB60B0">
              <w:rPr>
                <w:rFonts w:hint="eastAsia"/>
              </w:rPr>
              <w:t>營建工程類之缺工情形大幅增加，由105年2月至109年2月職缺數介於1萬人至1萬3千人左右、職缺率最高2.62%，到110年2月職缺數、職缺率大幅增加至3萬354人、5.98%，顯見營建工程業缺工問題逐漸浮現，將使營建個案完工日期延後、引發營建成本上升，也將導致國內重大公共工程流標及延宕等後續效應。爰此，</w:t>
            </w:r>
            <w:r>
              <w:rPr>
                <w:rFonts w:hint="eastAsia"/>
              </w:rPr>
              <w:t>請</w:t>
            </w:r>
            <w:r w:rsidRPr="00EB60B0">
              <w:rPr>
                <w:rFonts w:hint="eastAsia"/>
              </w:rPr>
              <w:t>營建署就營</w:t>
            </w:r>
            <w:r>
              <w:rPr>
                <w:rFonts w:hint="eastAsia"/>
              </w:rPr>
              <w:t>造業</w:t>
            </w:r>
            <w:r w:rsidRPr="00EB60B0">
              <w:rPr>
                <w:rFonts w:hint="eastAsia"/>
              </w:rPr>
              <w:t>缺工提出解決方案，向立法院內政委員會提出書面報告。</w:t>
            </w:r>
          </w:p>
          <w:p w14:paraId="1399DF91" w14:textId="77777777" w:rsidR="0085438F" w:rsidRPr="000129C9"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sidRPr="008A3747">
              <w:rPr>
                <w:rFonts w:ascii="標楷體" w:eastAsia="標楷體" w:hAnsi="標楷體" w:hint="eastAsia"/>
                <w:snapToGrid w:val="0"/>
                <w:sz w:val="32"/>
                <w:szCs w:val="32"/>
              </w:rPr>
              <w:t>提案人：</w:t>
            </w:r>
            <w:r w:rsidRPr="00FA1DAB">
              <w:rPr>
                <w:rFonts w:ascii="標楷體" w:eastAsia="標楷體" w:hAnsi="標楷體" w:hint="eastAsia"/>
                <w:snapToGrid w:val="0"/>
                <w:sz w:val="32"/>
                <w:szCs w:val="32"/>
              </w:rPr>
              <w:t>伍麗華</w:t>
            </w:r>
            <w:r w:rsidRPr="00EB60B0">
              <w:rPr>
                <w:rFonts w:ascii="標楷體" w:eastAsia="標楷體" w:hAnsi="標楷體" w:hint="eastAsia"/>
                <w:snapToGrid w:val="0"/>
                <w:sz w:val="32"/>
                <w:szCs w:val="32"/>
              </w:rPr>
              <w:t>Saidhai</w:t>
            </w:r>
            <w:r w:rsidRPr="00745BE3">
              <w:rPr>
                <w:rFonts w:ascii="標楷體" w:eastAsia="標楷體" w:hAnsi="標楷體" w:hint="eastAsia"/>
                <w:snapToGrid w:val="0"/>
                <w:spacing w:val="-4"/>
                <w:sz w:val="32"/>
                <w:szCs w:val="32"/>
              </w:rPr>
              <w:t xml:space="preserve"> Tahovecahe</w:t>
            </w:r>
            <w:r>
              <w:rPr>
                <w:rFonts w:ascii="標楷體" w:eastAsia="標楷體" w:hAnsi="標楷體"/>
                <w:snapToGrid w:val="0"/>
                <w:spacing w:val="-4"/>
                <w:sz w:val="32"/>
                <w:szCs w:val="32"/>
              </w:rPr>
              <w:br/>
            </w:r>
            <w:r>
              <w:rPr>
                <w:rFonts w:ascii="標楷體" w:eastAsia="標楷體" w:hAnsi="標楷體" w:hint="eastAsia"/>
                <w:snapToGrid w:val="0"/>
                <w:spacing w:val="-4"/>
                <w:sz w:val="32"/>
                <w:szCs w:val="32"/>
              </w:rPr>
              <w:t>王美惠  湯蕙禎</w:t>
            </w:r>
          </w:p>
        </w:tc>
      </w:tr>
      <w:tr w:rsidR="0085438F" w:rsidRPr="0013079E" w14:paraId="05B22002" w14:textId="77777777" w:rsidTr="005C4659">
        <w:tc>
          <w:tcPr>
            <w:tcW w:w="9368" w:type="dxa"/>
            <w:gridSpan w:val="2"/>
          </w:tcPr>
          <w:p w14:paraId="71A6737A" w14:textId="77777777" w:rsidR="0085438F" w:rsidRDefault="0085438F" w:rsidP="0085438F">
            <w:pPr>
              <w:pStyle w:val="aff7"/>
              <w:ind w:left="963" w:hangingChars="301" w:hanging="963"/>
            </w:pPr>
            <w:r>
              <w:rPr>
                <w:rFonts w:hint="eastAsia"/>
              </w:rPr>
              <w:t>四十</w:t>
            </w:r>
            <w:r w:rsidRPr="00F76C91">
              <w:rPr>
                <w:rFonts w:hint="eastAsia"/>
              </w:rPr>
              <w:t>、</w:t>
            </w:r>
            <w:r w:rsidRPr="00514247">
              <w:rPr>
                <w:rFonts w:hint="eastAsia"/>
              </w:rPr>
              <w:t>111年度營建署</w:t>
            </w:r>
            <w:r>
              <w:rPr>
                <w:rFonts w:hint="eastAsia"/>
              </w:rPr>
              <w:t>及所屬單位預算第5目</w:t>
            </w:r>
            <w:r w:rsidRPr="000A6EBE">
              <w:rPr>
                <w:rFonts w:hint="eastAsia"/>
              </w:rPr>
              <w:t>「</w:t>
            </w:r>
            <w:r w:rsidRPr="007F605B">
              <w:rPr>
                <w:rFonts w:hint="eastAsia"/>
              </w:rPr>
              <w:t>營建業務」項下「資訊軟硬體設備費」編列3</w:t>
            </w:r>
            <w:r>
              <w:rPr>
                <w:rFonts w:hint="eastAsia"/>
              </w:rPr>
              <w:t>,</w:t>
            </w:r>
            <w:r w:rsidRPr="007F605B">
              <w:rPr>
                <w:rFonts w:hint="eastAsia"/>
              </w:rPr>
              <w:t>541</w:t>
            </w:r>
            <w:r>
              <w:rPr>
                <w:rFonts w:hint="eastAsia"/>
              </w:rPr>
              <w:t>萬</w:t>
            </w:r>
            <w:r w:rsidRPr="007F605B">
              <w:rPr>
                <w:rFonts w:hint="eastAsia"/>
              </w:rPr>
              <w:t>6千元。經查：110年4月12日營建署於委員會書面報告指出:「為掌握工地主任之職業情形，該署業請工程會於其公共工程標案系統及於該署建築管理資訊系統增設</w:t>
            </w:r>
            <w:r>
              <w:rPr>
                <w:rFonts w:hint="eastAsia"/>
              </w:rPr>
              <w:t>『</w:t>
            </w:r>
            <w:r w:rsidRPr="007F605B">
              <w:rPr>
                <w:rFonts w:hint="eastAsia"/>
              </w:rPr>
              <w:t>工地主任</w:t>
            </w:r>
            <w:r>
              <w:rPr>
                <w:rFonts w:hint="eastAsia"/>
              </w:rPr>
              <w:t>』</w:t>
            </w:r>
            <w:r w:rsidRPr="007F605B">
              <w:rPr>
                <w:rFonts w:hint="eastAsia"/>
              </w:rPr>
              <w:t>欄位，並已於營造業管理資訊系統中整合，得供地方營造業主管機關及相關機關查詢工地主任職業狀況，俾有效管理。」惟至今仍僅有職業證照號碼、有效期限，看不出在哪執業、以及有無擔任營造業負責人，絲毫查無該份書面報告所提及之業已整合等相關事項云云。</w:t>
            </w:r>
            <w:r>
              <w:rPr>
                <w:rFonts w:hint="eastAsia"/>
              </w:rPr>
              <w:t>爰請</w:t>
            </w:r>
            <w:r w:rsidRPr="007F605B">
              <w:rPr>
                <w:rFonts w:hint="eastAsia"/>
              </w:rPr>
              <w:t>營建署就上述提及之問題提出書面報告，</w:t>
            </w:r>
            <w:r>
              <w:rPr>
                <w:rFonts w:hint="eastAsia"/>
              </w:rPr>
              <w:t>並於3個</w:t>
            </w:r>
            <w:r>
              <w:rPr>
                <w:rFonts w:hint="eastAsia"/>
              </w:rPr>
              <w:lastRenderedPageBreak/>
              <w:t>月內完成上線作業及通知縣市政府。</w:t>
            </w:r>
          </w:p>
          <w:p w14:paraId="19A8F0A8" w14:textId="77777777" w:rsidR="0085438F"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sidRPr="00F76C91">
              <w:rPr>
                <w:rFonts w:ascii="標楷體" w:eastAsia="標楷體" w:hAnsi="標楷體"/>
                <w:noProof/>
                <w:snapToGrid w:val="0"/>
                <w:sz w:val="32"/>
                <w:szCs w:val="32"/>
              </w:rPr>
              <w:drawing>
                <wp:anchor distT="0" distB="0" distL="114300" distR="114300" simplePos="0" relativeHeight="251663360" behindDoc="1" locked="0" layoutInCell="1" allowOverlap="1" wp14:anchorId="2CD37473" wp14:editId="472735A5">
                  <wp:simplePos x="0" y="0"/>
                  <wp:positionH relativeFrom="column">
                    <wp:posOffset>687705</wp:posOffset>
                  </wp:positionH>
                  <wp:positionV relativeFrom="paragraph">
                    <wp:posOffset>13970</wp:posOffset>
                  </wp:positionV>
                  <wp:extent cx="4767580" cy="2268220"/>
                  <wp:effectExtent l="0" t="0" r="0" b="0"/>
                  <wp:wrapTopAndBottom/>
                  <wp:docPr id="2"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767580" cy="2268220"/>
                          </a:xfrm>
                          <a:prstGeom prst="rect">
                            <a:avLst/>
                          </a:prstGeom>
                          <a:noFill/>
                        </pic:spPr>
                      </pic:pic>
                    </a:graphicData>
                  </a:graphic>
                  <wp14:sizeRelH relativeFrom="page">
                    <wp14:pctWidth>0</wp14:pctWidth>
                  </wp14:sizeRelH>
                  <wp14:sizeRelV relativeFrom="page">
                    <wp14:pctHeight>0</wp14:pctHeight>
                  </wp14:sizeRelV>
                </wp:anchor>
              </w:drawing>
            </w:r>
            <w:r w:rsidRPr="00F76C91">
              <w:rPr>
                <w:rFonts w:ascii="標楷體" w:eastAsia="標楷體" w:hAnsi="標楷體" w:hint="eastAsia"/>
                <w:snapToGrid w:val="0"/>
                <w:sz w:val="32"/>
                <w:szCs w:val="32"/>
              </w:rPr>
              <w:t>提案人</w:t>
            </w:r>
            <w:r w:rsidRPr="008A3747">
              <w:rPr>
                <w:rFonts w:ascii="標楷體" w:eastAsia="標楷體" w:hAnsi="標楷體" w:hint="eastAsia"/>
                <w:snapToGrid w:val="0"/>
                <w:sz w:val="32"/>
                <w:szCs w:val="32"/>
              </w:rPr>
              <w:t>：</w:t>
            </w:r>
            <w:r>
              <w:rPr>
                <w:rFonts w:ascii="標楷體" w:eastAsia="標楷體" w:hAnsi="標楷體" w:hint="eastAsia"/>
                <w:snapToGrid w:val="0"/>
                <w:sz w:val="32"/>
                <w:szCs w:val="32"/>
              </w:rPr>
              <w:t>林思銘</w:t>
            </w:r>
          </w:p>
          <w:p w14:paraId="01250EB6" w14:textId="77777777" w:rsidR="0085438F" w:rsidRPr="00514247"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連署</w:t>
            </w:r>
            <w:r w:rsidRPr="008A3747">
              <w:rPr>
                <w:rFonts w:ascii="標楷體" w:eastAsia="標楷體" w:hAnsi="標楷體" w:hint="eastAsia"/>
                <w:snapToGrid w:val="0"/>
                <w:sz w:val="32"/>
                <w:szCs w:val="32"/>
              </w:rPr>
              <w:t>人</w:t>
            </w:r>
            <w:r>
              <w:rPr>
                <w:rFonts w:ascii="標楷體" w:eastAsia="標楷體" w:hAnsi="標楷體" w:hint="eastAsia"/>
                <w:snapToGrid w:val="0"/>
                <w:sz w:val="32"/>
                <w:szCs w:val="32"/>
              </w:rPr>
              <w:t>：林文瑞  魯明哲  吳怡玎</w:t>
            </w:r>
          </w:p>
        </w:tc>
      </w:tr>
      <w:tr w:rsidR="0085438F" w:rsidRPr="0013079E" w14:paraId="5185FFCC" w14:textId="77777777" w:rsidTr="005C4659">
        <w:tc>
          <w:tcPr>
            <w:tcW w:w="9368" w:type="dxa"/>
            <w:gridSpan w:val="2"/>
          </w:tcPr>
          <w:p w14:paraId="1D828F92" w14:textId="77777777" w:rsidR="0085438F" w:rsidRPr="007D0E4D" w:rsidRDefault="0085438F" w:rsidP="0085438F">
            <w:pPr>
              <w:pStyle w:val="aff7"/>
              <w:ind w:left="722" w:hangingChars="301" w:hanging="722"/>
            </w:pPr>
            <w:r w:rsidRPr="002D0A43">
              <w:rPr>
                <w:rFonts w:hint="eastAsia"/>
                <w:spacing w:val="-20"/>
                <w:sz w:val="28"/>
              </w:rPr>
              <w:lastRenderedPageBreak/>
              <w:t>四十</w:t>
            </w:r>
            <w:r>
              <w:rPr>
                <w:rFonts w:hint="eastAsia"/>
                <w:spacing w:val="-20"/>
                <w:sz w:val="28"/>
              </w:rPr>
              <w:t>一</w:t>
            </w:r>
            <w:r w:rsidRPr="002D0A43">
              <w:rPr>
                <w:rFonts w:hint="eastAsia"/>
                <w:spacing w:val="-20"/>
                <w:sz w:val="28"/>
              </w:rPr>
              <w:t>、</w:t>
            </w:r>
            <w:r w:rsidRPr="00902356">
              <w:rPr>
                <w:rFonts w:hint="eastAsia"/>
              </w:rPr>
              <w:t>111年度營建署及所屬單位預算第5目「營建業務」項下「理建築許可、建築師輔導及公寓大廈等工作管理業務」編列推動公寓大廈及社區管理維護工作經費95萬元。</w:t>
            </w:r>
          </w:p>
          <w:p w14:paraId="34CAA4C5" w14:textId="77777777" w:rsidR="0085438F" w:rsidRPr="007D0E4D" w:rsidRDefault="0085438F" w:rsidP="0085438F">
            <w:pPr>
              <w:pStyle w:val="aff7"/>
              <w:ind w:leftChars="401" w:left="962" w:firstLineChars="186" w:firstLine="595"/>
            </w:pPr>
            <w:r w:rsidRPr="007D0E4D">
              <w:rPr>
                <w:rFonts w:hint="eastAsia"/>
              </w:rPr>
              <w:t>高雄市城中住商大樓於110年10月14日發生大火，造成46人死亡、41人受傷（含消防人員1人），因該棟建築為住商混合之老舊複合式大樓，未成立管理委員會，致未落實辦理大樓安全管理 ，顯示老舊複合建築物及消防安全管理不夠完善。</w:t>
            </w:r>
          </w:p>
          <w:p w14:paraId="5D1FF41E" w14:textId="77777777" w:rsidR="0085438F" w:rsidRPr="00EC1639" w:rsidRDefault="0085438F" w:rsidP="0085438F">
            <w:pPr>
              <w:pStyle w:val="aff7"/>
              <w:ind w:leftChars="401" w:left="962" w:firstLineChars="186" w:firstLine="595"/>
            </w:pPr>
            <w:r w:rsidRPr="007D0E4D">
              <w:rPr>
                <w:rFonts w:hint="eastAsia"/>
              </w:rPr>
              <w:t>查我國110年第2季住宅平均屋齡為32年，屋齡30年以上之房屋高達449萬餘件，</w:t>
            </w:r>
            <w:r>
              <w:rPr>
                <w:rFonts w:hint="eastAsia"/>
              </w:rPr>
              <w:t>全臺</w:t>
            </w:r>
            <w:r w:rsidRPr="007D0E4D">
              <w:rPr>
                <w:rFonts w:hint="eastAsia"/>
              </w:rPr>
              <w:t>5成以上房屋為屋齡30年以上老屋，並因早期建築法令缺乏安全考量，也不符合城市空間規劃之現代需求、還有建築物間棟距不足、巷道狹窄等問題，亟需透過危老重建及都更進行，以改善居住安全。然而我國雖推動「都市更新」多年，雖截至110年8月底申請案件1,372件，其中已核定公布實施之都更案件數951件；另外，內政部自107年度補助辦理「危老重建計畫」，截至110年8月底計有</w:t>
            </w:r>
            <w:r w:rsidRPr="00EC1639">
              <w:rPr>
                <w:rFonts w:hint="eastAsia"/>
              </w:rPr>
              <w:t>2,237件申請案，核准1,700件，但是，對比</w:t>
            </w:r>
            <w:r>
              <w:rPr>
                <w:rFonts w:hint="eastAsia"/>
              </w:rPr>
              <w:t>全臺</w:t>
            </w:r>
            <w:r w:rsidRPr="00EC1639">
              <w:rPr>
                <w:rFonts w:hint="eastAsia"/>
              </w:rPr>
              <w:t>屋齡超過30年以上者逾449</w:t>
            </w:r>
            <w:r>
              <w:rPr>
                <w:rFonts w:hint="eastAsia"/>
              </w:rPr>
              <w:t>萬餘件，十分有限、緩不濟急，</w:t>
            </w:r>
            <w:r w:rsidRPr="00EC1639">
              <w:rPr>
                <w:rFonts w:hint="eastAsia"/>
              </w:rPr>
              <w:t>營建署應加速</w:t>
            </w:r>
            <w:r w:rsidRPr="00EC1639">
              <w:rPr>
                <w:rFonts w:hint="eastAsia"/>
              </w:rPr>
              <w:lastRenderedPageBreak/>
              <w:t>危老重建及都更之進行，以改善居住安全。</w:t>
            </w:r>
          </w:p>
          <w:p w14:paraId="2DE4FD3A" w14:textId="77777777" w:rsidR="0085438F" w:rsidRPr="00EC1639" w:rsidRDefault="0085438F" w:rsidP="0085438F">
            <w:pPr>
              <w:pStyle w:val="aff7"/>
              <w:ind w:leftChars="401" w:left="962" w:firstLineChars="186" w:firstLine="595"/>
            </w:pPr>
            <w:r w:rsidRPr="00EC1639">
              <w:rPr>
                <w:rFonts w:hint="eastAsia"/>
              </w:rPr>
              <w:t>綜上，高雄城中城大火釀成重大死傷案顯示老舊複合建築物及消防安全管理不盡完善，營建署應加速全面盤點檢討老舊複合用途建築物及消防公安法規、管理機制，並加速推動危老重建及都更進度。</w:t>
            </w:r>
          </w:p>
          <w:p w14:paraId="44D35F74" w14:textId="1264757C" w:rsidR="0085438F" w:rsidRDefault="0085438F" w:rsidP="0085438F">
            <w:pPr>
              <w:pStyle w:val="aff7"/>
              <w:ind w:leftChars="401" w:left="962" w:firstLineChars="186" w:firstLine="595"/>
            </w:pPr>
            <w:r w:rsidRPr="00EC1639">
              <w:rPr>
                <w:rFonts w:hint="eastAsia"/>
              </w:rPr>
              <w:t>因此，</w:t>
            </w:r>
            <w:r>
              <w:rPr>
                <w:rFonts w:hint="eastAsia"/>
              </w:rPr>
              <w:t>請營建署於</w:t>
            </w:r>
            <w:r w:rsidRPr="00EC1639">
              <w:rPr>
                <w:rFonts w:hint="eastAsia"/>
              </w:rPr>
              <w:t>3個月內</w:t>
            </w:r>
            <w:r>
              <w:rPr>
                <w:rFonts w:hint="eastAsia"/>
              </w:rPr>
              <w:t>就該項科目工作內容為何，</w:t>
            </w:r>
            <w:r w:rsidRPr="00EC1639">
              <w:rPr>
                <w:rFonts w:hint="eastAsia"/>
              </w:rPr>
              <w:t>向</w:t>
            </w:r>
            <w:r>
              <w:rPr>
                <w:rFonts w:hint="eastAsia"/>
              </w:rPr>
              <w:t>立法院</w:t>
            </w:r>
            <w:r w:rsidRPr="00EC1639">
              <w:rPr>
                <w:rFonts w:hint="eastAsia"/>
              </w:rPr>
              <w:t>內政委員會提出書面報告。</w:t>
            </w:r>
          </w:p>
          <w:p w14:paraId="7C01C69E" w14:textId="77777777" w:rsidR="0085438F"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提</w:t>
            </w:r>
            <w:r w:rsidRPr="008A3747">
              <w:rPr>
                <w:rFonts w:ascii="標楷體" w:eastAsia="標楷體" w:hAnsi="標楷體" w:hint="eastAsia"/>
                <w:snapToGrid w:val="0"/>
                <w:sz w:val="32"/>
                <w:szCs w:val="32"/>
              </w:rPr>
              <w:t>案人：</w:t>
            </w:r>
            <w:r>
              <w:rPr>
                <w:rFonts w:ascii="標楷體" w:eastAsia="標楷體" w:hAnsi="標楷體" w:hint="eastAsia"/>
                <w:snapToGrid w:val="0"/>
                <w:sz w:val="32"/>
                <w:szCs w:val="32"/>
              </w:rPr>
              <w:t>湯蕙禎</w:t>
            </w:r>
          </w:p>
          <w:p w14:paraId="6B2DA7A9" w14:textId="77777777" w:rsidR="0085438F" w:rsidRPr="007F605B"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連署</w:t>
            </w:r>
            <w:r w:rsidRPr="008A3747">
              <w:rPr>
                <w:rFonts w:ascii="標楷體" w:eastAsia="標楷體" w:hAnsi="標楷體" w:hint="eastAsia"/>
                <w:snapToGrid w:val="0"/>
                <w:sz w:val="32"/>
                <w:szCs w:val="32"/>
              </w:rPr>
              <w:t>人</w:t>
            </w:r>
            <w:r>
              <w:rPr>
                <w:rFonts w:ascii="標楷體" w:eastAsia="標楷體" w:hAnsi="標楷體" w:hint="eastAsia"/>
                <w:snapToGrid w:val="0"/>
                <w:sz w:val="32"/>
                <w:szCs w:val="32"/>
              </w:rPr>
              <w:t xml:space="preserve">：王美惠  </w:t>
            </w:r>
            <w:r w:rsidRPr="0042001D">
              <w:rPr>
                <w:rFonts w:ascii="標楷體" w:eastAsia="標楷體" w:hAnsi="標楷體" w:hint="eastAsia"/>
                <w:snapToGrid w:val="0"/>
                <w:spacing w:val="-4"/>
                <w:sz w:val="32"/>
                <w:szCs w:val="32"/>
              </w:rPr>
              <w:t>伍麗華Saidhai Tahovecahe</w:t>
            </w:r>
          </w:p>
        </w:tc>
      </w:tr>
      <w:tr w:rsidR="0085438F" w:rsidRPr="0013079E" w14:paraId="2F640A86" w14:textId="77777777" w:rsidTr="005C4659">
        <w:tc>
          <w:tcPr>
            <w:tcW w:w="9368" w:type="dxa"/>
            <w:gridSpan w:val="2"/>
          </w:tcPr>
          <w:p w14:paraId="1CB30343" w14:textId="77777777" w:rsidR="0085438F" w:rsidRPr="0024666E" w:rsidRDefault="0085438F" w:rsidP="0085438F">
            <w:pPr>
              <w:pStyle w:val="aff7"/>
              <w:ind w:left="943" w:hangingChars="393" w:hanging="943"/>
            </w:pPr>
            <w:r w:rsidRPr="00437DD4">
              <w:rPr>
                <w:rFonts w:hint="eastAsia"/>
                <w:spacing w:val="-20"/>
                <w:sz w:val="28"/>
              </w:rPr>
              <w:lastRenderedPageBreak/>
              <w:t>四十</w:t>
            </w:r>
            <w:r>
              <w:rPr>
                <w:rFonts w:hint="eastAsia"/>
                <w:spacing w:val="-20"/>
                <w:sz w:val="28"/>
              </w:rPr>
              <w:t>二</w:t>
            </w:r>
            <w:r w:rsidRPr="00437DD4">
              <w:rPr>
                <w:rFonts w:hint="eastAsia"/>
                <w:spacing w:val="-20"/>
                <w:sz w:val="28"/>
              </w:rPr>
              <w:t>、</w:t>
            </w:r>
            <w:r w:rsidRPr="000A6EBE">
              <w:rPr>
                <w:rFonts w:hint="eastAsia"/>
              </w:rPr>
              <w:t>111年度</w:t>
            </w:r>
            <w:r>
              <w:rPr>
                <w:rFonts w:hint="eastAsia"/>
              </w:rPr>
              <w:t>營建</w:t>
            </w:r>
            <w:r w:rsidRPr="00046E89">
              <w:rPr>
                <w:rFonts w:hint="eastAsia"/>
              </w:rPr>
              <w:t>署</w:t>
            </w:r>
            <w:r>
              <w:rPr>
                <w:rFonts w:hint="eastAsia"/>
              </w:rPr>
              <w:t>及所屬</w:t>
            </w:r>
            <w:r w:rsidRPr="000A6EBE">
              <w:rPr>
                <w:rFonts w:hint="eastAsia"/>
              </w:rPr>
              <w:t>單位預算</w:t>
            </w:r>
            <w:r>
              <w:rPr>
                <w:rFonts w:hint="eastAsia"/>
              </w:rPr>
              <w:t>第5目</w:t>
            </w:r>
            <w:r w:rsidRPr="000A6EBE">
              <w:rPr>
                <w:rFonts w:hint="eastAsia"/>
              </w:rPr>
              <w:t>「</w:t>
            </w:r>
            <w:r>
              <w:rPr>
                <w:rFonts w:hint="eastAsia"/>
              </w:rPr>
              <w:t>營建業務</w:t>
            </w:r>
            <w:r w:rsidRPr="000A6EBE">
              <w:rPr>
                <w:rFonts w:hint="eastAsia"/>
              </w:rPr>
              <w:t>」</w:t>
            </w:r>
            <w:r>
              <w:rPr>
                <w:rFonts w:hint="eastAsia"/>
              </w:rPr>
              <w:t>項下</w:t>
            </w:r>
            <w:r w:rsidRPr="0024666E">
              <w:rPr>
                <w:rFonts w:hint="eastAsia"/>
              </w:rPr>
              <w:t>「都市計畫與營建行政」編列6,332萬8千元，其中為推動工程產業全球化，辦理捐助國內營造業赴海外拓點業務經費250萬元。</w:t>
            </w:r>
          </w:p>
          <w:p w14:paraId="1A90E620" w14:textId="52235D0B" w:rsidR="0085438F" w:rsidRPr="0024666E" w:rsidRDefault="0085438F" w:rsidP="0085438F">
            <w:pPr>
              <w:pStyle w:val="aff7"/>
              <w:ind w:leftChars="401" w:left="962" w:firstLineChars="186" w:firstLine="595"/>
            </w:pPr>
            <w:r w:rsidRPr="0024666E">
              <w:rPr>
                <w:rFonts w:hint="eastAsia"/>
              </w:rPr>
              <w:t>營建署於106年完成訂定「內政部補助國內營造業及建築師事務所赴海外拓點計畫作業要點」，106至110年度補助營造業及建築師事務所赴海外拓點費用共約1,</w:t>
            </w:r>
            <w:r>
              <w:rPr>
                <w:rFonts w:hint="eastAsia"/>
              </w:rPr>
              <w:t>674</w:t>
            </w:r>
            <w:r w:rsidRPr="0024666E">
              <w:rPr>
                <w:rFonts w:hint="eastAsia"/>
              </w:rPr>
              <w:t>萬</w:t>
            </w:r>
            <w:r w:rsidR="0014725A">
              <w:rPr>
                <w:rFonts w:hint="eastAsia"/>
              </w:rPr>
              <w:t>元</w:t>
            </w:r>
            <w:r w:rsidRPr="0024666E">
              <w:rPr>
                <w:rFonts w:hint="eastAsia"/>
              </w:rPr>
              <w:t>，其中109年度即補助中華工程赴越南拓點計畫81</w:t>
            </w:r>
            <w:r>
              <w:rPr>
                <w:rFonts w:hint="eastAsia"/>
              </w:rPr>
              <w:t>萬</w:t>
            </w:r>
            <w:r w:rsidRPr="0024666E">
              <w:rPr>
                <w:rFonts w:hint="eastAsia"/>
              </w:rPr>
              <w:t>5</w:t>
            </w:r>
            <w:r w:rsidR="0014725A">
              <w:rPr>
                <w:rFonts w:hint="eastAsia"/>
              </w:rPr>
              <w:t>千</w:t>
            </w:r>
            <w:r w:rsidRPr="0024666E">
              <w:rPr>
                <w:rFonts w:hint="eastAsia"/>
              </w:rPr>
              <w:t>元，110年度又再度核准中華工程赴越南拓點計畫99</w:t>
            </w:r>
            <w:r>
              <w:rPr>
                <w:rFonts w:hint="eastAsia"/>
              </w:rPr>
              <w:t>萬</w:t>
            </w:r>
            <w:r w:rsidRPr="0024666E">
              <w:rPr>
                <w:rFonts w:hint="eastAsia"/>
              </w:rPr>
              <w:t>6,302元，並未註明為延續性計畫與否，應確保補助計畫之不重複性，才可彰顯補助立意，鼓勵不同國內營造業者赴海外拓點。</w:t>
            </w:r>
          </w:p>
          <w:p w14:paraId="43D929B9" w14:textId="77777777" w:rsidR="0085438F" w:rsidRDefault="0085438F" w:rsidP="0085438F">
            <w:pPr>
              <w:pStyle w:val="aff7"/>
              <w:ind w:leftChars="401" w:left="962" w:firstLineChars="186" w:firstLine="595"/>
            </w:pPr>
            <w:r>
              <w:rPr>
                <w:rFonts w:hint="eastAsia"/>
              </w:rPr>
              <w:t>請營建署就海外拓點補助之辦理情形</w:t>
            </w:r>
            <w:r w:rsidRPr="0024666E">
              <w:rPr>
                <w:rFonts w:hint="eastAsia"/>
              </w:rPr>
              <w:t>，向立法院內政委員會提出</w:t>
            </w:r>
            <w:r>
              <w:rPr>
                <w:rFonts w:hint="eastAsia"/>
              </w:rPr>
              <w:t>書面</w:t>
            </w:r>
            <w:r w:rsidRPr="0024666E">
              <w:rPr>
                <w:rFonts w:hint="eastAsia"/>
              </w:rPr>
              <w:t>報告。</w:t>
            </w:r>
          </w:p>
          <w:p w14:paraId="7D227EB6" w14:textId="77777777" w:rsidR="0085438F" w:rsidRPr="00514247" w:rsidRDefault="0085438F" w:rsidP="00742C34">
            <w:pPr>
              <w:pStyle w:val="afb"/>
            </w:pPr>
            <w:r>
              <w:rPr>
                <w:rFonts w:hint="eastAsia"/>
              </w:rPr>
              <w:t>提</w:t>
            </w:r>
            <w:r w:rsidRPr="008A3747">
              <w:rPr>
                <w:rFonts w:hint="eastAsia"/>
              </w:rPr>
              <w:t>案人：</w:t>
            </w:r>
            <w:r>
              <w:rPr>
                <w:rFonts w:hint="eastAsia"/>
              </w:rPr>
              <w:t>林為洲  吳怡玎  林思銘</w:t>
            </w:r>
          </w:p>
        </w:tc>
      </w:tr>
      <w:tr w:rsidR="0085438F" w:rsidRPr="0013079E" w14:paraId="596F7AFD" w14:textId="77777777" w:rsidTr="005C4659">
        <w:tc>
          <w:tcPr>
            <w:tcW w:w="9368" w:type="dxa"/>
            <w:gridSpan w:val="2"/>
          </w:tcPr>
          <w:p w14:paraId="2BF47AA4" w14:textId="77777777" w:rsidR="0085438F" w:rsidRPr="003005D3" w:rsidRDefault="0085438F" w:rsidP="0085438F">
            <w:pPr>
              <w:pStyle w:val="aff7"/>
              <w:ind w:left="943" w:hangingChars="393" w:hanging="943"/>
            </w:pPr>
            <w:r w:rsidRPr="00437DD4">
              <w:rPr>
                <w:rFonts w:hint="eastAsia"/>
                <w:spacing w:val="-20"/>
                <w:sz w:val="28"/>
              </w:rPr>
              <w:t>四十</w:t>
            </w:r>
            <w:r>
              <w:rPr>
                <w:rFonts w:hint="eastAsia"/>
                <w:spacing w:val="-20"/>
                <w:sz w:val="28"/>
              </w:rPr>
              <w:t>三</w:t>
            </w:r>
            <w:r w:rsidRPr="00437DD4">
              <w:rPr>
                <w:rFonts w:hint="eastAsia"/>
                <w:spacing w:val="-20"/>
                <w:sz w:val="28"/>
              </w:rPr>
              <w:t>、</w:t>
            </w:r>
            <w:r w:rsidRPr="000A6EBE">
              <w:rPr>
                <w:rFonts w:hint="eastAsia"/>
              </w:rPr>
              <w:t>111年度</w:t>
            </w:r>
            <w:r>
              <w:rPr>
                <w:rFonts w:hint="eastAsia"/>
              </w:rPr>
              <w:t>營建</w:t>
            </w:r>
            <w:r w:rsidRPr="00046E89">
              <w:rPr>
                <w:rFonts w:hint="eastAsia"/>
              </w:rPr>
              <w:t>署</w:t>
            </w:r>
            <w:r>
              <w:rPr>
                <w:rFonts w:hint="eastAsia"/>
              </w:rPr>
              <w:t>及所屬</w:t>
            </w:r>
            <w:r w:rsidRPr="000A6EBE">
              <w:rPr>
                <w:rFonts w:hint="eastAsia"/>
              </w:rPr>
              <w:t>單位預算</w:t>
            </w:r>
            <w:r>
              <w:rPr>
                <w:rFonts w:hint="eastAsia"/>
              </w:rPr>
              <w:t>第6目</w:t>
            </w:r>
            <w:r w:rsidRPr="000A6EBE">
              <w:rPr>
                <w:rFonts w:hint="eastAsia"/>
              </w:rPr>
              <w:t>「</w:t>
            </w:r>
            <w:r>
              <w:rPr>
                <w:rFonts w:hint="eastAsia"/>
              </w:rPr>
              <w:t>區域及都市規劃業務</w:t>
            </w:r>
            <w:r w:rsidRPr="000A6EBE">
              <w:rPr>
                <w:rFonts w:hint="eastAsia"/>
              </w:rPr>
              <w:t>」</w:t>
            </w:r>
            <w:r w:rsidRPr="003005D3">
              <w:rPr>
                <w:rFonts w:hint="eastAsia"/>
              </w:rPr>
              <w:t>項下「國家重要濕地復育」編列9</w:t>
            </w:r>
            <w:r w:rsidRPr="003005D3">
              <w:t>,</w:t>
            </w:r>
            <w:r w:rsidRPr="003005D3">
              <w:rPr>
                <w:rFonts w:hint="eastAsia"/>
              </w:rPr>
              <w:t>241萬7千元，為辦理濕地保育相關業務之推動及督導相關事宜，包含補助國家濕地保育計畫、委辦各縣市政府及機關辦理重要濕地經營管理、基礎調查、國家及重要濕地保育利用計畫實施計畫、建設維</w:t>
            </w:r>
            <w:r w:rsidRPr="003005D3">
              <w:rPr>
                <w:rFonts w:hint="eastAsia"/>
              </w:rPr>
              <w:lastRenderedPageBreak/>
              <w:t>護管理設施、持續更新濕地生態環境資料庫、濕地產業調適及標章推廣、持續推動溼地諮詢輔導顧問團、濕地保育及國際交流計畫、國際級及國家級重要濕地航拍、辦理重要濕地評定、檢討、管理及開發審議、督導、行銷宣傳等、國際濕地科學家學會年會、設備及投資等。</w:t>
            </w:r>
          </w:p>
          <w:p w14:paraId="5D11B5C0" w14:textId="77777777" w:rsidR="0085438F" w:rsidRPr="003005D3" w:rsidRDefault="0085438F" w:rsidP="0085438F">
            <w:pPr>
              <w:pStyle w:val="aff7"/>
              <w:ind w:leftChars="401" w:left="962" w:firstLineChars="186" w:firstLine="595"/>
            </w:pPr>
            <w:r w:rsidRPr="003005D3">
              <w:rPr>
                <w:rFonts w:hint="eastAsia"/>
              </w:rPr>
              <w:t>惟查，部分縣市補助經費逐年下降，資源集中少數縣市，不見其減少補助標準為何。</w:t>
            </w:r>
            <w:r>
              <w:rPr>
                <w:rFonts w:hint="eastAsia"/>
              </w:rPr>
              <w:t>請</w:t>
            </w:r>
            <w:r w:rsidRPr="003005D3">
              <w:rPr>
                <w:rFonts w:hint="eastAsia"/>
              </w:rPr>
              <w:t>營建署提供針對濕地復育計畫補助標準，向立法院內政委員會提出</w:t>
            </w:r>
            <w:r>
              <w:rPr>
                <w:rFonts w:hint="eastAsia"/>
              </w:rPr>
              <w:t>書面</w:t>
            </w:r>
            <w:r w:rsidRPr="003005D3">
              <w:rPr>
                <w:rFonts w:hint="eastAsia"/>
              </w:rPr>
              <w:t>報告。</w:t>
            </w:r>
          </w:p>
          <w:p w14:paraId="0B766E3B" w14:textId="77777777" w:rsidR="0085438F" w:rsidRPr="000A6EBE" w:rsidRDefault="0085438F" w:rsidP="0085438F">
            <w:pPr>
              <w:pStyle w:val="afb"/>
            </w:pPr>
            <w:r w:rsidRPr="0086741E">
              <w:rPr>
                <w:rFonts w:hint="eastAsia"/>
              </w:rPr>
              <w:t>提案人</w:t>
            </w:r>
            <w:r w:rsidRPr="008A3747">
              <w:rPr>
                <w:rFonts w:hint="eastAsia"/>
              </w:rPr>
              <w:t>：</w:t>
            </w:r>
            <w:r>
              <w:rPr>
                <w:rFonts w:hint="eastAsia"/>
              </w:rPr>
              <w:t>林為洲  吳怡玎  林思銘</w:t>
            </w:r>
          </w:p>
        </w:tc>
      </w:tr>
      <w:tr w:rsidR="0085438F" w:rsidRPr="0013079E" w14:paraId="7C10C319" w14:textId="77777777" w:rsidTr="005C4659">
        <w:tc>
          <w:tcPr>
            <w:tcW w:w="9368" w:type="dxa"/>
            <w:gridSpan w:val="2"/>
          </w:tcPr>
          <w:p w14:paraId="24CE2689" w14:textId="77777777" w:rsidR="0085438F" w:rsidRPr="00902356" w:rsidRDefault="0085438F" w:rsidP="0085438F">
            <w:pPr>
              <w:pStyle w:val="aff7"/>
              <w:ind w:left="943" w:hangingChars="393" w:hanging="943"/>
              <w:rPr>
                <w:snapToGrid/>
              </w:rPr>
            </w:pPr>
            <w:r w:rsidRPr="00437DD4">
              <w:rPr>
                <w:rFonts w:hint="eastAsia"/>
                <w:spacing w:val="-20"/>
                <w:sz w:val="28"/>
              </w:rPr>
              <w:lastRenderedPageBreak/>
              <w:t>四十</w:t>
            </w:r>
            <w:r>
              <w:rPr>
                <w:rFonts w:hint="eastAsia"/>
                <w:spacing w:val="-20"/>
                <w:sz w:val="28"/>
              </w:rPr>
              <w:t>四</w:t>
            </w:r>
            <w:r w:rsidRPr="00437DD4">
              <w:rPr>
                <w:rFonts w:hint="eastAsia"/>
                <w:spacing w:val="-20"/>
                <w:sz w:val="28"/>
              </w:rPr>
              <w:t>、</w:t>
            </w:r>
            <w:r>
              <w:rPr>
                <w:rFonts w:hint="eastAsia"/>
                <w:snapToGrid/>
              </w:rPr>
              <w:t>1</w:t>
            </w:r>
            <w:r>
              <w:rPr>
                <w:snapToGrid/>
              </w:rPr>
              <w:t>11</w:t>
            </w:r>
            <w:r>
              <w:rPr>
                <w:rFonts w:hint="eastAsia"/>
                <w:snapToGrid/>
              </w:rPr>
              <w:t>年度</w:t>
            </w:r>
            <w:r>
              <w:rPr>
                <w:rFonts w:hint="eastAsia"/>
              </w:rPr>
              <w:t>營建署單位</w:t>
            </w:r>
            <w:r w:rsidRPr="00902356">
              <w:rPr>
                <w:rFonts w:hint="eastAsia"/>
                <w:snapToGrid/>
              </w:rPr>
              <w:t>預算</w:t>
            </w:r>
            <w:r w:rsidRPr="00A74DA4">
              <w:rPr>
                <w:rFonts w:hint="eastAsia"/>
              </w:rPr>
              <w:t>｢</w:t>
            </w:r>
            <w:r w:rsidRPr="008F0A4F">
              <w:rPr>
                <w:rFonts w:hint="eastAsia"/>
              </w:rPr>
              <w:t>道路建設及養護-設備及投資-資訊軟硬體設備費</w:t>
            </w:r>
            <w:r w:rsidRPr="00A74DA4">
              <w:rPr>
                <w:rFonts w:hint="eastAsia"/>
              </w:rPr>
              <w:t>｣</w:t>
            </w:r>
            <w:r>
              <w:rPr>
                <w:rFonts w:hint="eastAsia"/>
              </w:rPr>
              <w:t>，</w:t>
            </w:r>
            <w:r w:rsidRPr="00902356">
              <w:rPr>
                <w:rFonts w:hint="eastAsia"/>
                <w:snapToGrid/>
              </w:rPr>
              <w:t>為採購10</w:t>
            </w:r>
            <w:r>
              <w:rPr>
                <w:rFonts w:hint="eastAsia"/>
                <w:snapToGrid/>
              </w:rPr>
              <w:t>臺</w:t>
            </w:r>
            <w:r w:rsidRPr="00902356">
              <w:rPr>
                <w:rFonts w:hint="eastAsia"/>
                <w:snapToGrid/>
              </w:rPr>
              <w:t>個人電腦，每</w:t>
            </w:r>
            <w:r>
              <w:rPr>
                <w:rFonts w:hint="eastAsia"/>
                <w:snapToGrid/>
              </w:rPr>
              <w:t>臺3</w:t>
            </w:r>
            <w:r w:rsidRPr="00902356">
              <w:rPr>
                <w:rFonts w:hint="eastAsia"/>
                <w:snapToGrid/>
              </w:rPr>
              <w:t>萬元，並購置叢集式網路附加</w:t>
            </w:r>
            <w:r w:rsidRPr="00437DD4">
              <w:rPr>
                <w:rFonts w:hint="eastAsia"/>
              </w:rPr>
              <w:t>儲存</w:t>
            </w:r>
            <w:r w:rsidRPr="00902356">
              <w:rPr>
                <w:rFonts w:hint="eastAsia"/>
                <w:snapToGrid/>
              </w:rPr>
              <w:t>軟體</w:t>
            </w:r>
            <w:r w:rsidRPr="00902356">
              <w:rPr>
                <w:rFonts w:hint="eastAsia"/>
              </w:rPr>
              <w:t>一套</w:t>
            </w:r>
            <w:r w:rsidRPr="00902356">
              <w:rPr>
                <w:rFonts w:hint="eastAsia"/>
                <w:snapToGrid/>
              </w:rPr>
              <w:t>135萬5千元、虛擬主機軟體2套，每套128萬5千元、資安防護平</w:t>
            </w:r>
            <w:r>
              <w:rPr>
                <w:rFonts w:hint="eastAsia"/>
                <w:snapToGrid/>
              </w:rPr>
              <w:t>臺</w:t>
            </w:r>
            <w:r w:rsidRPr="00902356">
              <w:rPr>
                <w:rFonts w:hint="eastAsia"/>
                <w:snapToGrid/>
              </w:rPr>
              <w:t>2套，每套83萬6千元，O</w:t>
            </w:r>
            <w:r w:rsidRPr="00902356">
              <w:rPr>
                <w:snapToGrid/>
              </w:rPr>
              <w:t>ffice</w:t>
            </w:r>
            <w:r w:rsidRPr="00902356">
              <w:rPr>
                <w:rFonts w:hint="eastAsia"/>
                <w:snapToGrid/>
              </w:rPr>
              <w:t>軟體個人版10套，每套1萬4千1百元，共603萬8千元。</w:t>
            </w:r>
          </w:p>
          <w:p w14:paraId="13A91B75" w14:textId="77777777" w:rsidR="0085438F" w:rsidRPr="00A74DA4" w:rsidRDefault="0085438F" w:rsidP="0085438F">
            <w:pPr>
              <w:pStyle w:val="aff7"/>
              <w:ind w:leftChars="401" w:left="962" w:firstLineChars="186" w:firstLine="595"/>
            </w:pPr>
            <w:r w:rsidRPr="00A74DA4">
              <w:rPr>
                <w:rFonts w:hint="eastAsia"/>
              </w:rPr>
              <w:t>經查各中央行政、立法機關，購置個人電腦數額普遍落在一</w:t>
            </w:r>
            <w:r>
              <w:rPr>
                <w:rFonts w:hint="eastAsia"/>
                <w:snapToGrid/>
              </w:rPr>
              <w:t>臺</w:t>
            </w:r>
            <w:r w:rsidRPr="00A74DA4">
              <w:rPr>
                <w:rFonts w:hint="eastAsia"/>
              </w:rPr>
              <w:t>2萬5千元以內，包含</w:t>
            </w:r>
            <w:r>
              <w:rPr>
                <w:rFonts w:hint="eastAsia"/>
              </w:rPr>
              <w:t>立法</w:t>
            </w:r>
            <w:r w:rsidRPr="00A74DA4">
              <w:rPr>
                <w:rFonts w:hint="eastAsia"/>
              </w:rPr>
              <w:t>院個人電腦採購亦未超過2萬6千元，</w:t>
            </w:r>
            <w:r w:rsidRPr="00A74DA4">
              <w:t>Office</w:t>
            </w:r>
            <w:r w:rsidRPr="00A74DA4">
              <w:rPr>
                <w:rFonts w:hint="eastAsia"/>
              </w:rPr>
              <w:t>採購通常與微軟議價，或以最低價標方式進行，亦鮮少單套破萬元，其他採購之儲存軟體與虛擬主機並未明示用途，本案採購明顯高於市價與一般公部門採購數額不符。</w:t>
            </w:r>
          </w:p>
          <w:p w14:paraId="598F0822" w14:textId="77777777" w:rsidR="0085438F" w:rsidRPr="00A74DA4" w:rsidRDefault="0085438F" w:rsidP="0085438F">
            <w:pPr>
              <w:pStyle w:val="aff7"/>
              <w:ind w:leftChars="401" w:left="962" w:firstLineChars="186" w:firstLine="595"/>
            </w:pPr>
            <w:r w:rsidRPr="00A74DA4">
              <w:rPr>
                <w:rFonts w:hint="eastAsia"/>
              </w:rPr>
              <w:t>因此，值此國家財政困窘之際，避免預算浮濫編列與未盡詳實，爰</w:t>
            </w:r>
            <w:r>
              <w:rPr>
                <w:rFonts w:hint="eastAsia"/>
              </w:rPr>
              <w:t>請營建署就</w:t>
            </w:r>
            <w:r w:rsidRPr="00A74DA4">
              <w:rPr>
                <w:rFonts w:hint="eastAsia"/>
              </w:rPr>
              <w:t>｢</w:t>
            </w:r>
            <w:r w:rsidRPr="008F0A4F">
              <w:rPr>
                <w:rFonts w:hint="eastAsia"/>
              </w:rPr>
              <w:t>道路建設及養護-設備及投資-資訊軟硬體設備費</w:t>
            </w:r>
            <w:r w:rsidRPr="00A74DA4">
              <w:rPr>
                <w:rFonts w:hint="eastAsia"/>
              </w:rPr>
              <w:t>｣</w:t>
            </w:r>
            <w:r>
              <w:rPr>
                <w:rFonts w:hint="eastAsia"/>
              </w:rPr>
              <w:t>，向立法院內政委員會提出書面報告</w:t>
            </w:r>
            <w:r w:rsidRPr="00A74DA4">
              <w:rPr>
                <w:rFonts w:hint="eastAsia"/>
              </w:rPr>
              <w:t>。</w:t>
            </w:r>
          </w:p>
          <w:p w14:paraId="5F37D5C5" w14:textId="77777777" w:rsidR="0085438F" w:rsidRPr="000A6EBE" w:rsidRDefault="0085438F" w:rsidP="0085438F">
            <w:pPr>
              <w:pStyle w:val="afb"/>
            </w:pPr>
            <w:r w:rsidRPr="008F0A4F">
              <w:rPr>
                <w:rFonts w:hint="eastAsia"/>
                <w:snapToGrid/>
              </w:rPr>
              <w:t xml:space="preserve">提案人：吳怡玎  魯明哲  林文瑞  </w:t>
            </w:r>
          </w:p>
        </w:tc>
      </w:tr>
      <w:tr w:rsidR="0085438F" w:rsidRPr="0013079E" w14:paraId="454B44AC" w14:textId="77777777" w:rsidTr="005C4659">
        <w:tc>
          <w:tcPr>
            <w:tcW w:w="9368" w:type="dxa"/>
            <w:gridSpan w:val="2"/>
          </w:tcPr>
          <w:p w14:paraId="2A19A2CD" w14:textId="77777777" w:rsidR="0085438F" w:rsidRPr="00902356" w:rsidRDefault="0085438F" w:rsidP="0085438F">
            <w:pPr>
              <w:pStyle w:val="aff7"/>
              <w:ind w:left="943" w:hangingChars="393" w:hanging="943"/>
            </w:pPr>
            <w:r w:rsidRPr="00437DD4">
              <w:rPr>
                <w:rFonts w:hint="eastAsia"/>
                <w:spacing w:val="-20"/>
                <w:sz w:val="28"/>
              </w:rPr>
              <w:t>四十</w:t>
            </w:r>
            <w:r>
              <w:rPr>
                <w:rFonts w:hint="eastAsia"/>
                <w:spacing w:val="-20"/>
                <w:sz w:val="28"/>
              </w:rPr>
              <w:t>五</w:t>
            </w:r>
            <w:r w:rsidRPr="00437DD4">
              <w:rPr>
                <w:rFonts w:hint="eastAsia"/>
                <w:spacing w:val="-20"/>
                <w:sz w:val="28"/>
              </w:rPr>
              <w:t>、</w:t>
            </w:r>
            <w:r w:rsidRPr="00902356">
              <w:rPr>
                <w:rFonts w:hint="eastAsia"/>
              </w:rPr>
              <w:t>111年度營建署及所屬單位預算第10目「下水道管理業務」項下編列169億9,774萬9千元，辦理污水下水道第六期建設計畫及公共污水處理再生水推動計劃等工作。經查，面對水資</w:t>
            </w:r>
            <w:r w:rsidRPr="00902356">
              <w:rPr>
                <w:rFonts w:hint="eastAsia"/>
              </w:rPr>
              <w:lastRenderedPageBreak/>
              <w:t>源日益缺乏，積極開發水資源相形重要，而污水經公共污水處理廠處理後已符放流水標準，若能妥適利用則可降低對其他水資源供應依賴；惟截至110年6月底營運中之污水處理廠總計72家，其中11家放流水完全未利用、放流水再利用率介於0%至10%計37家、10%至20%計9家、20%至30%計4家、30%至40%計2家、40%至50%計2家，超過50%僅7家，可知目前放流水之運用率甚低。營建署應加強提升各污水處理廠放流水之利用，以因應氣候變遷造成水資源短缺問題，向立法院內政委員會提出</w:t>
            </w:r>
            <w:r>
              <w:rPr>
                <w:rFonts w:hint="eastAsia"/>
              </w:rPr>
              <w:t>書面</w:t>
            </w:r>
            <w:r w:rsidRPr="00902356">
              <w:rPr>
                <w:rFonts w:hint="eastAsia"/>
              </w:rPr>
              <w:t>報告。</w:t>
            </w:r>
          </w:p>
          <w:p w14:paraId="1DBCD9FE" w14:textId="77777777" w:rsidR="002C20E5" w:rsidRDefault="0085438F" w:rsidP="0085438F">
            <w:pPr>
              <w:pStyle w:val="afb"/>
            </w:pPr>
            <w:r>
              <w:rPr>
                <w:rFonts w:hint="eastAsia"/>
              </w:rPr>
              <w:t>提案人：</w:t>
            </w:r>
            <w:r w:rsidRPr="00482BA4">
              <w:rPr>
                <w:rFonts w:hint="eastAsia"/>
              </w:rPr>
              <w:t>伍麗華Saidhai Tahovecahe</w:t>
            </w:r>
            <w:r>
              <w:rPr>
                <w:rFonts w:hint="eastAsia"/>
              </w:rPr>
              <w:t xml:space="preserve">  </w:t>
            </w:r>
          </w:p>
          <w:p w14:paraId="34874ABF" w14:textId="4C97CC8A" w:rsidR="0085438F" w:rsidRPr="00A74DA4" w:rsidRDefault="002C20E5" w:rsidP="002C20E5">
            <w:pPr>
              <w:pStyle w:val="afb"/>
            </w:pPr>
            <w:r>
              <w:rPr>
                <w:rFonts w:hint="eastAsia"/>
              </w:rPr>
              <w:t xml:space="preserve">        </w:t>
            </w:r>
            <w:r w:rsidR="0085438F">
              <w:rPr>
                <w:rFonts w:hint="eastAsia"/>
              </w:rPr>
              <w:t>王美惠  湯蕙禎</w:t>
            </w:r>
          </w:p>
        </w:tc>
      </w:tr>
      <w:tr w:rsidR="0085438F" w:rsidRPr="0013079E" w14:paraId="17FF06B4" w14:textId="77777777" w:rsidTr="005C4659">
        <w:tc>
          <w:tcPr>
            <w:tcW w:w="9368" w:type="dxa"/>
            <w:gridSpan w:val="2"/>
          </w:tcPr>
          <w:p w14:paraId="739658AB" w14:textId="77777777" w:rsidR="0085438F" w:rsidRPr="00200C65" w:rsidRDefault="0085438F" w:rsidP="0085438F">
            <w:pPr>
              <w:pStyle w:val="aff7"/>
              <w:ind w:left="943" w:hangingChars="393" w:hanging="943"/>
            </w:pPr>
            <w:r w:rsidRPr="00437DD4">
              <w:rPr>
                <w:rFonts w:hint="eastAsia"/>
                <w:spacing w:val="-20"/>
                <w:sz w:val="28"/>
              </w:rPr>
              <w:lastRenderedPageBreak/>
              <w:t>四十</w:t>
            </w:r>
            <w:r>
              <w:rPr>
                <w:rFonts w:hint="eastAsia"/>
                <w:spacing w:val="-20"/>
                <w:sz w:val="28"/>
              </w:rPr>
              <w:t>六</w:t>
            </w:r>
            <w:r w:rsidRPr="00437DD4">
              <w:rPr>
                <w:rFonts w:hint="eastAsia"/>
                <w:spacing w:val="-20"/>
                <w:sz w:val="28"/>
              </w:rPr>
              <w:t>、</w:t>
            </w:r>
            <w:r w:rsidRPr="000A6EBE">
              <w:rPr>
                <w:rFonts w:hint="eastAsia"/>
              </w:rPr>
              <w:t>111年度</w:t>
            </w:r>
            <w:r>
              <w:rPr>
                <w:rFonts w:hint="eastAsia"/>
              </w:rPr>
              <w:t>營建</w:t>
            </w:r>
            <w:r w:rsidRPr="00046E89">
              <w:rPr>
                <w:rFonts w:hint="eastAsia"/>
              </w:rPr>
              <w:t>署</w:t>
            </w:r>
            <w:r>
              <w:rPr>
                <w:rFonts w:hint="eastAsia"/>
              </w:rPr>
              <w:t>及所屬</w:t>
            </w:r>
            <w:r w:rsidRPr="000A6EBE">
              <w:rPr>
                <w:rFonts w:hint="eastAsia"/>
              </w:rPr>
              <w:t>單位預算</w:t>
            </w:r>
            <w:r>
              <w:rPr>
                <w:rFonts w:hint="eastAsia"/>
              </w:rPr>
              <w:t>第</w:t>
            </w:r>
            <w:r w:rsidRPr="00200C65">
              <w:rPr>
                <w:rFonts w:hint="eastAsia"/>
              </w:rPr>
              <w:t>10目「下水道管理業務</w:t>
            </w:r>
            <w:r>
              <w:rPr>
                <w:rFonts w:hint="eastAsia"/>
              </w:rPr>
              <w:t>」項下「</w:t>
            </w:r>
            <w:r w:rsidRPr="00200C65">
              <w:rPr>
                <w:rFonts w:hint="eastAsia"/>
              </w:rPr>
              <w:t>污水下水道建設計畫」共編列13</w:t>
            </w:r>
            <w:r w:rsidRPr="00200C65">
              <w:t>7</w:t>
            </w:r>
            <w:r>
              <w:rPr>
                <w:rFonts w:hint="eastAsia"/>
              </w:rPr>
              <w:t>億</w:t>
            </w:r>
            <w:r w:rsidRPr="00200C65">
              <w:rPr>
                <w:rFonts w:hint="eastAsia"/>
              </w:rPr>
              <w:t>元。我國降雨量雖不虞匱乏，惟因地形地勢所困，致可有效利用之水資源甚微，政府為此便大興污水處理廠，期放流水之再利用，可減緩水資源不足之情形；然，截至110年6月底為止，全國計72家污水處理廠中，仍有11家放流水完全未利用，而放流水再利用率介於0%至10%計37家、10%至20%計9家、20%至30%計4家、30%至40%計2家、40%至50%計2家，超過50%僅7家，此況實難符本計畫所創之旨。爰此，</w:t>
            </w:r>
            <w:r>
              <w:rPr>
                <w:rFonts w:hint="eastAsia"/>
              </w:rPr>
              <w:t>請</w:t>
            </w:r>
            <w:r w:rsidRPr="00200C65">
              <w:rPr>
                <w:rFonts w:hint="eastAsia"/>
              </w:rPr>
              <w:t>營建署就如何提升流放水之利用率，向</w:t>
            </w:r>
            <w:r>
              <w:rPr>
                <w:rFonts w:hint="eastAsia"/>
              </w:rPr>
              <w:t>立法院</w:t>
            </w:r>
            <w:r w:rsidRPr="00200C65">
              <w:rPr>
                <w:rFonts w:hint="eastAsia"/>
              </w:rPr>
              <w:t>內政委員會提出書面報告。</w:t>
            </w:r>
          </w:p>
          <w:p w14:paraId="69D47E52" w14:textId="77777777" w:rsidR="0085438F" w:rsidRPr="000A6EBE" w:rsidRDefault="0085438F" w:rsidP="0085438F">
            <w:pPr>
              <w:pStyle w:val="afb"/>
            </w:pPr>
            <w:r w:rsidRPr="00AD72FB">
              <w:rPr>
                <w:rFonts w:hint="eastAsia"/>
              </w:rPr>
              <w:t xml:space="preserve">提案人：魯明哲  林為洲  </w:t>
            </w:r>
            <w:r>
              <w:rPr>
                <w:rFonts w:hint="eastAsia"/>
              </w:rPr>
              <w:t>吳怡玎</w:t>
            </w:r>
          </w:p>
        </w:tc>
      </w:tr>
      <w:tr w:rsidR="0085438F" w:rsidRPr="0013079E" w14:paraId="59A2E50C" w14:textId="77777777" w:rsidTr="005C4659">
        <w:tc>
          <w:tcPr>
            <w:tcW w:w="9368" w:type="dxa"/>
            <w:gridSpan w:val="2"/>
          </w:tcPr>
          <w:p w14:paraId="2DB0E4FC" w14:textId="77777777" w:rsidR="0085438F" w:rsidRPr="00902356" w:rsidRDefault="0085438F" w:rsidP="0085438F">
            <w:pPr>
              <w:pStyle w:val="aff7"/>
              <w:ind w:left="943" w:hangingChars="393" w:hanging="943"/>
              <w:rPr>
                <w:snapToGrid/>
              </w:rPr>
            </w:pPr>
            <w:r w:rsidRPr="00437DD4">
              <w:rPr>
                <w:rFonts w:hint="eastAsia"/>
                <w:spacing w:val="-20"/>
                <w:sz w:val="28"/>
              </w:rPr>
              <w:t>四十</w:t>
            </w:r>
            <w:r>
              <w:rPr>
                <w:rFonts w:hint="eastAsia"/>
                <w:spacing w:val="-20"/>
                <w:sz w:val="28"/>
              </w:rPr>
              <w:t>七</w:t>
            </w:r>
            <w:r w:rsidRPr="00437DD4">
              <w:rPr>
                <w:rFonts w:hint="eastAsia"/>
                <w:spacing w:val="-20"/>
                <w:sz w:val="28"/>
              </w:rPr>
              <w:t>、</w:t>
            </w:r>
            <w:r w:rsidRPr="00902356">
              <w:rPr>
                <w:rFonts w:hint="eastAsia"/>
                <w:snapToGrid/>
              </w:rPr>
              <w:t>111年度營建署及所屬單位預算第10目「下水道管理業務」編列</w:t>
            </w:r>
            <w:r w:rsidRPr="00902356">
              <w:rPr>
                <w:rFonts w:hint="eastAsia"/>
              </w:rPr>
              <w:t>169</w:t>
            </w:r>
            <w:r w:rsidRPr="00902356">
              <w:rPr>
                <w:rFonts w:hint="eastAsia"/>
                <w:snapToGrid/>
              </w:rPr>
              <w:t>億9,774萬9千元，其中「污水下水道建設計畫」編列137億元，係辦理「污水下水道第6期建設計畫」。</w:t>
            </w:r>
          </w:p>
          <w:p w14:paraId="764D56DC" w14:textId="77777777" w:rsidR="0085438F" w:rsidRDefault="0085438F" w:rsidP="0085438F">
            <w:pPr>
              <w:pStyle w:val="aff7"/>
              <w:ind w:leftChars="401" w:left="962" w:firstLineChars="186" w:firstLine="595"/>
            </w:pPr>
            <w:r>
              <w:rPr>
                <w:rFonts w:hint="eastAsia"/>
              </w:rPr>
              <w:t>109年底，全國公共污水下水道用戶接管戶數為338萬5,372戶，普及率為37.93%，其中嘉義市僅1.65%，用戶接管戶數1,671戶。今年12月嘉義市污水下水道系統第一期分支</w:t>
            </w:r>
            <w:r>
              <w:rPr>
                <w:rFonts w:hint="eastAsia"/>
              </w:rPr>
              <w:lastRenderedPageBreak/>
              <w:t>管線及用戶接管第1標工程完工後，目前全市有4,110戶接管，用戶接管普及率4.03％，較去年提升2.38％，今年提升率為全國之冠，惟普及率與全國平均值仍有不小落差。</w:t>
            </w:r>
          </w:p>
          <w:p w14:paraId="100A226C" w14:textId="77777777" w:rsidR="0085438F" w:rsidRDefault="0085438F" w:rsidP="0085438F">
            <w:pPr>
              <w:pStyle w:val="aff7"/>
              <w:ind w:leftChars="401" w:left="962" w:firstLineChars="186" w:firstLine="595"/>
            </w:pPr>
            <w:r>
              <w:rPr>
                <w:rFonts w:hint="eastAsia"/>
              </w:rPr>
              <w:t>污水下水道是都市進步的指標，但我國污水下水道卻存在城鄉差異極大化之問題，請營建署積極協助嘉義市政府污水下水道建設之推動，並於預算上配合嘉義市工程進度，使嘉義市工程如期如質順利完工，確保嘉義市民生活品質；此外檢討全國污水下水道普及率之差距，並研議如何提升嘉義市污水下水道接管戶數，於1個月內向立法院內政委員會提出書面報告。</w:t>
            </w:r>
          </w:p>
          <w:p w14:paraId="6FD73D4F" w14:textId="77777777" w:rsidR="0085438F" w:rsidRDefault="0085438F" w:rsidP="0085438F">
            <w:pPr>
              <w:pStyle w:val="afb"/>
            </w:pPr>
            <w:r w:rsidRPr="00AD72FB">
              <w:rPr>
                <w:rFonts w:hint="eastAsia"/>
              </w:rPr>
              <w:t>提案人：</w:t>
            </w:r>
            <w:r>
              <w:rPr>
                <w:rFonts w:hint="eastAsia"/>
              </w:rPr>
              <w:t xml:space="preserve">王美惠  </w:t>
            </w:r>
          </w:p>
          <w:p w14:paraId="2F57E2C1" w14:textId="77777777" w:rsidR="0085438F" w:rsidRPr="000A6EBE" w:rsidRDefault="0085438F" w:rsidP="0085438F">
            <w:pPr>
              <w:pStyle w:val="afb"/>
            </w:pPr>
            <w:r>
              <w:rPr>
                <w:rFonts w:hint="eastAsia"/>
              </w:rPr>
              <w:t>連署人</w:t>
            </w:r>
            <w:r w:rsidRPr="00AD72FB">
              <w:rPr>
                <w:rFonts w:hint="eastAsia"/>
              </w:rPr>
              <w:t>：</w:t>
            </w:r>
            <w:r>
              <w:rPr>
                <w:rFonts w:hint="eastAsia"/>
              </w:rPr>
              <w:t>湯蕙禎  張宏陸</w:t>
            </w:r>
          </w:p>
        </w:tc>
      </w:tr>
      <w:tr w:rsidR="005C4659" w:rsidRPr="0013079E" w14:paraId="55870D85" w14:textId="77777777" w:rsidTr="005C4659">
        <w:tc>
          <w:tcPr>
            <w:tcW w:w="9368" w:type="dxa"/>
            <w:gridSpan w:val="2"/>
          </w:tcPr>
          <w:p w14:paraId="37609F39" w14:textId="7CF2714D" w:rsidR="005C4659" w:rsidRPr="005C4659" w:rsidRDefault="005C4659" w:rsidP="005C4659">
            <w:pPr>
              <w:pStyle w:val="aff7"/>
              <w:ind w:left="943" w:hangingChars="393" w:hanging="943"/>
              <w:rPr>
                <w:rFonts w:hint="eastAsia"/>
                <w:spacing w:val="-20"/>
                <w:sz w:val="28"/>
              </w:rPr>
            </w:pPr>
            <w:r w:rsidRPr="005C4659">
              <w:rPr>
                <w:rFonts w:hint="eastAsia"/>
                <w:spacing w:val="-20"/>
                <w:sz w:val="28"/>
              </w:rPr>
              <w:lastRenderedPageBreak/>
              <w:t>四十</w:t>
            </w:r>
            <w:r>
              <w:rPr>
                <w:rFonts w:hint="eastAsia"/>
                <w:spacing w:val="-20"/>
                <w:sz w:val="28"/>
              </w:rPr>
              <w:t>八</w:t>
            </w:r>
            <w:r w:rsidRPr="005C4659">
              <w:rPr>
                <w:rFonts w:hint="eastAsia"/>
                <w:spacing w:val="-20"/>
                <w:sz w:val="28"/>
              </w:rPr>
              <w:t>、</w:t>
            </w:r>
            <w:r w:rsidRPr="005C4659">
              <w:rPr>
                <w:rFonts w:hint="eastAsia"/>
                <w:snapToGrid/>
              </w:rPr>
              <w:t>鑒於臺灣的高房價持續多年，內政部估算全臺約300萬人選擇租屋，租屋族日益增多，已占全臺總人口數的八分之一，租屋市場供不應求，以致衍生出「租屋黑市」問題；然政府為改善租屋市場，於106年12月制定公布「租賃住宅市場發展及管理條例」，該條例制定重點雖讓租客與房東的租賃關係有保障，租約全面納入管理，並輔導成立房東房客協會，讓爭議有快速處理的管道，同時也有免費糾紛調處機制等面向，但我國弱勢家戶多仰賴民間房屋租賃市場，臺灣房屋出租市場仍存在「租屋黑市」的狀況，不但使居住品質惡劣、不安全，且租金資訊不透明，租約亦沒有保障，更嚴重的是房東明顯逃漏稅，以及弱勢家戶也因此無法申請租金補貼；為改善租屋黑市以減少民怨，</w:t>
            </w:r>
            <w:r w:rsidR="00763D39">
              <w:rPr>
                <w:rFonts w:hint="eastAsia"/>
                <w:snapToGrid/>
              </w:rPr>
              <w:t>爰</w:t>
            </w:r>
            <w:r w:rsidRPr="005C4659">
              <w:rPr>
                <w:rFonts w:hint="eastAsia"/>
                <w:snapToGrid/>
              </w:rPr>
              <w:t>要求營建署針對「租屋黑市」問題</w:t>
            </w:r>
            <w:r w:rsidR="00763D39">
              <w:rPr>
                <w:rFonts w:hint="eastAsia"/>
                <w:snapToGrid/>
              </w:rPr>
              <w:t>及租金全面實價登錄，提出改善方案及可行性，向立法院內政委員會提出書面報告</w:t>
            </w:r>
            <w:r w:rsidRPr="005C4659">
              <w:rPr>
                <w:rFonts w:hint="eastAsia"/>
                <w:snapToGrid/>
              </w:rPr>
              <w:t>。</w:t>
            </w:r>
          </w:p>
          <w:p w14:paraId="10C930C4" w14:textId="77777777" w:rsidR="005C4659" w:rsidRPr="005C4659" w:rsidRDefault="005C4659" w:rsidP="005C4659">
            <w:pPr>
              <w:pStyle w:val="afb"/>
              <w:rPr>
                <w:rFonts w:hint="eastAsia"/>
              </w:rPr>
            </w:pPr>
            <w:r w:rsidRPr="005C4659">
              <w:rPr>
                <w:rFonts w:hint="eastAsia"/>
              </w:rPr>
              <w:t xml:space="preserve">提案人：吳怡玎  林思銘  林文瑞  </w:t>
            </w:r>
          </w:p>
          <w:p w14:paraId="53B8043A" w14:textId="356AA21E" w:rsidR="005C4659" w:rsidRPr="00437DD4" w:rsidRDefault="005C4659" w:rsidP="005C4659">
            <w:pPr>
              <w:pStyle w:val="afb"/>
              <w:rPr>
                <w:rFonts w:hint="eastAsia"/>
                <w:spacing w:val="-20"/>
                <w:sz w:val="28"/>
              </w:rPr>
            </w:pPr>
            <w:r>
              <w:rPr>
                <w:rFonts w:hint="eastAsia"/>
              </w:rPr>
              <w:t xml:space="preserve">        </w:t>
            </w:r>
            <w:r w:rsidRPr="005C4659">
              <w:rPr>
                <w:rFonts w:hint="eastAsia"/>
              </w:rPr>
              <w:t>林為洲</w:t>
            </w:r>
          </w:p>
        </w:tc>
      </w:tr>
    </w:tbl>
    <w:p w14:paraId="32F9BDA8" w14:textId="77777777" w:rsidR="00AC2C3D" w:rsidRDefault="00AC2C3D" w:rsidP="0085438F">
      <w:pPr>
        <w:kinsoku w:val="0"/>
        <w:overflowPunct w:val="0"/>
        <w:spacing w:line="440" w:lineRule="exact"/>
        <w:ind w:leftChars="234" w:left="1731" w:hangingChars="365" w:hanging="1169"/>
        <w:jc w:val="both"/>
        <w:textAlignment w:val="center"/>
        <w:rPr>
          <w:rFonts w:ascii="標楷體" w:eastAsia="標楷體" w:hAnsi="標楷體" w:cs="Times New Roman"/>
          <w:b/>
          <w:snapToGrid w:val="0"/>
          <w:sz w:val="32"/>
          <w:szCs w:val="32"/>
        </w:rPr>
      </w:pPr>
    </w:p>
    <w:p w14:paraId="5939DC84" w14:textId="197EDD3A" w:rsidR="0085438F" w:rsidRPr="00D531AF" w:rsidRDefault="0085438F" w:rsidP="0085438F">
      <w:pPr>
        <w:kinsoku w:val="0"/>
        <w:overflowPunct w:val="0"/>
        <w:spacing w:line="440" w:lineRule="exact"/>
        <w:ind w:leftChars="234" w:left="1731" w:hangingChars="365" w:hanging="1169"/>
        <w:jc w:val="both"/>
        <w:textAlignment w:val="center"/>
        <w:rPr>
          <w:rFonts w:ascii="標楷體" w:eastAsia="標楷體" w:hAnsi="標楷體" w:cs="Times New Roman"/>
          <w:b/>
          <w:snapToGrid w:val="0"/>
          <w:sz w:val="32"/>
          <w:szCs w:val="32"/>
        </w:rPr>
      </w:pPr>
      <w:r w:rsidRPr="005F0E85">
        <w:rPr>
          <w:rFonts w:ascii="標楷體" w:eastAsia="標楷體" w:hAnsi="標楷體" w:cs="Times New Roman" w:hint="eastAsia"/>
          <w:b/>
          <w:snapToGrid w:val="0"/>
          <w:sz w:val="32"/>
          <w:szCs w:val="32"/>
        </w:rPr>
        <w:lastRenderedPageBreak/>
        <w:t>第</w:t>
      </w:r>
      <w:r>
        <w:rPr>
          <w:rFonts w:ascii="標楷體" w:eastAsia="標楷體" w:hAnsi="標楷體" w:cs="Times New Roman" w:hint="eastAsia"/>
          <w:b/>
          <w:snapToGrid w:val="0"/>
          <w:sz w:val="32"/>
          <w:szCs w:val="32"/>
        </w:rPr>
        <w:t>8</w:t>
      </w:r>
      <w:r w:rsidRPr="005F0E85">
        <w:rPr>
          <w:rFonts w:ascii="標楷體" w:eastAsia="標楷體" w:hAnsi="標楷體" w:cs="Times New Roman" w:hint="eastAsia"/>
          <w:b/>
          <w:snapToGrid w:val="0"/>
          <w:sz w:val="32"/>
          <w:szCs w:val="32"/>
        </w:rPr>
        <w:t xml:space="preserve">項 </w:t>
      </w:r>
      <w:r>
        <w:rPr>
          <w:rFonts w:ascii="標楷體" w:eastAsia="標楷體" w:hAnsi="標楷體" w:cs="Times New Roman" w:hint="eastAsia"/>
          <w:b/>
          <w:snapToGrid w:val="0"/>
          <w:sz w:val="32"/>
          <w:szCs w:val="32"/>
        </w:rPr>
        <w:t>建築研究所2</w:t>
      </w:r>
      <w:r w:rsidRPr="005F0E85">
        <w:rPr>
          <w:rFonts w:ascii="標楷體" w:eastAsia="標楷體" w:hAnsi="標楷體" w:cs="Times New Roman" w:hint="eastAsia"/>
          <w:b/>
          <w:snapToGrid w:val="0"/>
          <w:sz w:val="32"/>
          <w:szCs w:val="32"/>
        </w:rPr>
        <w:t>億</w:t>
      </w:r>
      <w:r>
        <w:rPr>
          <w:rFonts w:ascii="標楷體" w:eastAsia="標楷體" w:hAnsi="標楷體" w:cs="Times New Roman" w:hint="eastAsia"/>
          <w:b/>
          <w:snapToGrid w:val="0"/>
          <w:sz w:val="32"/>
          <w:szCs w:val="32"/>
        </w:rPr>
        <w:t>8</w:t>
      </w:r>
      <w:r w:rsidRPr="005F0E85">
        <w:rPr>
          <w:rFonts w:ascii="標楷體" w:eastAsia="標楷體" w:hAnsi="標楷體" w:cs="Times New Roman" w:hint="eastAsia"/>
          <w:b/>
          <w:snapToGrid w:val="0"/>
          <w:sz w:val="32"/>
          <w:szCs w:val="32"/>
        </w:rPr>
        <w:t>,</w:t>
      </w:r>
      <w:r>
        <w:rPr>
          <w:rFonts w:ascii="標楷體" w:eastAsia="標楷體" w:hAnsi="標楷體" w:cs="Times New Roman" w:hint="eastAsia"/>
          <w:b/>
          <w:snapToGrid w:val="0"/>
          <w:sz w:val="32"/>
          <w:szCs w:val="32"/>
        </w:rPr>
        <w:t>096</w:t>
      </w:r>
      <w:r w:rsidRPr="005F0E85">
        <w:rPr>
          <w:rFonts w:ascii="標楷體" w:eastAsia="標楷體" w:hAnsi="標楷體" w:cs="Times New Roman" w:hint="eastAsia"/>
          <w:b/>
          <w:snapToGrid w:val="0"/>
          <w:sz w:val="32"/>
          <w:szCs w:val="32"/>
        </w:rPr>
        <w:t>萬</w:t>
      </w:r>
      <w:r>
        <w:rPr>
          <w:rFonts w:ascii="標楷體" w:eastAsia="標楷體" w:hAnsi="標楷體" w:cs="Times New Roman" w:hint="eastAsia"/>
          <w:b/>
          <w:snapToGrid w:val="0"/>
          <w:sz w:val="32"/>
          <w:szCs w:val="32"/>
        </w:rPr>
        <w:t>8</w:t>
      </w:r>
      <w:r w:rsidRPr="005F0E85">
        <w:rPr>
          <w:rFonts w:ascii="標楷體" w:eastAsia="標楷體" w:hAnsi="標楷體" w:cs="Times New Roman" w:hint="eastAsia"/>
          <w:b/>
          <w:snapToGrid w:val="0"/>
          <w:sz w:val="32"/>
          <w:szCs w:val="32"/>
        </w:rPr>
        <w:t>千元，照列。</w:t>
      </w:r>
    </w:p>
    <w:p w14:paraId="1BCDA805" w14:textId="77777777" w:rsidR="0085438F" w:rsidRPr="008A3747" w:rsidRDefault="0085438F" w:rsidP="00AC2C3D">
      <w:pPr>
        <w:ind w:left="141" w:hangingChars="44" w:hanging="141"/>
        <w:rPr>
          <w:rFonts w:ascii="標楷體" w:eastAsia="標楷體" w:hAnsi="標楷體" w:cs="Times New Roman"/>
          <w:snapToGrid w:val="0"/>
          <w:sz w:val="32"/>
          <w:szCs w:val="32"/>
          <w:lang w:val="x-none"/>
        </w:rPr>
      </w:pPr>
      <w:r w:rsidRPr="00261601">
        <w:rPr>
          <w:rFonts w:ascii="標楷體" w:eastAsia="標楷體" w:hAnsi="標楷體" w:cs="Times New Roman" w:hint="eastAsia"/>
          <w:snapToGrid w:val="0"/>
          <w:sz w:val="32"/>
          <w:szCs w:val="32"/>
          <w:lang w:val="x-none" w:eastAsia="x-none"/>
        </w:rPr>
        <w:t>本項通過決議</w:t>
      </w:r>
      <w:r>
        <w:rPr>
          <w:rFonts w:ascii="標楷體" w:eastAsia="標楷體" w:hAnsi="標楷體" w:cs="Times New Roman"/>
          <w:snapToGrid w:val="0"/>
          <w:sz w:val="32"/>
          <w:szCs w:val="32"/>
          <w:lang w:val="x-none" w:eastAsia="x-none"/>
        </w:rPr>
        <w:t>12</w:t>
      </w:r>
      <w:r w:rsidRPr="00261601">
        <w:rPr>
          <w:rFonts w:ascii="標楷體" w:eastAsia="標楷體" w:hAnsi="標楷體" w:cs="Times New Roman" w:hint="eastAsia"/>
          <w:snapToGrid w:val="0"/>
          <w:sz w:val="32"/>
          <w:szCs w:val="32"/>
          <w:lang w:val="x-none" w:eastAsia="x-none"/>
        </w:rPr>
        <w:t>項：</w:t>
      </w:r>
    </w:p>
    <w:tbl>
      <w:tblPr>
        <w:tblStyle w:val="a4"/>
        <w:tblW w:w="9226" w:type="dxa"/>
        <w:tblInd w:w="-4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05"/>
        <w:gridCol w:w="8221"/>
      </w:tblGrid>
      <w:tr w:rsidR="0085438F" w14:paraId="71A185FD" w14:textId="77777777" w:rsidTr="0085438F">
        <w:tc>
          <w:tcPr>
            <w:tcW w:w="9226" w:type="dxa"/>
            <w:gridSpan w:val="2"/>
          </w:tcPr>
          <w:p w14:paraId="3BB38928" w14:textId="77777777" w:rsidR="0085438F" w:rsidRDefault="0085438F" w:rsidP="0085438F">
            <w:pPr>
              <w:snapToGrid w:val="0"/>
              <w:spacing w:line="460" w:lineRule="exact"/>
              <w:ind w:left="640" w:rightChars="-21" w:right="-50" w:hangingChars="200" w:hanging="640"/>
              <w:jc w:val="both"/>
            </w:pPr>
            <w:r w:rsidRPr="00E861EB">
              <w:rPr>
                <w:rFonts w:ascii="標楷體" w:eastAsia="標楷體" w:hAnsi="標楷體" w:hint="eastAsia"/>
                <w:sz w:val="32"/>
                <w:szCs w:val="32"/>
              </w:rPr>
              <w:t>一、111年度</w:t>
            </w:r>
            <w:r w:rsidRPr="00477461">
              <w:rPr>
                <w:rFonts w:ascii="標楷體" w:eastAsia="標楷體" w:hAnsi="標楷體" w:hint="eastAsia"/>
                <w:sz w:val="32"/>
                <w:szCs w:val="32"/>
              </w:rPr>
              <w:t>建築研究所</w:t>
            </w:r>
            <w:r w:rsidRPr="00E861EB">
              <w:rPr>
                <w:rFonts w:ascii="標楷體" w:eastAsia="標楷體" w:hAnsi="標楷體" w:hint="eastAsia"/>
                <w:sz w:val="32"/>
                <w:szCs w:val="32"/>
              </w:rPr>
              <w:t>單位預算「</w:t>
            </w:r>
            <w:r>
              <w:rPr>
                <w:rFonts w:ascii="標楷體" w:eastAsia="標楷體" w:hAnsi="標楷體" w:hint="eastAsia"/>
                <w:sz w:val="32"/>
                <w:szCs w:val="32"/>
              </w:rPr>
              <w:t>國外旅費</w:t>
            </w:r>
            <w:r w:rsidRPr="00E861EB">
              <w:rPr>
                <w:rFonts w:ascii="標楷體" w:eastAsia="標楷體" w:hAnsi="標楷體" w:hint="eastAsia"/>
                <w:sz w:val="32"/>
                <w:szCs w:val="32"/>
              </w:rPr>
              <w:t>」編列</w:t>
            </w:r>
            <w:r>
              <w:rPr>
                <w:rFonts w:ascii="標楷體" w:eastAsia="標楷體" w:hAnsi="標楷體" w:hint="eastAsia"/>
                <w:sz w:val="32"/>
                <w:szCs w:val="32"/>
              </w:rPr>
              <w:t>4</w:t>
            </w:r>
            <w:r>
              <w:rPr>
                <w:rFonts w:ascii="標楷體" w:eastAsia="標楷體" w:hAnsi="標楷體"/>
                <w:sz w:val="32"/>
                <w:szCs w:val="32"/>
              </w:rPr>
              <w:t>0</w:t>
            </w:r>
            <w:r w:rsidRPr="00E861EB">
              <w:rPr>
                <w:rFonts w:ascii="標楷體" w:eastAsia="標楷體" w:hAnsi="標楷體" w:hint="eastAsia"/>
                <w:sz w:val="32"/>
                <w:szCs w:val="32"/>
              </w:rPr>
              <w:t>萬</w:t>
            </w:r>
            <w:r>
              <w:rPr>
                <w:rFonts w:ascii="標楷體" w:eastAsia="標楷體" w:hAnsi="標楷體" w:hint="eastAsia"/>
                <w:sz w:val="32"/>
                <w:szCs w:val="32"/>
              </w:rPr>
              <w:t>9千</w:t>
            </w:r>
            <w:r w:rsidRPr="00E861EB">
              <w:rPr>
                <w:rFonts w:ascii="標楷體" w:eastAsia="標楷體" w:hAnsi="標楷體" w:hint="eastAsia"/>
                <w:sz w:val="32"/>
                <w:szCs w:val="32"/>
              </w:rPr>
              <w:t>元，凍結</w:t>
            </w:r>
            <w:r>
              <w:rPr>
                <w:rFonts w:ascii="標楷體" w:eastAsia="標楷體" w:hAnsi="標楷體" w:hint="eastAsia"/>
                <w:sz w:val="32"/>
                <w:szCs w:val="32"/>
              </w:rPr>
              <w:t>1</w:t>
            </w:r>
            <w:r>
              <w:rPr>
                <w:rFonts w:ascii="標楷體" w:eastAsia="標楷體" w:hAnsi="標楷體"/>
                <w:sz w:val="32"/>
                <w:szCs w:val="32"/>
              </w:rPr>
              <w:t>0</w:t>
            </w:r>
            <w:r>
              <w:rPr>
                <w:rFonts w:ascii="標楷體" w:eastAsia="標楷體" w:hAnsi="標楷體" w:hint="eastAsia"/>
                <w:sz w:val="32"/>
                <w:szCs w:val="32"/>
              </w:rPr>
              <w:t>萬元</w:t>
            </w:r>
            <w:r w:rsidRPr="00E861EB">
              <w:rPr>
                <w:rFonts w:ascii="標楷體" w:eastAsia="標楷體" w:hAnsi="標楷體" w:hint="eastAsia"/>
                <w:sz w:val="32"/>
                <w:szCs w:val="32"/>
              </w:rPr>
              <w:t>，俟</w:t>
            </w:r>
            <w:r w:rsidRPr="00477461">
              <w:rPr>
                <w:rFonts w:ascii="標楷體" w:eastAsia="標楷體" w:hAnsi="標楷體" w:hint="eastAsia"/>
                <w:sz w:val="32"/>
                <w:szCs w:val="32"/>
              </w:rPr>
              <w:t>建築研究所</w:t>
            </w:r>
            <w:r w:rsidRPr="00E861EB">
              <w:rPr>
                <w:rFonts w:ascii="標楷體" w:eastAsia="標楷體" w:hAnsi="標楷體" w:hint="eastAsia"/>
                <w:sz w:val="32"/>
                <w:szCs w:val="32"/>
              </w:rPr>
              <w:t>向立法院內政委員會提出書面報告後，始得動支。</w:t>
            </w:r>
          </w:p>
        </w:tc>
      </w:tr>
      <w:tr w:rsidR="0085438F" w14:paraId="1F157FA1" w14:textId="77777777" w:rsidTr="0085438F">
        <w:tc>
          <w:tcPr>
            <w:tcW w:w="1005" w:type="dxa"/>
          </w:tcPr>
          <w:p w14:paraId="5C9E3F88" w14:textId="77777777" w:rsidR="0085438F" w:rsidRDefault="0085438F" w:rsidP="0085438F">
            <w:r w:rsidRPr="00E861EB">
              <w:rPr>
                <w:rFonts w:ascii="標楷體" w:eastAsia="標楷體" w:hAnsi="標楷體" w:hint="eastAsia"/>
                <w:snapToGrid w:val="0"/>
                <w:sz w:val="32"/>
                <w:szCs w:val="32"/>
                <w:lang w:val="x-none" w:eastAsia="x-none"/>
              </w:rPr>
              <w:t>(一)</w:t>
            </w:r>
          </w:p>
        </w:tc>
        <w:tc>
          <w:tcPr>
            <w:tcW w:w="8221" w:type="dxa"/>
          </w:tcPr>
          <w:p w14:paraId="3DF831BA" w14:textId="77777777" w:rsidR="0085438F" w:rsidRDefault="0085438F" w:rsidP="0085438F">
            <w:pPr>
              <w:pStyle w:val="aff7"/>
            </w:pPr>
            <w:r w:rsidRPr="00E861EB">
              <w:rPr>
                <w:rFonts w:hint="eastAsia"/>
              </w:rPr>
              <w:t>111年度</w:t>
            </w:r>
            <w:r w:rsidRPr="00477461">
              <w:rPr>
                <w:rFonts w:hint="eastAsia"/>
              </w:rPr>
              <w:t>建築研究所</w:t>
            </w:r>
            <w:r w:rsidRPr="00E861EB">
              <w:rPr>
                <w:rFonts w:hint="eastAsia"/>
              </w:rPr>
              <w:t>單位預算</w:t>
            </w:r>
            <w:r w:rsidRPr="003D62F7">
              <w:rPr>
                <w:rFonts w:hint="eastAsia"/>
              </w:rPr>
              <w:t>編列2億8</w:t>
            </w:r>
            <w:r>
              <w:rPr>
                <w:rFonts w:hint="eastAsia"/>
              </w:rPr>
              <w:t>,</w:t>
            </w:r>
            <w:r w:rsidRPr="003D62F7">
              <w:rPr>
                <w:rFonts w:hint="eastAsia"/>
              </w:rPr>
              <w:t>096萬8千元，其中「國外旅費」</w:t>
            </w:r>
            <w:r w:rsidRPr="00E861EB">
              <w:rPr>
                <w:rFonts w:hint="eastAsia"/>
              </w:rPr>
              <w:t>編</w:t>
            </w:r>
            <w:r w:rsidRPr="003D62F7">
              <w:rPr>
                <w:rFonts w:hint="eastAsia"/>
              </w:rPr>
              <w:t>列40萬9千元</w:t>
            </w:r>
            <w:r>
              <w:rPr>
                <w:rFonts w:hint="eastAsia"/>
              </w:rPr>
              <w:t>。</w:t>
            </w:r>
            <w:r w:rsidRPr="003D62F7">
              <w:rPr>
                <w:rFonts w:hint="eastAsia"/>
              </w:rPr>
              <w:t>建築研究所為辦理創新循環綠建築及智慧化居住空間等計畫，擬訂派員出國計畫，惟109年度全球新冠肺炎疫情流行，111年度國際疫情恐持續蔓延，且國際往返需耗費大量人力及時間，應適量減少考察、會議等之業務，</w:t>
            </w:r>
            <w:r>
              <w:rPr>
                <w:rFonts w:hint="eastAsia"/>
              </w:rPr>
              <w:t>爰</w:t>
            </w:r>
            <w:r w:rsidRPr="003D62F7">
              <w:rPr>
                <w:rFonts w:hint="eastAsia"/>
              </w:rPr>
              <w:t>凍結</w:t>
            </w:r>
            <w:r>
              <w:rPr>
                <w:rFonts w:hint="eastAsia"/>
              </w:rPr>
              <w:t>該項預算</w:t>
            </w:r>
            <w:r w:rsidRPr="003D62F7">
              <w:rPr>
                <w:rFonts w:hint="eastAsia"/>
              </w:rPr>
              <w:t>，俟建築研究所向立法院內政委員會提出國際交流規劃</w:t>
            </w:r>
            <w:r>
              <w:rPr>
                <w:rFonts w:hint="eastAsia"/>
              </w:rPr>
              <w:t>之</w:t>
            </w:r>
            <w:r w:rsidRPr="003D62F7">
              <w:rPr>
                <w:rFonts w:hint="eastAsia"/>
              </w:rPr>
              <w:t>書面報告後，始得動支。</w:t>
            </w:r>
          </w:p>
          <w:p w14:paraId="759886EE" w14:textId="41DF13CE" w:rsidR="0085438F" w:rsidRDefault="0085438F" w:rsidP="002C20E5">
            <w:pPr>
              <w:pStyle w:val="afb"/>
              <w:ind w:leftChars="0" w:left="0"/>
            </w:pPr>
            <w:r w:rsidRPr="008A3747">
              <w:rPr>
                <w:rFonts w:hint="eastAsia"/>
              </w:rPr>
              <w:t>提案人：</w:t>
            </w:r>
            <w:r>
              <w:rPr>
                <w:rFonts w:hint="eastAsia"/>
              </w:rPr>
              <w:t>張宏陸</w:t>
            </w:r>
          </w:p>
          <w:p w14:paraId="5CAE9190" w14:textId="77777777" w:rsidR="002C20E5" w:rsidRDefault="0085438F" w:rsidP="002C20E5">
            <w:pPr>
              <w:pStyle w:val="afb"/>
              <w:ind w:leftChars="0" w:left="0"/>
            </w:pPr>
            <w:r>
              <w:rPr>
                <w:rFonts w:hint="eastAsia"/>
              </w:rPr>
              <w:t>連署</w:t>
            </w:r>
            <w:r w:rsidRPr="008A3747">
              <w:rPr>
                <w:rFonts w:hint="eastAsia"/>
              </w:rPr>
              <w:t>人</w:t>
            </w:r>
            <w:r>
              <w:rPr>
                <w:rFonts w:hint="eastAsia"/>
              </w:rPr>
              <w:t xml:space="preserve">：王美惠  </w:t>
            </w:r>
          </w:p>
          <w:p w14:paraId="777D5AE8" w14:textId="4847AF85" w:rsidR="0085438F" w:rsidRPr="008A3747" w:rsidRDefault="002C20E5" w:rsidP="002C20E5">
            <w:pPr>
              <w:pStyle w:val="afb"/>
              <w:ind w:leftChars="0" w:left="0"/>
            </w:pPr>
            <w:r>
              <w:rPr>
                <w:rFonts w:hint="eastAsia"/>
              </w:rPr>
              <w:t xml:space="preserve">        </w:t>
            </w:r>
            <w:r w:rsidR="0085438F" w:rsidRPr="002C20E5">
              <w:rPr>
                <w:rFonts w:hint="eastAsia"/>
              </w:rPr>
              <w:t>伍麗華Saidhai Tahovecahe</w:t>
            </w:r>
          </w:p>
        </w:tc>
      </w:tr>
      <w:tr w:rsidR="0085438F" w14:paraId="7CF8E139" w14:textId="77777777" w:rsidTr="0085438F">
        <w:tc>
          <w:tcPr>
            <w:tcW w:w="1005" w:type="dxa"/>
          </w:tcPr>
          <w:p w14:paraId="16CDF505" w14:textId="77777777" w:rsidR="0085438F" w:rsidRDefault="0085438F" w:rsidP="0085438F">
            <w:r w:rsidRPr="00E861EB">
              <w:rPr>
                <w:rFonts w:ascii="標楷體" w:eastAsia="標楷體" w:hAnsi="標楷體" w:hint="eastAsia"/>
                <w:snapToGrid w:val="0"/>
                <w:sz w:val="32"/>
                <w:szCs w:val="32"/>
                <w:lang w:val="x-none" w:eastAsia="x-none"/>
              </w:rPr>
              <w:t>(</w:t>
            </w:r>
            <w:r>
              <w:rPr>
                <w:rFonts w:ascii="標楷體" w:eastAsia="標楷體" w:hAnsi="標楷體" w:hint="eastAsia"/>
                <w:snapToGrid w:val="0"/>
                <w:sz w:val="32"/>
                <w:szCs w:val="32"/>
                <w:lang w:val="x-none"/>
              </w:rPr>
              <w:t>二</w:t>
            </w:r>
            <w:r w:rsidRPr="00E861EB">
              <w:rPr>
                <w:rFonts w:ascii="標楷體" w:eastAsia="標楷體" w:hAnsi="標楷體" w:hint="eastAsia"/>
                <w:snapToGrid w:val="0"/>
                <w:sz w:val="32"/>
                <w:szCs w:val="32"/>
                <w:lang w:val="x-none" w:eastAsia="x-none"/>
              </w:rPr>
              <w:t>)</w:t>
            </w:r>
          </w:p>
        </w:tc>
        <w:tc>
          <w:tcPr>
            <w:tcW w:w="8221" w:type="dxa"/>
          </w:tcPr>
          <w:p w14:paraId="763D76C3" w14:textId="77777777" w:rsidR="0085438F" w:rsidRPr="00B85E2F"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E861EB">
              <w:rPr>
                <w:rFonts w:ascii="標楷體" w:eastAsia="標楷體" w:hAnsi="標楷體" w:hint="eastAsia"/>
                <w:sz w:val="32"/>
                <w:szCs w:val="32"/>
              </w:rPr>
              <w:t>111年度</w:t>
            </w:r>
            <w:r w:rsidRPr="00477461">
              <w:rPr>
                <w:rFonts w:ascii="標楷體" w:eastAsia="標楷體" w:hAnsi="標楷體" w:hint="eastAsia"/>
                <w:sz w:val="32"/>
                <w:szCs w:val="32"/>
              </w:rPr>
              <w:t>建築研究所</w:t>
            </w:r>
            <w:r w:rsidRPr="00E861EB">
              <w:rPr>
                <w:rFonts w:ascii="標楷體" w:eastAsia="標楷體" w:hAnsi="標楷體" w:hint="eastAsia"/>
                <w:sz w:val="32"/>
                <w:szCs w:val="32"/>
              </w:rPr>
              <w:t>單位預算</w:t>
            </w:r>
            <w:r w:rsidRPr="00B85E2F">
              <w:rPr>
                <w:rFonts w:ascii="標楷體" w:eastAsia="標楷體" w:hAnsi="標楷體" w:hint="eastAsia"/>
                <w:snapToGrid w:val="0"/>
                <w:sz w:val="32"/>
                <w:szCs w:val="32"/>
              </w:rPr>
              <w:t>「國外旅費」共編列</w:t>
            </w:r>
            <w:r>
              <w:rPr>
                <w:rFonts w:ascii="標楷體" w:eastAsia="標楷體" w:hAnsi="標楷體" w:hint="eastAsia"/>
                <w:sz w:val="32"/>
                <w:szCs w:val="32"/>
              </w:rPr>
              <w:t>4</w:t>
            </w:r>
            <w:r>
              <w:rPr>
                <w:rFonts w:ascii="標楷體" w:eastAsia="標楷體" w:hAnsi="標楷體"/>
                <w:sz w:val="32"/>
                <w:szCs w:val="32"/>
              </w:rPr>
              <w:t>0</w:t>
            </w:r>
            <w:r w:rsidRPr="00E861EB">
              <w:rPr>
                <w:rFonts w:ascii="標楷體" w:eastAsia="標楷體" w:hAnsi="標楷體" w:hint="eastAsia"/>
                <w:sz w:val="32"/>
                <w:szCs w:val="32"/>
              </w:rPr>
              <w:t>萬</w:t>
            </w:r>
            <w:r w:rsidRPr="00B85E2F">
              <w:rPr>
                <w:rFonts w:ascii="標楷體" w:eastAsia="標楷體" w:hAnsi="標楷體" w:hint="eastAsia"/>
                <w:snapToGrid w:val="0"/>
                <w:sz w:val="32"/>
                <w:szCs w:val="32"/>
              </w:rPr>
              <w:t>9千元。因新冠肺炎(</w:t>
            </w:r>
            <w:r w:rsidRPr="00B85E2F">
              <w:rPr>
                <w:rFonts w:ascii="標楷體" w:eastAsia="標楷體" w:hAnsi="標楷體"/>
                <w:snapToGrid w:val="0"/>
                <w:sz w:val="32"/>
                <w:szCs w:val="32"/>
              </w:rPr>
              <w:t>COVID-19</w:t>
            </w:r>
            <w:r w:rsidRPr="00B85E2F">
              <w:rPr>
                <w:rFonts w:ascii="標楷體" w:eastAsia="標楷體" w:hAnsi="標楷體" w:hint="eastAsia"/>
                <w:snapToGrid w:val="0"/>
                <w:sz w:val="32"/>
                <w:szCs w:val="32"/>
              </w:rPr>
              <w:t>)疫情持續蔓延，以致相關國際會議能否如期召開仍有待商榷，且許多跨國會議目前多改採網路視訊方式進行。基此，為撙節開支、避免浮編，故應審慎評估出國計畫之必要性及可行性。爰</w:t>
            </w:r>
            <w:r w:rsidRPr="00AF7882">
              <w:rPr>
                <w:rFonts w:ascii="標楷體" w:eastAsia="標楷體" w:hAnsi="標楷體" w:hint="eastAsia"/>
                <w:snapToGrid w:val="0"/>
                <w:sz w:val="32"/>
                <w:szCs w:val="32"/>
              </w:rPr>
              <w:t>該項預算</w:t>
            </w:r>
            <w:r w:rsidRPr="00B85E2F">
              <w:rPr>
                <w:rFonts w:ascii="標楷體" w:eastAsia="標楷體" w:hAnsi="標楷體" w:hint="eastAsia"/>
                <w:snapToGrid w:val="0"/>
                <w:sz w:val="32"/>
                <w:szCs w:val="32"/>
              </w:rPr>
              <w:t>，俟建築研究所就</w:t>
            </w:r>
            <w:r>
              <w:rPr>
                <w:rFonts w:ascii="標楷體" w:eastAsia="標楷體" w:hAnsi="標楷體" w:hint="eastAsia"/>
                <w:snapToGrid w:val="0"/>
                <w:sz w:val="32"/>
                <w:szCs w:val="32"/>
              </w:rPr>
              <w:t>1</w:t>
            </w:r>
            <w:r>
              <w:rPr>
                <w:rFonts w:ascii="標楷體" w:eastAsia="標楷體" w:hAnsi="標楷體"/>
                <w:snapToGrid w:val="0"/>
                <w:sz w:val="32"/>
                <w:szCs w:val="32"/>
              </w:rPr>
              <w:t>11</w:t>
            </w:r>
            <w:r w:rsidRPr="00B85E2F">
              <w:rPr>
                <w:rFonts w:ascii="標楷體" w:eastAsia="標楷體" w:hAnsi="標楷體" w:hint="eastAsia"/>
                <w:snapToGrid w:val="0"/>
                <w:sz w:val="32"/>
                <w:szCs w:val="32"/>
              </w:rPr>
              <w:t>年疫情恐持續蔓延之前提下，仍須派員出國之必要性與可行性做出評估，向</w:t>
            </w:r>
            <w:r>
              <w:rPr>
                <w:rFonts w:ascii="標楷體" w:eastAsia="標楷體" w:hAnsi="標楷體" w:hint="eastAsia"/>
                <w:snapToGrid w:val="0"/>
                <w:sz w:val="32"/>
                <w:szCs w:val="32"/>
              </w:rPr>
              <w:t>立法院</w:t>
            </w:r>
            <w:r w:rsidRPr="00B85E2F">
              <w:rPr>
                <w:rFonts w:ascii="標楷體" w:eastAsia="標楷體" w:hAnsi="標楷體" w:hint="eastAsia"/>
                <w:snapToGrid w:val="0"/>
                <w:sz w:val="32"/>
                <w:szCs w:val="32"/>
              </w:rPr>
              <w:t>內政委員會提出書面報告後，始得動支。</w:t>
            </w:r>
          </w:p>
          <w:p w14:paraId="2F020EA7" w14:textId="77777777" w:rsidR="0085438F" w:rsidRPr="0013079E" w:rsidRDefault="0085438F" w:rsidP="0085438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8A3747">
              <w:rPr>
                <w:rFonts w:ascii="標楷體" w:eastAsia="標楷體" w:hAnsi="標楷體" w:hint="eastAsia"/>
                <w:snapToGrid w:val="0"/>
                <w:sz w:val="32"/>
                <w:szCs w:val="32"/>
              </w:rPr>
              <w:t>提案人：</w:t>
            </w:r>
            <w:r>
              <w:rPr>
                <w:rFonts w:ascii="標楷體" w:eastAsia="標楷體" w:hAnsi="標楷體" w:hint="eastAsia"/>
                <w:snapToGrid w:val="0"/>
                <w:sz w:val="32"/>
                <w:szCs w:val="32"/>
              </w:rPr>
              <w:t>魯明哲  吳怡玎  林為洲</w:t>
            </w:r>
          </w:p>
        </w:tc>
      </w:tr>
      <w:tr w:rsidR="0085438F" w:rsidRPr="0013079E" w14:paraId="16A8743A" w14:textId="77777777" w:rsidTr="0085438F">
        <w:tc>
          <w:tcPr>
            <w:tcW w:w="1005" w:type="dxa"/>
          </w:tcPr>
          <w:p w14:paraId="72E54FA0" w14:textId="77777777" w:rsidR="0085438F" w:rsidRDefault="0085438F" w:rsidP="0085438F">
            <w:r w:rsidRPr="00E861EB">
              <w:rPr>
                <w:rFonts w:ascii="標楷體" w:eastAsia="標楷體" w:hAnsi="標楷體" w:hint="eastAsia"/>
                <w:snapToGrid w:val="0"/>
                <w:sz w:val="32"/>
                <w:szCs w:val="32"/>
                <w:lang w:val="x-none" w:eastAsia="x-none"/>
              </w:rPr>
              <w:t>(</w:t>
            </w:r>
            <w:r>
              <w:rPr>
                <w:rFonts w:ascii="標楷體" w:eastAsia="標楷體" w:hAnsi="標楷體" w:hint="eastAsia"/>
                <w:snapToGrid w:val="0"/>
                <w:sz w:val="32"/>
                <w:szCs w:val="32"/>
                <w:lang w:val="x-none"/>
              </w:rPr>
              <w:t>三</w:t>
            </w:r>
            <w:r w:rsidRPr="00E861EB">
              <w:rPr>
                <w:rFonts w:ascii="標楷體" w:eastAsia="標楷體" w:hAnsi="標楷體" w:hint="eastAsia"/>
                <w:snapToGrid w:val="0"/>
                <w:sz w:val="32"/>
                <w:szCs w:val="32"/>
                <w:lang w:val="x-none" w:eastAsia="x-none"/>
              </w:rPr>
              <w:t>)</w:t>
            </w:r>
          </w:p>
        </w:tc>
        <w:tc>
          <w:tcPr>
            <w:tcW w:w="8221" w:type="dxa"/>
          </w:tcPr>
          <w:p w14:paraId="622C9A25" w14:textId="77777777" w:rsidR="0085438F" w:rsidRPr="00A4146C"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E861EB">
              <w:rPr>
                <w:rFonts w:ascii="標楷體" w:eastAsia="標楷體" w:hAnsi="標楷體" w:hint="eastAsia"/>
                <w:sz w:val="32"/>
                <w:szCs w:val="32"/>
              </w:rPr>
              <w:t>111年度</w:t>
            </w:r>
            <w:r w:rsidRPr="00477461">
              <w:rPr>
                <w:rFonts w:ascii="標楷體" w:eastAsia="標楷體" w:hAnsi="標楷體" w:hint="eastAsia"/>
                <w:sz w:val="32"/>
                <w:szCs w:val="32"/>
              </w:rPr>
              <w:t>建築研究所</w:t>
            </w:r>
            <w:r w:rsidRPr="00E861EB">
              <w:rPr>
                <w:rFonts w:ascii="標楷體" w:eastAsia="標楷體" w:hAnsi="標楷體" w:hint="eastAsia"/>
                <w:sz w:val="32"/>
                <w:szCs w:val="32"/>
              </w:rPr>
              <w:t>單位預算</w:t>
            </w:r>
            <w:r w:rsidRPr="00A4146C">
              <w:rPr>
                <w:rFonts w:ascii="標楷體" w:eastAsia="標楷體" w:hAnsi="標楷體" w:hint="eastAsia"/>
                <w:snapToGrid w:val="0"/>
                <w:sz w:val="32"/>
                <w:szCs w:val="32"/>
              </w:rPr>
              <w:t>「建築研究業務」項下「安全防災」</w:t>
            </w:r>
            <w:r>
              <w:rPr>
                <w:rFonts w:ascii="標楷體" w:eastAsia="標楷體" w:hAnsi="標楷體" w:hint="eastAsia"/>
                <w:snapToGrid w:val="0"/>
                <w:sz w:val="32"/>
                <w:szCs w:val="32"/>
              </w:rPr>
              <w:t>，</w:t>
            </w:r>
            <w:r w:rsidRPr="00A4146C">
              <w:rPr>
                <w:rFonts w:ascii="標楷體" w:eastAsia="標楷體" w:hAnsi="標楷體" w:hint="eastAsia"/>
                <w:snapToGrid w:val="0"/>
                <w:sz w:val="32"/>
                <w:szCs w:val="32"/>
              </w:rPr>
              <w:t>其中「國外旅費」編列10</w:t>
            </w:r>
            <w:r>
              <w:rPr>
                <w:rFonts w:ascii="標楷體" w:eastAsia="標楷體" w:hAnsi="標楷體" w:hint="eastAsia"/>
                <w:snapToGrid w:val="0"/>
                <w:sz w:val="32"/>
                <w:szCs w:val="32"/>
              </w:rPr>
              <w:t>萬</w:t>
            </w:r>
            <w:r w:rsidRPr="00A4146C">
              <w:rPr>
                <w:rFonts w:ascii="標楷體" w:eastAsia="標楷體" w:hAnsi="標楷體" w:hint="eastAsia"/>
                <w:snapToGrid w:val="0"/>
                <w:sz w:val="32"/>
                <w:szCs w:val="32"/>
              </w:rPr>
              <w:t>3</w:t>
            </w:r>
            <w:r>
              <w:rPr>
                <w:rFonts w:ascii="標楷體" w:eastAsia="標楷體" w:hAnsi="標楷體" w:hint="eastAsia"/>
                <w:snapToGrid w:val="0"/>
                <w:sz w:val="32"/>
                <w:szCs w:val="32"/>
              </w:rPr>
              <w:t>千元。經查，</w:t>
            </w:r>
            <w:r w:rsidRPr="00A4146C">
              <w:rPr>
                <w:rFonts w:ascii="標楷體" w:eastAsia="標楷體" w:hAnsi="標楷體"/>
                <w:snapToGrid w:val="0"/>
                <w:sz w:val="32"/>
                <w:szCs w:val="32"/>
              </w:rPr>
              <w:t>因新冠肺炎疫情方興未艾</w:t>
            </w:r>
            <w:r w:rsidRPr="00A4146C">
              <w:rPr>
                <w:rFonts w:ascii="標楷體" w:eastAsia="標楷體" w:hAnsi="標楷體" w:hint="eastAsia"/>
                <w:snapToGrid w:val="0"/>
                <w:sz w:val="32"/>
                <w:szCs w:val="32"/>
              </w:rPr>
              <w:t>，現有變種病毒</w:t>
            </w:r>
            <w:r w:rsidRPr="00A4146C">
              <w:rPr>
                <w:rFonts w:ascii="標楷體" w:eastAsia="標楷體" w:hAnsi="標楷體"/>
                <w:snapToGrid w:val="0"/>
                <w:sz w:val="32"/>
                <w:szCs w:val="32"/>
              </w:rPr>
              <w:t>Omicron</w:t>
            </w:r>
            <w:r w:rsidRPr="00A4146C">
              <w:rPr>
                <w:rFonts w:ascii="標楷體" w:eastAsia="標楷體" w:hAnsi="標楷體" w:hint="eastAsia"/>
                <w:snapToGrid w:val="0"/>
                <w:sz w:val="32"/>
                <w:szCs w:val="32"/>
              </w:rPr>
              <w:t>來勢洶洶，短</w:t>
            </w:r>
            <w:r w:rsidRPr="00A4146C">
              <w:rPr>
                <w:rFonts w:ascii="標楷體" w:eastAsia="標楷體" w:hAnsi="標楷體" w:hint="eastAsia"/>
                <w:snapToGrid w:val="0"/>
                <w:sz w:val="32"/>
                <w:szCs w:val="32"/>
              </w:rPr>
              <w:lastRenderedPageBreak/>
              <w:t>期內疫情似無趨緩跡象，且出入境之後等居家隔離防疫措施，恐造成政府業務運作困難以及差旅費大幅增加，且各國會議方式隨疫情有所變化，大部分皆改以線上方式進行。</w:t>
            </w:r>
            <w:r w:rsidRPr="009B3379">
              <w:rPr>
                <w:rFonts w:ascii="標楷體" w:eastAsia="標楷體" w:hAnsi="標楷體" w:hint="eastAsia"/>
                <w:snapToGrid w:val="0"/>
                <w:sz w:val="32"/>
                <w:szCs w:val="32"/>
              </w:rPr>
              <w:t>爰凍結該項預算，俟建築研究所向立法院內政委員會提出書面報告後，始得動支。</w:t>
            </w:r>
          </w:p>
          <w:p w14:paraId="6422625E" w14:textId="77777777" w:rsidR="0085438F" w:rsidRDefault="0085438F" w:rsidP="0085438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8A3747">
              <w:rPr>
                <w:rFonts w:ascii="標楷體" w:eastAsia="標楷體" w:hAnsi="標楷體" w:hint="eastAsia"/>
                <w:snapToGrid w:val="0"/>
                <w:sz w:val="32"/>
                <w:szCs w:val="32"/>
              </w:rPr>
              <w:t>提案人：</w:t>
            </w:r>
            <w:r>
              <w:rPr>
                <w:rFonts w:ascii="標楷體" w:eastAsia="標楷體" w:hAnsi="標楷體" w:hint="eastAsia"/>
                <w:snapToGrid w:val="0"/>
                <w:sz w:val="32"/>
                <w:szCs w:val="32"/>
              </w:rPr>
              <w:t>林思銘</w:t>
            </w:r>
          </w:p>
          <w:p w14:paraId="1624A3B1" w14:textId="77777777" w:rsidR="0085438F" w:rsidRPr="00B33E7A" w:rsidRDefault="0085438F" w:rsidP="0085438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連署</w:t>
            </w:r>
            <w:r w:rsidRPr="008A3747">
              <w:rPr>
                <w:rFonts w:ascii="標楷體" w:eastAsia="標楷體" w:hAnsi="標楷體" w:hint="eastAsia"/>
                <w:snapToGrid w:val="0"/>
                <w:sz w:val="32"/>
                <w:szCs w:val="32"/>
              </w:rPr>
              <w:t>人</w:t>
            </w:r>
            <w:r>
              <w:rPr>
                <w:rFonts w:ascii="標楷體" w:eastAsia="標楷體" w:hAnsi="標楷體" w:hint="eastAsia"/>
                <w:snapToGrid w:val="0"/>
                <w:sz w:val="32"/>
                <w:szCs w:val="32"/>
              </w:rPr>
              <w:t>：林文瑞  魯明哲  吳怡玎</w:t>
            </w:r>
          </w:p>
        </w:tc>
      </w:tr>
      <w:tr w:rsidR="0085438F" w:rsidRPr="0013079E" w14:paraId="3AC086EF" w14:textId="77777777" w:rsidTr="0085438F">
        <w:tc>
          <w:tcPr>
            <w:tcW w:w="1005" w:type="dxa"/>
          </w:tcPr>
          <w:p w14:paraId="577F8E04" w14:textId="77777777" w:rsidR="0085438F" w:rsidRDefault="0085438F" w:rsidP="0085438F">
            <w:r w:rsidRPr="00E861EB">
              <w:rPr>
                <w:rFonts w:ascii="標楷體" w:eastAsia="標楷體" w:hAnsi="標楷體" w:hint="eastAsia"/>
                <w:snapToGrid w:val="0"/>
                <w:sz w:val="32"/>
                <w:szCs w:val="32"/>
                <w:lang w:val="x-none" w:eastAsia="x-none"/>
              </w:rPr>
              <w:lastRenderedPageBreak/>
              <w:t>(</w:t>
            </w:r>
            <w:r>
              <w:rPr>
                <w:rFonts w:ascii="標楷體" w:eastAsia="標楷體" w:hAnsi="標楷體" w:hint="eastAsia"/>
                <w:snapToGrid w:val="0"/>
                <w:sz w:val="32"/>
                <w:szCs w:val="32"/>
                <w:lang w:val="x-none"/>
              </w:rPr>
              <w:t>四</w:t>
            </w:r>
            <w:r w:rsidRPr="00E861EB">
              <w:rPr>
                <w:rFonts w:ascii="標楷體" w:eastAsia="標楷體" w:hAnsi="標楷體" w:hint="eastAsia"/>
                <w:snapToGrid w:val="0"/>
                <w:sz w:val="32"/>
                <w:szCs w:val="32"/>
                <w:lang w:val="x-none" w:eastAsia="x-none"/>
              </w:rPr>
              <w:t>)</w:t>
            </w:r>
          </w:p>
        </w:tc>
        <w:tc>
          <w:tcPr>
            <w:tcW w:w="8221" w:type="dxa"/>
          </w:tcPr>
          <w:p w14:paraId="53780B17" w14:textId="77777777" w:rsidR="0085438F" w:rsidRPr="00C04FF4"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E861EB">
              <w:rPr>
                <w:rFonts w:ascii="標楷體" w:eastAsia="標楷體" w:hAnsi="標楷體" w:hint="eastAsia"/>
                <w:sz w:val="32"/>
                <w:szCs w:val="32"/>
              </w:rPr>
              <w:t>111年度</w:t>
            </w:r>
            <w:r w:rsidRPr="00477461">
              <w:rPr>
                <w:rFonts w:ascii="標楷體" w:eastAsia="標楷體" w:hAnsi="標楷體" w:hint="eastAsia"/>
                <w:sz w:val="32"/>
                <w:szCs w:val="32"/>
              </w:rPr>
              <w:t>建築研究所</w:t>
            </w:r>
            <w:r w:rsidRPr="00E861EB">
              <w:rPr>
                <w:rFonts w:ascii="標楷體" w:eastAsia="標楷體" w:hAnsi="標楷體" w:hint="eastAsia"/>
                <w:sz w:val="32"/>
                <w:szCs w:val="32"/>
              </w:rPr>
              <w:t>單位預算</w:t>
            </w:r>
            <w:r w:rsidRPr="00C04FF4">
              <w:rPr>
                <w:rFonts w:ascii="標楷體" w:eastAsia="標楷體" w:hAnsi="標楷體" w:hint="eastAsia"/>
                <w:snapToGrid w:val="0"/>
                <w:sz w:val="32"/>
                <w:szCs w:val="32"/>
              </w:rPr>
              <w:t>「建築研究業務」項下「環境控制」</w:t>
            </w:r>
            <w:r>
              <w:rPr>
                <w:rFonts w:ascii="標楷體" w:eastAsia="標楷體" w:hAnsi="標楷體" w:hint="eastAsia"/>
                <w:snapToGrid w:val="0"/>
                <w:sz w:val="32"/>
                <w:szCs w:val="32"/>
              </w:rPr>
              <w:t>，</w:t>
            </w:r>
            <w:r w:rsidRPr="00C04FF4">
              <w:rPr>
                <w:rFonts w:ascii="標楷體" w:eastAsia="標楷體" w:hAnsi="標楷體" w:hint="eastAsia"/>
                <w:snapToGrid w:val="0"/>
                <w:sz w:val="32"/>
                <w:szCs w:val="32"/>
              </w:rPr>
              <w:t>其中「國外旅費」編列30</w:t>
            </w:r>
            <w:r>
              <w:rPr>
                <w:rFonts w:ascii="標楷體" w:eastAsia="標楷體" w:hAnsi="標楷體" w:hint="eastAsia"/>
                <w:snapToGrid w:val="0"/>
                <w:sz w:val="32"/>
                <w:szCs w:val="32"/>
              </w:rPr>
              <w:t>萬</w:t>
            </w:r>
            <w:r w:rsidRPr="00C04FF4">
              <w:rPr>
                <w:rFonts w:ascii="標楷體" w:eastAsia="標楷體" w:hAnsi="標楷體" w:hint="eastAsia"/>
                <w:snapToGrid w:val="0"/>
                <w:sz w:val="32"/>
                <w:szCs w:val="32"/>
              </w:rPr>
              <w:t>6千元。經查</w:t>
            </w:r>
            <w:r>
              <w:rPr>
                <w:rFonts w:ascii="標楷體" w:eastAsia="標楷體" w:hAnsi="標楷體" w:hint="eastAsia"/>
                <w:snapToGrid w:val="0"/>
                <w:sz w:val="32"/>
                <w:szCs w:val="32"/>
              </w:rPr>
              <w:t>，</w:t>
            </w:r>
            <w:r w:rsidRPr="00C04FF4">
              <w:rPr>
                <w:rFonts w:ascii="標楷體" w:eastAsia="標楷體" w:hAnsi="標楷體"/>
                <w:snapToGrid w:val="0"/>
                <w:sz w:val="32"/>
                <w:szCs w:val="32"/>
              </w:rPr>
              <w:t>因新冠肺炎疫情方興未艾</w:t>
            </w:r>
            <w:r w:rsidRPr="00C04FF4">
              <w:rPr>
                <w:rFonts w:ascii="標楷體" w:eastAsia="標楷體" w:hAnsi="標楷體" w:hint="eastAsia"/>
                <w:snapToGrid w:val="0"/>
                <w:sz w:val="32"/>
                <w:szCs w:val="32"/>
              </w:rPr>
              <w:t>，現有變種病毒</w:t>
            </w:r>
            <w:r w:rsidRPr="00C04FF4">
              <w:rPr>
                <w:rFonts w:ascii="標楷體" w:eastAsia="標楷體" w:hAnsi="標楷體"/>
                <w:snapToGrid w:val="0"/>
                <w:sz w:val="32"/>
                <w:szCs w:val="32"/>
              </w:rPr>
              <w:t>Omicron</w:t>
            </w:r>
            <w:r w:rsidRPr="00C04FF4">
              <w:rPr>
                <w:rFonts w:ascii="標楷體" w:eastAsia="標楷體" w:hAnsi="標楷體" w:hint="eastAsia"/>
                <w:snapToGrid w:val="0"/>
                <w:sz w:val="32"/>
                <w:szCs w:val="32"/>
              </w:rPr>
              <w:t>來勢洶洶，短期內疫情似無趨緩跡象，且出入境之後等居家隔離防疫措施，恐造成政府業務運作困難以及差旅費大幅增加，且各國會議方式隨疫情有所變化，大部分皆改以線上方式進行。</w:t>
            </w:r>
            <w:r w:rsidRPr="009B3379">
              <w:rPr>
                <w:rFonts w:ascii="標楷體" w:eastAsia="標楷體" w:hAnsi="標楷體" w:hint="eastAsia"/>
                <w:snapToGrid w:val="0"/>
                <w:sz w:val="32"/>
                <w:szCs w:val="32"/>
              </w:rPr>
              <w:t>爰凍結該項預算，俟建築研究所向立法院內政委員會提出書面報告後，始得動支。</w:t>
            </w:r>
          </w:p>
          <w:p w14:paraId="3F4E50D1" w14:textId="77777777" w:rsidR="0085438F" w:rsidRPr="00C04FF4" w:rsidRDefault="0085438F" w:rsidP="0085438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C04FF4">
              <w:rPr>
                <w:rFonts w:ascii="標楷體" w:eastAsia="標楷體" w:hAnsi="標楷體" w:hint="eastAsia"/>
                <w:snapToGrid w:val="0"/>
                <w:sz w:val="32"/>
                <w:szCs w:val="32"/>
              </w:rPr>
              <w:t>提案人：林思銘</w:t>
            </w:r>
          </w:p>
          <w:p w14:paraId="3A7F2523" w14:textId="77777777" w:rsidR="0085438F" w:rsidRPr="00B33E7A" w:rsidRDefault="0085438F" w:rsidP="0085438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C04FF4">
              <w:rPr>
                <w:rFonts w:ascii="標楷體" w:eastAsia="標楷體" w:hAnsi="標楷體" w:hint="eastAsia"/>
                <w:snapToGrid w:val="0"/>
                <w:sz w:val="32"/>
                <w:szCs w:val="32"/>
              </w:rPr>
              <w:t>連署人：林文瑞  魯明哲  吳怡玎</w:t>
            </w:r>
          </w:p>
        </w:tc>
      </w:tr>
      <w:tr w:rsidR="0085438F" w:rsidRPr="0013079E" w14:paraId="6FDFE931" w14:textId="77777777" w:rsidTr="0085438F">
        <w:tc>
          <w:tcPr>
            <w:tcW w:w="9226" w:type="dxa"/>
            <w:gridSpan w:val="2"/>
          </w:tcPr>
          <w:p w14:paraId="070542CA" w14:textId="77777777" w:rsidR="0085438F" w:rsidRPr="00B33E7A" w:rsidRDefault="0085438F" w:rsidP="0085438F">
            <w:pPr>
              <w:snapToGrid w:val="0"/>
              <w:spacing w:line="460" w:lineRule="exact"/>
              <w:ind w:left="640" w:rightChars="-21" w:right="-50" w:hangingChars="200" w:hanging="640"/>
              <w:jc w:val="both"/>
              <w:rPr>
                <w:rFonts w:ascii="標楷體" w:eastAsia="標楷體" w:hAnsi="標楷體"/>
                <w:snapToGrid w:val="0"/>
                <w:sz w:val="32"/>
                <w:szCs w:val="32"/>
              </w:rPr>
            </w:pPr>
            <w:r>
              <w:rPr>
                <w:rFonts w:ascii="標楷體" w:eastAsia="標楷體" w:hAnsi="標楷體" w:hint="eastAsia"/>
                <w:sz w:val="32"/>
                <w:szCs w:val="32"/>
              </w:rPr>
              <w:t>二</w:t>
            </w:r>
            <w:r w:rsidRPr="00E861EB">
              <w:rPr>
                <w:rFonts w:ascii="標楷體" w:eastAsia="標楷體" w:hAnsi="標楷體" w:hint="eastAsia"/>
                <w:sz w:val="32"/>
                <w:szCs w:val="32"/>
              </w:rPr>
              <w:t>、111年度</w:t>
            </w:r>
            <w:r w:rsidRPr="00477461">
              <w:rPr>
                <w:rFonts w:ascii="標楷體" w:eastAsia="標楷體" w:hAnsi="標楷體" w:hint="eastAsia"/>
                <w:sz w:val="32"/>
                <w:szCs w:val="32"/>
              </w:rPr>
              <w:t>建築研究所</w:t>
            </w:r>
            <w:r w:rsidRPr="00E861EB">
              <w:rPr>
                <w:rFonts w:ascii="標楷體" w:eastAsia="標楷體" w:hAnsi="標楷體" w:hint="eastAsia"/>
                <w:sz w:val="32"/>
                <w:szCs w:val="32"/>
              </w:rPr>
              <w:t>單位</w:t>
            </w:r>
            <w:r>
              <w:rPr>
                <w:rFonts w:ascii="標楷體" w:eastAsia="標楷體" w:hAnsi="標楷體" w:hint="eastAsia"/>
                <w:sz w:val="32"/>
                <w:szCs w:val="32"/>
              </w:rPr>
              <w:t>預算第2目「</w:t>
            </w:r>
            <w:r w:rsidRPr="009B3379">
              <w:rPr>
                <w:rFonts w:ascii="標楷體" w:eastAsia="標楷體" w:hAnsi="標楷體" w:hint="eastAsia"/>
                <w:sz w:val="32"/>
                <w:szCs w:val="32"/>
              </w:rPr>
              <w:t>建築研究業務</w:t>
            </w:r>
            <w:r>
              <w:rPr>
                <w:rFonts w:ascii="標楷體" w:eastAsia="標楷體" w:hAnsi="標楷體" w:hint="eastAsia"/>
                <w:sz w:val="32"/>
                <w:szCs w:val="32"/>
              </w:rPr>
              <w:t>」項下</w:t>
            </w:r>
            <w:r w:rsidRPr="00E861EB">
              <w:rPr>
                <w:rFonts w:ascii="標楷體" w:eastAsia="標楷體" w:hAnsi="標楷體" w:hint="eastAsia"/>
                <w:sz w:val="32"/>
                <w:szCs w:val="32"/>
              </w:rPr>
              <w:t>「</w:t>
            </w:r>
            <w:r>
              <w:rPr>
                <w:rFonts w:ascii="標楷體" w:eastAsia="標楷體" w:hAnsi="標楷體" w:hint="eastAsia"/>
                <w:sz w:val="32"/>
                <w:szCs w:val="32"/>
              </w:rPr>
              <w:t>綜合規劃</w:t>
            </w:r>
            <w:r w:rsidRPr="00E861EB">
              <w:rPr>
                <w:rFonts w:ascii="標楷體" w:eastAsia="標楷體" w:hAnsi="標楷體" w:hint="eastAsia"/>
                <w:sz w:val="32"/>
                <w:szCs w:val="32"/>
              </w:rPr>
              <w:t>」編列</w:t>
            </w:r>
            <w:r>
              <w:rPr>
                <w:rFonts w:ascii="標楷體" w:eastAsia="標楷體" w:hAnsi="標楷體" w:hint="eastAsia"/>
                <w:sz w:val="32"/>
                <w:szCs w:val="32"/>
              </w:rPr>
              <w:t>856</w:t>
            </w:r>
            <w:r w:rsidRPr="00E861EB">
              <w:rPr>
                <w:rFonts w:ascii="標楷體" w:eastAsia="標楷體" w:hAnsi="標楷體" w:hint="eastAsia"/>
                <w:sz w:val="32"/>
                <w:szCs w:val="32"/>
              </w:rPr>
              <w:t>萬</w:t>
            </w:r>
            <w:r>
              <w:rPr>
                <w:rFonts w:ascii="標楷體" w:eastAsia="標楷體" w:hAnsi="標楷體" w:hint="eastAsia"/>
                <w:sz w:val="32"/>
                <w:szCs w:val="32"/>
              </w:rPr>
              <w:t>8千</w:t>
            </w:r>
            <w:r w:rsidRPr="00E861EB">
              <w:rPr>
                <w:rFonts w:ascii="標楷體" w:eastAsia="標楷體" w:hAnsi="標楷體" w:hint="eastAsia"/>
                <w:sz w:val="32"/>
                <w:szCs w:val="32"/>
              </w:rPr>
              <w:t>元，凍結</w:t>
            </w:r>
            <w:r>
              <w:rPr>
                <w:rFonts w:ascii="標楷體" w:eastAsia="標楷體" w:hAnsi="標楷體" w:hint="eastAsia"/>
                <w:sz w:val="32"/>
                <w:szCs w:val="32"/>
              </w:rPr>
              <w:t>5</w:t>
            </w:r>
            <w:r>
              <w:rPr>
                <w:rFonts w:ascii="標楷體" w:eastAsia="標楷體" w:hAnsi="標楷體"/>
                <w:sz w:val="32"/>
                <w:szCs w:val="32"/>
              </w:rPr>
              <w:t>0</w:t>
            </w:r>
            <w:r>
              <w:rPr>
                <w:rFonts w:ascii="標楷體" w:eastAsia="標楷體" w:hAnsi="標楷體" w:hint="eastAsia"/>
                <w:sz w:val="32"/>
                <w:szCs w:val="32"/>
              </w:rPr>
              <w:t>萬元</w:t>
            </w:r>
            <w:r w:rsidRPr="00E861EB">
              <w:rPr>
                <w:rFonts w:ascii="標楷體" w:eastAsia="標楷體" w:hAnsi="標楷體" w:hint="eastAsia"/>
                <w:sz w:val="32"/>
                <w:szCs w:val="32"/>
              </w:rPr>
              <w:t>，俟</w:t>
            </w:r>
            <w:r w:rsidRPr="00477461">
              <w:rPr>
                <w:rFonts w:ascii="標楷體" w:eastAsia="標楷體" w:hAnsi="標楷體" w:hint="eastAsia"/>
                <w:sz w:val="32"/>
                <w:szCs w:val="32"/>
              </w:rPr>
              <w:t>建築研究所</w:t>
            </w:r>
            <w:r w:rsidRPr="00E861EB">
              <w:rPr>
                <w:rFonts w:ascii="標楷體" w:eastAsia="標楷體" w:hAnsi="標楷體" w:hint="eastAsia"/>
                <w:sz w:val="32"/>
                <w:szCs w:val="32"/>
              </w:rPr>
              <w:t>向立法院內政委員會提出書面報告後，始得動支。</w:t>
            </w:r>
          </w:p>
        </w:tc>
      </w:tr>
      <w:tr w:rsidR="0085438F" w:rsidRPr="0013079E" w14:paraId="499F3DB6" w14:textId="77777777" w:rsidTr="0085438F">
        <w:tc>
          <w:tcPr>
            <w:tcW w:w="1005" w:type="dxa"/>
          </w:tcPr>
          <w:p w14:paraId="7C01E446" w14:textId="77777777" w:rsidR="0085438F" w:rsidRDefault="0085438F" w:rsidP="0085438F">
            <w:r w:rsidRPr="00E861EB">
              <w:rPr>
                <w:rFonts w:ascii="標楷體" w:eastAsia="標楷體" w:hAnsi="標楷體" w:hint="eastAsia"/>
                <w:snapToGrid w:val="0"/>
                <w:sz w:val="32"/>
                <w:szCs w:val="32"/>
                <w:lang w:val="x-none" w:eastAsia="x-none"/>
              </w:rPr>
              <w:t>(一)</w:t>
            </w:r>
          </w:p>
        </w:tc>
        <w:tc>
          <w:tcPr>
            <w:tcW w:w="8221" w:type="dxa"/>
          </w:tcPr>
          <w:p w14:paraId="6F9F4BC9" w14:textId="77777777" w:rsidR="0085438F" w:rsidRPr="00EF1E7E" w:rsidRDefault="0085438F" w:rsidP="0085438F">
            <w:pPr>
              <w:pStyle w:val="aff7"/>
            </w:pPr>
            <w:r w:rsidRPr="009B3379">
              <w:rPr>
                <w:rFonts w:hint="eastAsia"/>
              </w:rPr>
              <w:t>111年度建築研究所單位預算第2目「建築研究業務」項下「綜合規劃」</w:t>
            </w:r>
            <w:r w:rsidRPr="00EF1E7E">
              <w:rPr>
                <w:rFonts w:hint="eastAsia"/>
              </w:rPr>
              <w:t>編列856</w:t>
            </w:r>
            <w:r w:rsidRPr="00E861EB">
              <w:rPr>
                <w:rFonts w:hint="eastAsia"/>
              </w:rPr>
              <w:t>萬</w:t>
            </w:r>
            <w:r w:rsidRPr="00EF1E7E">
              <w:rPr>
                <w:rFonts w:hint="eastAsia"/>
              </w:rPr>
              <w:t xml:space="preserve">8千元，為辦理高齡者安居敬老環境科技發展中程個案；辦理建築與都市計劃法規組織及經營管理研究等一般都市綜合研究業務；辦理建築資料電腦化與服務。 </w:t>
            </w:r>
          </w:p>
          <w:p w14:paraId="4D2B4FAF" w14:textId="77777777" w:rsidR="0085438F" w:rsidRPr="00EF1E7E" w:rsidRDefault="0085438F" w:rsidP="0085438F">
            <w:pPr>
              <w:pStyle w:val="aff7"/>
            </w:pPr>
            <w:r>
              <w:rPr>
                <w:rFonts w:hint="eastAsia"/>
              </w:rPr>
              <w:t xml:space="preserve">    </w:t>
            </w:r>
            <w:r w:rsidRPr="00EF1E7E">
              <w:rPr>
                <w:rFonts w:hint="eastAsia"/>
              </w:rPr>
              <w:t>因應我國高齡社會形成，也見109年建築研究所提出社會住宅青銀共居公共空間設計原則之研究，惟其中較多針對心理與空間設計做討論，並未有針對加入智慧科技之研</w:t>
            </w:r>
            <w:r w:rsidRPr="00EF1E7E">
              <w:rPr>
                <w:rFonts w:hint="eastAsia"/>
              </w:rPr>
              <w:lastRenderedPageBreak/>
              <w:t>討規畫，並應針對現行以實施之青銀共居計畫進行住戶訪談調查，找出癥結點才能盡速改善青銀共居狀態，提供更符合銀髮族群之住宅策略。爰此，凍結</w:t>
            </w:r>
            <w:r>
              <w:rPr>
                <w:rFonts w:hint="eastAsia"/>
              </w:rPr>
              <w:t>該項</w:t>
            </w:r>
            <w:r w:rsidRPr="00EF1E7E">
              <w:rPr>
                <w:rFonts w:hint="eastAsia"/>
              </w:rPr>
              <w:t>預算，</w:t>
            </w:r>
            <w:r>
              <w:rPr>
                <w:rFonts w:hint="eastAsia"/>
              </w:rPr>
              <w:t>俟</w:t>
            </w:r>
            <w:r w:rsidRPr="00EF1E7E">
              <w:rPr>
                <w:rFonts w:hint="eastAsia"/>
              </w:rPr>
              <w:t>建築研究所提供智慧住宅青銀共居方案，向立法院內政委員會提出</w:t>
            </w:r>
            <w:r>
              <w:rPr>
                <w:rFonts w:hint="eastAsia"/>
              </w:rPr>
              <w:t>書面</w:t>
            </w:r>
            <w:r w:rsidRPr="00EF1E7E">
              <w:rPr>
                <w:rFonts w:hint="eastAsia"/>
              </w:rPr>
              <w:t>報告後，始得動支。</w:t>
            </w:r>
          </w:p>
          <w:p w14:paraId="119CDB8C" w14:textId="77777777" w:rsidR="0085438F" w:rsidRPr="00EF1E7E" w:rsidRDefault="0085438F" w:rsidP="00AD5E14">
            <w:pPr>
              <w:pStyle w:val="afb"/>
              <w:ind w:leftChars="0" w:left="0"/>
            </w:pPr>
            <w:r w:rsidRPr="009B3379">
              <w:rPr>
                <w:rFonts w:hint="eastAsia"/>
              </w:rPr>
              <w:t>提案人</w:t>
            </w:r>
            <w:r w:rsidRPr="008A3747">
              <w:rPr>
                <w:rFonts w:hint="eastAsia"/>
              </w:rPr>
              <w:t>：</w:t>
            </w:r>
            <w:r>
              <w:rPr>
                <w:rFonts w:hint="eastAsia"/>
              </w:rPr>
              <w:t>林為洲</w:t>
            </w:r>
            <w:r w:rsidRPr="00C04FF4">
              <w:rPr>
                <w:rFonts w:hint="eastAsia"/>
              </w:rPr>
              <w:t xml:space="preserve">  吳怡玎</w:t>
            </w:r>
            <w:r>
              <w:rPr>
                <w:rFonts w:hint="eastAsia"/>
              </w:rPr>
              <w:t xml:space="preserve">  </w:t>
            </w:r>
            <w:r w:rsidRPr="00C04FF4">
              <w:rPr>
                <w:rFonts w:hint="eastAsia"/>
              </w:rPr>
              <w:t>魯明哲</w:t>
            </w:r>
          </w:p>
        </w:tc>
      </w:tr>
      <w:tr w:rsidR="0085438F" w:rsidRPr="0013079E" w14:paraId="43D307EF" w14:textId="77777777" w:rsidTr="0085438F">
        <w:tc>
          <w:tcPr>
            <w:tcW w:w="1005" w:type="dxa"/>
          </w:tcPr>
          <w:p w14:paraId="7D0F3D44" w14:textId="77777777" w:rsidR="0085438F" w:rsidRDefault="0085438F" w:rsidP="0085438F">
            <w:r w:rsidRPr="00E861EB">
              <w:rPr>
                <w:rFonts w:ascii="標楷體" w:eastAsia="標楷體" w:hAnsi="標楷體" w:hint="eastAsia"/>
                <w:snapToGrid w:val="0"/>
                <w:sz w:val="32"/>
                <w:szCs w:val="32"/>
                <w:lang w:val="x-none" w:eastAsia="x-none"/>
              </w:rPr>
              <w:lastRenderedPageBreak/>
              <w:t>(</w:t>
            </w:r>
            <w:r>
              <w:rPr>
                <w:rFonts w:ascii="標楷體" w:eastAsia="標楷體" w:hAnsi="標楷體" w:hint="eastAsia"/>
                <w:snapToGrid w:val="0"/>
                <w:sz w:val="32"/>
                <w:szCs w:val="32"/>
                <w:lang w:val="x-none"/>
              </w:rPr>
              <w:t>二</w:t>
            </w:r>
            <w:r w:rsidRPr="00E861EB">
              <w:rPr>
                <w:rFonts w:ascii="標楷體" w:eastAsia="標楷體" w:hAnsi="標楷體" w:hint="eastAsia"/>
                <w:snapToGrid w:val="0"/>
                <w:sz w:val="32"/>
                <w:szCs w:val="32"/>
                <w:lang w:val="x-none" w:eastAsia="x-none"/>
              </w:rPr>
              <w:t>)</w:t>
            </w:r>
          </w:p>
        </w:tc>
        <w:tc>
          <w:tcPr>
            <w:tcW w:w="8221" w:type="dxa"/>
          </w:tcPr>
          <w:p w14:paraId="4CAE44DA" w14:textId="77777777" w:rsidR="0085438F" w:rsidRPr="00A951F8"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9B3379">
              <w:rPr>
                <w:rFonts w:ascii="標楷體" w:eastAsia="標楷體" w:hAnsi="標楷體" w:hint="eastAsia"/>
                <w:snapToGrid w:val="0"/>
                <w:sz w:val="32"/>
                <w:szCs w:val="32"/>
              </w:rPr>
              <w:t>111年度建築研究所單位預算第2目「建築研究業務」項下「綜合規劃」編列856萬8千元，</w:t>
            </w:r>
            <w:r w:rsidRPr="00A951F8">
              <w:rPr>
                <w:rFonts w:ascii="標楷體" w:eastAsia="標楷體" w:hAnsi="標楷體" w:hint="eastAsia"/>
                <w:snapToGrid w:val="0"/>
                <w:sz w:val="32"/>
                <w:szCs w:val="32"/>
              </w:rPr>
              <w:t>為辦理高齡者安居</w:t>
            </w:r>
            <w:r w:rsidRPr="009B3379">
              <w:rPr>
                <w:rFonts w:ascii="標楷體" w:eastAsia="標楷體" w:hAnsi="標楷體" w:hint="eastAsia"/>
                <w:snapToGrid w:val="0"/>
                <w:sz w:val="32"/>
                <w:szCs w:val="32"/>
              </w:rPr>
              <w:t>敬老環</w:t>
            </w:r>
            <w:r w:rsidRPr="00A951F8">
              <w:rPr>
                <w:rFonts w:ascii="標楷體" w:eastAsia="標楷體" w:hAnsi="標楷體" w:hint="eastAsia"/>
                <w:snapToGrid w:val="0"/>
                <w:sz w:val="32"/>
                <w:szCs w:val="32"/>
              </w:rPr>
              <w:t xml:space="preserve">境科技發展中程個案；辦理建築與都市計劃法規組織及經營管理研究等一般都市綜合研究業務；辦理建築資料電腦化與服務。 </w:t>
            </w:r>
          </w:p>
          <w:p w14:paraId="54942F71" w14:textId="77777777" w:rsidR="0085438F" w:rsidRPr="00A951F8"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 xml:space="preserve">    </w:t>
            </w:r>
            <w:r w:rsidRPr="00A951F8">
              <w:rPr>
                <w:rFonts w:ascii="標楷體" w:eastAsia="標楷體" w:hAnsi="標楷體" w:hint="eastAsia"/>
                <w:snapToGrid w:val="0"/>
                <w:sz w:val="32"/>
                <w:szCs w:val="32"/>
              </w:rPr>
              <w:t>106年建築研究所即提出高齡者之居家及社區式智慧環境科技發展調查及未來需求推估，其中後續有做智慧居家環境研究，卻未針對所發現之幾項市場缺口進行進一步方案研擬，爰</w:t>
            </w:r>
            <w:r>
              <w:rPr>
                <w:rFonts w:ascii="標楷體" w:eastAsia="標楷體" w:hAnsi="標楷體" w:hint="eastAsia"/>
                <w:snapToGrid w:val="0"/>
                <w:sz w:val="32"/>
                <w:szCs w:val="32"/>
              </w:rPr>
              <w:t>此，</w:t>
            </w:r>
            <w:r w:rsidRPr="009B3379">
              <w:rPr>
                <w:rFonts w:ascii="標楷體" w:eastAsia="標楷體" w:hAnsi="標楷體" w:hint="eastAsia"/>
                <w:snapToGrid w:val="0"/>
                <w:sz w:val="32"/>
                <w:szCs w:val="32"/>
              </w:rPr>
              <w:t>凍結該項預算，</w:t>
            </w:r>
            <w:r>
              <w:rPr>
                <w:rFonts w:ascii="標楷體" w:eastAsia="標楷體" w:hAnsi="標楷體" w:hint="eastAsia"/>
                <w:snapToGrid w:val="0"/>
                <w:sz w:val="32"/>
                <w:szCs w:val="32"/>
              </w:rPr>
              <w:t>俟建築研究所</w:t>
            </w:r>
            <w:r w:rsidRPr="00A951F8">
              <w:rPr>
                <w:rFonts w:ascii="標楷體" w:eastAsia="標楷體" w:hAnsi="標楷體" w:hint="eastAsia"/>
                <w:snapToGrid w:val="0"/>
                <w:sz w:val="32"/>
                <w:szCs w:val="32"/>
              </w:rPr>
              <w:t>向立法院內政委員會提出市場缺口研究計畫</w:t>
            </w:r>
            <w:r>
              <w:rPr>
                <w:rFonts w:ascii="標楷體" w:eastAsia="標楷體" w:hAnsi="標楷體" w:hint="eastAsia"/>
                <w:snapToGrid w:val="0"/>
                <w:sz w:val="32"/>
                <w:szCs w:val="32"/>
              </w:rPr>
              <w:t>之書面</w:t>
            </w:r>
            <w:r w:rsidRPr="00A951F8">
              <w:rPr>
                <w:rFonts w:ascii="標楷體" w:eastAsia="標楷體" w:hAnsi="標楷體" w:hint="eastAsia"/>
                <w:snapToGrid w:val="0"/>
                <w:sz w:val="32"/>
                <w:szCs w:val="32"/>
              </w:rPr>
              <w:t>報告後，始得動支。</w:t>
            </w:r>
          </w:p>
          <w:p w14:paraId="53ECF07F" w14:textId="77777777" w:rsidR="0085438F" w:rsidRPr="00F31B7D" w:rsidRDefault="0085438F" w:rsidP="008265EC">
            <w:pPr>
              <w:pStyle w:val="afb"/>
              <w:ind w:leftChars="0" w:left="0"/>
            </w:pPr>
            <w:r w:rsidRPr="009B3379">
              <w:rPr>
                <w:rFonts w:hint="eastAsia"/>
              </w:rPr>
              <w:t>提案人</w:t>
            </w:r>
            <w:r w:rsidRPr="008A3747">
              <w:rPr>
                <w:rFonts w:hint="eastAsia"/>
              </w:rPr>
              <w:t>：</w:t>
            </w:r>
            <w:r>
              <w:rPr>
                <w:rFonts w:hint="eastAsia"/>
              </w:rPr>
              <w:t>林為洲</w:t>
            </w:r>
            <w:r w:rsidRPr="00C04FF4">
              <w:rPr>
                <w:rFonts w:hint="eastAsia"/>
              </w:rPr>
              <w:t xml:space="preserve">  吳怡玎</w:t>
            </w:r>
            <w:r>
              <w:rPr>
                <w:rFonts w:hint="eastAsia"/>
              </w:rPr>
              <w:t xml:space="preserve">  </w:t>
            </w:r>
            <w:r w:rsidRPr="00C04FF4">
              <w:rPr>
                <w:rFonts w:hint="eastAsia"/>
              </w:rPr>
              <w:t>魯明哲</w:t>
            </w:r>
          </w:p>
        </w:tc>
      </w:tr>
      <w:tr w:rsidR="0085438F" w:rsidRPr="0013079E" w14:paraId="1FF0D682" w14:textId="77777777" w:rsidTr="0085438F">
        <w:tc>
          <w:tcPr>
            <w:tcW w:w="9226" w:type="dxa"/>
            <w:gridSpan w:val="2"/>
          </w:tcPr>
          <w:p w14:paraId="11E446D3" w14:textId="77777777" w:rsidR="0085438F" w:rsidRPr="00CB5209" w:rsidRDefault="0085438F" w:rsidP="0085438F">
            <w:pPr>
              <w:snapToGrid w:val="0"/>
              <w:spacing w:line="460" w:lineRule="exact"/>
              <w:ind w:left="640" w:rightChars="-21" w:right="-50" w:hangingChars="200" w:hanging="640"/>
              <w:jc w:val="both"/>
              <w:rPr>
                <w:rFonts w:ascii="標楷體" w:eastAsia="標楷體" w:hAnsi="標楷體"/>
                <w:sz w:val="32"/>
                <w:szCs w:val="32"/>
              </w:rPr>
            </w:pPr>
            <w:r w:rsidRPr="00CB5209">
              <w:rPr>
                <w:rFonts w:ascii="標楷體" w:eastAsia="標楷體" w:hAnsi="標楷體" w:hint="eastAsia"/>
                <w:sz w:val="32"/>
                <w:szCs w:val="32"/>
              </w:rPr>
              <w:t>三、111年度建築研究所單位</w:t>
            </w:r>
            <w:r>
              <w:rPr>
                <w:rFonts w:ascii="標楷體" w:eastAsia="標楷體" w:hAnsi="標楷體" w:hint="eastAsia"/>
                <w:sz w:val="32"/>
                <w:szCs w:val="32"/>
              </w:rPr>
              <w:t>預算</w:t>
            </w:r>
            <w:r w:rsidRPr="00CB5209">
              <w:rPr>
                <w:rFonts w:ascii="標楷體" w:eastAsia="標楷體" w:hAnsi="標楷體" w:hint="eastAsia"/>
                <w:sz w:val="32"/>
                <w:szCs w:val="32"/>
              </w:rPr>
              <w:t>第2目「建築研究業務」項下「</w:t>
            </w:r>
            <w:r>
              <w:rPr>
                <w:rFonts w:ascii="標楷體" w:eastAsia="標楷體" w:hAnsi="標楷體" w:hint="eastAsia"/>
                <w:sz w:val="32"/>
                <w:szCs w:val="32"/>
              </w:rPr>
              <w:t>工程技術</w:t>
            </w:r>
            <w:r w:rsidRPr="00CB5209">
              <w:rPr>
                <w:rFonts w:ascii="標楷體" w:eastAsia="標楷體" w:hAnsi="標楷體" w:hint="eastAsia"/>
                <w:sz w:val="32"/>
                <w:szCs w:val="32"/>
              </w:rPr>
              <w:t>」編列</w:t>
            </w:r>
            <w:r>
              <w:rPr>
                <w:rFonts w:ascii="標楷體" w:eastAsia="標楷體" w:hAnsi="標楷體" w:hint="eastAsia"/>
                <w:sz w:val="32"/>
                <w:szCs w:val="32"/>
              </w:rPr>
              <w:t>4</w:t>
            </w:r>
            <w:r>
              <w:rPr>
                <w:rFonts w:ascii="標楷體" w:eastAsia="標楷體" w:hAnsi="標楷體"/>
                <w:sz w:val="32"/>
                <w:szCs w:val="32"/>
              </w:rPr>
              <w:t>,</w:t>
            </w:r>
            <w:r w:rsidRPr="00CB5209">
              <w:rPr>
                <w:rFonts w:ascii="標楷體" w:eastAsia="標楷體" w:hAnsi="標楷體" w:hint="eastAsia"/>
                <w:sz w:val="32"/>
                <w:szCs w:val="32"/>
              </w:rPr>
              <w:t>85</w:t>
            </w:r>
            <w:r>
              <w:rPr>
                <w:rFonts w:ascii="標楷體" w:eastAsia="標楷體" w:hAnsi="標楷體"/>
                <w:sz w:val="32"/>
                <w:szCs w:val="32"/>
              </w:rPr>
              <w:t>9</w:t>
            </w:r>
            <w:r w:rsidRPr="00CB5209">
              <w:rPr>
                <w:rFonts w:ascii="標楷體" w:eastAsia="標楷體" w:hAnsi="標楷體" w:hint="eastAsia"/>
                <w:sz w:val="32"/>
                <w:szCs w:val="32"/>
              </w:rPr>
              <w:t>萬</w:t>
            </w:r>
            <w:r>
              <w:rPr>
                <w:rFonts w:ascii="標楷體" w:eastAsia="標楷體" w:hAnsi="標楷體" w:hint="eastAsia"/>
                <w:sz w:val="32"/>
                <w:szCs w:val="32"/>
              </w:rPr>
              <w:t>6</w:t>
            </w:r>
            <w:r w:rsidRPr="00CB5209">
              <w:rPr>
                <w:rFonts w:ascii="標楷體" w:eastAsia="標楷體" w:hAnsi="標楷體" w:hint="eastAsia"/>
                <w:sz w:val="32"/>
                <w:szCs w:val="32"/>
              </w:rPr>
              <w:t>千元，為辦理建築工程技術發展與整合應用計畫；建築資訊整合應用躍升計畫；風雨風洞實驗室試驗服務計畫；材料實驗中心試驗服務計畫。</w:t>
            </w:r>
          </w:p>
          <w:p w14:paraId="7D7DCED0" w14:textId="77777777" w:rsidR="0085438F" w:rsidRPr="00CB5209" w:rsidRDefault="0085438F" w:rsidP="0085438F">
            <w:pPr>
              <w:snapToGrid w:val="0"/>
              <w:spacing w:line="460" w:lineRule="exact"/>
              <w:ind w:leftChars="250" w:left="600" w:rightChars="-21" w:right="-50" w:firstLineChars="200" w:firstLine="640"/>
              <w:jc w:val="both"/>
              <w:rPr>
                <w:rFonts w:ascii="標楷體" w:eastAsia="標楷體" w:hAnsi="標楷體"/>
                <w:sz w:val="32"/>
                <w:szCs w:val="32"/>
              </w:rPr>
            </w:pPr>
            <w:r w:rsidRPr="00CB5209">
              <w:rPr>
                <w:rFonts w:ascii="標楷體" w:eastAsia="標楷體" w:hAnsi="標楷體" w:hint="eastAsia"/>
                <w:sz w:val="32"/>
                <w:szCs w:val="32"/>
              </w:rPr>
              <w:t>其中</w:t>
            </w:r>
            <w:r>
              <w:rPr>
                <w:rFonts w:ascii="標楷體" w:eastAsia="標楷體" w:hAnsi="標楷體" w:hint="eastAsia"/>
                <w:sz w:val="32"/>
                <w:szCs w:val="32"/>
              </w:rPr>
              <w:t>，「</w:t>
            </w:r>
            <w:r w:rsidRPr="00CB5209">
              <w:rPr>
                <w:rFonts w:ascii="標楷體" w:eastAsia="標楷體" w:hAnsi="標楷體" w:hint="eastAsia"/>
                <w:sz w:val="32"/>
                <w:szCs w:val="32"/>
              </w:rPr>
              <w:t>辦理建築工程技術發展與整合應用計畫</w:t>
            </w:r>
            <w:r>
              <w:rPr>
                <w:rFonts w:ascii="標楷體" w:eastAsia="標楷體" w:hAnsi="標楷體" w:hint="eastAsia"/>
                <w:sz w:val="32"/>
                <w:szCs w:val="32"/>
              </w:rPr>
              <w:t>」</w:t>
            </w:r>
            <w:r w:rsidRPr="00CB5209">
              <w:rPr>
                <w:rFonts w:ascii="標楷體" w:eastAsia="標楷體" w:hAnsi="標楷體" w:hint="eastAsia"/>
                <w:sz w:val="32"/>
                <w:szCs w:val="32"/>
              </w:rPr>
              <w:t>編列3,108</w:t>
            </w:r>
            <w:r>
              <w:rPr>
                <w:rFonts w:ascii="標楷體" w:eastAsia="標楷體" w:hAnsi="標楷體" w:hint="eastAsia"/>
                <w:sz w:val="32"/>
                <w:szCs w:val="32"/>
              </w:rPr>
              <w:t>萬</w:t>
            </w:r>
            <w:r w:rsidRPr="00CB5209">
              <w:rPr>
                <w:rFonts w:ascii="標楷體" w:eastAsia="標楷體" w:hAnsi="標楷體" w:hint="eastAsia"/>
                <w:sz w:val="32"/>
                <w:szCs w:val="32"/>
              </w:rPr>
              <w:t>4千元，以及</w:t>
            </w:r>
            <w:r>
              <w:rPr>
                <w:rFonts w:ascii="標楷體" w:eastAsia="標楷體" w:hAnsi="標楷體" w:hint="eastAsia"/>
                <w:sz w:val="32"/>
                <w:szCs w:val="32"/>
              </w:rPr>
              <w:t>「</w:t>
            </w:r>
            <w:r w:rsidRPr="00CB5209">
              <w:rPr>
                <w:rFonts w:ascii="標楷體" w:eastAsia="標楷體" w:hAnsi="標楷體" w:hint="eastAsia"/>
                <w:sz w:val="32"/>
                <w:szCs w:val="32"/>
              </w:rPr>
              <w:t>建築資訊整合應用躍升計畫</w:t>
            </w:r>
            <w:r>
              <w:rPr>
                <w:rFonts w:ascii="標楷體" w:eastAsia="標楷體" w:hAnsi="標楷體" w:hint="eastAsia"/>
                <w:sz w:val="32"/>
                <w:szCs w:val="32"/>
              </w:rPr>
              <w:t>」</w:t>
            </w:r>
            <w:r w:rsidRPr="00CB5209">
              <w:rPr>
                <w:rFonts w:ascii="標楷體" w:eastAsia="標楷體" w:hAnsi="標楷體" w:hint="eastAsia"/>
                <w:sz w:val="32"/>
                <w:szCs w:val="32"/>
              </w:rPr>
              <w:t>編列</w:t>
            </w:r>
            <w:r>
              <w:rPr>
                <w:rFonts w:ascii="標楷體" w:eastAsia="標楷體" w:hAnsi="標楷體" w:hint="eastAsia"/>
                <w:sz w:val="32"/>
                <w:szCs w:val="32"/>
              </w:rPr>
              <w:t>9</w:t>
            </w:r>
            <w:r w:rsidRPr="00CB5209">
              <w:rPr>
                <w:rFonts w:ascii="標楷體" w:eastAsia="標楷體" w:hAnsi="標楷體" w:hint="eastAsia"/>
                <w:sz w:val="32"/>
                <w:szCs w:val="32"/>
              </w:rPr>
              <w:t>91</w:t>
            </w:r>
            <w:r>
              <w:rPr>
                <w:rFonts w:ascii="標楷體" w:eastAsia="標楷體" w:hAnsi="標楷體" w:hint="eastAsia"/>
                <w:sz w:val="32"/>
                <w:szCs w:val="32"/>
              </w:rPr>
              <w:t>萬</w:t>
            </w:r>
            <w:r w:rsidRPr="00CB5209">
              <w:rPr>
                <w:rFonts w:ascii="標楷體" w:eastAsia="標楷體" w:hAnsi="標楷體" w:hint="eastAsia"/>
                <w:sz w:val="32"/>
                <w:szCs w:val="32"/>
              </w:rPr>
              <w:t>4千元，惟近年工程材料價格飆漲，自110年5月起新冠肺炎期間漲幅更為劇烈，造成公共工程與建築成本不斷疊高，加上面臨營建業勞動力缺乏之窘迫情境，未能有效發揮相關計畫成效，協助營建業者導入建築管理作業等新型態應用，進行產業轉型升級，以致現行營建環境持續受到衝擊。爰凍結</w:t>
            </w:r>
            <w:r>
              <w:rPr>
                <w:rFonts w:ascii="標楷體" w:eastAsia="標楷體" w:hAnsi="標楷體" w:hint="eastAsia"/>
                <w:sz w:val="32"/>
                <w:szCs w:val="32"/>
              </w:rPr>
              <w:lastRenderedPageBreak/>
              <w:t>30</w:t>
            </w:r>
            <w:r w:rsidRPr="00CB5209">
              <w:rPr>
                <w:rFonts w:ascii="標楷體" w:eastAsia="標楷體" w:hAnsi="標楷體" w:hint="eastAsia"/>
                <w:sz w:val="32"/>
                <w:szCs w:val="32"/>
              </w:rPr>
              <w:t>0萬元，俟建築研究所</w:t>
            </w:r>
            <w:r>
              <w:rPr>
                <w:rFonts w:ascii="標楷體" w:eastAsia="標楷體" w:hAnsi="標楷體" w:hint="eastAsia"/>
                <w:sz w:val="32"/>
                <w:szCs w:val="32"/>
              </w:rPr>
              <w:t>提供營建業者輔導轉型計畫期程說明，</w:t>
            </w:r>
            <w:r w:rsidRPr="00CB5209">
              <w:rPr>
                <w:rFonts w:ascii="標楷體" w:eastAsia="標楷體" w:hAnsi="標楷體" w:hint="eastAsia"/>
                <w:sz w:val="32"/>
                <w:szCs w:val="32"/>
              </w:rPr>
              <w:t>向立法院內政委員會提出書面報告後，始得動支。</w:t>
            </w:r>
          </w:p>
          <w:p w14:paraId="5E73EA50" w14:textId="77777777" w:rsidR="0085438F" w:rsidRPr="00EC4D15" w:rsidRDefault="0085438F" w:rsidP="0085438F">
            <w:pPr>
              <w:pStyle w:val="afb"/>
            </w:pPr>
            <w:r w:rsidRPr="009B3379">
              <w:rPr>
                <w:rFonts w:hint="eastAsia"/>
              </w:rPr>
              <w:t>提案人</w:t>
            </w:r>
            <w:r w:rsidRPr="008A3747">
              <w:rPr>
                <w:rFonts w:hint="eastAsia"/>
              </w:rPr>
              <w:t>：</w:t>
            </w:r>
            <w:r>
              <w:rPr>
                <w:rFonts w:hint="eastAsia"/>
              </w:rPr>
              <w:t>林為洲</w:t>
            </w:r>
            <w:r w:rsidRPr="00C04FF4">
              <w:rPr>
                <w:rFonts w:hint="eastAsia"/>
              </w:rPr>
              <w:t xml:space="preserve">  吳怡玎</w:t>
            </w:r>
            <w:r>
              <w:rPr>
                <w:rFonts w:hint="eastAsia"/>
              </w:rPr>
              <w:t xml:space="preserve">  </w:t>
            </w:r>
            <w:r w:rsidRPr="00C04FF4">
              <w:rPr>
                <w:rFonts w:hint="eastAsia"/>
              </w:rPr>
              <w:t>魯明哲</w:t>
            </w:r>
          </w:p>
        </w:tc>
      </w:tr>
      <w:tr w:rsidR="0085438F" w:rsidRPr="0013079E" w14:paraId="489D28BE" w14:textId="77777777" w:rsidTr="0085438F">
        <w:tc>
          <w:tcPr>
            <w:tcW w:w="9226" w:type="dxa"/>
            <w:gridSpan w:val="2"/>
          </w:tcPr>
          <w:p w14:paraId="7561EBBA" w14:textId="77777777" w:rsidR="0085438F" w:rsidRPr="00CB5209" w:rsidRDefault="0085438F" w:rsidP="0085438F">
            <w:pPr>
              <w:snapToGrid w:val="0"/>
              <w:spacing w:line="460" w:lineRule="exact"/>
              <w:ind w:left="640" w:rightChars="-21" w:right="-50" w:hangingChars="200" w:hanging="640"/>
              <w:jc w:val="both"/>
              <w:rPr>
                <w:rFonts w:ascii="標楷體" w:eastAsia="標楷體" w:hAnsi="標楷體"/>
                <w:sz w:val="32"/>
                <w:szCs w:val="32"/>
              </w:rPr>
            </w:pPr>
            <w:r>
              <w:rPr>
                <w:rFonts w:ascii="標楷體" w:eastAsia="標楷體" w:hAnsi="標楷體" w:hint="eastAsia"/>
                <w:sz w:val="32"/>
                <w:szCs w:val="32"/>
              </w:rPr>
              <w:lastRenderedPageBreak/>
              <w:t>四</w:t>
            </w:r>
            <w:r w:rsidRPr="00CB5209">
              <w:rPr>
                <w:rFonts w:ascii="標楷體" w:eastAsia="標楷體" w:hAnsi="標楷體" w:hint="eastAsia"/>
                <w:sz w:val="32"/>
                <w:szCs w:val="32"/>
              </w:rPr>
              <w:t>、</w:t>
            </w:r>
            <w:r w:rsidRPr="00161DCD">
              <w:rPr>
                <w:rFonts w:ascii="標楷體" w:eastAsia="標楷體" w:hAnsi="標楷體" w:hint="eastAsia"/>
                <w:sz w:val="32"/>
                <w:szCs w:val="32"/>
              </w:rPr>
              <w:t>111年度建築研究所單位</w:t>
            </w:r>
            <w:r>
              <w:rPr>
                <w:rFonts w:ascii="標楷體" w:eastAsia="標楷體" w:hAnsi="標楷體" w:hint="eastAsia"/>
                <w:sz w:val="32"/>
                <w:szCs w:val="32"/>
              </w:rPr>
              <w:t>預算</w:t>
            </w:r>
            <w:r w:rsidRPr="00161DCD">
              <w:rPr>
                <w:rFonts w:ascii="標楷體" w:eastAsia="標楷體" w:hAnsi="標楷體" w:hint="eastAsia"/>
                <w:sz w:val="32"/>
                <w:szCs w:val="32"/>
              </w:rPr>
              <w:t>第2目「建築研究業務」項下「</w:t>
            </w:r>
            <w:r>
              <w:rPr>
                <w:rFonts w:ascii="標楷體" w:eastAsia="標楷體" w:hAnsi="標楷體" w:hint="eastAsia"/>
                <w:sz w:val="32"/>
                <w:szCs w:val="32"/>
              </w:rPr>
              <w:t>環境控制</w:t>
            </w:r>
            <w:r w:rsidRPr="00161DCD">
              <w:rPr>
                <w:rFonts w:ascii="標楷體" w:eastAsia="標楷體" w:hAnsi="標楷體" w:hint="eastAsia"/>
                <w:sz w:val="32"/>
                <w:szCs w:val="32"/>
              </w:rPr>
              <w:t>」編列</w:t>
            </w:r>
            <w:r>
              <w:rPr>
                <w:rFonts w:ascii="標楷體" w:eastAsia="標楷體" w:hAnsi="標楷體" w:hint="eastAsia"/>
                <w:sz w:val="32"/>
                <w:szCs w:val="32"/>
              </w:rPr>
              <w:t>9</w:t>
            </w:r>
            <w:r>
              <w:rPr>
                <w:rFonts w:ascii="標楷體" w:eastAsia="標楷體" w:hAnsi="標楷體"/>
                <w:sz w:val="32"/>
                <w:szCs w:val="32"/>
              </w:rPr>
              <w:t>,</w:t>
            </w:r>
            <w:r>
              <w:rPr>
                <w:rFonts w:ascii="標楷體" w:eastAsia="標楷體" w:hAnsi="標楷體" w:hint="eastAsia"/>
                <w:sz w:val="32"/>
                <w:szCs w:val="32"/>
              </w:rPr>
              <w:t>730</w:t>
            </w:r>
            <w:r w:rsidRPr="00161DCD">
              <w:rPr>
                <w:rFonts w:ascii="標楷體" w:eastAsia="標楷體" w:hAnsi="標楷體" w:hint="eastAsia"/>
                <w:sz w:val="32"/>
                <w:szCs w:val="32"/>
              </w:rPr>
              <w:t>萬</w:t>
            </w:r>
            <w:r>
              <w:rPr>
                <w:rFonts w:ascii="標楷體" w:eastAsia="標楷體" w:hAnsi="標楷體" w:hint="eastAsia"/>
                <w:sz w:val="32"/>
                <w:szCs w:val="32"/>
              </w:rPr>
              <w:t>5</w:t>
            </w:r>
            <w:r w:rsidRPr="00161DCD">
              <w:rPr>
                <w:rFonts w:ascii="標楷體" w:eastAsia="標楷體" w:hAnsi="標楷體" w:hint="eastAsia"/>
                <w:sz w:val="32"/>
                <w:szCs w:val="32"/>
              </w:rPr>
              <w:t>千元，凍結</w:t>
            </w:r>
            <w:r>
              <w:rPr>
                <w:rFonts w:ascii="標楷體" w:eastAsia="標楷體" w:hAnsi="標楷體" w:hint="eastAsia"/>
                <w:sz w:val="32"/>
                <w:szCs w:val="32"/>
              </w:rPr>
              <w:t>2</w:t>
            </w:r>
            <w:r w:rsidRPr="00161DCD">
              <w:rPr>
                <w:rFonts w:ascii="標楷體" w:eastAsia="標楷體" w:hAnsi="標楷體" w:hint="eastAsia"/>
                <w:sz w:val="32"/>
                <w:szCs w:val="32"/>
              </w:rPr>
              <w:t>0</w:t>
            </w:r>
            <w:r>
              <w:rPr>
                <w:rFonts w:ascii="標楷體" w:eastAsia="標楷體" w:hAnsi="標楷體"/>
                <w:sz w:val="32"/>
                <w:szCs w:val="32"/>
              </w:rPr>
              <w:t>0</w:t>
            </w:r>
            <w:r w:rsidRPr="00161DCD">
              <w:rPr>
                <w:rFonts w:ascii="標楷體" w:eastAsia="標楷體" w:hAnsi="標楷體" w:hint="eastAsia"/>
                <w:sz w:val="32"/>
                <w:szCs w:val="32"/>
              </w:rPr>
              <w:t>萬元，俟建築研究所向立法院內政委員會提出書面報告後，始得動支。</w:t>
            </w:r>
          </w:p>
        </w:tc>
      </w:tr>
      <w:tr w:rsidR="0085438F" w:rsidRPr="0013079E" w14:paraId="62CF5B0E" w14:textId="77777777" w:rsidTr="0085438F">
        <w:tc>
          <w:tcPr>
            <w:tcW w:w="1005" w:type="dxa"/>
          </w:tcPr>
          <w:p w14:paraId="5030E9B3" w14:textId="77777777" w:rsidR="0085438F" w:rsidRPr="00EB029C" w:rsidRDefault="0085438F" w:rsidP="0085438F">
            <w:pPr>
              <w:rPr>
                <w:rFonts w:ascii="標楷體" w:eastAsia="標楷體" w:hAnsi="標楷體"/>
                <w:snapToGrid w:val="0"/>
                <w:sz w:val="32"/>
                <w:szCs w:val="32"/>
              </w:rPr>
            </w:pPr>
            <w:r w:rsidRPr="00E861EB">
              <w:rPr>
                <w:rFonts w:ascii="標楷體" w:eastAsia="標楷體" w:hAnsi="標楷體" w:hint="eastAsia"/>
                <w:snapToGrid w:val="0"/>
                <w:sz w:val="32"/>
                <w:szCs w:val="32"/>
                <w:lang w:val="x-none" w:eastAsia="x-none"/>
              </w:rPr>
              <w:t>(</w:t>
            </w:r>
            <w:r>
              <w:rPr>
                <w:rFonts w:ascii="標楷體" w:eastAsia="標楷體" w:hAnsi="標楷體" w:hint="eastAsia"/>
                <w:snapToGrid w:val="0"/>
                <w:sz w:val="32"/>
                <w:szCs w:val="32"/>
                <w:lang w:val="x-none"/>
              </w:rPr>
              <w:t>一</w:t>
            </w:r>
            <w:r w:rsidRPr="00E861EB">
              <w:rPr>
                <w:rFonts w:ascii="標楷體" w:eastAsia="標楷體" w:hAnsi="標楷體" w:hint="eastAsia"/>
                <w:snapToGrid w:val="0"/>
                <w:sz w:val="32"/>
                <w:szCs w:val="32"/>
                <w:lang w:val="x-none" w:eastAsia="x-none"/>
              </w:rPr>
              <w:t>)</w:t>
            </w:r>
          </w:p>
        </w:tc>
        <w:tc>
          <w:tcPr>
            <w:tcW w:w="8221" w:type="dxa"/>
          </w:tcPr>
          <w:p w14:paraId="7F824859" w14:textId="77777777" w:rsidR="0085438F" w:rsidRPr="00BF2391"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161DCD">
              <w:rPr>
                <w:rFonts w:ascii="標楷體" w:eastAsia="標楷體" w:hAnsi="標楷體" w:hint="eastAsia"/>
                <w:sz w:val="32"/>
                <w:szCs w:val="32"/>
              </w:rPr>
              <w:t>111年度建築研究所單位</w:t>
            </w:r>
            <w:r>
              <w:rPr>
                <w:rFonts w:ascii="標楷體" w:eastAsia="標楷體" w:hAnsi="標楷體" w:hint="eastAsia"/>
                <w:sz w:val="32"/>
                <w:szCs w:val="32"/>
              </w:rPr>
              <w:t>預算</w:t>
            </w:r>
            <w:r w:rsidRPr="00161DCD">
              <w:rPr>
                <w:rFonts w:ascii="標楷體" w:eastAsia="標楷體" w:hAnsi="標楷體" w:hint="eastAsia"/>
                <w:sz w:val="32"/>
                <w:szCs w:val="32"/>
              </w:rPr>
              <w:t>第2目「建築研究業務」</w:t>
            </w:r>
            <w:r>
              <w:rPr>
                <w:rFonts w:ascii="標楷體" w:eastAsia="標楷體" w:hAnsi="標楷體" w:hint="eastAsia"/>
                <w:snapToGrid w:val="0"/>
                <w:sz w:val="32"/>
                <w:szCs w:val="32"/>
              </w:rPr>
              <w:t>項下</w:t>
            </w:r>
            <w:r w:rsidRPr="00BF2391">
              <w:rPr>
                <w:rFonts w:ascii="標楷體" w:eastAsia="標楷體" w:hAnsi="標楷體" w:hint="eastAsia"/>
                <w:snapToGrid w:val="0"/>
                <w:sz w:val="32"/>
                <w:szCs w:val="32"/>
              </w:rPr>
              <w:t>「環境控制」編列9,730</w:t>
            </w:r>
            <w:r>
              <w:rPr>
                <w:rFonts w:ascii="標楷體" w:eastAsia="標楷體" w:hAnsi="標楷體" w:hint="eastAsia"/>
                <w:snapToGrid w:val="0"/>
                <w:sz w:val="32"/>
                <w:szCs w:val="32"/>
              </w:rPr>
              <w:t>萬</w:t>
            </w:r>
            <w:r w:rsidRPr="00BF2391">
              <w:rPr>
                <w:rFonts w:ascii="標楷體" w:eastAsia="標楷體" w:hAnsi="標楷體" w:hint="eastAsia"/>
                <w:snapToGrid w:val="0"/>
                <w:sz w:val="32"/>
                <w:szCs w:val="32"/>
              </w:rPr>
              <w:t>5千元，為辦理創新循環綠建築環境科技計</w:t>
            </w:r>
            <w:r w:rsidRPr="00531855">
              <w:rPr>
                <w:rFonts w:ascii="標楷體" w:eastAsia="標楷體" w:hAnsi="標楷體" w:hint="eastAsia"/>
                <w:snapToGrid w:val="0"/>
                <w:sz w:val="32"/>
                <w:szCs w:val="32"/>
              </w:rPr>
              <w:t>畫；智慧化居住空間整合應用人工智慧科技發展推廣計畫；智慧綠建築法規研究與人員培訓等業務；性能實驗中心試驗</w:t>
            </w:r>
            <w:r w:rsidRPr="00BF2391">
              <w:rPr>
                <w:rFonts w:ascii="標楷體" w:eastAsia="標楷體" w:hAnsi="標楷體" w:hint="eastAsia"/>
                <w:snapToGrid w:val="0"/>
                <w:sz w:val="32"/>
                <w:szCs w:val="32"/>
              </w:rPr>
              <w:t xml:space="preserve">服務計畫業務費與設備及投資。 </w:t>
            </w:r>
          </w:p>
          <w:p w14:paraId="441E73BF" w14:textId="77777777" w:rsidR="0085438F" w:rsidRPr="006162D4"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 xml:space="preserve">    </w:t>
            </w:r>
            <w:r w:rsidRPr="00BF2391">
              <w:rPr>
                <w:rFonts w:ascii="標楷體" w:eastAsia="標楷體" w:hAnsi="標楷體" w:hint="eastAsia"/>
                <w:snapToGrid w:val="0"/>
                <w:sz w:val="32"/>
                <w:szCs w:val="32"/>
              </w:rPr>
              <w:t>我國自90年開始將綠建築納入發展重點，並推動綠建築標章及候選綠建築證書，特別推動中也包含綠建築業務宣導費用、捐助民間社團辦理綠建築科技技術研討會、論壇等，以及辦理智慧綠建築法規研究與人員培訓，惟見公部門因法規緣故，公建設智慧綠建築比例不斷升</w:t>
            </w:r>
            <w:r>
              <w:rPr>
                <w:rFonts w:ascii="標楷體" w:eastAsia="標楷體" w:hAnsi="標楷體" w:hint="eastAsia"/>
                <w:snapToGrid w:val="0"/>
                <w:sz w:val="32"/>
                <w:szCs w:val="32"/>
              </w:rPr>
              <w:t>高，卻不見私部門顯著成長，顯見其宣傳與研討辦理等效力不彰。爰</w:t>
            </w:r>
            <w:r w:rsidRPr="00BF2391">
              <w:rPr>
                <w:rFonts w:ascii="標楷體" w:eastAsia="標楷體" w:hAnsi="標楷體" w:hint="eastAsia"/>
                <w:snapToGrid w:val="0"/>
                <w:sz w:val="32"/>
                <w:szCs w:val="32"/>
              </w:rPr>
              <w:t>凍結</w:t>
            </w:r>
            <w:r>
              <w:rPr>
                <w:rFonts w:ascii="標楷體" w:eastAsia="標楷體" w:hAnsi="標楷體" w:hint="eastAsia"/>
                <w:snapToGrid w:val="0"/>
                <w:sz w:val="32"/>
                <w:szCs w:val="32"/>
              </w:rPr>
              <w:t>該項預算</w:t>
            </w:r>
            <w:r w:rsidRPr="00BF2391">
              <w:rPr>
                <w:rFonts w:ascii="標楷體" w:eastAsia="標楷體" w:hAnsi="標楷體" w:hint="eastAsia"/>
                <w:snapToGrid w:val="0"/>
                <w:sz w:val="32"/>
                <w:szCs w:val="32"/>
              </w:rPr>
              <w:t>，</w:t>
            </w:r>
            <w:r>
              <w:rPr>
                <w:rFonts w:ascii="標楷體" w:eastAsia="標楷體" w:hAnsi="標楷體" w:hint="eastAsia"/>
                <w:snapToGrid w:val="0"/>
                <w:sz w:val="32"/>
                <w:szCs w:val="32"/>
              </w:rPr>
              <w:t>俟</w:t>
            </w:r>
            <w:r w:rsidRPr="00BF2391">
              <w:rPr>
                <w:rFonts w:ascii="標楷體" w:eastAsia="標楷體" w:hAnsi="標楷體" w:hint="eastAsia"/>
                <w:snapToGrid w:val="0"/>
                <w:sz w:val="32"/>
                <w:szCs w:val="32"/>
              </w:rPr>
              <w:t>建築研究所提供智慧綠建築公私部門推廣成效與現況說明，向立法院內政委員會提出</w:t>
            </w:r>
            <w:r>
              <w:rPr>
                <w:rFonts w:ascii="標楷體" w:eastAsia="標楷體" w:hAnsi="標楷體" w:hint="eastAsia"/>
                <w:snapToGrid w:val="0"/>
                <w:sz w:val="32"/>
                <w:szCs w:val="32"/>
              </w:rPr>
              <w:t>書面報告</w:t>
            </w:r>
            <w:r w:rsidRPr="00BF2391">
              <w:rPr>
                <w:rFonts w:ascii="標楷體" w:eastAsia="標楷體" w:hAnsi="標楷體" w:hint="eastAsia"/>
                <w:snapToGrid w:val="0"/>
                <w:sz w:val="32"/>
                <w:szCs w:val="32"/>
              </w:rPr>
              <w:t>後，始得動支。</w:t>
            </w:r>
          </w:p>
          <w:p w14:paraId="5F4B3223" w14:textId="77777777" w:rsidR="0085438F" w:rsidRPr="00EC4D15" w:rsidRDefault="0085438F" w:rsidP="002C20E5">
            <w:pPr>
              <w:pStyle w:val="afb"/>
              <w:ind w:leftChars="0" w:left="0"/>
            </w:pPr>
            <w:r w:rsidRPr="00531855">
              <w:rPr>
                <w:rFonts w:hint="eastAsia"/>
              </w:rPr>
              <w:t>提案人</w:t>
            </w:r>
            <w:r w:rsidRPr="006162D4">
              <w:rPr>
                <w:rFonts w:hint="eastAsia"/>
              </w:rPr>
              <w:t>：</w:t>
            </w:r>
            <w:r>
              <w:rPr>
                <w:rFonts w:hint="eastAsia"/>
              </w:rPr>
              <w:t>林為洲</w:t>
            </w:r>
            <w:r w:rsidRPr="00C04FF4">
              <w:rPr>
                <w:rFonts w:hint="eastAsia"/>
              </w:rPr>
              <w:t xml:space="preserve">  吳怡玎</w:t>
            </w:r>
            <w:r>
              <w:rPr>
                <w:rFonts w:hint="eastAsia"/>
              </w:rPr>
              <w:t xml:space="preserve">  </w:t>
            </w:r>
            <w:r w:rsidRPr="00C04FF4">
              <w:rPr>
                <w:rFonts w:hint="eastAsia"/>
              </w:rPr>
              <w:t>魯明哲</w:t>
            </w:r>
          </w:p>
        </w:tc>
      </w:tr>
      <w:tr w:rsidR="0085438F" w:rsidRPr="0013079E" w14:paraId="514050DF" w14:textId="77777777" w:rsidTr="0085438F">
        <w:tc>
          <w:tcPr>
            <w:tcW w:w="1005" w:type="dxa"/>
          </w:tcPr>
          <w:p w14:paraId="47E508F8" w14:textId="77777777" w:rsidR="0085438F" w:rsidRPr="00EB029C" w:rsidRDefault="0085438F" w:rsidP="0085438F">
            <w:pPr>
              <w:rPr>
                <w:rFonts w:ascii="標楷體" w:eastAsia="標楷體" w:hAnsi="標楷體"/>
                <w:snapToGrid w:val="0"/>
                <w:sz w:val="32"/>
                <w:szCs w:val="32"/>
              </w:rPr>
            </w:pPr>
            <w:r w:rsidRPr="00E861EB">
              <w:rPr>
                <w:rFonts w:ascii="標楷體" w:eastAsia="標楷體" w:hAnsi="標楷體" w:hint="eastAsia"/>
                <w:snapToGrid w:val="0"/>
                <w:sz w:val="32"/>
                <w:szCs w:val="32"/>
                <w:lang w:val="x-none" w:eastAsia="x-none"/>
              </w:rPr>
              <w:t>(</w:t>
            </w:r>
            <w:r>
              <w:rPr>
                <w:rFonts w:ascii="標楷體" w:eastAsia="標楷體" w:hAnsi="標楷體" w:hint="eastAsia"/>
                <w:snapToGrid w:val="0"/>
                <w:sz w:val="32"/>
                <w:szCs w:val="32"/>
                <w:lang w:val="x-none"/>
              </w:rPr>
              <w:t>二</w:t>
            </w:r>
            <w:r w:rsidRPr="00E861EB">
              <w:rPr>
                <w:rFonts w:ascii="標楷體" w:eastAsia="標楷體" w:hAnsi="標楷體" w:hint="eastAsia"/>
                <w:snapToGrid w:val="0"/>
                <w:sz w:val="32"/>
                <w:szCs w:val="32"/>
                <w:lang w:val="x-none" w:eastAsia="x-none"/>
              </w:rPr>
              <w:t>)</w:t>
            </w:r>
          </w:p>
        </w:tc>
        <w:tc>
          <w:tcPr>
            <w:tcW w:w="8221" w:type="dxa"/>
          </w:tcPr>
          <w:p w14:paraId="3895E69D" w14:textId="77777777" w:rsidR="0085438F" w:rsidRPr="005B456E"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531855">
              <w:rPr>
                <w:rFonts w:ascii="標楷體" w:eastAsia="標楷體" w:hAnsi="標楷體" w:hint="eastAsia"/>
                <w:snapToGrid w:val="0"/>
                <w:sz w:val="32"/>
                <w:szCs w:val="32"/>
              </w:rPr>
              <w:t>111年度建築研究所單位預算第2目「建築研究業務」項下「環境控制」</w:t>
            </w:r>
            <w:r w:rsidRPr="005B456E">
              <w:rPr>
                <w:rFonts w:ascii="標楷體" w:eastAsia="標楷體" w:hAnsi="標楷體" w:hint="eastAsia"/>
                <w:snapToGrid w:val="0"/>
                <w:sz w:val="32"/>
                <w:szCs w:val="32"/>
              </w:rPr>
              <w:t>編列9,730</w:t>
            </w:r>
            <w:r>
              <w:rPr>
                <w:rFonts w:ascii="標楷體" w:eastAsia="標楷體" w:hAnsi="標楷體" w:hint="eastAsia"/>
                <w:snapToGrid w:val="0"/>
                <w:sz w:val="32"/>
                <w:szCs w:val="32"/>
              </w:rPr>
              <w:t>萬</w:t>
            </w:r>
            <w:r w:rsidRPr="005B456E">
              <w:rPr>
                <w:rFonts w:ascii="標楷體" w:eastAsia="標楷體" w:hAnsi="標楷體" w:hint="eastAsia"/>
                <w:snapToGrid w:val="0"/>
                <w:sz w:val="32"/>
                <w:szCs w:val="32"/>
              </w:rPr>
              <w:t xml:space="preserve">5千元，為辦理創新循環綠建築環境科技計畫；智慧化居住空間整合應用人工智慧科技發展推廣計畫；智慧綠建築法規研究與人員培訓等業務；性能實驗中心試驗服務計畫業務費與設備及投資。 </w:t>
            </w:r>
          </w:p>
          <w:p w14:paraId="69BCEAAD" w14:textId="77777777" w:rsidR="0085438F" w:rsidRPr="006162D4"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 xml:space="preserve">    </w:t>
            </w:r>
            <w:r w:rsidRPr="005B456E">
              <w:rPr>
                <w:rFonts w:ascii="標楷體" w:eastAsia="標楷體" w:hAnsi="標楷體" w:hint="eastAsia"/>
                <w:snapToGrid w:val="0"/>
                <w:sz w:val="32"/>
                <w:szCs w:val="32"/>
              </w:rPr>
              <w:t>互聯網、物聯網、雲端運算、巨量資料、行動通訊/裝置及穿帶式裝置等技術日新月異，以演化式或跳躍式進化發展，開展及應用領域廣範及迅速。而我國推動智慧綠建</w:t>
            </w:r>
            <w:r w:rsidRPr="005B456E">
              <w:rPr>
                <w:rFonts w:ascii="標楷體" w:eastAsia="標楷體" w:hAnsi="標楷體" w:hint="eastAsia"/>
                <w:snapToGrid w:val="0"/>
                <w:sz w:val="32"/>
                <w:szCs w:val="32"/>
              </w:rPr>
              <w:lastRenderedPageBreak/>
              <w:t>築自101</w:t>
            </w:r>
            <w:r>
              <w:rPr>
                <w:rFonts w:ascii="標楷體" w:eastAsia="標楷體" w:hAnsi="標楷體" w:hint="eastAsia"/>
                <w:snapToGrid w:val="0"/>
                <w:sz w:val="32"/>
                <w:szCs w:val="32"/>
              </w:rPr>
              <w:t>年制定「智慧建築標章」之作業要點評估，</w:t>
            </w:r>
            <w:r w:rsidRPr="005B456E">
              <w:rPr>
                <w:rFonts w:ascii="標楷體" w:eastAsia="標楷體" w:hAnsi="標楷體" w:hint="eastAsia"/>
                <w:snapToGrid w:val="0"/>
                <w:sz w:val="32"/>
                <w:szCs w:val="32"/>
              </w:rPr>
              <w:t>時至今日國人卻多數仍不解智慧建築內容為何，顯示相關民眾宣傳不足與媒體政策效力不彰。爰凍結</w:t>
            </w:r>
            <w:r>
              <w:rPr>
                <w:rFonts w:ascii="標楷體" w:eastAsia="標楷體" w:hAnsi="標楷體" w:hint="eastAsia"/>
                <w:snapToGrid w:val="0"/>
                <w:sz w:val="32"/>
                <w:szCs w:val="32"/>
              </w:rPr>
              <w:t>該項</w:t>
            </w:r>
            <w:r w:rsidRPr="005B456E">
              <w:rPr>
                <w:rFonts w:ascii="標楷體" w:eastAsia="標楷體" w:hAnsi="標楷體" w:hint="eastAsia"/>
                <w:snapToGrid w:val="0"/>
                <w:sz w:val="32"/>
                <w:szCs w:val="32"/>
              </w:rPr>
              <w:t>預算，</w:t>
            </w:r>
            <w:r>
              <w:rPr>
                <w:rFonts w:ascii="標楷體" w:eastAsia="標楷體" w:hAnsi="標楷體" w:hint="eastAsia"/>
                <w:snapToGrid w:val="0"/>
                <w:sz w:val="32"/>
                <w:szCs w:val="32"/>
              </w:rPr>
              <w:t>俟</w:t>
            </w:r>
            <w:r w:rsidRPr="005B456E">
              <w:rPr>
                <w:rFonts w:ascii="標楷體" w:eastAsia="標楷體" w:hAnsi="標楷體" w:hint="eastAsia"/>
                <w:snapToGrid w:val="0"/>
                <w:sz w:val="32"/>
                <w:szCs w:val="32"/>
              </w:rPr>
              <w:t>建築研究所提供辦理智慧建築業務相關宣導計畫，向立法院內政委員會提出</w:t>
            </w:r>
            <w:r>
              <w:rPr>
                <w:rFonts w:ascii="標楷體" w:eastAsia="標楷體" w:hAnsi="標楷體" w:hint="eastAsia"/>
                <w:snapToGrid w:val="0"/>
                <w:sz w:val="32"/>
                <w:szCs w:val="32"/>
              </w:rPr>
              <w:t>書面報告</w:t>
            </w:r>
            <w:r w:rsidRPr="005B456E">
              <w:rPr>
                <w:rFonts w:ascii="標楷體" w:eastAsia="標楷體" w:hAnsi="標楷體" w:hint="eastAsia"/>
                <w:snapToGrid w:val="0"/>
                <w:sz w:val="32"/>
                <w:szCs w:val="32"/>
              </w:rPr>
              <w:t>後，始得動支。</w:t>
            </w:r>
          </w:p>
          <w:p w14:paraId="0F83E04B" w14:textId="77777777" w:rsidR="0085438F" w:rsidRPr="00EC4D15" w:rsidRDefault="0085438F" w:rsidP="002C20E5">
            <w:pPr>
              <w:pStyle w:val="afb"/>
              <w:ind w:leftChars="0" w:left="0"/>
            </w:pPr>
            <w:r w:rsidRPr="00531855">
              <w:rPr>
                <w:rFonts w:hint="eastAsia"/>
              </w:rPr>
              <w:t>提案人</w:t>
            </w:r>
            <w:r w:rsidRPr="006162D4">
              <w:rPr>
                <w:rFonts w:hint="eastAsia"/>
              </w:rPr>
              <w:t>：</w:t>
            </w:r>
            <w:r>
              <w:rPr>
                <w:rFonts w:hint="eastAsia"/>
              </w:rPr>
              <w:t>林為洲</w:t>
            </w:r>
            <w:r w:rsidRPr="00C04FF4">
              <w:rPr>
                <w:rFonts w:hint="eastAsia"/>
              </w:rPr>
              <w:t xml:space="preserve">  吳怡玎</w:t>
            </w:r>
            <w:r>
              <w:rPr>
                <w:rFonts w:hint="eastAsia"/>
              </w:rPr>
              <w:t xml:space="preserve">  </w:t>
            </w:r>
            <w:r w:rsidRPr="00C04FF4">
              <w:rPr>
                <w:rFonts w:hint="eastAsia"/>
              </w:rPr>
              <w:t>魯明哲</w:t>
            </w:r>
          </w:p>
        </w:tc>
      </w:tr>
      <w:tr w:rsidR="0085438F" w:rsidRPr="0013079E" w14:paraId="2EF7BA9F" w14:textId="77777777" w:rsidTr="0085438F">
        <w:tc>
          <w:tcPr>
            <w:tcW w:w="1005" w:type="dxa"/>
          </w:tcPr>
          <w:p w14:paraId="2B6B5A9F" w14:textId="77777777" w:rsidR="0085438F" w:rsidRPr="00EB029C" w:rsidRDefault="0085438F" w:rsidP="0085438F">
            <w:pPr>
              <w:rPr>
                <w:rFonts w:ascii="標楷體" w:eastAsia="標楷體" w:hAnsi="標楷體"/>
                <w:snapToGrid w:val="0"/>
                <w:sz w:val="32"/>
                <w:szCs w:val="32"/>
              </w:rPr>
            </w:pPr>
            <w:r w:rsidRPr="00E861EB">
              <w:rPr>
                <w:rFonts w:ascii="標楷體" w:eastAsia="標楷體" w:hAnsi="標楷體" w:hint="eastAsia"/>
                <w:snapToGrid w:val="0"/>
                <w:sz w:val="32"/>
                <w:szCs w:val="32"/>
                <w:lang w:val="x-none" w:eastAsia="x-none"/>
              </w:rPr>
              <w:lastRenderedPageBreak/>
              <w:t>(</w:t>
            </w:r>
            <w:r>
              <w:rPr>
                <w:rFonts w:ascii="標楷體" w:eastAsia="標楷體" w:hAnsi="標楷體" w:hint="eastAsia"/>
                <w:snapToGrid w:val="0"/>
                <w:sz w:val="32"/>
                <w:szCs w:val="32"/>
                <w:lang w:val="x-none"/>
              </w:rPr>
              <w:t>三</w:t>
            </w:r>
            <w:r w:rsidRPr="00E861EB">
              <w:rPr>
                <w:rFonts w:ascii="標楷體" w:eastAsia="標楷體" w:hAnsi="標楷體" w:hint="eastAsia"/>
                <w:snapToGrid w:val="0"/>
                <w:sz w:val="32"/>
                <w:szCs w:val="32"/>
                <w:lang w:val="x-none" w:eastAsia="x-none"/>
              </w:rPr>
              <w:t>)</w:t>
            </w:r>
          </w:p>
        </w:tc>
        <w:tc>
          <w:tcPr>
            <w:tcW w:w="8221" w:type="dxa"/>
          </w:tcPr>
          <w:p w14:paraId="508056E9" w14:textId="77777777" w:rsidR="0085438F" w:rsidRPr="00E92FAA"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E92FAA">
              <w:rPr>
                <w:rFonts w:ascii="標楷體" w:eastAsia="標楷體" w:hAnsi="標楷體" w:hint="eastAsia"/>
                <w:snapToGrid w:val="0"/>
                <w:sz w:val="32"/>
                <w:szCs w:val="32"/>
              </w:rPr>
              <w:t>建築研究所「智慧化居住空間展示中心」</w:t>
            </w:r>
            <w:r>
              <w:rPr>
                <w:rFonts w:ascii="標楷體" w:eastAsia="標楷體" w:hAnsi="標楷體" w:hint="eastAsia"/>
                <w:snapToGrid w:val="0"/>
                <w:sz w:val="32"/>
                <w:szCs w:val="32"/>
              </w:rPr>
              <w:t>，</w:t>
            </w:r>
            <w:r w:rsidRPr="00E92FAA">
              <w:rPr>
                <w:rFonts w:ascii="標楷體" w:eastAsia="標楷體" w:hAnsi="標楷體" w:hint="eastAsia"/>
                <w:snapToGrid w:val="0"/>
                <w:sz w:val="32"/>
                <w:szCs w:val="32"/>
              </w:rPr>
              <w:t>其內部展覽設施旨在推廣宣導智慧綠建築</w:t>
            </w:r>
            <w:r>
              <w:rPr>
                <w:rFonts w:ascii="標楷體" w:eastAsia="標楷體" w:hAnsi="標楷體" w:hint="eastAsia"/>
                <w:snapToGrid w:val="0"/>
                <w:sz w:val="32"/>
                <w:szCs w:val="32"/>
              </w:rPr>
              <w:t>，</w:t>
            </w:r>
            <w:r w:rsidRPr="00E92FAA">
              <w:rPr>
                <w:rFonts w:ascii="標楷體" w:eastAsia="標楷體" w:hAnsi="標楷體" w:hint="eastAsia"/>
                <w:snapToGrid w:val="0"/>
                <w:sz w:val="32"/>
                <w:szCs w:val="32"/>
              </w:rPr>
              <w:t>使國人加速了解國內智慧化居住空間之產業發展</w:t>
            </w:r>
            <w:r>
              <w:rPr>
                <w:rFonts w:ascii="標楷體" w:eastAsia="標楷體" w:hAnsi="標楷體" w:hint="eastAsia"/>
                <w:snapToGrid w:val="0"/>
                <w:sz w:val="32"/>
                <w:szCs w:val="32"/>
              </w:rPr>
              <w:t>，</w:t>
            </w:r>
            <w:r w:rsidRPr="00E92FAA">
              <w:rPr>
                <w:rFonts w:ascii="標楷體" w:eastAsia="標楷體" w:hAnsi="標楷體" w:hint="eastAsia"/>
                <w:snapToGrid w:val="0"/>
                <w:sz w:val="32"/>
                <w:szCs w:val="32"/>
              </w:rPr>
              <w:t>依據建築研究所於</w:t>
            </w:r>
            <w:r>
              <w:rPr>
                <w:rFonts w:ascii="標楷體" w:eastAsia="標楷體" w:hAnsi="標楷體" w:hint="eastAsia"/>
                <w:snapToGrid w:val="0"/>
                <w:sz w:val="32"/>
                <w:szCs w:val="32"/>
              </w:rPr>
              <w:t>11</w:t>
            </w:r>
            <w:r>
              <w:rPr>
                <w:rFonts w:ascii="標楷體" w:eastAsia="標楷體" w:hAnsi="標楷體"/>
                <w:snapToGrid w:val="0"/>
                <w:sz w:val="32"/>
                <w:szCs w:val="32"/>
              </w:rPr>
              <w:t>1</w:t>
            </w:r>
            <w:r w:rsidRPr="00E92FAA">
              <w:rPr>
                <w:rFonts w:ascii="標楷體" w:eastAsia="標楷體" w:hAnsi="標楷體" w:hint="eastAsia"/>
                <w:snapToGrid w:val="0"/>
                <w:sz w:val="32"/>
                <w:szCs w:val="32"/>
              </w:rPr>
              <w:t>年12月22日向</w:t>
            </w:r>
            <w:r>
              <w:rPr>
                <w:rFonts w:ascii="標楷體" w:eastAsia="標楷體" w:hAnsi="標楷體" w:hint="eastAsia"/>
                <w:snapToGrid w:val="0"/>
                <w:sz w:val="32"/>
                <w:szCs w:val="32"/>
              </w:rPr>
              <w:t>立法院</w:t>
            </w:r>
            <w:r w:rsidRPr="00E92FAA">
              <w:rPr>
                <w:rFonts w:ascii="標楷體" w:eastAsia="標楷體" w:hAnsi="標楷體" w:hint="eastAsia"/>
                <w:snapToGrid w:val="0"/>
                <w:sz w:val="32"/>
                <w:szCs w:val="32"/>
              </w:rPr>
              <w:t>內政委員會簡報</w:t>
            </w:r>
            <w:r>
              <w:rPr>
                <w:rFonts w:ascii="標楷體" w:eastAsia="標楷體" w:hAnsi="標楷體" w:hint="eastAsia"/>
                <w:snapToGrid w:val="0"/>
                <w:sz w:val="32"/>
                <w:szCs w:val="32"/>
              </w:rPr>
              <w:t>，</w:t>
            </w:r>
            <w:r w:rsidRPr="00E92FAA">
              <w:rPr>
                <w:rFonts w:ascii="標楷體" w:eastAsia="標楷體" w:hAnsi="標楷體" w:hint="eastAsia"/>
                <w:snapToGrid w:val="0"/>
                <w:sz w:val="32"/>
                <w:szCs w:val="32"/>
              </w:rPr>
              <w:t>強調智慧照護、高齡友善環境、「庶民化智慧生活」等指標</w:t>
            </w:r>
            <w:r>
              <w:rPr>
                <w:rFonts w:ascii="標楷體" w:eastAsia="標楷體" w:hAnsi="標楷體" w:hint="eastAsia"/>
                <w:snapToGrid w:val="0"/>
                <w:sz w:val="32"/>
                <w:szCs w:val="32"/>
              </w:rPr>
              <w:t>；</w:t>
            </w:r>
            <w:r w:rsidRPr="00E92FAA">
              <w:rPr>
                <w:rFonts w:ascii="標楷體" w:eastAsia="標楷體" w:hAnsi="標楷體" w:hint="eastAsia"/>
                <w:snapToGrid w:val="0"/>
                <w:sz w:val="32"/>
                <w:szCs w:val="32"/>
              </w:rPr>
              <w:t>外交部列為外賓參訪重要據點。</w:t>
            </w:r>
          </w:p>
          <w:p w14:paraId="6692F79E" w14:textId="77777777" w:rsidR="0085438F" w:rsidRPr="006162D4"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 xml:space="preserve">    </w:t>
            </w:r>
            <w:r w:rsidRPr="00E92FAA">
              <w:rPr>
                <w:rFonts w:ascii="標楷體" w:eastAsia="標楷體" w:hAnsi="標楷體" w:hint="eastAsia"/>
                <w:snapToGrid w:val="0"/>
                <w:sz w:val="32"/>
                <w:szCs w:val="32"/>
              </w:rPr>
              <w:t>經實地考察其展覽設施</w:t>
            </w:r>
            <w:r>
              <w:rPr>
                <w:rFonts w:ascii="標楷體" w:eastAsia="標楷體" w:hAnsi="標楷體" w:hint="eastAsia"/>
                <w:snapToGrid w:val="0"/>
                <w:sz w:val="32"/>
                <w:szCs w:val="32"/>
              </w:rPr>
              <w:t>，</w:t>
            </w:r>
            <w:r w:rsidRPr="00E92FAA">
              <w:rPr>
                <w:rFonts w:ascii="標楷體" w:eastAsia="標楷體" w:hAnsi="標楷體" w:hint="eastAsia"/>
                <w:snapToGrid w:val="0"/>
                <w:sz w:val="32"/>
                <w:szCs w:val="32"/>
              </w:rPr>
              <w:t>家具、檯面高度等多處木工設計</w:t>
            </w:r>
            <w:r>
              <w:rPr>
                <w:rFonts w:ascii="標楷體" w:eastAsia="標楷體" w:hAnsi="標楷體" w:hint="eastAsia"/>
                <w:snapToGrid w:val="0"/>
                <w:sz w:val="32"/>
                <w:szCs w:val="32"/>
              </w:rPr>
              <w:t>，</w:t>
            </w:r>
            <w:r w:rsidRPr="00E92FAA">
              <w:rPr>
                <w:rFonts w:ascii="標楷體" w:eastAsia="標楷體" w:hAnsi="標楷體" w:hint="eastAsia"/>
                <w:snapToGrid w:val="0"/>
                <w:sz w:val="32"/>
                <w:szCs w:val="32"/>
              </w:rPr>
              <w:t>不符合人因工程</w:t>
            </w:r>
            <w:r>
              <w:rPr>
                <w:rFonts w:ascii="標楷體" w:eastAsia="標楷體" w:hAnsi="標楷體" w:hint="eastAsia"/>
                <w:snapToGrid w:val="0"/>
                <w:sz w:val="32"/>
                <w:szCs w:val="32"/>
              </w:rPr>
              <w:t>，</w:t>
            </w:r>
            <w:r w:rsidRPr="00E92FAA">
              <w:rPr>
                <w:rFonts w:ascii="標楷體" w:eastAsia="標楷體" w:hAnsi="標楷體" w:hint="eastAsia"/>
                <w:snapToGrid w:val="0"/>
                <w:sz w:val="32"/>
                <w:szCs w:val="32"/>
              </w:rPr>
              <w:t>有違人體工學設計;其整體中控及配電系統之設計彈性不足</w:t>
            </w:r>
            <w:r>
              <w:rPr>
                <w:rFonts w:ascii="標楷體" w:eastAsia="標楷體" w:hAnsi="標楷體" w:hint="eastAsia"/>
                <w:snapToGrid w:val="0"/>
                <w:sz w:val="32"/>
                <w:szCs w:val="32"/>
              </w:rPr>
              <w:t>，</w:t>
            </w:r>
            <w:r w:rsidRPr="00E92FAA">
              <w:rPr>
                <w:rFonts w:ascii="標楷體" w:eastAsia="標楷體" w:hAnsi="標楷體" w:hint="eastAsia"/>
                <w:snapToGrid w:val="0"/>
                <w:sz w:val="32"/>
                <w:szCs w:val="32"/>
              </w:rPr>
              <w:t>建置成本高昂且不易維護</w:t>
            </w:r>
            <w:r>
              <w:rPr>
                <w:rFonts w:ascii="標楷體" w:eastAsia="標楷體" w:hAnsi="標楷體" w:hint="eastAsia"/>
                <w:snapToGrid w:val="0"/>
                <w:sz w:val="32"/>
                <w:szCs w:val="32"/>
              </w:rPr>
              <w:t>，</w:t>
            </w:r>
            <w:r w:rsidRPr="00E92FAA">
              <w:rPr>
                <w:rFonts w:ascii="標楷體" w:eastAsia="標楷體" w:hAnsi="標楷體" w:hint="eastAsia"/>
                <w:snapToGrid w:val="0"/>
                <w:sz w:val="32"/>
                <w:szCs w:val="32"/>
              </w:rPr>
              <w:t>難以達到簡報內所稱「庶民化智慧生活」之規畫概念。作為向外賓展示之重要設施</w:t>
            </w:r>
            <w:r>
              <w:rPr>
                <w:rFonts w:ascii="標楷體" w:eastAsia="標楷體" w:hAnsi="標楷體" w:hint="eastAsia"/>
                <w:snapToGrid w:val="0"/>
                <w:sz w:val="32"/>
                <w:szCs w:val="32"/>
              </w:rPr>
              <w:t>，</w:t>
            </w:r>
            <w:r w:rsidRPr="00E92FAA">
              <w:rPr>
                <w:rFonts w:ascii="標楷體" w:eastAsia="標楷體" w:hAnsi="標楷體" w:hint="eastAsia"/>
                <w:snapToGrid w:val="0"/>
                <w:sz w:val="32"/>
                <w:szCs w:val="32"/>
              </w:rPr>
              <w:t>其設計應更加正確精準。另</w:t>
            </w:r>
            <w:r>
              <w:rPr>
                <w:rFonts w:ascii="標楷體" w:eastAsia="標楷體" w:hAnsi="標楷體" w:hint="eastAsia"/>
                <w:snapToGrid w:val="0"/>
                <w:sz w:val="32"/>
                <w:szCs w:val="32"/>
              </w:rPr>
              <w:t>，</w:t>
            </w:r>
            <w:r w:rsidRPr="00E92FAA">
              <w:rPr>
                <w:rFonts w:ascii="標楷體" w:eastAsia="標楷體" w:hAnsi="標楷體" w:hint="eastAsia"/>
                <w:snapToGrid w:val="0"/>
                <w:sz w:val="32"/>
                <w:szCs w:val="32"/>
              </w:rPr>
              <w:t>簡報中之「庶民」用詞有區分社會階層之貶抑意涵</w:t>
            </w:r>
            <w:r>
              <w:rPr>
                <w:rFonts w:ascii="標楷體" w:eastAsia="標楷體" w:hAnsi="標楷體" w:hint="eastAsia"/>
                <w:snapToGrid w:val="0"/>
                <w:sz w:val="32"/>
                <w:szCs w:val="32"/>
              </w:rPr>
              <w:t>，</w:t>
            </w:r>
            <w:r w:rsidRPr="00E92FAA">
              <w:rPr>
                <w:rFonts w:ascii="標楷體" w:eastAsia="標楷體" w:hAnsi="標楷體" w:hint="eastAsia"/>
                <w:snapToGrid w:val="0"/>
                <w:sz w:val="32"/>
                <w:szCs w:val="32"/>
              </w:rPr>
              <w:t>應修正為「民眾」</w:t>
            </w:r>
            <w:r>
              <w:rPr>
                <w:rFonts w:ascii="標楷體" w:eastAsia="標楷體" w:hAnsi="標楷體" w:hint="eastAsia"/>
                <w:snapToGrid w:val="0"/>
                <w:sz w:val="32"/>
                <w:szCs w:val="32"/>
              </w:rPr>
              <w:t>。爰凍結該項預算，俟</w:t>
            </w:r>
            <w:r w:rsidRPr="00E92FAA">
              <w:rPr>
                <w:rFonts w:ascii="標楷體" w:eastAsia="標楷體" w:hAnsi="標楷體" w:hint="eastAsia"/>
                <w:snapToGrid w:val="0"/>
                <w:sz w:val="32"/>
                <w:szCs w:val="32"/>
              </w:rPr>
              <w:t>建築研究所向立法院內政委員會</w:t>
            </w:r>
            <w:r>
              <w:rPr>
                <w:rFonts w:ascii="標楷體" w:eastAsia="標楷體" w:hAnsi="標楷體" w:hint="eastAsia"/>
                <w:snapToGrid w:val="0"/>
                <w:sz w:val="32"/>
                <w:szCs w:val="32"/>
              </w:rPr>
              <w:t>提出</w:t>
            </w:r>
            <w:r w:rsidRPr="00E92FAA">
              <w:rPr>
                <w:rFonts w:ascii="標楷體" w:eastAsia="標楷體" w:hAnsi="標楷體" w:hint="eastAsia"/>
                <w:snapToGrid w:val="0"/>
                <w:sz w:val="32"/>
                <w:szCs w:val="32"/>
              </w:rPr>
              <w:t>書面報告後</w:t>
            </w:r>
            <w:r>
              <w:rPr>
                <w:rFonts w:ascii="標楷體" w:eastAsia="標楷體" w:hAnsi="標楷體" w:hint="eastAsia"/>
                <w:snapToGrid w:val="0"/>
                <w:sz w:val="32"/>
                <w:szCs w:val="32"/>
              </w:rPr>
              <w:t>，</w:t>
            </w:r>
            <w:r w:rsidRPr="00E92FAA">
              <w:rPr>
                <w:rFonts w:ascii="標楷體" w:eastAsia="標楷體" w:hAnsi="標楷體" w:hint="eastAsia"/>
                <w:snapToGrid w:val="0"/>
                <w:sz w:val="32"/>
                <w:szCs w:val="32"/>
              </w:rPr>
              <w:t>始</w:t>
            </w:r>
            <w:r>
              <w:rPr>
                <w:rFonts w:ascii="標楷體" w:eastAsia="標楷體" w:hAnsi="標楷體" w:hint="eastAsia"/>
                <w:snapToGrid w:val="0"/>
                <w:sz w:val="32"/>
                <w:szCs w:val="32"/>
              </w:rPr>
              <w:t>得</w:t>
            </w:r>
            <w:r w:rsidRPr="00E92FAA">
              <w:rPr>
                <w:rFonts w:ascii="標楷體" w:eastAsia="標楷體" w:hAnsi="標楷體" w:hint="eastAsia"/>
                <w:snapToGrid w:val="0"/>
                <w:sz w:val="32"/>
                <w:szCs w:val="32"/>
              </w:rPr>
              <w:t>動支。</w:t>
            </w:r>
          </w:p>
          <w:p w14:paraId="2F325379" w14:textId="77777777" w:rsidR="0085438F" w:rsidRPr="006162D4" w:rsidRDefault="0085438F" w:rsidP="002C20E5">
            <w:pPr>
              <w:pStyle w:val="afb"/>
              <w:ind w:leftChars="0" w:left="0"/>
            </w:pPr>
            <w:r w:rsidRPr="006162D4">
              <w:rPr>
                <w:rFonts w:hint="eastAsia"/>
              </w:rPr>
              <w:t>提案人：</w:t>
            </w:r>
            <w:r>
              <w:rPr>
                <w:rFonts w:hint="eastAsia"/>
              </w:rPr>
              <w:t>羅美玲</w:t>
            </w:r>
          </w:p>
          <w:p w14:paraId="0ED14A02" w14:textId="77777777" w:rsidR="002C20E5" w:rsidRDefault="0085438F" w:rsidP="002C20E5">
            <w:pPr>
              <w:pStyle w:val="afb"/>
              <w:ind w:leftChars="0" w:left="0"/>
            </w:pPr>
            <w:r w:rsidRPr="006162D4">
              <w:rPr>
                <w:rFonts w:hint="eastAsia"/>
              </w:rPr>
              <w:t>連署人：</w:t>
            </w:r>
            <w:r>
              <w:rPr>
                <w:rFonts w:hint="eastAsia"/>
              </w:rPr>
              <w:t xml:space="preserve">湯蕙禎  </w:t>
            </w:r>
          </w:p>
          <w:p w14:paraId="38B91216" w14:textId="13705E44" w:rsidR="0085438F" w:rsidRPr="00EC4D15" w:rsidRDefault="002C20E5" w:rsidP="002C20E5">
            <w:pPr>
              <w:pStyle w:val="afb"/>
              <w:ind w:leftChars="0" w:left="0"/>
            </w:pPr>
            <w:r>
              <w:rPr>
                <w:rFonts w:hint="eastAsia"/>
              </w:rPr>
              <w:t xml:space="preserve">        </w:t>
            </w:r>
            <w:r w:rsidR="0085438F" w:rsidRPr="002C20E5">
              <w:rPr>
                <w:rFonts w:hint="eastAsia"/>
              </w:rPr>
              <w:t>伍麗華Saidhai Tahovecahe</w:t>
            </w:r>
          </w:p>
        </w:tc>
      </w:tr>
      <w:tr w:rsidR="0085438F" w:rsidRPr="0013079E" w14:paraId="7D5F157B" w14:textId="77777777" w:rsidTr="0085438F">
        <w:tc>
          <w:tcPr>
            <w:tcW w:w="1005" w:type="dxa"/>
          </w:tcPr>
          <w:p w14:paraId="70BF3D6D" w14:textId="77777777" w:rsidR="0085438F" w:rsidRPr="00EB029C" w:rsidRDefault="0085438F" w:rsidP="0085438F">
            <w:pPr>
              <w:rPr>
                <w:rFonts w:ascii="標楷體" w:eastAsia="標楷體" w:hAnsi="標楷體"/>
                <w:snapToGrid w:val="0"/>
                <w:sz w:val="32"/>
                <w:szCs w:val="32"/>
              </w:rPr>
            </w:pPr>
            <w:r w:rsidRPr="00E861EB">
              <w:rPr>
                <w:rFonts w:ascii="標楷體" w:eastAsia="標楷體" w:hAnsi="標楷體" w:hint="eastAsia"/>
                <w:snapToGrid w:val="0"/>
                <w:sz w:val="32"/>
                <w:szCs w:val="32"/>
                <w:lang w:val="x-none" w:eastAsia="x-none"/>
              </w:rPr>
              <w:t>(</w:t>
            </w:r>
            <w:r>
              <w:rPr>
                <w:rFonts w:ascii="標楷體" w:eastAsia="標楷體" w:hAnsi="標楷體" w:hint="eastAsia"/>
                <w:snapToGrid w:val="0"/>
                <w:sz w:val="32"/>
                <w:szCs w:val="32"/>
                <w:lang w:val="x-none"/>
              </w:rPr>
              <w:t>四</w:t>
            </w:r>
            <w:r w:rsidRPr="00E861EB">
              <w:rPr>
                <w:rFonts w:ascii="標楷體" w:eastAsia="標楷體" w:hAnsi="標楷體" w:hint="eastAsia"/>
                <w:snapToGrid w:val="0"/>
                <w:sz w:val="32"/>
                <w:szCs w:val="32"/>
                <w:lang w:val="x-none" w:eastAsia="x-none"/>
              </w:rPr>
              <w:t>)</w:t>
            </w:r>
          </w:p>
        </w:tc>
        <w:tc>
          <w:tcPr>
            <w:tcW w:w="8221" w:type="dxa"/>
          </w:tcPr>
          <w:p w14:paraId="73A46C5D" w14:textId="77777777" w:rsidR="0085438F" w:rsidRPr="006162D4"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B2489">
              <w:rPr>
                <w:rFonts w:ascii="標楷體" w:eastAsia="標楷體" w:hAnsi="標楷體" w:hint="eastAsia"/>
                <w:snapToGrid w:val="0"/>
                <w:sz w:val="32"/>
                <w:szCs w:val="32"/>
              </w:rPr>
              <w:t>111年度建築研究所單位預算第2目</w:t>
            </w:r>
            <w:r w:rsidRPr="001C2531">
              <w:rPr>
                <w:rFonts w:ascii="標楷體" w:eastAsia="標楷體" w:hAnsi="標楷體" w:hint="eastAsia"/>
                <w:snapToGrid w:val="0"/>
                <w:sz w:val="32"/>
                <w:szCs w:val="32"/>
              </w:rPr>
              <w:t>「建築研究業務」編列1億8</w:t>
            </w:r>
            <w:r>
              <w:rPr>
                <w:rFonts w:ascii="標楷體" w:eastAsia="標楷體" w:hAnsi="標楷體" w:hint="eastAsia"/>
                <w:snapToGrid w:val="0"/>
                <w:sz w:val="32"/>
                <w:szCs w:val="32"/>
              </w:rPr>
              <w:t>,</w:t>
            </w:r>
            <w:r w:rsidRPr="001C2531">
              <w:rPr>
                <w:rFonts w:ascii="標楷體" w:eastAsia="標楷體" w:hAnsi="標楷體" w:hint="eastAsia"/>
                <w:snapToGrid w:val="0"/>
                <w:sz w:val="32"/>
                <w:szCs w:val="32"/>
              </w:rPr>
              <w:t>990萬3</w:t>
            </w:r>
            <w:r>
              <w:rPr>
                <w:rFonts w:ascii="標楷體" w:eastAsia="標楷體" w:hAnsi="標楷體" w:hint="eastAsia"/>
                <w:snapToGrid w:val="0"/>
                <w:sz w:val="32"/>
                <w:szCs w:val="32"/>
              </w:rPr>
              <w:t>千元，其中「環境控制」編</w:t>
            </w:r>
            <w:r w:rsidRPr="001C2531">
              <w:rPr>
                <w:rFonts w:ascii="標楷體" w:eastAsia="標楷體" w:hAnsi="標楷體" w:hint="eastAsia"/>
                <w:snapToGrid w:val="0"/>
                <w:sz w:val="32"/>
                <w:szCs w:val="32"/>
              </w:rPr>
              <w:t>列9</w:t>
            </w:r>
            <w:r>
              <w:rPr>
                <w:rFonts w:ascii="標楷體" w:eastAsia="標楷體" w:hAnsi="標楷體" w:hint="eastAsia"/>
                <w:snapToGrid w:val="0"/>
                <w:sz w:val="32"/>
                <w:szCs w:val="32"/>
              </w:rPr>
              <w:t>,</w:t>
            </w:r>
            <w:r w:rsidRPr="001C2531">
              <w:rPr>
                <w:rFonts w:ascii="標楷體" w:eastAsia="標楷體" w:hAnsi="標楷體" w:hint="eastAsia"/>
                <w:snapToGrid w:val="0"/>
                <w:sz w:val="32"/>
                <w:szCs w:val="32"/>
              </w:rPr>
              <w:t>730萬5千元</w:t>
            </w:r>
            <w:r>
              <w:rPr>
                <w:rFonts w:ascii="標楷體" w:eastAsia="標楷體" w:hAnsi="標楷體" w:hint="eastAsia"/>
                <w:snapToGrid w:val="0"/>
                <w:sz w:val="32"/>
                <w:szCs w:val="32"/>
              </w:rPr>
              <w:t>。</w:t>
            </w:r>
            <w:r w:rsidRPr="001C2531">
              <w:rPr>
                <w:rFonts w:ascii="標楷體" w:eastAsia="標楷體" w:hAnsi="標楷體" w:hint="eastAsia"/>
                <w:snapToGrid w:val="0"/>
                <w:sz w:val="32"/>
                <w:szCs w:val="32"/>
              </w:rPr>
              <w:t>為創造舒適便利、節能永續之移居環境，促進具</w:t>
            </w:r>
            <w:r>
              <w:rPr>
                <w:rFonts w:ascii="標楷體" w:eastAsia="標楷體" w:hAnsi="標楷體" w:hint="eastAsia"/>
                <w:snapToGrid w:val="0"/>
                <w:sz w:val="32"/>
                <w:szCs w:val="32"/>
              </w:rPr>
              <w:t>臺</w:t>
            </w:r>
            <w:r w:rsidRPr="001C2531">
              <w:rPr>
                <w:rFonts w:ascii="標楷體" w:eastAsia="標楷體" w:hAnsi="標楷體" w:hint="eastAsia"/>
                <w:snapToGrid w:val="0"/>
                <w:sz w:val="32"/>
                <w:szCs w:val="32"/>
              </w:rPr>
              <w:t>灣利基之智慧居住科技創新發展，建築研究所推廣綠建築相關業務。近</w:t>
            </w:r>
            <w:r>
              <w:rPr>
                <w:rFonts w:ascii="標楷體" w:eastAsia="標楷體" w:hAnsi="標楷體" w:hint="eastAsia"/>
                <w:snapToGrid w:val="0"/>
                <w:sz w:val="32"/>
                <w:szCs w:val="32"/>
              </w:rPr>
              <w:t>5</w:t>
            </w:r>
            <w:r w:rsidRPr="001C2531">
              <w:rPr>
                <w:rFonts w:ascii="標楷體" w:eastAsia="標楷體" w:hAnsi="標楷體" w:hint="eastAsia"/>
                <w:snapToGrid w:val="0"/>
                <w:sz w:val="32"/>
                <w:szCs w:val="32"/>
              </w:rPr>
              <w:t>年度公部門申請綠建築標章及候選綠建築證書實著</w:t>
            </w:r>
            <w:r w:rsidRPr="001C2531">
              <w:rPr>
                <w:rFonts w:ascii="標楷體" w:eastAsia="標楷體" w:hAnsi="標楷體" w:hint="eastAsia"/>
                <w:snapToGrid w:val="0"/>
                <w:sz w:val="32"/>
                <w:szCs w:val="32"/>
              </w:rPr>
              <w:lastRenderedPageBreak/>
              <w:t>遞增，惟私有建築參與情形無顯著成長，爰</w:t>
            </w:r>
            <w:r w:rsidRPr="00DC3079">
              <w:rPr>
                <w:rFonts w:ascii="標楷體" w:eastAsia="標楷體" w:hAnsi="標楷體" w:hint="eastAsia"/>
                <w:snapToGrid w:val="0"/>
                <w:sz w:val="32"/>
                <w:szCs w:val="32"/>
              </w:rPr>
              <w:t>凍結該項預算，建請建築研究所積極推動公、私部門</w:t>
            </w:r>
            <w:r w:rsidRPr="001C2531">
              <w:rPr>
                <w:rFonts w:ascii="標楷體" w:eastAsia="標楷體" w:hAnsi="標楷體" w:hint="eastAsia"/>
                <w:snapToGrid w:val="0"/>
                <w:sz w:val="32"/>
                <w:szCs w:val="32"/>
              </w:rPr>
              <w:t>持續參與申請，並針對加速推動綠建築標章申請及環境資源永續利用規</w:t>
            </w:r>
            <w:r>
              <w:rPr>
                <w:rFonts w:ascii="標楷體" w:eastAsia="標楷體" w:hAnsi="標楷體" w:hint="eastAsia"/>
                <w:snapToGrid w:val="0"/>
                <w:sz w:val="32"/>
                <w:szCs w:val="32"/>
              </w:rPr>
              <w:t>劃，</w:t>
            </w:r>
            <w:r w:rsidRPr="001C2531">
              <w:rPr>
                <w:rFonts w:ascii="標楷體" w:eastAsia="標楷體" w:hAnsi="標楷體" w:hint="eastAsia"/>
                <w:snapToGrid w:val="0"/>
                <w:sz w:val="32"/>
                <w:szCs w:val="32"/>
              </w:rPr>
              <w:t>向立法院內政委員會提出書面報告後，始得動支。</w:t>
            </w:r>
          </w:p>
          <w:p w14:paraId="05DE300A" w14:textId="77777777" w:rsidR="0085438F" w:rsidRPr="006162D4" w:rsidRDefault="0085438F" w:rsidP="002C20E5">
            <w:pPr>
              <w:pStyle w:val="afb"/>
              <w:ind w:leftChars="0" w:left="0"/>
            </w:pPr>
            <w:r w:rsidRPr="006162D4">
              <w:rPr>
                <w:rFonts w:hint="eastAsia"/>
              </w:rPr>
              <w:t>提案人：</w:t>
            </w:r>
            <w:r>
              <w:rPr>
                <w:rFonts w:hint="eastAsia"/>
              </w:rPr>
              <w:t>張宏陸</w:t>
            </w:r>
          </w:p>
          <w:p w14:paraId="49C88C2E" w14:textId="77777777" w:rsidR="002C20E5" w:rsidRDefault="0085438F" w:rsidP="002C20E5">
            <w:pPr>
              <w:pStyle w:val="afb"/>
              <w:ind w:leftChars="0" w:left="0"/>
            </w:pPr>
            <w:r w:rsidRPr="006162D4">
              <w:rPr>
                <w:rFonts w:hint="eastAsia"/>
              </w:rPr>
              <w:t>連署人：</w:t>
            </w:r>
            <w:r>
              <w:rPr>
                <w:rFonts w:hint="eastAsia"/>
              </w:rPr>
              <w:t xml:space="preserve">王美惠  </w:t>
            </w:r>
          </w:p>
          <w:p w14:paraId="37E593AD" w14:textId="5AC802A7" w:rsidR="0085438F" w:rsidRPr="00EC4D15" w:rsidRDefault="002C20E5" w:rsidP="002C20E5">
            <w:pPr>
              <w:pStyle w:val="afb"/>
              <w:ind w:leftChars="0" w:left="0"/>
            </w:pPr>
            <w:r>
              <w:rPr>
                <w:rFonts w:hint="eastAsia"/>
              </w:rPr>
              <w:t xml:space="preserve">        </w:t>
            </w:r>
            <w:r w:rsidR="0085438F" w:rsidRPr="002C20E5">
              <w:rPr>
                <w:rFonts w:hint="eastAsia"/>
              </w:rPr>
              <w:t>伍麗華Saidhai Tahovecahe</w:t>
            </w:r>
          </w:p>
        </w:tc>
      </w:tr>
      <w:tr w:rsidR="0085438F" w:rsidRPr="0013079E" w14:paraId="3BF2261B" w14:textId="77777777" w:rsidTr="0085438F">
        <w:tc>
          <w:tcPr>
            <w:tcW w:w="1005" w:type="dxa"/>
          </w:tcPr>
          <w:p w14:paraId="43C81462" w14:textId="77777777" w:rsidR="0085438F" w:rsidRPr="00EB029C" w:rsidRDefault="0085438F" w:rsidP="0085438F">
            <w:pPr>
              <w:rPr>
                <w:rFonts w:ascii="標楷體" w:eastAsia="標楷體" w:hAnsi="標楷體"/>
                <w:snapToGrid w:val="0"/>
                <w:sz w:val="32"/>
                <w:szCs w:val="32"/>
              </w:rPr>
            </w:pPr>
            <w:r w:rsidRPr="00E861EB">
              <w:rPr>
                <w:rFonts w:ascii="標楷體" w:eastAsia="標楷體" w:hAnsi="標楷體" w:hint="eastAsia"/>
                <w:snapToGrid w:val="0"/>
                <w:sz w:val="32"/>
                <w:szCs w:val="32"/>
                <w:lang w:val="x-none" w:eastAsia="x-none"/>
              </w:rPr>
              <w:lastRenderedPageBreak/>
              <w:t>(</w:t>
            </w:r>
            <w:r>
              <w:rPr>
                <w:rFonts w:ascii="標楷體" w:eastAsia="標楷體" w:hAnsi="標楷體" w:hint="eastAsia"/>
                <w:snapToGrid w:val="0"/>
                <w:sz w:val="32"/>
                <w:szCs w:val="32"/>
                <w:lang w:val="x-none"/>
              </w:rPr>
              <w:t>五</w:t>
            </w:r>
            <w:r w:rsidRPr="00E861EB">
              <w:rPr>
                <w:rFonts w:ascii="標楷體" w:eastAsia="標楷體" w:hAnsi="標楷體" w:hint="eastAsia"/>
                <w:snapToGrid w:val="0"/>
                <w:sz w:val="32"/>
                <w:szCs w:val="32"/>
                <w:lang w:val="x-none" w:eastAsia="x-none"/>
              </w:rPr>
              <w:t>)</w:t>
            </w:r>
          </w:p>
        </w:tc>
        <w:tc>
          <w:tcPr>
            <w:tcW w:w="8221" w:type="dxa"/>
          </w:tcPr>
          <w:p w14:paraId="6DC2C173" w14:textId="77777777" w:rsidR="0085438F" w:rsidRPr="006162D4"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B2489">
              <w:rPr>
                <w:rFonts w:ascii="標楷體" w:eastAsia="標楷體" w:hAnsi="標楷體" w:hint="eastAsia"/>
                <w:snapToGrid w:val="0"/>
                <w:sz w:val="32"/>
                <w:szCs w:val="32"/>
              </w:rPr>
              <w:t>111年度建築研究所單位預算第</w:t>
            </w:r>
            <w:r w:rsidRPr="00DC3079">
              <w:rPr>
                <w:rFonts w:ascii="標楷體" w:eastAsia="標楷體" w:hAnsi="標楷體" w:hint="eastAsia"/>
                <w:snapToGrid w:val="0"/>
                <w:sz w:val="32"/>
                <w:szCs w:val="32"/>
              </w:rPr>
              <w:t>2目「建築研究業務」</w:t>
            </w:r>
            <w:r>
              <w:rPr>
                <w:rFonts w:ascii="標楷體" w:eastAsia="標楷體" w:hAnsi="標楷體" w:hint="eastAsia"/>
                <w:snapToGrid w:val="0"/>
                <w:sz w:val="32"/>
                <w:szCs w:val="32"/>
              </w:rPr>
              <w:t>項下「</w:t>
            </w:r>
            <w:r w:rsidRPr="00EE7445">
              <w:rPr>
                <w:rFonts w:ascii="標楷體" w:eastAsia="標楷體" w:hAnsi="標楷體" w:hint="eastAsia"/>
                <w:snapToGrid w:val="0"/>
                <w:sz w:val="32"/>
                <w:szCs w:val="32"/>
              </w:rPr>
              <w:t>環境控制</w:t>
            </w:r>
            <w:r>
              <w:rPr>
                <w:rFonts w:ascii="標楷體" w:eastAsia="標楷體" w:hAnsi="標楷體" w:hint="eastAsia"/>
                <w:snapToGrid w:val="0"/>
                <w:sz w:val="32"/>
                <w:szCs w:val="32"/>
              </w:rPr>
              <w:t>」之「</w:t>
            </w:r>
            <w:r w:rsidRPr="00EE7445">
              <w:rPr>
                <w:rFonts w:ascii="標楷體" w:eastAsia="標楷體" w:hAnsi="標楷體" w:hint="eastAsia"/>
                <w:snapToGrid w:val="0"/>
                <w:sz w:val="32"/>
                <w:szCs w:val="32"/>
              </w:rPr>
              <w:t>辦理創新循環綠建築環境科技計畫」編列1,652</w:t>
            </w:r>
            <w:r>
              <w:rPr>
                <w:rFonts w:ascii="標楷體" w:eastAsia="標楷體" w:hAnsi="標楷體" w:hint="eastAsia"/>
                <w:snapToGrid w:val="0"/>
                <w:sz w:val="32"/>
                <w:szCs w:val="32"/>
              </w:rPr>
              <w:t>萬</w:t>
            </w:r>
            <w:r w:rsidRPr="00EE7445">
              <w:rPr>
                <w:rFonts w:ascii="標楷體" w:eastAsia="標楷體" w:hAnsi="標楷體" w:hint="eastAsia"/>
                <w:snapToGrid w:val="0"/>
                <w:sz w:val="32"/>
                <w:szCs w:val="32"/>
              </w:rPr>
              <w:t>6千元。環保、節能與永續發展乃我國之重要政策方向，然我國綠建築之申請自106年至110年皆以公部門居多，且私部門之申請數占總體綠建築之百分比亦有連年下降之趨勢(106年43.57%、107年42.16%、108年37.87%、109年36.38%、110年36.43%)，顯見我國推動私有綠建築之業務仍有加強空間。爰</w:t>
            </w:r>
            <w:r>
              <w:rPr>
                <w:rFonts w:ascii="標楷體" w:eastAsia="標楷體" w:hAnsi="標楷體" w:hint="eastAsia"/>
                <w:snapToGrid w:val="0"/>
                <w:sz w:val="32"/>
                <w:szCs w:val="32"/>
              </w:rPr>
              <w:t>此，</w:t>
            </w:r>
            <w:r w:rsidRPr="00EE7445">
              <w:rPr>
                <w:rFonts w:ascii="標楷體" w:eastAsia="標楷體" w:hAnsi="標楷體" w:hint="eastAsia"/>
                <w:snapToGrid w:val="0"/>
                <w:sz w:val="32"/>
                <w:szCs w:val="32"/>
              </w:rPr>
              <w:t>凍結</w:t>
            </w:r>
            <w:r>
              <w:rPr>
                <w:rFonts w:ascii="標楷體" w:eastAsia="標楷體" w:hAnsi="標楷體" w:hint="eastAsia"/>
                <w:snapToGrid w:val="0"/>
                <w:sz w:val="32"/>
                <w:szCs w:val="32"/>
              </w:rPr>
              <w:t>該項預算</w:t>
            </w:r>
            <w:r w:rsidRPr="00EE7445">
              <w:rPr>
                <w:rFonts w:ascii="標楷體" w:eastAsia="標楷體" w:hAnsi="標楷體" w:hint="eastAsia"/>
                <w:snapToGrid w:val="0"/>
                <w:sz w:val="32"/>
                <w:szCs w:val="32"/>
              </w:rPr>
              <w:t>，俟建築研究所就如何有效推廣綠建築之興建，向</w:t>
            </w:r>
            <w:r>
              <w:rPr>
                <w:rFonts w:ascii="標楷體" w:eastAsia="標楷體" w:hAnsi="標楷體" w:hint="eastAsia"/>
                <w:snapToGrid w:val="0"/>
                <w:sz w:val="32"/>
                <w:szCs w:val="32"/>
              </w:rPr>
              <w:t>立法院</w:t>
            </w:r>
            <w:r w:rsidRPr="00EE7445">
              <w:rPr>
                <w:rFonts w:ascii="標楷體" w:eastAsia="標楷體" w:hAnsi="標楷體" w:hint="eastAsia"/>
                <w:snapToGrid w:val="0"/>
                <w:sz w:val="32"/>
                <w:szCs w:val="32"/>
              </w:rPr>
              <w:t>內政委員會提出書面報告後，始得動支。</w:t>
            </w:r>
          </w:p>
          <w:p w14:paraId="63844E6A" w14:textId="77777777" w:rsidR="0085438F" w:rsidRPr="006162D4" w:rsidRDefault="0085438F" w:rsidP="0085438F">
            <w:pPr>
              <w:pStyle w:val="afb"/>
            </w:pPr>
            <w:r w:rsidRPr="006162D4">
              <w:rPr>
                <w:rFonts w:hint="eastAsia"/>
              </w:rPr>
              <w:t>提案人：</w:t>
            </w:r>
            <w:r>
              <w:rPr>
                <w:rFonts w:hint="eastAsia"/>
              </w:rPr>
              <w:t>魯明哲</w:t>
            </w:r>
          </w:p>
          <w:p w14:paraId="65C1193D" w14:textId="77777777" w:rsidR="0085438F" w:rsidRPr="00EC4D15" w:rsidRDefault="0085438F" w:rsidP="0085438F">
            <w:pPr>
              <w:pStyle w:val="afb"/>
            </w:pPr>
            <w:r w:rsidRPr="006162D4">
              <w:rPr>
                <w:rFonts w:hint="eastAsia"/>
              </w:rPr>
              <w:t>連署人：</w:t>
            </w:r>
            <w:r>
              <w:rPr>
                <w:rFonts w:hint="eastAsia"/>
              </w:rPr>
              <w:t>吳怡玎  林為洲</w:t>
            </w:r>
          </w:p>
        </w:tc>
      </w:tr>
      <w:tr w:rsidR="0085438F" w:rsidRPr="0013079E" w14:paraId="2E924AB5" w14:textId="77777777" w:rsidTr="0085438F">
        <w:tc>
          <w:tcPr>
            <w:tcW w:w="9226" w:type="dxa"/>
            <w:gridSpan w:val="2"/>
          </w:tcPr>
          <w:p w14:paraId="53ACB7B1" w14:textId="77777777" w:rsidR="0085438F" w:rsidRPr="00DE1B0D" w:rsidRDefault="0085438F" w:rsidP="0085438F">
            <w:pPr>
              <w:snapToGrid w:val="0"/>
              <w:spacing w:line="460" w:lineRule="exact"/>
              <w:ind w:left="640" w:rightChars="-21" w:right="-50" w:hangingChars="200" w:hanging="640"/>
              <w:jc w:val="both"/>
              <w:rPr>
                <w:rFonts w:ascii="標楷體" w:eastAsia="標楷體" w:hAnsi="標楷體"/>
                <w:snapToGrid w:val="0"/>
                <w:sz w:val="32"/>
                <w:szCs w:val="32"/>
              </w:rPr>
            </w:pPr>
            <w:r w:rsidRPr="00161DCD">
              <w:rPr>
                <w:rFonts w:ascii="標楷體" w:eastAsia="標楷體" w:hAnsi="標楷體" w:hint="eastAsia"/>
                <w:snapToGrid w:val="0"/>
                <w:sz w:val="32"/>
                <w:szCs w:val="32"/>
              </w:rPr>
              <w:t>五、</w:t>
            </w:r>
            <w:r w:rsidRPr="00DE1B0D">
              <w:rPr>
                <w:rFonts w:ascii="標楷體" w:eastAsia="標楷體" w:hAnsi="標楷體" w:hint="eastAsia"/>
                <w:snapToGrid w:val="0"/>
                <w:sz w:val="32"/>
                <w:szCs w:val="32"/>
              </w:rPr>
              <w:t>依據世界衛生組織定義，65歲以上老年人口占總人口7%即為高齡化社會，我國自民國82年即邁入高齡化社會，於107年達高齡社會標準，而依據行政院統計﹐我國將於114年進入超高齡社會，也就是65歲以上老年人口占總人口20%。且109年我國首度呈現生死交叉，死亡人數首度超越新生兒人數，正式進入人口負成長環境，其顯示未來將有許多高齡者將獨居，或無年經勞動力。</w:t>
            </w:r>
          </w:p>
          <w:p w14:paraId="240FF1FF" w14:textId="77777777" w:rsidR="0085438F" w:rsidRPr="00DE1B0D" w:rsidRDefault="0085438F" w:rsidP="0085438F">
            <w:pPr>
              <w:kinsoku w:val="0"/>
              <w:overflowPunct w:val="0"/>
              <w:autoSpaceDN w:val="0"/>
              <w:spacing w:line="500" w:lineRule="exact"/>
              <w:ind w:leftChars="250" w:left="600" w:rightChars="-21" w:right="-50" w:firstLineChars="200" w:firstLine="640"/>
              <w:jc w:val="both"/>
              <w:textAlignment w:val="center"/>
              <w:rPr>
                <w:rFonts w:ascii="標楷體" w:eastAsia="標楷體" w:hAnsi="標楷體"/>
                <w:snapToGrid w:val="0"/>
                <w:sz w:val="32"/>
                <w:szCs w:val="32"/>
              </w:rPr>
            </w:pPr>
            <w:r w:rsidRPr="00DE1B0D">
              <w:rPr>
                <w:rFonts w:ascii="標楷體" w:eastAsia="標楷體" w:hAnsi="標楷體" w:hint="eastAsia"/>
                <w:snapToGrid w:val="0"/>
                <w:sz w:val="32"/>
                <w:szCs w:val="32"/>
              </w:rPr>
              <w:t>而我國自101年推動智慧住宅，卻至106年才首次針對高齡者安居敬老環境進行研究調查，其主要研究結果為有關高齡者智慧科技的相關研究多集中於老人福祉科技，主要由輔</w:t>
            </w:r>
            <w:r w:rsidRPr="00DE1B0D">
              <w:rPr>
                <w:rFonts w:ascii="標楷體" w:eastAsia="標楷體" w:hAnsi="標楷體" w:hint="eastAsia"/>
                <w:snapToGrid w:val="0"/>
                <w:sz w:val="32"/>
                <w:szCs w:val="32"/>
              </w:rPr>
              <w:lastRenderedPageBreak/>
              <w:t>具（物）的開發協助老人的行動；遠距醫護與介護機器人。而老人福祉科技研究多以有障礙之老人為智慧介護的對象，但老人並非單一群體，年齡層、經濟能力、性別、居住區域、族群與價值觀等差異都會影響科技的應用狀況。</w:t>
            </w:r>
          </w:p>
          <w:p w14:paraId="12C37E4F" w14:textId="77777777" w:rsidR="0085438F" w:rsidRPr="00DE1B0D" w:rsidRDefault="0085438F" w:rsidP="0085438F">
            <w:pPr>
              <w:kinsoku w:val="0"/>
              <w:overflowPunct w:val="0"/>
              <w:autoSpaceDN w:val="0"/>
              <w:spacing w:line="500" w:lineRule="exact"/>
              <w:ind w:leftChars="250" w:left="600" w:rightChars="-21" w:right="-50" w:firstLineChars="200" w:firstLine="64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臺</w:t>
            </w:r>
            <w:r w:rsidRPr="00DE1B0D">
              <w:rPr>
                <w:rFonts w:ascii="標楷體" w:eastAsia="標楷體" w:hAnsi="標楷體" w:hint="eastAsia"/>
                <w:snapToGrid w:val="0"/>
                <w:sz w:val="32"/>
                <w:szCs w:val="32"/>
              </w:rPr>
              <w:t>灣長期照顧的整體政策推動係以</w:t>
            </w:r>
            <w:r>
              <w:rPr>
                <w:rFonts w:ascii="標楷體" w:eastAsia="標楷體" w:hAnsi="標楷體" w:hint="eastAsia"/>
                <w:snapToGrid w:val="0"/>
                <w:sz w:val="32"/>
                <w:szCs w:val="32"/>
              </w:rPr>
              <w:t>「長照十年計畫」、「長照服務網計畫」、「長照量能提升計畫」</w:t>
            </w:r>
            <w:r w:rsidRPr="00DE1B0D">
              <w:rPr>
                <w:rFonts w:ascii="標楷體" w:eastAsia="標楷體" w:hAnsi="標楷體" w:hint="eastAsia"/>
                <w:snapToGrid w:val="0"/>
                <w:sz w:val="32"/>
                <w:szCs w:val="32"/>
              </w:rPr>
              <w:t>，都是以個體為觀點出發，未見高齡群體共居，或特殊高齡族群群居照護之研究，例如荷蘭或格威村為全球第一個專為失智症患者打造的機能小鎮。爰此，建築研究所應提出針對不同需求之高齡族群研議共居社區概念之可行性研究計畫，以利因應超高齡社會來臨之建設與政策準備。</w:t>
            </w:r>
          </w:p>
          <w:p w14:paraId="2A483126" w14:textId="3F2B6936" w:rsidR="0085438F" w:rsidRPr="00B94C6C" w:rsidRDefault="0085438F" w:rsidP="0014725A">
            <w:pPr>
              <w:pStyle w:val="afb"/>
            </w:pPr>
            <w:r w:rsidRPr="008A3747">
              <w:rPr>
                <w:rFonts w:hint="eastAsia"/>
              </w:rPr>
              <w:t>提案人：</w:t>
            </w:r>
            <w:r>
              <w:rPr>
                <w:rFonts w:hint="eastAsia"/>
              </w:rPr>
              <w:t xml:space="preserve">林為洲  </w:t>
            </w:r>
            <w:r w:rsidR="0014725A">
              <w:rPr>
                <w:rFonts w:hint="eastAsia"/>
              </w:rPr>
              <w:t>吳怡玎  魯明哲</w:t>
            </w:r>
          </w:p>
        </w:tc>
      </w:tr>
      <w:tr w:rsidR="0085438F" w:rsidRPr="0013079E" w14:paraId="15BC95C6" w14:textId="77777777" w:rsidTr="0085438F">
        <w:tc>
          <w:tcPr>
            <w:tcW w:w="9226" w:type="dxa"/>
            <w:gridSpan w:val="2"/>
          </w:tcPr>
          <w:p w14:paraId="3D48DBAB" w14:textId="77777777" w:rsidR="0085438F" w:rsidRDefault="0085438F" w:rsidP="0085438F">
            <w:pPr>
              <w:snapToGrid w:val="0"/>
              <w:spacing w:line="460" w:lineRule="exact"/>
              <w:ind w:left="640" w:rightChars="-21" w:right="-50" w:hangingChars="200" w:hanging="640"/>
              <w:jc w:val="both"/>
              <w:rPr>
                <w:rFonts w:ascii="標楷體" w:eastAsia="標楷體" w:hAnsi="標楷體"/>
                <w:snapToGrid w:val="0"/>
                <w:sz w:val="32"/>
                <w:szCs w:val="32"/>
              </w:rPr>
            </w:pPr>
            <w:r>
              <w:rPr>
                <w:rFonts w:ascii="標楷體" w:eastAsia="標楷體" w:hAnsi="標楷體" w:hint="eastAsia"/>
                <w:snapToGrid w:val="0"/>
                <w:sz w:val="32"/>
                <w:szCs w:val="32"/>
              </w:rPr>
              <w:lastRenderedPageBreak/>
              <w:t>六、</w:t>
            </w:r>
            <w:r w:rsidRPr="009217C5">
              <w:rPr>
                <w:rFonts w:ascii="標楷體" w:eastAsia="標楷體" w:hAnsi="標楷體" w:hint="eastAsia"/>
                <w:snapToGrid w:val="0"/>
                <w:sz w:val="32"/>
                <w:szCs w:val="32"/>
              </w:rPr>
              <w:t>因應我國即將邁入超高齡社會，依據</w:t>
            </w:r>
            <w:r w:rsidRPr="0063635E">
              <w:rPr>
                <w:rFonts w:ascii="標楷體" w:eastAsia="標楷體" w:hAnsi="標楷體"/>
                <w:snapToGrid w:val="0"/>
                <w:sz w:val="32"/>
                <w:szCs w:val="32"/>
              </w:rPr>
              <w:t>財團法人資訊工業策進會</w:t>
            </w:r>
            <w:r w:rsidRPr="009217C5">
              <w:rPr>
                <w:rFonts w:ascii="標楷體" w:eastAsia="標楷體" w:hAnsi="標楷體" w:hint="eastAsia"/>
                <w:snapToGrid w:val="0"/>
                <w:sz w:val="32"/>
                <w:szCs w:val="32"/>
              </w:rPr>
              <w:t>產業分析，目前全</w:t>
            </w:r>
            <w:r>
              <w:rPr>
                <w:rFonts w:ascii="標楷體" w:eastAsia="標楷體" w:hAnsi="標楷體" w:hint="eastAsia"/>
                <w:snapToGrid w:val="0"/>
                <w:sz w:val="32"/>
                <w:szCs w:val="32"/>
              </w:rPr>
              <w:t>臺</w:t>
            </w:r>
            <w:r w:rsidRPr="009217C5">
              <w:rPr>
                <w:rFonts w:ascii="標楷體" w:eastAsia="標楷體" w:hAnsi="標楷體" w:hint="eastAsia"/>
                <w:snapToGrid w:val="0"/>
                <w:sz w:val="32"/>
                <w:szCs w:val="32"/>
              </w:rPr>
              <w:t>過半房屋為屋齡超過30年的無電梯公寓，預估2030</w:t>
            </w:r>
            <w:r>
              <w:rPr>
                <w:rFonts w:ascii="標楷體" w:eastAsia="標楷體" w:hAnsi="標楷體" w:hint="eastAsia"/>
                <w:snapToGrid w:val="0"/>
                <w:sz w:val="32"/>
                <w:szCs w:val="32"/>
              </w:rPr>
              <w:t>年我國對友善銀髮住宅需求量將遠大於供給，而我國現行「</w:t>
            </w:r>
            <w:r w:rsidRPr="009217C5">
              <w:rPr>
                <w:rFonts w:ascii="標楷體" w:eastAsia="標楷體" w:hAnsi="標楷體" w:hint="eastAsia"/>
                <w:snapToGrid w:val="0"/>
                <w:sz w:val="32"/>
                <w:szCs w:val="32"/>
              </w:rPr>
              <w:t>長照十年計畫</w:t>
            </w:r>
            <w:r>
              <w:rPr>
                <w:rFonts w:ascii="標楷體" w:eastAsia="標楷體" w:hAnsi="標楷體" w:hint="eastAsia"/>
                <w:snapToGrid w:val="0"/>
                <w:sz w:val="32"/>
                <w:szCs w:val="32"/>
              </w:rPr>
              <w:t>」、「長照服務網計畫」、「長照量能提升計畫」</w:t>
            </w:r>
            <w:r w:rsidRPr="009217C5">
              <w:rPr>
                <w:rFonts w:ascii="標楷體" w:eastAsia="標楷體" w:hAnsi="標楷體" w:hint="eastAsia"/>
                <w:snapToGrid w:val="0"/>
                <w:sz w:val="32"/>
                <w:szCs w:val="32"/>
              </w:rPr>
              <w:t>等長照計畫皆為針對身心失能者，未有針對銀髮族設計之服務與住宅規劃，而老人住宅基礎標準化設計、出租宅之獎勵措施、社會住宅針對銀髮族設計相對應空間等，都是尚待規劃的部份，建築研究所應統整所有銀髮生活相應政策，做未來性預估，提出銀髮住宅策略建議。</w:t>
            </w:r>
          </w:p>
          <w:p w14:paraId="2F2007C3" w14:textId="77777777" w:rsidR="0085438F" w:rsidRDefault="0085438F" w:rsidP="0085438F">
            <w:pPr>
              <w:pStyle w:val="afb"/>
            </w:pPr>
            <w:r w:rsidRPr="008A3747">
              <w:rPr>
                <w:rFonts w:hint="eastAsia"/>
              </w:rPr>
              <w:t>提案人：</w:t>
            </w:r>
            <w:r>
              <w:rPr>
                <w:rFonts w:hint="eastAsia"/>
              </w:rPr>
              <w:t xml:space="preserve">林為洲  </w:t>
            </w:r>
          </w:p>
          <w:p w14:paraId="7AD6991B" w14:textId="77777777" w:rsidR="0085438F" w:rsidRPr="00360531" w:rsidRDefault="0085438F" w:rsidP="0085438F">
            <w:pPr>
              <w:pStyle w:val="afb"/>
            </w:pPr>
            <w:r>
              <w:rPr>
                <w:rFonts w:hint="eastAsia"/>
              </w:rPr>
              <w:t>連署人</w:t>
            </w:r>
            <w:r w:rsidRPr="008A3747">
              <w:rPr>
                <w:rFonts w:hint="eastAsia"/>
              </w:rPr>
              <w:t>：</w:t>
            </w:r>
            <w:r w:rsidRPr="00E0622A">
              <w:rPr>
                <w:rFonts w:hint="eastAsia"/>
              </w:rPr>
              <w:t xml:space="preserve">吳怡玎  魯明哲 </w:t>
            </w:r>
          </w:p>
        </w:tc>
      </w:tr>
      <w:tr w:rsidR="0085438F" w:rsidRPr="0013079E" w14:paraId="50FADC56" w14:textId="77777777" w:rsidTr="0085438F">
        <w:tc>
          <w:tcPr>
            <w:tcW w:w="9226" w:type="dxa"/>
            <w:gridSpan w:val="2"/>
          </w:tcPr>
          <w:p w14:paraId="7ECA953B" w14:textId="77777777" w:rsidR="0085438F" w:rsidRPr="00EA2BAA" w:rsidRDefault="0085438F" w:rsidP="0085438F">
            <w:pPr>
              <w:snapToGrid w:val="0"/>
              <w:spacing w:line="460" w:lineRule="exact"/>
              <w:ind w:left="640" w:rightChars="-21" w:right="-50" w:hangingChars="200" w:hanging="640"/>
              <w:jc w:val="both"/>
              <w:rPr>
                <w:rFonts w:ascii="標楷體" w:eastAsia="標楷體" w:hAnsi="標楷體"/>
                <w:snapToGrid w:val="0"/>
                <w:sz w:val="32"/>
                <w:szCs w:val="32"/>
              </w:rPr>
            </w:pPr>
            <w:r>
              <w:rPr>
                <w:rFonts w:ascii="標楷體" w:eastAsia="標楷體" w:hAnsi="標楷體" w:hint="eastAsia"/>
                <w:snapToGrid w:val="0"/>
                <w:sz w:val="32"/>
                <w:szCs w:val="32"/>
              </w:rPr>
              <w:t>七、</w:t>
            </w:r>
            <w:r w:rsidRPr="00EA2BAA">
              <w:rPr>
                <w:rFonts w:ascii="標楷體" w:eastAsia="標楷體" w:hAnsi="標楷體" w:hint="eastAsia"/>
                <w:snapToGrid w:val="0"/>
                <w:sz w:val="32"/>
                <w:szCs w:val="32"/>
              </w:rPr>
              <w:t>現行高齡者智慧科技的推出，多集中於老人福祉，例如以輔具輔助銀髮長者行動，或透過遠距醫療、介護科技等密切觀測長者生命健康，惟高齡社會銀髮族的增加連帶帶動住房需求，加上智慧住宅興起，故才有各式銀髮居住的策略與規劃分析，從青銀共居到老人公寓等，卻是遠遠供不及需。</w:t>
            </w:r>
          </w:p>
          <w:p w14:paraId="3CCC0380" w14:textId="77777777" w:rsidR="0085438F" w:rsidRDefault="0085438F" w:rsidP="0085438F">
            <w:pPr>
              <w:kinsoku w:val="0"/>
              <w:overflowPunct w:val="0"/>
              <w:autoSpaceDN w:val="0"/>
              <w:spacing w:line="500" w:lineRule="exact"/>
              <w:ind w:leftChars="250" w:left="600" w:rightChars="-21" w:right="-50" w:firstLineChars="200" w:firstLine="640"/>
              <w:jc w:val="both"/>
              <w:textAlignment w:val="center"/>
              <w:rPr>
                <w:rFonts w:ascii="標楷體" w:eastAsia="標楷體" w:hAnsi="標楷體"/>
                <w:snapToGrid w:val="0"/>
                <w:sz w:val="32"/>
                <w:szCs w:val="32"/>
              </w:rPr>
            </w:pPr>
            <w:r w:rsidRPr="00EA2BAA">
              <w:rPr>
                <w:rFonts w:ascii="標楷體" w:eastAsia="標楷體" w:hAnsi="標楷體" w:hint="eastAsia"/>
                <w:snapToGrid w:val="0"/>
                <w:sz w:val="32"/>
                <w:szCs w:val="32"/>
              </w:rPr>
              <w:t>109年建築研究所提出社會住宅青銀共居公共空間設計</w:t>
            </w:r>
            <w:r w:rsidRPr="00EA2BAA">
              <w:rPr>
                <w:rFonts w:ascii="標楷體" w:eastAsia="標楷體" w:hAnsi="標楷體" w:hint="eastAsia"/>
                <w:snapToGrid w:val="0"/>
                <w:sz w:val="32"/>
                <w:szCs w:val="32"/>
              </w:rPr>
              <w:lastRenderedPageBreak/>
              <w:t>原則之研究，研究案例調查中較多針對心理與空間設計做討論，</w:t>
            </w:r>
            <w:r>
              <w:rPr>
                <w:rFonts w:ascii="標楷體" w:eastAsia="標楷體" w:hAnsi="標楷體" w:hint="eastAsia"/>
                <w:snapToGrid w:val="0"/>
                <w:sz w:val="32"/>
                <w:szCs w:val="32"/>
              </w:rPr>
              <w:t>對</w:t>
            </w:r>
            <w:r w:rsidRPr="00EA2BAA">
              <w:rPr>
                <w:rFonts w:ascii="標楷體" w:eastAsia="標楷體" w:hAnsi="標楷體" w:hint="eastAsia"/>
                <w:snapToGrid w:val="0"/>
                <w:sz w:val="32"/>
                <w:szCs w:val="32"/>
              </w:rPr>
              <w:t>納入智慧科技之規劃，打造智慧銀髮生活空間</w:t>
            </w:r>
            <w:r>
              <w:rPr>
                <w:rFonts w:ascii="標楷體" w:eastAsia="標楷體" w:hAnsi="標楷體" w:hint="eastAsia"/>
                <w:snapToGrid w:val="0"/>
                <w:sz w:val="32"/>
                <w:szCs w:val="32"/>
              </w:rPr>
              <w:t>討論較少</w:t>
            </w:r>
            <w:r w:rsidRPr="00EA2BAA">
              <w:rPr>
                <w:rFonts w:ascii="標楷體" w:eastAsia="標楷體" w:hAnsi="標楷體" w:hint="eastAsia"/>
                <w:snapToGrid w:val="0"/>
                <w:sz w:val="32"/>
                <w:szCs w:val="32"/>
              </w:rPr>
              <w:t>，現也</w:t>
            </w:r>
            <w:r>
              <w:rPr>
                <w:rFonts w:ascii="標楷體" w:eastAsia="標楷體" w:hAnsi="標楷體" w:hint="eastAsia"/>
                <w:snapToGrid w:val="0"/>
                <w:sz w:val="32"/>
                <w:szCs w:val="32"/>
              </w:rPr>
              <w:t>較少</w:t>
            </w:r>
            <w:r w:rsidRPr="00EA2BAA">
              <w:rPr>
                <w:rFonts w:ascii="標楷體" w:eastAsia="標楷體" w:hAnsi="標楷體" w:hint="eastAsia"/>
                <w:snapToGrid w:val="0"/>
                <w:sz w:val="32"/>
                <w:szCs w:val="32"/>
              </w:rPr>
              <w:t>社會住宅是以銀髮智慧科技為本建置，</w:t>
            </w:r>
            <w:r>
              <w:rPr>
                <w:rFonts w:ascii="標楷體" w:eastAsia="標楷體" w:hAnsi="標楷體" w:hint="eastAsia"/>
                <w:snapToGrid w:val="0"/>
                <w:sz w:val="32"/>
                <w:szCs w:val="32"/>
              </w:rPr>
              <w:t>考量</w:t>
            </w:r>
            <w:r w:rsidRPr="00EA2BAA">
              <w:rPr>
                <w:rFonts w:ascii="標楷體" w:eastAsia="標楷體" w:hAnsi="標楷體" w:hint="eastAsia"/>
                <w:snapToGrid w:val="0"/>
                <w:sz w:val="32"/>
                <w:szCs w:val="32"/>
              </w:rPr>
              <w:t>銀髮族住宅需求盡在眼前，故要求建築研究所針對銀髮智慧社會住宅、老人公寓、青銀共居等與銀髮長者智慧住宅相關之模式進行分析研究，擬定</w:t>
            </w:r>
            <w:r>
              <w:rPr>
                <w:rFonts w:ascii="標楷體" w:eastAsia="標楷體" w:hAnsi="標楷體" w:hint="eastAsia"/>
                <w:snapToGrid w:val="0"/>
                <w:sz w:val="32"/>
                <w:szCs w:val="32"/>
              </w:rPr>
              <w:t>相關</w:t>
            </w:r>
            <w:r w:rsidRPr="00EA2BAA">
              <w:rPr>
                <w:rFonts w:ascii="標楷體" w:eastAsia="標楷體" w:hAnsi="標楷體" w:hint="eastAsia"/>
                <w:snapToGrid w:val="0"/>
                <w:sz w:val="32"/>
                <w:szCs w:val="32"/>
              </w:rPr>
              <w:t>配套建議供參考。</w:t>
            </w:r>
          </w:p>
          <w:p w14:paraId="4F0A1600" w14:textId="4ECA9AB6" w:rsidR="0085438F" w:rsidRPr="00360531" w:rsidRDefault="0085438F" w:rsidP="0014725A">
            <w:pPr>
              <w:pStyle w:val="afb"/>
            </w:pPr>
            <w:r w:rsidRPr="008A3747">
              <w:rPr>
                <w:rFonts w:hint="eastAsia"/>
              </w:rPr>
              <w:t>提案人：</w:t>
            </w:r>
            <w:r>
              <w:rPr>
                <w:rFonts w:hint="eastAsia"/>
              </w:rPr>
              <w:t xml:space="preserve">林為洲  </w:t>
            </w:r>
            <w:r w:rsidR="0014725A" w:rsidRPr="00E0622A">
              <w:rPr>
                <w:rFonts w:hint="eastAsia"/>
              </w:rPr>
              <w:t>吳怡玎  魯明哲</w:t>
            </w:r>
          </w:p>
        </w:tc>
      </w:tr>
      <w:tr w:rsidR="0085438F" w:rsidRPr="0013079E" w14:paraId="4F31596F" w14:textId="77777777" w:rsidTr="0085438F">
        <w:tc>
          <w:tcPr>
            <w:tcW w:w="9226" w:type="dxa"/>
            <w:gridSpan w:val="2"/>
          </w:tcPr>
          <w:p w14:paraId="42E39D05" w14:textId="77777777" w:rsidR="0085438F" w:rsidRPr="006117C2" w:rsidRDefault="0085438F" w:rsidP="0085438F">
            <w:pPr>
              <w:snapToGrid w:val="0"/>
              <w:spacing w:line="460" w:lineRule="exact"/>
              <w:ind w:left="640" w:rightChars="-21" w:right="-50" w:hangingChars="200" w:hanging="640"/>
              <w:jc w:val="both"/>
              <w:rPr>
                <w:rFonts w:ascii="標楷體" w:eastAsia="標楷體" w:hAnsi="標楷體"/>
                <w:snapToGrid w:val="0"/>
                <w:sz w:val="32"/>
                <w:szCs w:val="32"/>
              </w:rPr>
            </w:pPr>
            <w:r>
              <w:rPr>
                <w:rFonts w:ascii="標楷體" w:eastAsia="標楷體" w:hAnsi="標楷體" w:hint="eastAsia"/>
                <w:snapToGrid w:val="0"/>
                <w:sz w:val="32"/>
                <w:szCs w:val="32"/>
              </w:rPr>
              <w:lastRenderedPageBreak/>
              <w:t>八、內政部</w:t>
            </w:r>
            <w:r w:rsidRPr="006117C2">
              <w:rPr>
                <w:rFonts w:ascii="標楷體" w:eastAsia="標楷體" w:hAnsi="標楷體" w:hint="eastAsia"/>
                <w:snapToGrid w:val="0"/>
                <w:sz w:val="32"/>
                <w:szCs w:val="32"/>
              </w:rPr>
              <w:t>建築研究所近幾年大力推動綠建築</w:t>
            </w:r>
            <w:r>
              <w:rPr>
                <w:rFonts w:ascii="標楷體" w:eastAsia="標楷體" w:hAnsi="標楷體" w:hint="eastAsia"/>
                <w:snapToGrid w:val="0"/>
                <w:sz w:val="32"/>
                <w:szCs w:val="32"/>
              </w:rPr>
              <w:t>，</w:t>
            </w:r>
            <w:r w:rsidRPr="006117C2">
              <w:rPr>
                <w:rFonts w:ascii="標楷體" w:eastAsia="標楷體" w:hAnsi="標楷體" w:hint="eastAsia"/>
                <w:snapToGrid w:val="0"/>
                <w:sz w:val="32"/>
                <w:szCs w:val="32"/>
              </w:rPr>
              <w:t>至今已有超過</w:t>
            </w:r>
            <w:r>
              <w:rPr>
                <w:rFonts w:ascii="標楷體" w:eastAsia="標楷體" w:hAnsi="標楷體" w:hint="eastAsia"/>
                <w:snapToGrid w:val="0"/>
                <w:sz w:val="32"/>
                <w:szCs w:val="32"/>
              </w:rPr>
              <w:t>1</w:t>
            </w:r>
            <w:r w:rsidRPr="006117C2">
              <w:rPr>
                <w:rFonts w:ascii="標楷體" w:eastAsia="標楷體" w:hAnsi="標楷體" w:hint="eastAsia"/>
                <w:snapToGrid w:val="0"/>
                <w:sz w:val="32"/>
                <w:szCs w:val="32"/>
              </w:rPr>
              <w:t>萬</w:t>
            </w:r>
            <w:r>
              <w:rPr>
                <w:rFonts w:ascii="標楷體" w:eastAsia="標楷體" w:hAnsi="標楷體" w:hint="eastAsia"/>
                <w:snapToGrid w:val="0"/>
                <w:sz w:val="32"/>
                <w:szCs w:val="32"/>
              </w:rPr>
              <w:t>案評</w:t>
            </w:r>
            <w:r w:rsidRPr="006117C2">
              <w:rPr>
                <w:rFonts w:ascii="標楷體" w:eastAsia="標楷體" w:hAnsi="標楷體" w:hint="eastAsia"/>
                <w:snapToGrid w:val="0"/>
                <w:sz w:val="32"/>
                <w:szCs w:val="32"/>
              </w:rPr>
              <w:t>定通過綠建築及候選綠建築。</w:t>
            </w:r>
            <w:r>
              <w:rPr>
                <w:rFonts w:ascii="標楷體" w:eastAsia="標楷體" w:hAnsi="標楷體" w:hint="eastAsia"/>
                <w:snapToGrid w:val="0"/>
                <w:sz w:val="32"/>
                <w:szCs w:val="32"/>
              </w:rPr>
              <w:t>考量</w:t>
            </w:r>
            <w:r w:rsidRPr="006117C2">
              <w:rPr>
                <w:rFonts w:ascii="標楷體" w:eastAsia="標楷體" w:hAnsi="標楷體" w:hint="eastAsia"/>
                <w:snapToGrid w:val="0"/>
                <w:sz w:val="32"/>
                <w:szCs w:val="32"/>
              </w:rPr>
              <w:t>全國老舊住宅比例甚高</w:t>
            </w:r>
            <w:r>
              <w:rPr>
                <w:rFonts w:ascii="標楷體" w:eastAsia="標楷體" w:hAnsi="標楷體" w:hint="eastAsia"/>
                <w:snapToGrid w:val="0"/>
                <w:sz w:val="32"/>
                <w:szCs w:val="32"/>
              </w:rPr>
              <w:t>，</w:t>
            </w:r>
            <w:r w:rsidRPr="006117C2">
              <w:rPr>
                <w:rFonts w:ascii="標楷體" w:eastAsia="標楷體" w:hAnsi="標楷體" w:hint="eastAsia"/>
                <w:snapToGrid w:val="0"/>
                <w:sz w:val="32"/>
                <w:szCs w:val="32"/>
              </w:rPr>
              <w:t>過半住宅屋齡超過30年</w:t>
            </w:r>
            <w:r>
              <w:rPr>
                <w:rFonts w:ascii="標楷體" w:eastAsia="標楷體" w:hAnsi="標楷體" w:hint="eastAsia"/>
                <w:snapToGrid w:val="0"/>
                <w:sz w:val="32"/>
                <w:szCs w:val="32"/>
              </w:rPr>
              <w:t>，政府亦</w:t>
            </w:r>
            <w:r w:rsidRPr="006117C2">
              <w:rPr>
                <w:rFonts w:ascii="標楷體" w:eastAsia="標楷體" w:hAnsi="標楷體" w:hint="eastAsia"/>
                <w:snapToGrid w:val="0"/>
                <w:sz w:val="32"/>
                <w:szCs w:val="32"/>
              </w:rPr>
              <w:t>積極鼓勵都市更新及危老重建</w:t>
            </w:r>
            <w:r>
              <w:rPr>
                <w:rFonts w:ascii="標楷體" w:eastAsia="標楷體" w:hAnsi="標楷體" w:hint="eastAsia"/>
                <w:snapToGrid w:val="0"/>
                <w:sz w:val="32"/>
                <w:szCs w:val="32"/>
              </w:rPr>
              <w:t>，</w:t>
            </w:r>
            <w:r w:rsidRPr="006117C2">
              <w:rPr>
                <w:rFonts w:ascii="標楷體" w:eastAsia="標楷體" w:hAnsi="標楷體" w:hint="eastAsia"/>
                <w:snapToGrid w:val="0"/>
                <w:sz w:val="32"/>
                <w:szCs w:val="32"/>
              </w:rPr>
              <w:t>而此類計</w:t>
            </w:r>
            <w:r>
              <w:rPr>
                <w:rFonts w:ascii="標楷體" w:eastAsia="標楷體" w:hAnsi="標楷體" w:hint="eastAsia"/>
                <w:snapToGrid w:val="0"/>
                <w:sz w:val="32"/>
                <w:szCs w:val="32"/>
              </w:rPr>
              <w:t>畫</w:t>
            </w:r>
            <w:r w:rsidRPr="006117C2">
              <w:rPr>
                <w:rFonts w:ascii="標楷體" w:eastAsia="標楷體" w:hAnsi="標楷體" w:hint="eastAsia"/>
                <w:snapToGrid w:val="0"/>
                <w:sz w:val="32"/>
                <w:szCs w:val="32"/>
              </w:rPr>
              <w:t>大多須拆除老舊建物</w:t>
            </w:r>
            <w:r>
              <w:rPr>
                <w:rFonts w:ascii="標楷體" w:eastAsia="標楷體" w:hAnsi="標楷體" w:hint="eastAsia"/>
                <w:snapToGrid w:val="0"/>
                <w:sz w:val="32"/>
                <w:szCs w:val="32"/>
              </w:rPr>
              <w:t>，</w:t>
            </w:r>
            <w:r w:rsidRPr="006117C2">
              <w:rPr>
                <w:rFonts w:ascii="標楷體" w:eastAsia="標楷體" w:hAnsi="標楷體" w:hint="eastAsia"/>
                <w:snapToGrid w:val="0"/>
                <w:sz w:val="32"/>
                <w:szCs w:val="32"/>
              </w:rPr>
              <w:t>然目前僅鋼筋相對容易回收</w:t>
            </w:r>
            <w:r>
              <w:rPr>
                <w:rFonts w:ascii="標楷體" w:eastAsia="標楷體" w:hAnsi="標楷體" w:hint="eastAsia"/>
                <w:snapToGrid w:val="0"/>
                <w:sz w:val="32"/>
                <w:szCs w:val="32"/>
              </w:rPr>
              <w:t>，</w:t>
            </w:r>
            <w:r w:rsidRPr="006117C2">
              <w:rPr>
                <w:rFonts w:ascii="標楷體" w:eastAsia="標楷體" w:hAnsi="標楷體" w:hint="eastAsia"/>
                <w:snapToGrid w:val="0"/>
                <w:sz w:val="32"/>
                <w:szCs w:val="32"/>
              </w:rPr>
              <w:t>恐產生大量廢棄物。</w:t>
            </w:r>
          </w:p>
          <w:p w14:paraId="310B9120" w14:textId="77777777" w:rsidR="0085438F" w:rsidRDefault="0085438F" w:rsidP="0085438F">
            <w:pPr>
              <w:kinsoku w:val="0"/>
              <w:overflowPunct w:val="0"/>
              <w:autoSpaceDN w:val="0"/>
              <w:spacing w:line="500" w:lineRule="exact"/>
              <w:ind w:leftChars="250" w:left="600" w:rightChars="-21" w:right="-50" w:firstLineChars="200" w:firstLine="640"/>
              <w:jc w:val="both"/>
              <w:textAlignment w:val="center"/>
              <w:rPr>
                <w:rFonts w:ascii="標楷體" w:eastAsia="標楷體" w:hAnsi="標楷體"/>
                <w:snapToGrid w:val="0"/>
                <w:sz w:val="32"/>
                <w:szCs w:val="32"/>
              </w:rPr>
            </w:pPr>
            <w:r w:rsidRPr="006117C2">
              <w:rPr>
                <w:rFonts w:ascii="標楷體" w:eastAsia="標楷體" w:hAnsi="標楷體" w:hint="eastAsia"/>
                <w:snapToGrid w:val="0"/>
                <w:sz w:val="32"/>
                <w:szCs w:val="32"/>
              </w:rPr>
              <w:t>為落實綠建築之實踐</w:t>
            </w:r>
            <w:r>
              <w:rPr>
                <w:rFonts w:ascii="標楷體" w:eastAsia="標楷體" w:hAnsi="標楷體" w:hint="eastAsia"/>
                <w:snapToGrid w:val="0"/>
                <w:sz w:val="32"/>
                <w:szCs w:val="32"/>
              </w:rPr>
              <w:t>，</w:t>
            </w:r>
            <w:r w:rsidRPr="006117C2">
              <w:rPr>
                <w:rFonts w:ascii="標楷體" w:eastAsia="標楷體" w:hAnsi="標楷體" w:hint="eastAsia"/>
                <w:snapToGrid w:val="0"/>
                <w:sz w:val="32"/>
                <w:szCs w:val="32"/>
              </w:rPr>
              <w:t>建請建築研究所積極推廣拆除時產生較少廢棄物之建材與建築工法</w:t>
            </w:r>
            <w:r>
              <w:rPr>
                <w:rFonts w:ascii="標楷體" w:eastAsia="標楷體" w:hAnsi="標楷體" w:hint="eastAsia"/>
                <w:snapToGrid w:val="0"/>
                <w:sz w:val="32"/>
                <w:szCs w:val="32"/>
              </w:rPr>
              <w:t>，</w:t>
            </w:r>
            <w:r w:rsidRPr="006117C2">
              <w:rPr>
                <w:rFonts w:ascii="標楷體" w:eastAsia="標楷體" w:hAnsi="標楷體" w:hint="eastAsia"/>
                <w:snapToGrid w:val="0"/>
                <w:sz w:val="32"/>
                <w:szCs w:val="32"/>
              </w:rPr>
              <w:t>以利建築生命循環、達到與自然共生之永續目標。</w:t>
            </w:r>
          </w:p>
          <w:p w14:paraId="23CB36F8" w14:textId="77777777" w:rsidR="0085438F" w:rsidRDefault="0085438F" w:rsidP="0085438F">
            <w:pPr>
              <w:pStyle w:val="afb"/>
            </w:pPr>
            <w:r w:rsidRPr="00285B22">
              <w:rPr>
                <w:rFonts w:hint="eastAsia"/>
              </w:rPr>
              <w:t>提案人：</w:t>
            </w:r>
            <w:r>
              <w:rPr>
                <w:rFonts w:hint="eastAsia"/>
              </w:rPr>
              <w:t>羅美玲</w:t>
            </w:r>
          </w:p>
          <w:p w14:paraId="4608805D" w14:textId="77777777" w:rsidR="0085438F" w:rsidRPr="00360531" w:rsidRDefault="0085438F" w:rsidP="0085438F">
            <w:pPr>
              <w:pStyle w:val="afb"/>
            </w:pPr>
            <w:r>
              <w:rPr>
                <w:rFonts w:hint="eastAsia"/>
              </w:rPr>
              <w:t>連署人</w:t>
            </w:r>
            <w:r w:rsidRPr="00285B22">
              <w:rPr>
                <w:rFonts w:hint="eastAsia"/>
              </w:rPr>
              <w:t>：</w:t>
            </w:r>
            <w:r>
              <w:rPr>
                <w:rFonts w:hint="eastAsia"/>
              </w:rPr>
              <w:t xml:space="preserve">湯蕙禎  </w:t>
            </w:r>
            <w:r w:rsidRPr="00913A9F">
              <w:rPr>
                <w:rFonts w:hint="eastAsia"/>
                <w:spacing w:val="-40"/>
              </w:rPr>
              <w:t>伍麗華Saidhai Tahovecahe</w:t>
            </w:r>
          </w:p>
        </w:tc>
      </w:tr>
      <w:tr w:rsidR="0085438F" w:rsidRPr="0013079E" w14:paraId="4A6EC682" w14:textId="77777777" w:rsidTr="0085438F">
        <w:tc>
          <w:tcPr>
            <w:tcW w:w="9226" w:type="dxa"/>
            <w:gridSpan w:val="2"/>
          </w:tcPr>
          <w:p w14:paraId="3340D583" w14:textId="77777777" w:rsidR="0085438F" w:rsidRPr="00392726" w:rsidRDefault="0085438F" w:rsidP="0085438F">
            <w:pPr>
              <w:snapToGrid w:val="0"/>
              <w:spacing w:line="460" w:lineRule="exact"/>
              <w:ind w:left="640" w:rightChars="-21" w:right="-50" w:hangingChars="200" w:hanging="640"/>
              <w:jc w:val="both"/>
              <w:rPr>
                <w:rFonts w:ascii="標楷體" w:eastAsia="標楷體" w:hAnsi="標楷體"/>
                <w:snapToGrid w:val="0"/>
                <w:sz w:val="32"/>
                <w:szCs w:val="32"/>
              </w:rPr>
            </w:pPr>
            <w:r>
              <w:rPr>
                <w:rFonts w:ascii="標楷體" w:eastAsia="標楷體" w:hAnsi="標楷體" w:hint="eastAsia"/>
                <w:snapToGrid w:val="0"/>
                <w:sz w:val="32"/>
                <w:szCs w:val="32"/>
              </w:rPr>
              <w:t>九、</w:t>
            </w:r>
            <w:r w:rsidRPr="001E1417">
              <w:rPr>
                <w:rFonts w:ascii="標楷體" w:eastAsia="標楷體" w:hAnsi="標楷體" w:hint="eastAsia"/>
                <w:sz w:val="32"/>
                <w:szCs w:val="32"/>
              </w:rPr>
              <w:t>目前建築</w:t>
            </w:r>
            <w:r w:rsidRPr="00F33593">
              <w:rPr>
                <w:rFonts w:ascii="標楷體" w:eastAsia="標楷體" w:hAnsi="標楷體" w:hint="eastAsia"/>
                <w:snapToGrid w:val="0"/>
                <w:sz w:val="32"/>
                <w:szCs w:val="32"/>
              </w:rPr>
              <w:t>研究所</w:t>
            </w:r>
            <w:r w:rsidRPr="001E1417">
              <w:rPr>
                <w:rFonts w:ascii="標楷體" w:eastAsia="標楷體" w:hAnsi="標楷體" w:hint="eastAsia"/>
                <w:sz w:val="32"/>
                <w:szCs w:val="32"/>
              </w:rPr>
              <w:t>共設有</w:t>
            </w:r>
            <w:r>
              <w:rPr>
                <w:rFonts w:ascii="標楷體" w:eastAsia="標楷體" w:hAnsi="標楷體" w:hint="eastAsia"/>
                <w:sz w:val="32"/>
                <w:szCs w:val="32"/>
              </w:rPr>
              <w:t>4</w:t>
            </w:r>
            <w:r w:rsidRPr="001E1417">
              <w:rPr>
                <w:rFonts w:ascii="標楷體" w:eastAsia="標楷體" w:hAnsi="標楷體" w:hint="eastAsia"/>
                <w:sz w:val="32"/>
                <w:szCs w:val="32"/>
              </w:rPr>
              <w:t>個實驗中心，分別為：防火實驗中心、材料實驗中心、風雨風洞實驗室及性能實驗中心，然103</w:t>
            </w:r>
            <w:r>
              <w:rPr>
                <w:rFonts w:ascii="標楷體" w:eastAsia="標楷體" w:hAnsi="標楷體" w:hint="eastAsia"/>
                <w:sz w:val="32"/>
                <w:szCs w:val="32"/>
              </w:rPr>
              <w:t>至</w:t>
            </w:r>
            <w:r w:rsidRPr="001E1417">
              <w:rPr>
                <w:rFonts w:ascii="標楷體" w:eastAsia="標楷體" w:hAnsi="標楷體" w:hint="eastAsia"/>
                <w:sz w:val="32"/>
                <w:szCs w:val="32"/>
              </w:rPr>
              <w:t>110年間，各實驗中心之服務件數與服務收入呈現不穩定狀態，如109年度防火實驗中心、風雨風洞實驗室以及性能實驗中心，服務件數較108年度相比均顯著下降，其下降數分別為72件、27件、48件，雖各實驗室之業務量不免受我國產業發展與民間業者競爭所影響，但建築研究所仍應適時關注產業變化，調整業務策略，以發揮實驗中心之專業功能。</w:t>
            </w:r>
          </w:p>
          <w:p w14:paraId="594BC26D" w14:textId="77777777" w:rsidR="0085438F" w:rsidRPr="00967387" w:rsidRDefault="0085438F" w:rsidP="0085438F">
            <w:pPr>
              <w:kinsoku w:val="0"/>
              <w:overflowPunct w:val="0"/>
              <w:autoSpaceDN w:val="0"/>
              <w:spacing w:line="500" w:lineRule="exact"/>
              <w:ind w:leftChars="1000" w:left="3715" w:rightChars="-21" w:right="-50" w:hangingChars="411" w:hanging="1315"/>
              <w:jc w:val="both"/>
              <w:textAlignment w:val="center"/>
              <w:rPr>
                <w:rFonts w:ascii="標楷體" w:eastAsia="標楷體" w:hAnsi="標楷體"/>
                <w:sz w:val="32"/>
                <w:szCs w:val="32"/>
              </w:rPr>
            </w:pPr>
            <w:r w:rsidRPr="008A3747">
              <w:rPr>
                <w:rFonts w:ascii="標楷體" w:eastAsia="標楷體" w:hAnsi="標楷體" w:hint="eastAsia"/>
                <w:snapToGrid w:val="0"/>
                <w:sz w:val="32"/>
                <w:szCs w:val="32"/>
              </w:rPr>
              <w:t>提案人：</w:t>
            </w:r>
            <w:r>
              <w:rPr>
                <w:rFonts w:ascii="標楷體" w:eastAsia="標楷體" w:hAnsi="標楷體" w:hint="eastAsia"/>
                <w:sz w:val="32"/>
                <w:szCs w:val="32"/>
              </w:rPr>
              <w:t>魯明哲  吳怡玎 林為洲</w:t>
            </w:r>
          </w:p>
        </w:tc>
      </w:tr>
      <w:tr w:rsidR="0085438F" w:rsidRPr="0013079E" w14:paraId="25AF9977" w14:textId="77777777" w:rsidTr="0085438F">
        <w:tc>
          <w:tcPr>
            <w:tcW w:w="9226" w:type="dxa"/>
            <w:gridSpan w:val="2"/>
          </w:tcPr>
          <w:p w14:paraId="16C24D2F" w14:textId="77777777" w:rsidR="0085438F" w:rsidRPr="00F33593" w:rsidRDefault="0085438F" w:rsidP="0085438F">
            <w:pPr>
              <w:snapToGrid w:val="0"/>
              <w:spacing w:line="460" w:lineRule="exact"/>
              <w:ind w:left="640" w:rightChars="-21" w:right="-50" w:hangingChars="200" w:hanging="640"/>
              <w:jc w:val="both"/>
              <w:rPr>
                <w:rFonts w:ascii="標楷體" w:eastAsia="標楷體" w:hAnsi="標楷體"/>
                <w:sz w:val="32"/>
                <w:szCs w:val="32"/>
              </w:rPr>
            </w:pPr>
            <w:r>
              <w:rPr>
                <w:rFonts w:ascii="標楷體" w:eastAsia="標楷體" w:hAnsi="標楷體" w:hint="eastAsia"/>
                <w:sz w:val="32"/>
                <w:szCs w:val="32"/>
              </w:rPr>
              <w:t>十</w:t>
            </w:r>
            <w:r w:rsidRPr="00F33593">
              <w:rPr>
                <w:rFonts w:ascii="標楷體" w:eastAsia="標楷體" w:hAnsi="標楷體" w:hint="eastAsia"/>
                <w:sz w:val="32"/>
                <w:szCs w:val="32"/>
              </w:rPr>
              <w:t>、近年我國因</w:t>
            </w:r>
            <w:r>
              <w:rPr>
                <w:rFonts w:ascii="標楷體" w:eastAsia="標楷體" w:hAnsi="標楷體" w:hint="eastAsia"/>
                <w:sz w:val="32"/>
                <w:szCs w:val="32"/>
              </w:rPr>
              <w:t>臺</w:t>
            </w:r>
            <w:r w:rsidRPr="00F33593">
              <w:rPr>
                <w:rFonts w:ascii="標楷體" w:eastAsia="標楷體" w:hAnsi="標楷體" w:hint="eastAsia"/>
                <w:sz w:val="32"/>
                <w:szCs w:val="32"/>
              </w:rPr>
              <w:t>商回流建廠及半導體業者擴大投資等因素，使國內營建業勞務需求大增，然我國現今又同時面臨高齡化與少子化之衝擊，致使營建業飽受缺工所苦，故我國營建產業亟待轉型升級。建築研究所為我國建築發展之官方機構，其主要任</w:t>
            </w:r>
            <w:r w:rsidRPr="00F33593">
              <w:rPr>
                <w:rFonts w:ascii="標楷體" w:eastAsia="標楷體" w:hAnsi="標楷體" w:hint="eastAsia"/>
                <w:sz w:val="32"/>
                <w:szCs w:val="32"/>
              </w:rPr>
              <w:lastRenderedPageBreak/>
              <w:t>務乃提高營建技術水準及健全都市發展計畫，故建築研究所應針對缺工之現況，積極推廣符合我國營建業所需之跨域聯結GIS、IOT物聯網、A.I.人工智慧、VR虛擬實境、AR擴充實境等資訊技術，用以降低營造勞務需求，並藉此提昇營建產業整體效率及品質。</w:t>
            </w:r>
          </w:p>
          <w:p w14:paraId="3717C364" w14:textId="77777777" w:rsidR="0085438F" w:rsidRPr="00360531" w:rsidRDefault="0085438F" w:rsidP="0085438F">
            <w:pPr>
              <w:pStyle w:val="afb"/>
            </w:pPr>
            <w:r w:rsidRPr="008A3747">
              <w:rPr>
                <w:rFonts w:hint="eastAsia"/>
              </w:rPr>
              <w:t>提案人：</w:t>
            </w:r>
            <w:r>
              <w:rPr>
                <w:rFonts w:hint="eastAsia"/>
              </w:rPr>
              <w:t>魯明哲  吳怡玎 林為洲</w:t>
            </w:r>
          </w:p>
        </w:tc>
      </w:tr>
      <w:tr w:rsidR="0085438F" w:rsidRPr="0013079E" w14:paraId="070FB9C3" w14:textId="77777777" w:rsidTr="0085438F">
        <w:tc>
          <w:tcPr>
            <w:tcW w:w="9226" w:type="dxa"/>
            <w:gridSpan w:val="2"/>
          </w:tcPr>
          <w:p w14:paraId="5C9F1E4E" w14:textId="77777777" w:rsidR="0085438F" w:rsidRPr="00BB49B1" w:rsidRDefault="0085438F" w:rsidP="0085438F">
            <w:pPr>
              <w:snapToGrid w:val="0"/>
              <w:spacing w:line="460" w:lineRule="exact"/>
              <w:ind w:left="883" w:rightChars="-21" w:right="-50" w:hangingChars="276" w:hanging="883"/>
              <w:jc w:val="both"/>
              <w:rPr>
                <w:rFonts w:ascii="標楷體" w:eastAsia="標楷體" w:hAnsi="標楷體"/>
                <w:snapToGrid w:val="0"/>
                <w:sz w:val="32"/>
                <w:szCs w:val="32"/>
              </w:rPr>
            </w:pPr>
            <w:r>
              <w:rPr>
                <w:rFonts w:ascii="標楷體" w:eastAsia="標楷體" w:hAnsi="標楷體" w:hint="eastAsia"/>
                <w:snapToGrid w:val="0"/>
                <w:sz w:val="32"/>
                <w:szCs w:val="32"/>
              </w:rPr>
              <w:lastRenderedPageBreak/>
              <w:t>十一、</w:t>
            </w:r>
            <w:r w:rsidRPr="00BB49B1">
              <w:rPr>
                <w:rFonts w:ascii="標楷體" w:eastAsia="標楷體" w:hAnsi="標楷體" w:hint="eastAsia"/>
                <w:snapToGrid w:val="0"/>
                <w:sz w:val="32"/>
                <w:szCs w:val="32"/>
              </w:rPr>
              <w:t>111年度建築研究所</w:t>
            </w:r>
            <w:r>
              <w:rPr>
                <w:rFonts w:ascii="標楷體" w:eastAsia="標楷體" w:hAnsi="標楷體" w:hint="eastAsia"/>
                <w:snapToGrid w:val="0"/>
                <w:sz w:val="32"/>
                <w:szCs w:val="32"/>
              </w:rPr>
              <w:t>單位</w:t>
            </w:r>
            <w:r w:rsidRPr="00BB49B1">
              <w:rPr>
                <w:rFonts w:ascii="標楷體" w:eastAsia="標楷體" w:hAnsi="標楷體" w:hint="eastAsia"/>
                <w:snapToGrid w:val="0"/>
                <w:sz w:val="32"/>
                <w:szCs w:val="32"/>
              </w:rPr>
              <w:t>預算</w:t>
            </w:r>
            <w:r w:rsidRPr="00FB2489">
              <w:rPr>
                <w:rFonts w:ascii="標楷體" w:eastAsia="標楷體" w:hAnsi="標楷體" w:hint="eastAsia"/>
                <w:snapToGrid w:val="0"/>
                <w:sz w:val="32"/>
                <w:szCs w:val="32"/>
              </w:rPr>
              <w:t>第</w:t>
            </w:r>
            <w:r w:rsidRPr="00DC3079">
              <w:rPr>
                <w:rFonts w:ascii="標楷體" w:eastAsia="標楷體" w:hAnsi="標楷體" w:hint="eastAsia"/>
                <w:snapToGrid w:val="0"/>
                <w:sz w:val="32"/>
                <w:szCs w:val="32"/>
              </w:rPr>
              <w:t>2目</w:t>
            </w:r>
            <w:r w:rsidRPr="00BB49B1">
              <w:rPr>
                <w:rFonts w:ascii="標楷體" w:eastAsia="標楷體" w:hAnsi="標楷體" w:hint="eastAsia"/>
                <w:snapToGrid w:val="0"/>
                <w:sz w:val="32"/>
                <w:szCs w:val="32"/>
              </w:rPr>
              <w:t>「建築研究業務</w:t>
            </w:r>
            <w:r>
              <w:rPr>
                <w:rFonts w:ascii="標楷體" w:eastAsia="標楷體" w:hAnsi="標楷體" w:hint="eastAsia"/>
                <w:snapToGrid w:val="0"/>
                <w:sz w:val="32"/>
                <w:szCs w:val="32"/>
              </w:rPr>
              <w:t>」項下「</w:t>
            </w:r>
            <w:r w:rsidRPr="00BB49B1">
              <w:rPr>
                <w:rFonts w:ascii="標楷體" w:eastAsia="標楷體" w:hAnsi="標楷體" w:hint="eastAsia"/>
                <w:snapToGrid w:val="0"/>
                <w:sz w:val="32"/>
                <w:szCs w:val="32"/>
              </w:rPr>
              <w:t>環境控制」編列</w:t>
            </w:r>
            <w:r>
              <w:rPr>
                <w:rFonts w:ascii="標楷體" w:eastAsia="標楷體" w:hAnsi="標楷體" w:hint="eastAsia"/>
                <w:snapToGrid w:val="0"/>
                <w:sz w:val="32"/>
                <w:szCs w:val="32"/>
              </w:rPr>
              <w:t>「</w:t>
            </w:r>
            <w:r w:rsidRPr="00BB49B1">
              <w:rPr>
                <w:rFonts w:ascii="標楷體" w:eastAsia="標楷體" w:hAnsi="標楷體" w:hint="eastAsia"/>
                <w:snapToGrid w:val="0"/>
                <w:sz w:val="32"/>
                <w:szCs w:val="32"/>
              </w:rPr>
              <w:t>創新循環綠建築環境科技計畫</w:t>
            </w:r>
            <w:r>
              <w:rPr>
                <w:rFonts w:ascii="標楷體" w:eastAsia="標楷體" w:hAnsi="標楷體" w:hint="eastAsia"/>
                <w:snapToGrid w:val="0"/>
                <w:sz w:val="32"/>
                <w:szCs w:val="32"/>
              </w:rPr>
              <w:t>」</w:t>
            </w:r>
            <w:r w:rsidRPr="00BB49B1">
              <w:rPr>
                <w:rFonts w:ascii="標楷體" w:eastAsia="標楷體" w:hAnsi="標楷體" w:hint="eastAsia"/>
                <w:snapToGrid w:val="0"/>
                <w:sz w:val="32"/>
                <w:szCs w:val="32"/>
              </w:rPr>
              <w:t>1,652萬6千元、辦理</w:t>
            </w:r>
            <w:r>
              <w:rPr>
                <w:rFonts w:ascii="標楷體" w:eastAsia="標楷體" w:hAnsi="標楷體" w:hint="eastAsia"/>
                <w:snapToGrid w:val="0"/>
                <w:sz w:val="32"/>
                <w:szCs w:val="32"/>
              </w:rPr>
              <w:t>「</w:t>
            </w:r>
            <w:r w:rsidRPr="00BB49B1">
              <w:rPr>
                <w:rFonts w:ascii="標楷體" w:eastAsia="標楷體" w:hAnsi="標楷體" w:hint="eastAsia"/>
                <w:snapToGrid w:val="0"/>
                <w:sz w:val="32"/>
                <w:szCs w:val="32"/>
              </w:rPr>
              <w:t>智慧綠建築法規研究與人員培訓業務</w:t>
            </w:r>
            <w:r>
              <w:rPr>
                <w:rFonts w:ascii="標楷體" w:eastAsia="標楷體" w:hAnsi="標楷體" w:hint="eastAsia"/>
                <w:snapToGrid w:val="0"/>
                <w:sz w:val="32"/>
                <w:szCs w:val="32"/>
              </w:rPr>
              <w:t>」</w:t>
            </w:r>
            <w:r w:rsidRPr="00BB49B1">
              <w:rPr>
                <w:rFonts w:ascii="標楷體" w:eastAsia="標楷體" w:hAnsi="標楷體" w:hint="eastAsia"/>
                <w:snapToGrid w:val="0"/>
                <w:sz w:val="32"/>
                <w:szCs w:val="32"/>
              </w:rPr>
              <w:t>4,477萬5千元，以辦理推廣「綠建築」業務。</w:t>
            </w:r>
          </w:p>
          <w:p w14:paraId="5F5A7964" w14:textId="77777777" w:rsidR="0085438F" w:rsidRPr="00BB49B1" w:rsidRDefault="0085438F" w:rsidP="0085438F">
            <w:pPr>
              <w:kinsoku w:val="0"/>
              <w:overflowPunct w:val="0"/>
              <w:autoSpaceDN w:val="0"/>
              <w:spacing w:line="500" w:lineRule="exact"/>
              <w:ind w:leftChars="369" w:left="886" w:rightChars="-21" w:right="-50" w:firstLineChars="205" w:firstLine="656"/>
              <w:jc w:val="both"/>
              <w:textAlignment w:val="center"/>
              <w:rPr>
                <w:rFonts w:ascii="標楷體" w:eastAsia="標楷體" w:hAnsi="標楷體"/>
                <w:snapToGrid w:val="0"/>
                <w:sz w:val="32"/>
                <w:szCs w:val="32"/>
              </w:rPr>
            </w:pPr>
            <w:r w:rsidRPr="00BB49B1">
              <w:rPr>
                <w:rFonts w:ascii="標楷體" w:eastAsia="標楷體" w:hAnsi="標楷體" w:hint="eastAsia"/>
                <w:snapToGrid w:val="0"/>
                <w:sz w:val="32"/>
                <w:szCs w:val="32"/>
              </w:rPr>
              <w:t>為提升國內綠建築技術，建築研究所參酌美國、日本、英國等國家之「綠建築評估制度」，針對：(1)「基地綠化」(2)「基地保水」(3)「水資源」(4)「日常節能」(5)「二氧化碳減量」(6)「廢棄物減量」(7)「污水垃圾改善」(8)「生物多樣性」(9)「室內環境」九大評估範疇，以作為我國最新綠建築評估主軸，檢視建築物是否符合「綠建築標準」。申請人依「綠建築標章申請審核認可及使用作業要點」規定，就其適用類別提出申請。為鼓勵業界在規劃設計階段即導入綠建築手法，將建築物所處階段分類，尚在施工中已取得建造執照之建築物申請「候選綠建築證書」、已完工之新建或既有建築物申請「綠建築標章」。</w:t>
            </w:r>
          </w:p>
          <w:p w14:paraId="2CEFD01D" w14:textId="77777777" w:rsidR="0085438F" w:rsidRPr="00F33593" w:rsidRDefault="0085438F" w:rsidP="0085438F">
            <w:pPr>
              <w:kinsoku w:val="0"/>
              <w:overflowPunct w:val="0"/>
              <w:autoSpaceDN w:val="0"/>
              <w:spacing w:line="500" w:lineRule="exact"/>
              <w:ind w:leftChars="369" w:left="886" w:rightChars="-21" w:right="-50" w:firstLineChars="205" w:firstLine="656"/>
              <w:jc w:val="both"/>
              <w:textAlignment w:val="center"/>
              <w:rPr>
                <w:rFonts w:ascii="標楷體" w:eastAsia="標楷體" w:hAnsi="標楷體"/>
                <w:sz w:val="32"/>
                <w:szCs w:val="32"/>
              </w:rPr>
            </w:pPr>
            <w:r w:rsidRPr="00BB49B1">
              <w:rPr>
                <w:rFonts w:ascii="標楷體" w:eastAsia="標楷體" w:hAnsi="標楷體" w:hint="eastAsia"/>
                <w:snapToGrid w:val="0"/>
                <w:sz w:val="32"/>
                <w:szCs w:val="32"/>
              </w:rPr>
              <w:t>但是，經統計發現，近幾年公部門申請「綠建築標章」及「候選綠建築證書」件數，常大於私部門申請件數，而且私部門申請件數之占比，由106年度、107年度超過4成各為43.57%、42.16%，108至110年度截至8月底分別為37.87%、36.38%及36.43%，不到4成，整體而言，申請綠建築標章及候選綠建築證書仍以公部門較多。</w:t>
            </w:r>
          </w:p>
        </w:tc>
      </w:tr>
    </w:tbl>
    <w:p w14:paraId="01561D6C" w14:textId="77777777" w:rsidR="0085438F" w:rsidRPr="00BB49B1" w:rsidRDefault="0085438F" w:rsidP="0085438F">
      <w:pPr>
        <w:adjustRightInd w:val="0"/>
        <w:spacing w:line="500" w:lineRule="exact"/>
        <w:ind w:left="2" w:hanging="2"/>
        <w:jc w:val="both"/>
        <w:rPr>
          <w:rFonts w:ascii="標楷體" w:eastAsia="標楷體" w:hAnsi="標楷體" w:cs="Times New Roman"/>
          <w:snapToGrid w:val="0"/>
          <w:sz w:val="28"/>
          <w:szCs w:val="32"/>
        </w:rPr>
      </w:pPr>
      <w:r w:rsidRPr="00BB49B1">
        <w:rPr>
          <w:rFonts w:ascii="標楷體" w:eastAsia="標楷體" w:hAnsi="標楷體" w:cs="Times New Roman" w:hint="eastAsia"/>
          <w:snapToGrid w:val="0"/>
          <w:sz w:val="28"/>
          <w:szCs w:val="32"/>
        </w:rPr>
        <w:t>公、私部門申請綠建築標章及候選綠建築證書統計表</w:t>
      </w:r>
    </w:p>
    <w:tbl>
      <w:tblPr>
        <w:tblW w:w="8932" w:type="dxa"/>
        <w:tblInd w:w="10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560"/>
        <w:gridCol w:w="1228"/>
        <w:gridCol w:w="1229"/>
        <w:gridCol w:w="1229"/>
        <w:gridCol w:w="1228"/>
        <w:gridCol w:w="1229"/>
        <w:gridCol w:w="1229"/>
      </w:tblGrid>
      <w:tr w:rsidR="0085438F" w:rsidRPr="00BB49B1" w14:paraId="43EE1222" w14:textId="77777777" w:rsidTr="0085438F">
        <w:trPr>
          <w:trHeight w:hRule="exact" w:val="397"/>
          <w:tblHeader/>
        </w:trPr>
        <w:tc>
          <w:tcPr>
            <w:tcW w:w="1560" w:type="dxa"/>
            <w:vMerge w:val="restart"/>
            <w:tcBorders>
              <w:top w:val="single" w:sz="12" w:space="0" w:color="auto"/>
              <w:left w:val="single" w:sz="12" w:space="0" w:color="auto"/>
              <w:bottom w:val="single" w:sz="4" w:space="0" w:color="auto"/>
              <w:right w:val="single" w:sz="4" w:space="0" w:color="auto"/>
            </w:tcBorders>
            <w:vAlign w:val="center"/>
            <w:hideMark/>
          </w:tcPr>
          <w:p w14:paraId="5FB378D2" w14:textId="77777777" w:rsidR="0085438F" w:rsidRPr="00BB49B1" w:rsidRDefault="0085438F" w:rsidP="0085438F">
            <w:pPr>
              <w:spacing w:line="280" w:lineRule="exact"/>
              <w:jc w:val="center"/>
              <w:rPr>
                <w:rFonts w:ascii="標楷體" w:eastAsia="標楷體" w:hAnsi="標楷體"/>
                <w:snapToGrid w:val="0"/>
                <w:sz w:val="28"/>
                <w:szCs w:val="28"/>
              </w:rPr>
            </w:pPr>
            <w:r w:rsidRPr="00BB49B1">
              <w:rPr>
                <w:rFonts w:ascii="標楷體" w:eastAsia="標楷體" w:hAnsi="標楷體" w:hint="eastAsia"/>
                <w:snapToGrid w:val="0"/>
                <w:sz w:val="28"/>
                <w:szCs w:val="28"/>
                <w:lang w:eastAsia="zh-HK"/>
              </w:rPr>
              <w:lastRenderedPageBreak/>
              <w:t>年度</w:t>
            </w:r>
          </w:p>
        </w:tc>
        <w:tc>
          <w:tcPr>
            <w:tcW w:w="2457" w:type="dxa"/>
            <w:gridSpan w:val="2"/>
            <w:tcBorders>
              <w:top w:val="single" w:sz="12" w:space="0" w:color="auto"/>
              <w:left w:val="single" w:sz="4" w:space="0" w:color="auto"/>
              <w:bottom w:val="single" w:sz="4" w:space="0" w:color="auto"/>
              <w:right w:val="single" w:sz="4" w:space="0" w:color="auto"/>
            </w:tcBorders>
            <w:vAlign w:val="center"/>
            <w:hideMark/>
          </w:tcPr>
          <w:p w14:paraId="032F002A" w14:textId="77777777" w:rsidR="0085438F" w:rsidRPr="00BB49B1" w:rsidRDefault="0085438F" w:rsidP="0085438F">
            <w:pPr>
              <w:spacing w:line="280" w:lineRule="exact"/>
              <w:jc w:val="center"/>
              <w:rPr>
                <w:rFonts w:ascii="標楷體" w:eastAsia="標楷體" w:hAnsi="標楷體"/>
                <w:snapToGrid w:val="0"/>
                <w:sz w:val="28"/>
                <w:szCs w:val="28"/>
              </w:rPr>
            </w:pPr>
            <w:r w:rsidRPr="00BB49B1">
              <w:rPr>
                <w:rFonts w:ascii="標楷體" w:eastAsia="標楷體" w:hAnsi="標楷體" w:hint="eastAsia"/>
                <w:snapToGrid w:val="0"/>
                <w:sz w:val="28"/>
                <w:szCs w:val="28"/>
                <w:lang w:eastAsia="zh-HK"/>
              </w:rPr>
              <w:t>公部門</w:t>
            </w:r>
          </w:p>
        </w:tc>
        <w:tc>
          <w:tcPr>
            <w:tcW w:w="2457" w:type="dxa"/>
            <w:gridSpan w:val="2"/>
            <w:tcBorders>
              <w:top w:val="single" w:sz="12" w:space="0" w:color="auto"/>
              <w:left w:val="single" w:sz="4" w:space="0" w:color="auto"/>
              <w:bottom w:val="single" w:sz="4" w:space="0" w:color="auto"/>
              <w:right w:val="single" w:sz="4" w:space="0" w:color="auto"/>
            </w:tcBorders>
            <w:vAlign w:val="center"/>
            <w:hideMark/>
          </w:tcPr>
          <w:p w14:paraId="3D25EB1A" w14:textId="77777777" w:rsidR="0085438F" w:rsidRPr="00BB49B1" w:rsidRDefault="0085438F" w:rsidP="0085438F">
            <w:pPr>
              <w:spacing w:line="280" w:lineRule="exact"/>
              <w:jc w:val="center"/>
              <w:rPr>
                <w:rFonts w:ascii="標楷體" w:eastAsia="標楷體" w:hAnsi="標楷體"/>
                <w:snapToGrid w:val="0"/>
                <w:sz w:val="28"/>
                <w:szCs w:val="28"/>
              </w:rPr>
            </w:pPr>
            <w:r w:rsidRPr="00BB49B1">
              <w:rPr>
                <w:rFonts w:ascii="標楷體" w:eastAsia="標楷體" w:hAnsi="標楷體" w:hint="eastAsia"/>
                <w:snapToGrid w:val="0"/>
                <w:sz w:val="28"/>
                <w:szCs w:val="28"/>
                <w:lang w:eastAsia="zh-HK"/>
              </w:rPr>
              <w:t>私部門</w:t>
            </w:r>
          </w:p>
        </w:tc>
        <w:tc>
          <w:tcPr>
            <w:tcW w:w="2458" w:type="dxa"/>
            <w:gridSpan w:val="2"/>
            <w:tcBorders>
              <w:top w:val="single" w:sz="12" w:space="0" w:color="auto"/>
              <w:left w:val="single" w:sz="4" w:space="0" w:color="auto"/>
              <w:bottom w:val="single" w:sz="4" w:space="0" w:color="auto"/>
              <w:right w:val="single" w:sz="12" w:space="0" w:color="auto"/>
            </w:tcBorders>
            <w:vAlign w:val="center"/>
            <w:hideMark/>
          </w:tcPr>
          <w:p w14:paraId="72B925DA" w14:textId="77777777" w:rsidR="0085438F" w:rsidRPr="00BB49B1" w:rsidRDefault="0085438F" w:rsidP="0085438F">
            <w:pPr>
              <w:spacing w:line="280" w:lineRule="exact"/>
              <w:jc w:val="center"/>
              <w:rPr>
                <w:rFonts w:ascii="標楷體" w:eastAsia="標楷體" w:hAnsi="標楷體"/>
                <w:snapToGrid w:val="0"/>
                <w:sz w:val="28"/>
                <w:szCs w:val="28"/>
              </w:rPr>
            </w:pPr>
            <w:r w:rsidRPr="00BB49B1">
              <w:rPr>
                <w:rFonts w:ascii="標楷體" w:eastAsia="標楷體" w:hAnsi="標楷體" w:hint="eastAsia"/>
                <w:snapToGrid w:val="0"/>
                <w:sz w:val="28"/>
                <w:szCs w:val="28"/>
                <w:lang w:eastAsia="zh-HK"/>
              </w:rPr>
              <w:t>合計</w:t>
            </w:r>
          </w:p>
        </w:tc>
      </w:tr>
      <w:tr w:rsidR="0085438F" w:rsidRPr="00BB49B1" w14:paraId="549F101E" w14:textId="77777777" w:rsidTr="0085438F">
        <w:trPr>
          <w:trHeight w:hRule="exact" w:val="397"/>
          <w:tblHeader/>
        </w:trPr>
        <w:tc>
          <w:tcPr>
            <w:tcW w:w="0" w:type="auto"/>
            <w:vMerge/>
            <w:tcBorders>
              <w:top w:val="single" w:sz="12" w:space="0" w:color="auto"/>
              <w:left w:val="single" w:sz="12" w:space="0" w:color="auto"/>
              <w:bottom w:val="single" w:sz="4" w:space="0" w:color="auto"/>
              <w:right w:val="single" w:sz="4" w:space="0" w:color="auto"/>
            </w:tcBorders>
            <w:vAlign w:val="center"/>
            <w:hideMark/>
          </w:tcPr>
          <w:p w14:paraId="1F3A7899" w14:textId="77777777" w:rsidR="0085438F" w:rsidRPr="00BB49B1" w:rsidRDefault="0085438F" w:rsidP="0085438F">
            <w:pPr>
              <w:widowControl/>
              <w:rPr>
                <w:rFonts w:ascii="標楷體" w:eastAsia="標楷體" w:hAnsi="標楷體" w:cs="Times New Roman"/>
                <w:snapToGrid w:val="0"/>
                <w:sz w:val="28"/>
                <w:szCs w:val="28"/>
              </w:rPr>
            </w:pPr>
          </w:p>
        </w:tc>
        <w:tc>
          <w:tcPr>
            <w:tcW w:w="1228" w:type="dxa"/>
            <w:tcBorders>
              <w:top w:val="single" w:sz="4" w:space="0" w:color="auto"/>
              <w:left w:val="single" w:sz="4" w:space="0" w:color="auto"/>
              <w:bottom w:val="single" w:sz="4" w:space="0" w:color="auto"/>
              <w:right w:val="single" w:sz="4" w:space="0" w:color="auto"/>
            </w:tcBorders>
            <w:vAlign w:val="center"/>
            <w:hideMark/>
          </w:tcPr>
          <w:p w14:paraId="21313BAF" w14:textId="77777777" w:rsidR="0085438F" w:rsidRPr="00BB49B1" w:rsidRDefault="0085438F" w:rsidP="0085438F">
            <w:pPr>
              <w:spacing w:line="280" w:lineRule="exact"/>
              <w:jc w:val="center"/>
              <w:rPr>
                <w:rFonts w:ascii="標楷體" w:eastAsia="標楷體" w:hAnsi="標楷體"/>
                <w:snapToGrid w:val="0"/>
                <w:sz w:val="28"/>
                <w:szCs w:val="28"/>
              </w:rPr>
            </w:pPr>
            <w:r w:rsidRPr="00BB49B1">
              <w:rPr>
                <w:rFonts w:ascii="標楷體" w:eastAsia="標楷體" w:hAnsi="標楷體" w:hint="eastAsia"/>
                <w:snapToGrid w:val="0"/>
                <w:sz w:val="28"/>
                <w:szCs w:val="28"/>
                <w:lang w:eastAsia="zh-HK"/>
              </w:rPr>
              <w:t>件數</w:t>
            </w:r>
          </w:p>
        </w:tc>
        <w:tc>
          <w:tcPr>
            <w:tcW w:w="1229" w:type="dxa"/>
            <w:tcBorders>
              <w:top w:val="single" w:sz="4" w:space="0" w:color="auto"/>
              <w:left w:val="single" w:sz="4" w:space="0" w:color="auto"/>
              <w:bottom w:val="single" w:sz="4" w:space="0" w:color="auto"/>
              <w:right w:val="single" w:sz="4" w:space="0" w:color="auto"/>
            </w:tcBorders>
            <w:vAlign w:val="center"/>
            <w:hideMark/>
          </w:tcPr>
          <w:p w14:paraId="78CB6197" w14:textId="77777777" w:rsidR="0085438F" w:rsidRPr="00BB49B1" w:rsidRDefault="0085438F" w:rsidP="0085438F">
            <w:pPr>
              <w:spacing w:line="280" w:lineRule="exact"/>
              <w:jc w:val="center"/>
              <w:rPr>
                <w:rFonts w:ascii="標楷體" w:eastAsia="標楷體" w:hAnsi="標楷體"/>
                <w:snapToGrid w:val="0"/>
                <w:sz w:val="28"/>
                <w:szCs w:val="28"/>
              </w:rPr>
            </w:pPr>
            <w:r w:rsidRPr="00BB49B1">
              <w:rPr>
                <w:rFonts w:ascii="標楷體" w:eastAsia="標楷體" w:hAnsi="標楷體" w:hint="eastAsia"/>
                <w:snapToGrid w:val="0"/>
                <w:sz w:val="28"/>
                <w:szCs w:val="28"/>
              </w:rPr>
              <w:t>%</w:t>
            </w:r>
          </w:p>
        </w:tc>
        <w:tc>
          <w:tcPr>
            <w:tcW w:w="1229" w:type="dxa"/>
            <w:tcBorders>
              <w:top w:val="single" w:sz="4" w:space="0" w:color="auto"/>
              <w:left w:val="single" w:sz="4" w:space="0" w:color="auto"/>
              <w:bottom w:val="single" w:sz="4" w:space="0" w:color="auto"/>
              <w:right w:val="single" w:sz="4" w:space="0" w:color="auto"/>
            </w:tcBorders>
            <w:vAlign w:val="center"/>
            <w:hideMark/>
          </w:tcPr>
          <w:p w14:paraId="2D6BE6D3" w14:textId="77777777" w:rsidR="0085438F" w:rsidRPr="00BB49B1" w:rsidRDefault="0085438F" w:rsidP="0085438F">
            <w:pPr>
              <w:spacing w:line="280" w:lineRule="exact"/>
              <w:jc w:val="center"/>
              <w:rPr>
                <w:rFonts w:ascii="標楷體" w:eastAsia="標楷體" w:hAnsi="標楷體"/>
                <w:snapToGrid w:val="0"/>
                <w:sz w:val="28"/>
                <w:szCs w:val="28"/>
              </w:rPr>
            </w:pPr>
            <w:r w:rsidRPr="00BB49B1">
              <w:rPr>
                <w:rFonts w:ascii="標楷體" w:eastAsia="標楷體" w:hAnsi="標楷體" w:hint="eastAsia"/>
                <w:snapToGrid w:val="0"/>
                <w:sz w:val="28"/>
                <w:szCs w:val="28"/>
                <w:lang w:eastAsia="zh-HK"/>
              </w:rPr>
              <w:t>件數</w:t>
            </w:r>
          </w:p>
        </w:tc>
        <w:tc>
          <w:tcPr>
            <w:tcW w:w="1228" w:type="dxa"/>
            <w:tcBorders>
              <w:top w:val="single" w:sz="4" w:space="0" w:color="auto"/>
              <w:left w:val="single" w:sz="4" w:space="0" w:color="auto"/>
              <w:bottom w:val="single" w:sz="4" w:space="0" w:color="auto"/>
              <w:right w:val="single" w:sz="4" w:space="0" w:color="auto"/>
            </w:tcBorders>
            <w:vAlign w:val="center"/>
            <w:hideMark/>
          </w:tcPr>
          <w:p w14:paraId="1F8307FE" w14:textId="77777777" w:rsidR="0085438F" w:rsidRPr="00BB49B1" w:rsidRDefault="0085438F" w:rsidP="0085438F">
            <w:pPr>
              <w:spacing w:line="280" w:lineRule="exact"/>
              <w:jc w:val="center"/>
              <w:rPr>
                <w:rFonts w:ascii="標楷體" w:eastAsia="標楷體" w:hAnsi="標楷體"/>
                <w:snapToGrid w:val="0"/>
                <w:sz w:val="28"/>
                <w:szCs w:val="28"/>
              </w:rPr>
            </w:pPr>
            <w:r w:rsidRPr="00BB49B1">
              <w:rPr>
                <w:rFonts w:ascii="標楷體" w:eastAsia="標楷體" w:hAnsi="標楷體" w:hint="eastAsia"/>
                <w:snapToGrid w:val="0"/>
                <w:sz w:val="28"/>
                <w:szCs w:val="28"/>
              </w:rPr>
              <w:t>%</w:t>
            </w:r>
          </w:p>
        </w:tc>
        <w:tc>
          <w:tcPr>
            <w:tcW w:w="1229" w:type="dxa"/>
            <w:tcBorders>
              <w:top w:val="single" w:sz="4" w:space="0" w:color="auto"/>
              <w:left w:val="single" w:sz="4" w:space="0" w:color="auto"/>
              <w:bottom w:val="single" w:sz="4" w:space="0" w:color="auto"/>
              <w:right w:val="single" w:sz="4" w:space="0" w:color="auto"/>
            </w:tcBorders>
            <w:vAlign w:val="center"/>
            <w:hideMark/>
          </w:tcPr>
          <w:p w14:paraId="00D65EDD" w14:textId="77777777" w:rsidR="0085438F" w:rsidRPr="00BB49B1" w:rsidRDefault="0085438F" w:rsidP="0085438F">
            <w:pPr>
              <w:spacing w:line="280" w:lineRule="exact"/>
              <w:jc w:val="center"/>
              <w:rPr>
                <w:rFonts w:ascii="標楷體" w:eastAsia="標楷體" w:hAnsi="標楷體"/>
                <w:snapToGrid w:val="0"/>
                <w:sz w:val="28"/>
                <w:szCs w:val="28"/>
              </w:rPr>
            </w:pPr>
            <w:r w:rsidRPr="00BB49B1">
              <w:rPr>
                <w:rFonts w:ascii="標楷體" w:eastAsia="標楷體" w:hAnsi="標楷體" w:hint="eastAsia"/>
                <w:snapToGrid w:val="0"/>
                <w:sz w:val="28"/>
                <w:szCs w:val="28"/>
                <w:lang w:eastAsia="zh-HK"/>
              </w:rPr>
              <w:t>件數</w:t>
            </w:r>
          </w:p>
        </w:tc>
        <w:tc>
          <w:tcPr>
            <w:tcW w:w="1229" w:type="dxa"/>
            <w:tcBorders>
              <w:top w:val="single" w:sz="4" w:space="0" w:color="auto"/>
              <w:left w:val="single" w:sz="4" w:space="0" w:color="auto"/>
              <w:bottom w:val="single" w:sz="4" w:space="0" w:color="auto"/>
              <w:right w:val="single" w:sz="12" w:space="0" w:color="auto"/>
            </w:tcBorders>
            <w:vAlign w:val="center"/>
            <w:hideMark/>
          </w:tcPr>
          <w:p w14:paraId="3B01F19E" w14:textId="77777777" w:rsidR="0085438F" w:rsidRPr="00BB49B1" w:rsidRDefault="0085438F" w:rsidP="0085438F">
            <w:pPr>
              <w:spacing w:line="280" w:lineRule="exact"/>
              <w:jc w:val="center"/>
              <w:rPr>
                <w:rFonts w:ascii="標楷體" w:eastAsia="標楷體" w:hAnsi="標楷體"/>
                <w:snapToGrid w:val="0"/>
                <w:sz w:val="28"/>
                <w:szCs w:val="28"/>
              </w:rPr>
            </w:pPr>
            <w:r w:rsidRPr="00BB49B1">
              <w:rPr>
                <w:rFonts w:ascii="標楷體" w:eastAsia="標楷體" w:hAnsi="標楷體" w:hint="eastAsia"/>
                <w:snapToGrid w:val="0"/>
                <w:sz w:val="28"/>
                <w:szCs w:val="28"/>
              </w:rPr>
              <w:t>%</w:t>
            </w:r>
          </w:p>
        </w:tc>
      </w:tr>
      <w:tr w:rsidR="0085438F" w:rsidRPr="00BB49B1" w14:paraId="729F307B" w14:textId="77777777" w:rsidTr="0085438F">
        <w:trPr>
          <w:trHeight w:hRule="exact" w:val="397"/>
        </w:trPr>
        <w:tc>
          <w:tcPr>
            <w:tcW w:w="1560" w:type="dxa"/>
            <w:tcBorders>
              <w:top w:val="single" w:sz="4" w:space="0" w:color="auto"/>
              <w:left w:val="single" w:sz="12" w:space="0" w:color="auto"/>
              <w:bottom w:val="single" w:sz="4" w:space="0" w:color="auto"/>
              <w:right w:val="single" w:sz="4" w:space="0" w:color="auto"/>
            </w:tcBorders>
            <w:vAlign w:val="center"/>
            <w:hideMark/>
          </w:tcPr>
          <w:p w14:paraId="753A2C68" w14:textId="77777777" w:rsidR="0085438F" w:rsidRPr="00BB49B1" w:rsidRDefault="0085438F" w:rsidP="0085438F">
            <w:pPr>
              <w:spacing w:line="280" w:lineRule="exact"/>
              <w:rPr>
                <w:rFonts w:ascii="標楷體" w:eastAsia="標楷體" w:hAnsi="標楷體"/>
                <w:snapToGrid w:val="0"/>
                <w:sz w:val="28"/>
                <w:szCs w:val="28"/>
              </w:rPr>
            </w:pPr>
            <w:r w:rsidRPr="00BB49B1">
              <w:rPr>
                <w:rFonts w:ascii="標楷體" w:eastAsia="標楷體" w:hAnsi="標楷體" w:hint="eastAsia"/>
                <w:snapToGrid w:val="0"/>
                <w:sz w:val="28"/>
                <w:szCs w:val="28"/>
              </w:rPr>
              <w:t>106</w:t>
            </w:r>
          </w:p>
        </w:tc>
        <w:tc>
          <w:tcPr>
            <w:tcW w:w="1228" w:type="dxa"/>
            <w:tcBorders>
              <w:top w:val="single" w:sz="4" w:space="0" w:color="auto"/>
              <w:left w:val="single" w:sz="4" w:space="0" w:color="auto"/>
              <w:bottom w:val="single" w:sz="4" w:space="0" w:color="auto"/>
              <w:right w:val="single" w:sz="4" w:space="0" w:color="auto"/>
            </w:tcBorders>
            <w:vAlign w:val="center"/>
            <w:hideMark/>
          </w:tcPr>
          <w:p w14:paraId="53C685FF" w14:textId="77777777" w:rsidR="0085438F" w:rsidRPr="00BB49B1" w:rsidRDefault="0085438F" w:rsidP="0085438F">
            <w:pPr>
              <w:spacing w:line="280" w:lineRule="exact"/>
              <w:jc w:val="right"/>
              <w:rPr>
                <w:rFonts w:ascii="標楷體" w:eastAsia="標楷體" w:hAnsi="標楷體"/>
                <w:snapToGrid w:val="0"/>
                <w:sz w:val="28"/>
                <w:szCs w:val="28"/>
              </w:rPr>
            </w:pPr>
            <w:r w:rsidRPr="00BB49B1">
              <w:rPr>
                <w:rFonts w:ascii="標楷體" w:eastAsia="標楷體" w:hAnsi="標楷體" w:hint="eastAsia"/>
                <w:snapToGrid w:val="0"/>
                <w:sz w:val="28"/>
                <w:szCs w:val="28"/>
              </w:rPr>
              <w:t>364</w:t>
            </w:r>
          </w:p>
        </w:tc>
        <w:tc>
          <w:tcPr>
            <w:tcW w:w="1229" w:type="dxa"/>
            <w:tcBorders>
              <w:top w:val="single" w:sz="4" w:space="0" w:color="auto"/>
              <w:left w:val="single" w:sz="4" w:space="0" w:color="auto"/>
              <w:bottom w:val="single" w:sz="4" w:space="0" w:color="auto"/>
              <w:right w:val="single" w:sz="4" w:space="0" w:color="auto"/>
            </w:tcBorders>
            <w:vAlign w:val="center"/>
            <w:hideMark/>
          </w:tcPr>
          <w:p w14:paraId="020F56FD" w14:textId="77777777" w:rsidR="0085438F" w:rsidRPr="00BB49B1" w:rsidRDefault="0085438F" w:rsidP="0085438F">
            <w:pPr>
              <w:spacing w:line="280" w:lineRule="exact"/>
              <w:jc w:val="right"/>
              <w:rPr>
                <w:rFonts w:ascii="標楷體" w:eastAsia="標楷體" w:hAnsi="標楷體"/>
                <w:snapToGrid w:val="0"/>
                <w:sz w:val="28"/>
                <w:szCs w:val="28"/>
              </w:rPr>
            </w:pPr>
            <w:r w:rsidRPr="00BB49B1">
              <w:rPr>
                <w:rFonts w:ascii="標楷體" w:eastAsia="標楷體" w:hAnsi="標楷體" w:hint="eastAsia"/>
                <w:snapToGrid w:val="0"/>
                <w:sz w:val="28"/>
                <w:szCs w:val="28"/>
              </w:rPr>
              <w:t>56.43</w:t>
            </w:r>
          </w:p>
        </w:tc>
        <w:tc>
          <w:tcPr>
            <w:tcW w:w="1229" w:type="dxa"/>
            <w:tcBorders>
              <w:top w:val="single" w:sz="4" w:space="0" w:color="auto"/>
              <w:left w:val="single" w:sz="4" w:space="0" w:color="auto"/>
              <w:bottom w:val="single" w:sz="4" w:space="0" w:color="auto"/>
              <w:right w:val="single" w:sz="4" w:space="0" w:color="auto"/>
            </w:tcBorders>
            <w:vAlign w:val="center"/>
            <w:hideMark/>
          </w:tcPr>
          <w:p w14:paraId="2188E91A" w14:textId="77777777" w:rsidR="0085438F" w:rsidRPr="00BB49B1" w:rsidRDefault="0085438F" w:rsidP="0085438F">
            <w:pPr>
              <w:spacing w:line="280" w:lineRule="exact"/>
              <w:jc w:val="right"/>
              <w:rPr>
                <w:rFonts w:ascii="標楷體" w:eastAsia="標楷體" w:hAnsi="標楷體"/>
                <w:snapToGrid w:val="0"/>
                <w:sz w:val="28"/>
                <w:szCs w:val="28"/>
              </w:rPr>
            </w:pPr>
            <w:r w:rsidRPr="00BB49B1">
              <w:rPr>
                <w:rFonts w:ascii="標楷體" w:eastAsia="標楷體" w:hAnsi="標楷體" w:hint="eastAsia"/>
                <w:snapToGrid w:val="0"/>
                <w:sz w:val="28"/>
                <w:szCs w:val="28"/>
              </w:rPr>
              <w:t>281</w:t>
            </w:r>
          </w:p>
        </w:tc>
        <w:tc>
          <w:tcPr>
            <w:tcW w:w="1228" w:type="dxa"/>
            <w:tcBorders>
              <w:top w:val="single" w:sz="4" w:space="0" w:color="auto"/>
              <w:left w:val="single" w:sz="4" w:space="0" w:color="auto"/>
              <w:bottom w:val="single" w:sz="4" w:space="0" w:color="auto"/>
              <w:right w:val="single" w:sz="4" w:space="0" w:color="auto"/>
            </w:tcBorders>
            <w:vAlign w:val="center"/>
            <w:hideMark/>
          </w:tcPr>
          <w:p w14:paraId="1C633EFA" w14:textId="77777777" w:rsidR="0085438F" w:rsidRPr="00BB49B1" w:rsidRDefault="0085438F" w:rsidP="0085438F">
            <w:pPr>
              <w:spacing w:line="280" w:lineRule="exact"/>
              <w:jc w:val="right"/>
              <w:rPr>
                <w:rFonts w:ascii="標楷體" w:eastAsia="標楷體" w:hAnsi="標楷體"/>
                <w:snapToGrid w:val="0"/>
                <w:sz w:val="28"/>
                <w:szCs w:val="28"/>
              </w:rPr>
            </w:pPr>
            <w:r w:rsidRPr="00BB49B1">
              <w:rPr>
                <w:rFonts w:ascii="標楷體" w:eastAsia="標楷體" w:hAnsi="標楷體" w:hint="eastAsia"/>
                <w:snapToGrid w:val="0"/>
                <w:sz w:val="28"/>
                <w:szCs w:val="28"/>
              </w:rPr>
              <w:t>43.57</w:t>
            </w:r>
          </w:p>
        </w:tc>
        <w:tc>
          <w:tcPr>
            <w:tcW w:w="1229" w:type="dxa"/>
            <w:tcBorders>
              <w:top w:val="single" w:sz="4" w:space="0" w:color="auto"/>
              <w:left w:val="single" w:sz="4" w:space="0" w:color="auto"/>
              <w:bottom w:val="single" w:sz="4" w:space="0" w:color="auto"/>
              <w:right w:val="single" w:sz="4" w:space="0" w:color="auto"/>
            </w:tcBorders>
            <w:vAlign w:val="center"/>
            <w:hideMark/>
          </w:tcPr>
          <w:p w14:paraId="2673AD9A" w14:textId="77777777" w:rsidR="0085438F" w:rsidRPr="00BB49B1" w:rsidRDefault="0085438F" w:rsidP="0085438F">
            <w:pPr>
              <w:spacing w:line="280" w:lineRule="exact"/>
              <w:jc w:val="right"/>
              <w:rPr>
                <w:rFonts w:ascii="標楷體" w:eastAsia="標楷體" w:hAnsi="標楷體"/>
                <w:snapToGrid w:val="0"/>
                <w:sz w:val="28"/>
                <w:szCs w:val="28"/>
              </w:rPr>
            </w:pPr>
            <w:r w:rsidRPr="00BB49B1">
              <w:rPr>
                <w:rFonts w:ascii="標楷體" w:eastAsia="標楷體" w:hAnsi="標楷體" w:hint="eastAsia"/>
                <w:snapToGrid w:val="0"/>
                <w:sz w:val="28"/>
                <w:szCs w:val="28"/>
              </w:rPr>
              <w:t>645</w:t>
            </w:r>
          </w:p>
        </w:tc>
        <w:tc>
          <w:tcPr>
            <w:tcW w:w="1229" w:type="dxa"/>
            <w:tcBorders>
              <w:top w:val="single" w:sz="4" w:space="0" w:color="auto"/>
              <w:left w:val="single" w:sz="4" w:space="0" w:color="auto"/>
              <w:bottom w:val="single" w:sz="4" w:space="0" w:color="auto"/>
              <w:right w:val="single" w:sz="12" w:space="0" w:color="auto"/>
            </w:tcBorders>
            <w:vAlign w:val="center"/>
            <w:hideMark/>
          </w:tcPr>
          <w:p w14:paraId="3ED7A9F0" w14:textId="77777777" w:rsidR="0085438F" w:rsidRPr="00BB49B1" w:rsidRDefault="0085438F" w:rsidP="0085438F">
            <w:pPr>
              <w:spacing w:line="280" w:lineRule="exact"/>
              <w:jc w:val="right"/>
              <w:rPr>
                <w:rFonts w:ascii="標楷體" w:eastAsia="標楷體" w:hAnsi="標楷體"/>
                <w:snapToGrid w:val="0"/>
                <w:sz w:val="28"/>
                <w:szCs w:val="28"/>
              </w:rPr>
            </w:pPr>
            <w:r w:rsidRPr="00BB49B1">
              <w:rPr>
                <w:rFonts w:ascii="標楷體" w:eastAsia="標楷體" w:hAnsi="標楷體" w:hint="eastAsia"/>
                <w:snapToGrid w:val="0"/>
                <w:sz w:val="28"/>
                <w:szCs w:val="28"/>
              </w:rPr>
              <w:t>100</w:t>
            </w:r>
          </w:p>
        </w:tc>
      </w:tr>
      <w:tr w:rsidR="0085438F" w:rsidRPr="00BB49B1" w14:paraId="7D9AC864" w14:textId="77777777" w:rsidTr="0085438F">
        <w:trPr>
          <w:trHeight w:hRule="exact" w:val="397"/>
        </w:trPr>
        <w:tc>
          <w:tcPr>
            <w:tcW w:w="1560" w:type="dxa"/>
            <w:tcBorders>
              <w:top w:val="single" w:sz="4" w:space="0" w:color="auto"/>
              <w:left w:val="single" w:sz="12" w:space="0" w:color="auto"/>
              <w:bottom w:val="single" w:sz="4" w:space="0" w:color="auto"/>
              <w:right w:val="single" w:sz="4" w:space="0" w:color="auto"/>
            </w:tcBorders>
            <w:vAlign w:val="center"/>
            <w:hideMark/>
          </w:tcPr>
          <w:p w14:paraId="6013C5C9" w14:textId="77777777" w:rsidR="0085438F" w:rsidRPr="00BB49B1" w:rsidRDefault="0085438F" w:rsidP="0085438F">
            <w:pPr>
              <w:spacing w:line="280" w:lineRule="exact"/>
              <w:rPr>
                <w:rFonts w:ascii="標楷體" w:eastAsia="標楷體" w:hAnsi="標楷體"/>
                <w:snapToGrid w:val="0"/>
                <w:sz w:val="28"/>
                <w:szCs w:val="28"/>
              </w:rPr>
            </w:pPr>
            <w:r w:rsidRPr="00BB49B1">
              <w:rPr>
                <w:rFonts w:ascii="標楷體" w:eastAsia="標楷體" w:hAnsi="標楷體" w:hint="eastAsia"/>
                <w:snapToGrid w:val="0"/>
                <w:sz w:val="28"/>
                <w:szCs w:val="28"/>
              </w:rPr>
              <w:t>107</w:t>
            </w:r>
          </w:p>
        </w:tc>
        <w:tc>
          <w:tcPr>
            <w:tcW w:w="1228" w:type="dxa"/>
            <w:tcBorders>
              <w:top w:val="single" w:sz="4" w:space="0" w:color="auto"/>
              <w:left w:val="single" w:sz="4" w:space="0" w:color="auto"/>
              <w:bottom w:val="single" w:sz="4" w:space="0" w:color="auto"/>
              <w:right w:val="single" w:sz="4" w:space="0" w:color="auto"/>
            </w:tcBorders>
            <w:vAlign w:val="center"/>
            <w:hideMark/>
          </w:tcPr>
          <w:p w14:paraId="71978775" w14:textId="77777777" w:rsidR="0085438F" w:rsidRPr="00BB49B1" w:rsidRDefault="0085438F" w:rsidP="0085438F">
            <w:pPr>
              <w:spacing w:line="280" w:lineRule="exact"/>
              <w:jc w:val="right"/>
              <w:rPr>
                <w:rFonts w:ascii="標楷體" w:eastAsia="標楷體" w:hAnsi="標楷體"/>
                <w:snapToGrid w:val="0"/>
                <w:sz w:val="28"/>
                <w:szCs w:val="28"/>
              </w:rPr>
            </w:pPr>
            <w:r w:rsidRPr="00BB49B1">
              <w:rPr>
                <w:rFonts w:ascii="標楷體" w:eastAsia="標楷體" w:hAnsi="標楷體" w:hint="eastAsia"/>
                <w:snapToGrid w:val="0"/>
                <w:sz w:val="28"/>
                <w:szCs w:val="28"/>
              </w:rPr>
              <w:t>424</w:t>
            </w:r>
          </w:p>
        </w:tc>
        <w:tc>
          <w:tcPr>
            <w:tcW w:w="1229" w:type="dxa"/>
            <w:tcBorders>
              <w:top w:val="single" w:sz="4" w:space="0" w:color="auto"/>
              <w:left w:val="single" w:sz="4" w:space="0" w:color="auto"/>
              <w:bottom w:val="single" w:sz="4" w:space="0" w:color="auto"/>
              <w:right w:val="single" w:sz="4" w:space="0" w:color="auto"/>
            </w:tcBorders>
            <w:vAlign w:val="center"/>
            <w:hideMark/>
          </w:tcPr>
          <w:p w14:paraId="5D3492BB" w14:textId="77777777" w:rsidR="0085438F" w:rsidRPr="00BB49B1" w:rsidRDefault="0085438F" w:rsidP="0085438F">
            <w:pPr>
              <w:spacing w:line="280" w:lineRule="exact"/>
              <w:jc w:val="right"/>
              <w:rPr>
                <w:rFonts w:ascii="標楷體" w:eastAsia="標楷體" w:hAnsi="標楷體"/>
                <w:snapToGrid w:val="0"/>
                <w:sz w:val="28"/>
                <w:szCs w:val="28"/>
              </w:rPr>
            </w:pPr>
            <w:r w:rsidRPr="00BB49B1">
              <w:rPr>
                <w:rFonts w:ascii="標楷體" w:eastAsia="標楷體" w:hAnsi="標楷體" w:hint="eastAsia"/>
                <w:snapToGrid w:val="0"/>
                <w:sz w:val="28"/>
                <w:szCs w:val="28"/>
              </w:rPr>
              <w:t>57.84</w:t>
            </w:r>
          </w:p>
        </w:tc>
        <w:tc>
          <w:tcPr>
            <w:tcW w:w="1229" w:type="dxa"/>
            <w:tcBorders>
              <w:top w:val="single" w:sz="4" w:space="0" w:color="auto"/>
              <w:left w:val="single" w:sz="4" w:space="0" w:color="auto"/>
              <w:bottom w:val="single" w:sz="4" w:space="0" w:color="auto"/>
              <w:right w:val="single" w:sz="4" w:space="0" w:color="auto"/>
            </w:tcBorders>
            <w:vAlign w:val="center"/>
            <w:hideMark/>
          </w:tcPr>
          <w:p w14:paraId="44EDFA42" w14:textId="77777777" w:rsidR="0085438F" w:rsidRPr="00BB49B1" w:rsidRDefault="0085438F" w:rsidP="0085438F">
            <w:pPr>
              <w:spacing w:line="280" w:lineRule="exact"/>
              <w:jc w:val="right"/>
              <w:rPr>
                <w:rFonts w:ascii="標楷體" w:eastAsia="標楷體" w:hAnsi="標楷體"/>
                <w:snapToGrid w:val="0"/>
                <w:sz w:val="28"/>
                <w:szCs w:val="28"/>
              </w:rPr>
            </w:pPr>
            <w:r w:rsidRPr="00BB49B1">
              <w:rPr>
                <w:rFonts w:ascii="標楷體" w:eastAsia="標楷體" w:hAnsi="標楷體" w:hint="eastAsia"/>
                <w:snapToGrid w:val="0"/>
                <w:sz w:val="28"/>
                <w:szCs w:val="28"/>
              </w:rPr>
              <w:t>309</w:t>
            </w:r>
          </w:p>
        </w:tc>
        <w:tc>
          <w:tcPr>
            <w:tcW w:w="1228" w:type="dxa"/>
            <w:tcBorders>
              <w:top w:val="single" w:sz="4" w:space="0" w:color="auto"/>
              <w:left w:val="single" w:sz="4" w:space="0" w:color="auto"/>
              <w:bottom w:val="single" w:sz="4" w:space="0" w:color="auto"/>
              <w:right w:val="single" w:sz="4" w:space="0" w:color="auto"/>
            </w:tcBorders>
            <w:vAlign w:val="center"/>
            <w:hideMark/>
          </w:tcPr>
          <w:p w14:paraId="78A68626" w14:textId="77777777" w:rsidR="0085438F" w:rsidRPr="00BB49B1" w:rsidRDefault="0085438F" w:rsidP="0085438F">
            <w:pPr>
              <w:spacing w:line="280" w:lineRule="exact"/>
              <w:jc w:val="right"/>
              <w:rPr>
                <w:rFonts w:ascii="標楷體" w:eastAsia="標楷體" w:hAnsi="標楷體"/>
                <w:snapToGrid w:val="0"/>
                <w:sz w:val="28"/>
                <w:szCs w:val="28"/>
              </w:rPr>
            </w:pPr>
            <w:r w:rsidRPr="00BB49B1">
              <w:rPr>
                <w:rFonts w:ascii="標楷體" w:eastAsia="標楷體" w:hAnsi="標楷體" w:hint="eastAsia"/>
                <w:snapToGrid w:val="0"/>
                <w:sz w:val="28"/>
                <w:szCs w:val="28"/>
              </w:rPr>
              <w:t>42.16</w:t>
            </w:r>
          </w:p>
        </w:tc>
        <w:tc>
          <w:tcPr>
            <w:tcW w:w="1229" w:type="dxa"/>
            <w:tcBorders>
              <w:top w:val="single" w:sz="4" w:space="0" w:color="auto"/>
              <w:left w:val="single" w:sz="4" w:space="0" w:color="auto"/>
              <w:bottom w:val="single" w:sz="4" w:space="0" w:color="auto"/>
              <w:right w:val="single" w:sz="4" w:space="0" w:color="auto"/>
            </w:tcBorders>
            <w:vAlign w:val="center"/>
            <w:hideMark/>
          </w:tcPr>
          <w:p w14:paraId="27754748" w14:textId="77777777" w:rsidR="0085438F" w:rsidRPr="00BB49B1" w:rsidRDefault="0085438F" w:rsidP="0085438F">
            <w:pPr>
              <w:spacing w:line="280" w:lineRule="exact"/>
              <w:jc w:val="right"/>
              <w:rPr>
                <w:rFonts w:ascii="標楷體" w:eastAsia="標楷體" w:hAnsi="標楷體"/>
                <w:snapToGrid w:val="0"/>
                <w:sz w:val="28"/>
                <w:szCs w:val="28"/>
              </w:rPr>
            </w:pPr>
            <w:r w:rsidRPr="00BB49B1">
              <w:rPr>
                <w:rFonts w:ascii="標楷體" w:eastAsia="標楷體" w:hAnsi="標楷體" w:hint="eastAsia"/>
                <w:snapToGrid w:val="0"/>
                <w:sz w:val="28"/>
                <w:szCs w:val="28"/>
              </w:rPr>
              <w:t>733</w:t>
            </w:r>
          </w:p>
        </w:tc>
        <w:tc>
          <w:tcPr>
            <w:tcW w:w="1229" w:type="dxa"/>
            <w:tcBorders>
              <w:top w:val="single" w:sz="4" w:space="0" w:color="auto"/>
              <w:left w:val="single" w:sz="4" w:space="0" w:color="auto"/>
              <w:bottom w:val="single" w:sz="4" w:space="0" w:color="auto"/>
              <w:right w:val="single" w:sz="12" w:space="0" w:color="auto"/>
            </w:tcBorders>
            <w:vAlign w:val="center"/>
            <w:hideMark/>
          </w:tcPr>
          <w:p w14:paraId="593C6926" w14:textId="77777777" w:rsidR="0085438F" w:rsidRPr="00BB49B1" w:rsidRDefault="0085438F" w:rsidP="0085438F">
            <w:pPr>
              <w:spacing w:line="280" w:lineRule="exact"/>
              <w:jc w:val="right"/>
              <w:rPr>
                <w:rFonts w:ascii="標楷體" w:eastAsia="標楷體" w:hAnsi="標楷體"/>
                <w:snapToGrid w:val="0"/>
                <w:sz w:val="28"/>
                <w:szCs w:val="28"/>
              </w:rPr>
            </w:pPr>
            <w:r w:rsidRPr="00BB49B1">
              <w:rPr>
                <w:rFonts w:ascii="標楷體" w:eastAsia="標楷體" w:hAnsi="標楷體" w:hint="eastAsia"/>
                <w:snapToGrid w:val="0"/>
                <w:sz w:val="28"/>
                <w:szCs w:val="28"/>
              </w:rPr>
              <w:t>100</w:t>
            </w:r>
          </w:p>
        </w:tc>
      </w:tr>
      <w:tr w:rsidR="0085438F" w:rsidRPr="00BB49B1" w14:paraId="7BD96242" w14:textId="77777777" w:rsidTr="0085438F">
        <w:trPr>
          <w:trHeight w:hRule="exact" w:val="397"/>
        </w:trPr>
        <w:tc>
          <w:tcPr>
            <w:tcW w:w="1560" w:type="dxa"/>
            <w:tcBorders>
              <w:top w:val="single" w:sz="4" w:space="0" w:color="auto"/>
              <w:left w:val="single" w:sz="12" w:space="0" w:color="auto"/>
              <w:bottom w:val="single" w:sz="4" w:space="0" w:color="auto"/>
              <w:right w:val="single" w:sz="4" w:space="0" w:color="auto"/>
            </w:tcBorders>
            <w:vAlign w:val="center"/>
            <w:hideMark/>
          </w:tcPr>
          <w:p w14:paraId="3606B29E" w14:textId="77777777" w:rsidR="0085438F" w:rsidRPr="00BB49B1" w:rsidRDefault="0085438F" w:rsidP="0085438F">
            <w:pPr>
              <w:spacing w:line="280" w:lineRule="exact"/>
              <w:rPr>
                <w:rFonts w:ascii="標楷體" w:eastAsia="標楷體" w:hAnsi="標楷體"/>
                <w:snapToGrid w:val="0"/>
                <w:sz w:val="28"/>
                <w:szCs w:val="28"/>
              </w:rPr>
            </w:pPr>
            <w:r w:rsidRPr="00BB49B1">
              <w:rPr>
                <w:rFonts w:ascii="標楷體" w:eastAsia="標楷體" w:hAnsi="標楷體" w:hint="eastAsia"/>
                <w:snapToGrid w:val="0"/>
                <w:sz w:val="28"/>
                <w:szCs w:val="28"/>
              </w:rPr>
              <w:t>108</w:t>
            </w:r>
          </w:p>
        </w:tc>
        <w:tc>
          <w:tcPr>
            <w:tcW w:w="1228" w:type="dxa"/>
            <w:tcBorders>
              <w:top w:val="single" w:sz="4" w:space="0" w:color="auto"/>
              <w:left w:val="single" w:sz="4" w:space="0" w:color="auto"/>
              <w:bottom w:val="single" w:sz="4" w:space="0" w:color="auto"/>
              <w:right w:val="single" w:sz="4" w:space="0" w:color="auto"/>
            </w:tcBorders>
            <w:vAlign w:val="center"/>
            <w:hideMark/>
          </w:tcPr>
          <w:p w14:paraId="39FF2ED7" w14:textId="77777777" w:rsidR="0085438F" w:rsidRPr="00BB49B1" w:rsidRDefault="0085438F" w:rsidP="0085438F">
            <w:pPr>
              <w:spacing w:line="280" w:lineRule="exact"/>
              <w:jc w:val="right"/>
              <w:rPr>
                <w:rFonts w:ascii="標楷體" w:eastAsia="標楷體" w:hAnsi="標楷體"/>
                <w:snapToGrid w:val="0"/>
                <w:sz w:val="28"/>
                <w:szCs w:val="28"/>
              </w:rPr>
            </w:pPr>
            <w:r w:rsidRPr="00BB49B1">
              <w:rPr>
                <w:rFonts w:ascii="標楷體" w:eastAsia="標楷體" w:hAnsi="標楷體" w:hint="eastAsia"/>
                <w:snapToGrid w:val="0"/>
                <w:sz w:val="28"/>
                <w:szCs w:val="28"/>
              </w:rPr>
              <w:t>502</w:t>
            </w:r>
          </w:p>
        </w:tc>
        <w:tc>
          <w:tcPr>
            <w:tcW w:w="1229" w:type="dxa"/>
            <w:tcBorders>
              <w:top w:val="single" w:sz="4" w:space="0" w:color="auto"/>
              <w:left w:val="single" w:sz="4" w:space="0" w:color="auto"/>
              <w:bottom w:val="single" w:sz="4" w:space="0" w:color="auto"/>
              <w:right w:val="single" w:sz="4" w:space="0" w:color="auto"/>
            </w:tcBorders>
            <w:vAlign w:val="center"/>
            <w:hideMark/>
          </w:tcPr>
          <w:p w14:paraId="0DB4C6F9" w14:textId="77777777" w:rsidR="0085438F" w:rsidRPr="00BB49B1" w:rsidRDefault="0085438F" w:rsidP="0085438F">
            <w:pPr>
              <w:spacing w:line="280" w:lineRule="exact"/>
              <w:jc w:val="right"/>
              <w:rPr>
                <w:rFonts w:ascii="標楷體" w:eastAsia="標楷體" w:hAnsi="標楷體"/>
                <w:snapToGrid w:val="0"/>
                <w:sz w:val="28"/>
                <w:szCs w:val="28"/>
              </w:rPr>
            </w:pPr>
            <w:r w:rsidRPr="00BB49B1">
              <w:rPr>
                <w:rFonts w:ascii="標楷體" w:eastAsia="標楷體" w:hAnsi="標楷體" w:hint="eastAsia"/>
                <w:snapToGrid w:val="0"/>
                <w:sz w:val="28"/>
                <w:szCs w:val="28"/>
              </w:rPr>
              <w:t>62.13</w:t>
            </w:r>
          </w:p>
        </w:tc>
        <w:tc>
          <w:tcPr>
            <w:tcW w:w="1229" w:type="dxa"/>
            <w:tcBorders>
              <w:top w:val="single" w:sz="4" w:space="0" w:color="auto"/>
              <w:left w:val="single" w:sz="4" w:space="0" w:color="auto"/>
              <w:bottom w:val="single" w:sz="4" w:space="0" w:color="auto"/>
              <w:right w:val="single" w:sz="4" w:space="0" w:color="auto"/>
            </w:tcBorders>
            <w:vAlign w:val="center"/>
            <w:hideMark/>
          </w:tcPr>
          <w:p w14:paraId="6B420244" w14:textId="77777777" w:rsidR="0085438F" w:rsidRPr="00BB49B1" w:rsidRDefault="0085438F" w:rsidP="0085438F">
            <w:pPr>
              <w:spacing w:line="280" w:lineRule="exact"/>
              <w:jc w:val="right"/>
              <w:rPr>
                <w:rFonts w:ascii="標楷體" w:eastAsia="標楷體" w:hAnsi="標楷體"/>
                <w:snapToGrid w:val="0"/>
                <w:sz w:val="28"/>
                <w:szCs w:val="28"/>
              </w:rPr>
            </w:pPr>
            <w:r w:rsidRPr="00BB49B1">
              <w:rPr>
                <w:rFonts w:ascii="標楷體" w:eastAsia="標楷體" w:hAnsi="標楷體" w:hint="eastAsia"/>
                <w:snapToGrid w:val="0"/>
                <w:sz w:val="28"/>
                <w:szCs w:val="28"/>
              </w:rPr>
              <w:t>306</w:t>
            </w:r>
          </w:p>
        </w:tc>
        <w:tc>
          <w:tcPr>
            <w:tcW w:w="1228" w:type="dxa"/>
            <w:tcBorders>
              <w:top w:val="single" w:sz="4" w:space="0" w:color="auto"/>
              <w:left w:val="single" w:sz="4" w:space="0" w:color="auto"/>
              <w:bottom w:val="single" w:sz="4" w:space="0" w:color="auto"/>
              <w:right w:val="single" w:sz="4" w:space="0" w:color="auto"/>
            </w:tcBorders>
            <w:vAlign w:val="center"/>
            <w:hideMark/>
          </w:tcPr>
          <w:p w14:paraId="5E5DD34D" w14:textId="77777777" w:rsidR="0085438F" w:rsidRPr="00BB49B1" w:rsidRDefault="0085438F" w:rsidP="0085438F">
            <w:pPr>
              <w:spacing w:line="280" w:lineRule="exact"/>
              <w:jc w:val="right"/>
              <w:rPr>
                <w:rFonts w:ascii="標楷體" w:eastAsia="標楷體" w:hAnsi="標楷體"/>
                <w:snapToGrid w:val="0"/>
                <w:sz w:val="28"/>
                <w:szCs w:val="28"/>
              </w:rPr>
            </w:pPr>
            <w:r w:rsidRPr="00BB49B1">
              <w:rPr>
                <w:rFonts w:ascii="標楷體" w:eastAsia="標楷體" w:hAnsi="標楷體" w:hint="eastAsia"/>
                <w:snapToGrid w:val="0"/>
                <w:sz w:val="28"/>
                <w:szCs w:val="28"/>
              </w:rPr>
              <w:t>37.87</w:t>
            </w:r>
          </w:p>
        </w:tc>
        <w:tc>
          <w:tcPr>
            <w:tcW w:w="1229" w:type="dxa"/>
            <w:tcBorders>
              <w:top w:val="single" w:sz="4" w:space="0" w:color="auto"/>
              <w:left w:val="single" w:sz="4" w:space="0" w:color="auto"/>
              <w:bottom w:val="single" w:sz="4" w:space="0" w:color="auto"/>
              <w:right w:val="single" w:sz="4" w:space="0" w:color="auto"/>
            </w:tcBorders>
            <w:vAlign w:val="center"/>
            <w:hideMark/>
          </w:tcPr>
          <w:p w14:paraId="508020B1" w14:textId="77777777" w:rsidR="0085438F" w:rsidRPr="00BB49B1" w:rsidRDefault="0085438F" w:rsidP="0085438F">
            <w:pPr>
              <w:spacing w:line="280" w:lineRule="exact"/>
              <w:jc w:val="right"/>
              <w:rPr>
                <w:rFonts w:ascii="標楷體" w:eastAsia="標楷體" w:hAnsi="標楷體"/>
                <w:snapToGrid w:val="0"/>
                <w:sz w:val="28"/>
                <w:szCs w:val="28"/>
              </w:rPr>
            </w:pPr>
            <w:r w:rsidRPr="00BB49B1">
              <w:rPr>
                <w:rFonts w:ascii="標楷體" w:eastAsia="標楷體" w:hAnsi="標楷體" w:hint="eastAsia"/>
                <w:snapToGrid w:val="0"/>
                <w:sz w:val="28"/>
                <w:szCs w:val="28"/>
              </w:rPr>
              <w:t>808</w:t>
            </w:r>
          </w:p>
        </w:tc>
        <w:tc>
          <w:tcPr>
            <w:tcW w:w="1229" w:type="dxa"/>
            <w:tcBorders>
              <w:top w:val="single" w:sz="4" w:space="0" w:color="auto"/>
              <w:left w:val="single" w:sz="4" w:space="0" w:color="auto"/>
              <w:bottom w:val="single" w:sz="4" w:space="0" w:color="auto"/>
              <w:right w:val="single" w:sz="12" w:space="0" w:color="auto"/>
            </w:tcBorders>
            <w:vAlign w:val="center"/>
            <w:hideMark/>
          </w:tcPr>
          <w:p w14:paraId="5E72F978" w14:textId="77777777" w:rsidR="0085438F" w:rsidRPr="00BB49B1" w:rsidRDefault="0085438F" w:rsidP="0085438F">
            <w:pPr>
              <w:spacing w:line="280" w:lineRule="exact"/>
              <w:jc w:val="right"/>
              <w:rPr>
                <w:rFonts w:ascii="標楷體" w:eastAsia="標楷體" w:hAnsi="標楷體"/>
                <w:snapToGrid w:val="0"/>
                <w:sz w:val="28"/>
                <w:szCs w:val="28"/>
              </w:rPr>
            </w:pPr>
            <w:r w:rsidRPr="00BB49B1">
              <w:rPr>
                <w:rFonts w:ascii="標楷體" w:eastAsia="標楷體" w:hAnsi="標楷體" w:hint="eastAsia"/>
                <w:snapToGrid w:val="0"/>
                <w:sz w:val="28"/>
                <w:szCs w:val="28"/>
              </w:rPr>
              <w:t>100</w:t>
            </w:r>
          </w:p>
        </w:tc>
      </w:tr>
      <w:tr w:rsidR="0085438F" w:rsidRPr="00BB49B1" w14:paraId="3D7CAFF1" w14:textId="77777777" w:rsidTr="0085438F">
        <w:trPr>
          <w:trHeight w:hRule="exact" w:val="397"/>
        </w:trPr>
        <w:tc>
          <w:tcPr>
            <w:tcW w:w="1560" w:type="dxa"/>
            <w:tcBorders>
              <w:top w:val="single" w:sz="4" w:space="0" w:color="auto"/>
              <w:left w:val="single" w:sz="12" w:space="0" w:color="auto"/>
              <w:bottom w:val="single" w:sz="4" w:space="0" w:color="auto"/>
              <w:right w:val="single" w:sz="4" w:space="0" w:color="auto"/>
            </w:tcBorders>
            <w:vAlign w:val="center"/>
            <w:hideMark/>
          </w:tcPr>
          <w:p w14:paraId="5D9B6CDE" w14:textId="77777777" w:rsidR="0085438F" w:rsidRPr="00BB49B1" w:rsidRDefault="0085438F" w:rsidP="0085438F">
            <w:pPr>
              <w:spacing w:line="280" w:lineRule="exact"/>
              <w:rPr>
                <w:rFonts w:ascii="標楷體" w:eastAsia="標楷體" w:hAnsi="標楷體"/>
                <w:snapToGrid w:val="0"/>
                <w:sz w:val="28"/>
                <w:szCs w:val="28"/>
              </w:rPr>
            </w:pPr>
            <w:r w:rsidRPr="00BB49B1">
              <w:rPr>
                <w:rFonts w:ascii="標楷體" w:eastAsia="標楷體" w:hAnsi="標楷體" w:hint="eastAsia"/>
                <w:snapToGrid w:val="0"/>
                <w:sz w:val="28"/>
                <w:szCs w:val="28"/>
              </w:rPr>
              <w:t>109</w:t>
            </w:r>
          </w:p>
        </w:tc>
        <w:tc>
          <w:tcPr>
            <w:tcW w:w="1228" w:type="dxa"/>
            <w:tcBorders>
              <w:top w:val="single" w:sz="4" w:space="0" w:color="auto"/>
              <w:left w:val="single" w:sz="4" w:space="0" w:color="auto"/>
              <w:bottom w:val="single" w:sz="4" w:space="0" w:color="auto"/>
              <w:right w:val="single" w:sz="4" w:space="0" w:color="auto"/>
            </w:tcBorders>
            <w:vAlign w:val="center"/>
            <w:hideMark/>
          </w:tcPr>
          <w:p w14:paraId="2EAC7A42" w14:textId="77777777" w:rsidR="0085438F" w:rsidRPr="00BB49B1" w:rsidRDefault="0085438F" w:rsidP="0085438F">
            <w:pPr>
              <w:spacing w:line="280" w:lineRule="exact"/>
              <w:jc w:val="right"/>
              <w:rPr>
                <w:rFonts w:ascii="標楷體" w:eastAsia="標楷體" w:hAnsi="標楷體"/>
                <w:snapToGrid w:val="0"/>
                <w:sz w:val="28"/>
                <w:szCs w:val="28"/>
              </w:rPr>
            </w:pPr>
            <w:r w:rsidRPr="00BB49B1">
              <w:rPr>
                <w:rFonts w:ascii="標楷體" w:eastAsia="標楷體" w:hAnsi="標楷體" w:hint="eastAsia"/>
                <w:snapToGrid w:val="0"/>
                <w:sz w:val="28"/>
                <w:szCs w:val="28"/>
              </w:rPr>
              <w:t>836</w:t>
            </w:r>
          </w:p>
        </w:tc>
        <w:tc>
          <w:tcPr>
            <w:tcW w:w="1229" w:type="dxa"/>
            <w:tcBorders>
              <w:top w:val="single" w:sz="4" w:space="0" w:color="auto"/>
              <w:left w:val="single" w:sz="4" w:space="0" w:color="auto"/>
              <w:bottom w:val="single" w:sz="4" w:space="0" w:color="auto"/>
              <w:right w:val="single" w:sz="4" w:space="0" w:color="auto"/>
            </w:tcBorders>
            <w:vAlign w:val="center"/>
            <w:hideMark/>
          </w:tcPr>
          <w:p w14:paraId="29DB0840" w14:textId="77777777" w:rsidR="0085438F" w:rsidRPr="00BB49B1" w:rsidRDefault="0085438F" w:rsidP="0085438F">
            <w:pPr>
              <w:spacing w:line="280" w:lineRule="exact"/>
              <w:jc w:val="right"/>
              <w:rPr>
                <w:rFonts w:ascii="標楷體" w:eastAsia="標楷體" w:hAnsi="標楷體"/>
                <w:snapToGrid w:val="0"/>
                <w:sz w:val="28"/>
                <w:szCs w:val="28"/>
              </w:rPr>
            </w:pPr>
            <w:r w:rsidRPr="00BB49B1">
              <w:rPr>
                <w:rFonts w:ascii="標楷體" w:eastAsia="標楷體" w:hAnsi="標楷體" w:hint="eastAsia"/>
                <w:snapToGrid w:val="0"/>
                <w:sz w:val="28"/>
                <w:szCs w:val="28"/>
              </w:rPr>
              <w:t>63.62</w:t>
            </w:r>
          </w:p>
        </w:tc>
        <w:tc>
          <w:tcPr>
            <w:tcW w:w="1229" w:type="dxa"/>
            <w:tcBorders>
              <w:top w:val="single" w:sz="4" w:space="0" w:color="auto"/>
              <w:left w:val="single" w:sz="4" w:space="0" w:color="auto"/>
              <w:bottom w:val="single" w:sz="4" w:space="0" w:color="auto"/>
              <w:right w:val="single" w:sz="4" w:space="0" w:color="auto"/>
            </w:tcBorders>
            <w:vAlign w:val="center"/>
            <w:hideMark/>
          </w:tcPr>
          <w:p w14:paraId="52D843A9" w14:textId="77777777" w:rsidR="0085438F" w:rsidRPr="00BB49B1" w:rsidRDefault="0085438F" w:rsidP="0085438F">
            <w:pPr>
              <w:spacing w:line="280" w:lineRule="exact"/>
              <w:jc w:val="right"/>
              <w:rPr>
                <w:rFonts w:ascii="標楷體" w:eastAsia="標楷體" w:hAnsi="標楷體"/>
                <w:snapToGrid w:val="0"/>
                <w:sz w:val="28"/>
                <w:szCs w:val="28"/>
              </w:rPr>
            </w:pPr>
            <w:r w:rsidRPr="00BB49B1">
              <w:rPr>
                <w:rFonts w:ascii="標楷體" w:eastAsia="標楷體" w:hAnsi="標楷體" w:hint="eastAsia"/>
                <w:snapToGrid w:val="0"/>
                <w:sz w:val="28"/>
                <w:szCs w:val="28"/>
              </w:rPr>
              <w:t>478</w:t>
            </w:r>
          </w:p>
        </w:tc>
        <w:tc>
          <w:tcPr>
            <w:tcW w:w="1228" w:type="dxa"/>
            <w:tcBorders>
              <w:top w:val="single" w:sz="4" w:space="0" w:color="auto"/>
              <w:left w:val="single" w:sz="4" w:space="0" w:color="auto"/>
              <w:bottom w:val="single" w:sz="4" w:space="0" w:color="auto"/>
              <w:right w:val="single" w:sz="4" w:space="0" w:color="auto"/>
            </w:tcBorders>
            <w:vAlign w:val="center"/>
            <w:hideMark/>
          </w:tcPr>
          <w:p w14:paraId="4DA87E04" w14:textId="77777777" w:rsidR="0085438F" w:rsidRPr="00BB49B1" w:rsidRDefault="0085438F" w:rsidP="0085438F">
            <w:pPr>
              <w:spacing w:line="280" w:lineRule="exact"/>
              <w:jc w:val="right"/>
              <w:rPr>
                <w:rFonts w:ascii="標楷體" w:eastAsia="標楷體" w:hAnsi="標楷體"/>
                <w:snapToGrid w:val="0"/>
                <w:sz w:val="28"/>
                <w:szCs w:val="28"/>
              </w:rPr>
            </w:pPr>
            <w:r w:rsidRPr="00BB49B1">
              <w:rPr>
                <w:rFonts w:ascii="標楷體" w:eastAsia="標楷體" w:hAnsi="標楷體" w:hint="eastAsia"/>
                <w:snapToGrid w:val="0"/>
                <w:sz w:val="28"/>
                <w:szCs w:val="28"/>
              </w:rPr>
              <w:t>36.38</w:t>
            </w:r>
          </w:p>
        </w:tc>
        <w:tc>
          <w:tcPr>
            <w:tcW w:w="1229" w:type="dxa"/>
            <w:tcBorders>
              <w:top w:val="single" w:sz="4" w:space="0" w:color="auto"/>
              <w:left w:val="single" w:sz="4" w:space="0" w:color="auto"/>
              <w:bottom w:val="single" w:sz="4" w:space="0" w:color="auto"/>
              <w:right w:val="single" w:sz="4" w:space="0" w:color="auto"/>
            </w:tcBorders>
            <w:vAlign w:val="center"/>
            <w:hideMark/>
          </w:tcPr>
          <w:p w14:paraId="53F72E34" w14:textId="77777777" w:rsidR="0085438F" w:rsidRPr="00BB49B1" w:rsidRDefault="0085438F" w:rsidP="0085438F">
            <w:pPr>
              <w:spacing w:line="280" w:lineRule="exact"/>
              <w:jc w:val="right"/>
              <w:rPr>
                <w:rFonts w:ascii="標楷體" w:eastAsia="標楷體" w:hAnsi="標楷體"/>
                <w:snapToGrid w:val="0"/>
                <w:sz w:val="28"/>
                <w:szCs w:val="28"/>
              </w:rPr>
            </w:pPr>
            <w:r w:rsidRPr="00BB49B1">
              <w:rPr>
                <w:rFonts w:ascii="標楷體" w:eastAsia="標楷體" w:hAnsi="標楷體" w:hint="eastAsia"/>
                <w:snapToGrid w:val="0"/>
                <w:sz w:val="28"/>
                <w:szCs w:val="28"/>
              </w:rPr>
              <w:t>1,314</w:t>
            </w:r>
          </w:p>
        </w:tc>
        <w:tc>
          <w:tcPr>
            <w:tcW w:w="1229" w:type="dxa"/>
            <w:tcBorders>
              <w:top w:val="single" w:sz="4" w:space="0" w:color="auto"/>
              <w:left w:val="single" w:sz="4" w:space="0" w:color="auto"/>
              <w:bottom w:val="single" w:sz="4" w:space="0" w:color="auto"/>
              <w:right w:val="single" w:sz="12" w:space="0" w:color="auto"/>
            </w:tcBorders>
            <w:vAlign w:val="center"/>
            <w:hideMark/>
          </w:tcPr>
          <w:p w14:paraId="4CB4570F" w14:textId="77777777" w:rsidR="0085438F" w:rsidRPr="00BB49B1" w:rsidRDefault="0085438F" w:rsidP="0085438F">
            <w:pPr>
              <w:spacing w:line="280" w:lineRule="exact"/>
              <w:jc w:val="right"/>
              <w:rPr>
                <w:rFonts w:ascii="標楷體" w:eastAsia="標楷體" w:hAnsi="標楷體"/>
                <w:snapToGrid w:val="0"/>
                <w:sz w:val="28"/>
                <w:szCs w:val="28"/>
              </w:rPr>
            </w:pPr>
            <w:r w:rsidRPr="00BB49B1">
              <w:rPr>
                <w:rFonts w:ascii="標楷體" w:eastAsia="標楷體" w:hAnsi="標楷體" w:hint="eastAsia"/>
                <w:snapToGrid w:val="0"/>
                <w:sz w:val="28"/>
                <w:szCs w:val="28"/>
              </w:rPr>
              <w:t>100</w:t>
            </w:r>
          </w:p>
        </w:tc>
      </w:tr>
      <w:tr w:rsidR="0085438F" w:rsidRPr="00BB49B1" w14:paraId="38AAC999" w14:textId="77777777" w:rsidTr="0085438F">
        <w:trPr>
          <w:trHeight w:hRule="exact" w:val="397"/>
        </w:trPr>
        <w:tc>
          <w:tcPr>
            <w:tcW w:w="1560" w:type="dxa"/>
            <w:tcBorders>
              <w:top w:val="single" w:sz="4" w:space="0" w:color="auto"/>
              <w:left w:val="single" w:sz="12" w:space="0" w:color="auto"/>
              <w:bottom w:val="single" w:sz="12" w:space="0" w:color="auto"/>
              <w:right w:val="single" w:sz="4" w:space="0" w:color="auto"/>
            </w:tcBorders>
            <w:vAlign w:val="center"/>
            <w:hideMark/>
          </w:tcPr>
          <w:p w14:paraId="7376940E" w14:textId="77777777" w:rsidR="0085438F" w:rsidRPr="00BB49B1" w:rsidRDefault="0085438F" w:rsidP="0085438F">
            <w:pPr>
              <w:spacing w:line="280" w:lineRule="exact"/>
              <w:rPr>
                <w:rFonts w:ascii="標楷體" w:eastAsia="標楷體" w:hAnsi="標楷體"/>
                <w:snapToGrid w:val="0"/>
                <w:sz w:val="28"/>
                <w:szCs w:val="28"/>
              </w:rPr>
            </w:pPr>
            <w:r w:rsidRPr="00BB49B1">
              <w:rPr>
                <w:rFonts w:ascii="標楷體" w:eastAsia="標楷體" w:hAnsi="標楷體" w:hint="eastAsia"/>
                <w:snapToGrid w:val="0"/>
                <w:sz w:val="28"/>
                <w:szCs w:val="28"/>
              </w:rPr>
              <w:t>110</w:t>
            </w:r>
          </w:p>
        </w:tc>
        <w:tc>
          <w:tcPr>
            <w:tcW w:w="1228" w:type="dxa"/>
            <w:tcBorders>
              <w:top w:val="single" w:sz="4" w:space="0" w:color="auto"/>
              <w:left w:val="single" w:sz="4" w:space="0" w:color="auto"/>
              <w:bottom w:val="single" w:sz="12" w:space="0" w:color="auto"/>
              <w:right w:val="single" w:sz="4" w:space="0" w:color="auto"/>
            </w:tcBorders>
            <w:vAlign w:val="center"/>
            <w:hideMark/>
          </w:tcPr>
          <w:p w14:paraId="271ABF52" w14:textId="77777777" w:rsidR="0085438F" w:rsidRPr="00BB49B1" w:rsidRDefault="0085438F" w:rsidP="0085438F">
            <w:pPr>
              <w:spacing w:line="280" w:lineRule="exact"/>
              <w:jc w:val="right"/>
              <w:rPr>
                <w:rFonts w:ascii="標楷體" w:eastAsia="標楷體" w:hAnsi="標楷體"/>
                <w:snapToGrid w:val="0"/>
                <w:sz w:val="28"/>
                <w:szCs w:val="28"/>
              </w:rPr>
            </w:pPr>
            <w:r w:rsidRPr="00BB49B1">
              <w:rPr>
                <w:rFonts w:ascii="標楷體" w:eastAsia="標楷體" w:hAnsi="標楷體" w:hint="eastAsia"/>
                <w:snapToGrid w:val="0"/>
                <w:sz w:val="28"/>
                <w:szCs w:val="28"/>
              </w:rPr>
              <w:t>705</w:t>
            </w:r>
          </w:p>
        </w:tc>
        <w:tc>
          <w:tcPr>
            <w:tcW w:w="1229" w:type="dxa"/>
            <w:tcBorders>
              <w:top w:val="single" w:sz="4" w:space="0" w:color="auto"/>
              <w:left w:val="single" w:sz="4" w:space="0" w:color="auto"/>
              <w:bottom w:val="single" w:sz="12" w:space="0" w:color="auto"/>
              <w:right w:val="single" w:sz="4" w:space="0" w:color="auto"/>
            </w:tcBorders>
            <w:vAlign w:val="center"/>
            <w:hideMark/>
          </w:tcPr>
          <w:p w14:paraId="482A655C" w14:textId="77777777" w:rsidR="0085438F" w:rsidRPr="00BB49B1" w:rsidRDefault="0085438F" w:rsidP="0085438F">
            <w:pPr>
              <w:spacing w:line="280" w:lineRule="exact"/>
              <w:jc w:val="right"/>
              <w:rPr>
                <w:rFonts w:ascii="標楷體" w:eastAsia="標楷體" w:hAnsi="標楷體"/>
                <w:snapToGrid w:val="0"/>
                <w:sz w:val="28"/>
                <w:szCs w:val="28"/>
              </w:rPr>
            </w:pPr>
            <w:r w:rsidRPr="00BB49B1">
              <w:rPr>
                <w:rFonts w:ascii="標楷體" w:eastAsia="標楷體" w:hAnsi="標楷體" w:hint="eastAsia"/>
                <w:snapToGrid w:val="0"/>
                <w:sz w:val="28"/>
                <w:szCs w:val="28"/>
              </w:rPr>
              <w:t>63.57</w:t>
            </w:r>
          </w:p>
        </w:tc>
        <w:tc>
          <w:tcPr>
            <w:tcW w:w="1229" w:type="dxa"/>
            <w:tcBorders>
              <w:top w:val="single" w:sz="4" w:space="0" w:color="auto"/>
              <w:left w:val="single" w:sz="4" w:space="0" w:color="auto"/>
              <w:bottom w:val="single" w:sz="12" w:space="0" w:color="auto"/>
              <w:right w:val="single" w:sz="4" w:space="0" w:color="auto"/>
            </w:tcBorders>
            <w:vAlign w:val="center"/>
            <w:hideMark/>
          </w:tcPr>
          <w:p w14:paraId="1D7F5995" w14:textId="77777777" w:rsidR="0085438F" w:rsidRPr="00BB49B1" w:rsidRDefault="0085438F" w:rsidP="0085438F">
            <w:pPr>
              <w:spacing w:line="280" w:lineRule="exact"/>
              <w:jc w:val="right"/>
              <w:rPr>
                <w:rFonts w:ascii="標楷體" w:eastAsia="標楷體" w:hAnsi="標楷體"/>
                <w:snapToGrid w:val="0"/>
                <w:sz w:val="28"/>
                <w:szCs w:val="28"/>
              </w:rPr>
            </w:pPr>
            <w:r w:rsidRPr="00BB49B1">
              <w:rPr>
                <w:rFonts w:ascii="標楷體" w:eastAsia="標楷體" w:hAnsi="標楷體" w:hint="eastAsia"/>
                <w:snapToGrid w:val="0"/>
                <w:sz w:val="28"/>
                <w:szCs w:val="28"/>
              </w:rPr>
              <w:t>404</w:t>
            </w:r>
          </w:p>
        </w:tc>
        <w:tc>
          <w:tcPr>
            <w:tcW w:w="1228" w:type="dxa"/>
            <w:tcBorders>
              <w:top w:val="single" w:sz="4" w:space="0" w:color="auto"/>
              <w:left w:val="single" w:sz="4" w:space="0" w:color="auto"/>
              <w:bottom w:val="single" w:sz="12" w:space="0" w:color="auto"/>
              <w:right w:val="single" w:sz="4" w:space="0" w:color="auto"/>
            </w:tcBorders>
            <w:vAlign w:val="center"/>
            <w:hideMark/>
          </w:tcPr>
          <w:p w14:paraId="399C76D5" w14:textId="77777777" w:rsidR="0085438F" w:rsidRPr="00BB49B1" w:rsidRDefault="0085438F" w:rsidP="0085438F">
            <w:pPr>
              <w:spacing w:line="280" w:lineRule="exact"/>
              <w:jc w:val="right"/>
              <w:rPr>
                <w:rFonts w:ascii="標楷體" w:eastAsia="標楷體" w:hAnsi="標楷體"/>
                <w:snapToGrid w:val="0"/>
                <w:sz w:val="28"/>
                <w:szCs w:val="28"/>
              </w:rPr>
            </w:pPr>
            <w:r w:rsidRPr="00BB49B1">
              <w:rPr>
                <w:rFonts w:ascii="標楷體" w:eastAsia="標楷體" w:hAnsi="標楷體" w:hint="eastAsia"/>
                <w:snapToGrid w:val="0"/>
                <w:sz w:val="28"/>
                <w:szCs w:val="28"/>
              </w:rPr>
              <w:t>36.43</w:t>
            </w:r>
          </w:p>
        </w:tc>
        <w:tc>
          <w:tcPr>
            <w:tcW w:w="1229" w:type="dxa"/>
            <w:tcBorders>
              <w:top w:val="single" w:sz="4" w:space="0" w:color="auto"/>
              <w:left w:val="single" w:sz="4" w:space="0" w:color="auto"/>
              <w:bottom w:val="single" w:sz="12" w:space="0" w:color="auto"/>
              <w:right w:val="single" w:sz="4" w:space="0" w:color="auto"/>
            </w:tcBorders>
            <w:vAlign w:val="center"/>
            <w:hideMark/>
          </w:tcPr>
          <w:p w14:paraId="42878AB7" w14:textId="77777777" w:rsidR="0085438F" w:rsidRPr="00BB49B1" w:rsidRDefault="0085438F" w:rsidP="0085438F">
            <w:pPr>
              <w:spacing w:line="280" w:lineRule="exact"/>
              <w:jc w:val="right"/>
              <w:rPr>
                <w:rFonts w:ascii="標楷體" w:eastAsia="標楷體" w:hAnsi="標楷體"/>
                <w:snapToGrid w:val="0"/>
                <w:sz w:val="28"/>
                <w:szCs w:val="28"/>
              </w:rPr>
            </w:pPr>
            <w:r w:rsidRPr="00BB49B1">
              <w:rPr>
                <w:rFonts w:ascii="標楷體" w:eastAsia="標楷體" w:hAnsi="標楷體" w:hint="eastAsia"/>
                <w:snapToGrid w:val="0"/>
                <w:sz w:val="28"/>
                <w:szCs w:val="28"/>
              </w:rPr>
              <w:t>1,109</w:t>
            </w:r>
          </w:p>
        </w:tc>
        <w:tc>
          <w:tcPr>
            <w:tcW w:w="1229" w:type="dxa"/>
            <w:tcBorders>
              <w:top w:val="single" w:sz="4" w:space="0" w:color="auto"/>
              <w:left w:val="single" w:sz="4" w:space="0" w:color="auto"/>
              <w:bottom w:val="single" w:sz="12" w:space="0" w:color="auto"/>
              <w:right w:val="single" w:sz="12" w:space="0" w:color="auto"/>
            </w:tcBorders>
            <w:vAlign w:val="center"/>
            <w:hideMark/>
          </w:tcPr>
          <w:p w14:paraId="64E1774E" w14:textId="77777777" w:rsidR="0085438F" w:rsidRPr="00BB49B1" w:rsidRDefault="0085438F" w:rsidP="0085438F">
            <w:pPr>
              <w:spacing w:line="280" w:lineRule="exact"/>
              <w:jc w:val="right"/>
              <w:rPr>
                <w:rFonts w:ascii="標楷體" w:eastAsia="標楷體" w:hAnsi="標楷體"/>
                <w:snapToGrid w:val="0"/>
                <w:sz w:val="28"/>
                <w:szCs w:val="28"/>
              </w:rPr>
            </w:pPr>
            <w:r w:rsidRPr="00BB49B1">
              <w:rPr>
                <w:rFonts w:ascii="標楷體" w:eastAsia="標楷體" w:hAnsi="標楷體" w:hint="eastAsia"/>
                <w:snapToGrid w:val="0"/>
                <w:sz w:val="28"/>
                <w:szCs w:val="28"/>
              </w:rPr>
              <w:t>100</w:t>
            </w:r>
          </w:p>
        </w:tc>
      </w:tr>
    </w:tbl>
    <w:p w14:paraId="0B04B965" w14:textId="77777777" w:rsidR="0085438F" w:rsidRDefault="0085438F" w:rsidP="0085438F"/>
    <w:tbl>
      <w:tblPr>
        <w:tblStyle w:val="a4"/>
        <w:tblW w:w="9214" w:type="dxa"/>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214"/>
      </w:tblGrid>
      <w:tr w:rsidR="0085438F" w:rsidRPr="0013079E" w14:paraId="5D68F725" w14:textId="77777777" w:rsidTr="0085438F">
        <w:tc>
          <w:tcPr>
            <w:tcW w:w="9214" w:type="dxa"/>
          </w:tcPr>
          <w:p w14:paraId="4F48FDC1" w14:textId="77777777" w:rsidR="0085438F" w:rsidRPr="00BB49B1" w:rsidRDefault="0085438F" w:rsidP="0085438F">
            <w:pPr>
              <w:kinsoku w:val="0"/>
              <w:overflowPunct w:val="0"/>
              <w:autoSpaceDN w:val="0"/>
              <w:spacing w:line="500" w:lineRule="exact"/>
              <w:ind w:leftChars="369" w:left="886" w:rightChars="-21" w:right="-50" w:firstLineChars="205" w:firstLine="656"/>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因</w:t>
            </w:r>
            <w:r w:rsidRPr="00BB49B1">
              <w:rPr>
                <w:rFonts w:ascii="標楷體" w:eastAsia="標楷體" w:hAnsi="標楷體" w:hint="eastAsia"/>
                <w:snapToGrid w:val="0"/>
                <w:sz w:val="32"/>
                <w:szCs w:val="32"/>
              </w:rPr>
              <w:t>此，請建築研究所研議擴大鼓勵私部門申請「綠建築標章」及「候選綠建築證書」措施，3個月內提出書面報告，送交</w:t>
            </w:r>
            <w:r>
              <w:rPr>
                <w:rFonts w:ascii="標楷體" w:eastAsia="標楷體" w:hAnsi="標楷體" w:hint="eastAsia"/>
                <w:snapToGrid w:val="0"/>
                <w:sz w:val="32"/>
                <w:szCs w:val="32"/>
              </w:rPr>
              <w:t>立法院</w:t>
            </w:r>
            <w:r w:rsidRPr="00BB49B1">
              <w:rPr>
                <w:rFonts w:ascii="標楷體" w:eastAsia="標楷體" w:hAnsi="標楷體" w:hint="eastAsia"/>
                <w:snapToGrid w:val="0"/>
                <w:sz w:val="32"/>
                <w:szCs w:val="32"/>
              </w:rPr>
              <w:t>內政委員會。</w:t>
            </w:r>
          </w:p>
          <w:p w14:paraId="3E3BB971" w14:textId="77777777" w:rsidR="0085438F" w:rsidRDefault="0085438F" w:rsidP="0085438F">
            <w:pPr>
              <w:pStyle w:val="afb"/>
            </w:pPr>
            <w:r w:rsidRPr="00C45C5C">
              <w:rPr>
                <w:rFonts w:hint="eastAsia"/>
              </w:rPr>
              <w:t>提案人：</w:t>
            </w:r>
            <w:r>
              <w:rPr>
                <w:rFonts w:hint="eastAsia"/>
              </w:rPr>
              <w:t>湯蕙禎</w:t>
            </w:r>
          </w:p>
          <w:p w14:paraId="673A66B1" w14:textId="77777777" w:rsidR="00D52AAA" w:rsidRDefault="0085438F" w:rsidP="0085438F">
            <w:pPr>
              <w:pStyle w:val="afb"/>
            </w:pPr>
            <w:r>
              <w:rPr>
                <w:rFonts w:hint="eastAsia"/>
              </w:rPr>
              <w:t>連署人</w:t>
            </w:r>
            <w:r w:rsidRPr="00285B22">
              <w:rPr>
                <w:rFonts w:hint="eastAsia"/>
              </w:rPr>
              <w:t>：</w:t>
            </w:r>
            <w:r>
              <w:rPr>
                <w:rFonts w:hint="eastAsia"/>
              </w:rPr>
              <w:t xml:space="preserve">王美惠  </w:t>
            </w:r>
          </w:p>
          <w:p w14:paraId="14460636" w14:textId="5CF0550D" w:rsidR="0085438F" w:rsidRPr="00F33593" w:rsidRDefault="00D52AAA" w:rsidP="0085438F">
            <w:pPr>
              <w:pStyle w:val="afb"/>
            </w:pPr>
            <w:r>
              <w:rPr>
                <w:rFonts w:hint="eastAsia"/>
              </w:rPr>
              <w:t xml:space="preserve">        </w:t>
            </w:r>
            <w:r w:rsidR="0085438F" w:rsidRPr="00BB49B1">
              <w:rPr>
                <w:rFonts w:hint="eastAsia"/>
              </w:rPr>
              <w:t>伍麗華Saidhai Tahovecahe</w:t>
            </w:r>
          </w:p>
        </w:tc>
      </w:tr>
      <w:tr w:rsidR="0085438F" w:rsidRPr="0013079E" w14:paraId="61EA73B2" w14:textId="77777777" w:rsidTr="0085438F">
        <w:tc>
          <w:tcPr>
            <w:tcW w:w="9214" w:type="dxa"/>
          </w:tcPr>
          <w:p w14:paraId="1EDE22C1" w14:textId="77777777" w:rsidR="0085438F" w:rsidRPr="00477461" w:rsidRDefault="0085438F" w:rsidP="0085438F">
            <w:pPr>
              <w:snapToGrid w:val="0"/>
              <w:spacing w:line="460" w:lineRule="exact"/>
              <w:ind w:left="883" w:rightChars="-21" w:right="-50" w:hangingChars="276" w:hanging="883"/>
              <w:jc w:val="both"/>
              <w:rPr>
                <w:rFonts w:ascii="標楷體" w:eastAsia="標楷體" w:hAnsi="標楷體"/>
                <w:snapToGrid w:val="0"/>
                <w:sz w:val="32"/>
                <w:szCs w:val="32"/>
              </w:rPr>
            </w:pPr>
            <w:r>
              <w:rPr>
                <w:rFonts w:ascii="標楷體" w:eastAsia="標楷體" w:hAnsi="標楷體" w:hint="eastAsia"/>
                <w:snapToGrid w:val="0"/>
                <w:sz w:val="32"/>
                <w:szCs w:val="32"/>
              </w:rPr>
              <w:t>十二、</w:t>
            </w:r>
            <w:r w:rsidRPr="00BB49B1">
              <w:rPr>
                <w:rFonts w:ascii="標楷體" w:eastAsia="標楷體" w:hAnsi="標楷體" w:hint="eastAsia"/>
                <w:snapToGrid w:val="0"/>
                <w:sz w:val="32"/>
                <w:szCs w:val="32"/>
              </w:rPr>
              <w:t>111年度建築研究所</w:t>
            </w:r>
            <w:r>
              <w:rPr>
                <w:rFonts w:ascii="標楷體" w:eastAsia="標楷體" w:hAnsi="標楷體" w:hint="eastAsia"/>
                <w:snapToGrid w:val="0"/>
                <w:sz w:val="32"/>
                <w:szCs w:val="32"/>
              </w:rPr>
              <w:t>單位</w:t>
            </w:r>
            <w:r w:rsidRPr="00BB49B1">
              <w:rPr>
                <w:rFonts w:ascii="標楷體" w:eastAsia="標楷體" w:hAnsi="標楷體" w:hint="eastAsia"/>
                <w:snapToGrid w:val="0"/>
                <w:sz w:val="32"/>
                <w:szCs w:val="32"/>
              </w:rPr>
              <w:t>預算</w:t>
            </w:r>
            <w:r w:rsidRPr="00FB2489">
              <w:rPr>
                <w:rFonts w:ascii="標楷體" w:eastAsia="標楷體" w:hAnsi="標楷體" w:hint="eastAsia"/>
                <w:snapToGrid w:val="0"/>
                <w:sz w:val="32"/>
                <w:szCs w:val="32"/>
              </w:rPr>
              <w:t>第</w:t>
            </w:r>
            <w:r w:rsidRPr="00DC3079">
              <w:rPr>
                <w:rFonts w:ascii="標楷體" w:eastAsia="標楷體" w:hAnsi="標楷體" w:hint="eastAsia"/>
                <w:snapToGrid w:val="0"/>
                <w:sz w:val="32"/>
                <w:szCs w:val="32"/>
              </w:rPr>
              <w:t>2目</w:t>
            </w:r>
            <w:r w:rsidRPr="00BB49B1">
              <w:rPr>
                <w:rFonts w:ascii="標楷體" w:eastAsia="標楷體" w:hAnsi="標楷體" w:hint="eastAsia"/>
                <w:snapToGrid w:val="0"/>
                <w:sz w:val="32"/>
                <w:szCs w:val="32"/>
              </w:rPr>
              <w:t>「建築研究業務</w:t>
            </w:r>
            <w:r>
              <w:rPr>
                <w:rFonts w:ascii="標楷體" w:eastAsia="標楷體" w:hAnsi="標楷體" w:hint="eastAsia"/>
                <w:snapToGrid w:val="0"/>
                <w:sz w:val="32"/>
                <w:szCs w:val="32"/>
              </w:rPr>
              <w:t>」</w:t>
            </w:r>
            <w:r w:rsidRPr="00477461">
              <w:rPr>
                <w:rFonts w:ascii="標楷體" w:eastAsia="標楷體" w:hAnsi="標楷體" w:hint="eastAsia"/>
                <w:snapToGrid w:val="0"/>
                <w:sz w:val="32"/>
                <w:szCs w:val="32"/>
              </w:rPr>
              <w:t>項下「安全防災」</w:t>
            </w:r>
            <w:r>
              <w:rPr>
                <w:rFonts w:ascii="標楷體" w:eastAsia="標楷體" w:hAnsi="標楷體" w:hint="eastAsia"/>
                <w:snapToGrid w:val="0"/>
                <w:sz w:val="32"/>
                <w:szCs w:val="32"/>
              </w:rPr>
              <w:t>，</w:t>
            </w:r>
            <w:r w:rsidRPr="00477461">
              <w:rPr>
                <w:rFonts w:ascii="標楷體" w:eastAsia="標楷體" w:hAnsi="標楷體" w:hint="eastAsia"/>
                <w:snapToGrid w:val="0"/>
                <w:sz w:val="32"/>
                <w:szCs w:val="32"/>
              </w:rPr>
              <w:t>其中「獎補助費」編列</w:t>
            </w:r>
            <w:r>
              <w:rPr>
                <w:rFonts w:ascii="標楷體" w:eastAsia="標楷體" w:hAnsi="標楷體" w:hint="eastAsia"/>
                <w:snapToGrid w:val="0"/>
                <w:sz w:val="32"/>
                <w:szCs w:val="32"/>
              </w:rPr>
              <w:t>1</w:t>
            </w:r>
            <w:r w:rsidRPr="00477461">
              <w:rPr>
                <w:rFonts w:ascii="標楷體" w:eastAsia="標楷體" w:hAnsi="標楷體" w:hint="eastAsia"/>
                <w:snapToGrid w:val="0"/>
                <w:sz w:val="32"/>
                <w:szCs w:val="32"/>
              </w:rPr>
              <w:t>60</w:t>
            </w:r>
            <w:r>
              <w:rPr>
                <w:rFonts w:ascii="標楷體" w:eastAsia="標楷體" w:hAnsi="標楷體" w:hint="eastAsia"/>
                <w:snapToGrid w:val="0"/>
                <w:sz w:val="32"/>
                <w:szCs w:val="32"/>
              </w:rPr>
              <w:t>萬</w:t>
            </w:r>
            <w:r w:rsidRPr="00477461">
              <w:rPr>
                <w:rFonts w:ascii="標楷體" w:eastAsia="標楷體" w:hAnsi="標楷體" w:hint="eastAsia"/>
                <w:snapToGrid w:val="0"/>
                <w:sz w:val="32"/>
                <w:szCs w:val="32"/>
              </w:rPr>
              <w:t>千元，係為捐助民間團體辦理都市防災有關社區自主關懷與諮詢計畫。經查</w:t>
            </w:r>
            <w:r>
              <w:rPr>
                <w:rFonts w:ascii="標楷體" w:eastAsia="標楷體" w:hAnsi="標楷體" w:hint="eastAsia"/>
                <w:snapToGrid w:val="0"/>
                <w:sz w:val="32"/>
                <w:szCs w:val="32"/>
              </w:rPr>
              <w:t>，</w:t>
            </w:r>
            <w:r w:rsidRPr="00477461">
              <w:rPr>
                <w:rFonts w:ascii="標楷體" w:eastAsia="標楷體" w:hAnsi="標楷體" w:hint="eastAsia"/>
                <w:snapToGrid w:val="0"/>
                <w:sz w:val="32"/>
                <w:szCs w:val="32"/>
              </w:rPr>
              <w:t>預算書中內容過於簡略，未有其他行政（或招標）流程，且難以看出其實際效益。爰</w:t>
            </w:r>
            <w:r>
              <w:rPr>
                <w:rFonts w:ascii="標楷體" w:eastAsia="標楷體" w:hAnsi="標楷體" w:hint="eastAsia"/>
                <w:snapToGrid w:val="0"/>
                <w:sz w:val="32"/>
                <w:szCs w:val="32"/>
              </w:rPr>
              <w:t>請</w:t>
            </w:r>
            <w:r w:rsidRPr="00477461">
              <w:rPr>
                <w:rFonts w:ascii="標楷體" w:eastAsia="標楷體" w:hAnsi="標楷體" w:hint="eastAsia"/>
                <w:snapToGrid w:val="0"/>
                <w:sz w:val="32"/>
                <w:szCs w:val="32"/>
              </w:rPr>
              <w:t>建築研究所提供近</w:t>
            </w:r>
            <w:r>
              <w:rPr>
                <w:rFonts w:ascii="標楷體" w:eastAsia="標楷體" w:hAnsi="標楷體" w:hint="eastAsia"/>
                <w:snapToGrid w:val="0"/>
                <w:sz w:val="32"/>
                <w:szCs w:val="32"/>
              </w:rPr>
              <w:t>5</w:t>
            </w:r>
            <w:r w:rsidRPr="00477461">
              <w:rPr>
                <w:rFonts w:ascii="標楷體" w:eastAsia="標楷體" w:hAnsi="標楷體" w:hint="eastAsia"/>
                <w:snapToGrid w:val="0"/>
                <w:sz w:val="32"/>
                <w:szCs w:val="32"/>
              </w:rPr>
              <w:t>年補助單位名單並檢附行政作業流程相關資料</w:t>
            </w:r>
            <w:r>
              <w:rPr>
                <w:rFonts w:ascii="標楷體" w:eastAsia="標楷體" w:hAnsi="標楷體" w:hint="eastAsia"/>
                <w:snapToGrid w:val="0"/>
                <w:sz w:val="32"/>
                <w:szCs w:val="32"/>
              </w:rPr>
              <w:t>提出</w:t>
            </w:r>
            <w:r w:rsidRPr="00477461">
              <w:rPr>
                <w:rFonts w:ascii="標楷體" w:eastAsia="標楷體" w:hAnsi="標楷體" w:hint="eastAsia"/>
                <w:snapToGrid w:val="0"/>
                <w:sz w:val="32"/>
                <w:szCs w:val="32"/>
              </w:rPr>
              <w:t>書面報告。</w:t>
            </w:r>
          </w:p>
          <w:p w14:paraId="4AE8178F" w14:textId="77777777" w:rsidR="0085438F" w:rsidRPr="00477461" w:rsidRDefault="0085438F" w:rsidP="0085438F">
            <w:pPr>
              <w:pStyle w:val="afb"/>
            </w:pPr>
            <w:r w:rsidRPr="00477461">
              <w:rPr>
                <w:rFonts w:hint="eastAsia"/>
              </w:rPr>
              <w:t>提案人：林思銘</w:t>
            </w:r>
          </w:p>
          <w:p w14:paraId="44DCB3CC" w14:textId="77777777" w:rsidR="0085438F" w:rsidRPr="00F33593" w:rsidRDefault="0085438F" w:rsidP="0085438F">
            <w:pPr>
              <w:pStyle w:val="afb"/>
            </w:pPr>
            <w:r w:rsidRPr="00477461">
              <w:rPr>
                <w:rFonts w:hint="eastAsia"/>
              </w:rPr>
              <w:t>連署人：林文瑞  魯明哲  吳怡玎</w:t>
            </w:r>
          </w:p>
        </w:tc>
      </w:tr>
    </w:tbl>
    <w:p w14:paraId="7A6564A7" w14:textId="77777777" w:rsidR="0085438F" w:rsidRDefault="0085438F" w:rsidP="0085438F">
      <w:pPr>
        <w:pStyle w:val="afb"/>
      </w:pPr>
    </w:p>
    <w:p w14:paraId="45BAE3A2" w14:textId="77777777" w:rsidR="0085438F" w:rsidRPr="00AA134E" w:rsidRDefault="0085438F" w:rsidP="0085438F">
      <w:pPr>
        <w:snapToGrid w:val="0"/>
        <w:spacing w:line="460" w:lineRule="exact"/>
        <w:ind w:rightChars="-21" w:right="-50"/>
        <w:rPr>
          <w:rFonts w:ascii="標楷體" w:eastAsia="標楷體" w:hAnsi="標楷體" w:cs="Times New Roman"/>
          <w:b/>
          <w:sz w:val="32"/>
          <w:szCs w:val="32"/>
          <w:u w:val="single"/>
          <w:lang w:val="x-none" w:eastAsia="x-none"/>
        </w:rPr>
      </w:pPr>
      <w:r w:rsidRPr="00AA134E">
        <w:rPr>
          <w:rFonts w:ascii="標楷體" w:eastAsia="標楷體" w:hAnsi="標楷體" w:cs="Times New Roman" w:hint="eastAsia"/>
          <w:b/>
          <w:sz w:val="32"/>
          <w:szCs w:val="32"/>
          <w:u w:val="single"/>
          <w:lang w:val="x-none" w:eastAsia="x-none"/>
        </w:rPr>
        <w:t>12月30日</w:t>
      </w:r>
    </w:p>
    <w:p w14:paraId="2DBB9CF0" w14:textId="77777777" w:rsidR="0085438F" w:rsidRPr="00AA134E" w:rsidRDefault="0085438F" w:rsidP="0085438F">
      <w:pPr>
        <w:snapToGrid w:val="0"/>
        <w:spacing w:line="460" w:lineRule="exact"/>
        <w:ind w:rightChars="-21" w:right="-50"/>
        <w:rPr>
          <w:rFonts w:ascii="標楷體" w:eastAsia="標楷體" w:hAnsi="標楷體" w:cs="Times New Roman"/>
          <w:b/>
          <w:sz w:val="32"/>
          <w:szCs w:val="32"/>
          <w:lang w:val="x-none"/>
        </w:rPr>
      </w:pPr>
      <w:r w:rsidRPr="00AA134E">
        <w:rPr>
          <w:rFonts w:ascii="標楷體" w:eastAsia="標楷體" w:hAnsi="標楷體" w:cs="Times New Roman" w:hint="eastAsia"/>
          <w:b/>
          <w:sz w:val="32"/>
          <w:szCs w:val="32"/>
          <w:lang w:val="x-none"/>
        </w:rPr>
        <w:t>討論事項</w:t>
      </w:r>
    </w:p>
    <w:p w14:paraId="118069EC" w14:textId="77777777" w:rsidR="0085438F" w:rsidRPr="00AA134E" w:rsidRDefault="0085438F" w:rsidP="0085438F">
      <w:pPr>
        <w:tabs>
          <w:tab w:val="left" w:pos="142"/>
        </w:tabs>
        <w:snapToGrid w:val="0"/>
        <w:spacing w:line="480" w:lineRule="atLeast"/>
        <w:jc w:val="both"/>
        <w:rPr>
          <w:rFonts w:ascii="標楷體" w:eastAsia="標楷體" w:hAnsi="標楷體" w:cs="Times New Roman"/>
          <w:kern w:val="0"/>
          <w:sz w:val="32"/>
          <w:szCs w:val="24"/>
        </w:rPr>
      </w:pPr>
      <w:r w:rsidRPr="00AA134E">
        <w:rPr>
          <w:rFonts w:ascii="標楷體" w:eastAsia="標楷體" w:hAnsi="標楷體" w:cs="Times New Roman" w:hint="eastAsia"/>
          <w:kern w:val="0"/>
          <w:sz w:val="32"/>
          <w:szCs w:val="24"/>
        </w:rPr>
        <w:t>繼續審查111年度中央政府總預算案關於內政部、營建署及所屬、警政署及所屬、中央警察大學、消防署及所屬、役政署、移民署、建築研究所、空中勤務總隊部分。</w:t>
      </w:r>
    </w:p>
    <w:p w14:paraId="066C4832" w14:textId="77777777" w:rsidR="0085438F" w:rsidRDefault="0085438F"/>
    <w:p w14:paraId="031A6841" w14:textId="77777777" w:rsidR="0085438F" w:rsidRDefault="0085438F" w:rsidP="0085438F">
      <w:pPr>
        <w:spacing w:line="460" w:lineRule="exact"/>
        <w:ind w:leftChars="1" w:left="643" w:rightChars="-21" w:right="-50" w:hangingChars="200" w:hanging="641"/>
        <w:jc w:val="both"/>
        <w:rPr>
          <w:rFonts w:ascii="標楷體" w:eastAsia="標楷體" w:hAnsi="標楷體" w:cs="Times New Roman"/>
          <w:b/>
          <w:sz w:val="32"/>
          <w:szCs w:val="32"/>
          <w:lang w:val="x-none" w:eastAsia="x-none"/>
        </w:rPr>
      </w:pPr>
      <w:r>
        <w:rPr>
          <w:rFonts w:ascii="標楷體" w:eastAsia="標楷體" w:hAnsi="標楷體" w:cs="Times New Roman" w:hint="eastAsia"/>
          <w:b/>
          <w:sz w:val="32"/>
          <w:szCs w:val="32"/>
          <w:lang w:val="x-none"/>
        </w:rPr>
        <w:t>決議</w:t>
      </w:r>
      <w:r>
        <w:rPr>
          <w:rFonts w:ascii="標楷體" w:eastAsia="標楷體" w:hAnsi="標楷體" w:cs="Times New Roman" w:hint="eastAsia"/>
          <w:b/>
          <w:sz w:val="32"/>
          <w:szCs w:val="32"/>
          <w:lang w:val="x-none" w:eastAsia="x-none"/>
        </w:rPr>
        <w:t>：</w:t>
      </w:r>
    </w:p>
    <w:p w14:paraId="271E4109" w14:textId="77777777" w:rsidR="0085438F" w:rsidRPr="00F14302" w:rsidRDefault="0085438F" w:rsidP="0085438F">
      <w:pPr>
        <w:spacing w:line="460" w:lineRule="exact"/>
        <w:ind w:left="239" w:rightChars="-21" w:right="-50"/>
        <w:jc w:val="both"/>
        <w:rPr>
          <w:rFonts w:ascii="標楷體" w:eastAsia="標楷體" w:hAnsi="標楷體" w:cs="Times New Roman"/>
          <w:b/>
          <w:sz w:val="32"/>
          <w:szCs w:val="32"/>
          <w:lang w:val="x-none" w:eastAsia="x-none"/>
        </w:rPr>
      </w:pPr>
      <w:r w:rsidRPr="00F14302">
        <w:rPr>
          <w:rFonts w:ascii="標楷體" w:eastAsia="標楷體" w:hAnsi="標楷體" w:cs="Times New Roman" w:hint="eastAsia"/>
          <w:b/>
          <w:sz w:val="32"/>
          <w:szCs w:val="32"/>
          <w:lang w:val="x-none" w:eastAsia="x-none"/>
        </w:rPr>
        <w:t>歲入部分</w:t>
      </w:r>
    </w:p>
    <w:p w14:paraId="4EB1AB52" w14:textId="77777777" w:rsidR="0085438F" w:rsidRPr="00F14302" w:rsidRDefault="0085438F" w:rsidP="0085438F">
      <w:pPr>
        <w:kinsoku w:val="0"/>
        <w:overflowPunct w:val="0"/>
        <w:spacing w:line="460" w:lineRule="exact"/>
        <w:ind w:leftChars="100" w:left="1325" w:hangingChars="339" w:hanging="1085"/>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第2款　罰款及賠償收入</w:t>
      </w:r>
    </w:p>
    <w:p w14:paraId="11064A59" w14:textId="77777777" w:rsidR="0085438F" w:rsidRPr="00F14302" w:rsidRDefault="0085438F" w:rsidP="0085438F">
      <w:pPr>
        <w:kinsoku w:val="0"/>
        <w:overflowPunct w:val="0"/>
        <w:spacing w:line="460" w:lineRule="exact"/>
        <w:ind w:leftChars="241" w:left="1720" w:hangingChars="357" w:hanging="1142"/>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lastRenderedPageBreak/>
        <w:t>第6</w:t>
      </w:r>
      <w:r>
        <w:rPr>
          <w:rFonts w:ascii="標楷體" w:eastAsia="標楷體" w:hAnsi="標楷體" w:cs="Times New Roman" w:hint="eastAsia"/>
          <w:snapToGrid w:val="0"/>
          <w:sz w:val="32"/>
          <w:szCs w:val="32"/>
        </w:rPr>
        <w:t>5</w:t>
      </w:r>
      <w:r w:rsidRPr="00F14302">
        <w:rPr>
          <w:rFonts w:ascii="標楷體" w:eastAsia="標楷體" w:hAnsi="標楷體" w:cs="Times New Roman"/>
          <w:snapToGrid w:val="0"/>
          <w:sz w:val="32"/>
          <w:szCs w:val="32"/>
        </w:rPr>
        <w:t>項</w:t>
      </w:r>
      <w:r w:rsidRPr="00F14302">
        <w:rPr>
          <w:rFonts w:ascii="標楷體" w:eastAsia="標楷體" w:hAnsi="標楷體" w:cs="Times New Roman" w:hint="eastAsia"/>
          <w:snapToGrid w:val="0"/>
          <w:sz w:val="32"/>
          <w:szCs w:val="32"/>
        </w:rPr>
        <w:t xml:space="preserve"> </w:t>
      </w:r>
      <w:r w:rsidRPr="00F14302">
        <w:rPr>
          <w:rFonts w:ascii="標楷體" w:eastAsia="標楷體" w:hAnsi="標楷體" w:cs="Times New Roman"/>
          <w:snapToGrid w:val="0"/>
          <w:sz w:val="32"/>
          <w:szCs w:val="32"/>
        </w:rPr>
        <w:t>警政署及所屬</w:t>
      </w:r>
      <w:r>
        <w:rPr>
          <w:rFonts w:ascii="標楷體" w:eastAsia="標楷體" w:hAnsi="標楷體" w:cs="Times New Roman" w:hint="eastAsia"/>
          <w:snapToGrid w:val="0"/>
          <w:sz w:val="32"/>
          <w:szCs w:val="32"/>
        </w:rPr>
        <w:t>1,516</w:t>
      </w:r>
      <w:r w:rsidRPr="00F14302">
        <w:rPr>
          <w:rFonts w:ascii="標楷體" w:eastAsia="標楷體" w:hAnsi="標楷體" w:cs="Times New Roman"/>
          <w:snapToGrid w:val="0"/>
          <w:sz w:val="32"/>
          <w:szCs w:val="32"/>
        </w:rPr>
        <w:t>萬</w:t>
      </w:r>
      <w:r>
        <w:rPr>
          <w:rFonts w:ascii="標楷體" w:eastAsia="標楷體" w:hAnsi="標楷體" w:cs="Times New Roman" w:hint="eastAsia"/>
          <w:snapToGrid w:val="0"/>
          <w:sz w:val="32"/>
          <w:szCs w:val="32"/>
        </w:rPr>
        <w:t>3千</w:t>
      </w:r>
      <w:r w:rsidRPr="00F14302">
        <w:rPr>
          <w:rFonts w:ascii="標楷體" w:eastAsia="標楷體" w:hAnsi="標楷體" w:cs="Times New Roman"/>
          <w:snapToGrid w:val="0"/>
          <w:sz w:val="32"/>
          <w:szCs w:val="32"/>
        </w:rPr>
        <w:t>元，照列。</w:t>
      </w:r>
    </w:p>
    <w:p w14:paraId="395EFED7" w14:textId="77777777" w:rsidR="0085438F" w:rsidRPr="00F14302" w:rsidRDefault="0085438F" w:rsidP="0085438F">
      <w:pPr>
        <w:kinsoku w:val="0"/>
        <w:overflowPunct w:val="0"/>
        <w:spacing w:line="460" w:lineRule="exact"/>
        <w:ind w:leftChars="241" w:left="1720" w:hangingChars="357" w:hanging="1142"/>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第6</w:t>
      </w:r>
      <w:r>
        <w:rPr>
          <w:rFonts w:ascii="標楷體" w:eastAsia="標楷體" w:hAnsi="標楷體" w:cs="Times New Roman" w:hint="eastAsia"/>
          <w:snapToGrid w:val="0"/>
          <w:sz w:val="32"/>
          <w:szCs w:val="32"/>
        </w:rPr>
        <w:t>6</w:t>
      </w:r>
      <w:r w:rsidRPr="00F14302">
        <w:rPr>
          <w:rFonts w:ascii="標楷體" w:eastAsia="標楷體" w:hAnsi="標楷體" w:cs="Times New Roman"/>
          <w:snapToGrid w:val="0"/>
          <w:sz w:val="32"/>
          <w:szCs w:val="32"/>
        </w:rPr>
        <w:t>項</w:t>
      </w:r>
      <w:r w:rsidRPr="00F14302">
        <w:rPr>
          <w:rFonts w:ascii="標楷體" w:eastAsia="標楷體" w:hAnsi="標楷體" w:cs="Times New Roman" w:hint="eastAsia"/>
          <w:snapToGrid w:val="0"/>
          <w:sz w:val="32"/>
          <w:szCs w:val="32"/>
        </w:rPr>
        <w:t xml:space="preserve"> </w:t>
      </w:r>
      <w:r w:rsidRPr="00F14302">
        <w:rPr>
          <w:rFonts w:ascii="標楷體" w:eastAsia="標楷體" w:hAnsi="標楷體" w:cs="Times New Roman"/>
          <w:snapToGrid w:val="0"/>
          <w:sz w:val="32"/>
          <w:szCs w:val="32"/>
        </w:rPr>
        <w:t>中央警察大學</w:t>
      </w:r>
      <w:r>
        <w:rPr>
          <w:rFonts w:ascii="標楷體" w:eastAsia="標楷體" w:hAnsi="標楷體" w:cs="Times New Roman"/>
          <w:snapToGrid w:val="0"/>
          <w:sz w:val="32"/>
          <w:szCs w:val="32"/>
        </w:rPr>
        <w:t>64</w:t>
      </w:r>
      <w:r>
        <w:rPr>
          <w:rFonts w:ascii="標楷體" w:eastAsia="標楷體" w:hAnsi="標楷體" w:cs="Times New Roman" w:hint="eastAsia"/>
          <w:snapToGrid w:val="0"/>
          <w:sz w:val="32"/>
          <w:szCs w:val="32"/>
        </w:rPr>
        <w:t>6</w:t>
      </w:r>
      <w:r w:rsidRPr="00F14302">
        <w:rPr>
          <w:rFonts w:ascii="標楷體" w:eastAsia="標楷體" w:hAnsi="標楷體" w:cs="Times New Roman"/>
          <w:snapToGrid w:val="0"/>
          <w:sz w:val="32"/>
          <w:szCs w:val="32"/>
        </w:rPr>
        <w:t>萬</w:t>
      </w:r>
      <w:r w:rsidRPr="00F14302">
        <w:rPr>
          <w:rFonts w:ascii="標楷體" w:eastAsia="標楷體" w:hAnsi="標楷體" w:cs="Times New Roman" w:hint="eastAsia"/>
          <w:snapToGrid w:val="0"/>
          <w:sz w:val="32"/>
          <w:szCs w:val="32"/>
        </w:rPr>
        <w:t>2</w:t>
      </w:r>
      <w:r>
        <w:rPr>
          <w:rFonts w:ascii="標楷體" w:eastAsia="標楷體" w:hAnsi="標楷體" w:cs="Times New Roman" w:hint="eastAsia"/>
          <w:snapToGrid w:val="0"/>
          <w:sz w:val="32"/>
          <w:szCs w:val="32"/>
        </w:rPr>
        <w:t>千</w:t>
      </w:r>
      <w:r w:rsidRPr="00F14302">
        <w:rPr>
          <w:rFonts w:ascii="標楷體" w:eastAsia="標楷體" w:hAnsi="標楷體" w:cs="Times New Roman"/>
          <w:snapToGrid w:val="0"/>
          <w:sz w:val="32"/>
          <w:szCs w:val="32"/>
        </w:rPr>
        <w:t>元，照列。</w:t>
      </w:r>
    </w:p>
    <w:p w14:paraId="0C635507" w14:textId="77777777" w:rsidR="0085438F" w:rsidRPr="00F14302" w:rsidRDefault="0085438F" w:rsidP="0085438F">
      <w:pPr>
        <w:kinsoku w:val="0"/>
        <w:overflowPunct w:val="0"/>
        <w:spacing w:line="460" w:lineRule="exact"/>
        <w:ind w:leftChars="241" w:left="1720" w:hangingChars="357" w:hanging="1142"/>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第6</w:t>
      </w:r>
      <w:r>
        <w:rPr>
          <w:rFonts w:ascii="標楷體" w:eastAsia="標楷體" w:hAnsi="標楷體" w:cs="Times New Roman" w:hint="eastAsia"/>
          <w:snapToGrid w:val="0"/>
          <w:sz w:val="32"/>
          <w:szCs w:val="32"/>
        </w:rPr>
        <w:t>7</w:t>
      </w:r>
      <w:r w:rsidRPr="00F14302">
        <w:rPr>
          <w:rFonts w:ascii="標楷體" w:eastAsia="標楷體" w:hAnsi="標楷體" w:cs="Times New Roman"/>
          <w:snapToGrid w:val="0"/>
          <w:sz w:val="32"/>
          <w:szCs w:val="32"/>
        </w:rPr>
        <w:t>項</w:t>
      </w:r>
      <w:r w:rsidRPr="00F14302">
        <w:rPr>
          <w:rFonts w:ascii="標楷體" w:eastAsia="標楷體" w:hAnsi="標楷體" w:cs="Times New Roman" w:hint="eastAsia"/>
          <w:snapToGrid w:val="0"/>
          <w:sz w:val="32"/>
          <w:szCs w:val="32"/>
        </w:rPr>
        <w:t xml:space="preserve"> </w:t>
      </w:r>
      <w:r w:rsidRPr="00F14302">
        <w:rPr>
          <w:rFonts w:ascii="標楷體" w:eastAsia="標楷體" w:hAnsi="標楷體" w:cs="Times New Roman"/>
          <w:snapToGrid w:val="0"/>
          <w:sz w:val="32"/>
          <w:szCs w:val="32"/>
        </w:rPr>
        <w:t>消防署及所屬，無列數。</w:t>
      </w:r>
    </w:p>
    <w:p w14:paraId="59C195A1" w14:textId="77777777" w:rsidR="0085438F" w:rsidRPr="00F14302" w:rsidRDefault="0085438F" w:rsidP="0085438F">
      <w:pPr>
        <w:kinsoku w:val="0"/>
        <w:overflowPunct w:val="0"/>
        <w:spacing w:line="460" w:lineRule="exact"/>
        <w:ind w:leftChars="241" w:left="1720" w:hangingChars="357" w:hanging="1142"/>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第6</w:t>
      </w:r>
      <w:r>
        <w:rPr>
          <w:rFonts w:ascii="標楷體" w:eastAsia="標楷體" w:hAnsi="標楷體" w:cs="Times New Roman" w:hint="eastAsia"/>
          <w:snapToGrid w:val="0"/>
          <w:sz w:val="32"/>
          <w:szCs w:val="32"/>
        </w:rPr>
        <w:t>8</w:t>
      </w:r>
      <w:r w:rsidRPr="00F14302">
        <w:rPr>
          <w:rFonts w:ascii="標楷體" w:eastAsia="標楷體" w:hAnsi="標楷體" w:cs="Times New Roman"/>
          <w:snapToGrid w:val="0"/>
          <w:sz w:val="32"/>
          <w:szCs w:val="32"/>
        </w:rPr>
        <w:t>項</w:t>
      </w:r>
      <w:r w:rsidRPr="00F14302">
        <w:rPr>
          <w:rFonts w:ascii="標楷體" w:eastAsia="標楷體" w:hAnsi="標楷體" w:cs="Times New Roman" w:hint="eastAsia"/>
          <w:snapToGrid w:val="0"/>
          <w:sz w:val="32"/>
          <w:szCs w:val="32"/>
        </w:rPr>
        <w:t xml:space="preserve"> </w:t>
      </w:r>
      <w:r w:rsidRPr="00F14302">
        <w:rPr>
          <w:rFonts w:ascii="標楷體" w:eastAsia="標楷體" w:hAnsi="標楷體" w:cs="Times New Roman"/>
          <w:snapToGrid w:val="0"/>
          <w:sz w:val="32"/>
          <w:szCs w:val="32"/>
        </w:rPr>
        <w:t>役政署</w:t>
      </w:r>
      <w:r w:rsidRPr="00F14302">
        <w:rPr>
          <w:rFonts w:ascii="標楷體" w:eastAsia="標楷體" w:hAnsi="標楷體" w:cs="Times New Roman" w:hint="eastAsia"/>
          <w:snapToGrid w:val="0"/>
          <w:sz w:val="32"/>
          <w:szCs w:val="32"/>
        </w:rPr>
        <w:t>1</w:t>
      </w:r>
      <w:r>
        <w:rPr>
          <w:rFonts w:ascii="標楷體" w:eastAsia="標楷體" w:hAnsi="標楷體" w:cs="Times New Roman" w:hint="eastAsia"/>
          <w:snapToGrid w:val="0"/>
          <w:sz w:val="32"/>
          <w:szCs w:val="32"/>
        </w:rPr>
        <w:t>0</w:t>
      </w:r>
      <w:r w:rsidRPr="00F14302">
        <w:rPr>
          <w:rFonts w:ascii="標楷體" w:eastAsia="標楷體" w:hAnsi="標楷體" w:cs="Times New Roman"/>
          <w:snapToGrid w:val="0"/>
          <w:sz w:val="32"/>
          <w:szCs w:val="32"/>
        </w:rPr>
        <w:t>萬元，照列。</w:t>
      </w:r>
    </w:p>
    <w:p w14:paraId="72962225" w14:textId="77777777" w:rsidR="0085438F" w:rsidRPr="00F14302" w:rsidRDefault="0085438F" w:rsidP="0085438F">
      <w:pPr>
        <w:spacing w:line="460" w:lineRule="exact"/>
        <w:ind w:leftChars="232" w:left="1840" w:hangingChars="401" w:hanging="1283"/>
        <w:jc w:val="both"/>
        <w:rPr>
          <w:rFonts w:ascii="標楷體" w:eastAsia="標楷體" w:hAnsi="標楷體" w:cs="Times New Roman"/>
          <w:sz w:val="32"/>
          <w:szCs w:val="32"/>
          <w:lang w:val="x-none" w:eastAsia="x-none"/>
        </w:rPr>
      </w:pPr>
      <w:r w:rsidRPr="007A27E9">
        <w:rPr>
          <w:rFonts w:ascii="標楷體" w:eastAsia="標楷體" w:hAnsi="標楷體" w:cs="Times New Roman"/>
          <w:snapToGrid w:val="0"/>
          <w:sz w:val="32"/>
          <w:szCs w:val="32"/>
        </w:rPr>
        <w:t>第</w:t>
      </w:r>
      <w:r>
        <w:rPr>
          <w:rFonts w:ascii="標楷體" w:eastAsia="標楷體" w:hAnsi="標楷體" w:cs="Times New Roman" w:hint="eastAsia"/>
          <w:snapToGrid w:val="0"/>
          <w:sz w:val="32"/>
          <w:szCs w:val="32"/>
        </w:rPr>
        <w:t>69</w:t>
      </w:r>
      <w:r w:rsidRPr="007A27E9">
        <w:rPr>
          <w:rFonts w:ascii="標楷體" w:eastAsia="標楷體" w:hAnsi="標楷體" w:cs="Times New Roman"/>
          <w:snapToGrid w:val="0"/>
          <w:sz w:val="32"/>
          <w:szCs w:val="32"/>
        </w:rPr>
        <w:t>項</w:t>
      </w:r>
      <w:r w:rsidRPr="007A27E9">
        <w:rPr>
          <w:rFonts w:ascii="標楷體" w:eastAsia="標楷體" w:hAnsi="標楷體" w:cs="Times New Roman" w:hint="eastAsia"/>
          <w:snapToGrid w:val="0"/>
          <w:sz w:val="32"/>
          <w:szCs w:val="32"/>
        </w:rPr>
        <w:t xml:space="preserve"> </w:t>
      </w:r>
      <w:r w:rsidRPr="007A27E9">
        <w:rPr>
          <w:rFonts w:ascii="標楷體" w:eastAsia="標楷體" w:hAnsi="標楷體" w:cs="Times New Roman"/>
          <w:snapToGrid w:val="0"/>
          <w:sz w:val="32"/>
          <w:szCs w:val="32"/>
        </w:rPr>
        <w:t>移民署</w:t>
      </w:r>
      <w:r>
        <w:rPr>
          <w:rFonts w:ascii="標楷體" w:eastAsia="標楷體" w:hAnsi="標楷體" w:cs="Times New Roman"/>
          <w:snapToGrid w:val="0"/>
          <w:sz w:val="32"/>
          <w:szCs w:val="32"/>
        </w:rPr>
        <w:t>2</w:t>
      </w:r>
      <w:r w:rsidRPr="007A27E9">
        <w:rPr>
          <w:rFonts w:ascii="標楷體" w:eastAsia="標楷體" w:hAnsi="標楷體" w:cs="Times New Roman"/>
          <w:snapToGrid w:val="0"/>
          <w:sz w:val="32"/>
          <w:szCs w:val="32"/>
        </w:rPr>
        <w:t>億</w:t>
      </w:r>
      <w:r>
        <w:rPr>
          <w:rFonts w:ascii="標楷體" w:eastAsia="標楷體" w:hAnsi="標楷體" w:cs="Times New Roman" w:hint="eastAsia"/>
          <w:snapToGrid w:val="0"/>
          <w:sz w:val="32"/>
          <w:szCs w:val="32"/>
        </w:rPr>
        <w:t>8</w:t>
      </w:r>
      <w:r w:rsidRPr="007A27E9">
        <w:rPr>
          <w:rFonts w:ascii="標楷體" w:eastAsia="標楷體" w:hAnsi="標楷體" w:cs="Times New Roman"/>
          <w:snapToGrid w:val="0"/>
          <w:sz w:val="32"/>
          <w:szCs w:val="32"/>
        </w:rPr>
        <w:t>,</w:t>
      </w:r>
      <w:r>
        <w:rPr>
          <w:rFonts w:ascii="標楷體" w:eastAsia="標楷體" w:hAnsi="標楷體" w:cs="Times New Roman" w:hint="eastAsia"/>
          <w:snapToGrid w:val="0"/>
          <w:sz w:val="32"/>
          <w:szCs w:val="32"/>
        </w:rPr>
        <w:t>631</w:t>
      </w:r>
      <w:r w:rsidRPr="007A27E9">
        <w:rPr>
          <w:rFonts w:ascii="標楷體" w:eastAsia="標楷體" w:hAnsi="標楷體" w:cs="Times New Roman"/>
          <w:snapToGrid w:val="0"/>
          <w:sz w:val="32"/>
          <w:szCs w:val="32"/>
        </w:rPr>
        <w:t>萬元，</w:t>
      </w:r>
      <w:r>
        <w:rPr>
          <w:rFonts w:ascii="標楷體" w:eastAsia="標楷體" w:hAnsi="標楷體" w:cs="Times New Roman" w:hint="eastAsia"/>
          <w:snapToGrid w:val="0"/>
          <w:sz w:val="32"/>
          <w:szCs w:val="32"/>
        </w:rPr>
        <w:t>照列</w:t>
      </w:r>
      <w:r w:rsidRPr="00F14302">
        <w:rPr>
          <w:rFonts w:ascii="標楷體" w:eastAsia="標楷體" w:hAnsi="標楷體" w:cs="Times New Roman"/>
          <w:sz w:val="32"/>
          <w:szCs w:val="32"/>
          <w:lang w:val="x-none" w:eastAsia="x-none"/>
        </w:rPr>
        <w:t>。</w:t>
      </w:r>
    </w:p>
    <w:p w14:paraId="04A8CB6C" w14:textId="77777777" w:rsidR="0085438F" w:rsidRPr="00F14302" w:rsidRDefault="0085438F" w:rsidP="0085438F">
      <w:pPr>
        <w:kinsoku w:val="0"/>
        <w:overflowPunct w:val="0"/>
        <w:spacing w:line="460" w:lineRule="exact"/>
        <w:ind w:leftChars="241" w:left="1720" w:hangingChars="357" w:hanging="1142"/>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第7</w:t>
      </w:r>
      <w:r>
        <w:rPr>
          <w:rFonts w:ascii="標楷體" w:eastAsia="標楷體" w:hAnsi="標楷體" w:cs="Times New Roman" w:hint="eastAsia"/>
          <w:snapToGrid w:val="0"/>
          <w:sz w:val="32"/>
          <w:szCs w:val="32"/>
        </w:rPr>
        <w:t>1</w:t>
      </w:r>
      <w:r w:rsidRPr="00F14302">
        <w:rPr>
          <w:rFonts w:ascii="標楷體" w:eastAsia="標楷體" w:hAnsi="標楷體" w:cs="Times New Roman"/>
          <w:snapToGrid w:val="0"/>
          <w:sz w:val="32"/>
          <w:szCs w:val="32"/>
        </w:rPr>
        <w:t>項</w:t>
      </w:r>
      <w:r w:rsidRPr="00F14302">
        <w:rPr>
          <w:rFonts w:ascii="標楷體" w:eastAsia="標楷體" w:hAnsi="標楷體" w:cs="Times New Roman" w:hint="eastAsia"/>
          <w:snapToGrid w:val="0"/>
          <w:sz w:val="32"/>
          <w:szCs w:val="32"/>
        </w:rPr>
        <w:t xml:space="preserve"> </w:t>
      </w:r>
      <w:r w:rsidRPr="00F14302">
        <w:rPr>
          <w:rFonts w:ascii="標楷體" w:eastAsia="標楷體" w:hAnsi="標楷體" w:cs="Times New Roman"/>
          <w:snapToGrid w:val="0"/>
          <w:sz w:val="32"/>
          <w:szCs w:val="32"/>
        </w:rPr>
        <w:t>空中勤務總隊</w:t>
      </w:r>
      <w:r>
        <w:rPr>
          <w:rFonts w:ascii="標楷體" w:eastAsia="標楷體" w:hAnsi="標楷體" w:cs="Times New Roman" w:hint="eastAsia"/>
          <w:snapToGrid w:val="0"/>
          <w:sz w:val="32"/>
          <w:szCs w:val="32"/>
        </w:rPr>
        <w:t>299</w:t>
      </w:r>
      <w:r w:rsidRPr="00F14302">
        <w:rPr>
          <w:rFonts w:ascii="標楷體" w:eastAsia="標楷體" w:hAnsi="標楷體" w:cs="Times New Roman"/>
          <w:snapToGrid w:val="0"/>
          <w:sz w:val="32"/>
          <w:szCs w:val="32"/>
        </w:rPr>
        <w:t>萬</w:t>
      </w:r>
      <w:r>
        <w:rPr>
          <w:rFonts w:ascii="標楷體" w:eastAsia="標楷體" w:hAnsi="標楷體" w:cs="Times New Roman" w:hint="eastAsia"/>
          <w:snapToGrid w:val="0"/>
          <w:sz w:val="32"/>
          <w:szCs w:val="32"/>
        </w:rPr>
        <w:t>3千</w:t>
      </w:r>
      <w:r w:rsidRPr="00F14302">
        <w:rPr>
          <w:rFonts w:ascii="標楷體" w:eastAsia="標楷體" w:hAnsi="標楷體" w:cs="Times New Roman"/>
          <w:snapToGrid w:val="0"/>
          <w:sz w:val="32"/>
          <w:szCs w:val="32"/>
        </w:rPr>
        <w:t>元，照列。</w:t>
      </w:r>
    </w:p>
    <w:p w14:paraId="5A90A9F3" w14:textId="77777777" w:rsidR="0085438F" w:rsidRPr="00F14302" w:rsidRDefault="0085438F" w:rsidP="0085438F">
      <w:pPr>
        <w:kinsoku w:val="0"/>
        <w:overflowPunct w:val="0"/>
        <w:spacing w:line="460" w:lineRule="exact"/>
        <w:ind w:leftChars="100" w:left="1325" w:hangingChars="339" w:hanging="1085"/>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第3款　規費收入</w:t>
      </w:r>
    </w:p>
    <w:p w14:paraId="7AD4C68F" w14:textId="77777777" w:rsidR="0085438F" w:rsidRPr="00F14302" w:rsidRDefault="0085438F" w:rsidP="0085438F">
      <w:pPr>
        <w:kinsoku w:val="0"/>
        <w:overflowPunct w:val="0"/>
        <w:spacing w:line="460" w:lineRule="exact"/>
        <w:ind w:leftChars="241" w:left="1720" w:hangingChars="357" w:hanging="1142"/>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w:t>
      </w:r>
      <w:r>
        <w:rPr>
          <w:rFonts w:ascii="標楷體" w:eastAsia="標楷體" w:hAnsi="標楷體" w:cs="Times New Roman"/>
          <w:snapToGrid w:val="0"/>
          <w:sz w:val="32"/>
          <w:szCs w:val="32"/>
        </w:rPr>
        <w:t>58</w:t>
      </w:r>
      <w:r w:rsidRPr="00F14302">
        <w:rPr>
          <w:rFonts w:ascii="標楷體" w:eastAsia="標楷體" w:hAnsi="標楷體" w:cs="Times New Roman"/>
          <w:snapToGrid w:val="0"/>
          <w:sz w:val="32"/>
          <w:szCs w:val="32"/>
        </w:rPr>
        <w:t>項</w:t>
      </w:r>
      <w:r w:rsidRPr="00F14302">
        <w:rPr>
          <w:rFonts w:ascii="標楷體" w:eastAsia="標楷體" w:hAnsi="標楷體" w:cs="Times New Roman" w:hint="eastAsia"/>
          <w:snapToGrid w:val="0"/>
          <w:sz w:val="32"/>
          <w:szCs w:val="32"/>
        </w:rPr>
        <w:t xml:space="preserve"> </w:t>
      </w:r>
      <w:r w:rsidRPr="00F14302">
        <w:rPr>
          <w:rFonts w:ascii="標楷體" w:eastAsia="標楷體" w:hAnsi="標楷體" w:cs="Times New Roman"/>
          <w:snapToGrid w:val="0"/>
          <w:sz w:val="32"/>
          <w:szCs w:val="32"/>
        </w:rPr>
        <w:t>警政署及所屬1,</w:t>
      </w:r>
      <w:r>
        <w:rPr>
          <w:rFonts w:ascii="標楷體" w:eastAsia="標楷體" w:hAnsi="標楷體" w:cs="Times New Roman" w:hint="eastAsia"/>
          <w:snapToGrid w:val="0"/>
          <w:sz w:val="32"/>
          <w:szCs w:val="32"/>
        </w:rPr>
        <w:t>585</w:t>
      </w:r>
      <w:r w:rsidRPr="00F14302">
        <w:rPr>
          <w:rFonts w:ascii="標楷體" w:eastAsia="標楷體" w:hAnsi="標楷體" w:cs="Times New Roman"/>
          <w:snapToGrid w:val="0"/>
          <w:sz w:val="32"/>
          <w:szCs w:val="32"/>
        </w:rPr>
        <w:t>萬</w:t>
      </w:r>
      <w:r>
        <w:rPr>
          <w:rFonts w:ascii="標楷體" w:eastAsia="標楷體" w:hAnsi="標楷體" w:cs="Times New Roman" w:hint="eastAsia"/>
          <w:snapToGrid w:val="0"/>
          <w:sz w:val="32"/>
          <w:szCs w:val="32"/>
        </w:rPr>
        <w:t>4千</w:t>
      </w:r>
      <w:r w:rsidRPr="00F14302">
        <w:rPr>
          <w:rFonts w:ascii="標楷體" w:eastAsia="標楷體" w:hAnsi="標楷體" w:cs="Times New Roman"/>
          <w:snapToGrid w:val="0"/>
          <w:sz w:val="32"/>
          <w:szCs w:val="32"/>
        </w:rPr>
        <w:t>元，照列。</w:t>
      </w:r>
    </w:p>
    <w:p w14:paraId="4FD262BF" w14:textId="77777777" w:rsidR="0085438F" w:rsidRPr="00F14302" w:rsidRDefault="0085438F" w:rsidP="0085438F">
      <w:pPr>
        <w:kinsoku w:val="0"/>
        <w:overflowPunct w:val="0"/>
        <w:spacing w:line="460" w:lineRule="exact"/>
        <w:ind w:leftChars="241" w:left="1720" w:hangingChars="357" w:hanging="1142"/>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w:t>
      </w:r>
      <w:r>
        <w:rPr>
          <w:rFonts w:ascii="標楷體" w:eastAsia="標楷體" w:hAnsi="標楷體" w:cs="Times New Roman"/>
          <w:snapToGrid w:val="0"/>
          <w:sz w:val="32"/>
          <w:szCs w:val="32"/>
        </w:rPr>
        <w:t>59</w:t>
      </w:r>
      <w:r w:rsidRPr="00F14302">
        <w:rPr>
          <w:rFonts w:ascii="標楷體" w:eastAsia="標楷體" w:hAnsi="標楷體" w:cs="Times New Roman"/>
          <w:snapToGrid w:val="0"/>
          <w:sz w:val="32"/>
          <w:szCs w:val="32"/>
        </w:rPr>
        <w:t>項</w:t>
      </w:r>
      <w:r w:rsidRPr="00F14302">
        <w:rPr>
          <w:rFonts w:ascii="標楷體" w:eastAsia="標楷體" w:hAnsi="標楷體" w:cs="Times New Roman" w:hint="eastAsia"/>
          <w:bCs/>
          <w:snapToGrid w:val="0"/>
          <w:sz w:val="32"/>
          <w:szCs w:val="32"/>
        </w:rPr>
        <w:t xml:space="preserve"> </w:t>
      </w:r>
      <w:r w:rsidRPr="00F14302">
        <w:rPr>
          <w:rFonts w:ascii="標楷體" w:eastAsia="標楷體" w:hAnsi="標楷體" w:cs="Times New Roman"/>
          <w:snapToGrid w:val="0"/>
          <w:sz w:val="32"/>
          <w:szCs w:val="32"/>
        </w:rPr>
        <w:t>中央警察大學</w:t>
      </w:r>
      <w:r>
        <w:rPr>
          <w:rFonts w:ascii="標楷體" w:eastAsia="標楷體" w:hAnsi="標楷體" w:cs="Times New Roman"/>
          <w:snapToGrid w:val="0"/>
          <w:sz w:val="32"/>
          <w:szCs w:val="32"/>
        </w:rPr>
        <w:t>5</w:t>
      </w:r>
      <w:r>
        <w:rPr>
          <w:rFonts w:ascii="標楷體" w:eastAsia="標楷體" w:hAnsi="標楷體" w:cs="Times New Roman" w:hint="eastAsia"/>
          <w:snapToGrid w:val="0"/>
          <w:sz w:val="32"/>
          <w:szCs w:val="32"/>
        </w:rPr>
        <w:t>29</w:t>
      </w:r>
      <w:r w:rsidRPr="00F14302">
        <w:rPr>
          <w:rFonts w:ascii="標楷體" w:eastAsia="標楷體" w:hAnsi="標楷體" w:cs="Times New Roman"/>
          <w:snapToGrid w:val="0"/>
          <w:sz w:val="32"/>
          <w:szCs w:val="32"/>
        </w:rPr>
        <w:t>萬</w:t>
      </w:r>
      <w:r>
        <w:rPr>
          <w:rFonts w:ascii="標楷體" w:eastAsia="標楷體" w:hAnsi="標楷體" w:cs="Times New Roman" w:hint="eastAsia"/>
          <w:snapToGrid w:val="0"/>
          <w:sz w:val="32"/>
          <w:szCs w:val="32"/>
        </w:rPr>
        <w:t>4</w:t>
      </w:r>
      <w:r>
        <w:rPr>
          <w:rFonts w:ascii="標楷體" w:eastAsia="標楷體" w:hAnsi="標楷體" w:cs="Times New Roman"/>
          <w:snapToGrid w:val="0"/>
          <w:sz w:val="32"/>
          <w:szCs w:val="32"/>
        </w:rPr>
        <w:t>千</w:t>
      </w:r>
      <w:r w:rsidRPr="00F14302">
        <w:rPr>
          <w:rFonts w:ascii="標楷體" w:eastAsia="標楷體" w:hAnsi="標楷體" w:cs="Times New Roman"/>
          <w:snapToGrid w:val="0"/>
          <w:sz w:val="32"/>
          <w:szCs w:val="32"/>
        </w:rPr>
        <w:t>元，照列</w:t>
      </w:r>
    </w:p>
    <w:p w14:paraId="55230A88" w14:textId="77777777" w:rsidR="0085438F" w:rsidRPr="00F14302" w:rsidRDefault="0085438F" w:rsidP="0085438F">
      <w:pPr>
        <w:kinsoku w:val="0"/>
        <w:overflowPunct w:val="0"/>
        <w:spacing w:line="460" w:lineRule="exact"/>
        <w:ind w:leftChars="241" w:left="1720" w:hangingChars="357" w:hanging="1142"/>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w:t>
      </w:r>
      <w:r w:rsidRPr="00F14302">
        <w:rPr>
          <w:rFonts w:ascii="標楷體" w:eastAsia="標楷體" w:hAnsi="標楷體" w:cs="Times New Roman" w:hint="eastAsia"/>
          <w:snapToGrid w:val="0"/>
          <w:sz w:val="32"/>
          <w:szCs w:val="32"/>
        </w:rPr>
        <w:t>6</w:t>
      </w:r>
      <w:r>
        <w:rPr>
          <w:rFonts w:ascii="標楷體" w:eastAsia="標楷體" w:hAnsi="標楷體" w:cs="Times New Roman" w:hint="eastAsia"/>
          <w:snapToGrid w:val="0"/>
          <w:sz w:val="32"/>
          <w:szCs w:val="32"/>
        </w:rPr>
        <w:t>0</w:t>
      </w:r>
      <w:r w:rsidRPr="00F14302">
        <w:rPr>
          <w:rFonts w:ascii="標楷體" w:eastAsia="標楷體" w:hAnsi="標楷體" w:cs="Times New Roman"/>
          <w:snapToGrid w:val="0"/>
          <w:sz w:val="32"/>
          <w:szCs w:val="32"/>
        </w:rPr>
        <w:t>項</w:t>
      </w:r>
      <w:r w:rsidRPr="00F14302">
        <w:rPr>
          <w:rFonts w:ascii="標楷體" w:eastAsia="標楷體" w:hAnsi="標楷體" w:cs="Times New Roman" w:hint="eastAsia"/>
          <w:bCs/>
          <w:snapToGrid w:val="0"/>
          <w:sz w:val="32"/>
          <w:szCs w:val="32"/>
        </w:rPr>
        <w:t xml:space="preserve"> </w:t>
      </w:r>
      <w:r w:rsidRPr="00F14302">
        <w:rPr>
          <w:rFonts w:ascii="標楷體" w:eastAsia="標楷體" w:hAnsi="標楷體" w:cs="Times New Roman"/>
          <w:snapToGrid w:val="0"/>
          <w:sz w:val="32"/>
          <w:szCs w:val="32"/>
        </w:rPr>
        <w:t>消防署及所屬</w:t>
      </w:r>
      <w:r>
        <w:rPr>
          <w:rFonts w:ascii="標楷體" w:eastAsia="標楷體" w:hAnsi="標楷體" w:cs="Times New Roman" w:hint="eastAsia"/>
          <w:snapToGrid w:val="0"/>
          <w:sz w:val="32"/>
          <w:szCs w:val="32"/>
        </w:rPr>
        <w:t>5</w:t>
      </w:r>
      <w:r w:rsidRPr="00F14302">
        <w:rPr>
          <w:rFonts w:ascii="標楷體" w:eastAsia="標楷體" w:hAnsi="標楷體" w:cs="Times New Roman"/>
          <w:snapToGrid w:val="0"/>
          <w:sz w:val="32"/>
          <w:szCs w:val="32"/>
        </w:rPr>
        <w:t>,</w:t>
      </w:r>
      <w:r>
        <w:rPr>
          <w:rFonts w:ascii="標楷體" w:eastAsia="標楷體" w:hAnsi="標楷體" w:cs="Times New Roman" w:hint="eastAsia"/>
          <w:snapToGrid w:val="0"/>
          <w:sz w:val="32"/>
          <w:szCs w:val="32"/>
        </w:rPr>
        <w:t>881</w:t>
      </w:r>
      <w:r w:rsidRPr="00F14302">
        <w:rPr>
          <w:rFonts w:ascii="標楷體" w:eastAsia="標楷體" w:hAnsi="標楷體" w:cs="Times New Roman"/>
          <w:snapToGrid w:val="0"/>
          <w:sz w:val="32"/>
          <w:szCs w:val="32"/>
        </w:rPr>
        <w:t>萬元，照列。</w:t>
      </w:r>
    </w:p>
    <w:p w14:paraId="3C57F8BF" w14:textId="77777777" w:rsidR="0085438F" w:rsidRPr="00F14302" w:rsidRDefault="0085438F" w:rsidP="0085438F">
      <w:pPr>
        <w:kinsoku w:val="0"/>
        <w:overflowPunct w:val="0"/>
        <w:spacing w:line="460" w:lineRule="exact"/>
        <w:ind w:leftChars="239" w:left="1838" w:hangingChars="395" w:hanging="1264"/>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w:t>
      </w:r>
      <w:r w:rsidRPr="00F14302">
        <w:rPr>
          <w:rFonts w:ascii="標楷體" w:eastAsia="標楷體" w:hAnsi="標楷體" w:cs="Times New Roman" w:hint="eastAsia"/>
          <w:snapToGrid w:val="0"/>
          <w:sz w:val="32"/>
          <w:szCs w:val="32"/>
        </w:rPr>
        <w:t>6</w:t>
      </w:r>
      <w:r>
        <w:rPr>
          <w:rFonts w:ascii="標楷體" w:eastAsia="標楷體" w:hAnsi="標楷體" w:cs="Times New Roman" w:hint="eastAsia"/>
          <w:snapToGrid w:val="0"/>
          <w:sz w:val="32"/>
          <w:szCs w:val="32"/>
        </w:rPr>
        <w:t>1</w:t>
      </w:r>
      <w:r w:rsidRPr="00F14302">
        <w:rPr>
          <w:rFonts w:ascii="標楷體" w:eastAsia="標楷體" w:hAnsi="標楷體" w:cs="Times New Roman"/>
          <w:snapToGrid w:val="0"/>
          <w:sz w:val="32"/>
          <w:szCs w:val="32"/>
        </w:rPr>
        <w:t>項</w:t>
      </w:r>
      <w:r w:rsidRPr="00F14302">
        <w:rPr>
          <w:rFonts w:ascii="標楷體" w:eastAsia="標楷體" w:hAnsi="標楷體" w:cs="Times New Roman" w:hint="eastAsia"/>
          <w:snapToGrid w:val="0"/>
          <w:sz w:val="32"/>
          <w:szCs w:val="32"/>
        </w:rPr>
        <w:t xml:space="preserve"> </w:t>
      </w:r>
      <w:r w:rsidRPr="00F14302">
        <w:rPr>
          <w:rFonts w:ascii="標楷體" w:eastAsia="標楷體" w:hAnsi="標楷體" w:cs="Times New Roman"/>
          <w:snapToGrid w:val="0"/>
          <w:sz w:val="32"/>
          <w:szCs w:val="32"/>
        </w:rPr>
        <w:t>移民署</w:t>
      </w:r>
      <w:r>
        <w:rPr>
          <w:rFonts w:ascii="標楷體" w:eastAsia="標楷體" w:hAnsi="標楷體" w:cs="Times New Roman" w:hint="eastAsia"/>
          <w:snapToGrid w:val="0"/>
          <w:sz w:val="32"/>
          <w:szCs w:val="32"/>
        </w:rPr>
        <w:t>19</w:t>
      </w:r>
      <w:r w:rsidRPr="00F14302">
        <w:rPr>
          <w:rFonts w:ascii="標楷體" w:eastAsia="標楷體" w:hAnsi="標楷體" w:cs="Times New Roman"/>
          <w:snapToGrid w:val="0"/>
          <w:sz w:val="32"/>
          <w:szCs w:val="32"/>
        </w:rPr>
        <w:t>億</w:t>
      </w:r>
      <w:r>
        <w:rPr>
          <w:rFonts w:ascii="標楷體" w:eastAsia="標楷體" w:hAnsi="標楷體" w:cs="Times New Roman" w:hint="eastAsia"/>
          <w:snapToGrid w:val="0"/>
          <w:sz w:val="32"/>
          <w:szCs w:val="32"/>
        </w:rPr>
        <w:t>4</w:t>
      </w:r>
      <w:r w:rsidRPr="00F14302">
        <w:rPr>
          <w:rFonts w:ascii="標楷體" w:eastAsia="標楷體" w:hAnsi="標楷體" w:cs="Times New Roman"/>
          <w:snapToGrid w:val="0"/>
          <w:sz w:val="32"/>
          <w:szCs w:val="32"/>
        </w:rPr>
        <w:t>,</w:t>
      </w:r>
      <w:r>
        <w:rPr>
          <w:rFonts w:ascii="標楷體" w:eastAsia="標楷體" w:hAnsi="標楷體" w:cs="Times New Roman"/>
          <w:snapToGrid w:val="0"/>
          <w:sz w:val="32"/>
          <w:szCs w:val="32"/>
        </w:rPr>
        <w:t>6</w:t>
      </w:r>
      <w:r>
        <w:rPr>
          <w:rFonts w:ascii="標楷體" w:eastAsia="標楷體" w:hAnsi="標楷體" w:cs="Times New Roman" w:hint="eastAsia"/>
          <w:snapToGrid w:val="0"/>
          <w:sz w:val="32"/>
          <w:szCs w:val="32"/>
        </w:rPr>
        <w:t>36</w:t>
      </w:r>
      <w:r w:rsidRPr="00F14302">
        <w:rPr>
          <w:rFonts w:ascii="標楷體" w:eastAsia="標楷體" w:hAnsi="標楷體" w:cs="Times New Roman"/>
          <w:snapToGrid w:val="0"/>
          <w:sz w:val="32"/>
          <w:szCs w:val="32"/>
        </w:rPr>
        <w:t>萬</w:t>
      </w:r>
      <w:r>
        <w:rPr>
          <w:rFonts w:ascii="標楷體" w:eastAsia="標楷體" w:hAnsi="標楷體" w:cs="Times New Roman" w:hint="eastAsia"/>
          <w:snapToGrid w:val="0"/>
          <w:sz w:val="32"/>
          <w:szCs w:val="32"/>
        </w:rPr>
        <w:t>2</w:t>
      </w:r>
      <w:r>
        <w:rPr>
          <w:rFonts w:ascii="標楷體" w:eastAsia="標楷體" w:hAnsi="標楷體" w:cs="Times New Roman"/>
          <w:snapToGrid w:val="0"/>
          <w:sz w:val="32"/>
          <w:szCs w:val="32"/>
        </w:rPr>
        <w:t>千</w:t>
      </w:r>
      <w:r w:rsidRPr="00F14302">
        <w:rPr>
          <w:rFonts w:ascii="標楷體" w:eastAsia="標楷體" w:hAnsi="標楷體" w:cs="Times New Roman"/>
          <w:snapToGrid w:val="0"/>
          <w:sz w:val="32"/>
          <w:szCs w:val="32"/>
        </w:rPr>
        <w:t>元，照列。</w:t>
      </w:r>
    </w:p>
    <w:p w14:paraId="15EE7C19" w14:textId="77777777" w:rsidR="0085438F" w:rsidRPr="00F14302" w:rsidRDefault="0085438F" w:rsidP="0085438F">
      <w:pPr>
        <w:kinsoku w:val="0"/>
        <w:overflowPunct w:val="0"/>
        <w:spacing w:line="460" w:lineRule="exact"/>
        <w:ind w:leftChars="100" w:left="1325" w:hangingChars="339" w:hanging="1085"/>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第4款　財產收入</w:t>
      </w:r>
    </w:p>
    <w:p w14:paraId="791B9435" w14:textId="77777777" w:rsidR="0085438F" w:rsidRPr="00F14302" w:rsidRDefault="0085438F" w:rsidP="0085438F">
      <w:pPr>
        <w:kinsoku w:val="0"/>
        <w:overflowPunct w:val="0"/>
        <w:spacing w:line="460" w:lineRule="exact"/>
        <w:ind w:leftChars="241" w:left="1720" w:hangingChars="357" w:hanging="1142"/>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第7</w:t>
      </w:r>
      <w:r>
        <w:rPr>
          <w:rFonts w:ascii="標楷體" w:eastAsia="標楷體" w:hAnsi="標楷體" w:cs="Times New Roman"/>
          <w:snapToGrid w:val="0"/>
          <w:sz w:val="32"/>
          <w:szCs w:val="32"/>
        </w:rPr>
        <w:t>8</w:t>
      </w:r>
      <w:r w:rsidRPr="00F14302">
        <w:rPr>
          <w:rFonts w:ascii="標楷體" w:eastAsia="標楷體" w:hAnsi="標楷體" w:cs="Times New Roman"/>
          <w:snapToGrid w:val="0"/>
          <w:sz w:val="32"/>
          <w:szCs w:val="32"/>
        </w:rPr>
        <w:t>項</w:t>
      </w:r>
      <w:r w:rsidRPr="00F14302">
        <w:rPr>
          <w:rFonts w:ascii="標楷體" w:eastAsia="標楷體" w:hAnsi="標楷體" w:cs="Times New Roman" w:hint="eastAsia"/>
          <w:snapToGrid w:val="0"/>
          <w:sz w:val="32"/>
          <w:szCs w:val="32"/>
        </w:rPr>
        <w:t xml:space="preserve"> </w:t>
      </w:r>
      <w:r w:rsidRPr="00F14302">
        <w:rPr>
          <w:rFonts w:ascii="標楷體" w:eastAsia="標楷體" w:hAnsi="標楷體" w:cs="Times New Roman"/>
          <w:snapToGrid w:val="0"/>
          <w:sz w:val="32"/>
          <w:szCs w:val="32"/>
        </w:rPr>
        <w:t>警政署及所屬</w:t>
      </w:r>
      <w:r>
        <w:rPr>
          <w:rFonts w:ascii="標楷體" w:eastAsia="標楷體" w:hAnsi="標楷體" w:cs="Times New Roman" w:hint="eastAsia"/>
          <w:snapToGrid w:val="0"/>
          <w:sz w:val="32"/>
          <w:szCs w:val="32"/>
        </w:rPr>
        <w:t>506</w:t>
      </w:r>
      <w:r w:rsidRPr="00F14302">
        <w:rPr>
          <w:rFonts w:ascii="標楷體" w:eastAsia="標楷體" w:hAnsi="標楷體" w:cs="Times New Roman"/>
          <w:snapToGrid w:val="0"/>
          <w:sz w:val="32"/>
          <w:szCs w:val="32"/>
        </w:rPr>
        <w:t>萬</w:t>
      </w:r>
      <w:r>
        <w:rPr>
          <w:rFonts w:ascii="標楷體" w:eastAsia="標楷體" w:hAnsi="標楷體" w:cs="Times New Roman" w:hint="eastAsia"/>
          <w:snapToGrid w:val="0"/>
          <w:sz w:val="32"/>
          <w:szCs w:val="32"/>
        </w:rPr>
        <w:t>8千</w:t>
      </w:r>
      <w:r w:rsidRPr="00F14302">
        <w:rPr>
          <w:rFonts w:ascii="標楷體" w:eastAsia="標楷體" w:hAnsi="標楷體" w:cs="Times New Roman"/>
          <w:snapToGrid w:val="0"/>
          <w:sz w:val="32"/>
          <w:szCs w:val="32"/>
        </w:rPr>
        <w:t>元，照列。</w:t>
      </w:r>
    </w:p>
    <w:p w14:paraId="3211C03F" w14:textId="77777777" w:rsidR="0085438F" w:rsidRPr="00F14302" w:rsidRDefault="0085438F" w:rsidP="0085438F">
      <w:pPr>
        <w:kinsoku w:val="0"/>
        <w:overflowPunct w:val="0"/>
        <w:spacing w:line="460" w:lineRule="exact"/>
        <w:ind w:leftChars="241" w:left="1720" w:hangingChars="357" w:hanging="1142"/>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第7</w:t>
      </w:r>
      <w:r>
        <w:rPr>
          <w:rFonts w:ascii="標楷體" w:eastAsia="標楷體" w:hAnsi="標楷體" w:cs="Times New Roman"/>
          <w:snapToGrid w:val="0"/>
          <w:sz w:val="32"/>
          <w:szCs w:val="32"/>
        </w:rPr>
        <w:t>9</w:t>
      </w:r>
      <w:r w:rsidRPr="00F14302">
        <w:rPr>
          <w:rFonts w:ascii="標楷體" w:eastAsia="標楷體" w:hAnsi="標楷體" w:cs="Times New Roman"/>
          <w:snapToGrid w:val="0"/>
          <w:sz w:val="32"/>
          <w:szCs w:val="32"/>
        </w:rPr>
        <w:t>項</w:t>
      </w:r>
      <w:r w:rsidRPr="00F14302">
        <w:rPr>
          <w:rFonts w:ascii="標楷體" w:eastAsia="標楷體" w:hAnsi="標楷體" w:cs="Times New Roman" w:hint="eastAsia"/>
          <w:bCs/>
          <w:snapToGrid w:val="0"/>
          <w:sz w:val="32"/>
          <w:szCs w:val="32"/>
        </w:rPr>
        <w:t xml:space="preserve"> </w:t>
      </w:r>
      <w:r w:rsidRPr="00F14302">
        <w:rPr>
          <w:rFonts w:ascii="標楷體" w:eastAsia="標楷體" w:hAnsi="標楷體" w:cs="Times New Roman"/>
          <w:snapToGrid w:val="0"/>
          <w:sz w:val="32"/>
          <w:szCs w:val="32"/>
        </w:rPr>
        <w:t>中央警察大學</w:t>
      </w:r>
      <w:r>
        <w:rPr>
          <w:rFonts w:ascii="標楷體" w:eastAsia="標楷體" w:hAnsi="標楷體" w:cs="Times New Roman"/>
          <w:snapToGrid w:val="0"/>
          <w:sz w:val="32"/>
          <w:szCs w:val="32"/>
        </w:rPr>
        <w:t>2</w:t>
      </w:r>
      <w:r>
        <w:rPr>
          <w:rFonts w:ascii="標楷體" w:eastAsia="標楷體" w:hAnsi="標楷體" w:cs="Times New Roman" w:hint="eastAsia"/>
          <w:snapToGrid w:val="0"/>
          <w:sz w:val="32"/>
          <w:szCs w:val="32"/>
        </w:rPr>
        <w:t>4</w:t>
      </w:r>
      <w:r>
        <w:rPr>
          <w:rFonts w:ascii="標楷體" w:eastAsia="標楷體" w:hAnsi="標楷體" w:cs="Times New Roman"/>
          <w:snapToGrid w:val="0"/>
          <w:sz w:val="32"/>
          <w:szCs w:val="32"/>
        </w:rPr>
        <w:t>9</w:t>
      </w:r>
      <w:r w:rsidRPr="00F14302">
        <w:rPr>
          <w:rFonts w:ascii="標楷體" w:eastAsia="標楷體" w:hAnsi="標楷體" w:cs="Times New Roman"/>
          <w:snapToGrid w:val="0"/>
          <w:sz w:val="32"/>
          <w:szCs w:val="32"/>
        </w:rPr>
        <w:t>萬元，照列。</w:t>
      </w:r>
    </w:p>
    <w:p w14:paraId="6E0908A0" w14:textId="77777777" w:rsidR="0085438F" w:rsidRPr="00F14302" w:rsidRDefault="0085438F" w:rsidP="0085438F">
      <w:pPr>
        <w:kinsoku w:val="0"/>
        <w:overflowPunct w:val="0"/>
        <w:spacing w:line="460" w:lineRule="exact"/>
        <w:ind w:leftChars="241" w:left="1720" w:hangingChars="357" w:hanging="1142"/>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w:t>
      </w:r>
      <w:r>
        <w:rPr>
          <w:rFonts w:ascii="標楷體" w:eastAsia="標楷體" w:hAnsi="標楷體" w:cs="Times New Roman"/>
          <w:snapToGrid w:val="0"/>
          <w:sz w:val="32"/>
          <w:szCs w:val="32"/>
        </w:rPr>
        <w:t>80</w:t>
      </w:r>
      <w:r w:rsidRPr="00F14302">
        <w:rPr>
          <w:rFonts w:ascii="標楷體" w:eastAsia="標楷體" w:hAnsi="標楷體" w:cs="Times New Roman"/>
          <w:snapToGrid w:val="0"/>
          <w:sz w:val="32"/>
          <w:szCs w:val="32"/>
        </w:rPr>
        <w:t>項</w:t>
      </w:r>
      <w:r w:rsidRPr="00F14302">
        <w:rPr>
          <w:rFonts w:ascii="標楷體" w:eastAsia="標楷體" w:hAnsi="標楷體" w:cs="Times New Roman" w:hint="eastAsia"/>
          <w:bCs/>
          <w:snapToGrid w:val="0"/>
          <w:sz w:val="32"/>
          <w:szCs w:val="32"/>
        </w:rPr>
        <w:t xml:space="preserve"> </w:t>
      </w:r>
      <w:r w:rsidRPr="00F14302">
        <w:rPr>
          <w:rFonts w:ascii="標楷體" w:eastAsia="標楷體" w:hAnsi="標楷體" w:cs="Times New Roman"/>
          <w:snapToGrid w:val="0"/>
          <w:sz w:val="32"/>
          <w:szCs w:val="32"/>
        </w:rPr>
        <w:t>消防署及所屬</w:t>
      </w:r>
      <w:r>
        <w:rPr>
          <w:rFonts w:ascii="標楷體" w:eastAsia="標楷體" w:hAnsi="標楷體" w:cs="Times New Roman"/>
          <w:snapToGrid w:val="0"/>
          <w:sz w:val="32"/>
          <w:szCs w:val="32"/>
        </w:rPr>
        <w:t>2</w:t>
      </w:r>
      <w:r>
        <w:rPr>
          <w:rFonts w:ascii="標楷體" w:eastAsia="標楷體" w:hAnsi="標楷體" w:cs="Times New Roman" w:hint="eastAsia"/>
          <w:snapToGrid w:val="0"/>
          <w:sz w:val="32"/>
          <w:szCs w:val="32"/>
        </w:rPr>
        <w:t>71</w:t>
      </w:r>
      <w:r w:rsidRPr="00F14302">
        <w:rPr>
          <w:rFonts w:ascii="標楷體" w:eastAsia="標楷體" w:hAnsi="標楷體" w:cs="Times New Roman"/>
          <w:snapToGrid w:val="0"/>
          <w:sz w:val="32"/>
          <w:szCs w:val="32"/>
        </w:rPr>
        <w:t>萬</w:t>
      </w:r>
      <w:r>
        <w:rPr>
          <w:rFonts w:ascii="標楷體" w:eastAsia="標楷體" w:hAnsi="標楷體" w:cs="Times New Roman"/>
          <w:snapToGrid w:val="0"/>
          <w:sz w:val="32"/>
          <w:szCs w:val="32"/>
        </w:rPr>
        <w:t>9</w:t>
      </w:r>
      <w:r>
        <w:rPr>
          <w:rFonts w:ascii="標楷體" w:eastAsia="標楷體" w:hAnsi="標楷體" w:cs="Times New Roman" w:hint="eastAsia"/>
          <w:snapToGrid w:val="0"/>
          <w:sz w:val="32"/>
          <w:szCs w:val="32"/>
        </w:rPr>
        <w:t>千</w:t>
      </w:r>
      <w:r w:rsidRPr="00F14302">
        <w:rPr>
          <w:rFonts w:ascii="標楷體" w:eastAsia="標楷體" w:hAnsi="標楷體" w:cs="Times New Roman"/>
          <w:snapToGrid w:val="0"/>
          <w:sz w:val="32"/>
          <w:szCs w:val="32"/>
        </w:rPr>
        <w:t>元，照列。</w:t>
      </w:r>
    </w:p>
    <w:p w14:paraId="6B9CD6DC" w14:textId="77777777" w:rsidR="0085438F" w:rsidRPr="00F14302" w:rsidRDefault="0085438F" w:rsidP="0085438F">
      <w:pPr>
        <w:kinsoku w:val="0"/>
        <w:overflowPunct w:val="0"/>
        <w:spacing w:line="460" w:lineRule="exact"/>
        <w:ind w:leftChars="241" w:left="1720" w:hangingChars="357" w:hanging="1142"/>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w:t>
      </w:r>
      <w:r>
        <w:rPr>
          <w:rFonts w:ascii="標楷體" w:eastAsia="標楷體" w:hAnsi="標楷體" w:cs="Times New Roman" w:hint="eastAsia"/>
          <w:snapToGrid w:val="0"/>
          <w:sz w:val="32"/>
          <w:szCs w:val="32"/>
        </w:rPr>
        <w:t>8</w:t>
      </w:r>
      <w:r>
        <w:rPr>
          <w:rFonts w:ascii="標楷體" w:eastAsia="標楷體" w:hAnsi="標楷體" w:cs="Times New Roman"/>
          <w:snapToGrid w:val="0"/>
          <w:sz w:val="32"/>
          <w:szCs w:val="32"/>
        </w:rPr>
        <w:t>1</w:t>
      </w:r>
      <w:r w:rsidRPr="00F14302">
        <w:rPr>
          <w:rFonts w:ascii="標楷體" w:eastAsia="標楷體" w:hAnsi="標楷體" w:cs="Times New Roman"/>
          <w:snapToGrid w:val="0"/>
          <w:sz w:val="32"/>
          <w:szCs w:val="32"/>
        </w:rPr>
        <w:t>項</w:t>
      </w:r>
      <w:r w:rsidRPr="00F14302">
        <w:rPr>
          <w:rFonts w:ascii="標楷體" w:eastAsia="標楷體" w:hAnsi="標楷體" w:cs="Times New Roman" w:hint="eastAsia"/>
          <w:bCs/>
          <w:snapToGrid w:val="0"/>
          <w:sz w:val="32"/>
          <w:szCs w:val="32"/>
        </w:rPr>
        <w:t xml:space="preserve"> </w:t>
      </w:r>
      <w:r w:rsidRPr="00F14302">
        <w:rPr>
          <w:rFonts w:ascii="標楷體" w:eastAsia="標楷體" w:hAnsi="標楷體" w:cs="Times New Roman"/>
          <w:snapToGrid w:val="0"/>
          <w:sz w:val="32"/>
          <w:szCs w:val="32"/>
        </w:rPr>
        <w:t>役政署，無列數。</w:t>
      </w:r>
    </w:p>
    <w:p w14:paraId="7AEBB61F" w14:textId="77777777" w:rsidR="0085438F" w:rsidRPr="00F14302" w:rsidRDefault="0085438F" w:rsidP="0085438F">
      <w:pPr>
        <w:kinsoku w:val="0"/>
        <w:overflowPunct w:val="0"/>
        <w:spacing w:line="460" w:lineRule="exact"/>
        <w:ind w:leftChars="241" w:left="1720" w:hangingChars="357" w:hanging="1142"/>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w:t>
      </w:r>
      <w:r>
        <w:rPr>
          <w:rFonts w:ascii="標楷體" w:eastAsia="標楷體" w:hAnsi="標楷體" w:cs="Times New Roman" w:hint="eastAsia"/>
          <w:snapToGrid w:val="0"/>
          <w:sz w:val="32"/>
          <w:szCs w:val="32"/>
        </w:rPr>
        <w:t>8</w:t>
      </w:r>
      <w:r>
        <w:rPr>
          <w:rFonts w:ascii="標楷體" w:eastAsia="標楷體" w:hAnsi="標楷體" w:cs="Times New Roman"/>
          <w:snapToGrid w:val="0"/>
          <w:sz w:val="32"/>
          <w:szCs w:val="32"/>
        </w:rPr>
        <w:t>2</w:t>
      </w:r>
      <w:r w:rsidRPr="00F14302">
        <w:rPr>
          <w:rFonts w:ascii="標楷體" w:eastAsia="標楷體" w:hAnsi="標楷體" w:cs="Times New Roman"/>
          <w:snapToGrid w:val="0"/>
          <w:sz w:val="32"/>
          <w:szCs w:val="32"/>
        </w:rPr>
        <w:t>項</w:t>
      </w:r>
      <w:r w:rsidRPr="00F14302">
        <w:rPr>
          <w:rFonts w:ascii="標楷體" w:eastAsia="標楷體" w:hAnsi="標楷體" w:cs="Times New Roman" w:hint="eastAsia"/>
          <w:snapToGrid w:val="0"/>
          <w:sz w:val="32"/>
          <w:szCs w:val="32"/>
        </w:rPr>
        <w:t xml:space="preserve"> </w:t>
      </w:r>
      <w:r w:rsidRPr="00F14302">
        <w:rPr>
          <w:rFonts w:ascii="標楷體" w:eastAsia="標楷體" w:hAnsi="標楷體" w:cs="Times New Roman"/>
          <w:snapToGrid w:val="0"/>
          <w:sz w:val="32"/>
          <w:szCs w:val="32"/>
        </w:rPr>
        <w:t>移民署</w:t>
      </w:r>
      <w:r>
        <w:rPr>
          <w:rFonts w:ascii="標楷體" w:eastAsia="標楷體" w:hAnsi="標楷體" w:cs="Times New Roman" w:hint="eastAsia"/>
          <w:snapToGrid w:val="0"/>
          <w:sz w:val="32"/>
          <w:szCs w:val="32"/>
        </w:rPr>
        <w:t>307</w:t>
      </w:r>
      <w:r w:rsidRPr="00F14302">
        <w:rPr>
          <w:rFonts w:ascii="標楷體" w:eastAsia="標楷體" w:hAnsi="標楷體" w:cs="Times New Roman"/>
          <w:snapToGrid w:val="0"/>
          <w:sz w:val="32"/>
          <w:szCs w:val="32"/>
        </w:rPr>
        <w:t>萬</w:t>
      </w:r>
      <w:r>
        <w:rPr>
          <w:rFonts w:ascii="標楷體" w:eastAsia="標楷體" w:hAnsi="標楷體" w:cs="Times New Roman" w:hint="eastAsia"/>
          <w:snapToGrid w:val="0"/>
          <w:sz w:val="32"/>
          <w:szCs w:val="32"/>
        </w:rPr>
        <w:t>6</w:t>
      </w:r>
      <w:r>
        <w:rPr>
          <w:rFonts w:ascii="標楷體" w:eastAsia="標楷體" w:hAnsi="標楷體" w:cs="Times New Roman"/>
          <w:snapToGrid w:val="0"/>
          <w:sz w:val="32"/>
          <w:szCs w:val="32"/>
        </w:rPr>
        <w:t>千</w:t>
      </w:r>
      <w:r w:rsidRPr="00F14302">
        <w:rPr>
          <w:rFonts w:ascii="標楷體" w:eastAsia="標楷體" w:hAnsi="標楷體" w:cs="Times New Roman"/>
          <w:snapToGrid w:val="0"/>
          <w:sz w:val="32"/>
          <w:szCs w:val="32"/>
        </w:rPr>
        <w:t>元，照列。</w:t>
      </w:r>
    </w:p>
    <w:p w14:paraId="3FB6BB5F" w14:textId="77777777" w:rsidR="0085438F" w:rsidRPr="00F14302" w:rsidRDefault="0085438F" w:rsidP="0085438F">
      <w:pPr>
        <w:kinsoku w:val="0"/>
        <w:overflowPunct w:val="0"/>
        <w:spacing w:line="460" w:lineRule="exact"/>
        <w:ind w:leftChars="241" w:left="1720" w:hangingChars="357" w:hanging="1142"/>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第8</w:t>
      </w:r>
      <w:r>
        <w:rPr>
          <w:rFonts w:ascii="標楷體" w:eastAsia="標楷體" w:hAnsi="標楷體" w:cs="Times New Roman"/>
          <w:snapToGrid w:val="0"/>
          <w:sz w:val="32"/>
          <w:szCs w:val="32"/>
        </w:rPr>
        <w:t>4</w:t>
      </w:r>
      <w:r w:rsidRPr="00F14302">
        <w:rPr>
          <w:rFonts w:ascii="標楷體" w:eastAsia="標楷體" w:hAnsi="標楷體" w:cs="Times New Roman"/>
          <w:snapToGrid w:val="0"/>
          <w:sz w:val="32"/>
          <w:szCs w:val="32"/>
        </w:rPr>
        <w:t>項</w:t>
      </w:r>
      <w:r w:rsidRPr="00F14302">
        <w:rPr>
          <w:rFonts w:ascii="標楷體" w:eastAsia="標楷體" w:hAnsi="標楷體" w:cs="Times New Roman" w:hint="eastAsia"/>
          <w:bCs/>
          <w:snapToGrid w:val="0"/>
          <w:sz w:val="32"/>
          <w:szCs w:val="32"/>
        </w:rPr>
        <w:t xml:space="preserve"> </w:t>
      </w:r>
      <w:r w:rsidRPr="00F14302">
        <w:rPr>
          <w:rFonts w:ascii="標楷體" w:eastAsia="標楷體" w:hAnsi="標楷體" w:cs="Times New Roman"/>
          <w:snapToGrid w:val="0"/>
          <w:sz w:val="32"/>
          <w:szCs w:val="32"/>
        </w:rPr>
        <w:t>空中勤務總隊</w:t>
      </w:r>
      <w:r>
        <w:rPr>
          <w:rFonts w:ascii="標楷體" w:eastAsia="標楷體" w:hAnsi="標楷體" w:cs="Times New Roman" w:hint="eastAsia"/>
          <w:snapToGrid w:val="0"/>
          <w:sz w:val="32"/>
          <w:szCs w:val="32"/>
        </w:rPr>
        <w:t>73</w:t>
      </w:r>
      <w:r w:rsidRPr="00F14302">
        <w:rPr>
          <w:rFonts w:ascii="標楷體" w:eastAsia="標楷體" w:hAnsi="標楷體" w:cs="Times New Roman"/>
          <w:snapToGrid w:val="0"/>
          <w:sz w:val="32"/>
          <w:szCs w:val="32"/>
        </w:rPr>
        <w:t>萬</w:t>
      </w:r>
      <w:r>
        <w:rPr>
          <w:rFonts w:ascii="標楷體" w:eastAsia="標楷體" w:hAnsi="標楷體" w:cs="Times New Roman" w:hint="eastAsia"/>
          <w:snapToGrid w:val="0"/>
          <w:sz w:val="32"/>
          <w:szCs w:val="32"/>
        </w:rPr>
        <w:t>4</w:t>
      </w:r>
      <w:r>
        <w:rPr>
          <w:rFonts w:ascii="標楷體" w:eastAsia="標楷體" w:hAnsi="標楷體" w:cs="Times New Roman"/>
          <w:snapToGrid w:val="0"/>
          <w:sz w:val="32"/>
          <w:szCs w:val="32"/>
        </w:rPr>
        <w:t>千</w:t>
      </w:r>
      <w:r w:rsidRPr="00F14302">
        <w:rPr>
          <w:rFonts w:ascii="標楷體" w:eastAsia="標楷體" w:hAnsi="標楷體" w:cs="Times New Roman"/>
          <w:snapToGrid w:val="0"/>
          <w:sz w:val="32"/>
          <w:szCs w:val="32"/>
        </w:rPr>
        <w:t>元，照列。</w:t>
      </w:r>
    </w:p>
    <w:p w14:paraId="603F0BF1" w14:textId="77777777" w:rsidR="0085438F" w:rsidRPr="00F14302" w:rsidRDefault="0085438F" w:rsidP="0085438F">
      <w:pPr>
        <w:kinsoku w:val="0"/>
        <w:overflowPunct w:val="0"/>
        <w:spacing w:line="460" w:lineRule="exact"/>
        <w:ind w:leftChars="100" w:left="1325" w:hangingChars="339" w:hanging="1085"/>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第7款　其他收入</w:t>
      </w:r>
    </w:p>
    <w:p w14:paraId="6DBA13FC" w14:textId="77777777" w:rsidR="0085438F" w:rsidRPr="00F14302" w:rsidRDefault="0085438F" w:rsidP="0085438F">
      <w:pPr>
        <w:kinsoku w:val="0"/>
        <w:overflowPunct w:val="0"/>
        <w:spacing w:line="460" w:lineRule="exact"/>
        <w:ind w:leftChars="241" w:left="1720" w:hangingChars="357" w:hanging="1142"/>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w:t>
      </w:r>
      <w:r w:rsidRPr="00F14302">
        <w:rPr>
          <w:rFonts w:ascii="標楷體" w:eastAsia="標楷體" w:hAnsi="標楷體" w:cs="Times New Roman" w:hint="eastAsia"/>
          <w:snapToGrid w:val="0"/>
          <w:sz w:val="32"/>
          <w:szCs w:val="32"/>
        </w:rPr>
        <w:t>7</w:t>
      </w:r>
      <w:r>
        <w:rPr>
          <w:rFonts w:ascii="標楷體" w:eastAsia="標楷體" w:hAnsi="標楷體" w:cs="Times New Roman" w:hint="eastAsia"/>
          <w:snapToGrid w:val="0"/>
          <w:sz w:val="32"/>
          <w:szCs w:val="32"/>
        </w:rPr>
        <w:t>8</w:t>
      </w:r>
      <w:r w:rsidRPr="00F14302">
        <w:rPr>
          <w:rFonts w:ascii="標楷體" w:eastAsia="標楷體" w:hAnsi="標楷體" w:cs="Times New Roman"/>
          <w:snapToGrid w:val="0"/>
          <w:sz w:val="32"/>
          <w:szCs w:val="32"/>
        </w:rPr>
        <w:t>項</w:t>
      </w:r>
      <w:r w:rsidRPr="00F14302">
        <w:rPr>
          <w:rFonts w:ascii="標楷體" w:eastAsia="標楷體" w:hAnsi="標楷體" w:cs="Times New Roman" w:hint="eastAsia"/>
          <w:snapToGrid w:val="0"/>
          <w:sz w:val="32"/>
          <w:szCs w:val="32"/>
        </w:rPr>
        <w:t xml:space="preserve"> </w:t>
      </w:r>
      <w:r w:rsidRPr="00F14302">
        <w:rPr>
          <w:rFonts w:ascii="標楷體" w:eastAsia="標楷體" w:hAnsi="標楷體" w:cs="Times New Roman"/>
          <w:snapToGrid w:val="0"/>
          <w:sz w:val="32"/>
          <w:szCs w:val="32"/>
        </w:rPr>
        <w:t>警政署及所屬</w:t>
      </w:r>
      <w:r w:rsidRPr="00F14302">
        <w:rPr>
          <w:rFonts w:ascii="標楷體" w:eastAsia="標楷體" w:hAnsi="標楷體" w:cs="Times New Roman" w:hint="eastAsia"/>
          <w:snapToGrid w:val="0"/>
          <w:sz w:val="32"/>
          <w:szCs w:val="32"/>
        </w:rPr>
        <w:t>3</w:t>
      </w:r>
      <w:r w:rsidRPr="00F14302">
        <w:rPr>
          <w:rFonts w:ascii="標楷體" w:eastAsia="標楷體" w:hAnsi="標楷體" w:cs="Times New Roman"/>
          <w:snapToGrid w:val="0"/>
          <w:sz w:val="32"/>
          <w:szCs w:val="32"/>
        </w:rPr>
        <w:t>,</w:t>
      </w:r>
      <w:r w:rsidRPr="00F14302">
        <w:rPr>
          <w:rFonts w:ascii="標楷體" w:eastAsia="標楷體" w:hAnsi="標楷體" w:cs="Times New Roman" w:hint="eastAsia"/>
          <w:snapToGrid w:val="0"/>
          <w:sz w:val="32"/>
          <w:szCs w:val="32"/>
        </w:rPr>
        <w:t>98</w:t>
      </w:r>
      <w:r>
        <w:rPr>
          <w:rFonts w:ascii="標楷體" w:eastAsia="標楷體" w:hAnsi="標楷體" w:cs="Times New Roman" w:hint="eastAsia"/>
          <w:snapToGrid w:val="0"/>
          <w:sz w:val="32"/>
          <w:szCs w:val="32"/>
        </w:rPr>
        <w:t>6</w:t>
      </w:r>
      <w:r w:rsidRPr="00F14302">
        <w:rPr>
          <w:rFonts w:ascii="標楷體" w:eastAsia="標楷體" w:hAnsi="標楷體" w:cs="Times New Roman"/>
          <w:snapToGrid w:val="0"/>
          <w:sz w:val="32"/>
          <w:szCs w:val="32"/>
        </w:rPr>
        <w:t>萬</w:t>
      </w:r>
      <w:r>
        <w:rPr>
          <w:rFonts w:ascii="標楷體" w:eastAsia="標楷體" w:hAnsi="標楷體" w:cs="Times New Roman" w:hint="eastAsia"/>
          <w:snapToGrid w:val="0"/>
          <w:sz w:val="32"/>
          <w:szCs w:val="32"/>
        </w:rPr>
        <w:t>6千</w:t>
      </w:r>
      <w:r w:rsidRPr="00F14302">
        <w:rPr>
          <w:rFonts w:ascii="標楷體" w:eastAsia="標楷體" w:hAnsi="標楷體" w:cs="Times New Roman"/>
          <w:snapToGrid w:val="0"/>
          <w:sz w:val="32"/>
          <w:szCs w:val="32"/>
        </w:rPr>
        <w:t>元，照列。</w:t>
      </w:r>
    </w:p>
    <w:p w14:paraId="169D98EB" w14:textId="77777777" w:rsidR="0085438F" w:rsidRPr="00F14302" w:rsidRDefault="0085438F" w:rsidP="0085438F">
      <w:pPr>
        <w:kinsoku w:val="0"/>
        <w:overflowPunct w:val="0"/>
        <w:spacing w:line="460" w:lineRule="exact"/>
        <w:ind w:leftChars="241" w:left="1720" w:hangingChars="357" w:hanging="1142"/>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w:t>
      </w:r>
      <w:r w:rsidRPr="00F14302">
        <w:rPr>
          <w:rFonts w:ascii="標楷體" w:eastAsia="標楷體" w:hAnsi="標楷體" w:cs="Times New Roman" w:hint="eastAsia"/>
          <w:snapToGrid w:val="0"/>
          <w:sz w:val="32"/>
          <w:szCs w:val="32"/>
        </w:rPr>
        <w:t>7</w:t>
      </w:r>
      <w:r>
        <w:rPr>
          <w:rFonts w:ascii="標楷體" w:eastAsia="標楷體" w:hAnsi="標楷體" w:cs="Times New Roman" w:hint="eastAsia"/>
          <w:snapToGrid w:val="0"/>
          <w:sz w:val="32"/>
          <w:szCs w:val="32"/>
        </w:rPr>
        <w:t>9</w:t>
      </w:r>
      <w:r w:rsidRPr="00F14302">
        <w:rPr>
          <w:rFonts w:ascii="標楷體" w:eastAsia="標楷體" w:hAnsi="標楷體" w:cs="Times New Roman"/>
          <w:snapToGrid w:val="0"/>
          <w:sz w:val="32"/>
          <w:szCs w:val="32"/>
        </w:rPr>
        <w:t>項</w:t>
      </w:r>
      <w:r w:rsidRPr="00F14302">
        <w:rPr>
          <w:rFonts w:ascii="標楷體" w:eastAsia="標楷體" w:hAnsi="標楷體" w:cs="Times New Roman" w:hint="eastAsia"/>
          <w:snapToGrid w:val="0"/>
          <w:sz w:val="32"/>
          <w:szCs w:val="32"/>
        </w:rPr>
        <w:t xml:space="preserve"> </w:t>
      </w:r>
      <w:r w:rsidRPr="00F14302">
        <w:rPr>
          <w:rFonts w:ascii="標楷體" w:eastAsia="標楷體" w:hAnsi="標楷體" w:cs="Times New Roman"/>
          <w:snapToGrid w:val="0"/>
          <w:sz w:val="32"/>
          <w:szCs w:val="32"/>
        </w:rPr>
        <w:t>中央警察大學1,</w:t>
      </w:r>
      <w:r>
        <w:rPr>
          <w:rFonts w:ascii="標楷體" w:eastAsia="標楷體" w:hAnsi="標楷體" w:cs="Times New Roman" w:hint="eastAsia"/>
          <w:snapToGrid w:val="0"/>
          <w:sz w:val="32"/>
          <w:szCs w:val="32"/>
        </w:rPr>
        <w:t>138</w:t>
      </w:r>
      <w:r w:rsidRPr="00F14302">
        <w:rPr>
          <w:rFonts w:ascii="標楷體" w:eastAsia="標楷體" w:hAnsi="標楷體" w:cs="Times New Roman"/>
          <w:snapToGrid w:val="0"/>
          <w:sz w:val="32"/>
          <w:szCs w:val="32"/>
        </w:rPr>
        <w:t>萬</w:t>
      </w:r>
      <w:r>
        <w:rPr>
          <w:rFonts w:ascii="標楷體" w:eastAsia="標楷體" w:hAnsi="標楷體" w:cs="Times New Roman" w:hint="eastAsia"/>
          <w:snapToGrid w:val="0"/>
          <w:sz w:val="32"/>
          <w:szCs w:val="32"/>
        </w:rPr>
        <w:t>1千</w:t>
      </w:r>
      <w:r w:rsidRPr="00F14302">
        <w:rPr>
          <w:rFonts w:ascii="標楷體" w:eastAsia="標楷體" w:hAnsi="標楷體" w:cs="Times New Roman"/>
          <w:snapToGrid w:val="0"/>
          <w:sz w:val="32"/>
          <w:szCs w:val="32"/>
        </w:rPr>
        <w:t>元，照列。</w:t>
      </w:r>
    </w:p>
    <w:p w14:paraId="37003847" w14:textId="77777777" w:rsidR="0085438F" w:rsidRPr="00F14302" w:rsidRDefault="0085438F" w:rsidP="0085438F">
      <w:pPr>
        <w:kinsoku w:val="0"/>
        <w:overflowPunct w:val="0"/>
        <w:spacing w:line="460" w:lineRule="exact"/>
        <w:ind w:leftChars="241" w:left="1720" w:hangingChars="357" w:hanging="1142"/>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w:t>
      </w:r>
      <w:r>
        <w:rPr>
          <w:rFonts w:ascii="標楷體" w:eastAsia="標楷體" w:hAnsi="標楷體" w:cs="Times New Roman" w:hint="eastAsia"/>
          <w:snapToGrid w:val="0"/>
          <w:sz w:val="32"/>
          <w:szCs w:val="32"/>
        </w:rPr>
        <w:t>80</w:t>
      </w:r>
      <w:r w:rsidRPr="00F14302">
        <w:rPr>
          <w:rFonts w:ascii="標楷體" w:eastAsia="標楷體" w:hAnsi="標楷體" w:cs="Times New Roman"/>
          <w:snapToGrid w:val="0"/>
          <w:sz w:val="32"/>
          <w:szCs w:val="32"/>
        </w:rPr>
        <w:t>項</w:t>
      </w:r>
      <w:r w:rsidRPr="00F14302">
        <w:rPr>
          <w:rFonts w:ascii="標楷體" w:eastAsia="標楷體" w:hAnsi="標楷體" w:cs="Times New Roman" w:hint="eastAsia"/>
          <w:snapToGrid w:val="0"/>
          <w:sz w:val="32"/>
          <w:szCs w:val="32"/>
        </w:rPr>
        <w:t xml:space="preserve"> </w:t>
      </w:r>
      <w:r w:rsidRPr="00F14302">
        <w:rPr>
          <w:rFonts w:ascii="標楷體" w:eastAsia="標楷體" w:hAnsi="標楷體" w:cs="Times New Roman"/>
          <w:snapToGrid w:val="0"/>
          <w:sz w:val="32"/>
          <w:szCs w:val="32"/>
        </w:rPr>
        <w:t>消防署及所屬</w:t>
      </w:r>
      <w:r>
        <w:rPr>
          <w:rFonts w:ascii="標楷體" w:eastAsia="標楷體" w:hAnsi="標楷體" w:cs="Times New Roman" w:hint="eastAsia"/>
          <w:snapToGrid w:val="0"/>
          <w:sz w:val="32"/>
          <w:szCs w:val="32"/>
        </w:rPr>
        <w:t>4</w:t>
      </w:r>
      <w:r w:rsidRPr="00F14302">
        <w:rPr>
          <w:rFonts w:ascii="標楷體" w:eastAsia="標楷體" w:hAnsi="標楷體" w:cs="Times New Roman"/>
          <w:snapToGrid w:val="0"/>
          <w:sz w:val="32"/>
          <w:szCs w:val="32"/>
        </w:rPr>
        <w:t>萬</w:t>
      </w:r>
      <w:r>
        <w:rPr>
          <w:rFonts w:ascii="標楷體" w:eastAsia="標楷體" w:hAnsi="標楷體" w:cs="Times New Roman"/>
          <w:snapToGrid w:val="0"/>
          <w:sz w:val="32"/>
          <w:szCs w:val="32"/>
        </w:rPr>
        <w:t>8千</w:t>
      </w:r>
      <w:r w:rsidRPr="00F14302">
        <w:rPr>
          <w:rFonts w:ascii="標楷體" w:eastAsia="標楷體" w:hAnsi="標楷體" w:cs="Times New Roman"/>
          <w:snapToGrid w:val="0"/>
          <w:sz w:val="32"/>
          <w:szCs w:val="32"/>
        </w:rPr>
        <w:t>元，照列。</w:t>
      </w:r>
    </w:p>
    <w:p w14:paraId="1E7BCB85" w14:textId="77777777" w:rsidR="0085438F" w:rsidRPr="00F14302" w:rsidRDefault="0085438F" w:rsidP="0085438F">
      <w:pPr>
        <w:kinsoku w:val="0"/>
        <w:overflowPunct w:val="0"/>
        <w:spacing w:line="460" w:lineRule="exact"/>
        <w:ind w:leftChars="241" w:left="1720" w:hangingChars="357" w:hanging="1142"/>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w:t>
      </w:r>
      <w:r>
        <w:rPr>
          <w:rFonts w:ascii="標楷體" w:eastAsia="標楷體" w:hAnsi="標楷體" w:cs="Times New Roman"/>
          <w:snapToGrid w:val="0"/>
          <w:sz w:val="32"/>
          <w:szCs w:val="32"/>
        </w:rPr>
        <w:t>8</w:t>
      </w:r>
      <w:r>
        <w:rPr>
          <w:rFonts w:ascii="標楷體" w:eastAsia="標楷體" w:hAnsi="標楷體" w:cs="Times New Roman" w:hint="eastAsia"/>
          <w:snapToGrid w:val="0"/>
          <w:sz w:val="32"/>
          <w:szCs w:val="32"/>
        </w:rPr>
        <w:t>1</w:t>
      </w:r>
      <w:r w:rsidRPr="00F14302">
        <w:rPr>
          <w:rFonts w:ascii="標楷體" w:eastAsia="標楷體" w:hAnsi="標楷體" w:cs="Times New Roman"/>
          <w:snapToGrid w:val="0"/>
          <w:sz w:val="32"/>
          <w:szCs w:val="32"/>
        </w:rPr>
        <w:t>項</w:t>
      </w:r>
      <w:r w:rsidRPr="00F14302">
        <w:rPr>
          <w:rFonts w:ascii="標楷體" w:eastAsia="標楷體" w:hAnsi="標楷體" w:cs="Times New Roman" w:hint="eastAsia"/>
          <w:snapToGrid w:val="0"/>
          <w:sz w:val="32"/>
          <w:szCs w:val="32"/>
        </w:rPr>
        <w:t xml:space="preserve"> </w:t>
      </w:r>
      <w:r w:rsidRPr="00F14302">
        <w:rPr>
          <w:rFonts w:ascii="標楷體" w:eastAsia="標楷體" w:hAnsi="標楷體" w:cs="Times New Roman"/>
          <w:snapToGrid w:val="0"/>
          <w:sz w:val="32"/>
          <w:szCs w:val="32"/>
        </w:rPr>
        <w:t>役政署</w:t>
      </w:r>
      <w:r>
        <w:rPr>
          <w:rFonts w:ascii="標楷體" w:eastAsia="標楷體" w:hAnsi="標楷體" w:cs="Times New Roman" w:hint="eastAsia"/>
          <w:snapToGrid w:val="0"/>
          <w:sz w:val="32"/>
          <w:szCs w:val="32"/>
        </w:rPr>
        <w:t>1</w:t>
      </w:r>
      <w:r>
        <w:rPr>
          <w:rFonts w:ascii="標楷體" w:eastAsia="標楷體" w:hAnsi="標楷體" w:cs="Times New Roman"/>
          <w:snapToGrid w:val="0"/>
          <w:sz w:val="32"/>
          <w:szCs w:val="32"/>
        </w:rPr>
        <w:t>6</w:t>
      </w:r>
      <w:r w:rsidRPr="00F14302">
        <w:rPr>
          <w:rFonts w:ascii="標楷體" w:eastAsia="標楷體" w:hAnsi="標楷體" w:cs="Times New Roman" w:hint="eastAsia"/>
          <w:snapToGrid w:val="0"/>
          <w:sz w:val="32"/>
          <w:szCs w:val="32"/>
        </w:rPr>
        <w:t>萬</w:t>
      </w:r>
      <w:r>
        <w:rPr>
          <w:rFonts w:ascii="標楷體" w:eastAsia="標楷體" w:hAnsi="標楷體" w:cs="Times New Roman"/>
          <w:snapToGrid w:val="0"/>
          <w:sz w:val="32"/>
          <w:szCs w:val="32"/>
        </w:rPr>
        <w:t>7</w:t>
      </w:r>
      <w:r>
        <w:rPr>
          <w:rFonts w:ascii="標楷體" w:eastAsia="標楷體" w:hAnsi="標楷體" w:cs="Times New Roman" w:hint="eastAsia"/>
          <w:snapToGrid w:val="0"/>
          <w:sz w:val="32"/>
          <w:szCs w:val="32"/>
        </w:rPr>
        <w:t>千</w:t>
      </w:r>
      <w:r w:rsidRPr="00F14302">
        <w:rPr>
          <w:rFonts w:ascii="標楷體" w:eastAsia="標楷體" w:hAnsi="標楷體" w:cs="Times New Roman" w:hint="eastAsia"/>
          <w:snapToGrid w:val="0"/>
          <w:sz w:val="32"/>
          <w:szCs w:val="32"/>
        </w:rPr>
        <w:t>元，照列</w:t>
      </w:r>
      <w:r w:rsidRPr="00F14302">
        <w:rPr>
          <w:rFonts w:ascii="標楷體" w:eastAsia="標楷體" w:hAnsi="標楷體" w:cs="Times New Roman"/>
          <w:snapToGrid w:val="0"/>
          <w:sz w:val="32"/>
          <w:szCs w:val="32"/>
        </w:rPr>
        <w:t>。</w:t>
      </w:r>
    </w:p>
    <w:p w14:paraId="0E3B6AFC" w14:textId="77777777" w:rsidR="0085438F" w:rsidRPr="00F14302" w:rsidRDefault="0085438F" w:rsidP="0085438F">
      <w:pPr>
        <w:kinsoku w:val="0"/>
        <w:overflowPunct w:val="0"/>
        <w:spacing w:line="460" w:lineRule="exact"/>
        <w:ind w:leftChars="241" w:left="1720" w:hangingChars="357" w:hanging="1142"/>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w:t>
      </w:r>
      <w:r w:rsidRPr="00F14302">
        <w:rPr>
          <w:rFonts w:ascii="標楷體" w:eastAsia="標楷體" w:hAnsi="標楷體" w:cs="Times New Roman" w:hint="eastAsia"/>
          <w:snapToGrid w:val="0"/>
          <w:sz w:val="32"/>
          <w:szCs w:val="32"/>
        </w:rPr>
        <w:t>8</w:t>
      </w:r>
      <w:r>
        <w:rPr>
          <w:rFonts w:ascii="標楷體" w:eastAsia="標楷體" w:hAnsi="標楷體" w:cs="Times New Roman" w:hint="eastAsia"/>
          <w:snapToGrid w:val="0"/>
          <w:sz w:val="32"/>
          <w:szCs w:val="32"/>
        </w:rPr>
        <w:t>2</w:t>
      </w:r>
      <w:r w:rsidRPr="00F14302">
        <w:rPr>
          <w:rFonts w:ascii="標楷體" w:eastAsia="標楷體" w:hAnsi="標楷體" w:cs="Times New Roman"/>
          <w:snapToGrid w:val="0"/>
          <w:sz w:val="32"/>
          <w:szCs w:val="32"/>
        </w:rPr>
        <w:t>項</w:t>
      </w:r>
      <w:r w:rsidRPr="00F14302">
        <w:rPr>
          <w:rFonts w:ascii="標楷體" w:eastAsia="標楷體" w:hAnsi="標楷體" w:cs="Times New Roman" w:hint="eastAsia"/>
          <w:snapToGrid w:val="0"/>
          <w:sz w:val="32"/>
          <w:szCs w:val="32"/>
        </w:rPr>
        <w:t xml:space="preserve"> </w:t>
      </w:r>
      <w:r w:rsidRPr="00F14302">
        <w:rPr>
          <w:rFonts w:ascii="標楷體" w:eastAsia="標楷體" w:hAnsi="標楷體" w:cs="Times New Roman"/>
          <w:snapToGrid w:val="0"/>
          <w:sz w:val="32"/>
          <w:szCs w:val="32"/>
        </w:rPr>
        <w:t>移民署</w:t>
      </w:r>
      <w:r w:rsidRPr="00F14302">
        <w:rPr>
          <w:rFonts w:ascii="標楷體" w:eastAsia="標楷體" w:hAnsi="標楷體" w:cs="Times New Roman" w:hint="eastAsia"/>
          <w:snapToGrid w:val="0"/>
          <w:sz w:val="32"/>
          <w:szCs w:val="32"/>
        </w:rPr>
        <w:t>1</w:t>
      </w:r>
      <w:r>
        <w:rPr>
          <w:rFonts w:ascii="標楷體" w:eastAsia="標楷體" w:hAnsi="標楷體" w:cs="Times New Roman" w:hint="eastAsia"/>
          <w:snapToGrid w:val="0"/>
          <w:sz w:val="32"/>
          <w:szCs w:val="32"/>
        </w:rPr>
        <w:t>46</w:t>
      </w:r>
      <w:r w:rsidRPr="00F14302">
        <w:rPr>
          <w:rFonts w:ascii="標楷體" w:eastAsia="標楷體" w:hAnsi="標楷體" w:cs="Times New Roman" w:hint="eastAsia"/>
          <w:snapToGrid w:val="0"/>
          <w:sz w:val="32"/>
          <w:szCs w:val="32"/>
        </w:rPr>
        <w:t>萬2</w:t>
      </w:r>
      <w:r>
        <w:rPr>
          <w:rFonts w:ascii="標楷體" w:eastAsia="標楷體" w:hAnsi="標楷體" w:cs="Times New Roman" w:hint="eastAsia"/>
          <w:snapToGrid w:val="0"/>
          <w:sz w:val="32"/>
          <w:szCs w:val="32"/>
        </w:rPr>
        <w:t>千</w:t>
      </w:r>
      <w:r w:rsidRPr="00F14302">
        <w:rPr>
          <w:rFonts w:ascii="標楷體" w:eastAsia="標楷體" w:hAnsi="標楷體" w:cs="Times New Roman" w:hint="eastAsia"/>
          <w:snapToGrid w:val="0"/>
          <w:sz w:val="32"/>
          <w:szCs w:val="32"/>
        </w:rPr>
        <w:t>元，照列</w:t>
      </w:r>
      <w:r w:rsidRPr="00F14302">
        <w:rPr>
          <w:rFonts w:ascii="標楷體" w:eastAsia="標楷體" w:hAnsi="標楷體" w:cs="Times New Roman"/>
          <w:snapToGrid w:val="0"/>
          <w:sz w:val="32"/>
          <w:szCs w:val="32"/>
        </w:rPr>
        <w:t>。</w:t>
      </w:r>
    </w:p>
    <w:p w14:paraId="18840BD5" w14:textId="77777777" w:rsidR="0085438F" w:rsidRPr="00F14302" w:rsidRDefault="0085438F" w:rsidP="0085438F">
      <w:pPr>
        <w:kinsoku w:val="0"/>
        <w:overflowPunct w:val="0"/>
        <w:spacing w:line="460" w:lineRule="exact"/>
        <w:ind w:leftChars="241" w:left="1720" w:hangingChars="357" w:hanging="1142"/>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w:t>
      </w:r>
      <w:r w:rsidRPr="00F14302">
        <w:rPr>
          <w:rFonts w:ascii="標楷體" w:eastAsia="標楷體" w:hAnsi="標楷體" w:cs="Times New Roman" w:hint="eastAsia"/>
          <w:snapToGrid w:val="0"/>
          <w:sz w:val="32"/>
          <w:szCs w:val="32"/>
        </w:rPr>
        <w:t>8</w:t>
      </w:r>
      <w:r>
        <w:rPr>
          <w:rFonts w:ascii="標楷體" w:eastAsia="標楷體" w:hAnsi="標楷體" w:cs="Times New Roman" w:hint="eastAsia"/>
          <w:snapToGrid w:val="0"/>
          <w:sz w:val="32"/>
          <w:szCs w:val="32"/>
        </w:rPr>
        <w:t>4</w:t>
      </w:r>
      <w:r w:rsidRPr="00F14302">
        <w:rPr>
          <w:rFonts w:ascii="標楷體" w:eastAsia="標楷體" w:hAnsi="標楷體" w:cs="Times New Roman"/>
          <w:snapToGrid w:val="0"/>
          <w:sz w:val="32"/>
          <w:szCs w:val="32"/>
        </w:rPr>
        <w:t>項</w:t>
      </w:r>
      <w:r w:rsidRPr="00F14302">
        <w:rPr>
          <w:rFonts w:ascii="標楷體" w:eastAsia="標楷體" w:hAnsi="標楷體" w:cs="Times New Roman" w:hint="eastAsia"/>
          <w:snapToGrid w:val="0"/>
          <w:sz w:val="32"/>
          <w:szCs w:val="32"/>
        </w:rPr>
        <w:t xml:space="preserve"> </w:t>
      </w:r>
      <w:r w:rsidRPr="00F14302">
        <w:rPr>
          <w:rFonts w:ascii="標楷體" w:eastAsia="標楷體" w:hAnsi="標楷體" w:cs="Times New Roman"/>
          <w:snapToGrid w:val="0"/>
          <w:sz w:val="32"/>
          <w:szCs w:val="32"/>
        </w:rPr>
        <w:t>空中勤務總隊</w:t>
      </w:r>
      <w:r>
        <w:rPr>
          <w:rFonts w:ascii="標楷體" w:eastAsia="標楷體" w:hAnsi="標楷體" w:cs="Times New Roman"/>
          <w:snapToGrid w:val="0"/>
          <w:sz w:val="32"/>
          <w:szCs w:val="32"/>
        </w:rPr>
        <w:t>30</w:t>
      </w:r>
      <w:r w:rsidRPr="00F14302">
        <w:rPr>
          <w:rFonts w:ascii="標楷體" w:eastAsia="標楷體" w:hAnsi="標楷體" w:cs="Times New Roman" w:hint="eastAsia"/>
          <w:snapToGrid w:val="0"/>
          <w:sz w:val="32"/>
          <w:szCs w:val="32"/>
        </w:rPr>
        <w:t>萬</w:t>
      </w:r>
      <w:r>
        <w:rPr>
          <w:rFonts w:ascii="標楷體" w:eastAsia="標楷體" w:hAnsi="標楷體" w:cs="Times New Roman"/>
          <w:snapToGrid w:val="0"/>
          <w:sz w:val="32"/>
          <w:szCs w:val="32"/>
        </w:rPr>
        <w:t>2</w:t>
      </w:r>
      <w:r>
        <w:rPr>
          <w:rFonts w:ascii="標楷體" w:eastAsia="標楷體" w:hAnsi="標楷體" w:cs="Times New Roman" w:hint="eastAsia"/>
          <w:snapToGrid w:val="0"/>
          <w:sz w:val="32"/>
          <w:szCs w:val="32"/>
        </w:rPr>
        <w:t>千</w:t>
      </w:r>
      <w:r w:rsidRPr="00F14302">
        <w:rPr>
          <w:rFonts w:ascii="標楷體" w:eastAsia="標楷體" w:hAnsi="標楷體" w:cs="Times New Roman" w:hint="eastAsia"/>
          <w:snapToGrid w:val="0"/>
          <w:sz w:val="32"/>
          <w:szCs w:val="32"/>
        </w:rPr>
        <w:t>元，照列。</w:t>
      </w:r>
    </w:p>
    <w:p w14:paraId="1CC6AC65" w14:textId="77777777" w:rsidR="0085438F" w:rsidRPr="00F14302" w:rsidRDefault="0085438F" w:rsidP="0085438F">
      <w:pPr>
        <w:spacing w:line="460" w:lineRule="exact"/>
        <w:ind w:left="239" w:rightChars="-21" w:right="-50"/>
        <w:jc w:val="both"/>
        <w:rPr>
          <w:rFonts w:ascii="標楷體" w:eastAsia="標楷體" w:hAnsi="標楷體" w:cs="Times New Roman"/>
          <w:b/>
          <w:sz w:val="32"/>
          <w:szCs w:val="32"/>
          <w:lang w:val="x-none" w:eastAsia="x-none"/>
        </w:rPr>
      </w:pPr>
      <w:r w:rsidRPr="00F14302">
        <w:rPr>
          <w:rFonts w:ascii="標楷體" w:eastAsia="標楷體" w:hAnsi="標楷體" w:cs="Times New Roman" w:hint="eastAsia"/>
          <w:b/>
          <w:sz w:val="32"/>
          <w:szCs w:val="32"/>
          <w:lang w:val="x-none" w:eastAsia="x-none"/>
        </w:rPr>
        <w:t>歲出部分</w:t>
      </w:r>
    </w:p>
    <w:p w14:paraId="0CD05325" w14:textId="77777777" w:rsidR="0085438F" w:rsidRPr="00F14302" w:rsidRDefault="0085438F" w:rsidP="0085438F">
      <w:pPr>
        <w:kinsoku w:val="0"/>
        <w:overflowPunct w:val="0"/>
        <w:spacing w:line="460" w:lineRule="exact"/>
        <w:ind w:leftChars="100" w:left="1325" w:hangingChars="339" w:hanging="1085"/>
        <w:jc w:val="both"/>
        <w:textAlignment w:val="center"/>
        <w:rPr>
          <w:rFonts w:ascii="標楷體" w:eastAsia="標楷體" w:hAnsi="標楷體" w:cs="Times New Roman"/>
          <w:snapToGrid w:val="0"/>
          <w:sz w:val="32"/>
          <w:szCs w:val="32"/>
        </w:rPr>
      </w:pPr>
      <w:r w:rsidRPr="00F14302">
        <w:rPr>
          <w:rFonts w:ascii="標楷體" w:eastAsia="標楷體" w:hAnsi="標楷體" w:cs="Times New Roman" w:hint="eastAsia"/>
          <w:snapToGrid w:val="0"/>
          <w:sz w:val="32"/>
          <w:szCs w:val="32"/>
        </w:rPr>
        <w:t>第7款　內政部主管</w:t>
      </w:r>
    </w:p>
    <w:p w14:paraId="2F126B9D" w14:textId="77777777" w:rsidR="0085438F" w:rsidRPr="00FB0BB5" w:rsidRDefault="0085438F" w:rsidP="0085438F">
      <w:pPr>
        <w:kinsoku w:val="0"/>
        <w:overflowPunct w:val="0"/>
        <w:spacing w:line="460" w:lineRule="exact"/>
        <w:ind w:leftChars="241" w:left="1722" w:hangingChars="357" w:hanging="1144"/>
        <w:jc w:val="both"/>
        <w:textAlignment w:val="center"/>
        <w:rPr>
          <w:rFonts w:ascii="標楷體" w:eastAsia="標楷體" w:hAnsi="標楷體" w:cs="Times New Roman"/>
          <w:b/>
          <w:bCs/>
          <w:snapToGrid w:val="0"/>
          <w:sz w:val="32"/>
          <w:szCs w:val="32"/>
        </w:rPr>
      </w:pPr>
      <w:r w:rsidRPr="00FB0BB5">
        <w:rPr>
          <w:rFonts w:ascii="標楷體" w:eastAsia="標楷體" w:hAnsi="標楷體" w:cs="Times New Roman"/>
          <w:b/>
          <w:bCs/>
          <w:snapToGrid w:val="0"/>
          <w:sz w:val="32"/>
          <w:szCs w:val="32"/>
        </w:rPr>
        <w:t>第</w:t>
      </w:r>
      <w:r w:rsidRPr="00FB0BB5">
        <w:rPr>
          <w:rFonts w:ascii="標楷體" w:eastAsia="標楷體" w:hAnsi="標楷體" w:cs="Times New Roman" w:hint="eastAsia"/>
          <w:b/>
          <w:bCs/>
          <w:snapToGrid w:val="0"/>
          <w:sz w:val="32"/>
          <w:szCs w:val="32"/>
        </w:rPr>
        <w:t>3項 警政署及所屬2</w:t>
      </w:r>
      <w:r>
        <w:rPr>
          <w:rFonts w:ascii="標楷體" w:eastAsia="標楷體" w:hAnsi="標楷體" w:cs="Times New Roman" w:hint="eastAsia"/>
          <w:b/>
          <w:bCs/>
          <w:snapToGrid w:val="0"/>
          <w:sz w:val="32"/>
          <w:szCs w:val="32"/>
        </w:rPr>
        <w:t>25</w:t>
      </w:r>
      <w:r w:rsidRPr="00FB0BB5">
        <w:rPr>
          <w:rFonts w:ascii="標楷體" w:eastAsia="標楷體" w:hAnsi="標楷體" w:cs="Times New Roman" w:hint="eastAsia"/>
          <w:b/>
          <w:bCs/>
          <w:snapToGrid w:val="0"/>
          <w:sz w:val="32"/>
          <w:szCs w:val="32"/>
        </w:rPr>
        <w:t>億</w:t>
      </w:r>
      <w:r>
        <w:rPr>
          <w:rFonts w:ascii="標楷體" w:eastAsia="標楷體" w:hAnsi="標楷體" w:cs="Times New Roman" w:hint="eastAsia"/>
          <w:b/>
          <w:bCs/>
          <w:snapToGrid w:val="0"/>
          <w:sz w:val="32"/>
          <w:szCs w:val="32"/>
        </w:rPr>
        <w:t>7</w:t>
      </w:r>
      <w:r w:rsidRPr="00FB0BB5">
        <w:rPr>
          <w:rFonts w:ascii="標楷體" w:eastAsia="標楷體" w:hAnsi="標楷體" w:cs="Times New Roman" w:hint="eastAsia"/>
          <w:b/>
          <w:bCs/>
          <w:snapToGrid w:val="0"/>
          <w:sz w:val="32"/>
          <w:szCs w:val="32"/>
        </w:rPr>
        <w:t>,</w:t>
      </w:r>
      <w:r>
        <w:rPr>
          <w:rFonts w:ascii="標楷體" w:eastAsia="標楷體" w:hAnsi="標楷體" w:cs="Times New Roman" w:hint="eastAsia"/>
          <w:b/>
          <w:bCs/>
          <w:snapToGrid w:val="0"/>
          <w:sz w:val="32"/>
          <w:szCs w:val="32"/>
        </w:rPr>
        <w:t>838</w:t>
      </w:r>
      <w:r w:rsidRPr="00FB0BB5">
        <w:rPr>
          <w:rFonts w:ascii="標楷體" w:eastAsia="標楷體" w:hAnsi="標楷體" w:cs="Times New Roman" w:hint="eastAsia"/>
          <w:b/>
          <w:bCs/>
          <w:snapToGrid w:val="0"/>
          <w:sz w:val="32"/>
          <w:szCs w:val="32"/>
        </w:rPr>
        <w:t>萬</w:t>
      </w:r>
      <w:r>
        <w:rPr>
          <w:rFonts w:ascii="標楷體" w:eastAsia="標楷體" w:hAnsi="標楷體" w:cs="Times New Roman" w:hint="eastAsia"/>
          <w:b/>
          <w:bCs/>
          <w:snapToGrid w:val="0"/>
          <w:sz w:val="32"/>
          <w:szCs w:val="32"/>
        </w:rPr>
        <w:t>1</w:t>
      </w:r>
      <w:r w:rsidRPr="00FB0BB5">
        <w:rPr>
          <w:rFonts w:ascii="標楷體" w:eastAsia="標楷體" w:hAnsi="標楷體" w:cs="Times New Roman" w:hint="eastAsia"/>
          <w:b/>
          <w:snapToGrid w:val="0"/>
          <w:sz w:val="32"/>
          <w:szCs w:val="32"/>
        </w:rPr>
        <w:t>千</w:t>
      </w:r>
      <w:r w:rsidRPr="00FB0BB5">
        <w:rPr>
          <w:rFonts w:ascii="標楷體" w:eastAsia="標楷體" w:hAnsi="標楷體" w:cs="Times New Roman" w:hint="eastAsia"/>
          <w:b/>
          <w:bCs/>
          <w:snapToGrid w:val="0"/>
          <w:sz w:val="32"/>
          <w:szCs w:val="32"/>
        </w:rPr>
        <w:t>元</w:t>
      </w:r>
      <w:r>
        <w:rPr>
          <w:rFonts w:ascii="標楷體" w:eastAsia="標楷體" w:hAnsi="標楷體" w:cs="Times New Roman" w:hint="eastAsia"/>
          <w:b/>
          <w:bCs/>
          <w:snapToGrid w:val="0"/>
          <w:sz w:val="32"/>
          <w:szCs w:val="32"/>
        </w:rPr>
        <w:t>，照列</w:t>
      </w:r>
      <w:r w:rsidRPr="00FB0BB5">
        <w:rPr>
          <w:rFonts w:ascii="標楷體" w:eastAsia="標楷體" w:hAnsi="標楷體" w:cs="Times New Roman" w:hint="eastAsia"/>
          <w:b/>
          <w:bCs/>
          <w:snapToGrid w:val="0"/>
          <w:sz w:val="32"/>
          <w:szCs w:val="32"/>
        </w:rPr>
        <w:t>。</w:t>
      </w:r>
    </w:p>
    <w:tbl>
      <w:tblPr>
        <w:tblStyle w:val="3"/>
        <w:tblW w:w="9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180"/>
      </w:tblGrid>
      <w:tr w:rsidR="0085438F" w:rsidRPr="00C01203" w14:paraId="27FDE078" w14:textId="77777777" w:rsidTr="0085438F">
        <w:tc>
          <w:tcPr>
            <w:tcW w:w="9180" w:type="dxa"/>
          </w:tcPr>
          <w:p w14:paraId="70B73036" w14:textId="77777777" w:rsidR="0085438F" w:rsidRPr="00C01203" w:rsidRDefault="0085438F" w:rsidP="0085438F">
            <w:pPr>
              <w:spacing w:line="500" w:lineRule="exact"/>
              <w:rPr>
                <w:rFonts w:ascii="標楷體" w:eastAsia="標楷體" w:hAnsi="標楷體" w:cs="Times New Roman"/>
                <w:snapToGrid w:val="0"/>
                <w:sz w:val="32"/>
                <w:szCs w:val="32"/>
                <w:lang w:val="x-none"/>
              </w:rPr>
            </w:pPr>
            <w:r>
              <w:rPr>
                <w:rFonts w:ascii="標楷體" w:eastAsia="標楷體" w:hAnsi="標楷體" w:cs="Times New Roman" w:hint="eastAsia"/>
                <w:snapToGrid w:val="0"/>
                <w:sz w:val="32"/>
                <w:szCs w:val="32"/>
                <w:lang w:val="x-none"/>
              </w:rPr>
              <w:t xml:space="preserve">   </w:t>
            </w:r>
            <w:r w:rsidRPr="00C01203">
              <w:rPr>
                <w:rFonts w:ascii="標楷體" w:eastAsia="標楷體" w:hAnsi="標楷體" w:cs="Times New Roman" w:hint="eastAsia"/>
                <w:snapToGrid w:val="0"/>
                <w:sz w:val="32"/>
                <w:szCs w:val="32"/>
                <w:lang w:val="x-none"/>
              </w:rPr>
              <w:t>本項提案1案，保留，送院會處理:</w:t>
            </w:r>
          </w:p>
          <w:p w14:paraId="3EC18114" w14:textId="6265B0B7" w:rsidR="0085438F" w:rsidRPr="00C01203" w:rsidRDefault="0085438F" w:rsidP="0085438F">
            <w:pPr>
              <w:spacing w:line="500" w:lineRule="exact"/>
              <w:ind w:left="563" w:hangingChars="176" w:hanging="563"/>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一、</w:t>
            </w:r>
            <w:r w:rsidRPr="00C01203">
              <w:rPr>
                <w:rFonts w:ascii="標楷體" w:eastAsia="標楷體" w:hAnsi="標楷體" w:cs="Times New Roman" w:hint="eastAsia"/>
                <w:snapToGrid w:val="0"/>
                <w:sz w:val="32"/>
                <w:szCs w:val="32"/>
              </w:rPr>
              <w:t>有鑒於行政院蘇貞昌院長於去年12月在立法院回應立委質</w:t>
            </w:r>
            <w:r w:rsidRPr="00C01203">
              <w:rPr>
                <w:rFonts w:ascii="標楷體" w:eastAsia="標楷體" w:hAnsi="標楷體" w:cs="Times New Roman" w:hint="eastAsia"/>
                <w:snapToGrid w:val="0"/>
                <w:sz w:val="32"/>
                <w:szCs w:val="32"/>
              </w:rPr>
              <w:lastRenderedPageBreak/>
              <w:t>詢時，謊稱屏東縣信功肉品支持萊豬，但遭業者澄清無此說法後，顯然是公然造謠散播假訊息，然此案經</w:t>
            </w:r>
            <w:r w:rsidR="00001F7B">
              <w:rPr>
                <w:rFonts w:ascii="標楷體" w:eastAsia="標楷體" w:hAnsi="標楷體" w:cs="Times New Roman" w:hint="eastAsia"/>
                <w:snapToGrid w:val="0"/>
                <w:sz w:val="32"/>
                <w:szCs w:val="32"/>
              </w:rPr>
              <w:t>臺</w:t>
            </w:r>
            <w:r w:rsidRPr="00C01203">
              <w:rPr>
                <w:rFonts w:ascii="標楷體" w:eastAsia="標楷體" w:hAnsi="標楷體" w:cs="Times New Roman" w:hint="eastAsia"/>
                <w:snapToGrid w:val="0"/>
                <w:sz w:val="32"/>
                <w:szCs w:val="32"/>
              </w:rPr>
              <w:t>北市警察局中正一分局未符合調查程序約談被告即送由簡易庭裁定，當庭宣判不符調查程序已被裁定不受理。爾後，如行政高官散播不實謠言警政單位卻不調查、不受理皆以此種方式辦理，恐讓警方公信力蕩然無存。爰決議要求警政署針對查察假訊息、散播不實謠言之案件，妥適處理，並於兩週內提出書面具體執行計畫與未來規劃，送交立法院內政委員會。</w:t>
            </w:r>
          </w:p>
          <w:p w14:paraId="2081A0AD" w14:textId="77777777" w:rsidR="0085438F" w:rsidRPr="00C01203"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C01203">
              <w:rPr>
                <w:rFonts w:ascii="標楷體" w:eastAsia="標楷體" w:hAnsi="標楷體" w:cs="Times New Roman" w:hint="eastAsia"/>
                <w:snapToGrid w:val="0"/>
                <w:sz w:val="32"/>
                <w:szCs w:val="32"/>
              </w:rPr>
              <w:t>提案人：林為洲  吳怡玎  林思銘</w:t>
            </w:r>
          </w:p>
        </w:tc>
      </w:tr>
    </w:tbl>
    <w:p w14:paraId="51992A58" w14:textId="77777777" w:rsidR="0085438F" w:rsidRDefault="0085438F" w:rsidP="0085438F">
      <w:pPr>
        <w:spacing w:line="460" w:lineRule="exact"/>
        <w:ind w:leftChars="241" w:left="1711" w:rightChars="-5" w:right="-12" w:hangingChars="354" w:hanging="1133"/>
        <w:jc w:val="both"/>
        <w:rPr>
          <w:rFonts w:ascii="標楷體" w:eastAsia="標楷體" w:hAnsi="標楷體" w:cs="Times New Roman"/>
          <w:color w:val="000000" w:themeColor="text1"/>
          <w:sz w:val="32"/>
          <w:szCs w:val="32"/>
          <w:lang w:val="x-none" w:eastAsia="x-none"/>
        </w:rPr>
      </w:pPr>
      <w:r w:rsidRPr="00D1523C">
        <w:rPr>
          <w:rFonts w:ascii="標楷體" w:eastAsia="標楷體" w:hAnsi="標楷體" w:cs="Times New Roman" w:hint="eastAsia"/>
          <w:color w:val="000000" w:themeColor="text1"/>
          <w:sz w:val="32"/>
          <w:szCs w:val="32"/>
          <w:lang w:val="x-none" w:eastAsia="x-none"/>
        </w:rPr>
        <w:lastRenderedPageBreak/>
        <w:t>本項通過決議</w:t>
      </w:r>
      <w:r>
        <w:rPr>
          <w:rFonts w:ascii="標楷體" w:eastAsia="標楷體" w:hAnsi="標楷體" w:cs="Times New Roman" w:hint="eastAsia"/>
          <w:color w:val="000000" w:themeColor="text1"/>
          <w:sz w:val="32"/>
          <w:szCs w:val="32"/>
          <w:lang w:val="x-none"/>
        </w:rPr>
        <w:t>90</w:t>
      </w:r>
      <w:r w:rsidRPr="00D1523C">
        <w:rPr>
          <w:rFonts w:ascii="標楷體" w:eastAsia="標楷體" w:hAnsi="標楷體" w:cs="Times New Roman" w:hint="eastAsia"/>
          <w:color w:val="000000" w:themeColor="text1"/>
          <w:sz w:val="32"/>
          <w:szCs w:val="32"/>
          <w:lang w:val="x-none" w:eastAsia="x-none"/>
        </w:rPr>
        <w:t>項：</w:t>
      </w:r>
    </w:p>
    <w:tbl>
      <w:tblPr>
        <w:tblStyle w:val="4"/>
        <w:tblW w:w="9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01"/>
        <w:gridCol w:w="8079"/>
      </w:tblGrid>
      <w:tr w:rsidR="0085438F" w:rsidRPr="0075093A" w14:paraId="730FAF68" w14:textId="77777777" w:rsidTr="0085438F">
        <w:tc>
          <w:tcPr>
            <w:tcW w:w="9180" w:type="dxa"/>
            <w:gridSpan w:val="2"/>
          </w:tcPr>
          <w:p w14:paraId="7BFA4822" w14:textId="61E2A828" w:rsidR="0085438F" w:rsidRPr="0075093A" w:rsidRDefault="0085438F" w:rsidP="0085438F">
            <w:pPr>
              <w:spacing w:line="500" w:lineRule="exact"/>
              <w:ind w:left="563" w:hangingChars="176" w:hanging="563"/>
              <w:rPr>
                <w:rFonts w:ascii="標楷體" w:eastAsia="標楷體" w:hAnsi="標楷體" w:cs="Times New Roman"/>
                <w:snapToGrid w:val="0"/>
                <w:sz w:val="32"/>
                <w:szCs w:val="32"/>
              </w:rPr>
            </w:pPr>
            <w:r w:rsidRPr="0075093A">
              <w:rPr>
                <w:rFonts w:ascii="標楷體" w:eastAsia="標楷體" w:hAnsi="標楷體" w:cs="Times New Roman" w:hint="eastAsia"/>
                <w:snapToGrid w:val="0"/>
                <w:sz w:val="32"/>
                <w:szCs w:val="32"/>
              </w:rPr>
              <w:t>一、警政署111年度單位預算科目「獎金」編列31億1</w:t>
            </w:r>
            <w:r>
              <w:rPr>
                <w:rFonts w:ascii="標楷體" w:eastAsia="標楷體" w:hAnsi="標楷體" w:cs="Times New Roman"/>
                <w:snapToGrid w:val="0"/>
                <w:sz w:val="32"/>
                <w:szCs w:val="32"/>
              </w:rPr>
              <w:t>,</w:t>
            </w:r>
            <w:r w:rsidR="001512C0" w:rsidRPr="0075093A">
              <w:rPr>
                <w:rFonts w:ascii="標楷體" w:eastAsia="標楷體" w:hAnsi="標楷體" w:cs="Times New Roman" w:hint="eastAsia"/>
                <w:snapToGrid w:val="0"/>
                <w:sz w:val="32"/>
                <w:szCs w:val="32"/>
              </w:rPr>
              <w:t>5</w:t>
            </w:r>
            <w:r w:rsidRPr="0075093A">
              <w:rPr>
                <w:rFonts w:ascii="標楷體" w:eastAsia="標楷體" w:hAnsi="標楷體" w:cs="Times New Roman" w:hint="eastAsia"/>
                <w:snapToGrid w:val="0"/>
                <w:sz w:val="32"/>
                <w:szCs w:val="32"/>
              </w:rPr>
              <w:t>03萬8千元，較110年度所編30億3</w:t>
            </w:r>
            <w:r>
              <w:rPr>
                <w:rFonts w:ascii="標楷體" w:eastAsia="標楷體" w:hAnsi="標楷體" w:cs="Times New Roman"/>
                <w:snapToGrid w:val="0"/>
                <w:sz w:val="32"/>
                <w:szCs w:val="32"/>
              </w:rPr>
              <w:t>,</w:t>
            </w:r>
            <w:r w:rsidRPr="0075093A">
              <w:rPr>
                <w:rFonts w:ascii="標楷體" w:eastAsia="標楷體" w:hAnsi="標楷體" w:cs="Times New Roman" w:hint="eastAsia"/>
                <w:snapToGrid w:val="0"/>
                <w:sz w:val="32"/>
                <w:szCs w:val="32"/>
              </w:rPr>
              <w:t>129萬7千元，增列8</w:t>
            </w:r>
            <w:r>
              <w:rPr>
                <w:rFonts w:ascii="標楷體" w:eastAsia="標楷體" w:hAnsi="標楷體" w:cs="Times New Roman"/>
                <w:snapToGrid w:val="0"/>
                <w:sz w:val="32"/>
                <w:szCs w:val="32"/>
              </w:rPr>
              <w:t>,</w:t>
            </w:r>
            <w:r w:rsidRPr="0075093A">
              <w:rPr>
                <w:rFonts w:ascii="標楷體" w:eastAsia="標楷體" w:hAnsi="標楷體" w:cs="Times New Roman" w:hint="eastAsia"/>
                <w:snapToGrid w:val="0"/>
                <w:sz w:val="32"/>
                <w:szCs w:val="32"/>
              </w:rPr>
              <w:t>374萬1千元。</w:t>
            </w:r>
          </w:p>
          <w:p w14:paraId="4BAE3C35" w14:textId="7402B191" w:rsidR="0085438F" w:rsidRPr="0075093A" w:rsidRDefault="0085438F" w:rsidP="0085438F">
            <w:pPr>
              <w:spacing w:line="500" w:lineRule="exact"/>
              <w:ind w:leftChars="200" w:left="480" w:firstLineChars="200" w:firstLine="640"/>
              <w:jc w:val="both"/>
              <w:rPr>
                <w:rFonts w:ascii="標楷體" w:eastAsia="標楷體" w:hAnsi="標楷體" w:cs="Times New Roman"/>
                <w:snapToGrid w:val="0"/>
                <w:sz w:val="32"/>
                <w:szCs w:val="32"/>
              </w:rPr>
            </w:pPr>
            <w:r w:rsidRPr="0075093A">
              <w:rPr>
                <w:rFonts w:ascii="標楷體" w:eastAsia="標楷體" w:hAnsi="標楷體" w:cs="Times New Roman" w:hint="eastAsia"/>
                <w:snapToGrid w:val="0"/>
                <w:sz w:val="32"/>
                <w:szCs w:val="32"/>
              </w:rPr>
              <w:t>經查警政署109年度預算，「警察機關執行大型活動或重要勤務人員獎勵金」編列3億元，決算數2億6,653萬</w:t>
            </w:r>
            <w:r>
              <w:rPr>
                <w:rFonts w:ascii="標楷體" w:eastAsia="標楷體" w:hAnsi="標楷體" w:cs="Times New Roman" w:hint="eastAsia"/>
                <w:snapToGrid w:val="0"/>
                <w:sz w:val="32"/>
                <w:szCs w:val="32"/>
              </w:rPr>
              <w:t>0</w:t>
            </w:r>
            <w:r>
              <w:rPr>
                <w:rFonts w:ascii="標楷體" w:eastAsia="標楷體" w:hAnsi="標楷體" w:cs="Times New Roman"/>
                <w:snapToGrid w:val="0"/>
                <w:sz w:val="32"/>
                <w:szCs w:val="32"/>
              </w:rPr>
              <w:t>,</w:t>
            </w:r>
            <w:r w:rsidRPr="0075093A">
              <w:rPr>
                <w:rFonts w:ascii="標楷體" w:eastAsia="標楷體" w:hAnsi="標楷體" w:cs="Times New Roman" w:hint="eastAsia"/>
                <w:snapToGrid w:val="0"/>
                <w:sz w:val="32"/>
                <w:szCs w:val="32"/>
              </w:rPr>
              <w:t>200元；「機場、商港貨櫃安檢諮詢工作獎金」編列163萬3千元，決算數139萬1,200元；「基層員警工作績優獎勵金」編列5</w:t>
            </w:r>
            <w:r w:rsidR="008265EC">
              <w:rPr>
                <w:rFonts w:ascii="標楷體" w:eastAsia="標楷體" w:hAnsi="標楷體" w:cs="Times New Roman" w:hint="eastAsia"/>
                <w:snapToGrid w:val="0"/>
                <w:sz w:val="32"/>
                <w:szCs w:val="32"/>
              </w:rPr>
              <w:t>,</w:t>
            </w:r>
            <w:r w:rsidR="008265EC">
              <w:rPr>
                <w:rFonts w:ascii="標楷體" w:eastAsia="標楷體" w:hAnsi="標楷體" w:cs="Times New Roman"/>
                <w:snapToGrid w:val="0"/>
                <w:sz w:val="32"/>
                <w:szCs w:val="32"/>
              </w:rPr>
              <w:t>000</w:t>
            </w:r>
            <w:r w:rsidRPr="0075093A">
              <w:rPr>
                <w:rFonts w:ascii="標楷體" w:eastAsia="標楷體" w:hAnsi="標楷體" w:cs="Times New Roman" w:hint="eastAsia"/>
                <w:snapToGrid w:val="0"/>
                <w:sz w:val="32"/>
                <w:szCs w:val="32"/>
              </w:rPr>
              <w:t>萬元，決算數4,997萬4,900元。可見預算編列與實際執行率有落差。</w:t>
            </w:r>
          </w:p>
          <w:p w14:paraId="7648A0D5" w14:textId="77777777" w:rsidR="0085438F" w:rsidRPr="0075093A" w:rsidRDefault="0085438F" w:rsidP="0085438F">
            <w:pPr>
              <w:spacing w:line="500" w:lineRule="exact"/>
              <w:ind w:leftChars="200" w:left="480" w:firstLineChars="200" w:firstLine="640"/>
              <w:jc w:val="both"/>
              <w:rPr>
                <w:rFonts w:ascii="標楷體" w:eastAsia="標楷體" w:hAnsi="標楷體" w:cs="Times New Roman"/>
                <w:snapToGrid w:val="0"/>
                <w:sz w:val="32"/>
                <w:szCs w:val="32"/>
              </w:rPr>
            </w:pPr>
            <w:r w:rsidRPr="0075093A">
              <w:rPr>
                <w:rFonts w:ascii="標楷體" w:eastAsia="標楷體" w:hAnsi="標楷體" w:cs="Times New Roman" w:hint="eastAsia"/>
                <w:snapToGrid w:val="0"/>
                <w:sz w:val="32"/>
                <w:szCs w:val="32"/>
              </w:rPr>
              <w:t>又111年度警察機關執行大型活動或重要勤務人員獎勵金編列3億元，較110年度2億6</w:t>
            </w:r>
            <w:r>
              <w:rPr>
                <w:rFonts w:ascii="標楷體" w:eastAsia="標楷體" w:hAnsi="標楷體" w:cs="Times New Roman"/>
                <w:snapToGrid w:val="0"/>
                <w:sz w:val="32"/>
                <w:szCs w:val="32"/>
              </w:rPr>
              <w:t>,</w:t>
            </w:r>
            <w:r w:rsidRPr="0075093A">
              <w:rPr>
                <w:rFonts w:ascii="標楷體" w:eastAsia="標楷體" w:hAnsi="標楷體" w:cs="Times New Roman" w:hint="eastAsia"/>
                <w:snapToGrid w:val="0"/>
                <w:sz w:val="32"/>
                <w:szCs w:val="32"/>
              </w:rPr>
              <w:t>454萬元6千元增列3</w:t>
            </w:r>
            <w:r>
              <w:rPr>
                <w:rFonts w:ascii="標楷體" w:eastAsia="標楷體" w:hAnsi="標楷體" w:cs="Times New Roman"/>
                <w:snapToGrid w:val="0"/>
                <w:sz w:val="32"/>
                <w:szCs w:val="32"/>
              </w:rPr>
              <w:t>,</w:t>
            </w:r>
            <w:r w:rsidRPr="0075093A">
              <w:rPr>
                <w:rFonts w:ascii="標楷體" w:eastAsia="標楷體" w:hAnsi="標楷體" w:cs="Times New Roman" w:hint="eastAsia"/>
                <w:snapToGrid w:val="0"/>
                <w:sz w:val="32"/>
                <w:szCs w:val="32"/>
              </w:rPr>
              <w:t>545萬4千元。惟考量近來許多大型活動因受疫情影響延宕或取消辦理，又該計畫科目說明並未詳細列舉111年增列該筆經費係為執行辦理哪些大型活動，故警政署應審慎研議</w:t>
            </w:r>
            <w:r>
              <w:rPr>
                <w:rFonts w:ascii="標楷體" w:eastAsia="標楷體" w:hAnsi="標楷體" w:cs="Times New Roman" w:hint="eastAsia"/>
                <w:snapToGrid w:val="0"/>
                <w:sz w:val="32"/>
                <w:szCs w:val="32"/>
              </w:rPr>
              <w:t>111年</w:t>
            </w:r>
            <w:r w:rsidRPr="0075093A">
              <w:rPr>
                <w:rFonts w:ascii="標楷體" w:eastAsia="標楷體" w:hAnsi="標楷體" w:cs="Times New Roman" w:hint="eastAsia"/>
                <w:snapToGrid w:val="0"/>
                <w:sz w:val="32"/>
                <w:szCs w:val="32"/>
              </w:rPr>
              <w:t>度相關大型活動如期舉辦之可行性，評估是否有增加獎金之需要，並應針對各計畫科目所增列之內容如實明列。</w:t>
            </w:r>
          </w:p>
          <w:p w14:paraId="5B4EF494" w14:textId="77777777" w:rsidR="0085438F" w:rsidRPr="0075093A" w:rsidRDefault="0085438F" w:rsidP="0085438F">
            <w:pPr>
              <w:spacing w:line="500" w:lineRule="exact"/>
              <w:ind w:leftChars="200" w:left="480" w:firstLineChars="200" w:firstLine="640"/>
              <w:jc w:val="both"/>
              <w:rPr>
                <w:rFonts w:ascii="標楷體" w:eastAsia="標楷體" w:hAnsi="標楷體" w:cs="Times New Roman"/>
                <w:snapToGrid w:val="0"/>
                <w:sz w:val="32"/>
                <w:szCs w:val="32"/>
              </w:rPr>
            </w:pPr>
            <w:r w:rsidRPr="0075093A">
              <w:rPr>
                <w:rFonts w:ascii="標楷體" w:eastAsia="標楷體" w:hAnsi="標楷體" w:cs="Times New Roman" w:hint="eastAsia"/>
                <w:snapToGrid w:val="0"/>
                <w:sz w:val="32"/>
                <w:szCs w:val="32"/>
              </w:rPr>
              <w:t>為撙節預算避免浮編濫發，爰此，凍結1</w:t>
            </w:r>
            <w:r>
              <w:rPr>
                <w:rFonts w:ascii="標楷體" w:eastAsia="標楷體" w:hAnsi="標楷體" w:cs="Times New Roman"/>
                <w:snapToGrid w:val="0"/>
                <w:sz w:val="32"/>
                <w:szCs w:val="32"/>
              </w:rPr>
              <w:t>,</w:t>
            </w:r>
            <w:r w:rsidRPr="0075093A">
              <w:rPr>
                <w:rFonts w:ascii="標楷體" w:eastAsia="標楷體" w:hAnsi="標楷體" w:cs="Times New Roman" w:hint="eastAsia"/>
                <w:snapToGrid w:val="0"/>
                <w:sz w:val="32"/>
                <w:szCs w:val="32"/>
              </w:rPr>
              <w:t>000萬元，</w:t>
            </w:r>
            <w:r>
              <w:rPr>
                <w:rFonts w:ascii="標楷體" w:eastAsia="標楷體" w:hAnsi="標楷體" w:cs="Times New Roman" w:hint="eastAsia"/>
                <w:snapToGrid w:val="0"/>
                <w:sz w:val="32"/>
                <w:szCs w:val="32"/>
              </w:rPr>
              <w:t>俟</w:t>
            </w:r>
            <w:r w:rsidRPr="0075093A">
              <w:rPr>
                <w:rFonts w:ascii="標楷體" w:eastAsia="標楷體" w:hAnsi="標楷體" w:cs="Times New Roman" w:hint="eastAsia"/>
                <w:snapToGrid w:val="0"/>
                <w:sz w:val="32"/>
                <w:szCs w:val="32"/>
              </w:rPr>
              <w:t>警政署就109年度獎金預算執行率不彰部分進行通盤檢討，針</w:t>
            </w:r>
            <w:r w:rsidRPr="0075093A">
              <w:rPr>
                <w:rFonts w:ascii="標楷體" w:eastAsia="標楷體" w:hAnsi="標楷體" w:cs="Times New Roman" w:hint="eastAsia"/>
                <w:snapToGrid w:val="0"/>
                <w:sz w:val="32"/>
                <w:szCs w:val="32"/>
              </w:rPr>
              <w:lastRenderedPageBreak/>
              <w:t>對實際需求研議增列獎金經費之必要，並針對111年增列獎金之原因提出具體計畫及說明，向</w:t>
            </w:r>
            <w:r>
              <w:rPr>
                <w:rFonts w:ascii="標楷體" w:eastAsia="標楷體" w:hAnsi="標楷體" w:cs="Times New Roman" w:hint="eastAsia"/>
                <w:snapToGrid w:val="0"/>
                <w:sz w:val="32"/>
                <w:szCs w:val="32"/>
              </w:rPr>
              <w:t>立法院</w:t>
            </w:r>
            <w:r w:rsidRPr="0075093A">
              <w:rPr>
                <w:rFonts w:ascii="標楷體" w:eastAsia="標楷體" w:hAnsi="標楷體" w:cs="Times New Roman" w:hint="eastAsia"/>
                <w:snapToGrid w:val="0"/>
                <w:sz w:val="32"/>
                <w:szCs w:val="32"/>
              </w:rPr>
              <w:t>內政委員會提出書面報告後，始得動支。</w:t>
            </w:r>
          </w:p>
          <w:p w14:paraId="7F09AC80"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提案人：王美惠</w:t>
            </w:r>
          </w:p>
          <w:p w14:paraId="312BA96E" w14:textId="77777777" w:rsidR="0085438F" w:rsidRPr="0075093A"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湯蕙禎  吳琪銘</w:t>
            </w:r>
          </w:p>
        </w:tc>
      </w:tr>
      <w:tr w:rsidR="0085438F" w:rsidRPr="00115C01" w14:paraId="303BB19A" w14:textId="77777777" w:rsidTr="0085438F">
        <w:tc>
          <w:tcPr>
            <w:tcW w:w="9180" w:type="dxa"/>
            <w:gridSpan w:val="2"/>
          </w:tcPr>
          <w:p w14:paraId="3BC92FCD" w14:textId="77777777" w:rsidR="0085438F" w:rsidRPr="00115C01" w:rsidRDefault="0085438F" w:rsidP="0085438F">
            <w:pPr>
              <w:spacing w:line="500" w:lineRule="exact"/>
              <w:ind w:leftChars="1" w:left="565" w:hangingChars="176" w:hanging="563"/>
              <w:rPr>
                <w:rFonts w:ascii="標楷體" w:eastAsia="標楷體" w:hAnsi="標楷體" w:cs="Times New Roman"/>
                <w:snapToGrid w:val="0"/>
                <w:sz w:val="32"/>
                <w:szCs w:val="32"/>
              </w:rPr>
            </w:pPr>
            <w:r w:rsidRPr="00D57152">
              <w:rPr>
                <w:rFonts w:ascii="標楷體" w:eastAsia="標楷體" w:hAnsi="標楷體" w:cs="Times New Roman" w:hint="eastAsia"/>
                <w:snapToGrid w:val="0"/>
                <w:sz w:val="32"/>
                <w:szCs w:val="32"/>
              </w:rPr>
              <w:lastRenderedPageBreak/>
              <w:t>二、111年度警政署及所屬單位預算「國外旅費」、「派員出國計畫」共計編列1,495萬元，凍結百分之二十，俟警政署就下列各案向立法院內政委員會提出書面報告後，始得動支。</w:t>
            </w:r>
          </w:p>
        </w:tc>
      </w:tr>
      <w:tr w:rsidR="0085438F" w:rsidRPr="00115C01" w14:paraId="4E24069D" w14:textId="77777777" w:rsidTr="0085438F">
        <w:tc>
          <w:tcPr>
            <w:tcW w:w="1101" w:type="dxa"/>
          </w:tcPr>
          <w:p w14:paraId="7D192A86" w14:textId="77777777" w:rsidR="0085438F" w:rsidRPr="00115C01" w:rsidRDefault="0085438F" w:rsidP="0085438F">
            <w:pPr>
              <w:spacing w:line="500" w:lineRule="exact"/>
              <w:jc w:val="both"/>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（一）</w:t>
            </w:r>
          </w:p>
        </w:tc>
        <w:tc>
          <w:tcPr>
            <w:tcW w:w="8079" w:type="dxa"/>
          </w:tcPr>
          <w:p w14:paraId="49813EC1"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111年度警政署及所屬單位預算編列225億7,838萬1千元，其中「國外旅費」編列1,048萬3千元。警政署編列派員出國計畫，惟109年度全球新冠肺炎疫情流行，111年度國際疫情恐持續蔓延，且國際往返需耗費大量人力及時間，應適量減少國際考察、會議等之業務，爰凍結該項預算，請警政署向立法院內政委員會提出國際交流規劃之書面報告後，始得動支。</w:t>
            </w:r>
          </w:p>
          <w:p w14:paraId="7E51577D"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提案人：張宏陸</w:t>
            </w:r>
          </w:p>
          <w:p w14:paraId="11964D66"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連署人：王美惠  莊瑞雄</w:t>
            </w:r>
          </w:p>
        </w:tc>
      </w:tr>
      <w:tr w:rsidR="0085438F" w:rsidRPr="00115C01" w14:paraId="0279BA95" w14:textId="77777777" w:rsidTr="0085438F">
        <w:tc>
          <w:tcPr>
            <w:tcW w:w="1101" w:type="dxa"/>
          </w:tcPr>
          <w:p w14:paraId="571E9697" w14:textId="77777777" w:rsidR="0085438F" w:rsidRPr="00115C01" w:rsidRDefault="0085438F" w:rsidP="0085438F">
            <w:pPr>
              <w:spacing w:line="500" w:lineRule="exact"/>
              <w:jc w:val="both"/>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（二）</w:t>
            </w:r>
          </w:p>
        </w:tc>
        <w:tc>
          <w:tcPr>
            <w:tcW w:w="8079" w:type="dxa"/>
          </w:tcPr>
          <w:p w14:paraId="4B840BBA"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111年度警政署及所屬單位預算編列225億7,838萬1千元，其中「國外旅費」</w:t>
            </w:r>
            <w:r>
              <w:rPr>
                <w:rFonts w:ascii="標楷體" w:eastAsia="標楷體" w:hAnsi="標楷體" w:cs="Times New Roman" w:hint="eastAsia"/>
                <w:snapToGrid w:val="0"/>
                <w:sz w:val="32"/>
                <w:szCs w:val="32"/>
              </w:rPr>
              <w:t>編</w:t>
            </w:r>
            <w:r w:rsidRPr="00115C01">
              <w:rPr>
                <w:rFonts w:ascii="標楷體" w:eastAsia="標楷體" w:hAnsi="標楷體" w:cs="Times New Roman" w:hint="eastAsia"/>
                <w:snapToGrid w:val="0"/>
                <w:sz w:val="32"/>
                <w:szCs w:val="32"/>
              </w:rPr>
              <w:t>列1,048萬3千元。然因考量全球新冠肺炎疫情對於</w:t>
            </w:r>
            <w:r w:rsidRPr="00115C01">
              <w:rPr>
                <w:rFonts w:ascii="標楷體" w:eastAsia="標楷體" w:hAnsi="標楷體" w:cs="Times New Roman"/>
                <w:snapToGrid w:val="0"/>
                <w:sz w:val="32"/>
                <w:szCs w:val="32"/>
              </w:rPr>
              <w:t>111</w:t>
            </w:r>
            <w:r w:rsidRPr="00115C01">
              <w:rPr>
                <w:rFonts w:ascii="標楷體" w:eastAsia="標楷體" w:hAnsi="標楷體" w:cs="Times New Roman" w:hint="eastAsia"/>
                <w:snapToGrid w:val="0"/>
                <w:sz w:val="32"/>
                <w:szCs w:val="32"/>
              </w:rPr>
              <w:t>年度影響仍不明，可預期赴國外地區考察開會，仍有相當風險，為督促預算有效運作，爰凍結該項預算</w:t>
            </w:r>
            <w:r>
              <w:rPr>
                <w:rFonts w:ascii="標楷體" w:eastAsia="標楷體" w:hAnsi="標楷體" w:cs="Times New Roman" w:hint="eastAsia"/>
                <w:snapToGrid w:val="0"/>
                <w:sz w:val="32"/>
                <w:szCs w:val="32"/>
              </w:rPr>
              <w:t>，</w:t>
            </w:r>
            <w:r w:rsidRPr="00115C01">
              <w:rPr>
                <w:rFonts w:ascii="標楷體" w:eastAsia="標楷體" w:hAnsi="標楷體" w:cs="Times New Roman" w:hint="eastAsia"/>
                <w:snapToGrid w:val="0"/>
                <w:sz w:val="32"/>
                <w:szCs w:val="32"/>
              </w:rPr>
              <w:t>俟</w:t>
            </w:r>
            <w:r>
              <w:rPr>
                <w:rFonts w:ascii="標楷體" w:eastAsia="標楷體" w:hAnsi="標楷體" w:cs="Times New Roman" w:hint="eastAsia"/>
                <w:snapToGrid w:val="0"/>
                <w:sz w:val="32"/>
                <w:szCs w:val="32"/>
              </w:rPr>
              <w:t>警政署</w:t>
            </w:r>
            <w:r w:rsidRPr="00115C01">
              <w:rPr>
                <w:rFonts w:ascii="標楷體" w:eastAsia="標楷體" w:hAnsi="標楷體" w:cs="Times New Roman" w:hint="eastAsia"/>
                <w:snapToGrid w:val="0"/>
                <w:sz w:val="32"/>
                <w:szCs w:val="32"/>
              </w:rPr>
              <w:t>向立法院內政委員會提出書面報告後，始得動支。</w:t>
            </w:r>
          </w:p>
          <w:p w14:paraId="23C2B57D"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提案人：吳琪銘</w:t>
            </w:r>
            <w:r w:rsidRPr="00115C01">
              <w:rPr>
                <w:rFonts w:ascii="標楷體" w:eastAsia="標楷體" w:hAnsi="標楷體" w:cs="Times New Roman"/>
                <w:snapToGrid w:val="0"/>
                <w:sz w:val="32"/>
                <w:szCs w:val="32"/>
              </w:rPr>
              <w:tab/>
            </w:r>
          </w:p>
          <w:p w14:paraId="7FB94ADB"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連署人：</w:t>
            </w:r>
            <w:r w:rsidRPr="00115C01">
              <w:rPr>
                <w:rFonts w:ascii="標楷體" w:eastAsia="標楷體" w:hAnsi="標楷體" w:cs="Times New Roman" w:hint="eastAsia"/>
                <w:snapToGrid w:val="0"/>
                <w:spacing w:val="-40"/>
                <w:sz w:val="32"/>
                <w:szCs w:val="32"/>
              </w:rPr>
              <w:t>伍麗華Saidhai Tahovecahe  湯蕙禎</w:t>
            </w:r>
          </w:p>
        </w:tc>
      </w:tr>
      <w:tr w:rsidR="0085438F" w:rsidRPr="00115C01" w14:paraId="241B2D2E" w14:textId="77777777" w:rsidTr="0085438F">
        <w:tc>
          <w:tcPr>
            <w:tcW w:w="1101" w:type="dxa"/>
          </w:tcPr>
          <w:p w14:paraId="12F7A5E5" w14:textId="77777777" w:rsidR="0085438F" w:rsidRPr="00115C01" w:rsidRDefault="0085438F" w:rsidP="0085438F">
            <w:pPr>
              <w:spacing w:line="500" w:lineRule="exact"/>
              <w:jc w:val="both"/>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（三）</w:t>
            </w:r>
          </w:p>
        </w:tc>
        <w:tc>
          <w:tcPr>
            <w:tcW w:w="8079" w:type="dxa"/>
          </w:tcPr>
          <w:p w14:paraId="41A40BC6"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111年度警政署及所屬單位預算編列225億7,838萬1千元，其中「國外旅費」原列1,048萬3千元。因新冠肺炎(</w:t>
            </w:r>
            <w:r w:rsidRPr="00115C01">
              <w:rPr>
                <w:rFonts w:ascii="標楷體" w:eastAsia="標楷體" w:hAnsi="標楷體" w:cs="Times New Roman"/>
                <w:snapToGrid w:val="0"/>
                <w:sz w:val="32"/>
                <w:szCs w:val="32"/>
              </w:rPr>
              <w:t>COVID-19</w:t>
            </w:r>
            <w:r w:rsidRPr="00115C01">
              <w:rPr>
                <w:rFonts w:ascii="標楷體" w:eastAsia="標楷體" w:hAnsi="標楷體" w:cs="Times New Roman" w:hint="eastAsia"/>
                <w:snapToGrid w:val="0"/>
                <w:sz w:val="32"/>
                <w:szCs w:val="32"/>
              </w:rPr>
              <w:t>)疫情持續蔓延，以致相關國際會議能否如期召開仍有</w:t>
            </w:r>
            <w:r w:rsidRPr="00115C01">
              <w:rPr>
                <w:rFonts w:ascii="標楷體" w:eastAsia="標楷體" w:hAnsi="標楷體" w:cs="Times New Roman" w:hint="eastAsia"/>
                <w:snapToGrid w:val="0"/>
                <w:sz w:val="32"/>
                <w:szCs w:val="32"/>
              </w:rPr>
              <w:lastRenderedPageBreak/>
              <w:t>待商榷，且許多跨國會議目前多改採網路視訊方式進行。基此，為撙節開支、避免浮編，故應審慎評估出國計畫之必要性及可行性。爰此，凍結該項預算，俟警政署及所屬就</w:t>
            </w:r>
            <w:r>
              <w:rPr>
                <w:rFonts w:ascii="標楷體" w:eastAsia="標楷體" w:hAnsi="標楷體" w:cs="Times New Roman" w:hint="eastAsia"/>
                <w:snapToGrid w:val="0"/>
                <w:sz w:val="32"/>
                <w:szCs w:val="32"/>
              </w:rPr>
              <w:t>111</w:t>
            </w:r>
            <w:r w:rsidRPr="00115C01">
              <w:rPr>
                <w:rFonts w:ascii="標楷體" w:eastAsia="標楷體" w:hAnsi="標楷體" w:cs="Times New Roman" w:hint="eastAsia"/>
                <w:snapToGrid w:val="0"/>
                <w:sz w:val="32"/>
                <w:szCs w:val="32"/>
              </w:rPr>
              <w:t>年疫情恐持續蔓延之前提下，仍須派員出國之必要性與可行性做出評估，向</w:t>
            </w:r>
            <w:r>
              <w:rPr>
                <w:rFonts w:ascii="標楷體" w:eastAsia="標楷體" w:hAnsi="標楷體" w:cs="Times New Roman" w:hint="eastAsia"/>
                <w:snapToGrid w:val="0"/>
                <w:sz w:val="32"/>
                <w:szCs w:val="32"/>
              </w:rPr>
              <w:t>立法院</w:t>
            </w:r>
            <w:r w:rsidRPr="00115C01">
              <w:rPr>
                <w:rFonts w:ascii="標楷體" w:eastAsia="標楷體" w:hAnsi="標楷體" w:cs="Times New Roman" w:hint="eastAsia"/>
                <w:snapToGrid w:val="0"/>
                <w:sz w:val="32"/>
                <w:szCs w:val="32"/>
              </w:rPr>
              <w:t>內政委員會提出書面報告後，始得動支。</w:t>
            </w:r>
          </w:p>
          <w:p w14:paraId="4D6483A5"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提案人：魯明哲  吳怡玎  林為洲</w:t>
            </w:r>
          </w:p>
        </w:tc>
      </w:tr>
      <w:tr w:rsidR="0085438F" w:rsidRPr="00115C01" w14:paraId="26A5CD2B" w14:textId="77777777" w:rsidTr="0085438F">
        <w:tc>
          <w:tcPr>
            <w:tcW w:w="1101" w:type="dxa"/>
          </w:tcPr>
          <w:p w14:paraId="41A10831" w14:textId="77777777" w:rsidR="0085438F" w:rsidRPr="00115C01" w:rsidRDefault="0085438F" w:rsidP="0085438F">
            <w:pPr>
              <w:spacing w:line="500" w:lineRule="exact"/>
              <w:jc w:val="both"/>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lastRenderedPageBreak/>
              <w:t>（四）</w:t>
            </w:r>
          </w:p>
        </w:tc>
        <w:tc>
          <w:tcPr>
            <w:tcW w:w="8079" w:type="dxa"/>
          </w:tcPr>
          <w:p w14:paraId="59C40868"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111年度警政署及所屬單位預算</w:t>
            </w:r>
            <w:r w:rsidRPr="00115C01">
              <w:rPr>
                <w:rFonts w:ascii="標楷體" w:eastAsia="標楷體" w:hAnsi="標楷體" w:cs="Times New Roman"/>
                <w:snapToGrid w:val="0"/>
                <w:sz w:val="32"/>
                <w:szCs w:val="32"/>
              </w:rPr>
              <w:t>第2目「警政業務」編列9億7,449萬2千元，其中「國外旅費」編列74萬5千元，辦理赴美參加反恐演訓、赴泰國國際執法學院受訓、2022年第19屆世界警察消防運動會。然由於國際間COVID-19疫情疫情仍未趨緩，請警政署應視國際疫情情勢，評估公務出國考察之規劃。爰凍結</w:t>
            </w:r>
            <w:r w:rsidRPr="00115C01">
              <w:rPr>
                <w:rFonts w:ascii="標楷體" w:eastAsia="標楷體" w:hAnsi="標楷體" w:cs="Times New Roman" w:hint="eastAsia"/>
                <w:snapToGrid w:val="0"/>
                <w:sz w:val="32"/>
                <w:szCs w:val="32"/>
              </w:rPr>
              <w:t>該項預算</w:t>
            </w:r>
            <w:r w:rsidRPr="00115C01">
              <w:rPr>
                <w:rFonts w:ascii="標楷體" w:eastAsia="標楷體" w:hAnsi="標楷體" w:cs="Times New Roman"/>
                <w:snapToGrid w:val="0"/>
                <w:sz w:val="32"/>
                <w:szCs w:val="32"/>
              </w:rPr>
              <w:t>，俟警政署審酌國際疫情情勢，以書面方式向立法院內政委員會報告後</w:t>
            </w:r>
            <w:r>
              <w:rPr>
                <w:rFonts w:ascii="標楷體" w:eastAsia="標楷體" w:hAnsi="標楷體" w:cs="Times New Roman" w:hint="eastAsia"/>
                <w:snapToGrid w:val="0"/>
                <w:sz w:val="32"/>
                <w:szCs w:val="32"/>
              </w:rPr>
              <w:t>，</w:t>
            </w:r>
            <w:r w:rsidRPr="00115C01">
              <w:rPr>
                <w:rFonts w:ascii="標楷體" w:eastAsia="標楷體" w:hAnsi="標楷體" w:cs="Times New Roman"/>
                <w:snapToGrid w:val="0"/>
                <w:sz w:val="32"/>
                <w:szCs w:val="32"/>
              </w:rPr>
              <w:t>始</w:t>
            </w:r>
            <w:r>
              <w:rPr>
                <w:rFonts w:ascii="標楷體" w:eastAsia="標楷體" w:hAnsi="標楷體" w:cs="Times New Roman" w:hint="eastAsia"/>
                <w:snapToGrid w:val="0"/>
                <w:sz w:val="32"/>
                <w:szCs w:val="32"/>
              </w:rPr>
              <w:t>得</w:t>
            </w:r>
            <w:r w:rsidRPr="00115C01">
              <w:rPr>
                <w:rFonts w:ascii="標楷體" w:eastAsia="標楷體" w:hAnsi="標楷體" w:cs="Times New Roman"/>
                <w:snapToGrid w:val="0"/>
                <w:sz w:val="32"/>
                <w:szCs w:val="32"/>
              </w:rPr>
              <w:t>動支。</w:t>
            </w:r>
          </w:p>
          <w:p w14:paraId="508357FF"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提案人：羅美玲</w:t>
            </w:r>
          </w:p>
          <w:p w14:paraId="59D39FC9"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連署人：湯蕙禎  莊瑞雄</w:t>
            </w:r>
          </w:p>
        </w:tc>
      </w:tr>
      <w:tr w:rsidR="0085438F" w:rsidRPr="00115C01" w14:paraId="60DA878C" w14:textId="77777777" w:rsidTr="0085438F">
        <w:tc>
          <w:tcPr>
            <w:tcW w:w="1101" w:type="dxa"/>
          </w:tcPr>
          <w:p w14:paraId="41BCBAB8" w14:textId="77777777" w:rsidR="0085438F" w:rsidRPr="00115C01" w:rsidRDefault="0085438F" w:rsidP="0085438F">
            <w:pPr>
              <w:spacing w:line="500" w:lineRule="exact"/>
              <w:jc w:val="both"/>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（五）</w:t>
            </w:r>
          </w:p>
        </w:tc>
        <w:tc>
          <w:tcPr>
            <w:tcW w:w="8079" w:type="dxa"/>
          </w:tcPr>
          <w:p w14:paraId="0054055B"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因為新冠肺炎疫情又起，全球防疫又進入高規格措施，為免國外交流造成人員健康風險，更因為出入境防疫規定可能造成人員隔離以致上班人力的緊縮，爰凍結該項預算，俟疫情減緩後提書面報告始得動支。</w:t>
            </w:r>
          </w:p>
          <w:p w14:paraId="325E25BD"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提案人：莊瑞雄  羅美玲  王美惠</w:t>
            </w:r>
          </w:p>
        </w:tc>
      </w:tr>
      <w:tr w:rsidR="0085438F" w:rsidRPr="00115C01" w14:paraId="3C00B7C4" w14:textId="77777777" w:rsidTr="0085438F">
        <w:tc>
          <w:tcPr>
            <w:tcW w:w="1101" w:type="dxa"/>
          </w:tcPr>
          <w:p w14:paraId="3A8EDD74" w14:textId="77777777" w:rsidR="0085438F" w:rsidRPr="00115C01" w:rsidRDefault="0085438F" w:rsidP="0085438F">
            <w:pPr>
              <w:spacing w:line="500" w:lineRule="exact"/>
              <w:jc w:val="both"/>
              <w:rPr>
                <w:rFonts w:ascii="標楷體" w:eastAsia="標楷體" w:hAnsi="標楷體" w:cs="Times New Roman"/>
                <w:snapToGrid w:val="0"/>
                <w:spacing w:val="-36"/>
                <w:sz w:val="32"/>
                <w:szCs w:val="32"/>
              </w:rPr>
            </w:pPr>
            <w:r w:rsidRPr="00115C01">
              <w:rPr>
                <w:rFonts w:ascii="標楷體" w:eastAsia="標楷體" w:hAnsi="標楷體" w:cs="Times New Roman" w:hint="eastAsia"/>
                <w:snapToGrid w:val="0"/>
                <w:sz w:val="32"/>
                <w:szCs w:val="32"/>
              </w:rPr>
              <w:t>（六）</w:t>
            </w:r>
          </w:p>
        </w:tc>
        <w:tc>
          <w:tcPr>
            <w:tcW w:w="8079" w:type="dxa"/>
          </w:tcPr>
          <w:p w14:paraId="15D26B95"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111年度警政署及所屬單位預算</w:t>
            </w:r>
            <w:r w:rsidRPr="00115C01">
              <w:rPr>
                <w:rFonts w:ascii="標楷體" w:eastAsia="標楷體" w:hAnsi="標楷體" w:cs="Times New Roman"/>
                <w:snapToGrid w:val="0"/>
                <w:sz w:val="32"/>
                <w:szCs w:val="32"/>
              </w:rPr>
              <w:t>第3目「警務管理」編列5億8,681萬元，其中「國外旅費」編列14萬9千元，辦理參加世界應急通訊大會。然由於國際間COVID-19疫情仍未趨緩，建請警政署應視國際疫情情勢，評估公務出國考察之規劃。爰凍結</w:t>
            </w:r>
            <w:r w:rsidRPr="00115C01">
              <w:rPr>
                <w:rFonts w:ascii="標楷體" w:eastAsia="標楷體" w:hAnsi="標楷體" w:cs="Times New Roman" w:hint="eastAsia"/>
                <w:snapToGrid w:val="0"/>
                <w:sz w:val="32"/>
                <w:szCs w:val="32"/>
              </w:rPr>
              <w:t>該項預算</w:t>
            </w:r>
            <w:r w:rsidRPr="00115C01">
              <w:rPr>
                <w:rFonts w:ascii="標楷體" w:eastAsia="標楷體" w:hAnsi="標楷體" w:cs="Times New Roman"/>
                <w:snapToGrid w:val="0"/>
                <w:sz w:val="32"/>
                <w:szCs w:val="32"/>
              </w:rPr>
              <w:t>，俟警政署審酌國際疫情情勢</w:t>
            </w:r>
            <w:r>
              <w:rPr>
                <w:rFonts w:ascii="標楷體" w:eastAsia="標楷體" w:hAnsi="標楷體" w:cs="Times New Roman"/>
                <w:snapToGrid w:val="0"/>
                <w:sz w:val="32"/>
                <w:szCs w:val="32"/>
              </w:rPr>
              <w:t>，</w:t>
            </w:r>
            <w:r w:rsidRPr="00115C01">
              <w:rPr>
                <w:rFonts w:ascii="標楷體" w:eastAsia="標楷體" w:hAnsi="標楷體" w:cs="Times New Roman"/>
                <w:snapToGrid w:val="0"/>
                <w:sz w:val="32"/>
                <w:szCs w:val="32"/>
              </w:rPr>
              <w:t>向立法院內政委員會</w:t>
            </w:r>
            <w:r>
              <w:rPr>
                <w:rFonts w:ascii="標楷體" w:eastAsia="標楷體" w:hAnsi="標楷體" w:cs="Times New Roman" w:hint="eastAsia"/>
                <w:snapToGrid w:val="0"/>
                <w:sz w:val="32"/>
                <w:szCs w:val="32"/>
              </w:rPr>
              <w:t>提出書面</w:t>
            </w:r>
            <w:r w:rsidRPr="00115C01">
              <w:rPr>
                <w:rFonts w:ascii="標楷體" w:eastAsia="標楷體" w:hAnsi="標楷體" w:cs="Times New Roman"/>
                <w:snapToGrid w:val="0"/>
                <w:sz w:val="32"/>
                <w:szCs w:val="32"/>
              </w:rPr>
              <w:t>報告後</w:t>
            </w:r>
            <w:r>
              <w:rPr>
                <w:rFonts w:ascii="標楷體" w:eastAsia="標楷體" w:hAnsi="標楷體" w:cs="Times New Roman" w:hint="eastAsia"/>
                <w:snapToGrid w:val="0"/>
                <w:sz w:val="32"/>
                <w:szCs w:val="32"/>
              </w:rPr>
              <w:t>，</w:t>
            </w:r>
            <w:r w:rsidRPr="00115C01">
              <w:rPr>
                <w:rFonts w:ascii="標楷體" w:eastAsia="標楷體" w:hAnsi="標楷體" w:cs="Times New Roman"/>
                <w:snapToGrid w:val="0"/>
                <w:sz w:val="32"/>
                <w:szCs w:val="32"/>
              </w:rPr>
              <w:t>始</w:t>
            </w:r>
            <w:r>
              <w:rPr>
                <w:rFonts w:ascii="標楷體" w:eastAsia="標楷體" w:hAnsi="標楷體" w:cs="Times New Roman" w:hint="eastAsia"/>
                <w:snapToGrid w:val="0"/>
                <w:sz w:val="32"/>
                <w:szCs w:val="32"/>
              </w:rPr>
              <w:t>得</w:t>
            </w:r>
            <w:r w:rsidRPr="00115C01">
              <w:rPr>
                <w:rFonts w:ascii="標楷體" w:eastAsia="標楷體" w:hAnsi="標楷體" w:cs="Times New Roman"/>
                <w:snapToGrid w:val="0"/>
                <w:sz w:val="32"/>
                <w:szCs w:val="32"/>
              </w:rPr>
              <w:t>動支。</w:t>
            </w:r>
          </w:p>
          <w:p w14:paraId="4475EEB2"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提案人：羅美玲</w:t>
            </w:r>
          </w:p>
          <w:p w14:paraId="7B530C03"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lastRenderedPageBreak/>
              <w:t>連署人：湯蕙禎  莊瑞雄</w:t>
            </w:r>
          </w:p>
        </w:tc>
      </w:tr>
      <w:tr w:rsidR="0085438F" w:rsidRPr="00115C01" w14:paraId="2EF6307C" w14:textId="77777777" w:rsidTr="0085438F">
        <w:tc>
          <w:tcPr>
            <w:tcW w:w="1101" w:type="dxa"/>
          </w:tcPr>
          <w:p w14:paraId="0296AA9B" w14:textId="77777777" w:rsidR="0085438F" w:rsidRPr="00115C01" w:rsidRDefault="0085438F" w:rsidP="0085438F">
            <w:pPr>
              <w:spacing w:line="500" w:lineRule="exact"/>
              <w:jc w:val="both"/>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lastRenderedPageBreak/>
              <w:t>（七）</w:t>
            </w:r>
          </w:p>
        </w:tc>
        <w:tc>
          <w:tcPr>
            <w:tcW w:w="8079" w:type="dxa"/>
          </w:tcPr>
          <w:p w14:paraId="691BABF6"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snapToGrid w:val="0"/>
                <w:sz w:val="32"/>
                <w:szCs w:val="32"/>
              </w:rPr>
              <w:t>111</w:t>
            </w:r>
            <w:r w:rsidRPr="00115C01">
              <w:rPr>
                <w:rFonts w:ascii="標楷體" w:eastAsia="標楷體" w:hAnsi="標楷體" w:cs="Times New Roman" w:hint="eastAsia"/>
                <w:snapToGrid w:val="0"/>
                <w:sz w:val="32"/>
                <w:szCs w:val="32"/>
              </w:rPr>
              <w:t>年度警政署及所屬單位預算「派員出國計畫」共計編列741萬9千元。然因考量全球新冠肺炎疫情對於</w:t>
            </w:r>
            <w:r w:rsidRPr="00115C01">
              <w:rPr>
                <w:rFonts w:ascii="標楷體" w:eastAsia="標楷體" w:hAnsi="標楷體" w:cs="Times New Roman"/>
                <w:snapToGrid w:val="0"/>
                <w:sz w:val="32"/>
                <w:szCs w:val="32"/>
              </w:rPr>
              <w:t>111</w:t>
            </w:r>
            <w:r w:rsidRPr="00115C01">
              <w:rPr>
                <w:rFonts w:ascii="標楷體" w:eastAsia="標楷體" w:hAnsi="標楷體" w:cs="Times New Roman" w:hint="eastAsia"/>
                <w:snapToGrid w:val="0"/>
                <w:sz w:val="32"/>
                <w:szCs w:val="32"/>
              </w:rPr>
              <w:t>年度影響仍不明，可預期赴國外地區考察開會，仍有相當風險，為督促預算有效運作，爰此，凍結該項預算，俟</w:t>
            </w:r>
            <w:r>
              <w:rPr>
                <w:rFonts w:ascii="標楷體" w:eastAsia="標楷體" w:hAnsi="標楷體" w:cs="Times New Roman" w:hint="eastAsia"/>
                <w:snapToGrid w:val="0"/>
                <w:sz w:val="32"/>
                <w:szCs w:val="32"/>
              </w:rPr>
              <w:t>警政署</w:t>
            </w:r>
            <w:r w:rsidRPr="00115C01">
              <w:rPr>
                <w:rFonts w:ascii="標楷體" w:eastAsia="標楷體" w:hAnsi="標楷體" w:cs="Times New Roman" w:hint="eastAsia"/>
                <w:snapToGrid w:val="0"/>
                <w:sz w:val="32"/>
                <w:szCs w:val="32"/>
              </w:rPr>
              <w:t>向立法院內政委員會提出書面報告後</w:t>
            </w:r>
            <w:r>
              <w:rPr>
                <w:rFonts w:ascii="標楷體" w:eastAsia="標楷體" w:hAnsi="標楷體" w:cs="Times New Roman" w:hint="eastAsia"/>
                <w:snapToGrid w:val="0"/>
                <w:sz w:val="32"/>
                <w:szCs w:val="32"/>
              </w:rPr>
              <w:t>，</w:t>
            </w:r>
            <w:r w:rsidRPr="00115C01">
              <w:rPr>
                <w:rFonts w:ascii="標楷體" w:eastAsia="標楷體" w:hAnsi="標楷體" w:cs="Times New Roman" w:hint="eastAsia"/>
                <w:snapToGrid w:val="0"/>
                <w:sz w:val="32"/>
                <w:szCs w:val="32"/>
              </w:rPr>
              <w:t>始得動支。</w:t>
            </w:r>
          </w:p>
          <w:p w14:paraId="65A0EA4A"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提案人：吳琪銘</w:t>
            </w:r>
          </w:p>
          <w:p w14:paraId="6948F544"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連署人：王美惠  羅美玲</w:t>
            </w:r>
          </w:p>
        </w:tc>
      </w:tr>
      <w:tr w:rsidR="0085438F" w:rsidRPr="00115C01" w14:paraId="18079191" w14:textId="77777777" w:rsidTr="0085438F">
        <w:tc>
          <w:tcPr>
            <w:tcW w:w="1101" w:type="dxa"/>
          </w:tcPr>
          <w:p w14:paraId="35AEC569" w14:textId="77777777" w:rsidR="0085438F" w:rsidRPr="00115C01" w:rsidRDefault="0085438F" w:rsidP="0085438F">
            <w:pPr>
              <w:spacing w:line="500" w:lineRule="exact"/>
              <w:jc w:val="both"/>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（八）</w:t>
            </w:r>
          </w:p>
        </w:tc>
        <w:tc>
          <w:tcPr>
            <w:tcW w:w="8079" w:type="dxa"/>
          </w:tcPr>
          <w:p w14:paraId="0CD8281C"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111年度警政署及所屬單位預算編列「派員出國計畫」23項，合計741萬9千元，其中包含考察計畫1項7萬6千元、訪問計畫4項94萬2千元、會議計畫6項193萬4千元、進修計畫1項208萬1千元、研究計畫8項217萬8千元、實習計畫3項20萬8千元，然因新冠肺炎疫情未趨於穩定之際，又出現新冠變異株Omicron，增加防疫之困難度。為配合中央疫情指揮中心防疫措施，避免國內疫情有感染擴散之虞，政府各項出國計畫仍應以視訊方式參與國際活動或會議為宜，爰凍結該項預算，俟疫情趨於穩定或評估有其出國之必要，俟向立法院內政委員會提出</w:t>
            </w:r>
            <w:r>
              <w:rPr>
                <w:rFonts w:ascii="標楷體" w:eastAsia="標楷體" w:hAnsi="標楷體" w:cs="Times New Roman" w:hint="eastAsia"/>
                <w:snapToGrid w:val="0"/>
                <w:sz w:val="32"/>
                <w:szCs w:val="32"/>
              </w:rPr>
              <w:t>書面</w:t>
            </w:r>
            <w:r w:rsidRPr="00115C01">
              <w:rPr>
                <w:rFonts w:ascii="標楷體" w:eastAsia="標楷體" w:hAnsi="標楷體" w:cs="Times New Roman" w:hint="eastAsia"/>
                <w:snapToGrid w:val="0"/>
                <w:sz w:val="32"/>
                <w:szCs w:val="32"/>
              </w:rPr>
              <w:t>報告後，始得動支。</w:t>
            </w:r>
          </w:p>
          <w:p w14:paraId="5B878147"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提案人：吳怡玎</w:t>
            </w:r>
          </w:p>
          <w:p w14:paraId="78776917"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連署人：林為洲  林思銘</w:t>
            </w:r>
          </w:p>
        </w:tc>
      </w:tr>
      <w:tr w:rsidR="0085438F" w:rsidRPr="00115C01" w14:paraId="3982DC2B" w14:textId="77777777" w:rsidTr="0085438F">
        <w:tc>
          <w:tcPr>
            <w:tcW w:w="1101" w:type="dxa"/>
          </w:tcPr>
          <w:p w14:paraId="7568250A" w14:textId="77777777" w:rsidR="0085438F" w:rsidRPr="00115C01" w:rsidRDefault="0085438F" w:rsidP="0085438F">
            <w:pP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三、</w:t>
            </w:r>
          </w:p>
        </w:tc>
        <w:tc>
          <w:tcPr>
            <w:tcW w:w="8079" w:type="dxa"/>
          </w:tcPr>
          <w:p w14:paraId="3761E7C5"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snapToGrid w:val="0"/>
                <w:sz w:val="32"/>
                <w:szCs w:val="32"/>
              </w:rPr>
              <w:t>查</w:t>
            </w:r>
            <w:r>
              <w:rPr>
                <w:rFonts w:ascii="標楷體" w:eastAsia="標楷體" w:hAnsi="標楷體" w:cs="Times New Roman"/>
                <w:snapToGrid w:val="0"/>
                <w:sz w:val="32"/>
                <w:szCs w:val="32"/>
              </w:rPr>
              <w:t>110</w:t>
            </w:r>
            <w:r w:rsidRPr="00115C01">
              <w:rPr>
                <w:rFonts w:ascii="標楷體" w:eastAsia="標楷體" w:hAnsi="標楷體" w:cs="Times New Roman"/>
                <w:snapToGrid w:val="0"/>
                <w:sz w:val="32"/>
                <w:szCs w:val="32"/>
              </w:rPr>
              <w:t>年9月一位警察開著警車，疑似開車技術不熟，高速自撞路邊變電箱，整輛警車當場翻覆路中四輪朝天，車上兩名警員受傷送醫；同月，一名警察執勤途中因搶快違規左轉，導致直行的機車騎士閃避不及當場被撞飛重傷，顱內出血送進加護病房；7月，高雄一名警察開著警車，轉彎、變換車道都沒打方向燈，迴轉時也未注意來車，讓後面的騎士差點發生意外。警察騎乘機車或駕駛車輛趕赴現場</w:t>
            </w:r>
            <w:r w:rsidRPr="00115C01">
              <w:rPr>
                <w:rFonts w:ascii="標楷體" w:eastAsia="標楷體" w:hAnsi="標楷體" w:cs="Times New Roman"/>
                <w:snapToGrid w:val="0"/>
                <w:sz w:val="32"/>
                <w:szCs w:val="32"/>
              </w:rPr>
              <w:lastRenderedPageBreak/>
              <w:t>、追捕嫌犯、社區巡邏等執行勤務，發生事故，造成警察同仁或是民眾受傷甚至不幸身亡的案例，層出不窮。</w:t>
            </w:r>
          </w:p>
          <w:p w14:paraId="42054336" w14:textId="77777777" w:rsidR="0085438F" w:rsidRPr="00115C01" w:rsidRDefault="0085438F" w:rsidP="0085438F">
            <w:pPr>
              <w:kinsoku w:val="0"/>
              <w:overflowPunct w:val="0"/>
              <w:autoSpaceDN w:val="0"/>
              <w:spacing w:line="500" w:lineRule="exact"/>
              <w:ind w:rightChars="-21" w:right="-50" w:firstLineChars="200" w:firstLine="64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snapToGrid w:val="0"/>
                <w:sz w:val="32"/>
                <w:szCs w:val="32"/>
              </w:rPr>
              <w:t>騎乘汽機車為警察執行勤務之必備技能，臺灣警察專科學校亦設置考取汽機車駕照為畢業門檻。然觀臺灣警察專科學校之機車及汽車駕駛訓練課程發現，警專學生竟須用假日時間及自費考取駕照，才可以開始上學校開的進階駕訓課程。更甚，警專學生在校兩年時間，受到的機車訓練時數是7.5小時，其中1.5小時還是室內講習，真正實際演練僅6小時；汽車部分的訓練則更少，警專學生只有4小時進階訓練，其中1.5是室內講習，真正實際演練僅2.5小時。</w:t>
            </w:r>
          </w:p>
          <w:p w14:paraId="5EF055DE" w14:textId="17A755CD" w:rsidR="0085438F" w:rsidRPr="00115C01" w:rsidRDefault="0085438F" w:rsidP="0085438F">
            <w:pPr>
              <w:kinsoku w:val="0"/>
              <w:overflowPunct w:val="0"/>
              <w:autoSpaceDN w:val="0"/>
              <w:spacing w:line="500" w:lineRule="exact"/>
              <w:ind w:rightChars="-21" w:right="-50" w:firstLineChars="200" w:firstLine="64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snapToGrid w:val="0"/>
                <w:sz w:val="32"/>
                <w:szCs w:val="32"/>
              </w:rPr>
              <w:t>為提升警察駕車技能及道路公共安全，爰對111年度</w:t>
            </w:r>
            <w:r>
              <w:rPr>
                <w:rFonts w:ascii="標楷體" w:eastAsia="標楷體" w:hAnsi="標楷體" w:cs="Times New Roman"/>
                <w:snapToGrid w:val="0"/>
                <w:sz w:val="32"/>
                <w:szCs w:val="32"/>
              </w:rPr>
              <w:t>警政署</w:t>
            </w:r>
            <w:r>
              <w:rPr>
                <w:rFonts w:ascii="標楷體" w:eastAsia="標楷體" w:hAnsi="標楷體" w:cs="Times New Roman" w:hint="eastAsia"/>
                <w:snapToGrid w:val="0"/>
                <w:sz w:val="32"/>
                <w:szCs w:val="32"/>
              </w:rPr>
              <w:t>及所屬</w:t>
            </w:r>
            <w:r w:rsidRPr="00115C01">
              <w:rPr>
                <w:rFonts w:ascii="標楷體" w:eastAsia="標楷體" w:hAnsi="標楷體" w:cs="Times New Roman" w:hint="eastAsia"/>
                <w:snapToGrid w:val="0"/>
                <w:sz w:val="32"/>
                <w:szCs w:val="32"/>
              </w:rPr>
              <w:t>單位</w:t>
            </w:r>
            <w:r w:rsidRPr="00115C01">
              <w:rPr>
                <w:rFonts w:ascii="標楷體" w:eastAsia="標楷體" w:hAnsi="標楷體" w:cs="Times New Roman"/>
                <w:snapToGrid w:val="0"/>
                <w:sz w:val="32"/>
                <w:szCs w:val="32"/>
              </w:rPr>
              <w:t>預算</w:t>
            </w:r>
            <w:r w:rsidRPr="00115C01">
              <w:rPr>
                <w:rFonts w:ascii="標楷體" w:eastAsia="標楷體" w:hAnsi="標楷體" w:cs="Times New Roman" w:hint="eastAsia"/>
                <w:snapToGrid w:val="0"/>
                <w:sz w:val="32"/>
                <w:szCs w:val="32"/>
              </w:rPr>
              <w:t>第1目</w:t>
            </w:r>
            <w:r w:rsidRPr="00115C01">
              <w:rPr>
                <w:rFonts w:ascii="標楷體" w:eastAsia="標楷體" w:hAnsi="標楷體" w:cs="Times New Roman"/>
                <w:snapToGrid w:val="0"/>
                <w:sz w:val="32"/>
                <w:szCs w:val="32"/>
              </w:rPr>
              <w:t>「一般行政」編列179</w:t>
            </w:r>
            <w:r w:rsidRPr="00115C01">
              <w:rPr>
                <w:rFonts w:ascii="標楷體" w:eastAsia="標楷體" w:hAnsi="標楷體" w:cs="Times New Roman" w:hint="eastAsia"/>
                <w:snapToGrid w:val="0"/>
                <w:sz w:val="32"/>
                <w:szCs w:val="32"/>
              </w:rPr>
              <w:t>億</w:t>
            </w:r>
            <w:r w:rsidRPr="00115C01">
              <w:rPr>
                <w:rFonts w:ascii="標楷體" w:eastAsia="標楷體" w:hAnsi="標楷體" w:cs="Times New Roman"/>
                <w:snapToGrid w:val="0"/>
                <w:sz w:val="32"/>
                <w:szCs w:val="32"/>
              </w:rPr>
              <w:t>1</w:t>
            </w:r>
            <w:r w:rsidRPr="00115C01">
              <w:rPr>
                <w:rFonts w:ascii="標楷體" w:eastAsia="標楷體" w:hAnsi="標楷體" w:cs="Times New Roman" w:hint="eastAsia"/>
                <w:snapToGrid w:val="0"/>
                <w:sz w:val="32"/>
                <w:szCs w:val="32"/>
              </w:rPr>
              <w:t>,</w:t>
            </w:r>
            <w:r w:rsidRPr="00115C01">
              <w:rPr>
                <w:rFonts w:ascii="標楷體" w:eastAsia="標楷體" w:hAnsi="標楷體" w:cs="Times New Roman"/>
                <w:snapToGrid w:val="0"/>
                <w:sz w:val="32"/>
                <w:szCs w:val="32"/>
              </w:rPr>
              <w:t>075</w:t>
            </w:r>
            <w:r w:rsidRPr="00115C01">
              <w:rPr>
                <w:rFonts w:ascii="標楷體" w:eastAsia="標楷體" w:hAnsi="標楷體" w:cs="Times New Roman" w:hint="eastAsia"/>
                <w:snapToGrid w:val="0"/>
                <w:sz w:val="32"/>
                <w:szCs w:val="32"/>
              </w:rPr>
              <w:t>萬</w:t>
            </w:r>
            <w:r w:rsidRPr="00115C01">
              <w:rPr>
                <w:rFonts w:ascii="標楷體" w:eastAsia="標楷體" w:hAnsi="標楷體" w:cs="Times New Roman"/>
                <w:snapToGrid w:val="0"/>
                <w:sz w:val="32"/>
                <w:szCs w:val="32"/>
              </w:rPr>
              <w:t>7千元，凍結</w:t>
            </w:r>
            <w:r w:rsidRPr="00115C01">
              <w:rPr>
                <w:rFonts w:ascii="標楷體" w:eastAsia="標楷體" w:hAnsi="標楷體" w:cs="Times New Roman" w:hint="eastAsia"/>
                <w:snapToGrid w:val="0"/>
                <w:sz w:val="32"/>
                <w:szCs w:val="32"/>
              </w:rPr>
              <w:t>100萬</w:t>
            </w:r>
            <w:r w:rsidR="00CC7D12">
              <w:rPr>
                <w:rFonts w:ascii="標楷體" w:eastAsia="標楷體" w:hAnsi="標楷體" w:cs="Times New Roman" w:hint="eastAsia"/>
                <w:snapToGrid w:val="0"/>
                <w:sz w:val="32"/>
                <w:szCs w:val="32"/>
              </w:rPr>
              <w:t>元</w:t>
            </w:r>
            <w:r w:rsidRPr="00115C01">
              <w:rPr>
                <w:rFonts w:ascii="標楷體" w:eastAsia="標楷體" w:hAnsi="標楷體" w:cs="Times New Roman"/>
                <w:snapToGrid w:val="0"/>
                <w:sz w:val="32"/>
                <w:szCs w:val="32"/>
              </w:rPr>
              <w:t>，俟</w:t>
            </w:r>
            <w:r>
              <w:rPr>
                <w:rFonts w:ascii="標楷體" w:eastAsia="標楷體" w:hAnsi="標楷體" w:cs="Times New Roman"/>
                <w:snapToGrid w:val="0"/>
                <w:sz w:val="32"/>
                <w:szCs w:val="32"/>
              </w:rPr>
              <w:t>警政署</w:t>
            </w:r>
            <w:r w:rsidRPr="00115C01">
              <w:rPr>
                <w:rFonts w:ascii="標楷體" w:eastAsia="標楷體" w:hAnsi="標楷體" w:cs="Times New Roman"/>
                <w:snapToGrid w:val="0"/>
                <w:sz w:val="32"/>
                <w:szCs w:val="32"/>
              </w:rPr>
              <w:t>提交臺灣警察專科學校機車及汽車駕駛課程精進方案書面報告</w:t>
            </w:r>
            <w:r>
              <w:rPr>
                <w:rFonts w:ascii="標楷體" w:eastAsia="標楷體" w:hAnsi="標楷體" w:cs="Times New Roman" w:hint="eastAsia"/>
                <w:snapToGrid w:val="0"/>
                <w:sz w:val="32"/>
                <w:szCs w:val="32"/>
              </w:rPr>
              <w:t>後</w:t>
            </w:r>
            <w:r w:rsidRPr="00115C01">
              <w:rPr>
                <w:rFonts w:ascii="標楷體" w:eastAsia="標楷體" w:hAnsi="標楷體" w:cs="Times New Roman"/>
                <w:snapToGrid w:val="0"/>
                <w:sz w:val="32"/>
                <w:szCs w:val="32"/>
              </w:rPr>
              <w:t>，始得動支。</w:t>
            </w:r>
          </w:p>
          <w:p w14:paraId="451B0B07"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提案人：邱顯智  林為洲  魯明哲</w:t>
            </w:r>
          </w:p>
        </w:tc>
      </w:tr>
      <w:tr w:rsidR="0085438F" w:rsidRPr="00115C01" w14:paraId="1C7A4710" w14:textId="77777777" w:rsidTr="0085438F">
        <w:tc>
          <w:tcPr>
            <w:tcW w:w="1101" w:type="dxa"/>
          </w:tcPr>
          <w:p w14:paraId="6C45222E" w14:textId="77777777" w:rsidR="0085438F" w:rsidRPr="00115C01" w:rsidRDefault="0085438F" w:rsidP="0085438F">
            <w:pP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lastRenderedPageBreak/>
              <w:t>四、</w:t>
            </w:r>
          </w:p>
        </w:tc>
        <w:tc>
          <w:tcPr>
            <w:tcW w:w="8079" w:type="dxa"/>
          </w:tcPr>
          <w:p w14:paraId="333D2045" w14:textId="625B96BA"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111年度警政署及所屬單位預算第1目「一般行政」項下「基本行政工作維持」編列</w:t>
            </w:r>
            <w:r w:rsidRPr="00115C01">
              <w:rPr>
                <w:rFonts w:ascii="標楷體" w:eastAsia="標楷體" w:hAnsi="標楷體" w:cs="Times New Roman"/>
                <w:snapToGrid w:val="0"/>
                <w:sz w:val="32"/>
                <w:szCs w:val="32"/>
              </w:rPr>
              <w:t>5</w:t>
            </w:r>
            <w:r w:rsidRPr="00115C01">
              <w:rPr>
                <w:rFonts w:ascii="標楷體" w:eastAsia="標楷體" w:hAnsi="標楷體" w:cs="Times New Roman" w:hint="eastAsia"/>
                <w:snapToGrid w:val="0"/>
                <w:sz w:val="32"/>
                <w:szCs w:val="32"/>
              </w:rPr>
              <w:t>,</w:t>
            </w:r>
            <w:r w:rsidRPr="00115C01">
              <w:rPr>
                <w:rFonts w:ascii="標楷體" w:eastAsia="標楷體" w:hAnsi="標楷體" w:cs="Times New Roman"/>
                <w:snapToGrid w:val="0"/>
                <w:sz w:val="32"/>
                <w:szCs w:val="32"/>
              </w:rPr>
              <w:t>449</w:t>
            </w:r>
            <w:r w:rsidRPr="00115C01">
              <w:rPr>
                <w:rFonts w:ascii="標楷體" w:eastAsia="標楷體" w:hAnsi="標楷體" w:cs="Times New Roman" w:hint="eastAsia"/>
                <w:snapToGrid w:val="0"/>
                <w:sz w:val="32"/>
                <w:szCs w:val="32"/>
              </w:rPr>
              <w:t>萬</w:t>
            </w:r>
            <w:r w:rsidRPr="00115C01">
              <w:rPr>
                <w:rFonts w:ascii="標楷體" w:eastAsia="標楷體" w:hAnsi="標楷體" w:cs="Times New Roman"/>
                <w:snapToGrid w:val="0"/>
                <w:sz w:val="32"/>
                <w:szCs w:val="32"/>
              </w:rPr>
              <w:t>8</w:t>
            </w:r>
            <w:r w:rsidRPr="00115C01">
              <w:rPr>
                <w:rFonts w:ascii="標楷體" w:eastAsia="標楷體" w:hAnsi="標楷體" w:cs="Times New Roman" w:hint="eastAsia"/>
                <w:snapToGrid w:val="0"/>
                <w:sz w:val="32"/>
                <w:szCs w:val="32"/>
              </w:rPr>
              <w:t>千元，</w:t>
            </w:r>
            <w:r>
              <w:rPr>
                <w:rFonts w:ascii="標楷體" w:eastAsia="標楷體" w:hAnsi="標楷體" w:cs="Times New Roman" w:hint="eastAsia"/>
                <w:snapToGrid w:val="0"/>
                <w:sz w:val="32"/>
                <w:szCs w:val="32"/>
              </w:rPr>
              <w:t>該</w:t>
            </w:r>
            <w:r w:rsidRPr="00115C01">
              <w:rPr>
                <w:rFonts w:ascii="標楷體" w:eastAsia="標楷體" w:hAnsi="標楷體" w:cs="Times New Roman" w:hint="eastAsia"/>
                <w:snapToGrid w:val="0"/>
                <w:sz w:val="32"/>
                <w:szCs w:val="32"/>
              </w:rPr>
              <w:t>計畫係推行警政署各項業務基本行政工作業務所需經費，據查，辦理治安滿意度調查經費編列</w:t>
            </w:r>
            <w:r w:rsidRPr="00115C01">
              <w:rPr>
                <w:rFonts w:ascii="標楷體" w:eastAsia="標楷體" w:hAnsi="標楷體" w:cs="Times New Roman"/>
                <w:snapToGrid w:val="0"/>
                <w:sz w:val="32"/>
                <w:szCs w:val="32"/>
              </w:rPr>
              <w:t>610</w:t>
            </w:r>
            <w:r w:rsidRPr="00115C01">
              <w:rPr>
                <w:rFonts w:ascii="標楷體" w:eastAsia="標楷體" w:hAnsi="標楷體" w:cs="Times New Roman" w:hint="eastAsia"/>
                <w:snapToGrid w:val="0"/>
                <w:sz w:val="32"/>
                <w:szCs w:val="32"/>
              </w:rPr>
              <w:t>萬</w:t>
            </w:r>
            <w:r w:rsidRPr="00115C01">
              <w:rPr>
                <w:rFonts w:ascii="標楷體" w:eastAsia="標楷體" w:hAnsi="標楷體" w:cs="Times New Roman"/>
                <w:snapToGrid w:val="0"/>
                <w:sz w:val="32"/>
                <w:szCs w:val="32"/>
              </w:rPr>
              <w:t>6</w:t>
            </w:r>
            <w:r w:rsidRPr="00115C01">
              <w:rPr>
                <w:rFonts w:ascii="標楷體" w:eastAsia="標楷體" w:hAnsi="標楷體" w:cs="Times New Roman" w:hint="eastAsia"/>
                <w:snapToGrid w:val="0"/>
                <w:sz w:val="32"/>
                <w:szCs w:val="32"/>
              </w:rPr>
              <w:t>千元，然近期發生多起無辜民眾僅因行車糾紛就被持棒球棒攻擊住院甚至命危，全國治安亮紅燈，讓國人非常憂心，且預算書中並未看到此調查之具體成果及檢討改進措施，爰凍結</w:t>
            </w:r>
            <w:r w:rsidRPr="00115C01">
              <w:rPr>
                <w:rFonts w:ascii="標楷體" w:eastAsia="標楷體" w:hAnsi="標楷體" w:cs="Times New Roman"/>
                <w:snapToGrid w:val="0"/>
                <w:sz w:val="32"/>
                <w:szCs w:val="32"/>
              </w:rPr>
              <w:t>10</w:t>
            </w:r>
            <w:r>
              <w:rPr>
                <w:rFonts w:ascii="標楷體" w:eastAsia="標楷體" w:hAnsi="標楷體" w:cs="Times New Roman" w:hint="eastAsia"/>
                <w:snapToGrid w:val="0"/>
                <w:sz w:val="32"/>
                <w:szCs w:val="32"/>
              </w:rPr>
              <w:t>0萬元</w:t>
            </w:r>
            <w:r w:rsidRPr="00115C01">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俟</w:t>
            </w:r>
            <w:r w:rsidRPr="00115C01">
              <w:rPr>
                <w:rFonts w:ascii="標楷體" w:eastAsia="標楷體" w:hAnsi="標楷體" w:cs="Times New Roman" w:hint="eastAsia"/>
                <w:snapToGrid w:val="0"/>
                <w:sz w:val="32"/>
                <w:szCs w:val="32"/>
              </w:rPr>
              <w:t>警政署針對如何加強</w:t>
            </w:r>
            <w:r>
              <w:rPr>
                <w:rFonts w:ascii="標楷體" w:eastAsia="標楷體" w:hAnsi="標楷體" w:cs="Times New Roman" w:hint="eastAsia"/>
                <w:snapToGrid w:val="0"/>
                <w:sz w:val="32"/>
                <w:szCs w:val="32"/>
              </w:rPr>
              <w:t>調查之策進作為</w:t>
            </w:r>
            <w:r w:rsidRPr="00115C01">
              <w:rPr>
                <w:rFonts w:ascii="標楷體" w:eastAsia="標楷體" w:hAnsi="標楷體" w:cs="Times New Roman" w:hint="eastAsia"/>
                <w:snapToGrid w:val="0"/>
                <w:sz w:val="32"/>
                <w:szCs w:val="32"/>
              </w:rPr>
              <w:t>，</w:t>
            </w:r>
            <w:r w:rsidR="00CC7D12">
              <w:rPr>
                <w:rFonts w:ascii="標楷體" w:eastAsia="標楷體" w:hAnsi="標楷體" w:cs="Times New Roman" w:hint="eastAsia"/>
                <w:snapToGrid w:val="0"/>
                <w:sz w:val="32"/>
                <w:szCs w:val="32"/>
              </w:rPr>
              <w:t>向立法院內政委員會</w:t>
            </w:r>
            <w:r w:rsidRPr="00115C01">
              <w:rPr>
                <w:rFonts w:ascii="標楷體" w:eastAsia="標楷體" w:hAnsi="標楷體" w:cs="Times New Roman" w:hint="eastAsia"/>
                <w:snapToGrid w:val="0"/>
                <w:sz w:val="32"/>
                <w:szCs w:val="32"/>
              </w:rPr>
              <w:t>提出</w:t>
            </w:r>
            <w:r>
              <w:rPr>
                <w:rFonts w:ascii="標楷體" w:eastAsia="標楷體" w:hAnsi="標楷體" w:cs="Times New Roman" w:hint="eastAsia"/>
                <w:snapToGrid w:val="0"/>
                <w:sz w:val="32"/>
                <w:szCs w:val="32"/>
              </w:rPr>
              <w:t>書面</w:t>
            </w:r>
            <w:r w:rsidRPr="00115C01">
              <w:rPr>
                <w:rFonts w:ascii="標楷體" w:eastAsia="標楷體" w:hAnsi="標楷體" w:cs="Times New Roman" w:hint="eastAsia"/>
                <w:snapToGrid w:val="0"/>
                <w:sz w:val="32"/>
                <w:szCs w:val="32"/>
              </w:rPr>
              <w:t>報告後，始得動支。</w:t>
            </w:r>
          </w:p>
          <w:p w14:paraId="4B0BBDB9"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提案人：林為洲  吳怡玎  林思銘</w:t>
            </w:r>
          </w:p>
        </w:tc>
      </w:tr>
      <w:tr w:rsidR="0085438F" w:rsidRPr="00115C01" w14:paraId="6D7EC75C" w14:textId="77777777" w:rsidTr="0085438F">
        <w:tc>
          <w:tcPr>
            <w:tcW w:w="1101" w:type="dxa"/>
          </w:tcPr>
          <w:p w14:paraId="1A04F706" w14:textId="77777777" w:rsidR="0085438F" w:rsidRPr="00115C01" w:rsidRDefault="0085438F" w:rsidP="0085438F">
            <w:pPr>
              <w:spacing w:line="500" w:lineRule="exact"/>
              <w:jc w:val="both"/>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五、</w:t>
            </w:r>
          </w:p>
        </w:tc>
        <w:tc>
          <w:tcPr>
            <w:tcW w:w="8079" w:type="dxa"/>
          </w:tcPr>
          <w:p w14:paraId="4B855C39" w14:textId="7C16C135"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111年度警政署及所屬單位預算第2目「警政業務」項下「強化警備應變措施、社會治安維護及國際警察合作」共編</w:t>
            </w:r>
            <w:r w:rsidRPr="00115C01">
              <w:rPr>
                <w:rFonts w:ascii="標楷體" w:eastAsia="標楷體" w:hAnsi="標楷體" w:cs="Times New Roman" w:hint="eastAsia"/>
                <w:snapToGrid w:val="0"/>
                <w:sz w:val="32"/>
                <w:szCs w:val="32"/>
              </w:rPr>
              <w:lastRenderedPageBreak/>
              <w:t>列3億</w:t>
            </w:r>
            <w:r w:rsidRPr="00115C01">
              <w:rPr>
                <w:rFonts w:ascii="標楷體" w:eastAsia="標楷體" w:hAnsi="標楷體" w:cs="Times New Roman"/>
                <w:snapToGrid w:val="0"/>
                <w:sz w:val="32"/>
                <w:szCs w:val="32"/>
              </w:rPr>
              <w:t>9</w:t>
            </w:r>
            <w:r w:rsidRPr="00115C01">
              <w:rPr>
                <w:rFonts w:ascii="標楷體" w:eastAsia="標楷體" w:hAnsi="標楷體" w:cs="Times New Roman" w:hint="eastAsia"/>
                <w:snapToGrid w:val="0"/>
                <w:sz w:val="32"/>
                <w:szCs w:val="32"/>
              </w:rPr>
              <w:t>,</w:t>
            </w:r>
            <w:r w:rsidRPr="00115C01">
              <w:rPr>
                <w:rFonts w:ascii="標楷體" w:eastAsia="標楷體" w:hAnsi="標楷體" w:cs="Times New Roman"/>
                <w:snapToGrid w:val="0"/>
                <w:sz w:val="32"/>
                <w:szCs w:val="32"/>
              </w:rPr>
              <w:t>757</w:t>
            </w:r>
            <w:r w:rsidRPr="00115C01">
              <w:rPr>
                <w:rFonts w:ascii="標楷體" w:eastAsia="標楷體" w:hAnsi="標楷體" w:cs="Times New Roman" w:hint="eastAsia"/>
                <w:snapToGrid w:val="0"/>
                <w:sz w:val="32"/>
                <w:szCs w:val="32"/>
              </w:rPr>
              <w:t>萬元。近年來我國重大槍擊案件頻傳，足見我國政府對於非法槍枝之走私、販運、製造等相關管制與查緝顯有改善空間。爰此，為維護社會秩序，並保障人民生命財產安全，凍結1,</w:t>
            </w:r>
            <w:r w:rsidRPr="00115C01">
              <w:rPr>
                <w:rFonts w:ascii="標楷體" w:eastAsia="標楷體" w:hAnsi="標楷體" w:cs="Times New Roman"/>
                <w:snapToGrid w:val="0"/>
                <w:sz w:val="32"/>
                <w:szCs w:val="32"/>
              </w:rPr>
              <w:t>000</w:t>
            </w:r>
            <w:r w:rsidRPr="00115C01">
              <w:rPr>
                <w:rFonts w:ascii="標楷體" w:eastAsia="標楷體" w:hAnsi="標楷體" w:cs="Times New Roman" w:hint="eastAsia"/>
                <w:snapToGrid w:val="0"/>
                <w:sz w:val="32"/>
                <w:szCs w:val="32"/>
              </w:rPr>
              <w:t>萬</w:t>
            </w:r>
            <w:r w:rsidR="00DE7C8C">
              <w:rPr>
                <w:rFonts w:ascii="標楷體" w:eastAsia="標楷體" w:hAnsi="標楷體" w:cs="Times New Roman" w:hint="eastAsia"/>
                <w:snapToGrid w:val="0"/>
                <w:sz w:val="32"/>
                <w:szCs w:val="32"/>
              </w:rPr>
              <w:t>元</w:t>
            </w:r>
            <w:r w:rsidRPr="00115C01">
              <w:rPr>
                <w:rFonts w:ascii="標楷體" w:eastAsia="標楷體" w:hAnsi="標楷體" w:cs="Times New Roman" w:hint="eastAsia"/>
                <w:snapToGrid w:val="0"/>
                <w:sz w:val="32"/>
                <w:szCs w:val="32"/>
              </w:rPr>
              <w:t>，俟警政署針對如何有效管制非法槍枝，並藉此杜絕槍擊案件之發生，向立法院內政委員會提出書面報告後，始得動支。</w:t>
            </w:r>
          </w:p>
          <w:p w14:paraId="562FD5A4"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提案人：魯明哲</w:t>
            </w:r>
            <w:r w:rsidRPr="00115C01">
              <w:rPr>
                <w:rFonts w:ascii="標楷體" w:eastAsia="標楷體" w:hAnsi="標楷體" w:cs="Times New Roman"/>
                <w:snapToGrid w:val="0"/>
                <w:sz w:val="32"/>
                <w:szCs w:val="32"/>
              </w:rPr>
              <w:t xml:space="preserve"> </w:t>
            </w:r>
          </w:p>
          <w:p w14:paraId="0423D3BE"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連署人：吳怡玎  林為洲</w:t>
            </w:r>
          </w:p>
        </w:tc>
      </w:tr>
      <w:tr w:rsidR="0085438F" w:rsidRPr="00115C01" w14:paraId="4F672B67" w14:textId="77777777" w:rsidTr="0085438F">
        <w:tc>
          <w:tcPr>
            <w:tcW w:w="1101" w:type="dxa"/>
          </w:tcPr>
          <w:p w14:paraId="33B2FC20" w14:textId="77777777" w:rsidR="0085438F" w:rsidRPr="00115C01" w:rsidRDefault="0085438F" w:rsidP="0085438F">
            <w:pPr>
              <w:spacing w:line="500" w:lineRule="exact"/>
              <w:jc w:val="both"/>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lastRenderedPageBreak/>
              <w:t>六、</w:t>
            </w:r>
          </w:p>
        </w:tc>
        <w:tc>
          <w:tcPr>
            <w:tcW w:w="8079" w:type="dxa"/>
          </w:tcPr>
          <w:p w14:paraId="747F1A15"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b/>
                <w:snapToGrid w:val="0"/>
                <w:sz w:val="32"/>
                <w:szCs w:val="32"/>
              </w:rPr>
            </w:pPr>
            <w:r w:rsidRPr="00115C01">
              <w:rPr>
                <w:rFonts w:ascii="標楷體" w:eastAsia="標楷體" w:hAnsi="標楷體" w:cs="Times New Roman" w:hint="eastAsia"/>
                <w:snapToGrid w:val="0"/>
                <w:sz w:val="32"/>
                <w:szCs w:val="32"/>
              </w:rPr>
              <w:t>依據警察機關防彈裝備配賦基準第2點規定，警察機關實際擔任外勤工作的員警，每人都要配發一件防彈背心，防彈背心規定5年就要汰換，根據107年統計全國防彈背心不足數已經有5,297件，然後108年109年要屆期的背心也需要更換，所以在108年規劃新購5</w:t>
            </w:r>
            <w:r>
              <w:rPr>
                <w:rFonts w:ascii="標楷體" w:eastAsia="標楷體" w:hAnsi="標楷體" w:cs="Times New Roman" w:hint="eastAsia"/>
                <w:snapToGrid w:val="0"/>
                <w:sz w:val="32"/>
                <w:szCs w:val="32"/>
              </w:rPr>
              <w:t>萬</w:t>
            </w:r>
            <w:r w:rsidRPr="00115C01">
              <w:rPr>
                <w:rFonts w:ascii="標楷體" w:eastAsia="標楷體" w:hAnsi="標楷體" w:cs="Times New Roman" w:hint="eastAsia"/>
                <w:snapToGrid w:val="0"/>
                <w:sz w:val="32"/>
                <w:szCs w:val="32"/>
              </w:rPr>
              <w:t>2</w:t>
            </w:r>
            <w:r w:rsidRPr="00115C01">
              <w:rPr>
                <w:rFonts w:ascii="標楷體" w:eastAsia="標楷體" w:hAnsi="標楷體" w:cs="Times New Roman"/>
                <w:snapToGrid w:val="0"/>
                <w:sz w:val="32"/>
                <w:szCs w:val="32"/>
              </w:rPr>
              <w:t>,</w:t>
            </w:r>
            <w:r w:rsidRPr="00115C01">
              <w:rPr>
                <w:rFonts w:ascii="標楷體" w:eastAsia="標楷體" w:hAnsi="標楷體" w:cs="Times New Roman" w:hint="eastAsia"/>
                <w:snapToGrid w:val="0"/>
                <w:sz w:val="32"/>
                <w:szCs w:val="32"/>
              </w:rPr>
              <w:t>359件的防彈背心，卻因為抗彈測試未通過所以無法驗收，以致到109年11月已經屆期要汰換的防彈背心不能換新，短缺的數量高達1</w:t>
            </w:r>
            <w:r>
              <w:rPr>
                <w:rFonts w:ascii="標楷體" w:eastAsia="標楷體" w:hAnsi="標楷體" w:cs="Times New Roman" w:hint="eastAsia"/>
                <w:snapToGrid w:val="0"/>
                <w:sz w:val="32"/>
                <w:szCs w:val="32"/>
              </w:rPr>
              <w:t>萬</w:t>
            </w:r>
            <w:r w:rsidRPr="00115C01">
              <w:rPr>
                <w:rFonts w:ascii="標楷體" w:eastAsia="標楷體" w:hAnsi="標楷體" w:cs="Times New Roman" w:hint="eastAsia"/>
                <w:snapToGrid w:val="0"/>
                <w:sz w:val="32"/>
                <w:szCs w:val="32"/>
              </w:rPr>
              <w:t>1</w:t>
            </w:r>
            <w:r w:rsidRPr="00115C01">
              <w:rPr>
                <w:rFonts w:ascii="標楷體" w:eastAsia="標楷體" w:hAnsi="標楷體" w:cs="Times New Roman"/>
                <w:snapToGrid w:val="0"/>
                <w:sz w:val="32"/>
                <w:szCs w:val="32"/>
              </w:rPr>
              <w:t>,</w:t>
            </w:r>
            <w:r w:rsidRPr="00115C01">
              <w:rPr>
                <w:rFonts w:ascii="標楷體" w:eastAsia="標楷體" w:hAnsi="標楷體" w:cs="Times New Roman" w:hint="eastAsia"/>
                <w:snapToGrid w:val="0"/>
                <w:sz w:val="32"/>
                <w:szCs w:val="32"/>
              </w:rPr>
              <w:t>677件，這部分更是對於員警的執勤安全有莫大的威脅。為保障所有執勤員警的人身安全，爰凍結</w:t>
            </w:r>
            <w:r>
              <w:rPr>
                <w:rFonts w:ascii="標楷體" w:eastAsia="標楷體" w:hAnsi="標楷體" w:cs="Times New Roman" w:hint="eastAsia"/>
                <w:snapToGrid w:val="0"/>
                <w:sz w:val="32"/>
                <w:szCs w:val="32"/>
              </w:rPr>
              <w:t>第2目「警政業務」項下「強化警備應變措施、社會治安維護及國際警察合作」之「業務費」</w:t>
            </w:r>
            <w:r w:rsidRPr="00115C01">
              <w:rPr>
                <w:rFonts w:ascii="標楷體" w:eastAsia="標楷體" w:hAnsi="標楷體" w:cs="Times New Roman" w:hint="eastAsia"/>
                <w:snapToGrid w:val="0"/>
                <w:sz w:val="32"/>
                <w:szCs w:val="32"/>
              </w:rPr>
              <w:t>預算50萬元，俟警政署向立法院內政委員會提出書面報告後</w:t>
            </w:r>
            <w:r>
              <w:rPr>
                <w:rFonts w:ascii="標楷體" w:eastAsia="標楷體" w:hAnsi="標楷體" w:cs="Times New Roman" w:hint="eastAsia"/>
                <w:snapToGrid w:val="0"/>
                <w:sz w:val="32"/>
                <w:szCs w:val="32"/>
              </w:rPr>
              <w:t>，</w:t>
            </w:r>
            <w:r w:rsidRPr="00115C01">
              <w:rPr>
                <w:rFonts w:ascii="標楷體" w:eastAsia="標楷體" w:hAnsi="標楷體" w:cs="Times New Roman" w:hint="eastAsia"/>
                <w:snapToGrid w:val="0"/>
                <w:sz w:val="32"/>
                <w:szCs w:val="32"/>
              </w:rPr>
              <w:t>始得動支。</w:t>
            </w:r>
          </w:p>
          <w:p w14:paraId="4B189C40"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提案人：莊瑞雄</w:t>
            </w:r>
          </w:p>
          <w:p w14:paraId="0A2F3093"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 xml:space="preserve">連署人：羅美玲  王美惠 </w:t>
            </w:r>
          </w:p>
        </w:tc>
      </w:tr>
      <w:tr w:rsidR="0085438F" w:rsidRPr="00115C01" w14:paraId="08D4BAFA" w14:textId="77777777" w:rsidTr="0085438F">
        <w:tc>
          <w:tcPr>
            <w:tcW w:w="1101" w:type="dxa"/>
          </w:tcPr>
          <w:p w14:paraId="43F8EA81" w14:textId="77777777" w:rsidR="0085438F" w:rsidRPr="00115C01" w:rsidRDefault="0085438F" w:rsidP="0085438F">
            <w:pPr>
              <w:spacing w:line="500" w:lineRule="exact"/>
              <w:jc w:val="both"/>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七、</w:t>
            </w:r>
          </w:p>
        </w:tc>
        <w:tc>
          <w:tcPr>
            <w:tcW w:w="8079" w:type="dxa"/>
          </w:tcPr>
          <w:p w14:paraId="3F4939C5" w14:textId="37381CF1" w:rsidR="0085438F" w:rsidRPr="00115C01" w:rsidRDefault="008F404C"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1</w:t>
            </w:r>
            <w:r w:rsidR="0085438F" w:rsidRPr="00115C01">
              <w:rPr>
                <w:rFonts w:ascii="標楷體" w:eastAsia="標楷體" w:hAnsi="標楷體" w:cs="Times New Roman" w:hint="eastAsia"/>
                <w:snapToGrid w:val="0"/>
                <w:sz w:val="32"/>
                <w:szCs w:val="32"/>
              </w:rPr>
              <w:t>11年度警政署預算第2目「警政業務」項下「端正警察風紀與激勵員警士氣及強化各警察單位內部管理」編列1億8,903萬7千元，係維護警察風紀、改善員警服務態度、員警考核規劃等業務，據查，包含端正警察風紀工作績優獎勵金及端正政風樹立廉潔工作獎勵金共編列</w:t>
            </w:r>
            <w:r w:rsidR="0085438F" w:rsidRPr="00115C01">
              <w:rPr>
                <w:rFonts w:ascii="標楷體" w:eastAsia="標楷體" w:hAnsi="標楷體" w:cs="Times New Roman"/>
                <w:snapToGrid w:val="0"/>
                <w:sz w:val="32"/>
                <w:szCs w:val="32"/>
              </w:rPr>
              <w:t>554</w:t>
            </w:r>
            <w:r w:rsidR="0085438F" w:rsidRPr="00115C01">
              <w:rPr>
                <w:rFonts w:ascii="標楷體" w:eastAsia="標楷體" w:hAnsi="標楷體" w:cs="Times New Roman" w:hint="eastAsia"/>
                <w:snapToGrid w:val="0"/>
                <w:sz w:val="32"/>
                <w:szCs w:val="32"/>
              </w:rPr>
              <w:t>萬</w:t>
            </w:r>
            <w:r w:rsidR="0085438F" w:rsidRPr="00115C01">
              <w:rPr>
                <w:rFonts w:ascii="標楷體" w:eastAsia="標楷體" w:hAnsi="標楷體" w:cs="Times New Roman"/>
                <w:snapToGrid w:val="0"/>
                <w:sz w:val="32"/>
                <w:szCs w:val="32"/>
              </w:rPr>
              <w:t>6</w:t>
            </w:r>
            <w:r w:rsidR="0085438F" w:rsidRPr="00115C01">
              <w:rPr>
                <w:rFonts w:ascii="標楷體" w:eastAsia="標楷體" w:hAnsi="標楷體" w:cs="Times New Roman" w:hint="eastAsia"/>
                <w:snapToGrid w:val="0"/>
                <w:sz w:val="32"/>
                <w:szCs w:val="32"/>
              </w:rPr>
              <w:t>千元，然近期陸續發生員警涉嫌貪污、調包毒品黑吃黑，更發生</w:t>
            </w:r>
            <w:r w:rsidR="0085438F" w:rsidRPr="00115C01">
              <w:rPr>
                <w:rFonts w:ascii="標楷體" w:eastAsia="標楷體" w:hAnsi="標楷體" w:cs="Times New Roman" w:hint="eastAsia"/>
                <w:snapToGrid w:val="0"/>
                <w:sz w:val="32"/>
                <w:szCs w:val="32"/>
              </w:rPr>
              <w:lastRenderedPageBreak/>
              <w:t>北市松山分局「黑衣人之亂」案件等，重創警察形象；上述事件層出不窮，顯見獎勵金制度未能有效加強警察之風紀，爰凍結2</w:t>
            </w:r>
            <w:r w:rsidR="0085438F" w:rsidRPr="00115C01">
              <w:rPr>
                <w:rFonts w:ascii="標楷體" w:eastAsia="標楷體" w:hAnsi="標楷體" w:cs="Times New Roman"/>
                <w:snapToGrid w:val="0"/>
                <w:sz w:val="32"/>
                <w:szCs w:val="32"/>
              </w:rPr>
              <w:t>00</w:t>
            </w:r>
            <w:r w:rsidR="0085438F" w:rsidRPr="00115C01">
              <w:rPr>
                <w:rFonts w:ascii="標楷體" w:eastAsia="標楷體" w:hAnsi="標楷體" w:cs="Times New Roman" w:hint="eastAsia"/>
                <w:snapToGrid w:val="0"/>
                <w:sz w:val="32"/>
                <w:szCs w:val="32"/>
              </w:rPr>
              <w:t>萬元，</w:t>
            </w:r>
            <w:r w:rsidR="0085438F">
              <w:rPr>
                <w:rFonts w:ascii="標楷體" w:eastAsia="標楷體" w:hAnsi="標楷體" w:cs="Times New Roman" w:hint="eastAsia"/>
                <w:snapToGrid w:val="0"/>
                <w:sz w:val="32"/>
                <w:szCs w:val="32"/>
              </w:rPr>
              <w:t>俟警政署向立法院內政委員會</w:t>
            </w:r>
            <w:r w:rsidR="0085438F" w:rsidRPr="00115C01">
              <w:rPr>
                <w:rFonts w:ascii="標楷體" w:eastAsia="標楷體" w:hAnsi="標楷體" w:cs="Times New Roman" w:hint="eastAsia"/>
                <w:snapToGrid w:val="0"/>
                <w:sz w:val="32"/>
                <w:szCs w:val="32"/>
              </w:rPr>
              <w:t>提出書面報告後，始得動支。</w:t>
            </w:r>
          </w:p>
          <w:p w14:paraId="773A0B69"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提案人：林為洲  吳怡玎  林思銘</w:t>
            </w:r>
          </w:p>
        </w:tc>
      </w:tr>
      <w:tr w:rsidR="0085438F" w:rsidRPr="00115C01" w14:paraId="171CAF1C" w14:textId="77777777" w:rsidTr="0085438F">
        <w:tc>
          <w:tcPr>
            <w:tcW w:w="1101" w:type="dxa"/>
          </w:tcPr>
          <w:p w14:paraId="6415B7CC" w14:textId="77777777" w:rsidR="0085438F" w:rsidRPr="00115C01" w:rsidRDefault="0085438F" w:rsidP="0085438F">
            <w:pPr>
              <w:spacing w:line="500" w:lineRule="exact"/>
              <w:jc w:val="both"/>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lastRenderedPageBreak/>
              <w:t>八、</w:t>
            </w:r>
          </w:p>
        </w:tc>
        <w:tc>
          <w:tcPr>
            <w:tcW w:w="8079" w:type="dxa"/>
          </w:tcPr>
          <w:p w14:paraId="3039090B"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111年度警政署預算第2目「警政業務」項下「強化警用裝備、車輛等後勤業務」編列1億4,082萬3千元，凍結100萬元，俟警政署就下列各案向立法院內政委員會提出書面報告後，始得動支。</w:t>
            </w:r>
          </w:p>
        </w:tc>
      </w:tr>
      <w:tr w:rsidR="0085438F" w:rsidRPr="00115C01" w14:paraId="49487956" w14:textId="77777777" w:rsidTr="0085438F">
        <w:tc>
          <w:tcPr>
            <w:tcW w:w="1101" w:type="dxa"/>
          </w:tcPr>
          <w:p w14:paraId="42767CEB" w14:textId="77777777" w:rsidR="0085438F" w:rsidRPr="00115C01" w:rsidRDefault="0085438F" w:rsidP="0085438F">
            <w:pPr>
              <w:spacing w:line="500" w:lineRule="exact"/>
              <w:jc w:val="both"/>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（一）</w:t>
            </w:r>
          </w:p>
        </w:tc>
        <w:tc>
          <w:tcPr>
            <w:tcW w:w="8079" w:type="dxa"/>
          </w:tcPr>
          <w:p w14:paraId="56A3229B"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111年度警政署及所屬單位預算第2目「警政業務」編列9億7,449萬2千元，其中「強化警用裝備、車輛等後勤業務」編列1億4,082萬3千元，較</w:t>
            </w:r>
            <w:r>
              <w:rPr>
                <w:rFonts w:ascii="標楷體" w:eastAsia="標楷體" w:hAnsi="標楷體" w:cs="Times New Roman" w:hint="eastAsia"/>
                <w:snapToGrid w:val="0"/>
                <w:sz w:val="32"/>
                <w:szCs w:val="32"/>
              </w:rPr>
              <w:t>110</w:t>
            </w:r>
            <w:r w:rsidRPr="00115C01">
              <w:rPr>
                <w:rFonts w:ascii="標楷體" w:eastAsia="標楷體" w:hAnsi="標楷體" w:cs="Times New Roman" w:hint="eastAsia"/>
                <w:snapToGrid w:val="0"/>
                <w:sz w:val="32"/>
                <w:szCs w:val="32"/>
              </w:rPr>
              <w:t>年度增列汰補員警執勤及</w:t>
            </w:r>
            <w:bookmarkStart w:id="6" w:name="_Hlk90308593"/>
            <w:r w:rsidRPr="00115C01">
              <w:rPr>
                <w:rFonts w:ascii="標楷體" w:eastAsia="標楷體" w:hAnsi="標楷體" w:cs="Times New Roman" w:hint="eastAsia"/>
                <w:snapToGrid w:val="0"/>
                <w:sz w:val="32"/>
                <w:szCs w:val="32"/>
              </w:rPr>
              <w:t>訓練用子彈等經費</w:t>
            </w:r>
            <w:bookmarkEnd w:id="6"/>
            <w:r w:rsidRPr="00115C01">
              <w:rPr>
                <w:rFonts w:ascii="標楷體" w:eastAsia="標楷體" w:hAnsi="標楷體" w:cs="Times New Roman" w:hint="eastAsia"/>
                <w:snapToGrid w:val="0"/>
                <w:sz w:val="32"/>
                <w:szCs w:val="32"/>
              </w:rPr>
              <w:t>934萬1千元。</w:t>
            </w:r>
          </w:p>
          <w:p w14:paraId="4B7368FA"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 xml:space="preserve">    經查105</w:t>
            </w:r>
            <w:r>
              <w:rPr>
                <w:rFonts w:ascii="標楷體" w:eastAsia="標楷體" w:hAnsi="標楷體" w:cs="Times New Roman" w:hint="eastAsia"/>
                <w:snapToGrid w:val="0"/>
                <w:sz w:val="32"/>
                <w:szCs w:val="32"/>
              </w:rPr>
              <w:t>至</w:t>
            </w:r>
            <w:r w:rsidRPr="00115C01">
              <w:rPr>
                <w:rFonts w:ascii="標楷體" w:eastAsia="標楷體" w:hAnsi="標楷體" w:cs="Times New Roman" w:hint="eastAsia"/>
                <w:snapToGrid w:val="0"/>
                <w:sz w:val="32"/>
                <w:szCs w:val="32"/>
              </w:rPr>
              <w:t>109年度辦理警察人員手槍訓練執行情形，應射擊數介於1,050萬餘發至1,205萬餘發，實際射擊數介於958萬餘發至1,088萬餘發，占應射擊數之比率達到90%以上。惟110年度截至7月底實際射擊數僅511萬餘發，占應射擊數797萬餘發之比率為64%，執行率過低難以發揮預期效益及達成計畫目標，恐有浪費訓練資源之虞。且歷年辦理警察人員手槍訓練應射擊數之比率最高僅達92.23%，恐無再增列訓練用子彈經費之必要。據警政署說明，比率過低係因受到新冠肺炎疫情影響，相關勤務及訓練已於</w:t>
            </w:r>
            <w:r>
              <w:rPr>
                <w:rFonts w:ascii="標楷體" w:eastAsia="標楷體" w:hAnsi="標楷體" w:cs="Times New Roman" w:hint="eastAsia"/>
                <w:snapToGrid w:val="0"/>
                <w:sz w:val="32"/>
                <w:szCs w:val="32"/>
              </w:rPr>
              <w:t>110</w:t>
            </w:r>
            <w:r w:rsidRPr="00115C01">
              <w:rPr>
                <w:rFonts w:ascii="標楷體" w:eastAsia="標楷體" w:hAnsi="標楷體" w:cs="Times New Roman" w:hint="eastAsia"/>
                <w:snapToGrid w:val="0"/>
                <w:sz w:val="32"/>
                <w:szCs w:val="32"/>
              </w:rPr>
              <w:t>年7月開始恢復。</w:t>
            </w:r>
          </w:p>
          <w:p w14:paraId="258F2267"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 xml:space="preserve">   考量近來屢傳警察用槍爭議，為避免警察使用槍械執法過當，且維護警察紀律、鍛鍊員警體能及充實其實務知能，應落實術科訓練，以精進執勤技能，故武器射擊技術實為不可或缺之重要環節，警察人員射擊訓練於疫情趨緩後應盡速加強辦理。考量汰補員警執勤及訓練用子彈經費</w:t>
            </w:r>
            <w:r w:rsidRPr="00115C01">
              <w:rPr>
                <w:rFonts w:ascii="標楷體" w:eastAsia="標楷體" w:hAnsi="標楷體" w:cs="Times New Roman" w:hint="eastAsia"/>
                <w:snapToGrid w:val="0"/>
                <w:sz w:val="32"/>
                <w:szCs w:val="32"/>
              </w:rPr>
              <w:lastRenderedPageBreak/>
              <w:t>歷年皆有編列相關預算，爰此，凍結該項預算，請警政署就實際射擊需求及用量審慎評估增列訓練用子彈經費之必要，並俟警政署就加強人員術科訓練以提升射擊能力、保障執勤安全提出檢討及具體改進計畫，向立法院內政委員會提出書面報告後，始得動支。</w:t>
            </w:r>
          </w:p>
          <w:p w14:paraId="7F278C40"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 xml:space="preserve">提案人：王美惠  </w:t>
            </w:r>
          </w:p>
          <w:p w14:paraId="2B3C745A"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連署人：湯蕙禎  吳琪銘</w:t>
            </w:r>
          </w:p>
        </w:tc>
      </w:tr>
      <w:tr w:rsidR="0085438F" w:rsidRPr="00115C01" w14:paraId="2162E184" w14:textId="77777777" w:rsidTr="0085438F">
        <w:tc>
          <w:tcPr>
            <w:tcW w:w="1101" w:type="dxa"/>
          </w:tcPr>
          <w:p w14:paraId="7C63AD82" w14:textId="77777777" w:rsidR="0085438F" w:rsidRPr="00115C01" w:rsidRDefault="0085438F" w:rsidP="0085438F">
            <w:pPr>
              <w:spacing w:line="500" w:lineRule="exact"/>
              <w:jc w:val="both"/>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lastRenderedPageBreak/>
              <w:t>（二）</w:t>
            </w:r>
          </w:p>
        </w:tc>
        <w:tc>
          <w:tcPr>
            <w:tcW w:w="8079" w:type="dxa"/>
          </w:tcPr>
          <w:p w14:paraId="17044931" w14:textId="04FF3E7E"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鑒於警察專科學校畢業生、警察代訓機關受訓學員及各警察機關配賦PPQ M2型手槍人員，均須依「</w:t>
            </w:r>
            <w:r w:rsidR="008F404C">
              <w:rPr>
                <w:rFonts w:ascii="標楷體" w:eastAsia="標楷體" w:hAnsi="標楷體" w:cs="Times New Roman" w:hint="eastAsia"/>
                <w:snapToGrid w:val="0"/>
                <w:sz w:val="32"/>
                <w:szCs w:val="32"/>
              </w:rPr>
              <w:t>內政部</w:t>
            </w:r>
            <w:r>
              <w:rPr>
                <w:rFonts w:ascii="標楷體" w:eastAsia="標楷體" w:hAnsi="標楷體" w:cs="Times New Roman" w:hint="eastAsia"/>
                <w:snapToGrid w:val="0"/>
                <w:sz w:val="32"/>
                <w:szCs w:val="32"/>
              </w:rPr>
              <w:t>警政署</w:t>
            </w:r>
            <w:r w:rsidRPr="00115C01">
              <w:rPr>
                <w:rFonts w:ascii="標楷體" w:eastAsia="標楷體" w:hAnsi="標楷體" w:cs="Times New Roman" w:hint="eastAsia"/>
                <w:snapToGrid w:val="0"/>
                <w:sz w:val="32"/>
                <w:szCs w:val="32"/>
              </w:rPr>
              <w:t>PPQ M2型手槍換裝訓練實施計畫」之規定取得槍證；然警察人員之PPQ M2型手槍教育訓練，係由警政署所屬各機關手槍教育訓練統籌辦理並核發槍證，其目的在使員警分發後，受分發單位無須再進行訓練檢測，即可配槍執行勤務。惟查，警政署所屬部分機關有重複核發PPQ M2槍證情形，其中109年尤以保六總隊重複核發比率高達62.65%，最為嚴重；為避免政府訓練資源之浪費，爰要求</w:t>
            </w:r>
            <w:r>
              <w:rPr>
                <w:rFonts w:ascii="標楷體" w:eastAsia="標楷體" w:hAnsi="標楷體" w:cs="Times New Roman" w:hint="eastAsia"/>
                <w:snapToGrid w:val="0"/>
                <w:sz w:val="32"/>
                <w:szCs w:val="32"/>
              </w:rPr>
              <w:t>警政署</w:t>
            </w:r>
            <w:r w:rsidRPr="00115C01">
              <w:rPr>
                <w:rFonts w:ascii="標楷體" w:eastAsia="標楷體" w:hAnsi="標楷體" w:cs="Times New Roman" w:hint="eastAsia"/>
                <w:snapToGrid w:val="0"/>
                <w:sz w:val="32"/>
                <w:szCs w:val="32"/>
              </w:rPr>
              <w:t>應就槍證重複核發之情況，加強勾稽所屬各機關員警手槍受訓、核證等資料，並凍結該項預算，俟向立法院內政委員會提出改善書面報告後，始得動支。</w:t>
            </w:r>
          </w:p>
          <w:p w14:paraId="1A78A51C"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提案人：吳怡玎  林為洲  林思銘</w:t>
            </w:r>
          </w:p>
        </w:tc>
      </w:tr>
      <w:tr w:rsidR="0085438F" w:rsidRPr="00115C01" w14:paraId="683E7A1E" w14:textId="77777777" w:rsidTr="0085438F">
        <w:tc>
          <w:tcPr>
            <w:tcW w:w="1101" w:type="dxa"/>
          </w:tcPr>
          <w:p w14:paraId="69723D39" w14:textId="77777777" w:rsidR="0085438F" w:rsidRPr="00115C01" w:rsidRDefault="0085438F" w:rsidP="0085438F">
            <w:pPr>
              <w:spacing w:line="500" w:lineRule="exact"/>
              <w:jc w:val="both"/>
              <w:rPr>
                <w:rFonts w:ascii="標楷體" w:eastAsia="標楷體" w:hAnsi="標楷體" w:cs="Times New Roman"/>
                <w:snapToGrid w:val="0"/>
                <w:sz w:val="32"/>
                <w:szCs w:val="32"/>
              </w:rPr>
            </w:pPr>
            <w:r w:rsidRPr="00115C01">
              <w:rPr>
                <w:rFonts w:ascii="標楷體" w:eastAsia="標楷體" w:hAnsi="標楷體" w:cs="Times New Roman" w:hint="eastAsia"/>
                <w:snapToGrid w:val="0"/>
                <w:spacing w:val="-40"/>
                <w:sz w:val="32"/>
                <w:szCs w:val="32"/>
              </w:rPr>
              <w:t>九、</w:t>
            </w:r>
          </w:p>
        </w:tc>
        <w:tc>
          <w:tcPr>
            <w:tcW w:w="8079" w:type="dxa"/>
          </w:tcPr>
          <w:p w14:paraId="5EA39D5B"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111年度警政署及所屬單位預算第2目</w:t>
            </w:r>
            <w:r w:rsidRPr="00115C01">
              <w:rPr>
                <w:rFonts w:ascii="標楷體" w:eastAsia="標楷體" w:hAnsi="標楷體" w:cs="Times New Roman"/>
                <w:snapToGrid w:val="0"/>
                <w:sz w:val="32"/>
                <w:szCs w:val="32"/>
              </w:rPr>
              <w:t>「警政業務」編列9億7,449萬2千元，其中「強化警用裝備、車輛等後勤業務」之「業務費」1億4,0</w:t>
            </w:r>
            <w:r w:rsidRPr="00115C01">
              <w:rPr>
                <w:rFonts w:ascii="標楷體" w:eastAsia="標楷體" w:hAnsi="標楷體" w:cs="Times New Roman" w:hint="eastAsia"/>
                <w:snapToGrid w:val="0"/>
                <w:sz w:val="32"/>
                <w:szCs w:val="32"/>
              </w:rPr>
              <w:t>65</w:t>
            </w:r>
            <w:r w:rsidRPr="00115C01">
              <w:rPr>
                <w:rFonts w:ascii="標楷體" w:eastAsia="標楷體" w:hAnsi="標楷體" w:cs="Times New Roman"/>
                <w:snapToGrid w:val="0"/>
                <w:sz w:val="32"/>
                <w:szCs w:val="32"/>
              </w:rPr>
              <w:t>萬</w:t>
            </w:r>
            <w:r w:rsidRPr="00115C01">
              <w:rPr>
                <w:rFonts w:ascii="標楷體" w:eastAsia="標楷體" w:hAnsi="標楷體" w:cs="Times New Roman" w:hint="eastAsia"/>
                <w:snapToGrid w:val="0"/>
                <w:sz w:val="32"/>
                <w:szCs w:val="32"/>
              </w:rPr>
              <w:t>7</w:t>
            </w:r>
            <w:r w:rsidRPr="00115C01">
              <w:rPr>
                <w:rFonts w:ascii="標楷體" w:eastAsia="標楷體" w:hAnsi="標楷體" w:cs="Times New Roman"/>
                <w:snapToGrid w:val="0"/>
                <w:sz w:val="32"/>
                <w:szCs w:val="32"/>
              </w:rPr>
              <w:t>千元，辦理警察機關武器彈藥之購置、補充</w:t>
            </w:r>
            <w:r w:rsidRPr="00115C01">
              <w:rPr>
                <w:rFonts w:ascii="標楷體" w:eastAsia="標楷體" w:hAnsi="標楷體" w:cs="Times New Roman" w:hint="eastAsia"/>
                <w:snapToGrid w:val="0"/>
                <w:sz w:val="32"/>
                <w:szCs w:val="32"/>
              </w:rPr>
              <w:t>、汰換、報廢、保養檢查，警用車輛維修養護，員警服裝籌製、配發及管理</w:t>
            </w:r>
            <w:r w:rsidRPr="00115C01">
              <w:rPr>
                <w:rFonts w:ascii="標楷體" w:eastAsia="標楷體" w:hAnsi="標楷體" w:cs="Times New Roman"/>
                <w:snapToGrid w:val="0"/>
                <w:sz w:val="32"/>
                <w:szCs w:val="32"/>
              </w:rPr>
              <w:t>。</w:t>
            </w:r>
            <w:r w:rsidRPr="00115C01">
              <w:rPr>
                <w:rFonts w:ascii="標楷體" w:eastAsia="標楷體" w:hAnsi="標楷體" w:cs="Times New Roman" w:hint="eastAsia"/>
                <w:snapToGrid w:val="0"/>
                <w:sz w:val="32"/>
                <w:szCs w:val="32"/>
              </w:rPr>
              <w:t>惟</w:t>
            </w:r>
            <w:r>
              <w:rPr>
                <w:rFonts w:ascii="標楷體" w:eastAsia="標楷體" w:hAnsi="標楷體" w:cs="Times New Roman" w:hint="eastAsia"/>
                <w:snapToGrid w:val="0"/>
                <w:sz w:val="32"/>
                <w:szCs w:val="32"/>
              </w:rPr>
              <w:t>立法委員羅美玲</w:t>
            </w:r>
            <w:r w:rsidRPr="00115C01">
              <w:rPr>
                <w:rFonts w:ascii="標楷體" w:eastAsia="標楷體" w:hAnsi="標楷體" w:cs="Times New Roman" w:hint="eastAsia"/>
                <w:snapToGrid w:val="0"/>
                <w:sz w:val="32"/>
                <w:szCs w:val="32"/>
              </w:rPr>
              <w:t>於2021年5月13日曾質詢警政署針對消耗性公費裝備的配發方式，建請研議儲值卡方式，核配額度後至供售站採購，經多次聯絡均無回復</w:t>
            </w:r>
            <w:r w:rsidRPr="00115C01">
              <w:rPr>
                <w:rFonts w:ascii="標楷體" w:eastAsia="標楷體" w:hAnsi="標楷體" w:cs="Times New Roman"/>
                <w:snapToGrid w:val="0"/>
                <w:sz w:val="32"/>
                <w:szCs w:val="32"/>
              </w:rPr>
              <w:t>，</w:t>
            </w:r>
            <w:r w:rsidRPr="00115C01">
              <w:rPr>
                <w:rFonts w:ascii="標楷體" w:eastAsia="標楷體" w:hAnsi="標楷體" w:cs="Times New Roman" w:hint="eastAsia"/>
                <w:snapToGrid w:val="0"/>
                <w:sz w:val="32"/>
                <w:szCs w:val="32"/>
              </w:rPr>
              <w:t>實有</w:t>
            </w:r>
            <w:r w:rsidRPr="00115C01">
              <w:rPr>
                <w:rFonts w:ascii="標楷體" w:eastAsia="標楷體" w:hAnsi="標楷體" w:cs="Times New Roman"/>
                <w:snapToGrid w:val="0"/>
                <w:sz w:val="32"/>
                <w:szCs w:val="32"/>
              </w:rPr>
              <w:t>徒增</w:t>
            </w:r>
            <w:r w:rsidRPr="00115C01">
              <w:rPr>
                <w:rFonts w:ascii="標楷體" w:eastAsia="標楷體" w:hAnsi="標楷體" w:cs="Times New Roman" w:hint="eastAsia"/>
                <w:snapToGrid w:val="0"/>
                <w:sz w:val="32"/>
                <w:szCs w:val="32"/>
              </w:rPr>
              <w:t>浪費之嫌</w:t>
            </w:r>
            <w:r w:rsidRPr="00115C01">
              <w:rPr>
                <w:rFonts w:ascii="標楷體" w:eastAsia="標楷體" w:hAnsi="標楷體" w:cs="Times New Roman"/>
                <w:snapToGrid w:val="0"/>
                <w:sz w:val="32"/>
                <w:szCs w:val="32"/>
              </w:rPr>
              <w:t>，允宜檢討改善</w:t>
            </w:r>
            <w:r w:rsidRPr="00115C01">
              <w:rPr>
                <w:rFonts w:ascii="標楷體" w:eastAsia="標楷體" w:hAnsi="標楷體" w:cs="Times New Roman" w:hint="eastAsia"/>
                <w:snapToGrid w:val="0"/>
                <w:sz w:val="32"/>
                <w:szCs w:val="32"/>
              </w:rPr>
              <w:t>，</w:t>
            </w:r>
            <w:r w:rsidRPr="00115C01">
              <w:rPr>
                <w:rFonts w:ascii="標楷體" w:eastAsia="標楷體" w:hAnsi="標楷體" w:cs="Times New Roman"/>
                <w:snapToGrid w:val="0"/>
                <w:sz w:val="32"/>
                <w:szCs w:val="32"/>
              </w:rPr>
              <w:t>爰</w:t>
            </w:r>
            <w:r w:rsidRPr="00115C01">
              <w:rPr>
                <w:rFonts w:ascii="標楷體" w:eastAsia="標楷體" w:hAnsi="標楷體" w:cs="Times New Roman" w:hint="eastAsia"/>
                <w:snapToGrid w:val="0"/>
                <w:sz w:val="32"/>
                <w:szCs w:val="32"/>
              </w:rPr>
              <w:lastRenderedPageBreak/>
              <w:t>凍結100萬元，俟警政署向立法院內政委員會提出書面報告後，始得動支</w:t>
            </w:r>
            <w:r w:rsidRPr="00115C01">
              <w:rPr>
                <w:rFonts w:ascii="標楷體" w:eastAsia="標楷體" w:hAnsi="標楷體" w:cs="Times New Roman"/>
                <w:snapToGrid w:val="0"/>
                <w:sz w:val="32"/>
                <w:szCs w:val="32"/>
              </w:rPr>
              <w:t>。</w:t>
            </w:r>
          </w:p>
          <w:p w14:paraId="45D88A3E"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提案人：羅美玲</w:t>
            </w:r>
          </w:p>
          <w:p w14:paraId="1F3C52BA"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連署人：王美惠  湯蕙禎</w:t>
            </w:r>
          </w:p>
        </w:tc>
      </w:tr>
      <w:tr w:rsidR="0085438F" w:rsidRPr="00115C01" w14:paraId="58A3FB82" w14:textId="77777777" w:rsidTr="0085438F">
        <w:tc>
          <w:tcPr>
            <w:tcW w:w="1101" w:type="dxa"/>
          </w:tcPr>
          <w:p w14:paraId="3FDFB4DA" w14:textId="77777777" w:rsidR="0085438F" w:rsidRPr="00115C01" w:rsidRDefault="0085438F" w:rsidP="0085438F">
            <w:pPr>
              <w:spacing w:line="500" w:lineRule="exact"/>
              <w:jc w:val="both"/>
              <w:rPr>
                <w:rFonts w:ascii="標楷體" w:eastAsia="標楷體" w:hAnsi="標楷體" w:cs="Times New Roman"/>
                <w:snapToGrid w:val="0"/>
                <w:spacing w:val="-40"/>
                <w:sz w:val="32"/>
                <w:szCs w:val="32"/>
              </w:rPr>
            </w:pPr>
            <w:r w:rsidRPr="00115C01">
              <w:rPr>
                <w:rFonts w:ascii="標楷體" w:eastAsia="標楷體" w:hAnsi="標楷體" w:cs="Times New Roman" w:hint="eastAsia"/>
                <w:snapToGrid w:val="0"/>
                <w:spacing w:val="-40"/>
                <w:sz w:val="32"/>
                <w:szCs w:val="32"/>
              </w:rPr>
              <w:lastRenderedPageBreak/>
              <w:t>十、</w:t>
            </w:r>
          </w:p>
        </w:tc>
        <w:tc>
          <w:tcPr>
            <w:tcW w:w="8079" w:type="dxa"/>
          </w:tcPr>
          <w:p w14:paraId="0429F4E1" w14:textId="24ED6A4C"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111年度警政署及所屬單位預算第2目「警政業務」項下「加強警察教育訓練業務」編列6,017萬7千元，凍結100萬</w:t>
            </w:r>
            <w:r w:rsidR="008A56AD">
              <w:rPr>
                <w:rFonts w:ascii="標楷體" w:eastAsia="標楷體" w:hAnsi="標楷體" w:cs="Times New Roman" w:hint="eastAsia"/>
                <w:snapToGrid w:val="0"/>
                <w:sz w:val="32"/>
                <w:szCs w:val="32"/>
              </w:rPr>
              <w:t>元</w:t>
            </w:r>
            <w:r w:rsidRPr="00115C01">
              <w:rPr>
                <w:rFonts w:ascii="標楷體" w:eastAsia="標楷體" w:hAnsi="標楷體" w:cs="Times New Roman" w:hint="eastAsia"/>
                <w:snapToGrid w:val="0"/>
                <w:sz w:val="32"/>
                <w:szCs w:val="32"/>
              </w:rPr>
              <w:t>，俟警政署就下列各案向立法院內政委員會提出書面報告後，始得動支。</w:t>
            </w:r>
          </w:p>
        </w:tc>
      </w:tr>
      <w:tr w:rsidR="0085438F" w:rsidRPr="00115C01" w14:paraId="55BDB287" w14:textId="77777777" w:rsidTr="0085438F">
        <w:tc>
          <w:tcPr>
            <w:tcW w:w="1101" w:type="dxa"/>
          </w:tcPr>
          <w:p w14:paraId="25F484AB" w14:textId="77777777" w:rsidR="0085438F" w:rsidRPr="00115C01" w:rsidRDefault="0085438F" w:rsidP="0085438F">
            <w:pPr>
              <w:spacing w:line="500" w:lineRule="exact"/>
              <w:jc w:val="both"/>
              <w:rPr>
                <w:rFonts w:ascii="標楷體" w:eastAsia="標楷體" w:hAnsi="標楷體" w:cs="Times New Roman"/>
                <w:snapToGrid w:val="0"/>
                <w:spacing w:val="-40"/>
                <w:sz w:val="32"/>
                <w:szCs w:val="32"/>
              </w:rPr>
            </w:pPr>
            <w:r w:rsidRPr="00115C01">
              <w:rPr>
                <w:rFonts w:ascii="標楷體" w:eastAsia="標楷體" w:hAnsi="標楷體" w:cs="Times New Roman" w:hint="eastAsia"/>
                <w:snapToGrid w:val="0"/>
                <w:sz w:val="32"/>
                <w:szCs w:val="32"/>
              </w:rPr>
              <w:t>（一）</w:t>
            </w:r>
          </w:p>
        </w:tc>
        <w:tc>
          <w:tcPr>
            <w:tcW w:w="8079" w:type="dxa"/>
          </w:tcPr>
          <w:p w14:paraId="309250D0"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111年度警政署及所屬單位預算第2目「警政業務」項下「加強警察教育訓練業務」編列6,017萬7千元。先前我國警務人員於巡察時對一般民眾違法盤查，除使其基本權利遭受重大侵害外，亦重創警界形象。爰此，凍結該項預算，俟警政署針對如何強化警察之勤務教育，藉此避免一般民眾遭受無端侵害，向立法院內政委員會提出書面報告後，始得動支。</w:t>
            </w:r>
          </w:p>
          <w:p w14:paraId="78331A58"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提案人：魯明哲</w:t>
            </w:r>
          </w:p>
          <w:p w14:paraId="5B86998E"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連署人：吳怡玎  林為洲</w:t>
            </w:r>
          </w:p>
        </w:tc>
      </w:tr>
      <w:tr w:rsidR="0085438F" w:rsidRPr="00115C01" w14:paraId="06464CC9" w14:textId="77777777" w:rsidTr="0085438F">
        <w:tc>
          <w:tcPr>
            <w:tcW w:w="1101" w:type="dxa"/>
          </w:tcPr>
          <w:p w14:paraId="6976CBFE" w14:textId="77777777" w:rsidR="0085438F" w:rsidRPr="00115C01" w:rsidRDefault="0085438F" w:rsidP="0085438F">
            <w:pPr>
              <w:spacing w:line="500" w:lineRule="exact"/>
              <w:jc w:val="both"/>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（二）</w:t>
            </w:r>
          </w:p>
        </w:tc>
        <w:tc>
          <w:tcPr>
            <w:tcW w:w="8079" w:type="dxa"/>
          </w:tcPr>
          <w:p w14:paraId="0D7CBF25"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鑒於警察人員之教育訓練，攸關員警執行勤務時身體及生命安全，若未落實管控及訓練量未臻適足，除影響訓練成效外，對於勤務之執行亦恐無法落實，並有效保障民眾生命財產安全。然查，警政署辦理警察人員養成教育，105至109年度學科應訓練人數介於6萬</w:t>
            </w:r>
            <w:r>
              <w:rPr>
                <w:rFonts w:ascii="標楷體" w:eastAsia="標楷體" w:hAnsi="標楷體" w:cs="Times New Roman" w:hint="eastAsia"/>
                <w:snapToGrid w:val="0"/>
                <w:sz w:val="32"/>
                <w:szCs w:val="32"/>
              </w:rPr>
              <w:t>0,</w:t>
            </w:r>
            <w:r w:rsidRPr="00115C01">
              <w:rPr>
                <w:rFonts w:ascii="標楷體" w:eastAsia="標楷體" w:hAnsi="標楷體" w:cs="Times New Roman" w:hint="eastAsia"/>
                <w:snapToGrid w:val="0"/>
                <w:sz w:val="32"/>
                <w:szCs w:val="32"/>
              </w:rPr>
              <w:t>688人至6萬6,355人之間，其中未訓人數及未及格人數以107年度最多，分別為1,077人及290人，未訓比率及未及格比率分別為1.68%及0.46%；術科應訓練人數介於5萬8,996人至6萬7,096人之間，其中未訓人數以108年度最多，達2,596人，未訓比率3.91%，未及格人數以109年度994人最多，未及格比率1.53%，為近3年度最高；為強化員警訓練成效及勤務之執</w:t>
            </w:r>
            <w:r w:rsidRPr="00115C01">
              <w:rPr>
                <w:rFonts w:ascii="標楷體" w:eastAsia="標楷體" w:hAnsi="標楷體" w:cs="Times New Roman" w:hint="eastAsia"/>
                <w:snapToGrid w:val="0"/>
                <w:sz w:val="32"/>
                <w:szCs w:val="32"/>
              </w:rPr>
              <w:lastRenderedPageBreak/>
              <w:t>行，爰要求警政署應就員警學術科教育訓練，加強員警相關訓練，以維護員警執勤安全，並凍結該項預算，俟警政署向立法院內政委員會提出改善書面報告後，始得動支。</w:t>
            </w:r>
          </w:p>
          <w:p w14:paraId="05BDA930"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提案人：吳怡玎</w:t>
            </w:r>
          </w:p>
          <w:p w14:paraId="5810597F"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連署人：林為洲  林思銘</w:t>
            </w:r>
          </w:p>
        </w:tc>
      </w:tr>
      <w:tr w:rsidR="0085438F" w:rsidRPr="00115C01" w14:paraId="60E68039" w14:textId="77777777" w:rsidTr="0085438F">
        <w:tc>
          <w:tcPr>
            <w:tcW w:w="1101" w:type="dxa"/>
          </w:tcPr>
          <w:p w14:paraId="51FC60DC" w14:textId="77777777" w:rsidR="0085438F" w:rsidRPr="00115C01" w:rsidRDefault="0085438F" w:rsidP="0085438F">
            <w:pPr>
              <w:spacing w:line="500" w:lineRule="exact"/>
              <w:jc w:val="both"/>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lastRenderedPageBreak/>
              <w:t>（三）</w:t>
            </w:r>
          </w:p>
        </w:tc>
        <w:tc>
          <w:tcPr>
            <w:tcW w:w="8079" w:type="dxa"/>
          </w:tcPr>
          <w:p w14:paraId="5A1CA758"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111年度警政署及所屬單位預算第2目「警政業務」項下「加強警察教育訓練業務」編列6,017萬7千元。為強化治安治理提升警察學能、落實執行警察各項教育訓練、提升警察執法能力，</w:t>
            </w:r>
            <w:r>
              <w:rPr>
                <w:rFonts w:ascii="標楷體" w:eastAsia="標楷體" w:hAnsi="標楷體" w:cs="Times New Roman" w:hint="eastAsia"/>
                <w:snapToGrid w:val="0"/>
                <w:sz w:val="32"/>
                <w:szCs w:val="32"/>
              </w:rPr>
              <w:t>警政署</w:t>
            </w:r>
            <w:r w:rsidRPr="00115C01">
              <w:rPr>
                <w:rFonts w:ascii="標楷體" w:eastAsia="標楷體" w:hAnsi="標楷體" w:cs="Times New Roman" w:hint="eastAsia"/>
                <w:snapToGrid w:val="0"/>
                <w:sz w:val="32"/>
                <w:szCs w:val="32"/>
              </w:rPr>
              <w:t>辦理警察人員養成教育等計畫，課程內容包含警察學科及技能等。惟109年度員警術科訓練未及格比率為近3年最高達</w:t>
            </w:r>
            <w:r w:rsidRPr="00115C01">
              <w:rPr>
                <w:rFonts w:ascii="標楷體" w:eastAsia="標楷體" w:hAnsi="標楷體" w:cs="Times New Roman"/>
                <w:snapToGrid w:val="0"/>
                <w:sz w:val="32"/>
                <w:szCs w:val="32"/>
              </w:rPr>
              <w:t>994</w:t>
            </w:r>
            <w:r w:rsidRPr="00115C01">
              <w:rPr>
                <w:rFonts w:ascii="標楷體" w:eastAsia="標楷體" w:hAnsi="標楷體" w:cs="Times New Roman" w:hint="eastAsia"/>
                <w:snapToGrid w:val="0"/>
                <w:sz w:val="32"/>
                <w:szCs w:val="32"/>
              </w:rPr>
              <w:t>人。爰凍結該項預算，請</w:t>
            </w:r>
            <w:r>
              <w:rPr>
                <w:rFonts w:ascii="標楷體" w:eastAsia="標楷體" w:hAnsi="標楷體" w:cs="Times New Roman" w:hint="eastAsia"/>
                <w:snapToGrid w:val="0"/>
                <w:sz w:val="32"/>
                <w:szCs w:val="32"/>
              </w:rPr>
              <w:t>警政署</w:t>
            </w:r>
            <w:r w:rsidRPr="00115C01">
              <w:rPr>
                <w:rFonts w:ascii="標楷體" w:eastAsia="標楷體" w:hAnsi="標楷體" w:cs="Times New Roman" w:hint="eastAsia"/>
                <w:snapToGrid w:val="0"/>
                <w:sz w:val="32"/>
                <w:szCs w:val="32"/>
              </w:rPr>
              <w:t>向立法院內政委員會提出加強相關教育訓練計畫以優化警力之書面報告，始得動支。</w:t>
            </w:r>
          </w:p>
          <w:p w14:paraId="184CC97E"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提案人：張宏陸</w:t>
            </w:r>
          </w:p>
          <w:p w14:paraId="54DA972D"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連署人：王美惠  莊瑞雄</w:t>
            </w:r>
          </w:p>
        </w:tc>
      </w:tr>
      <w:tr w:rsidR="0085438F" w:rsidRPr="00115C01" w14:paraId="74230B16" w14:textId="77777777" w:rsidTr="0085438F">
        <w:tc>
          <w:tcPr>
            <w:tcW w:w="1101" w:type="dxa"/>
          </w:tcPr>
          <w:p w14:paraId="05D1F39C" w14:textId="77777777" w:rsidR="0085438F" w:rsidRPr="00115C01" w:rsidRDefault="0085438F" w:rsidP="0085438F">
            <w:r w:rsidRPr="00115C01">
              <w:rPr>
                <w:rFonts w:ascii="標楷體" w:eastAsia="標楷體" w:hAnsi="標楷體" w:cs="Times New Roman" w:hint="eastAsia"/>
                <w:snapToGrid w:val="0"/>
                <w:spacing w:val="-40"/>
                <w:sz w:val="32"/>
                <w:szCs w:val="32"/>
              </w:rPr>
              <w:t>十一、</w:t>
            </w:r>
          </w:p>
        </w:tc>
        <w:tc>
          <w:tcPr>
            <w:tcW w:w="8079" w:type="dxa"/>
          </w:tcPr>
          <w:p w14:paraId="627B6689" w14:textId="36313193" w:rsidR="0085438F" w:rsidRPr="00115C01" w:rsidRDefault="008F404C"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1</w:t>
            </w:r>
            <w:r w:rsidRPr="00115C01">
              <w:rPr>
                <w:rFonts w:ascii="標楷體" w:eastAsia="標楷體" w:hAnsi="標楷體" w:cs="Times New Roman" w:hint="eastAsia"/>
                <w:snapToGrid w:val="0"/>
                <w:sz w:val="32"/>
                <w:szCs w:val="32"/>
              </w:rPr>
              <w:t>11年度警政署及所屬單位預算第2目「警政業務」項下「</w:t>
            </w:r>
            <w:r>
              <w:rPr>
                <w:rFonts w:ascii="標楷體" w:eastAsia="標楷體" w:hAnsi="標楷體" w:cs="Times New Roman" w:hint="eastAsia"/>
                <w:snapToGrid w:val="0"/>
                <w:sz w:val="32"/>
                <w:szCs w:val="32"/>
              </w:rPr>
              <w:t>電子處理警政資料</w:t>
            </w:r>
            <w:r w:rsidRPr="00115C01">
              <w:rPr>
                <w:rFonts w:ascii="標楷體" w:eastAsia="標楷體" w:hAnsi="標楷體" w:cs="Times New Roman" w:hint="eastAsia"/>
                <w:snapToGrid w:val="0"/>
                <w:sz w:val="32"/>
                <w:szCs w:val="32"/>
              </w:rPr>
              <w:t>」編列</w:t>
            </w:r>
            <w:r>
              <w:rPr>
                <w:rFonts w:ascii="標楷體" w:eastAsia="標楷體" w:hAnsi="標楷體" w:cs="Times New Roman" w:hint="eastAsia"/>
                <w:snapToGrid w:val="0"/>
                <w:sz w:val="32"/>
                <w:szCs w:val="32"/>
              </w:rPr>
              <w:t>1億3</w:t>
            </w:r>
            <w:r w:rsidRPr="00115C01">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653</w:t>
            </w:r>
            <w:r w:rsidRPr="00115C01">
              <w:rPr>
                <w:rFonts w:ascii="標楷體" w:eastAsia="標楷體" w:hAnsi="標楷體" w:cs="Times New Roman" w:hint="eastAsia"/>
                <w:snapToGrid w:val="0"/>
                <w:sz w:val="32"/>
                <w:szCs w:val="32"/>
              </w:rPr>
              <w:t>萬</w:t>
            </w:r>
            <w:r>
              <w:rPr>
                <w:rFonts w:ascii="標楷體" w:eastAsia="標楷體" w:hAnsi="標楷體" w:cs="Times New Roman" w:hint="eastAsia"/>
                <w:snapToGrid w:val="0"/>
                <w:sz w:val="32"/>
                <w:szCs w:val="32"/>
              </w:rPr>
              <w:t>4</w:t>
            </w:r>
            <w:r w:rsidRPr="00115C01">
              <w:rPr>
                <w:rFonts w:ascii="標楷體" w:eastAsia="標楷體" w:hAnsi="標楷體" w:cs="Times New Roman" w:hint="eastAsia"/>
                <w:snapToGrid w:val="0"/>
                <w:sz w:val="32"/>
                <w:szCs w:val="32"/>
              </w:rPr>
              <w:t>千元，</w:t>
            </w:r>
            <w:r w:rsidR="0085438F" w:rsidRPr="00115C01">
              <w:rPr>
                <w:rFonts w:ascii="標楷體" w:eastAsia="標楷體" w:hAnsi="標楷體" w:cs="Times New Roman" w:hint="eastAsia"/>
                <w:snapToGrid w:val="0"/>
                <w:sz w:val="32"/>
                <w:szCs w:val="32"/>
              </w:rPr>
              <w:t>有鑒於近年網路犯罪頻繁，不論是網路詐騙、d</w:t>
            </w:r>
            <w:r w:rsidR="0085438F" w:rsidRPr="00115C01">
              <w:rPr>
                <w:rFonts w:ascii="標楷體" w:eastAsia="標楷體" w:hAnsi="標楷體" w:cs="Times New Roman"/>
                <w:snapToGrid w:val="0"/>
                <w:sz w:val="32"/>
                <w:szCs w:val="32"/>
              </w:rPr>
              <w:t>eepfake</w:t>
            </w:r>
            <w:r w:rsidR="0085438F" w:rsidRPr="00115C01">
              <w:rPr>
                <w:rFonts w:ascii="標楷體" w:eastAsia="標楷體" w:hAnsi="標楷體" w:cs="Times New Roman" w:hint="eastAsia"/>
                <w:snapToGrid w:val="0"/>
                <w:sz w:val="32"/>
                <w:szCs w:val="32"/>
              </w:rPr>
              <w:t>換臉事件、學生學習歷程檔案個資外洩遭竊取等，顯見使用網路犯罪已成為趨勢，必須即刻加強網路資安及相關人員訓練，以減少類似案件再次發生。然據查資安跨域整合聯防計畫</w:t>
            </w:r>
            <w:r w:rsidR="0085438F" w:rsidRPr="00115C01">
              <w:rPr>
                <w:rFonts w:ascii="標楷體" w:eastAsia="標楷體" w:hAnsi="標楷體" w:cs="Times New Roman"/>
                <w:snapToGrid w:val="0"/>
                <w:sz w:val="32"/>
                <w:szCs w:val="32"/>
              </w:rPr>
              <w:t>-</w:t>
            </w:r>
            <w:r>
              <w:rPr>
                <w:rFonts w:ascii="標楷體" w:eastAsia="標楷體" w:hAnsi="標楷體" w:cs="Times New Roman" w:hint="eastAsia"/>
                <w:snapToGrid w:val="0"/>
                <w:sz w:val="32"/>
                <w:szCs w:val="32"/>
              </w:rPr>
              <w:t>厚植</w:t>
            </w:r>
            <w:r w:rsidR="0085438F" w:rsidRPr="00115C01">
              <w:rPr>
                <w:rFonts w:ascii="標楷體" w:eastAsia="標楷體" w:hAnsi="標楷體" w:cs="Times New Roman" w:hint="eastAsia"/>
                <w:snapToGrid w:val="0"/>
                <w:sz w:val="32"/>
                <w:szCs w:val="32"/>
              </w:rPr>
              <w:t>刑事科技研發能量計畫（資安攻防演練場域建置及人才培育子計畫）共編列</w:t>
            </w:r>
            <w:r w:rsidR="0085438F" w:rsidRPr="00115C01">
              <w:rPr>
                <w:rFonts w:ascii="標楷體" w:eastAsia="標楷體" w:hAnsi="標楷體" w:cs="Times New Roman"/>
                <w:snapToGrid w:val="0"/>
                <w:sz w:val="32"/>
                <w:szCs w:val="32"/>
              </w:rPr>
              <w:t>491</w:t>
            </w:r>
            <w:r w:rsidR="0085438F" w:rsidRPr="00115C01">
              <w:rPr>
                <w:rFonts w:ascii="標楷體" w:eastAsia="標楷體" w:hAnsi="標楷體" w:cs="Times New Roman" w:hint="eastAsia"/>
                <w:snapToGrid w:val="0"/>
                <w:sz w:val="32"/>
                <w:szCs w:val="32"/>
              </w:rPr>
              <w:t>萬</w:t>
            </w:r>
            <w:r w:rsidR="0085438F" w:rsidRPr="00115C01">
              <w:rPr>
                <w:rFonts w:ascii="標楷體" w:eastAsia="標楷體" w:hAnsi="標楷體" w:cs="Times New Roman"/>
                <w:snapToGrid w:val="0"/>
                <w:sz w:val="32"/>
                <w:szCs w:val="32"/>
              </w:rPr>
              <w:t>5</w:t>
            </w:r>
            <w:r w:rsidR="0085438F" w:rsidRPr="00115C01">
              <w:rPr>
                <w:rFonts w:ascii="標楷體" w:eastAsia="標楷體" w:hAnsi="標楷體" w:cs="Times New Roman" w:hint="eastAsia"/>
                <w:snapToGrid w:val="0"/>
                <w:sz w:val="32"/>
                <w:szCs w:val="32"/>
              </w:rPr>
              <w:t>千元，然預算說明過於簡略，看不出具體成效；另外，如何與科技部共同執行此計畫，亦未詳細說明。爰凍結</w:t>
            </w:r>
            <w:r w:rsidR="0085438F" w:rsidRPr="00115C01">
              <w:rPr>
                <w:rFonts w:ascii="標楷體" w:eastAsia="標楷體" w:hAnsi="標楷體" w:cs="Times New Roman"/>
                <w:snapToGrid w:val="0"/>
                <w:sz w:val="32"/>
                <w:szCs w:val="32"/>
              </w:rPr>
              <w:t>100</w:t>
            </w:r>
            <w:r w:rsidR="0085438F" w:rsidRPr="00115C01">
              <w:rPr>
                <w:rFonts w:ascii="標楷體" w:eastAsia="標楷體" w:hAnsi="標楷體" w:cs="Times New Roman" w:hint="eastAsia"/>
                <w:snapToGrid w:val="0"/>
                <w:sz w:val="32"/>
                <w:szCs w:val="32"/>
              </w:rPr>
              <w:t>萬元，</w:t>
            </w:r>
            <w:r w:rsidR="0085438F">
              <w:rPr>
                <w:rFonts w:ascii="標楷體" w:eastAsia="標楷體" w:hAnsi="標楷體" w:cs="Times New Roman" w:hint="eastAsia"/>
                <w:snapToGrid w:val="0"/>
                <w:sz w:val="32"/>
                <w:szCs w:val="32"/>
              </w:rPr>
              <w:t>俟警政署</w:t>
            </w:r>
            <w:r w:rsidR="0085438F" w:rsidRPr="00115C01">
              <w:rPr>
                <w:rFonts w:ascii="標楷體" w:eastAsia="標楷體" w:hAnsi="標楷體" w:cs="Times New Roman" w:hint="eastAsia"/>
                <w:snapToGrid w:val="0"/>
                <w:sz w:val="32"/>
                <w:szCs w:val="32"/>
              </w:rPr>
              <w:t>提出書面報告後，始得動支。</w:t>
            </w:r>
          </w:p>
          <w:p w14:paraId="33197ED2"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提案人：林為洲  吳怡玎  林思銘</w:t>
            </w:r>
          </w:p>
        </w:tc>
      </w:tr>
      <w:tr w:rsidR="0085438F" w:rsidRPr="00115C01" w14:paraId="370AF90A" w14:textId="77777777" w:rsidTr="0085438F">
        <w:tc>
          <w:tcPr>
            <w:tcW w:w="1101" w:type="dxa"/>
          </w:tcPr>
          <w:p w14:paraId="7F6D5229" w14:textId="77777777" w:rsidR="0085438F" w:rsidRPr="00115C01" w:rsidRDefault="0085438F" w:rsidP="0085438F">
            <w:pPr>
              <w:spacing w:line="500" w:lineRule="exact"/>
              <w:jc w:val="both"/>
            </w:pPr>
            <w:r w:rsidRPr="00115C01">
              <w:rPr>
                <w:rFonts w:ascii="標楷體" w:eastAsia="標楷體" w:hAnsi="標楷體" w:cs="Times New Roman" w:hint="eastAsia"/>
                <w:snapToGrid w:val="0"/>
                <w:spacing w:val="-40"/>
                <w:sz w:val="32"/>
                <w:szCs w:val="32"/>
              </w:rPr>
              <w:t>十二、</w:t>
            </w:r>
          </w:p>
        </w:tc>
        <w:tc>
          <w:tcPr>
            <w:tcW w:w="8079" w:type="dxa"/>
          </w:tcPr>
          <w:p w14:paraId="1FF5E2D0"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111年度警政署及所屬單位預算第3目「警務管理」項下「</w:t>
            </w:r>
            <w:r w:rsidRPr="00115C01">
              <w:rPr>
                <w:rFonts w:ascii="標楷體" w:eastAsia="標楷體" w:hAnsi="標楷體" w:cs="Times New Roman" w:hint="eastAsia"/>
                <w:snapToGrid w:val="0"/>
                <w:sz w:val="32"/>
                <w:szCs w:val="32"/>
              </w:rPr>
              <w:lastRenderedPageBreak/>
              <w:t>有線及無線電訊電路工作」編列4億4,206萬元，凍結200萬元，俟警政署就下列各案向立法院內政委員會提出書面報告後，始得動支。</w:t>
            </w:r>
          </w:p>
        </w:tc>
      </w:tr>
      <w:tr w:rsidR="0085438F" w:rsidRPr="00115C01" w14:paraId="3033DB44" w14:textId="77777777" w:rsidTr="0085438F">
        <w:tc>
          <w:tcPr>
            <w:tcW w:w="1101" w:type="dxa"/>
          </w:tcPr>
          <w:p w14:paraId="3B00C64E" w14:textId="77777777" w:rsidR="0085438F" w:rsidRPr="00115C01" w:rsidRDefault="0085438F" w:rsidP="0085438F">
            <w:pPr>
              <w:spacing w:line="500" w:lineRule="exact"/>
              <w:jc w:val="both"/>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lastRenderedPageBreak/>
              <w:t>（一）</w:t>
            </w:r>
          </w:p>
        </w:tc>
        <w:tc>
          <w:tcPr>
            <w:tcW w:w="8079" w:type="dxa"/>
          </w:tcPr>
          <w:p w14:paraId="27C477BA" w14:textId="40F729C6"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111年度警政署及所屬單位預算第3目「警務管理」編列5億8,681萬元，其中「有線及無線電訊電路工作」</w:t>
            </w:r>
            <w:r>
              <w:rPr>
                <w:rFonts w:ascii="標楷體" w:eastAsia="標楷體" w:hAnsi="標楷體" w:cs="Times New Roman" w:hint="eastAsia"/>
                <w:snapToGrid w:val="0"/>
                <w:sz w:val="32"/>
                <w:szCs w:val="32"/>
              </w:rPr>
              <w:t>編</w:t>
            </w:r>
            <w:r w:rsidRPr="00115C01">
              <w:rPr>
                <w:rFonts w:ascii="標楷體" w:eastAsia="標楷體" w:hAnsi="標楷體" w:cs="Times New Roman" w:hint="eastAsia"/>
                <w:snapToGrid w:val="0"/>
                <w:sz w:val="32"/>
                <w:szCs w:val="32"/>
              </w:rPr>
              <w:t>列4億4,206萬元，凍結該項預算，有鑑於近期對岸加大對</w:t>
            </w:r>
            <w:r w:rsidR="00001F7B">
              <w:rPr>
                <w:rFonts w:ascii="標楷體" w:eastAsia="標楷體" w:hAnsi="標楷體" w:cs="Times New Roman" w:hint="eastAsia"/>
                <w:snapToGrid w:val="0"/>
                <w:sz w:val="32"/>
                <w:szCs w:val="32"/>
              </w:rPr>
              <w:t>臺</w:t>
            </w:r>
            <w:r w:rsidRPr="00115C01">
              <w:rPr>
                <w:rFonts w:ascii="標楷體" w:eastAsia="標楷體" w:hAnsi="標楷體" w:cs="Times New Roman" w:hint="eastAsia"/>
                <w:snapToGrid w:val="0"/>
                <w:sz w:val="32"/>
                <w:szCs w:val="32"/>
              </w:rPr>
              <w:t>灣壓力，大約每月發生2千萬至4千萬次的網路攻擊行動，請</w:t>
            </w:r>
            <w:r>
              <w:rPr>
                <w:rFonts w:ascii="標楷體" w:eastAsia="標楷體" w:hAnsi="標楷體" w:cs="Times New Roman" w:hint="eastAsia"/>
                <w:snapToGrid w:val="0"/>
                <w:sz w:val="32"/>
                <w:szCs w:val="32"/>
              </w:rPr>
              <w:t>警政署</w:t>
            </w:r>
            <w:r w:rsidRPr="00115C01">
              <w:rPr>
                <w:rFonts w:ascii="標楷體" w:eastAsia="標楷體" w:hAnsi="標楷體" w:cs="Times New Roman" w:hint="eastAsia"/>
                <w:snapToGrid w:val="0"/>
                <w:sz w:val="32"/>
                <w:szCs w:val="32"/>
              </w:rPr>
              <w:t>向立法院內政委員會針對資通安全教育規劃提出書面報告後，始得動支。</w:t>
            </w:r>
          </w:p>
          <w:p w14:paraId="3731E8CC"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提案人：吳琪銘</w:t>
            </w:r>
          </w:p>
          <w:p w14:paraId="10BCA5DD"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連署人：</w:t>
            </w:r>
            <w:r w:rsidRPr="00115C01">
              <w:rPr>
                <w:rFonts w:ascii="標楷體" w:eastAsia="標楷體" w:hAnsi="標楷體" w:cs="Times New Roman" w:hint="eastAsia"/>
                <w:snapToGrid w:val="0"/>
                <w:spacing w:val="-40"/>
                <w:sz w:val="32"/>
                <w:szCs w:val="32"/>
              </w:rPr>
              <w:t>伍麗華Saidhai Tahovecahe</w:t>
            </w:r>
            <w:r w:rsidRPr="00115C01">
              <w:rPr>
                <w:rFonts w:ascii="標楷體" w:eastAsia="標楷體" w:hAnsi="標楷體" w:cs="Times New Roman" w:hint="eastAsia"/>
                <w:snapToGrid w:val="0"/>
                <w:sz w:val="32"/>
                <w:szCs w:val="32"/>
              </w:rPr>
              <w:t xml:space="preserve">  湯蕙禎  </w:t>
            </w:r>
          </w:p>
        </w:tc>
      </w:tr>
      <w:tr w:rsidR="0085438F" w:rsidRPr="00115C01" w14:paraId="5E77EDF0" w14:textId="77777777" w:rsidTr="0085438F">
        <w:tc>
          <w:tcPr>
            <w:tcW w:w="1101" w:type="dxa"/>
          </w:tcPr>
          <w:p w14:paraId="506F7A39" w14:textId="77777777" w:rsidR="0085438F" w:rsidRPr="00115C01" w:rsidRDefault="0085438F" w:rsidP="0085438F">
            <w:pPr>
              <w:spacing w:line="500" w:lineRule="exact"/>
              <w:jc w:val="both"/>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（二）</w:t>
            </w:r>
          </w:p>
        </w:tc>
        <w:tc>
          <w:tcPr>
            <w:tcW w:w="8079" w:type="dxa"/>
          </w:tcPr>
          <w:p w14:paraId="5FB0B139" w14:textId="21900DB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111年度警政署及所屬單位預算第3目「警務管理」編列5億8,681萬元，其中「有線及無線電訊電路工作」編列4億4,206萬元。為增進整體警用電路通訊品質，強化防情設施及治安維護，進而提升犯罪偵防工作效能，</w:t>
            </w:r>
            <w:r>
              <w:rPr>
                <w:rFonts w:ascii="標楷體" w:eastAsia="標楷體" w:hAnsi="標楷體" w:cs="Times New Roman" w:hint="eastAsia"/>
                <w:snapToGrid w:val="0"/>
                <w:sz w:val="32"/>
                <w:szCs w:val="32"/>
              </w:rPr>
              <w:t>警政署</w:t>
            </w:r>
            <w:r w:rsidRPr="00115C01">
              <w:rPr>
                <w:rFonts w:ascii="標楷體" w:eastAsia="標楷體" w:hAnsi="標楷體" w:cs="Times New Roman" w:hint="eastAsia"/>
                <w:snapToGrid w:val="0"/>
                <w:sz w:val="32"/>
                <w:szCs w:val="32"/>
              </w:rPr>
              <w:t>辦理防情管制、資通安全教育等業務。惟根據國際報導，中國加大對</w:t>
            </w:r>
            <w:r w:rsidR="00001F7B">
              <w:rPr>
                <w:rFonts w:ascii="標楷體" w:eastAsia="標楷體" w:hAnsi="標楷體" w:cs="Times New Roman" w:hint="eastAsia"/>
                <w:snapToGrid w:val="0"/>
                <w:sz w:val="32"/>
                <w:szCs w:val="32"/>
              </w:rPr>
              <w:t>臺</w:t>
            </w:r>
            <w:r w:rsidRPr="00115C01">
              <w:rPr>
                <w:rFonts w:ascii="標楷體" w:eastAsia="標楷體" w:hAnsi="標楷體" w:cs="Times New Roman" w:hint="eastAsia"/>
                <w:snapToGrid w:val="0"/>
                <w:sz w:val="32"/>
                <w:szCs w:val="32"/>
              </w:rPr>
              <w:t>的壓力，大約每月發生2千萬至4千萬次的網路攻擊行動，迫使</w:t>
            </w:r>
            <w:r w:rsidR="00001F7B">
              <w:rPr>
                <w:rFonts w:ascii="標楷體" w:eastAsia="標楷體" w:hAnsi="標楷體" w:cs="Times New Roman" w:hint="eastAsia"/>
                <w:snapToGrid w:val="0"/>
                <w:sz w:val="32"/>
                <w:szCs w:val="32"/>
              </w:rPr>
              <w:t>臺</w:t>
            </w:r>
            <w:r w:rsidRPr="00115C01">
              <w:rPr>
                <w:rFonts w:ascii="標楷體" w:eastAsia="標楷體" w:hAnsi="標楷體" w:cs="Times New Roman" w:hint="eastAsia"/>
                <w:snapToGrid w:val="0"/>
                <w:sz w:val="32"/>
                <w:szCs w:val="32"/>
              </w:rPr>
              <w:t>灣面對嚴重的網路攻擊戰。爰凍結該項預算，</w:t>
            </w:r>
            <w:r>
              <w:rPr>
                <w:rFonts w:ascii="標楷體" w:eastAsia="標楷體" w:hAnsi="標楷體" w:cs="Times New Roman" w:hint="eastAsia"/>
                <w:snapToGrid w:val="0"/>
                <w:sz w:val="32"/>
                <w:szCs w:val="32"/>
              </w:rPr>
              <w:t>俟警政署</w:t>
            </w:r>
            <w:r w:rsidRPr="00115C01">
              <w:rPr>
                <w:rFonts w:ascii="標楷體" w:eastAsia="標楷體" w:hAnsi="標楷體" w:cs="Times New Roman" w:hint="eastAsia"/>
                <w:snapToGrid w:val="0"/>
                <w:sz w:val="32"/>
                <w:szCs w:val="32"/>
              </w:rPr>
              <w:t>針對資通安全教育加強訓練規劃</w:t>
            </w:r>
            <w:r>
              <w:rPr>
                <w:rFonts w:ascii="標楷體" w:eastAsia="標楷體" w:hAnsi="標楷體" w:cs="Times New Roman" w:hint="eastAsia"/>
                <w:snapToGrid w:val="0"/>
                <w:sz w:val="32"/>
                <w:szCs w:val="32"/>
              </w:rPr>
              <w:t>，</w:t>
            </w:r>
            <w:r w:rsidRPr="00115C01">
              <w:rPr>
                <w:rFonts w:ascii="標楷體" w:eastAsia="標楷體" w:hAnsi="標楷體" w:cs="Times New Roman" w:hint="eastAsia"/>
                <w:snapToGrid w:val="0"/>
                <w:sz w:val="32"/>
                <w:szCs w:val="32"/>
              </w:rPr>
              <w:t>向立法院內政委員會提出書面報告後，始得動支</w:t>
            </w:r>
            <w:r w:rsidR="00867892">
              <w:rPr>
                <w:rFonts w:ascii="標楷體" w:eastAsia="標楷體" w:hAnsi="標楷體" w:cs="Times New Roman" w:hint="eastAsia"/>
                <w:snapToGrid w:val="0"/>
                <w:sz w:val="32"/>
                <w:szCs w:val="32"/>
              </w:rPr>
              <w:t>。</w:t>
            </w:r>
          </w:p>
          <w:p w14:paraId="188BD3B7"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 xml:space="preserve">提案人：張宏陸  </w:t>
            </w:r>
          </w:p>
          <w:p w14:paraId="4745DE8F"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連署人：王美惠  莊瑞雄</w:t>
            </w:r>
          </w:p>
        </w:tc>
      </w:tr>
      <w:tr w:rsidR="0085438F" w:rsidRPr="00115C01" w14:paraId="71475ED2" w14:textId="77777777" w:rsidTr="0085438F">
        <w:tc>
          <w:tcPr>
            <w:tcW w:w="1101" w:type="dxa"/>
          </w:tcPr>
          <w:p w14:paraId="39EFEFCC" w14:textId="77777777" w:rsidR="0085438F" w:rsidRPr="00115C01" w:rsidRDefault="0085438F" w:rsidP="0085438F">
            <w:pPr>
              <w:spacing w:line="500" w:lineRule="exact"/>
              <w:jc w:val="both"/>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（三）</w:t>
            </w:r>
          </w:p>
        </w:tc>
        <w:tc>
          <w:tcPr>
            <w:tcW w:w="8079" w:type="dxa"/>
          </w:tcPr>
          <w:p w14:paraId="44CF3642"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111年度警政署及所屬單位預算第3目「警務管理」編列5億8,681萬元，項下「有線及無線電訊電路工作」編列4億4,206萬元，其中「警用無線電汰換更新中程計畫」續編第3年經費3億6,869萬3千元，較110年度增列1億4,001萬9千元，係辦理警用無線電通訊系統建置及站臺架設等經費。</w:t>
            </w:r>
          </w:p>
          <w:p w14:paraId="5C6150F3" w14:textId="1B242999"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 xml:space="preserve">    經查警政署規劃各警察機關手攜機及車裝</w:t>
            </w:r>
            <w:r w:rsidR="00001F7B">
              <w:rPr>
                <w:rFonts w:ascii="標楷體" w:eastAsia="標楷體" w:hAnsi="標楷體" w:cs="Times New Roman" w:hint="eastAsia"/>
                <w:snapToGrid w:val="0"/>
                <w:sz w:val="32"/>
                <w:szCs w:val="32"/>
              </w:rPr>
              <w:t>臺</w:t>
            </w:r>
            <w:r w:rsidRPr="00115C01">
              <w:rPr>
                <w:rFonts w:ascii="標楷體" w:eastAsia="標楷體" w:hAnsi="標楷體" w:cs="Times New Roman" w:hint="eastAsia"/>
                <w:snapToGrid w:val="0"/>
                <w:sz w:val="32"/>
                <w:szCs w:val="32"/>
              </w:rPr>
              <w:t>等無線</w:t>
            </w:r>
            <w:r w:rsidRPr="00115C01">
              <w:rPr>
                <w:rFonts w:ascii="標楷體" w:eastAsia="標楷體" w:hAnsi="標楷體" w:cs="Times New Roman" w:hint="eastAsia"/>
                <w:snapToGrid w:val="0"/>
                <w:sz w:val="32"/>
                <w:szCs w:val="32"/>
              </w:rPr>
              <w:lastRenderedPageBreak/>
              <w:t>電終端設備分配數量，計畫分配數與執勤實際使用數有所落差，109年計畫分配數手攜機為</w:t>
            </w:r>
            <w:r w:rsidRPr="00115C01">
              <w:rPr>
                <w:rFonts w:ascii="標楷體" w:eastAsia="標楷體" w:hAnsi="標楷體" w:cs="Times New Roman"/>
                <w:snapToGrid w:val="0"/>
                <w:sz w:val="32"/>
                <w:szCs w:val="32"/>
              </w:rPr>
              <w:t>6,042</w:t>
            </w:r>
            <w:r w:rsidR="00001F7B">
              <w:rPr>
                <w:rFonts w:ascii="標楷體" w:eastAsia="標楷體" w:hAnsi="標楷體" w:cs="Times New Roman" w:hint="eastAsia"/>
                <w:snapToGrid w:val="0"/>
                <w:sz w:val="32"/>
                <w:szCs w:val="32"/>
              </w:rPr>
              <w:t>臺</w:t>
            </w:r>
            <w:r w:rsidRPr="00115C01">
              <w:rPr>
                <w:rFonts w:ascii="標楷體" w:eastAsia="標楷體" w:hAnsi="標楷體" w:cs="Times New Roman" w:hint="eastAsia"/>
                <w:snapToGrid w:val="0"/>
                <w:sz w:val="32"/>
                <w:szCs w:val="32"/>
              </w:rPr>
              <w:t>、車裝</w:t>
            </w:r>
            <w:r w:rsidR="00001F7B">
              <w:rPr>
                <w:rFonts w:ascii="標楷體" w:eastAsia="標楷體" w:hAnsi="標楷體" w:cs="Times New Roman" w:hint="eastAsia"/>
                <w:snapToGrid w:val="0"/>
                <w:sz w:val="32"/>
                <w:szCs w:val="32"/>
              </w:rPr>
              <w:t>臺</w:t>
            </w:r>
            <w:r w:rsidRPr="00115C01">
              <w:rPr>
                <w:rFonts w:ascii="標楷體" w:eastAsia="標楷體" w:hAnsi="標楷體" w:cs="Times New Roman"/>
                <w:snapToGrid w:val="0"/>
                <w:sz w:val="32"/>
                <w:szCs w:val="32"/>
              </w:rPr>
              <w:t>1,176</w:t>
            </w:r>
            <w:r w:rsidR="00001F7B">
              <w:rPr>
                <w:rFonts w:ascii="標楷體" w:eastAsia="標楷體" w:hAnsi="標楷體" w:cs="Times New Roman" w:hint="eastAsia"/>
                <w:snapToGrid w:val="0"/>
                <w:sz w:val="32"/>
                <w:szCs w:val="32"/>
              </w:rPr>
              <w:t>臺</w:t>
            </w:r>
            <w:r w:rsidRPr="00115C01">
              <w:rPr>
                <w:rFonts w:ascii="標楷體" w:eastAsia="標楷體" w:hAnsi="標楷體" w:cs="Times New Roman" w:hint="eastAsia"/>
                <w:snapToGrid w:val="0"/>
                <w:sz w:val="32"/>
                <w:szCs w:val="32"/>
              </w:rPr>
              <w:t>，執勤實際使用數手攜機</w:t>
            </w:r>
            <w:r w:rsidRPr="00115C01">
              <w:rPr>
                <w:rFonts w:ascii="標楷體" w:eastAsia="標楷體" w:hAnsi="標楷體" w:cs="Times New Roman"/>
                <w:snapToGrid w:val="0"/>
                <w:sz w:val="32"/>
                <w:szCs w:val="32"/>
              </w:rPr>
              <w:t>3,218</w:t>
            </w:r>
            <w:r w:rsidR="00001F7B">
              <w:rPr>
                <w:rFonts w:ascii="標楷體" w:eastAsia="標楷體" w:hAnsi="標楷體" w:cs="Times New Roman" w:hint="eastAsia"/>
                <w:snapToGrid w:val="0"/>
                <w:sz w:val="32"/>
                <w:szCs w:val="32"/>
              </w:rPr>
              <w:t>臺</w:t>
            </w:r>
            <w:r w:rsidRPr="00115C01">
              <w:rPr>
                <w:rFonts w:ascii="標楷體" w:eastAsia="標楷體" w:hAnsi="標楷體" w:cs="Times New Roman" w:hint="eastAsia"/>
                <w:snapToGrid w:val="0"/>
                <w:sz w:val="32"/>
                <w:szCs w:val="32"/>
              </w:rPr>
              <w:t>、車裝</w:t>
            </w:r>
            <w:r w:rsidR="00001F7B">
              <w:rPr>
                <w:rFonts w:ascii="標楷體" w:eastAsia="標楷體" w:hAnsi="標楷體" w:cs="Times New Roman" w:hint="eastAsia"/>
                <w:snapToGrid w:val="0"/>
                <w:sz w:val="32"/>
                <w:szCs w:val="32"/>
              </w:rPr>
              <w:t>臺</w:t>
            </w:r>
            <w:r w:rsidRPr="00115C01">
              <w:rPr>
                <w:rFonts w:ascii="標楷體" w:eastAsia="標楷體" w:hAnsi="標楷體" w:cs="Times New Roman" w:hint="eastAsia"/>
                <w:snapToGrid w:val="0"/>
                <w:sz w:val="32"/>
                <w:szCs w:val="32"/>
              </w:rPr>
              <w:t>6</w:t>
            </w:r>
            <w:r w:rsidRPr="00115C01">
              <w:rPr>
                <w:rFonts w:ascii="標楷體" w:eastAsia="標楷體" w:hAnsi="標楷體" w:cs="Times New Roman"/>
                <w:snapToGrid w:val="0"/>
                <w:sz w:val="32"/>
                <w:szCs w:val="32"/>
              </w:rPr>
              <w:t>57</w:t>
            </w:r>
            <w:r w:rsidR="00001F7B">
              <w:rPr>
                <w:rFonts w:ascii="標楷體" w:eastAsia="標楷體" w:hAnsi="標楷體" w:cs="Times New Roman" w:hint="eastAsia"/>
                <w:snapToGrid w:val="0"/>
                <w:sz w:val="32"/>
                <w:szCs w:val="32"/>
              </w:rPr>
              <w:t>臺</w:t>
            </w:r>
            <w:r w:rsidRPr="00115C01">
              <w:rPr>
                <w:rFonts w:ascii="標楷體" w:eastAsia="標楷體" w:hAnsi="標楷體" w:cs="Times New Roman" w:hint="eastAsia"/>
                <w:snapToGrid w:val="0"/>
                <w:sz w:val="32"/>
                <w:szCs w:val="32"/>
              </w:rPr>
              <w:t>。惟經實地查核，部分中央警察機關因勤務屬性使用率偏低，配置之手攜機及車裝</w:t>
            </w:r>
            <w:r w:rsidR="00001F7B">
              <w:rPr>
                <w:rFonts w:ascii="標楷體" w:eastAsia="標楷體" w:hAnsi="標楷體" w:cs="Times New Roman" w:hint="eastAsia"/>
                <w:snapToGrid w:val="0"/>
                <w:sz w:val="32"/>
                <w:szCs w:val="32"/>
              </w:rPr>
              <w:t>臺</w:t>
            </w:r>
            <w:r w:rsidRPr="00115C01">
              <w:rPr>
                <w:rFonts w:ascii="標楷體" w:eastAsia="標楷體" w:hAnsi="標楷體" w:cs="Times New Roman" w:hint="eastAsia"/>
                <w:snapToGrid w:val="0"/>
                <w:sz w:val="32"/>
                <w:szCs w:val="32"/>
              </w:rPr>
              <w:t>超逾實際使用需求，導致有長期閒置庫房情形。</w:t>
            </w:r>
          </w:p>
          <w:p w14:paraId="1C6B655A" w14:textId="3174BDD3"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 xml:space="preserve">    警政署雖已修正「各警察機關機動無線電話配賦基準」及重新調查各警察機關手攜機、車裝</w:t>
            </w:r>
            <w:r w:rsidR="00001F7B">
              <w:rPr>
                <w:rFonts w:ascii="標楷體" w:eastAsia="標楷體" w:hAnsi="標楷體" w:cs="Times New Roman" w:hint="eastAsia"/>
                <w:snapToGrid w:val="0"/>
                <w:sz w:val="32"/>
                <w:szCs w:val="32"/>
              </w:rPr>
              <w:t>臺</w:t>
            </w:r>
            <w:r w:rsidRPr="00115C01">
              <w:rPr>
                <w:rFonts w:ascii="標楷體" w:eastAsia="標楷體" w:hAnsi="標楷體" w:cs="Times New Roman" w:hint="eastAsia"/>
                <w:snapToGrid w:val="0"/>
                <w:sz w:val="32"/>
                <w:szCs w:val="32"/>
              </w:rPr>
              <w:t>配置數量。為要求警政署針對警用無線電汰換更新中程計畫重行檢討配置事宜，避免部分中央警察機關之無線電終端設備數量已超逾應勤需求數量，造成資源之浪費，爰此，凍結該項預算，俟警政署重新檢討並規劃配發數量俾符合各機關之實際需求及資源合理配置，向立法院內政委員會提出書面報告後，始得動支。</w:t>
            </w:r>
          </w:p>
          <w:p w14:paraId="5F1BF6D3"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 xml:space="preserve">提案人：王美惠 </w:t>
            </w:r>
            <w:r w:rsidRPr="00115C01">
              <w:rPr>
                <w:rFonts w:ascii="標楷體" w:eastAsia="標楷體" w:hAnsi="標楷體" w:cs="Times New Roman"/>
                <w:snapToGrid w:val="0"/>
                <w:sz w:val="32"/>
                <w:szCs w:val="32"/>
              </w:rPr>
              <w:t xml:space="preserve"> </w:t>
            </w:r>
          </w:p>
          <w:p w14:paraId="4ED8E148"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連署人：湯蕙禎  吳琪銘</w:t>
            </w:r>
          </w:p>
        </w:tc>
      </w:tr>
      <w:tr w:rsidR="0085438F" w:rsidRPr="00115C01" w14:paraId="56E42292" w14:textId="77777777" w:rsidTr="0085438F">
        <w:tc>
          <w:tcPr>
            <w:tcW w:w="1101" w:type="dxa"/>
          </w:tcPr>
          <w:p w14:paraId="5A0D8C0F" w14:textId="77777777" w:rsidR="0085438F" w:rsidRPr="00115C01" w:rsidRDefault="0085438F" w:rsidP="0085438F">
            <w:pPr>
              <w:spacing w:line="500" w:lineRule="exact"/>
              <w:jc w:val="both"/>
            </w:pPr>
            <w:r w:rsidRPr="00115C01">
              <w:rPr>
                <w:rFonts w:ascii="標楷體" w:eastAsia="標楷體" w:hAnsi="標楷體" w:cs="Times New Roman" w:hint="eastAsia"/>
                <w:snapToGrid w:val="0"/>
                <w:spacing w:val="-40"/>
                <w:sz w:val="32"/>
                <w:szCs w:val="32"/>
              </w:rPr>
              <w:lastRenderedPageBreak/>
              <w:t>十三、</w:t>
            </w:r>
          </w:p>
        </w:tc>
        <w:tc>
          <w:tcPr>
            <w:tcW w:w="8079" w:type="dxa"/>
          </w:tcPr>
          <w:p w14:paraId="54C2F955"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111年度警政署及所屬單位預算第4目「保安警察業務」編列4億6,522萬2千元，凍結100萬元，俟警政署就下列各案向立法院內政委員會提出書面報告後，始得動支。</w:t>
            </w:r>
          </w:p>
        </w:tc>
      </w:tr>
      <w:tr w:rsidR="0085438F" w:rsidRPr="00115C01" w14:paraId="1BEFF10C" w14:textId="77777777" w:rsidTr="0085438F">
        <w:tc>
          <w:tcPr>
            <w:tcW w:w="1101" w:type="dxa"/>
          </w:tcPr>
          <w:p w14:paraId="090F1C13" w14:textId="77777777" w:rsidR="0085438F" w:rsidRPr="00115C01" w:rsidRDefault="0085438F" w:rsidP="0085438F">
            <w:pPr>
              <w:spacing w:line="500" w:lineRule="exact"/>
              <w:jc w:val="both"/>
            </w:pPr>
            <w:r w:rsidRPr="00115C01">
              <w:rPr>
                <w:rFonts w:ascii="標楷體" w:eastAsia="標楷體" w:hAnsi="標楷體" w:cs="Times New Roman" w:hint="eastAsia"/>
                <w:snapToGrid w:val="0"/>
                <w:sz w:val="32"/>
                <w:szCs w:val="32"/>
              </w:rPr>
              <w:t>（一）</w:t>
            </w:r>
          </w:p>
        </w:tc>
        <w:tc>
          <w:tcPr>
            <w:tcW w:w="8079" w:type="dxa"/>
          </w:tcPr>
          <w:p w14:paraId="23B4C0FF"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111年度警政署及所屬單位預算第4目「保安警察業務」編列4億6,522萬2千元，項下「保一機動警力及訓練」編列1億5,226萬8千元，其中辦理反恐訓練中心維運等工作所需經費1,391萬1千元。</w:t>
            </w:r>
          </w:p>
          <w:p w14:paraId="685CC409"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 xml:space="preserve">    行政院為加強國內治安機關反恐技能訓練，核定警政署籌設反恐訓練中心，並匡列經費5億5,000萬元，建置模擬城鎮訓練場、半開放式人質營救及攻堅訓練場、反恐戰鬥訓練場、攀升及垂降訓練場等7項設施，該中心於106年3月正式啟用，為我國最重要之反恐演練及訓練場地。經</w:t>
            </w:r>
            <w:r w:rsidRPr="00115C01">
              <w:rPr>
                <w:rFonts w:ascii="標楷體" w:eastAsia="標楷體" w:hAnsi="標楷體" w:cs="Times New Roman" w:hint="eastAsia"/>
                <w:snapToGrid w:val="0"/>
                <w:sz w:val="32"/>
                <w:szCs w:val="32"/>
              </w:rPr>
              <w:lastRenderedPageBreak/>
              <w:t>查反恐訓練中心成立已逾4年，迄至109年11月底，營運總日數計960日(上班日)，辦理有關反恐聯合演習、訓練之使用日數38日，僅占營運總日數之3.96％，顯示反恐訓練中心各訓練設施用於反恐演習、訓練日數偏低。此外，有關反恐聯合演習部分，106至109年度各辦理1場、1場、2場、0場，總計4場共4日，恐未盡符合反恐訓練中心設施建置目的。警政署對此表示，反恐訓練中心場域著重於反恐菁英訓練，非一般員警常年訓練。</w:t>
            </w:r>
          </w:p>
          <w:p w14:paraId="49D97F76"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 xml:space="preserve">    警政署應持續規劃於該中心辦理反恐演訓，及保一總隊維安特勤隊與縣市特殊任務警力聯合演訓，強化中央與地方合作默契，並邀請國內特勤友軍單位與鄰近市縣政府警察局，善加運用反恐訓練中心辦理移地訓練或演訓。爰此，為精進我國反恐能量，凍結該項預算，俟警政署針對提升反恐訓練中心演訓之使用率及增加交流觀摩機會，研議改善方案及具體作法，向立法院內政委員會提出書面報告後，始得動支。</w:t>
            </w:r>
          </w:p>
          <w:p w14:paraId="37FBA4D0"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提案人：王美惠</w:t>
            </w:r>
          </w:p>
          <w:p w14:paraId="4BEE9C53"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連署人：湯蕙禎  吳琪銘</w:t>
            </w:r>
          </w:p>
        </w:tc>
      </w:tr>
      <w:tr w:rsidR="0085438F" w:rsidRPr="00115C01" w14:paraId="7975B911" w14:textId="77777777" w:rsidTr="0085438F">
        <w:tc>
          <w:tcPr>
            <w:tcW w:w="1101" w:type="dxa"/>
          </w:tcPr>
          <w:p w14:paraId="5EFF2B7B" w14:textId="77777777" w:rsidR="0085438F" w:rsidRPr="00115C01" w:rsidRDefault="0085438F" w:rsidP="0085438F">
            <w:pPr>
              <w:spacing w:line="500" w:lineRule="exact"/>
              <w:jc w:val="both"/>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lastRenderedPageBreak/>
              <w:t>（二）</w:t>
            </w:r>
          </w:p>
        </w:tc>
        <w:tc>
          <w:tcPr>
            <w:tcW w:w="8079" w:type="dxa"/>
          </w:tcPr>
          <w:p w14:paraId="7E33EA84" w14:textId="4E2F0BAD"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111年度警政署及所屬單位預算第4目「保安警察業務」項下「保安警察</w:t>
            </w:r>
            <w:r w:rsidR="008F404C">
              <w:rPr>
                <w:rFonts w:ascii="標楷體" w:eastAsia="標楷體" w:hAnsi="標楷體" w:cs="Times New Roman" w:hint="eastAsia"/>
                <w:snapToGrid w:val="0"/>
                <w:sz w:val="32"/>
                <w:szCs w:val="32"/>
              </w:rPr>
              <w:t>警</w:t>
            </w:r>
            <w:r w:rsidRPr="00115C01">
              <w:rPr>
                <w:rFonts w:ascii="標楷體" w:eastAsia="標楷體" w:hAnsi="標楷體" w:cs="Times New Roman" w:hint="eastAsia"/>
                <w:snapToGrid w:val="0"/>
                <w:sz w:val="32"/>
                <w:szCs w:val="32"/>
              </w:rPr>
              <w:t>勤管理」編列7,117萬元。109年度行政院指示</w:t>
            </w:r>
            <w:r>
              <w:rPr>
                <w:rFonts w:ascii="標楷體" w:eastAsia="標楷體" w:hAnsi="標楷體" w:cs="Times New Roman" w:hint="eastAsia"/>
                <w:snapToGrid w:val="0"/>
                <w:sz w:val="32"/>
                <w:szCs w:val="32"/>
              </w:rPr>
              <w:t>警政署</w:t>
            </w:r>
            <w:r w:rsidRPr="00115C01">
              <w:rPr>
                <w:rFonts w:ascii="標楷體" w:eastAsia="標楷體" w:hAnsi="標楷體" w:cs="Times New Roman" w:hint="eastAsia"/>
                <w:snapToGrid w:val="0"/>
                <w:sz w:val="32"/>
                <w:szCs w:val="32"/>
              </w:rPr>
              <w:t>針對林木、山老鼠防制、資料收集、危險防制、盜伐木疏運、颱風天漂流木流放等事項進行加強規劃。惟近來更增加國際移工盜伐集團，於我國山林盜伐珍貴林木，已成為國安問題。爰凍結該項預算，</w:t>
            </w:r>
            <w:r>
              <w:rPr>
                <w:rFonts w:ascii="標楷體" w:eastAsia="標楷體" w:hAnsi="標楷體" w:cs="Times New Roman" w:hint="eastAsia"/>
                <w:snapToGrid w:val="0"/>
                <w:sz w:val="32"/>
                <w:szCs w:val="32"/>
              </w:rPr>
              <w:t>俟警政署</w:t>
            </w:r>
            <w:r w:rsidRPr="00115C01">
              <w:rPr>
                <w:rFonts w:ascii="標楷體" w:eastAsia="標楷體" w:hAnsi="標楷體" w:cs="Times New Roman" w:hint="eastAsia"/>
                <w:snapToGrid w:val="0"/>
                <w:sz w:val="32"/>
                <w:szCs w:val="32"/>
              </w:rPr>
              <w:t>針對盜伐集團加強查緝措施</w:t>
            </w:r>
            <w:r>
              <w:rPr>
                <w:rFonts w:ascii="標楷體" w:eastAsia="標楷體" w:hAnsi="標楷體" w:cs="Times New Roman" w:hint="eastAsia"/>
                <w:snapToGrid w:val="0"/>
                <w:sz w:val="32"/>
                <w:szCs w:val="32"/>
              </w:rPr>
              <w:t>，</w:t>
            </w:r>
            <w:r w:rsidRPr="00115C01">
              <w:rPr>
                <w:rFonts w:ascii="標楷體" w:eastAsia="標楷體" w:hAnsi="標楷體" w:cs="Times New Roman" w:hint="eastAsia"/>
                <w:snapToGrid w:val="0"/>
                <w:sz w:val="32"/>
                <w:szCs w:val="32"/>
              </w:rPr>
              <w:t>向立法院內政委員會提出書面報告後，始得動支。</w:t>
            </w:r>
          </w:p>
          <w:p w14:paraId="28B8CC2E"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提案人：張宏陸</w:t>
            </w:r>
          </w:p>
          <w:p w14:paraId="547DCEDC"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連署人：王美惠  莊瑞雄</w:t>
            </w:r>
          </w:p>
        </w:tc>
      </w:tr>
      <w:tr w:rsidR="0085438F" w:rsidRPr="00115C01" w14:paraId="0422191F" w14:textId="77777777" w:rsidTr="0085438F">
        <w:tc>
          <w:tcPr>
            <w:tcW w:w="1101" w:type="dxa"/>
          </w:tcPr>
          <w:p w14:paraId="3449B7A3" w14:textId="77777777" w:rsidR="0085438F" w:rsidRPr="00115C01" w:rsidRDefault="0085438F" w:rsidP="0085438F">
            <w:pPr>
              <w:spacing w:line="500" w:lineRule="exact"/>
              <w:jc w:val="both"/>
            </w:pPr>
            <w:r w:rsidRPr="00115C01">
              <w:rPr>
                <w:rFonts w:ascii="標楷體" w:eastAsia="標楷體" w:hAnsi="標楷體" w:cs="Times New Roman" w:hint="eastAsia"/>
                <w:snapToGrid w:val="0"/>
                <w:spacing w:val="-40"/>
                <w:sz w:val="32"/>
                <w:szCs w:val="32"/>
              </w:rPr>
              <w:lastRenderedPageBreak/>
              <w:t>十四、</w:t>
            </w:r>
          </w:p>
        </w:tc>
        <w:tc>
          <w:tcPr>
            <w:tcW w:w="8079" w:type="dxa"/>
          </w:tcPr>
          <w:p w14:paraId="0B16C8CD"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111年度警政署及所屬單位預算第5目「國道警察業務」項下「維持交通秩序及安全經費」編列2億7,334萬6千元，凍結50萬元，俟警政署就下列各案向立法院內政委員會提出書面報告後，始得動支。</w:t>
            </w:r>
          </w:p>
        </w:tc>
      </w:tr>
      <w:tr w:rsidR="0085438F" w:rsidRPr="00115C01" w14:paraId="549D692F" w14:textId="77777777" w:rsidTr="0085438F">
        <w:tc>
          <w:tcPr>
            <w:tcW w:w="1101" w:type="dxa"/>
          </w:tcPr>
          <w:p w14:paraId="2B2A7A07" w14:textId="77777777" w:rsidR="0085438F" w:rsidRPr="00115C01" w:rsidRDefault="0085438F" w:rsidP="0085438F">
            <w:pPr>
              <w:spacing w:line="500" w:lineRule="exact"/>
              <w:jc w:val="both"/>
            </w:pPr>
            <w:r w:rsidRPr="00115C01">
              <w:rPr>
                <w:rFonts w:ascii="標楷體" w:eastAsia="標楷體" w:hAnsi="標楷體" w:cs="Times New Roman" w:hint="eastAsia"/>
                <w:snapToGrid w:val="0"/>
                <w:sz w:val="32"/>
                <w:szCs w:val="32"/>
              </w:rPr>
              <w:t>（一）</w:t>
            </w:r>
          </w:p>
        </w:tc>
        <w:tc>
          <w:tcPr>
            <w:tcW w:w="8079" w:type="dxa"/>
          </w:tcPr>
          <w:p w14:paraId="17982820"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111年度警政署單位預算第5目「國道警察業務」編列2億8,426萬7千元，其中「維持交通秩序及安全經費」編列2億7,334萬6千元，係為加強國道公路交通秩序之維護及舉發違反道路交通管理事件之稽查取締等事宜，以減少國道公路交通事故傷亡人數。</w:t>
            </w:r>
          </w:p>
          <w:p w14:paraId="43481556"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 xml:space="preserve">    經查110年1</w:t>
            </w:r>
            <w:r>
              <w:rPr>
                <w:rFonts w:ascii="標楷體" w:eastAsia="標楷體" w:hAnsi="標楷體" w:cs="Times New Roman" w:hint="eastAsia"/>
                <w:snapToGrid w:val="0"/>
                <w:sz w:val="32"/>
                <w:szCs w:val="32"/>
              </w:rPr>
              <w:t>至</w:t>
            </w:r>
            <w:r w:rsidRPr="00115C01">
              <w:rPr>
                <w:rFonts w:ascii="標楷體" w:eastAsia="標楷體" w:hAnsi="標楷體" w:cs="Times New Roman" w:hint="eastAsia"/>
                <w:snapToGrid w:val="0"/>
                <w:sz w:val="32"/>
                <w:szCs w:val="32"/>
              </w:rPr>
              <w:t>11月國道公路警察局轄線共發生2</w:t>
            </w:r>
            <w:r>
              <w:rPr>
                <w:rFonts w:ascii="標楷體" w:eastAsia="標楷體" w:hAnsi="標楷體" w:cs="Times New Roman" w:hint="eastAsia"/>
                <w:snapToGrid w:val="0"/>
                <w:sz w:val="32"/>
                <w:szCs w:val="32"/>
              </w:rPr>
              <w:t>萬</w:t>
            </w:r>
            <w:r w:rsidRPr="00115C01">
              <w:rPr>
                <w:rFonts w:ascii="標楷體" w:eastAsia="標楷體" w:hAnsi="標楷體" w:cs="Times New Roman" w:hint="eastAsia"/>
                <w:snapToGrid w:val="0"/>
                <w:sz w:val="32"/>
                <w:szCs w:val="32"/>
              </w:rPr>
              <w:t>9,185件交通事故，A1類交通事故發生58件、死亡63人、受傷81人，較109年同期發生43件、死亡49人、受傷59人，增加15件、死亡增加14人、受傷增加22人；A2類發生2,178件，較109年同期增加139件(增加6.8%)。</w:t>
            </w:r>
          </w:p>
          <w:p w14:paraId="3F67698C"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 xml:space="preserve">    為減少國道公路交通事故及傷亡，國道公路警察局應針對超速、超載、裝載不穩妥、逃磅、胎紋不符規定、未繫安全帶、任意變換車道及未保持行車安全距離等違規項目，研議加強執法取締；此外配合交通部</w:t>
            </w:r>
            <w:r>
              <w:rPr>
                <w:rFonts w:ascii="標楷體" w:eastAsia="標楷體" w:hAnsi="標楷體" w:cs="Times New Roman" w:hint="eastAsia"/>
                <w:snapToGrid w:val="0"/>
                <w:sz w:val="32"/>
                <w:szCs w:val="32"/>
              </w:rPr>
              <w:t>110年</w:t>
            </w:r>
            <w:r w:rsidRPr="00115C01">
              <w:rPr>
                <w:rFonts w:ascii="標楷體" w:eastAsia="標楷體" w:hAnsi="標楷體" w:cs="Times New Roman" w:hint="eastAsia"/>
                <w:snapToGrid w:val="0"/>
                <w:sz w:val="32"/>
                <w:szCs w:val="32"/>
              </w:rPr>
              <w:t>首度將交通安全活動擴大到10月的「交通安全月」，國道公路警察局應跨部會與交通部共同研議加強交通安全宣導以提升高速公路行車安全。此外，除了攔查取締以外，國道公路警察局應與高速公路局持續研議推動科技執法設備建置，以降低國道警察的風險暴露並確保員警執勤之人身安全。爰此，凍結該項預算，俟警政署針對降低國道公路交通事故以及精進國道警察之執勤安全提出改善方案及具體作法，向立法院內政委員會提出書面報告後，始得動支。</w:t>
            </w:r>
          </w:p>
          <w:p w14:paraId="7D48E983"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提案人：王美惠</w:t>
            </w:r>
          </w:p>
          <w:p w14:paraId="713335A2"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連署人：湯蕙禎  吳琪銘</w:t>
            </w:r>
          </w:p>
        </w:tc>
      </w:tr>
      <w:tr w:rsidR="0085438F" w:rsidRPr="00115C01" w14:paraId="6CAE5BE1" w14:textId="77777777" w:rsidTr="0085438F">
        <w:tc>
          <w:tcPr>
            <w:tcW w:w="1101" w:type="dxa"/>
          </w:tcPr>
          <w:p w14:paraId="35D9081E" w14:textId="77777777" w:rsidR="0085438F" w:rsidRPr="00115C01" w:rsidRDefault="0085438F" w:rsidP="0085438F">
            <w:pPr>
              <w:spacing w:line="500" w:lineRule="exact"/>
              <w:jc w:val="both"/>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lastRenderedPageBreak/>
              <w:t>（二）</w:t>
            </w:r>
          </w:p>
        </w:tc>
        <w:tc>
          <w:tcPr>
            <w:tcW w:w="8079" w:type="dxa"/>
          </w:tcPr>
          <w:p w14:paraId="62192AC8"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111年度警政署單位預算第</w:t>
            </w:r>
            <w:r w:rsidRPr="00115C01">
              <w:rPr>
                <w:rFonts w:ascii="標楷體" w:eastAsia="標楷體" w:hAnsi="標楷體" w:cs="Times New Roman"/>
                <w:snapToGrid w:val="0"/>
                <w:sz w:val="32"/>
                <w:szCs w:val="32"/>
              </w:rPr>
              <w:t>5</w:t>
            </w:r>
            <w:r w:rsidRPr="00115C01">
              <w:rPr>
                <w:rFonts w:ascii="標楷體" w:eastAsia="標楷體" w:hAnsi="標楷體" w:cs="Times New Roman" w:hint="eastAsia"/>
                <w:snapToGrid w:val="0"/>
                <w:sz w:val="32"/>
                <w:szCs w:val="32"/>
              </w:rPr>
              <w:t>目「國道警察業務」編列2億</w:t>
            </w:r>
            <w:r w:rsidRPr="00115C01">
              <w:rPr>
                <w:rFonts w:ascii="標楷體" w:eastAsia="標楷體" w:hAnsi="標楷體" w:cs="Times New Roman"/>
                <w:snapToGrid w:val="0"/>
                <w:sz w:val="32"/>
                <w:szCs w:val="32"/>
              </w:rPr>
              <w:t>8</w:t>
            </w:r>
            <w:r w:rsidRPr="00115C01">
              <w:rPr>
                <w:rFonts w:ascii="標楷體" w:eastAsia="標楷體" w:hAnsi="標楷體" w:cs="Times New Roman" w:hint="eastAsia"/>
                <w:snapToGrid w:val="0"/>
                <w:sz w:val="32"/>
                <w:szCs w:val="32"/>
              </w:rPr>
              <w:t>,</w:t>
            </w:r>
            <w:r w:rsidRPr="00115C01">
              <w:rPr>
                <w:rFonts w:ascii="標楷體" w:eastAsia="標楷體" w:hAnsi="標楷體" w:cs="Times New Roman"/>
                <w:snapToGrid w:val="0"/>
                <w:sz w:val="32"/>
                <w:szCs w:val="32"/>
              </w:rPr>
              <w:t>426</w:t>
            </w:r>
            <w:r w:rsidRPr="00115C01">
              <w:rPr>
                <w:rFonts w:ascii="標楷體" w:eastAsia="標楷體" w:hAnsi="標楷體" w:cs="Times New Roman" w:hint="eastAsia"/>
                <w:snapToGrid w:val="0"/>
                <w:sz w:val="32"/>
                <w:szCs w:val="32"/>
              </w:rPr>
              <w:t>萬7千元，其中「維持交通秩序及安全經費」編列2億7,334萬6千元。目前國道警察局所屬單位租用9輛緩撞車，並配合事故處理小組22輛共計31組，經警政署評估尚符值勤需求。而經高速公路局統計，109年國道施工及事故處理緩撞車遭撞之交通事故件數為80件，截止</w:t>
            </w:r>
            <w:r>
              <w:rPr>
                <w:rFonts w:ascii="標楷體" w:eastAsia="標楷體" w:hAnsi="標楷體" w:cs="Times New Roman" w:hint="eastAsia"/>
                <w:snapToGrid w:val="0"/>
                <w:sz w:val="32"/>
                <w:szCs w:val="32"/>
              </w:rPr>
              <w:t>110年</w:t>
            </w:r>
            <w:r w:rsidRPr="00115C01">
              <w:rPr>
                <w:rFonts w:ascii="標楷體" w:eastAsia="標楷體" w:hAnsi="標楷體" w:cs="Times New Roman" w:hint="eastAsia"/>
                <w:snapToGrid w:val="0"/>
                <w:sz w:val="32"/>
                <w:szCs w:val="32"/>
              </w:rPr>
              <w:t>10月底為59件，凸顯國道警察處理交通事故之安全風險及緩撞車保護之必要性，且鑑於109年國道A2、A3類交通事故整體肇事率分別為0.0671件/mvk及0.9608件/mvk，皆高於近5年平均狀況(A2：0.0602件/mvk；A3：0.8149件/mvk)，警政署應持續盤點緩撞車之需求量及相應改善作為，提升警民安全，爰凍結該項預算，</w:t>
            </w:r>
            <w:r>
              <w:rPr>
                <w:rFonts w:ascii="標楷體" w:eastAsia="標楷體" w:hAnsi="標楷體" w:cs="Times New Roman" w:hint="eastAsia"/>
                <w:snapToGrid w:val="0"/>
                <w:sz w:val="32"/>
                <w:szCs w:val="32"/>
              </w:rPr>
              <w:t>俟</w:t>
            </w:r>
            <w:r w:rsidRPr="00115C01">
              <w:rPr>
                <w:rFonts w:ascii="標楷體" w:eastAsia="標楷體" w:hAnsi="標楷體" w:cs="Times New Roman" w:hint="eastAsia"/>
                <w:snapToGrid w:val="0"/>
                <w:sz w:val="32"/>
                <w:szCs w:val="32"/>
              </w:rPr>
              <w:t>警政署向立法院內政委員會提出書面報告後，始得動支。</w:t>
            </w:r>
          </w:p>
          <w:p w14:paraId="7A8B2A39"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提案人：張宏陸</w:t>
            </w:r>
          </w:p>
          <w:p w14:paraId="47DFB84E"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連署人：王美惠  莊瑞雄</w:t>
            </w:r>
          </w:p>
        </w:tc>
      </w:tr>
      <w:tr w:rsidR="0085438F" w:rsidRPr="00115C01" w14:paraId="65CCFAD1" w14:textId="77777777" w:rsidTr="0085438F">
        <w:tc>
          <w:tcPr>
            <w:tcW w:w="1101" w:type="dxa"/>
          </w:tcPr>
          <w:p w14:paraId="7807B4E1" w14:textId="77777777" w:rsidR="0085438F" w:rsidRPr="00115C01" w:rsidRDefault="0085438F" w:rsidP="0085438F">
            <w:pPr>
              <w:spacing w:line="500" w:lineRule="exact"/>
              <w:rPr>
                <w:rFonts w:ascii="標楷體" w:eastAsia="標楷體" w:hAnsi="標楷體" w:cs="Times New Roman"/>
                <w:snapToGrid w:val="0"/>
                <w:sz w:val="32"/>
                <w:szCs w:val="32"/>
              </w:rPr>
            </w:pPr>
            <w:r w:rsidRPr="00115C01">
              <w:rPr>
                <w:rFonts w:ascii="標楷體" w:eastAsia="標楷體" w:hAnsi="標楷體" w:cs="Times New Roman" w:hint="eastAsia"/>
                <w:snapToGrid w:val="0"/>
                <w:spacing w:val="-40"/>
                <w:sz w:val="32"/>
                <w:szCs w:val="32"/>
              </w:rPr>
              <w:t>十五、</w:t>
            </w:r>
          </w:p>
        </w:tc>
        <w:tc>
          <w:tcPr>
            <w:tcW w:w="8079" w:type="dxa"/>
          </w:tcPr>
          <w:p w14:paraId="5AB31C8A" w14:textId="40E37B4D"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FC25F8">
              <w:rPr>
                <w:rFonts w:ascii="標楷體" w:eastAsia="標楷體" w:hAnsi="標楷體" w:cs="Times New Roman" w:hint="eastAsia"/>
                <w:snapToGrid w:val="0"/>
                <w:sz w:val="32"/>
                <w:szCs w:val="32"/>
              </w:rPr>
              <w:t>111年度警政署單位預算第5目「國道警察業務」</w:t>
            </w:r>
            <w:r>
              <w:rPr>
                <w:rFonts w:ascii="標楷體" w:eastAsia="標楷體" w:hAnsi="標楷體" w:cs="Times New Roman" w:hint="eastAsia"/>
                <w:snapToGrid w:val="0"/>
                <w:sz w:val="32"/>
                <w:szCs w:val="32"/>
              </w:rPr>
              <w:t>項下「維持交通秩序及安全工作經費」</w:t>
            </w:r>
            <w:r w:rsidRPr="00FC25F8">
              <w:rPr>
                <w:rFonts w:ascii="標楷體" w:eastAsia="標楷體" w:hAnsi="標楷體" w:cs="Times New Roman" w:hint="eastAsia"/>
                <w:snapToGrid w:val="0"/>
                <w:sz w:val="32"/>
                <w:szCs w:val="32"/>
              </w:rPr>
              <w:t>編列2億</w:t>
            </w:r>
            <w:r>
              <w:rPr>
                <w:rFonts w:ascii="標楷體" w:eastAsia="標楷體" w:hAnsi="標楷體" w:cs="Times New Roman"/>
                <w:snapToGrid w:val="0"/>
                <w:sz w:val="32"/>
                <w:szCs w:val="32"/>
              </w:rPr>
              <w:t>3</w:t>
            </w:r>
            <w:r w:rsidRPr="00FC25F8">
              <w:rPr>
                <w:rFonts w:ascii="標楷體" w:eastAsia="標楷體" w:hAnsi="標楷體" w:cs="Times New Roman" w:hint="eastAsia"/>
                <w:snapToGrid w:val="0"/>
                <w:sz w:val="32"/>
                <w:szCs w:val="32"/>
              </w:rPr>
              <w:t>,6</w:t>
            </w:r>
            <w:r>
              <w:rPr>
                <w:rFonts w:ascii="標楷體" w:eastAsia="標楷體" w:hAnsi="標楷體" w:cs="Times New Roman"/>
                <w:snapToGrid w:val="0"/>
                <w:sz w:val="32"/>
                <w:szCs w:val="32"/>
              </w:rPr>
              <w:t>96</w:t>
            </w:r>
            <w:r w:rsidRPr="00FC25F8">
              <w:rPr>
                <w:rFonts w:ascii="標楷體" w:eastAsia="標楷體" w:hAnsi="標楷體" w:cs="Times New Roman" w:hint="eastAsia"/>
                <w:snapToGrid w:val="0"/>
                <w:sz w:val="32"/>
                <w:szCs w:val="32"/>
              </w:rPr>
              <w:t>萬</w:t>
            </w:r>
            <w:r>
              <w:rPr>
                <w:rFonts w:ascii="標楷體" w:eastAsia="標楷體" w:hAnsi="標楷體" w:cs="Times New Roman"/>
                <w:snapToGrid w:val="0"/>
                <w:sz w:val="32"/>
                <w:szCs w:val="32"/>
              </w:rPr>
              <w:t>6</w:t>
            </w:r>
            <w:r w:rsidRPr="00FC25F8">
              <w:rPr>
                <w:rFonts w:ascii="標楷體" w:eastAsia="標楷體" w:hAnsi="標楷體" w:cs="Times New Roman" w:hint="eastAsia"/>
                <w:snapToGrid w:val="0"/>
                <w:sz w:val="32"/>
                <w:szCs w:val="32"/>
              </w:rPr>
              <w:t>千元</w:t>
            </w:r>
            <w:r w:rsidR="001512C0">
              <w:rPr>
                <w:rFonts w:ascii="標楷體" w:eastAsia="標楷體" w:hAnsi="標楷體" w:cs="Times New Roman" w:hint="eastAsia"/>
                <w:snapToGrid w:val="0"/>
                <w:sz w:val="32"/>
                <w:szCs w:val="32"/>
              </w:rPr>
              <w:t>，</w:t>
            </w:r>
            <w:r w:rsidRPr="00115C01">
              <w:rPr>
                <w:rFonts w:ascii="標楷體" w:eastAsia="標楷體" w:hAnsi="標楷體" w:cs="Times New Roman" w:hint="eastAsia"/>
                <w:snapToGrid w:val="0"/>
                <w:sz w:val="32"/>
                <w:szCs w:val="32"/>
              </w:rPr>
              <w:t>近來國道大貨車車禍頻傳，事後更發現出現超載問題，根據監察院調查發現，近5年來已有約3成違規超載車輛行駛國道，應罰卻未裁處近3億元罰款，監察院於110年3月通過糾正交通部及警政署。</w:t>
            </w:r>
          </w:p>
          <w:p w14:paraId="245ABD44"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 xml:space="preserve">    為加強取締國道車輛違規超載並減少車禍死亡案件，爰凍結100萬元，要求警政署依監察院糾正事項，向立法院內政委員會提出「國道交通事故案件改善檢討計畫」書面報告後，始得動支。</w:t>
            </w:r>
          </w:p>
          <w:p w14:paraId="481B9918"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提案人：吳怡玎  魯明哲 林文瑞</w:t>
            </w:r>
            <w:r w:rsidRPr="00115C01">
              <w:rPr>
                <w:rFonts w:ascii="標楷體" w:eastAsia="標楷體" w:hAnsi="標楷體" w:cs="Times New Roman"/>
                <w:snapToGrid w:val="0"/>
                <w:sz w:val="32"/>
                <w:szCs w:val="32"/>
              </w:rPr>
              <w:t xml:space="preserve"> </w:t>
            </w:r>
          </w:p>
        </w:tc>
      </w:tr>
      <w:tr w:rsidR="0085438F" w:rsidRPr="00115C01" w14:paraId="3F45D6EC" w14:textId="77777777" w:rsidTr="0085438F">
        <w:tc>
          <w:tcPr>
            <w:tcW w:w="1101" w:type="dxa"/>
          </w:tcPr>
          <w:p w14:paraId="03BF209C" w14:textId="77777777" w:rsidR="0085438F" w:rsidRPr="00115C01" w:rsidRDefault="0085438F" w:rsidP="0085438F">
            <w:pPr>
              <w:spacing w:line="500" w:lineRule="exact"/>
              <w:jc w:val="both"/>
              <w:rPr>
                <w:rFonts w:ascii="標楷體" w:eastAsia="標楷體" w:hAnsi="標楷體" w:cs="Times New Roman"/>
                <w:snapToGrid w:val="0"/>
                <w:sz w:val="32"/>
                <w:szCs w:val="32"/>
              </w:rPr>
            </w:pPr>
            <w:r w:rsidRPr="00115C01">
              <w:rPr>
                <w:rFonts w:ascii="標楷體" w:eastAsia="標楷體" w:hAnsi="標楷體" w:cs="Times New Roman" w:hint="eastAsia"/>
                <w:snapToGrid w:val="0"/>
                <w:spacing w:val="-40"/>
                <w:sz w:val="32"/>
                <w:szCs w:val="32"/>
              </w:rPr>
              <w:t>十六、</w:t>
            </w:r>
          </w:p>
        </w:tc>
        <w:tc>
          <w:tcPr>
            <w:tcW w:w="8079" w:type="dxa"/>
          </w:tcPr>
          <w:p w14:paraId="5652BDBD"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111年度警政署及所屬單位預算第6目「刑事警察業務」</w:t>
            </w:r>
            <w:r>
              <w:rPr>
                <w:rFonts w:ascii="標楷體" w:eastAsia="標楷體" w:hAnsi="標楷體" w:cs="Times New Roman" w:hint="eastAsia"/>
                <w:snapToGrid w:val="0"/>
                <w:sz w:val="32"/>
                <w:szCs w:val="32"/>
              </w:rPr>
              <w:t>項下</w:t>
            </w:r>
            <w:r w:rsidRPr="00115C01">
              <w:rPr>
                <w:rFonts w:ascii="標楷體" w:eastAsia="標楷體" w:hAnsi="標楷體" w:cs="Times New Roman" w:hint="eastAsia"/>
                <w:snapToGrid w:val="0"/>
                <w:sz w:val="32"/>
                <w:szCs w:val="32"/>
              </w:rPr>
              <w:t>「偵辦與督導刑案偵破及檢肅治平對象」編列2億8,133</w:t>
            </w:r>
            <w:r w:rsidRPr="00115C01">
              <w:rPr>
                <w:rFonts w:ascii="標楷體" w:eastAsia="標楷體" w:hAnsi="標楷體" w:cs="Times New Roman" w:hint="eastAsia"/>
                <w:snapToGrid w:val="0"/>
                <w:sz w:val="32"/>
                <w:szCs w:val="32"/>
              </w:rPr>
              <w:lastRenderedPageBreak/>
              <w:t>萬9千元，凍結200萬元，俟警政署就下列各案向立法院內政委員會提出書面報告後，始得動支。</w:t>
            </w:r>
          </w:p>
        </w:tc>
      </w:tr>
      <w:tr w:rsidR="0085438F" w:rsidRPr="00115C01" w14:paraId="2D7F1816" w14:textId="77777777" w:rsidTr="0085438F">
        <w:tc>
          <w:tcPr>
            <w:tcW w:w="1101" w:type="dxa"/>
          </w:tcPr>
          <w:p w14:paraId="7552FEB6" w14:textId="77777777" w:rsidR="0085438F" w:rsidRPr="00115C01" w:rsidRDefault="0085438F" w:rsidP="0085438F">
            <w:pPr>
              <w:spacing w:line="500" w:lineRule="exact"/>
              <w:jc w:val="both"/>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lastRenderedPageBreak/>
              <w:t>（一）</w:t>
            </w:r>
          </w:p>
        </w:tc>
        <w:tc>
          <w:tcPr>
            <w:tcW w:w="8079" w:type="dxa"/>
          </w:tcPr>
          <w:p w14:paraId="0C028A4D"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111年度警政署及所屬單位預算第6目「刑事警察業務」編列7億5,695萬9千元，其中「偵辦與督導刑案偵破及檢肅治平對象」編列2億8,133萬9千元，係辦理預防犯罪宣導、金融機構安全維護工作等所需經費，以達到阻絕詐欺犯罪源頭。</w:t>
            </w:r>
          </w:p>
          <w:p w14:paraId="58805AF4"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 xml:space="preserve">    鑒於疫情期間詐騙集團卻越發活躍，詐騙金額與件數屢創新高。</w:t>
            </w:r>
            <w:r>
              <w:rPr>
                <w:rFonts w:ascii="標楷體" w:eastAsia="標楷體" w:hAnsi="標楷體" w:cs="Times New Roman" w:hint="eastAsia"/>
                <w:snapToGrid w:val="0"/>
                <w:sz w:val="32"/>
                <w:szCs w:val="32"/>
              </w:rPr>
              <w:t>110</w:t>
            </w:r>
            <w:r w:rsidRPr="00115C01">
              <w:rPr>
                <w:rFonts w:ascii="標楷體" w:eastAsia="標楷體" w:hAnsi="標楷體" w:cs="Times New Roman" w:hint="eastAsia"/>
                <w:snapToGrid w:val="0"/>
                <w:sz w:val="32"/>
                <w:szCs w:val="32"/>
              </w:rPr>
              <w:t>年因股票投資市場交易熱絡導致投資詐騙更趨猖狂，截至</w:t>
            </w:r>
            <w:r>
              <w:rPr>
                <w:rFonts w:ascii="標楷體" w:eastAsia="標楷體" w:hAnsi="標楷體" w:cs="Times New Roman" w:hint="eastAsia"/>
                <w:snapToGrid w:val="0"/>
                <w:sz w:val="32"/>
                <w:szCs w:val="32"/>
              </w:rPr>
              <w:t>110</w:t>
            </w:r>
            <w:r w:rsidRPr="00115C01">
              <w:rPr>
                <w:rFonts w:ascii="標楷體" w:eastAsia="標楷體" w:hAnsi="標楷體" w:cs="Times New Roman" w:hint="eastAsia"/>
                <w:snapToGrid w:val="0"/>
                <w:sz w:val="32"/>
                <w:szCs w:val="32"/>
              </w:rPr>
              <w:t>年8月為止「投資詐欺」通報累積將近3,000件，較</w:t>
            </w:r>
            <w:r>
              <w:rPr>
                <w:rFonts w:ascii="標楷體" w:eastAsia="標楷體" w:hAnsi="標楷體" w:cs="Times New Roman" w:hint="eastAsia"/>
                <w:snapToGrid w:val="0"/>
                <w:sz w:val="32"/>
                <w:szCs w:val="32"/>
              </w:rPr>
              <w:t>109</w:t>
            </w:r>
            <w:r w:rsidRPr="00115C01">
              <w:rPr>
                <w:rFonts w:ascii="標楷體" w:eastAsia="標楷體" w:hAnsi="標楷體" w:cs="Times New Roman" w:hint="eastAsia"/>
                <w:snapToGrid w:val="0"/>
                <w:sz w:val="32"/>
                <w:szCs w:val="32"/>
              </w:rPr>
              <w:t>年同期增加近87%，其中1</w:t>
            </w:r>
            <w:r>
              <w:rPr>
                <w:rFonts w:ascii="標楷體" w:eastAsia="標楷體" w:hAnsi="標楷體" w:cs="Times New Roman" w:hint="eastAsia"/>
                <w:snapToGrid w:val="0"/>
                <w:sz w:val="32"/>
                <w:szCs w:val="32"/>
              </w:rPr>
              <w:t>至</w:t>
            </w:r>
            <w:r w:rsidRPr="00115C01">
              <w:rPr>
                <w:rFonts w:ascii="標楷體" w:eastAsia="標楷體" w:hAnsi="標楷體" w:cs="Times New Roman" w:hint="eastAsia"/>
                <w:snapToGrid w:val="0"/>
                <w:sz w:val="32"/>
                <w:szCs w:val="32"/>
              </w:rPr>
              <w:t>7月前5類詐騙案件財損數已高達18億9,378萬餘元，而投資詐騙就占了8億9,820萬餘元，可見警政署165反詐騙諮詢專線成效不彰、且民眾防詐意識有待加強。</w:t>
            </w:r>
          </w:p>
          <w:p w14:paraId="4F2E1835"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 xml:space="preserve">    經查常見的詐騙手法如發送簡訊邀請加line、在匿名股票社群app張貼宣傳廣告等，手段可說是層出不窮、不斷進化，對此警政署應即時掌握並積極防堵，除了加強執法及預防詐欺犯罪，警政署也應與</w:t>
            </w:r>
            <w:r w:rsidRPr="00751343">
              <w:rPr>
                <w:rFonts w:ascii="標楷體" w:eastAsia="標楷體" w:hAnsi="標楷體" w:cs="Times New Roman"/>
                <w:snapToGrid w:val="0"/>
                <w:sz w:val="32"/>
                <w:szCs w:val="32"/>
              </w:rPr>
              <w:t>金融監督管理委員會</w:t>
            </w:r>
            <w:r w:rsidRPr="00115C01">
              <w:rPr>
                <w:rFonts w:ascii="標楷體" w:eastAsia="標楷體" w:hAnsi="標楷體" w:cs="Times New Roman" w:hint="eastAsia"/>
                <w:snapToGrid w:val="0"/>
                <w:sz w:val="32"/>
                <w:szCs w:val="32"/>
              </w:rPr>
              <w:t>等相關單位強化跨部會之間的聯繫與合作，從上游來封鎖詐騙集團的作為以有效阻斷犯罪金流。</w:t>
            </w:r>
          </w:p>
          <w:p w14:paraId="366393BA"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 xml:space="preserve">    爰此，凍結該項預算，俟警政署加強165反詐騙專線之宣導以提升民眾防詐騙意識；以及網路時代為加強資安防護，警政署及相關單位應共同研議於網頁或APP等介面強化個人驗證機制並加註防詐警語標示以警示民眾，請警政署針對詐騙防範之精進、及有效降低詐騙提出改善方案及具體作法，向立法院內政委員會提出書面報告後，始得動支。</w:t>
            </w:r>
          </w:p>
          <w:p w14:paraId="252724AF"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提案人：王美惠</w:t>
            </w:r>
          </w:p>
          <w:p w14:paraId="69B70671"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lastRenderedPageBreak/>
              <w:t>連署人：湯蕙禎  吳琪銘</w:t>
            </w:r>
          </w:p>
        </w:tc>
      </w:tr>
      <w:tr w:rsidR="0085438F" w:rsidRPr="00115C01" w14:paraId="46F34E70" w14:textId="77777777" w:rsidTr="0085438F">
        <w:tc>
          <w:tcPr>
            <w:tcW w:w="1101" w:type="dxa"/>
          </w:tcPr>
          <w:p w14:paraId="7FCBC134" w14:textId="77777777" w:rsidR="0085438F" w:rsidRPr="00115C01" w:rsidRDefault="0085438F" w:rsidP="0085438F">
            <w:pPr>
              <w:spacing w:line="500" w:lineRule="exact"/>
              <w:jc w:val="both"/>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lastRenderedPageBreak/>
              <w:t>（二）</w:t>
            </w:r>
          </w:p>
        </w:tc>
        <w:tc>
          <w:tcPr>
            <w:tcW w:w="8079" w:type="dxa"/>
          </w:tcPr>
          <w:p w14:paraId="46BFF774"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111年度警政署及所屬單位預算第6目「刑事警察業務」編列7億5,695萬9千元，其中「偵辦與督導刑案偵破及檢肅治平對象」編列2億8,133萬9千元，係包含強化社會安全網第二期計畫－少年偏差行為輔導業務，編列第1年經費5,160萬1千元，補助各地方政府。</w:t>
            </w:r>
          </w:p>
          <w:p w14:paraId="4D84F7E1" w14:textId="77777777" w:rsidR="0085438F" w:rsidRPr="00115C01" w:rsidRDefault="0085438F" w:rsidP="0085438F">
            <w:pPr>
              <w:kinsoku w:val="0"/>
              <w:overflowPunct w:val="0"/>
              <w:autoSpaceDN w:val="0"/>
              <w:spacing w:line="500" w:lineRule="exact"/>
              <w:ind w:rightChars="-21" w:right="-50" w:firstLineChars="200" w:firstLine="64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經查109年警察機關查緝毒品概況，毒品嫌疑犯人數共計4萬7,779人，依年齡層分，成年、青年及少年嫌疑犯分占88.31％、9.70％及1.99％。又犯罪人口率(每10萬人口嫌疑犯人數)以青年270.13人最多，成年231.74人居次，少年73.69人居第3；與上年比較，少年及青年犯罪人口率增加。</w:t>
            </w:r>
          </w:p>
          <w:p w14:paraId="01264B4F" w14:textId="77777777" w:rsidR="0085438F" w:rsidRPr="00115C01" w:rsidRDefault="0085438F" w:rsidP="0085438F">
            <w:pPr>
              <w:kinsoku w:val="0"/>
              <w:overflowPunct w:val="0"/>
              <w:autoSpaceDN w:val="0"/>
              <w:spacing w:line="500" w:lineRule="exact"/>
              <w:ind w:rightChars="-21" w:right="-50" w:firstLineChars="200" w:firstLine="64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毒品問題往往衍生出暴力、竊盜、槍枝犯罪等治安問題，對家庭與社會都是沉重的負擔。近年來毒品侵入校園日趨嚴重，目前警政署雖已編列「無毒校園專責警力」支援地方分局偵查隊，專責針對防制校園毒品、打擊少年藥頭，然為防制新興毒品危害青年學子，刑事警察局辦理「強化社會安全網第二期計畫」，應規劃將反毒作為列入少年偏差行為輔導業務，以建構校園無毒防護網。</w:t>
            </w:r>
          </w:p>
          <w:p w14:paraId="3523BDA3" w14:textId="77777777" w:rsidR="0085438F" w:rsidRPr="00115C01" w:rsidRDefault="0085438F" w:rsidP="0085438F">
            <w:pPr>
              <w:kinsoku w:val="0"/>
              <w:overflowPunct w:val="0"/>
              <w:autoSpaceDN w:val="0"/>
              <w:spacing w:line="500" w:lineRule="exact"/>
              <w:ind w:rightChars="-21" w:right="-50" w:firstLineChars="200" w:firstLine="64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爰此，凍結該項預算，俟警政署針對辦理「強化社會安全網第二期計畫」，提出強化校園反毒、青少年毒品防制計畫、對青少年施用毒品高危險族群進行干預之具體規劃及作法，以落實溯源查緝販毒之校園藥頭，即時關懷涉毒青少年，向立法院內政委員會提出書面報告後，始得動支。</w:t>
            </w:r>
          </w:p>
          <w:p w14:paraId="372EE8F0"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提案人：王美惠</w:t>
            </w:r>
          </w:p>
          <w:p w14:paraId="1DAB128C"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連署人：湯蕙禎  吳琪銘</w:t>
            </w:r>
          </w:p>
        </w:tc>
      </w:tr>
      <w:tr w:rsidR="0085438F" w:rsidRPr="00115C01" w14:paraId="38315E06" w14:textId="77777777" w:rsidTr="0085438F">
        <w:tc>
          <w:tcPr>
            <w:tcW w:w="1101" w:type="dxa"/>
          </w:tcPr>
          <w:p w14:paraId="7F1506C2" w14:textId="77777777" w:rsidR="0085438F" w:rsidRPr="00115C01" w:rsidRDefault="0085438F" w:rsidP="0085438F">
            <w:pPr>
              <w:spacing w:line="500" w:lineRule="exact"/>
              <w:jc w:val="both"/>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（三）</w:t>
            </w:r>
          </w:p>
        </w:tc>
        <w:tc>
          <w:tcPr>
            <w:tcW w:w="8079" w:type="dxa"/>
          </w:tcPr>
          <w:p w14:paraId="64B14C24"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111年度警政署及所屬單位預算第6目「刑事警察業務」編</w:t>
            </w:r>
            <w:r w:rsidRPr="00115C01">
              <w:rPr>
                <w:rFonts w:ascii="標楷體" w:eastAsia="標楷體" w:hAnsi="標楷體" w:cs="Times New Roman" w:hint="eastAsia"/>
                <w:snapToGrid w:val="0"/>
                <w:sz w:val="32"/>
                <w:szCs w:val="32"/>
              </w:rPr>
              <w:lastRenderedPageBreak/>
              <w:t>列7億5,695萬9千元，其中「偵辦與督導刑案偵破及檢肅治平對象」編列2億8,133萬9千元。我國於98年4月26日簽訂「海峽兩岸共同打擊犯罪及司法互助協議」，就共同打擊犯罪、送達文書、調查取證等，在民事及刑事領域相互提供協助。惟近年度中國大陸對我國共同打擊犯罪之各項要求配合度低，案件協查及合作偵辦件數逐年遞減。爰凍結該項預算，</w:t>
            </w:r>
            <w:r>
              <w:rPr>
                <w:rFonts w:ascii="標楷體" w:eastAsia="標楷體" w:hAnsi="標楷體" w:cs="Times New Roman" w:hint="eastAsia"/>
                <w:snapToGrid w:val="0"/>
                <w:sz w:val="32"/>
                <w:szCs w:val="32"/>
              </w:rPr>
              <w:t>俟警政署</w:t>
            </w:r>
            <w:r w:rsidRPr="00115C01">
              <w:rPr>
                <w:rFonts w:ascii="標楷體" w:eastAsia="標楷體" w:hAnsi="標楷體" w:cs="Times New Roman" w:hint="eastAsia"/>
                <w:snapToGrid w:val="0"/>
                <w:sz w:val="32"/>
                <w:szCs w:val="32"/>
              </w:rPr>
              <w:t>向立法院內政委員會提出改善兩岸間犯罪情資協助機制之書面報告後，始得動支。</w:t>
            </w:r>
          </w:p>
          <w:p w14:paraId="00C2F11A"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提案人：張宏陸</w:t>
            </w:r>
          </w:p>
          <w:p w14:paraId="51A814C3"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連署人：王美惠  莊瑞雄</w:t>
            </w:r>
          </w:p>
        </w:tc>
      </w:tr>
      <w:tr w:rsidR="0085438F" w:rsidRPr="00115C01" w14:paraId="3F91DA24" w14:textId="77777777" w:rsidTr="0085438F">
        <w:tc>
          <w:tcPr>
            <w:tcW w:w="1101" w:type="dxa"/>
          </w:tcPr>
          <w:p w14:paraId="58F0E1AC" w14:textId="77777777" w:rsidR="0085438F" w:rsidRPr="00115C01" w:rsidRDefault="0085438F" w:rsidP="0085438F">
            <w:pPr>
              <w:spacing w:line="500" w:lineRule="exact"/>
              <w:jc w:val="both"/>
              <w:rPr>
                <w:rFonts w:ascii="標楷體" w:eastAsia="標楷體" w:hAnsi="標楷體" w:cs="Times New Roman"/>
                <w:snapToGrid w:val="0"/>
                <w:sz w:val="32"/>
                <w:szCs w:val="32"/>
              </w:rPr>
            </w:pPr>
            <w:r w:rsidRPr="00115C01">
              <w:rPr>
                <w:rFonts w:ascii="標楷體" w:eastAsia="標楷體" w:hAnsi="標楷體" w:cs="Times New Roman" w:hint="eastAsia"/>
                <w:snapToGrid w:val="0"/>
                <w:spacing w:val="-40"/>
                <w:sz w:val="32"/>
                <w:szCs w:val="32"/>
              </w:rPr>
              <w:lastRenderedPageBreak/>
              <w:t>十七、</w:t>
            </w:r>
          </w:p>
        </w:tc>
        <w:tc>
          <w:tcPr>
            <w:tcW w:w="8079" w:type="dxa"/>
          </w:tcPr>
          <w:p w14:paraId="2C0E66FE"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111年度警政署及所屬單位預算第6目「刑事警察業務」</w:t>
            </w:r>
            <w:r>
              <w:rPr>
                <w:rFonts w:ascii="標楷體" w:eastAsia="標楷體" w:hAnsi="標楷體" w:cs="Times New Roman" w:hint="eastAsia"/>
                <w:snapToGrid w:val="0"/>
                <w:sz w:val="32"/>
                <w:szCs w:val="32"/>
              </w:rPr>
              <w:t>項下</w:t>
            </w:r>
            <w:r w:rsidRPr="00115C01">
              <w:rPr>
                <w:rFonts w:ascii="標楷體" w:eastAsia="標楷體" w:hAnsi="標楷體" w:cs="Times New Roman" w:hint="eastAsia"/>
                <w:snapToGrid w:val="0"/>
                <w:sz w:val="32"/>
                <w:szCs w:val="32"/>
              </w:rPr>
              <w:t>「偵辦與督導刑案偵破及檢肅治平對象」編列2億8,133萬9千元</w:t>
            </w:r>
            <w:r>
              <w:rPr>
                <w:rFonts w:ascii="標楷體" w:eastAsia="標楷體" w:hAnsi="標楷體" w:cs="Times New Roman" w:hint="eastAsia"/>
                <w:snapToGrid w:val="0"/>
                <w:sz w:val="32"/>
                <w:szCs w:val="32"/>
              </w:rPr>
              <w:t>(</w:t>
            </w:r>
            <w:r w:rsidRPr="00115C01">
              <w:rPr>
                <w:rFonts w:ascii="標楷體" w:eastAsia="標楷體" w:hAnsi="標楷體" w:cs="Times New Roman" w:hint="eastAsia"/>
                <w:snapToGrid w:val="0"/>
                <w:sz w:val="32"/>
                <w:szCs w:val="32"/>
              </w:rPr>
              <w:t>包含「辦理兩岸共同打擊犯罪計畫」174萬4千元</w:t>
            </w:r>
            <w:r>
              <w:rPr>
                <w:rFonts w:ascii="標楷體" w:eastAsia="標楷體" w:hAnsi="標楷體" w:cs="Times New Roman" w:hint="eastAsia"/>
                <w:snapToGrid w:val="0"/>
                <w:sz w:val="32"/>
                <w:szCs w:val="32"/>
              </w:rPr>
              <w:t>)</w:t>
            </w:r>
            <w:r w:rsidRPr="00115C01">
              <w:rPr>
                <w:rFonts w:ascii="標楷體" w:eastAsia="標楷體" w:hAnsi="標楷體" w:cs="Times New Roman" w:hint="eastAsia"/>
                <w:snapToGrid w:val="0"/>
                <w:sz w:val="32"/>
                <w:szCs w:val="32"/>
              </w:rPr>
              <w:t>，凍結50萬元，俟警政署</w:t>
            </w:r>
            <w:r>
              <w:rPr>
                <w:rFonts w:ascii="標楷體" w:eastAsia="標楷體" w:hAnsi="標楷體" w:cs="Times New Roman" w:hint="eastAsia"/>
                <w:snapToGrid w:val="0"/>
                <w:sz w:val="32"/>
                <w:szCs w:val="32"/>
              </w:rPr>
              <w:t>就下列各案</w:t>
            </w:r>
            <w:r w:rsidRPr="00115C01">
              <w:rPr>
                <w:rFonts w:ascii="標楷體" w:eastAsia="標楷體" w:hAnsi="標楷體" w:cs="Times New Roman" w:hint="eastAsia"/>
                <w:snapToGrid w:val="0"/>
                <w:sz w:val="32"/>
                <w:szCs w:val="32"/>
              </w:rPr>
              <w:t>向立法院內政委員會提出書面報告後，始得動支。</w:t>
            </w:r>
          </w:p>
        </w:tc>
      </w:tr>
      <w:tr w:rsidR="0085438F" w:rsidRPr="00115C01" w14:paraId="104534AD" w14:textId="77777777" w:rsidTr="0085438F">
        <w:tc>
          <w:tcPr>
            <w:tcW w:w="1101" w:type="dxa"/>
          </w:tcPr>
          <w:p w14:paraId="596A75F0" w14:textId="77777777" w:rsidR="0085438F" w:rsidRPr="00115C01" w:rsidRDefault="0085438F" w:rsidP="0085438F">
            <w:pPr>
              <w:spacing w:line="500" w:lineRule="exact"/>
              <w:jc w:val="both"/>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（一）</w:t>
            </w:r>
          </w:p>
        </w:tc>
        <w:tc>
          <w:tcPr>
            <w:tcW w:w="8079" w:type="dxa"/>
          </w:tcPr>
          <w:p w14:paraId="643B5060"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111年度警政署及所屬單位預算第6目「刑事警察業務」編列7億5,695萬9千元，其中「偵辦與督導刑案偵破及檢肅治平對象」編列2億8,133萬9千元，包含「辦理兩岸共同打擊犯罪計畫」共174萬4千元。</w:t>
            </w:r>
          </w:p>
          <w:p w14:paraId="52876B0F" w14:textId="77777777" w:rsidR="0085438F" w:rsidRPr="00115C01" w:rsidRDefault="0085438F" w:rsidP="0085438F">
            <w:pPr>
              <w:kinsoku w:val="0"/>
              <w:overflowPunct w:val="0"/>
              <w:autoSpaceDN w:val="0"/>
              <w:spacing w:line="500" w:lineRule="exact"/>
              <w:ind w:rightChars="-21" w:right="-50" w:firstLineChars="200" w:firstLine="64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近來許多刑案犯罪嫌疑人皆潛逃對岸，經查兩岸依互助協議共同合作打擊犯罪，惟中國大陸對於我國情資協助請求配合度不高，警政署提供106至110年8月底，兩岸人犯遣送情形，我國每年通報中國大陸遣送我國人犯數均逾百人，惟中國大陸遣送我國人犯數多未及我國通報人數之半。110年度截至8月底我國通報中國大陸遣送人犯數計36人，中國大陸遣送人犯數為0人，可見兩岸間遣送人犯之成效不彰。</w:t>
            </w:r>
          </w:p>
          <w:p w14:paraId="302305C7" w14:textId="77777777" w:rsidR="0085438F" w:rsidRPr="00115C01" w:rsidRDefault="0085438F" w:rsidP="0085438F">
            <w:pPr>
              <w:kinsoku w:val="0"/>
              <w:overflowPunct w:val="0"/>
              <w:autoSpaceDN w:val="0"/>
              <w:spacing w:line="500" w:lineRule="exact"/>
              <w:ind w:rightChars="-21" w:right="-50" w:firstLineChars="200" w:firstLine="64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又106</w:t>
            </w:r>
            <w:r>
              <w:rPr>
                <w:rFonts w:ascii="標楷體" w:eastAsia="標楷體" w:hAnsi="標楷體" w:cs="Times New Roman" w:hint="eastAsia"/>
                <w:snapToGrid w:val="0"/>
                <w:sz w:val="32"/>
                <w:szCs w:val="32"/>
              </w:rPr>
              <w:t>至</w:t>
            </w:r>
            <w:r w:rsidRPr="00115C01">
              <w:rPr>
                <w:rFonts w:ascii="標楷體" w:eastAsia="標楷體" w:hAnsi="標楷體" w:cs="Times New Roman" w:hint="eastAsia"/>
                <w:snapToGrid w:val="0"/>
                <w:sz w:val="32"/>
                <w:szCs w:val="32"/>
              </w:rPr>
              <w:t>110年8月，兩岸近年跨境合作偵辦案件情形</w:t>
            </w:r>
            <w:r w:rsidRPr="00115C01">
              <w:rPr>
                <w:rFonts w:ascii="標楷體" w:eastAsia="標楷體" w:hAnsi="標楷體" w:cs="Times New Roman" w:hint="eastAsia"/>
                <w:snapToGrid w:val="0"/>
                <w:sz w:val="32"/>
                <w:szCs w:val="32"/>
              </w:rPr>
              <w:lastRenderedPageBreak/>
              <w:t>，除106年度為37件外，107至109年度介於1件至7件之間，而110年度僅1件。鑒於近年來兩岸跨境電信網路詐欺案件仍盛行，且時有跨第三地電信網路詐欺案件，均嚴重影響我國形象，兩岸實有加強合作查緝之需要。</w:t>
            </w:r>
          </w:p>
          <w:p w14:paraId="4AA16947" w14:textId="77777777" w:rsidR="0085438F" w:rsidRPr="00115C01" w:rsidRDefault="0085438F" w:rsidP="0085438F">
            <w:pPr>
              <w:kinsoku w:val="0"/>
              <w:overflowPunct w:val="0"/>
              <w:autoSpaceDN w:val="0"/>
              <w:spacing w:line="500" w:lineRule="exact"/>
              <w:ind w:rightChars="-21" w:right="-50" w:firstLineChars="200" w:firstLine="64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再者，相較我國協助中國大陸提供犯罪情資，中國大陸對於我國情資協助請求配合度不高。106至110年8月雙方請求提供犯罪情資及配合提供情資情形，每年我國請求提供犯罪情資數百件，而中國大陸配合提供情資僅數十件，109年度犯罪情資提供件數占總請求件數比率僅6.56%，可見中國無意配合。</w:t>
            </w:r>
          </w:p>
          <w:p w14:paraId="2D50954C" w14:textId="77777777" w:rsidR="0085438F" w:rsidRPr="00115C01" w:rsidRDefault="0085438F" w:rsidP="0085438F">
            <w:pPr>
              <w:kinsoku w:val="0"/>
              <w:overflowPunct w:val="0"/>
              <w:autoSpaceDN w:val="0"/>
              <w:spacing w:line="500" w:lineRule="exact"/>
              <w:ind w:rightChars="-21" w:right="-50" w:firstLineChars="200" w:firstLine="64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警政署111年度編列辦理兩岸共同打擊犯罪計畫174萬4千元，惟近年度兩岸共同打擊犯罪顯然不具成效，爰此，凍結該項預算，俟警政署向立法院內政委員會提出書面報告後，始得動支。</w:t>
            </w:r>
          </w:p>
          <w:p w14:paraId="077C498C"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提案人：王美惠</w:t>
            </w:r>
          </w:p>
          <w:p w14:paraId="461E3788"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 xml:space="preserve">連署人：管碧玲  </w:t>
            </w:r>
            <w:r w:rsidRPr="00115C01">
              <w:rPr>
                <w:rFonts w:ascii="標楷體" w:eastAsia="標楷體" w:hAnsi="標楷體" w:cs="Times New Roman" w:hint="eastAsia"/>
                <w:snapToGrid w:val="0"/>
                <w:spacing w:val="-40"/>
                <w:sz w:val="32"/>
                <w:szCs w:val="32"/>
              </w:rPr>
              <w:t>伍麗華Saidhai Tahovecahe</w:t>
            </w:r>
          </w:p>
        </w:tc>
      </w:tr>
      <w:tr w:rsidR="0085438F" w:rsidRPr="00115C01" w14:paraId="2EB3F44C" w14:textId="77777777" w:rsidTr="0085438F">
        <w:tc>
          <w:tcPr>
            <w:tcW w:w="1101" w:type="dxa"/>
          </w:tcPr>
          <w:p w14:paraId="4A028346" w14:textId="77777777" w:rsidR="0085438F" w:rsidRPr="00115C01" w:rsidRDefault="0085438F" w:rsidP="0085438F">
            <w:pPr>
              <w:spacing w:line="500" w:lineRule="exact"/>
              <w:jc w:val="both"/>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lastRenderedPageBreak/>
              <w:t>（二）</w:t>
            </w:r>
          </w:p>
        </w:tc>
        <w:tc>
          <w:tcPr>
            <w:tcW w:w="8079" w:type="dxa"/>
          </w:tcPr>
          <w:p w14:paraId="5D72F7A2"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111年度警政署及所屬單位預算第6目「刑事警察業務」，其中「偵辦與督導刑案偵破及檢肅治平對象」，辦理兩岸共同打擊犯罪計畫編列174</w:t>
            </w:r>
            <w:r w:rsidRPr="00115C01">
              <w:rPr>
                <w:rFonts w:ascii="標楷體" w:eastAsia="標楷體" w:hAnsi="標楷體" w:cs="Times New Roman"/>
                <w:snapToGrid w:val="0"/>
                <w:sz w:val="32"/>
                <w:szCs w:val="32"/>
              </w:rPr>
              <w:t>萬</w:t>
            </w:r>
            <w:r w:rsidRPr="00115C01">
              <w:rPr>
                <w:rFonts w:ascii="標楷體" w:eastAsia="標楷體" w:hAnsi="標楷體" w:cs="Times New Roman" w:hint="eastAsia"/>
                <w:snapToGrid w:val="0"/>
                <w:sz w:val="32"/>
                <w:szCs w:val="32"/>
              </w:rPr>
              <w:t>4千元。兩岸於98年4月26日簽訂「海峽兩岸共同打擊犯罪及司法互助協議」，在民事及刑事領域相互提供協助。然目前兩岸關係處於低盪狀態，相較我方協助中國大陸提供犯罪情資，對岸對於我方情資協助請求配合度不高，以至該計畫執行成效不彰，為督促預算有效運作，爰凍結該項預算，俟</w:t>
            </w:r>
            <w:r>
              <w:rPr>
                <w:rFonts w:ascii="標楷體" w:eastAsia="標楷體" w:hAnsi="標楷體" w:cs="Times New Roman" w:hint="eastAsia"/>
                <w:snapToGrid w:val="0"/>
                <w:sz w:val="32"/>
                <w:szCs w:val="32"/>
              </w:rPr>
              <w:t>警政署</w:t>
            </w:r>
            <w:r w:rsidRPr="00115C01">
              <w:rPr>
                <w:rFonts w:ascii="標楷體" w:eastAsia="標楷體" w:hAnsi="標楷體" w:cs="Times New Roman" w:hint="eastAsia"/>
                <w:snapToGrid w:val="0"/>
                <w:sz w:val="32"/>
                <w:szCs w:val="32"/>
              </w:rPr>
              <w:t>向立法院內政委員會提出書面報告後，始得動支。</w:t>
            </w:r>
          </w:p>
          <w:p w14:paraId="1E92EE93"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提案人：吳琪銘</w:t>
            </w:r>
          </w:p>
          <w:p w14:paraId="05D74663"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連署人：王美惠  羅美玲</w:t>
            </w:r>
          </w:p>
        </w:tc>
      </w:tr>
      <w:tr w:rsidR="0085438F" w:rsidRPr="00115C01" w14:paraId="520C7374" w14:textId="77777777" w:rsidTr="0085438F">
        <w:tc>
          <w:tcPr>
            <w:tcW w:w="1101" w:type="dxa"/>
          </w:tcPr>
          <w:p w14:paraId="48AFC127" w14:textId="77777777" w:rsidR="0085438F" w:rsidRPr="00115C01" w:rsidRDefault="0085438F" w:rsidP="0085438F">
            <w:pPr>
              <w:spacing w:line="500" w:lineRule="exact"/>
              <w:jc w:val="both"/>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（三）</w:t>
            </w:r>
          </w:p>
        </w:tc>
        <w:tc>
          <w:tcPr>
            <w:tcW w:w="8079" w:type="dxa"/>
          </w:tcPr>
          <w:p w14:paraId="1991E231" w14:textId="4BE6C70A"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111年度警政署及所屬單位預算第6目「刑事警察業務」項</w:t>
            </w:r>
            <w:r w:rsidRPr="00115C01">
              <w:rPr>
                <w:rFonts w:ascii="標楷體" w:eastAsia="標楷體" w:hAnsi="標楷體" w:cs="Times New Roman" w:hint="eastAsia"/>
                <w:snapToGrid w:val="0"/>
                <w:sz w:val="32"/>
                <w:szCs w:val="32"/>
              </w:rPr>
              <w:lastRenderedPageBreak/>
              <w:t>下「偵辦與督導刑案偵破及檢肅治平對象」編列辦理兩岸共同打擊犯罪計畫174萬4千元，該計畫係依兩岸簽訂「海峽兩岸共同打擊犯罪及司法互助協議」，就共同打擊犯罪、送達文書、調查取證等事項，在民事及刑事領域相互提供協助。然查，近年來我國通報中國大陸而遣送回</w:t>
            </w:r>
            <w:r w:rsidR="00001F7B">
              <w:rPr>
                <w:rFonts w:ascii="標楷體" w:eastAsia="標楷體" w:hAnsi="標楷體" w:cs="Times New Roman" w:hint="eastAsia"/>
                <w:snapToGrid w:val="0"/>
                <w:sz w:val="32"/>
                <w:szCs w:val="32"/>
              </w:rPr>
              <w:t>臺</w:t>
            </w:r>
            <w:r w:rsidRPr="00115C01">
              <w:rPr>
                <w:rFonts w:ascii="標楷體" w:eastAsia="標楷體" w:hAnsi="標楷體" w:cs="Times New Roman" w:hint="eastAsia"/>
                <w:snapToGrid w:val="0"/>
                <w:sz w:val="32"/>
                <w:szCs w:val="32"/>
              </w:rPr>
              <w:t>人犯數偏低、兩岸跨境電信網路詐欺案件依舊盛行，惟近年度中國大陸對我國共同打擊犯罪之各項要求配合度不高；為遏止兩岸跨境犯罪行為，爰要求</w:t>
            </w:r>
            <w:r>
              <w:rPr>
                <w:rFonts w:ascii="標楷體" w:eastAsia="標楷體" w:hAnsi="標楷體" w:cs="Times New Roman" w:hint="eastAsia"/>
                <w:snapToGrid w:val="0"/>
                <w:sz w:val="32"/>
                <w:szCs w:val="32"/>
              </w:rPr>
              <w:t>警政署</w:t>
            </w:r>
            <w:r w:rsidRPr="00115C01">
              <w:rPr>
                <w:rFonts w:ascii="標楷體" w:eastAsia="標楷體" w:hAnsi="標楷體" w:cs="Times New Roman" w:hint="eastAsia"/>
                <w:snapToGrid w:val="0"/>
                <w:sz w:val="32"/>
                <w:szCs w:val="32"/>
              </w:rPr>
              <w:t>應積極研議改善兩岸間犯罪情資協助機制，以提升兩岸共同打擊犯罪成效，並凍結該項預算，俟向立法院內政委員會提出書面報告後，始得動支。</w:t>
            </w:r>
          </w:p>
          <w:p w14:paraId="0C9F304B"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提案人：吳怡玎  林為洲  林思銘</w:t>
            </w:r>
          </w:p>
        </w:tc>
      </w:tr>
      <w:tr w:rsidR="0085438F" w:rsidRPr="00115C01" w14:paraId="38837D40" w14:textId="77777777" w:rsidTr="0085438F">
        <w:tc>
          <w:tcPr>
            <w:tcW w:w="1101" w:type="dxa"/>
          </w:tcPr>
          <w:p w14:paraId="42B60A8C" w14:textId="77777777" w:rsidR="0085438F" w:rsidRPr="00115C01" w:rsidRDefault="0085438F" w:rsidP="0085438F">
            <w:pPr>
              <w:spacing w:line="500" w:lineRule="exact"/>
              <w:jc w:val="both"/>
              <w:rPr>
                <w:rFonts w:ascii="標楷體" w:eastAsia="標楷體" w:hAnsi="標楷體" w:cs="Times New Roman"/>
                <w:snapToGrid w:val="0"/>
                <w:sz w:val="32"/>
                <w:szCs w:val="32"/>
              </w:rPr>
            </w:pPr>
            <w:r w:rsidRPr="00115C01">
              <w:rPr>
                <w:rFonts w:ascii="標楷體" w:eastAsia="標楷體" w:hAnsi="標楷體" w:cs="Times New Roman" w:hint="eastAsia"/>
                <w:snapToGrid w:val="0"/>
                <w:spacing w:val="-40"/>
                <w:sz w:val="32"/>
                <w:szCs w:val="32"/>
              </w:rPr>
              <w:lastRenderedPageBreak/>
              <w:t>十八、</w:t>
            </w:r>
          </w:p>
        </w:tc>
        <w:tc>
          <w:tcPr>
            <w:tcW w:w="8079" w:type="dxa"/>
          </w:tcPr>
          <w:p w14:paraId="5CBF7BCB" w14:textId="05A92BA6"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111年度警政署及所屬單位預算第6目「刑事警察業務」編列7億5,695萬9千元，其中「充實刑事警察設備」編列2億2,667萬4千元，包含辦理「資安跨域整合聯防計畫－厚植刑事科技研發能量計畫（雲端資安聯防整合系統子計畫）」2,</w:t>
            </w:r>
            <w:r w:rsidRPr="00115C01">
              <w:rPr>
                <w:rFonts w:ascii="標楷體" w:eastAsia="標楷體" w:hAnsi="標楷體" w:cs="Times New Roman"/>
                <w:snapToGrid w:val="0"/>
                <w:sz w:val="32"/>
                <w:szCs w:val="32"/>
              </w:rPr>
              <w:t>549</w:t>
            </w:r>
            <w:r w:rsidRPr="00115C01">
              <w:rPr>
                <w:rFonts w:ascii="標楷體" w:eastAsia="標楷體" w:hAnsi="標楷體" w:cs="Times New Roman" w:hint="eastAsia"/>
                <w:snapToGrid w:val="0"/>
                <w:sz w:val="32"/>
                <w:szCs w:val="32"/>
              </w:rPr>
              <w:t>萬9千元。</w:t>
            </w:r>
          </w:p>
          <w:p w14:paraId="38FCF9E8"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 xml:space="preserve">    鑒於110年度「AI犯罪偵查溯源分析系統建置子計畫」，係建置偵查資料調閱及整合平臺，將各警政系統個案偵查所得資料進行系統性彙整及關聯分析，達到應用AI科技，強化犯罪偵查實力。111年度「雲端資安聯防整合系統子計畫」，係結合「雲端團隊協作平臺」提供執法員警雲端實作環境，藉此強化資安偵測技術，迅速追查駭侵來源，以加強網路雲端犯罪偵查技術、提升資安事件溯源追蹤能力。</w:t>
            </w:r>
          </w:p>
          <w:p w14:paraId="5C0C06FB" w14:textId="5D0A36AF"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 xml:space="preserve">    國內接連發生政府機關、企業個資外洩及勒索病毒等資安事件，顯示國際駭客猖獗，政府單位一天遭駭客攻擊與掃描更高達500萬次。經查行政院109年國家資通安全情</w:t>
            </w:r>
            <w:r w:rsidRPr="00115C01">
              <w:rPr>
                <w:rFonts w:ascii="標楷體" w:eastAsia="標楷體" w:hAnsi="標楷體" w:cs="Times New Roman" w:hint="eastAsia"/>
                <w:snapToGrid w:val="0"/>
                <w:sz w:val="32"/>
                <w:szCs w:val="32"/>
              </w:rPr>
              <w:lastRenderedPageBreak/>
              <w:t>勢報告，政府機關通報類型比率，其中「非法入侵」占事件通報類型68.76%為最大宗；而109年通報事件中央機關占49.24%、地方機關則占50.76%，可見有強化政府資安防禦措施之必要。</w:t>
            </w:r>
          </w:p>
          <w:p w14:paraId="5474B2E2"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 xml:space="preserve">    又110年1-6月詐欺案件發生數計1</w:t>
            </w:r>
            <w:r>
              <w:rPr>
                <w:rFonts w:ascii="標楷體" w:eastAsia="標楷體" w:hAnsi="標楷體" w:cs="Times New Roman" w:hint="eastAsia"/>
                <w:snapToGrid w:val="0"/>
                <w:sz w:val="32"/>
                <w:szCs w:val="32"/>
              </w:rPr>
              <w:t>萬</w:t>
            </w:r>
            <w:r w:rsidRPr="00115C01">
              <w:rPr>
                <w:rFonts w:ascii="標楷體" w:eastAsia="標楷體" w:hAnsi="標楷體" w:cs="Times New Roman" w:hint="eastAsia"/>
                <w:snapToGrid w:val="0"/>
                <w:sz w:val="32"/>
                <w:szCs w:val="32"/>
              </w:rPr>
              <w:t>1,447件，較109年同期增加446件，其中，詐欺案件破獲率99.86%，卻較</w:t>
            </w:r>
            <w:r>
              <w:rPr>
                <w:rFonts w:ascii="標楷體" w:eastAsia="標楷體" w:hAnsi="標楷體" w:cs="Times New Roman" w:hint="eastAsia"/>
                <w:snapToGrid w:val="0"/>
                <w:sz w:val="32"/>
                <w:szCs w:val="32"/>
              </w:rPr>
              <w:t>109</w:t>
            </w:r>
            <w:r w:rsidRPr="00115C01">
              <w:rPr>
                <w:rFonts w:ascii="標楷體" w:eastAsia="標楷體" w:hAnsi="標楷體" w:cs="Times New Roman" w:hint="eastAsia"/>
                <w:snapToGrid w:val="0"/>
                <w:sz w:val="32"/>
                <w:szCs w:val="32"/>
              </w:rPr>
              <w:t>年同期減少2.44個百分點，其中投資詐欺、解除分期付款詐欺(ATM)、假網路拍賣(購物)、佯稱代辦貸款等犯罪破獲率皆較</w:t>
            </w:r>
            <w:r>
              <w:rPr>
                <w:rFonts w:ascii="標楷體" w:eastAsia="標楷體" w:hAnsi="標楷體" w:cs="Times New Roman" w:hint="eastAsia"/>
                <w:snapToGrid w:val="0"/>
                <w:sz w:val="32"/>
                <w:szCs w:val="32"/>
              </w:rPr>
              <w:t>109</w:t>
            </w:r>
            <w:r w:rsidRPr="00115C01">
              <w:rPr>
                <w:rFonts w:ascii="標楷體" w:eastAsia="標楷體" w:hAnsi="標楷體" w:cs="Times New Roman" w:hint="eastAsia"/>
                <w:snapToGrid w:val="0"/>
                <w:sz w:val="32"/>
                <w:szCs w:val="32"/>
              </w:rPr>
              <w:t>年同期減少。</w:t>
            </w:r>
          </w:p>
          <w:p w14:paraId="1BFF70EE"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 xml:space="preserve">    資安即是國安，面對網路犯罪手法日益變化且複雜，警政署應提升警察機關資安案件偵查及數位鑑識效能，落實機關資安防護及資安情資彙整，以強化政府整體資安防護作為；此外各種詐騙氾濫，尤其跨國詐騙更提升犯罪偵查之困難度，警政署應應用AI科技，強化犯罪偵查實力，確切掌握犯嫌身分及其他共犯背景，俾利提升整體偵查溯源能量。</w:t>
            </w:r>
          </w:p>
          <w:p w14:paraId="319C125C"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 xml:space="preserve">    爰此，凍結200萬元，俟警政署針對辦理資安跨域整合聯防計畫，提出強化查緝能量之具體作為，以降低駭客攻擊之風險與提高詐欺犯罪破獲率，</w:t>
            </w:r>
            <w:r>
              <w:rPr>
                <w:rFonts w:ascii="標楷體" w:eastAsia="標楷體" w:hAnsi="標楷體" w:cs="Times New Roman" w:hint="eastAsia"/>
                <w:snapToGrid w:val="0"/>
                <w:sz w:val="32"/>
                <w:szCs w:val="32"/>
              </w:rPr>
              <w:t>並</w:t>
            </w:r>
            <w:r w:rsidRPr="00115C01">
              <w:rPr>
                <w:rFonts w:ascii="標楷體" w:eastAsia="標楷體" w:hAnsi="標楷體" w:cs="Times New Roman" w:hint="eastAsia"/>
                <w:snapToGrid w:val="0"/>
                <w:sz w:val="32"/>
                <w:szCs w:val="32"/>
              </w:rPr>
              <w:t>向立法院內政委員會提出書面報告後，始得動支。</w:t>
            </w:r>
          </w:p>
          <w:p w14:paraId="4B791A3B"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 xml:space="preserve">提案人：王美惠  </w:t>
            </w:r>
          </w:p>
          <w:p w14:paraId="7FF015DB"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連署人：湯蕙禎  吳琪銘</w:t>
            </w:r>
          </w:p>
        </w:tc>
      </w:tr>
      <w:tr w:rsidR="0085438F" w:rsidRPr="00115C01" w14:paraId="192217B0" w14:textId="77777777" w:rsidTr="0085438F">
        <w:tc>
          <w:tcPr>
            <w:tcW w:w="1101" w:type="dxa"/>
          </w:tcPr>
          <w:p w14:paraId="2768E27C" w14:textId="77777777" w:rsidR="0085438F" w:rsidRPr="00115C01" w:rsidRDefault="0085438F" w:rsidP="0085438F">
            <w:pPr>
              <w:spacing w:line="500" w:lineRule="exact"/>
              <w:jc w:val="both"/>
              <w:rPr>
                <w:rFonts w:ascii="標楷體" w:eastAsia="標楷體" w:hAnsi="標楷體" w:cs="Times New Roman"/>
                <w:snapToGrid w:val="0"/>
                <w:spacing w:val="-40"/>
                <w:sz w:val="32"/>
                <w:szCs w:val="32"/>
              </w:rPr>
            </w:pPr>
            <w:r w:rsidRPr="00115C01">
              <w:rPr>
                <w:rFonts w:ascii="標楷體" w:eastAsia="標楷體" w:hAnsi="標楷體" w:cs="Times New Roman" w:hint="eastAsia"/>
                <w:snapToGrid w:val="0"/>
                <w:spacing w:val="-40"/>
                <w:sz w:val="32"/>
                <w:szCs w:val="32"/>
              </w:rPr>
              <w:t>十九、</w:t>
            </w:r>
          </w:p>
        </w:tc>
        <w:tc>
          <w:tcPr>
            <w:tcW w:w="8079" w:type="dxa"/>
          </w:tcPr>
          <w:p w14:paraId="7DC5678A"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111年度警政署及所屬單位預算第7目「初級警察教育」項下「基本教學訓輔工作」編列3億4,789萬元，凍結200萬元，俟警政署就下列各案向立法院內政委員會提出書面報告後，始得動支。</w:t>
            </w:r>
          </w:p>
        </w:tc>
      </w:tr>
      <w:tr w:rsidR="0085438F" w:rsidRPr="00115C01" w14:paraId="08D3A90E" w14:textId="77777777" w:rsidTr="0085438F">
        <w:tc>
          <w:tcPr>
            <w:tcW w:w="1101" w:type="dxa"/>
          </w:tcPr>
          <w:p w14:paraId="4BF38CD5" w14:textId="77777777" w:rsidR="0085438F" w:rsidRPr="00115C01" w:rsidRDefault="0085438F" w:rsidP="0085438F">
            <w:pPr>
              <w:spacing w:line="500" w:lineRule="exact"/>
              <w:jc w:val="both"/>
            </w:pPr>
            <w:r w:rsidRPr="00115C01">
              <w:rPr>
                <w:rFonts w:ascii="標楷體" w:eastAsia="標楷體" w:hAnsi="標楷體" w:cs="Times New Roman" w:hint="eastAsia"/>
                <w:snapToGrid w:val="0"/>
                <w:sz w:val="32"/>
                <w:szCs w:val="32"/>
              </w:rPr>
              <w:t>（一）</w:t>
            </w:r>
          </w:p>
        </w:tc>
        <w:tc>
          <w:tcPr>
            <w:tcW w:w="8079" w:type="dxa"/>
          </w:tcPr>
          <w:p w14:paraId="596EB5AC" w14:textId="059D976D"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111年度警政署及所屬單位預算第7目「初級警察教育」項下「基本教學訓輔工作」編列3億4,789萬</w:t>
            </w:r>
            <w:r w:rsidR="008A56AD">
              <w:rPr>
                <w:rFonts w:ascii="標楷體" w:eastAsia="標楷體" w:hAnsi="標楷體" w:cs="Times New Roman" w:hint="eastAsia"/>
                <w:snapToGrid w:val="0"/>
                <w:sz w:val="32"/>
                <w:szCs w:val="32"/>
              </w:rPr>
              <w:t>元</w:t>
            </w:r>
            <w:r w:rsidRPr="00115C01">
              <w:rPr>
                <w:rFonts w:ascii="標楷體" w:eastAsia="標楷體" w:hAnsi="標楷體" w:cs="Times New Roman" w:hint="eastAsia"/>
                <w:snapToGrid w:val="0"/>
                <w:sz w:val="32"/>
                <w:szCs w:val="32"/>
              </w:rPr>
              <w:t>，透過學術及</w:t>
            </w:r>
            <w:r w:rsidRPr="00115C01">
              <w:rPr>
                <w:rFonts w:ascii="標楷體" w:eastAsia="標楷體" w:hAnsi="標楷體" w:cs="Times New Roman" w:hint="eastAsia"/>
                <w:snapToGrid w:val="0"/>
                <w:sz w:val="32"/>
                <w:szCs w:val="32"/>
              </w:rPr>
              <w:lastRenderedPageBreak/>
              <w:t>實務訓練，協助警察習得相關技能。</w:t>
            </w:r>
          </w:p>
          <w:p w14:paraId="073C6FB7"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 xml:space="preserve">    從109年開始，各縣市相繼成立無人機隊，運用於交通觀測、治安偵查、大型活動維安及整合現有影音即時傳送系統，在疫情下亦配合協助防疫勤務。惟警政署並未有無人機訓練課程，僅輔導相關單位考取證照，然警用無人機與民用無人機擔負任務有所區別，警政署應另行規劃訓練，以應付未來業務需求。爰凍結該項預算，</w:t>
            </w:r>
            <w:r>
              <w:rPr>
                <w:rFonts w:ascii="標楷體" w:eastAsia="標楷體" w:hAnsi="標楷體" w:cs="Times New Roman" w:hint="eastAsia"/>
                <w:snapToGrid w:val="0"/>
                <w:sz w:val="32"/>
                <w:szCs w:val="32"/>
              </w:rPr>
              <w:t>俟警政署向立法院內政委員會</w:t>
            </w:r>
            <w:r w:rsidRPr="00115C01">
              <w:rPr>
                <w:rFonts w:ascii="標楷體" w:eastAsia="標楷體" w:hAnsi="標楷體" w:cs="Times New Roman" w:hint="eastAsia"/>
                <w:snapToGrid w:val="0"/>
                <w:sz w:val="32"/>
                <w:szCs w:val="32"/>
              </w:rPr>
              <w:t>提出書面報告後，始得動支。</w:t>
            </w:r>
          </w:p>
          <w:p w14:paraId="349665FF"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提案人：林為洲</w:t>
            </w:r>
            <w:r w:rsidRPr="00115C01">
              <w:rPr>
                <w:rFonts w:ascii="標楷體" w:eastAsia="標楷體" w:hAnsi="標楷體" w:cs="Times New Roman"/>
                <w:snapToGrid w:val="0"/>
                <w:sz w:val="32"/>
                <w:szCs w:val="32"/>
              </w:rPr>
              <w:t xml:space="preserve"> </w:t>
            </w:r>
            <w:r w:rsidRPr="00115C01">
              <w:rPr>
                <w:rFonts w:ascii="標楷體" w:eastAsia="標楷體" w:hAnsi="標楷體" w:cs="Times New Roman" w:hint="eastAsia"/>
                <w:snapToGrid w:val="0"/>
                <w:sz w:val="32"/>
                <w:szCs w:val="32"/>
              </w:rPr>
              <w:t xml:space="preserve"> 吳怡玎  林思銘</w:t>
            </w:r>
          </w:p>
        </w:tc>
      </w:tr>
      <w:tr w:rsidR="0085438F" w:rsidRPr="00115C01" w14:paraId="542E7786" w14:textId="77777777" w:rsidTr="0085438F">
        <w:tc>
          <w:tcPr>
            <w:tcW w:w="1101" w:type="dxa"/>
          </w:tcPr>
          <w:p w14:paraId="3B092127" w14:textId="77777777" w:rsidR="0085438F" w:rsidRPr="00115C01" w:rsidRDefault="0085438F" w:rsidP="0085438F">
            <w:pPr>
              <w:spacing w:line="500" w:lineRule="exact"/>
              <w:jc w:val="both"/>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lastRenderedPageBreak/>
              <w:t>（二）</w:t>
            </w:r>
          </w:p>
        </w:tc>
        <w:tc>
          <w:tcPr>
            <w:tcW w:w="8079" w:type="dxa"/>
          </w:tcPr>
          <w:p w14:paraId="6849AF4E"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111年度警政署及所屬單位預算第7目「初級警察教育」項下「基本教學訓輔工作」編列3億4,789萬元。臺灣警察專科學校為培養我國警力之重要管道，在校期間所習相關課程，攸關員警職能發展及執法成效，課程規劃允宜結合理論跟實務，學科及術科學習應各有適當比例等，以保障員警執勤安全並能有效維護治安，爰凍結該項預算，請</w:t>
            </w:r>
            <w:r>
              <w:rPr>
                <w:rFonts w:ascii="標楷體" w:eastAsia="標楷體" w:hAnsi="標楷體" w:cs="Times New Roman" w:hint="eastAsia"/>
                <w:snapToGrid w:val="0"/>
                <w:sz w:val="32"/>
                <w:szCs w:val="32"/>
              </w:rPr>
              <w:t>警政署</w:t>
            </w:r>
            <w:r w:rsidRPr="00115C01">
              <w:rPr>
                <w:rFonts w:ascii="標楷體" w:eastAsia="標楷體" w:hAnsi="標楷體" w:cs="Times New Roman" w:hint="eastAsia"/>
                <w:snapToGrid w:val="0"/>
                <w:sz w:val="32"/>
                <w:szCs w:val="32"/>
              </w:rPr>
              <w:t>針對優化臺灣警察專科學校之警力養成相關課程規劃，向立法院內政委員會提出書面報告後，始得動支。</w:t>
            </w:r>
          </w:p>
          <w:p w14:paraId="6DD730E1"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提案人：張宏陸</w:t>
            </w:r>
          </w:p>
          <w:p w14:paraId="737B1701"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連署人：王美惠  莊瑞雄</w:t>
            </w:r>
          </w:p>
        </w:tc>
      </w:tr>
      <w:tr w:rsidR="0085438F" w:rsidRPr="00115C01" w14:paraId="76383625" w14:textId="77777777" w:rsidTr="0085438F">
        <w:tc>
          <w:tcPr>
            <w:tcW w:w="1101" w:type="dxa"/>
          </w:tcPr>
          <w:p w14:paraId="15AC3AC1" w14:textId="77777777" w:rsidR="0085438F" w:rsidRPr="00115C01" w:rsidRDefault="0085438F" w:rsidP="0085438F">
            <w:pPr>
              <w:spacing w:line="500" w:lineRule="exact"/>
              <w:jc w:val="both"/>
            </w:pPr>
            <w:r w:rsidRPr="00115C01">
              <w:rPr>
                <w:rFonts w:ascii="標楷體" w:eastAsia="標楷體" w:hAnsi="標楷體" w:cs="Times New Roman" w:hint="eastAsia"/>
                <w:snapToGrid w:val="0"/>
                <w:sz w:val="32"/>
                <w:szCs w:val="32"/>
              </w:rPr>
              <w:t>二十、</w:t>
            </w:r>
          </w:p>
        </w:tc>
        <w:tc>
          <w:tcPr>
            <w:tcW w:w="8079" w:type="dxa"/>
          </w:tcPr>
          <w:p w14:paraId="0B56C73F" w14:textId="670EB3EC"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111年度警政署及所屬單位預算第</w:t>
            </w:r>
            <w:r w:rsidR="00C93259">
              <w:rPr>
                <w:rFonts w:ascii="標楷體" w:eastAsia="標楷體" w:hAnsi="標楷體" w:cs="Times New Roman" w:hint="eastAsia"/>
                <w:snapToGrid w:val="0"/>
                <w:sz w:val="32"/>
                <w:szCs w:val="32"/>
              </w:rPr>
              <w:t>8</w:t>
            </w:r>
            <w:r w:rsidRPr="00115C01">
              <w:rPr>
                <w:rFonts w:ascii="標楷體" w:eastAsia="標楷體" w:hAnsi="標楷體" w:cs="Times New Roman" w:hint="eastAsia"/>
                <w:snapToGrid w:val="0"/>
                <w:sz w:val="32"/>
                <w:szCs w:val="32"/>
              </w:rPr>
              <w:t>目</w:t>
            </w:r>
            <w:r w:rsidR="00C93259">
              <w:rPr>
                <w:rFonts w:ascii="標楷體" w:eastAsia="標楷體" w:hAnsi="標楷體" w:cs="Times New Roman" w:hint="eastAsia"/>
                <w:snapToGrid w:val="0"/>
                <w:sz w:val="32"/>
                <w:szCs w:val="32"/>
              </w:rPr>
              <w:t>「一般建築</w:t>
            </w:r>
            <w:r w:rsidR="00C93259" w:rsidRPr="00115C01">
              <w:rPr>
                <w:rFonts w:ascii="標楷體" w:eastAsia="標楷體" w:hAnsi="標楷體" w:cs="Times New Roman" w:hint="eastAsia"/>
                <w:snapToGrid w:val="0"/>
                <w:sz w:val="32"/>
                <w:szCs w:val="32"/>
              </w:rPr>
              <w:t>設備</w:t>
            </w:r>
            <w:r w:rsidR="00C93259">
              <w:rPr>
                <w:rFonts w:ascii="標楷體" w:eastAsia="標楷體" w:hAnsi="標楷體" w:cs="Times New Roman" w:hint="eastAsia"/>
                <w:snapToGrid w:val="0"/>
                <w:sz w:val="32"/>
                <w:szCs w:val="32"/>
              </w:rPr>
              <w:t>」</w:t>
            </w:r>
            <w:r w:rsidR="00C93259" w:rsidRPr="00115C01">
              <w:rPr>
                <w:rFonts w:ascii="標楷體" w:eastAsia="標楷體" w:hAnsi="標楷體" w:cs="Times New Roman" w:hint="eastAsia"/>
                <w:snapToGrid w:val="0"/>
                <w:sz w:val="32"/>
                <w:szCs w:val="32"/>
              </w:rPr>
              <w:t>項下</w:t>
            </w:r>
            <w:r w:rsidRPr="00115C01">
              <w:rPr>
                <w:rFonts w:ascii="標楷體" w:eastAsia="標楷體" w:hAnsi="標楷體" w:cs="Times New Roman" w:hint="eastAsia"/>
                <w:snapToGrid w:val="0"/>
                <w:sz w:val="32"/>
                <w:szCs w:val="32"/>
              </w:rPr>
              <w:t>「其他設備」</w:t>
            </w:r>
            <w:r w:rsidR="00C93259">
              <w:rPr>
                <w:rFonts w:ascii="標楷體" w:eastAsia="標楷體" w:hAnsi="標楷體" w:cs="Times New Roman" w:hint="eastAsia"/>
                <w:snapToGrid w:val="0"/>
                <w:sz w:val="32"/>
                <w:szCs w:val="32"/>
              </w:rPr>
              <w:t>之</w:t>
            </w:r>
            <w:r w:rsidRPr="00115C01">
              <w:rPr>
                <w:rFonts w:ascii="標楷體" w:eastAsia="標楷體" w:hAnsi="標楷體" w:cs="Times New Roman" w:hint="eastAsia"/>
                <w:snapToGrid w:val="0"/>
                <w:sz w:val="32"/>
                <w:szCs w:val="32"/>
              </w:rPr>
              <w:t>「充實警政設備」編列2億5,174萬7千元，汰購警察值勤裝備及辦公室設備。</w:t>
            </w:r>
          </w:p>
          <w:p w14:paraId="1B267A28" w14:textId="4D827CA6"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 xml:space="preserve">    惟近期隨機傷人事件層出不窮，襲警頻傳，以</w:t>
            </w:r>
            <w:r w:rsidR="00001F7B">
              <w:rPr>
                <w:rFonts w:ascii="標楷體" w:eastAsia="標楷體" w:hAnsi="標楷體" w:cs="Times New Roman" w:hint="eastAsia"/>
                <w:snapToGrid w:val="0"/>
                <w:sz w:val="32"/>
                <w:szCs w:val="32"/>
              </w:rPr>
              <w:t>臺</w:t>
            </w:r>
            <w:r w:rsidRPr="00115C01">
              <w:rPr>
                <w:rFonts w:ascii="標楷體" w:eastAsia="標楷體" w:hAnsi="標楷體" w:cs="Times New Roman" w:hint="eastAsia"/>
                <w:snapToGrid w:val="0"/>
                <w:sz w:val="32"/>
                <w:szCs w:val="32"/>
              </w:rPr>
              <w:t>中市為例，依據</w:t>
            </w:r>
            <w:r w:rsidR="00001F7B">
              <w:rPr>
                <w:rFonts w:ascii="標楷體" w:eastAsia="標楷體" w:hAnsi="標楷體" w:cs="Times New Roman" w:hint="eastAsia"/>
                <w:snapToGrid w:val="0"/>
                <w:sz w:val="32"/>
                <w:szCs w:val="32"/>
              </w:rPr>
              <w:t>臺</w:t>
            </w:r>
            <w:r w:rsidRPr="00115C01">
              <w:rPr>
                <w:rFonts w:ascii="標楷體" w:eastAsia="標楷體" w:hAnsi="標楷體" w:cs="Times New Roman" w:hint="eastAsia"/>
                <w:snapToGrid w:val="0"/>
                <w:sz w:val="32"/>
                <w:szCs w:val="32"/>
              </w:rPr>
              <w:t>中市警察局統計，平均每年皆發生破百件的警察遇襲事件。導致員警於執勤時受傷和死亡的案例時有所聞。然111年編列警察裝備之預算數較110年減少1億3,178萬，為保障警察執法安全，應加強基層員警的防護配備。爰凍結200萬元，</w:t>
            </w:r>
            <w:r>
              <w:rPr>
                <w:rFonts w:ascii="標楷體" w:eastAsia="標楷體" w:hAnsi="標楷體" w:cs="Times New Roman" w:hint="eastAsia"/>
                <w:snapToGrid w:val="0"/>
                <w:sz w:val="32"/>
                <w:szCs w:val="32"/>
              </w:rPr>
              <w:t>俟警政署</w:t>
            </w:r>
            <w:r w:rsidRPr="00115C01">
              <w:rPr>
                <w:rFonts w:ascii="標楷體" w:eastAsia="標楷體" w:hAnsi="標楷體" w:cs="Times New Roman" w:hint="eastAsia"/>
                <w:snapToGrid w:val="0"/>
                <w:sz w:val="32"/>
                <w:szCs w:val="32"/>
              </w:rPr>
              <w:t>向立法院內政委員會提</w:t>
            </w:r>
            <w:r w:rsidRPr="00115C01">
              <w:rPr>
                <w:rFonts w:ascii="標楷體" w:eastAsia="標楷體" w:hAnsi="標楷體" w:cs="Times New Roman" w:hint="eastAsia"/>
                <w:snapToGrid w:val="0"/>
                <w:sz w:val="32"/>
                <w:szCs w:val="32"/>
              </w:rPr>
              <w:lastRenderedPageBreak/>
              <w:t>出警察裝備更新預算數較</w:t>
            </w:r>
            <w:r w:rsidR="00C93259">
              <w:rPr>
                <w:rFonts w:ascii="標楷體" w:eastAsia="標楷體" w:hAnsi="標楷體" w:cs="Times New Roman" w:hint="eastAsia"/>
                <w:snapToGrid w:val="0"/>
                <w:sz w:val="32"/>
                <w:szCs w:val="32"/>
              </w:rPr>
              <w:t>去</w:t>
            </w:r>
            <w:r>
              <w:rPr>
                <w:rFonts w:ascii="標楷體" w:eastAsia="標楷體" w:hAnsi="標楷體" w:cs="Times New Roman" w:hint="eastAsia"/>
                <w:snapToGrid w:val="0"/>
                <w:sz w:val="32"/>
                <w:szCs w:val="32"/>
              </w:rPr>
              <w:t>年</w:t>
            </w:r>
            <w:r w:rsidRPr="00115C01">
              <w:rPr>
                <w:rFonts w:ascii="標楷體" w:eastAsia="標楷體" w:hAnsi="標楷體" w:cs="Times New Roman" w:hint="eastAsia"/>
                <w:snapToGrid w:val="0"/>
                <w:sz w:val="32"/>
                <w:szCs w:val="32"/>
              </w:rPr>
              <w:t>減編緣故之書面報告後</w:t>
            </w:r>
            <w:r>
              <w:rPr>
                <w:rFonts w:ascii="標楷體" w:eastAsia="標楷體" w:hAnsi="標楷體" w:cs="Times New Roman" w:hint="eastAsia"/>
                <w:snapToGrid w:val="0"/>
                <w:sz w:val="32"/>
                <w:szCs w:val="32"/>
              </w:rPr>
              <w:t>，</w:t>
            </w:r>
            <w:r w:rsidRPr="00115C01">
              <w:rPr>
                <w:rFonts w:ascii="標楷體" w:eastAsia="標楷體" w:hAnsi="標楷體" w:cs="Times New Roman" w:hint="eastAsia"/>
                <w:snapToGrid w:val="0"/>
                <w:sz w:val="32"/>
                <w:szCs w:val="32"/>
              </w:rPr>
              <w:t>始得動支。</w:t>
            </w:r>
          </w:p>
          <w:p w14:paraId="2E2901D6"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提案人：林為洲  吳怡玎  林思銘</w:t>
            </w:r>
          </w:p>
        </w:tc>
      </w:tr>
      <w:tr w:rsidR="0085438F" w:rsidRPr="00115C01" w14:paraId="3CC647F6" w14:textId="77777777" w:rsidTr="0085438F">
        <w:tc>
          <w:tcPr>
            <w:tcW w:w="1101" w:type="dxa"/>
          </w:tcPr>
          <w:p w14:paraId="65822D9D" w14:textId="77777777" w:rsidR="0085438F" w:rsidRPr="00115C01" w:rsidRDefault="0085438F" w:rsidP="0085438F">
            <w:r w:rsidRPr="00115C01">
              <w:rPr>
                <w:rFonts w:ascii="標楷體" w:eastAsia="標楷體" w:hAnsi="標楷體" w:cs="Times New Roman" w:hint="eastAsia"/>
                <w:snapToGrid w:val="0"/>
                <w:spacing w:val="-40"/>
                <w:sz w:val="32"/>
                <w:szCs w:val="32"/>
              </w:rPr>
              <w:lastRenderedPageBreak/>
              <w:t>廿一、</w:t>
            </w:r>
          </w:p>
        </w:tc>
        <w:tc>
          <w:tcPr>
            <w:tcW w:w="8079" w:type="dxa"/>
          </w:tcPr>
          <w:p w14:paraId="4E1CC9C2"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有鑒於近日暴力事件、超商店員被攻擊、槍擊案事件頻繁，警政署近日推出</w:t>
            </w:r>
            <w:r w:rsidRPr="00115C01">
              <w:rPr>
                <w:rFonts w:ascii="標楷體" w:eastAsia="標楷體" w:hAnsi="標楷體" w:cs="Times New Roman"/>
                <w:snapToGrid w:val="0"/>
                <w:sz w:val="32"/>
                <w:szCs w:val="32"/>
              </w:rPr>
              <w:t>110</w:t>
            </w:r>
            <w:r w:rsidRPr="00115C01">
              <w:rPr>
                <w:rFonts w:ascii="標楷體" w:eastAsia="標楷體" w:hAnsi="標楷體" w:cs="Times New Roman" w:hint="eastAsia"/>
                <w:snapToGrid w:val="0"/>
                <w:sz w:val="32"/>
                <w:szCs w:val="32"/>
              </w:rPr>
              <w:t>視訊報案</w:t>
            </w:r>
            <w:r w:rsidRPr="00115C01">
              <w:rPr>
                <w:rFonts w:ascii="標楷體" w:eastAsia="標楷體" w:hAnsi="標楷體" w:cs="Times New Roman"/>
                <w:snapToGrid w:val="0"/>
                <w:sz w:val="32"/>
                <w:szCs w:val="32"/>
              </w:rPr>
              <w:t>app</w:t>
            </w:r>
            <w:r w:rsidRPr="00115C01">
              <w:rPr>
                <w:rFonts w:ascii="標楷體" w:eastAsia="標楷體" w:hAnsi="標楷體" w:cs="Times New Roman" w:hint="eastAsia"/>
                <w:snapToGrid w:val="0"/>
                <w:sz w:val="32"/>
                <w:szCs w:val="32"/>
              </w:rPr>
              <w:t>，並宣導民眾遇到危險時能即時使用，撥出視訊後員警能在</w:t>
            </w:r>
            <w:r>
              <w:rPr>
                <w:rFonts w:ascii="標楷體" w:eastAsia="標楷體" w:hAnsi="標楷體" w:cs="Times New Roman" w:hint="eastAsia"/>
                <w:snapToGrid w:val="0"/>
                <w:sz w:val="32"/>
                <w:szCs w:val="32"/>
              </w:rPr>
              <w:t>5</w:t>
            </w:r>
            <w:r w:rsidRPr="00115C01">
              <w:rPr>
                <w:rFonts w:ascii="標楷體" w:eastAsia="標楷體" w:hAnsi="標楷體" w:cs="Times New Roman" w:hint="eastAsia"/>
                <w:snapToGrid w:val="0"/>
                <w:sz w:val="32"/>
                <w:szCs w:val="32"/>
              </w:rPr>
              <w:t>分鐘內趕到現場，視訊的內容亦能當作辦案線索。然此</w:t>
            </w:r>
            <w:r w:rsidRPr="00115C01">
              <w:rPr>
                <w:rFonts w:ascii="標楷體" w:eastAsia="標楷體" w:hAnsi="標楷體" w:cs="Times New Roman"/>
                <w:snapToGrid w:val="0"/>
                <w:sz w:val="32"/>
                <w:szCs w:val="32"/>
              </w:rPr>
              <w:t>app</w:t>
            </w:r>
            <w:r w:rsidRPr="00115C01">
              <w:rPr>
                <w:rFonts w:ascii="標楷體" w:eastAsia="標楷體" w:hAnsi="標楷體" w:cs="Times New Roman" w:hint="eastAsia"/>
                <w:snapToGrid w:val="0"/>
                <w:sz w:val="32"/>
                <w:szCs w:val="32"/>
              </w:rPr>
              <w:t>從</w:t>
            </w:r>
            <w:r w:rsidRPr="00115C01">
              <w:rPr>
                <w:rFonts w:ascii="標楷體" w:eastAsia="標楷體" w:hAnsi="標楷體" w:cs="Times New Roman"/>
                <w:snapToGrid w:val="0"/>
                <w:sz w:val="32"/>
                <w:szCs w:val="32"/>
              </w:rPr>
              <w:t>103</w:t>
            </w:r>
            <w:r w:rsidRPr="00115C01">
              <w:rPr>
                <w:rFonts w:ascii="標楷體" w:eastAsia="標楷體" w:hAnsi="標楷體" w:cs="Times New Roman" w:hint="eastAsia"/>
                <w:snapToGrid w:val="0"/>
                <w:sz w:val="32"/>
                <w:szCs w:val="32"/>
              </w:rPr>
              <w:t>年推廣至今，下載數僅</w:t>
            </w:r>
            <w:r w:rsidRPr="00115C01">
              <w:rPr>
                <w:rFonts w:ascii="標楷體" w:eastAsia="標楷體" w:hAnsi="標楷體" w:cs="Times New Roman"/>
                <w:snapToGrid w:val="0"/>
                <w:sz w:val="32"/>
                <w:szCs w:val="32"/>
              </w:rPr>
              <w:t>95</w:t>
            </w:r>
            <w:r w:rsidRPr="00115C01">
              <w:rPr>
                <w:rFonts w:ascii="標楷體" w:eastAsia="標楷體" w:hAnsi="標楷體" w:cs="Times New Roman" w:hint="eastAsia"/>
                <w:snapToGrid w:val="0"/>
                <w:sz w:val="32"/>
                <w:szCs w:val="32"/>
              </w:rPr>
              <w:t>萬人，且多數民眾仍然不知道有這個</w:t>
            </w:r>
            <w:r w:rsidRPr="00115C01">
              <w:rPr>
                <w:rFonts w:ascii="標楷體" w:eastAsia="標楷體" w:hAnsi="標楷體" w:cs="Times New Roman"/>
                <w:snapToGrid w:val="0"/>
                <w:sz w:val="32"/>
                <w:szCs w:val="32"/>
              </w:rPr>
              <w:t>app</w:t>
            </w:r>
            <w:r w:rsidRPr="00115C01">
              <w:rPr>
                <w:rFonts w:ascii="標楷體" w:eastAsia="標楷體" w:hAnsi="標楷體" w:cs="Times New Roman" w:hint="eastAsia"/>
                <w:snapToGrid w:val="0"/>
                <w:sz w:val="32"/>
                <w:szCs w:val="32"/>
              </w:rPr>
              <w:t>的開發，顯示警政署宣導仍待加強。</w:t>
            </w:r>
          </w:p>
          <w:p w14:paraId="4174FCA1"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 xml:space="preserve">    </w:t>
            </w:r>
            <w:r w:rsidRPr="00115C01">
              <w:rPr>
                <w:rFonts w:ascii="標楷體" w:eastAsia="標楷體" w:hAnsi="標楷體" w:cs="Times New Roman" w:hint="eastAsia"/>
                <w:snapToGrid w:val="0"/>
                <w:sz w:val="32"/>
                <w:szCs w:val="32"/>
              </w:rPr>
              <w:t>爰要求警政署1個月內針對「</w:t>
            </w:r>
            <w:r w:rsidRPr="00115C01">
              <w:rPr>
                <w:rFonts w:ascii="標楷體" w:eastAsia="標楷體" w:hAnsi="標楷體" w:cs="Times New Roman"/>
                <w:snapToGrid w:val="0"/>
                <w:sz w:val="32"/>
                <w:szCs w:val="32"/>
              </w:rPr>
              <w:t>110</w:t>
            </w:r>
            <w:r w:rsidRPr="00115C01">
              <w:rPr>
                <w:rFonts w:ascii="標楷體" w:eastAsia="標楷體" w:hAnsi="標楷體" w:cs="Times New Roman" w:hint="eastAsia"/>
                <w:snapToGrid w:val="0"/>
                <w:sz w:val="32"/>
                <w:szCs w:val="32"/>
              </w:rPr>
              <w:t>視訊報案</w:t>
            </w:r>
            <w:r w:rsidRPr="00115C01">
              <w:rPr>
                <w:rFonts w:ascii="標楷體" w:eastAsia="標楷體" w:hAnsi="標楷體" w:cs="Times New Roman"/>
                <w:snapToGrid w:val="0"/>
                <w:sz w:val="32"/>
                <w:szCs w:val="32"/>
              </w:rPr>
              <w:t>app</w:t>
            </w:r>
            <w:r w:rsidRPr="00115C01">
              <w:rPr>
                <w:rFonts w:ascii="標楷體" w:eastAsia="標楷體" w:hAnsi="標楷體" w:cs="Times New Roman" w:hint="eastAsia"/>
                <w:snapToGrid w:val="0"/>
                <w:sz w:val="32"/>
                <w:szCs w:val="32"/>
              </w:rPr>
              <w:t>」如何加強民眾宣導、提升下載人數，提出書面報告送交立法院內政委員會。</w:t>
            </w:r>
          </w:p>
          <w:p w14:paraId="400C8E92"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提案人：林為洲  吳怡玎  林思銘</w:t>
            </w:r>
          </w:p>
        </w:tc>
      </w:tr>
      <w:tr w:rsidR="0085438F" w:rsidRPr="00115C01" w14:paraId="18A2C08E" w14:textId="77777777" w:rsidTr="0085438F">
        <w:tc>
          <w:tcPr>
            <w:tcW w:w="1101" w:type="dxa"/>
          </w:tcPr>
          <w:p w14:paraId="1DC388CD" w14:textId="77777777" w:rsidR="0085438F" w:rsidRPr="00115C01" w:rsidRDefault="0085438F" w:rsidP="0085438F">
            <w:pPr>
              <w:rPr>
                <w:rFonts w:ascii="標楷體" w:eastAsia="標楷體" w:hAnsi="標楷體" w:cs="Times New Roman"/>
                <w:snapToGrid w:val="0"/>
                <w:spacing w:val="-40"/>
                <w:sz w:val="32"/>
                <w:szCs w:val="32"/>
              </w:rPr>
            </w:pPr>
            <w:r w:rsidRPr="00115C01">
              <w:rPr>
                <w:rFonts w:ascii="標楷體" w:eastAsia="標楷體" w:hAnsi="標楷體" w:cs="Times New Roman" w:hint="eastAsia"/>
                <w:snapToGrid w:val="0"/>
                <w:spacing w:val="-40"/>
                <w:sz w:val="32"/>
                <w:szCs w:val="32"/>
              </w:rPr>
              <w:t>廿二、</w:t>
            </w:r>
          </w:p>
        </w:tc>
        <w:tc>
          <w:tcPr>
            <w:tcW w:w="8079" w:type="dxa"/>
          </w:tcPr>
          <w:p w14:paraId="7163F18B"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鑒於民眾遭受家庭暴力時，可以向法院聲請民事保護令，保護令可以保護您的安全；而聲請保護令的方式，除可撥打「113」保護專線尋求協助外，也可至任何一間警察局或派出所報案，尋求協助。然日前彰化縣發生一起母子遭受其丈夫長期暴力施虐，該受害女子三度報警及透過網紅爆料才讓案情曝光，惟該事件除探討縣政府社會安全網是否發揮功能外，也需追究警察局受理報案程序之違失。為避免民眾遭受家庭暴力求救無門，爰要求</w:t>
            </w:r>
            <w:r>
              <w:rPr>
                <w:rFonts w:ascii="標楷體" w:eastAsia="標楷體" w:hAnsi="標楷體" w:cs="Times New Roman" w:hint="eastAsia"/>
                <w:snapToGrid w:val="0"/>
                <w:sz w:val="32"/>
                <w:szCs w:val="32"/>
              </w:rPr>
              <w:t>警政署</w:t>
            </w:r>
            <w:r w:rsidRPr="00115C01">
              <w:rPr>
                <w:rFonts w:ascii="標楷體" w:eastAsia="標楷體" w:hAnsi="標楷體" w:cs="Times New Roman" w:hint="eastAsia"/>
                <w:snapToGrid w:val="0"/>
                <w:sz w:val="32"/>
                <w:szCs w:val="32"/>
              </w:rPr>
              <w:t>應就受害民眾聲請保護令後之積極作為，提出通盤檢討及改進計畫，並通令各縣市警察局及派出所配合辦理，務使受害民眾可免於再受暴之恐懼，於1個月內向立法院內政委員會提出檢討及改進書面報告。</w:t>
            </w:r>
          </w:p>
          <w:p w14:paraId="22364FDE"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提案人：吳怡玎  林思銘  魯明哲</w:t>
            </w:r>
          </w:p>
        </w:tc>
      </w:tr>
      <w:tr w:rsidR="0085438F" w:rsidRPr="00115C01" w14:paraId="0BAC7F5C" w14:textId="77777777" w:rsidTr="0085438F">
        <w:tc>
          <w:tcPr>
            <w:tcW w:w="1101" w:type="dxa"/>
          </w:tcPr>
          <w:p w14:paraId="36C1D74F" w14:textId="77777777" w:rsidR="0085438F" w:rsidRPr="00115C01" w:rsidRDefault="0085438F" w:rsidP="0085438F">
            <w:pPr>
              <w:rPr>
                <w:rFonts w:ascii="標楷體" w:eastAsia="標楷體" w:hAnsi="標楷體" w:cs="Times New Roman"/>
                <w:snapToGrid w:val="0"/>
                <w:spacing w:val="-40"/>
                <w:sz w:val="32"/>
                <w:szCs w:val="32"/>
              </w:rPr>
            </w:pPr>
            <w:r w:rsidRPr="00115C01">
              <w:rPr>
                <w:rFonts w:ascii="標楷體" w:eastAsia="標楷體" w:hAnsi="標楷體" w:cs="Times New Roman" w:hint="eastAsia"/>
                <w:snapToGrid w:val="0"/>
                <w:spacing w:val="-40"/>
                <w:sz w:val="32"/>
                <w:szCs w:val="32"/>
              </w:rPr>
              <w:t>廿三、</w:t>
            </w:r>
          </w:p>
        </w:tc>
        <w:tc>
          <w:tcPr>
            <w:tcW w:w="8079" w:type="dxa"/>
          </w:tcPr>
          <w:p w14:paraId="456DD5BA"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根據警政署統計資料，107</w:t>
            </w:r>
            <w:r>
              <w:rPr>
                <w:rFonts w:ascii="標楷體" w:eastAsia="標楷體" w:hAnsi="標楷體" w:cs="Times New Roman" w:hint="eastAsia"/>
                <w:snapToGrid w:val="0"/>
                <w:sz w:val="32"/>
                <w:szCs w:val="32"/>
              </w:rPr>
              <w:t>至</w:t>
            </w:r>
            <w:r w:rsidRPr="00115C01">
              <w:rPr>
                <w:rFonts w:ascii="標楷體" w:eastAsia="標楷體" w:hAnsi="標楷體" w:cs="Times New Roman" w:hint="eastAsia"/>
                <w:snapToGrid w:val="0"/>
                <w:sz w:val="32"/>
                <w:szCs w:val="32"/>
              </w:rPr>
              <w:t>110年3月Al類道路交通事故酒駕肇事死亡及受傷人數，107年死亡人數100人、受傷人</w:t>
            </w:r>
            <w:r w:rsidRPr="00115C01">
              <w:rPr>
                <w:rFonts w:ascii="標楷體" w:eastAsia="標楷體" w:hAnsi="標楷體" w:cs="Times New Roman" w:hint="eastAsia"/>
                <w:snapToGrid w:val="0"/>
                <w:sz w:val="32"/>
                <w:szCs w:val="32"/>
              </w:rPr>
              <w:lastRenderedPageBreak/>
              <w:t>數41人，108年死亡人數149人、受傷人數44人，109年死亡人數151人、受傷人數51人，110年1</w:t>
            </w:r>
            <w:r>
              <w:rPr>
                <w:rFonts w:ascii="標楷體" w:eastAsia="標楷體" w:hAnsi="標楷體" w:cs="Times New Roman" w:hint="eastAsia"/>
                <w:snapToGrid w:val="0"/>
                <w:sz w:val="32"/>
                <w:szCs w:val="32"/>
              </w:rPr>
              <w:t>至</w:t>
            </w:r>
            <w:r w:rsidRPr="00115C01">
              <w:rPr>
                <w:rFonts w:ascii="標楷體" w:eastAsia="標楷體" w:hAnsi="標楷體" w:cs="Times New Roman" w:hint="eastAsia"/>
                <w:snapToGrid w:val="0"/>
                <w:sz w:val="32"/>
                <w:szCs w:val="32"/>
              </w:rPr>
              <w:t>3月死亡人數36人、受傷人數20人，可見死亡人數逐年攀高，警政署及各縣市警察局交通及酒駕勤務仍有待加強之處，為保障用路人的生命安全，爰要求</w:t>
            </w:r>
            <w:r>
              <w:rPr>
                <w:rFonts w:ascii="標楷體" w:eastAsia="標楷體" w:hAnsi="標楷體" w:cs="Times New Roman" w:hint="eastAsia"/>
                <w:snapToGrid w:val="0"/>
                <w:sz w:val="32"/>
                <w:szCs w:val="32"/>
              </w:rPr>
              <w:t>警政署</w:t>
            </w:r>
            <w:r w:rsidRPr="00115C01">
              <w:rPr>
                <w:rFonts w:ascii="標楷體" w:eastAsia="標楷體" w:hAnsi="標楷體" w:cs="Times New Roman" w:hint="eastAsia"/>
                <w:snapToGrid w:val="0"/>
                <w:sz w:val="32"/>
                <w:szCs w:val="32"/>
              </w:rPr>
              <w:t>應就</w:t>
            </w:r>
            <w:r w:rsidRPr="00115C01">
              <w:rPr>
                <w:rFonts w:ascii="標楷體" w:eastAsia="標楷體" w:hAnsi="標楷體" w:cs="Times New Roman"/>
                <w:snapToGrid w:val="0"/>
                <w:sz w:val="32"/>
                <w:szCs w:val="32"/>
              </w:rPr>
              <w:t>A1</w:t>
            </w:r>
            <w:r w:rsidRPr="00115C01">
              <w:rPr>
                <w:rFonts w:ascii="標楷體" w:eastAsia="標楷體" w:hAnsi="標楷體" w:cs="Times New Roman" w:hint="eastAsia"/>
                <w:snapToGrid w:val="0"/>
                <w:sz w:val="32"/>
                <w:szCs w:val="32"/>
              </w:rPr>
              <w:t>類道路交通事故酒駕肇事死亡人數比例過高之現象，於1個月內向立法院內政委員會提</w:t>
            </w:r>
            <w:r>
              <w:rPr>
                <w:rFonts w:ascii="標楷體" w:eastAsia="標楷體" w:hAnsi="標楷體" w:cs="Times New Roman" w:hint="eastAsia"/>
                <w:snapToGrid w:val="0"/>
                <w:sz w:val="32"/>
                <w:szCs w:val="32"/>
              </w:rPr>
              <w:t>出改進</w:t>
            </w:r>
            <w:r w:rsidRPr="00115C01">
              <w:rPr>
                <w:rFonts w:ascii="標楷體" w:eastAsia="標楷體" w:hAnsi="標楷體" w:cs="Times New Roman" w:hint="eastAsia"/>
                <w:snapToGrid w:val="0"/>
                <w:sz w:val="32"/>
                <w:szCs w:val="32"/>
              </w:rPr>
              <w:t>計畫報告。</w:t>
            </w:r>
          </w:p>
          <w:p w14:paraId="21AD2D38"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提案人：吳怡玎  林思銘  魯明哲</w:t>
            </w:r>
          </w:p>
        </w:tc>
      </w:tr>
      <w:tr w:rsidR="0085438F" w:rsidRPr="00115C01" w14:paraId="42A6FD99" w14:textId="77777777" w:rsidTr="0085438F">
        <w:tc>
          <w:tcPr>
            <w:tcW w:w="1101" w:type="dxa"/>
          </w:tcPr>
          <w:p w14:paraId="739EA0DE" w14:textId="77777777" w:rsidR="0085438F" w:rsidRPr="00115C01" w:rsidRDefault="0085438F" w:rsidP="0085438F">
            <w:r w:rsidRPr="00115C01">
              <w:rPr>
                <w:rFonts w:ascii="標楷體" w:eastAsia="標楷體" w:hAnsi="標楷體" w:cs="Times New Roman" w:hint="eastAsia"/>
                <w:snapToGrid w:val="0"/>
                <w:spacing w:val="-40"/>
                <w:sz w:val="32"/>
                <w:szCs w:val="32"/>
              </w:rPr>
              <w:lastRenderedPageBreak/>
              <w:t>廿四、</w:t>
            </w:r>
          </w:p>
        </w:tc>
        <w:tc>
          <w:tcPr>
            <w:tcW w:w="8079" w:type="dxa"/>
          </w:tcPr>
          <w:p w14:paraId="278E6A8C"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經查警政署所轄之警光會館，自民國105至109年度之收入預算均為373萬4千元，惟其實際決算數僅介於176萬3千元至306萬4千元間，連年高估之預算收入。此外，警光會館虧損金額似有擴大趨勢，自105年之29萬6千元，提升至109年之152萬4千元，警政署對此應針對如何遏止警光會館之虧損，研擬可行且有效之方案，並於3個月內向立法院內政委員會提出書面報告。</w:t>
            </w:r>
          </w:p>
          <w:p w14:paraId="1D9A471E"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提案人：魯明哲  吳怡玎  林為洲</w:t>
            </w:r>
          </w:p>
        </w:tc>
      </w:tr>
      <w:tr w:rsidR="0085438F" w:rsidRPr="00115C01" w14:paraId="44E86FAC" w14:textId="77777777" w:rsidTr="0085438F">
        <w:tc>
          <w:tcPr>
            <w:tcW w:w="1101" w:type="dxa"/>
          </w:tcPr>
          <w:p w14:paraId="1B5BBD29" w14:textId="77777777" w:rsidR="0085438F" w:rsidRPr="00115C01" w:rsidRDefault="0085438F" w:rsidP="0085438F">
            <w:r w:rsidRPr="00115C01">
              <w:rPr>
                <w:rFonts w:ascii="標楷體" w:eastAsia="標楷體" w:hAnsi="標楷體" w:cs="Times New Roman" w:hint="eastAsia"/>
                <w:snapToGrid w:val="0"/>
                <w:spacing w:val="-40"/>
                <w:sz w:val="32"/>
                <w:szCs w:val="32"/>
              </w:rPr>
              <w:t>廿五、</w:t>
            </w:r>
          </w:p>
        </w:tc>
        <w:tc>
          <w:tcPr>
            <w:tcW w:w="8079" w:type="dxa"/>
          </w:tcPr>
          <w:p w14:paraId="29749AEC" w14:textId="5E82DCAC"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111年度警政署及所屬單位預算科目「獎金」編列31億1,</w:t>
            </w:r>
            <w:r w:rsidR="00B5560B" w:rsidRPr="00115C01">
              <w:rPr>
                <w:rFonts w:ascii="標楷體" w:eastAsia="標楷體" w:hAnsi="標楷體" w:cs="Times New Roman" w:hint="eastAsia"/>
                <w:snapToGrid w:val="0"/>
                <w:sz w:val="32"/>
                <w:szCs w:val="32"/>
              </w:rPr>
              <w:t xml:space="preserve"> </w:t>
            </w:r>
            <w:r w:rsidRPr="00115C01">
              <w:rPr>
                <w:rFonts w:ascii="標楷體" w:eastAsia="標楷體" w:hAnsi="標楷體" w:cs="Times New Roman" w:hint="eastAsia"/>
                <w:snapToGrid w:val="0"/>
                <w:sz w:val="32"/>
                <w:szCs w:val="32"/>
              </w:rPr>
              <w:t>5</w:t>
            </w:r>
            <w:r w:rsidR="00B5560B" w:rsidRPr="00115C01">
              <w:rPr>
                <w:rFonts w:ascii="標楷體" w:eastAsia="標楷體" w:hAnsi="標楷體" w:cs="Times New Roman" w:hint="eastAsia"/>
                <w:snapToGrid w:val="0"/>
                <w:sz w:val="32"/>
                <w:szCs w:val="32"/>
              </w:rPr>
              <w:t>0</w:t>
            </w:r>
            <w:r w:rsidRPr="00115C01">
              <w:rPr>
                <w:rFonts w:ascii="標楷體" w:eastAsia="標楷體" w:hAnsi="標楷體" w:cs="Times New Roman" w:hint="eastAsia"/>
                <w:snapToGrid w:val="0"/>
                <w:sz w:val="32"/>
                <w:szCs w:val="32"/>
              </w:rPr>
              <w:t>3萬8千元，較110年度所編30億3,129萬7千元，增列8,374萬1千元。</w:t>
            </w:r>
          </w:p>
          <w:p w14:paraId="79681F15" w14:textId="66DD6974"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 xml:space="preserve">    經查警政署109年度預算，「警察機關執行大型活動或重要勤務人員獎勵金」編列3億元，決算數2億6,653萬200元；「機場、商港貨櫃安檢諮詢工作獎金」編列163萬3千元，決算數139萬1,200元；「基層員警工作績優獎勵金」編列5</w:t>
            </w:r>
            <w:r w:rsidR="008265EC">
              <w:rPr>
                <w:rFonts w:ascii="標楷體" w:eastAsia="標楷體" w:hAnsi="標楷體" w:cs="Times New Roman" w:hint="eastAsia"/>
                <w:snapToGrid w:val="0"/>
                <w:sz w:val="32"/>
                <w:szCs w:val="32"/>
              </w:rPr>
              <w:t>,</w:t>
            </w:r>
            <w:r w:rsidR="008265EC">
              <w:rPr>
                <w:rFonts w:ascii="標楷體" w:eastAsia="標楷體" w:hAnsi="標楷體" w:cs="Times New Roman"/>
                <w:snapToGrid w:val="0"/>
                <w:sz w:val="32"/>
                <w:szCs w:val="32"/>
              </w:rPr>
              <w:t>000</w:t>
            </w:r>
            <w:r w:rsidRPr="00115C01">
              <w:rPr>
                <w:rFonts w:ascii="標楷體" w:eastAsia="標楷體" w:hAnsi="標楷體" w:cs="Times New Roman" w:hint="eastAsia"/>
                <w:snapToGrid w:val="0"/>
                <w:sz w:val="32"/>
                <w:szCs w:val="32"/>
              </w:rPr>
              <w:t>萬元，決算數4,997萬4</w:t>
            </w:r>
            <w:r w:rsidR="00B5560B">
              <w:rPr>
                <w:rFonts w:ascii="標楷體" w:eastAsia="標楷體" w:hAnsi="標楷體" w:cs="Times New Roman" w:hint="eastAsia"/>
                <w:snapToGrid w:val="0"/>
                <w:sz w:val="32"/>
                <w:szCs w:val="32"/>
              </w:rPr>
              <w:t>,</w:t>
            </w:r>
            <w:r w:rsidRPr="00115C01">
              <w:rPr>
                <w:rFonts w:ascii="標楷體" w:eastAsia="標楷體" w:hAnsi="標楷體" w:cs="Times New Roman" w:hint="eastAsia"/>
                <w:snapToGrid w:val="0"/>
                <w:sz w:val="32"/>
                <w:szCs w:val="32"/>
              </w:rPr>
              <w:t>900元。可見預算編列與實際執行率有落差。</w:t>
            </w:r>
          </w:p>
          <w:p w14:paraId="2A7D502E"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 xml:space="preserve">    又111年度警察機關執行大型活動或重要勤務人員獎勵金編列3億元，較110年度2億6,454萬元6千元增列3,545萬4千元。惟考量近來許多大型活動因受疫情影響延宕或</w:t>
            </w:r>
            <w:r w:rsidRPr="00115C01">
              <w:rPr>
                <w:rFonts w:ascii="標楷體" w:eastAsia="標楷體" w:hAnsi="標楷體" w:cs="Times New Roman" w:hint="eastAsia"/>
                <w:snapToGrid w:val="0"/>
                <w:sz w:val="32"/>
                <w:szCs w:val="32"/>
              </w:rPr>
              <w:lastRenderedPageBreak/>
              <w:t>取消辦理，又該計畫科目說明並未詳細列舉111年增列該筆經費係為執行辦理哪些大型活動，故警政署應審慎研議</w:t>
            </w:r>
            <w:r>
              <w:rPr>
                <w:rFonts w:ascii="標楷體" w:eastAsia="標楷體" w:hAnsi="標楷體" w:cs="Times New Roman" w:hint="eastAsia"/>
                <w:snapToGrid w:val="0"/>
                <w:sz w:val="32"/>
                <w:szCs w:val="32"/>
              </w:rPr>
              <w:t>111年</w:t>
            </w:r>
            <w:r w:rsidRPr="00115C01">
              <w:rPr>
                <w:rFonts w:ascii="標楷體" w:eastAsia="標楷體" w:hAnsi="標楷體" w:cs="Times New Roman" w:hint="eastAsia"/>
                <w:snapToGrid w:val="0"/>
                <w:sz w:val="32"/>
                <w:szCs w:val="32"/>
              </w:rPr>
              <w:t>度相關大型活動如期舉辦之可行性，評估是否有增加獎金之需要，並應針對各計畫科目所增列之內容如實明列。</w:t>
            </w:r>
          </w:p>
          <w:p w14:paraId="2479CFC0"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 xml:space="preserve">    為撙節預算避免浮編濫發，請警政署就109年度獎金預算執行率不彰部分進行通盤檢討，針對實際需求研議增列獎金經費之必要，並針對111年增列獎金之原因提出具體計畫及說明，於1個月內提送書面報告予立法院內政委員會。</w:t>
            </w:r>
          </w:p>
          <w:p w14:paraId="7023C6D3"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提案人：王美惠</w:t>
            </w:r>
          </w:p>
          <w:p w14:paraId="278F70D5"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連署人：湯蕙禎  吳琪銘</w:t>
            </w:r>
          </w:p>
        </w:tc>
      </w:tr>
      <w:tr w:rsidR="0085438F" w:rsidRPr="00115C01" w14:paraId="552642C5" w14:textId="77777777" w:rsidTr="0085438F">
        <w:tc>
          <w:tcPr>
            <w:tcW w:w="1101" w:type="dxa"/>
          </w:tcPr>
          <w:p w14:paraId="24110096" w14:textId="77777777" w:rsidR="0085438F" w:rsidRPr="00115C01" w:rsidRDefault="0085438F" w:rsidP="0085438F">
            <w:r w:rsidRPr="00115C01">
              <w:rPr>
                <w:rFonts w:ascii="標楷體" w:eastAsia="標楷體" w:hAnsi="標楷體" w:cs="Times New Roman" w:hint="eastAsia"/>
                <w:snapToGrid w:val="0"/>
                <w:spacing w:val="-40"/>
                <w:sz w:val="32"/>
                <w:szCs w:val="32"/>
              </w:rPr>
              <w:lastRenderedPageBreak/>
              <w:t>廿六、</w:t>
            </w:r>
          </w:p>
        </w:tc>
        <w:tc>
          <w:tcPr>
            <w:tcW w:w="8079" w:type="dxa"/>
          </w:tcPr>
          <w:p w14:paraId="3B5051EF"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警政署</w:t>
            </w:r>
            <w:r w:rsidRPr="00115C01">
              <w:rPr>
                <w:rFonts w:ascii="標楷體" w:eastAsia="標楷體" w:hAnsi="標楷體" w:cs="Times New Roman"/>
                <w:snapToGrid w:val="0"/>
                <w:sz w:val="32"/>
                <w:szCs w:val="32"/>
              </w:rPr>
              <w:t>1</w:t>
            </w:r>
            <w:r w:rsidRPr="00115C01">
              <w:rPr>
                <w:rFonts w:ascii="標楷體" w:eastAsia="標楷體" w:hAnsi="標楷體" w:cs="Times New Roman" w:hint="eastAsia"/>
                <w:snapToGrid w:val="0"/>
                <w:sz w:val="32"/>
                <w:szCs w:val="32"/>
              </w:rPr>
              <w:t>11年度中央警察機關之預算員額為</w:t>
            </w:r>
            <w:r w:rsidRPr="00115C01">
              <w:rPr>
                <w:rFonts w:ascii="標楷體" w:eastAsia="標楷體" w:hAnsi="標楷體" w:cs="Times New Roman"/>
                <w:snapToGrid w:val="0"/>
                <w:sz w:val="32"/>
                <w:szCs w:val="32"/>
              </w:rPr>
              <w:t>1</w:t>
            </w:r>
            <w:r w:rsidRPr="00115C01">
              <w:rPr>
                <w:rFonts w:ascii="標楷體" w:eastAsia="標楷體" w:hAnsi="標楷體" w:cs="Times New Roman" w:hint="eastAsia"/>
                <w:snapToGrid w:val="0"/>
                <w:sz w:val="32"/>
                <w:szCs w:val="32"/>
              </w:rPr>
              <w:t>萬</w:t>
            </w:r>
            <w:r w:rsidRPr="00115C01">
              <w:rPr>
                <w:rFonts w:ascii="標楷體" w:eastAsia="標楷體" w:hAnsi="標楷體" w:cs="Times New Roman"/>
                <w:snapToGrid w:val="0"/>
                <w:sz w:val="32"/>
                <w:szCs w:val="32"/>
              </w:rPr>
              <w:t>7,427</w:t>
            </w:r>
            <w:r w:rsidRPr="00115C01">
              <w:rPr>
                <w:rFonts w:ascii="標楷體" w:eastAsia="標楷體" w:hAnsi="標楷體" w:cs="Times New Roman" w:hint="eastAsia"/>
                <w:snapToGrid w:val="0"/>
                <w:sz w:val="32"/>
                <w:szCs w:val="32"/>
              </w:rPr>
              <w:t>人，地方警察機關之預算員額為</w:t>
            </w:r>
            <w:r w:rsidRPr="00115C01">
              <w:rPr>
                <w:rFonts w:ascii="標楷體" w:eastAsia="標楷體" w:hAnsi="標楷體" w:cs="Times New Roman"/>
                <w:snapToGrid w:val="0"/>
                <w:sz w:val="32"/>
                <w:szCs w:val="32"/>
              </w:rPr>
              <w:t>6</w:t>
            </w:r>
            <w:r w:rsidRPr="00115C01">
              <w:rPr>
                <w:rFonts w:ascii="標楷體" w:eastAsia="標楷體" w:hAnsi="標楷體" w:cs="Times New Roman" w:hint="eastAsia"/>
                <w:snapToGrid w:val="0"/>
                <w:sz w:val="32"/>
                <w:szCs w:val="32"/>
              </w:rPr>
              <w:t>萬</w:t>
            </w:r>
            <w:r w:rsidRPr="00115C01">
              <w:rPr>
                <w:rFonts w:ascii="標楷體" w:eastAsia="標楷體" w:hAnsi="標楷體" w:cs="Times New Roman"/>
                <w:snapToGrid w:val="0"/>
                <w:sz w:val="32"/>
                <w:szCs w:val="32"/>
              </w:rPr>
              <w:t>443</w:t>
            </w:r>
            <w:r w:rsidRPr="00115C01">
              <w:rPr>
                <w:rFonts w:ascii="標楷體" w:eastAsia="標楷體" w:hAnsi="標楷體" w:cs="Times New Roman" w:hint="eastAsia"/>
                <w:snapToGrid w:val="0"/>
                <w:sz w:val="32"/>
                <w:szCs w:val="32"/>
              </w:rPr>
              <w:t>人，合計</w:t>
            </w:r>
            <w:r w:rsidRPr="00115C01">
              <w:rPr>
                <w:rFonts w:ascii="標楷體" w:eastAsia="標楷體" w:hAnsi="標楷體" w:cs="Times New Roman"/>
                <w:snapToGrid w:val="0"/>
                <w:sz w:val="32"/>
                <w:szCs w:val="32"/>
              </w:rPr>
              <w:t>7</w:t>
            </w:r>
            <w:r w:rsidRPr="00115C01">
              <w:rPr>
                <w:rFonts w:ascii="標楷體" w:eastAsia="標楷體" w:hAnsi="標楷體" w:cs="Times New Roman" w:hint="eastAsia"/>
                <w:snapToGrid w:val="0"/>
                <w:sz w:val="32"/>
                <w:szCs w:val="32"/>
              </w:rPr>
              <w:t>萬</w:t>
            </w:r>
            <w:r w:rsidRPr="00115C01">
              <w:rPr>
                <w:rFonts w:ascii="標楷體" w:eastAsia="標楷體" w:hAnsi="標楷體" w:cs="Times New Roman"/>
                <w:snapToGrid w:val="0"/>
                <w:sz w:val="32"/>
                <w:szCs w:val="32"/>
              </w:rPr>
              <w:t>7,870</w:t>
            </w:r>
            <w:r w:rsidRPr="00115C01">
              <w:rPr>
                <w:rFonts w:ascii="標楷體" w:eastAsia="標楷體" w:hAnsi="標楷體" w:cs="Times New Roman" w:hint="eastAsia"/>
                <w:snapToGrid w:val="0"/>
                <w:sz w:val="32"/>
                <w:szCs w:val="32"/>
              </w:rPr>
              <w:t>人，</w:t>
            </w:r>
            <w:r w:rsidRPr="00115C01">
              <w:rPr>
                <w:rFonts w:ascii="標楷體" w:eastAsia="標楷體" w:hAnsi="標楷體" w:cs="Times New Roman"/>
                <w:snapToGrid w:val="0"/>
                <w:sz w:val="32"/>
                <w:szCs w:val="32"/>
              </w:rPr>
              <w:t>110</w:t>
            </w:r>
            <w:r w:rsidRPr="00115C01">
              <w:rPr>
                <w:rFonts w:ascii="標楷體" w:eastAsia="標楷體" w:hAnsi="標楷體" w:cs="Times New Roman" w:hint="eastAsia"/>
                <w:snapToGrid w:val="0"/>
                <w:sz w:val="32"/>
                <w:szCs w:val="32"/>
              </w:rPr>
              <w:t>年</w:t>
            </w:r>
            <w:r w:rsidRPr="00115C01">
              <w:rPr>
                <w:rFonts w:ascii="標楷體" w:eastAsia="標楷體" w:hAnsi="標楷體" w:cs="Times New Roman"/>
                <w:snapToGrid w:val="0"/>
                <w:sz w:val="32"/>
                <w:szCs w:val="32"/>
              </w:rPr>
              <w:t>7</w:t>
            </w:r>
            <w:r w:rsidRPr="00115C01">
              <w:rPr>
                <w:rFonts w:ascii="標楷體" w:eastAsia="標楷體" w:hAnsi="標楷體" w:cs="Times New Roman" w:hint="eastAsia"/>
                <w:snapToGrid w:val="0"/>
                <w:sz w:val="32"/>
                <w:szCs w:val="32"/>
              </w:rPr>
              <w:t>月底員警缺額</w:t>
            </w:r>
            <w:r w:rsidRPr="00115C01">
              <w:rPr>
                <w:rFonts w:ascii="標楷體" w:eastAsia="標楷體" w:hAnsi="標楷體" w:cs="Times New Roman"/>
                <w:snapToGrid w:val="0"/>
                <w:sz w:val="32"/>
                <w:szCs w:val="32"/>
              </w:rPr>
              <w:t>3,360</w:t>
            </w:r>
            <w:r w:rsidRPr="00115C01">
              <w:rPr>
                <w:rFonts w:ascii="標楷體" w:eastAsia="標楷體" w:hAnsi="標楷體" w:cs="Times New Roman" w:hint="eastAsia"/>
                <w:snapToGrid w:val="0"/>
                <w:sz w:val="32"/>
                <w:szCs w:val="32"/>
              </w:rPr>
              <w:t>人，較</w:t>
            </w:r>
            <w:r w:rsidRPr="00115C01">
              <w:rPr>
                <w:rFonts w:ascii="標楷體" w:eastAsia="標楷體" w:hAnsi="標楷體" w:cs="Times New Roman"/>
                <w:snapToGrid w:val="0"/>
                <w:sz w:val="32"/>
                <w:szCs w:val="32"/>
              </w:rPr>
              <w:t>108</w:t>
            </w:r>
            <w:r w:rsidRPr="00115C01">
              <w:rPr>
                <w:rFonts w:ascii="標楷體" w:eastAsia="標楷體" w:hAnsi="標楷體" w:cs="Times New Roman" w:hint="eastAsia"/>
                <w:snapToGrid w:val="0"/>
                <w:sz w:val="32"/>
                <w:szCs w:val="32"/>
              </w:rPr>
              <w:t>年底員警缺額</w:t>
            </w:r>
            <w:r w:rsidRPr="00115C01">
              <w:rPr>
                <w:rFonts w:ascii="標楷體" w:eastAsia="標楷體" w:hAnsi="標楷體" w:cs="Times New Roman"/>
                <w:snapToGrid w:val="0"/>
                <w:sz w:val="32"/>
                <w:szCs w:val="32"/>
              </w:rPr>
              <w:t>1,773</w:t>
            </w:r>
            <w:r w:rsidRPr="00115C01">
              <w:rPr>
                <w:rFonts w:ascii="標楷體" w:eastAsia="標楷體" w:hAnsi="標楷體" w:cs="Times New Roman" w:hint="eastAsia"/>
                <w:snapToGrid w:val="0"/>
                <w:sz w:val="32"/>
                <w:szCs w:val="32"/>
              </w:rPr>
              <w:t>人，增加</w:t>
            </w:r>
            <w:r w:rsidRPr="00115C01">
              <w:rPr>
                <w:rFonts w:ascii="標楷體" w:eastAsia="標楷體" w:hAnsi="標楷體" w:cs="Times New Roman"/>
                <w:snapToGrid w:val="0"/>
                <w:sz w:val="32"/>
                <w:szCs w:val="32"/>
              </w:rPr>
              <w:t>1,578</w:t>
            </w:r>
            <w:r w:rsidRPr="00115C01">
              <w:rPr>
                <w:rFonts w:ascii="標楷體" w:eastAsia="標楷體" w:hAnsi="標楷體" w:cs="Times New Roman" w:hint="eastAsia"/>
                <w:snapToGrid w:val="0"/>
                <w:sz w:val="32"/>
                <w:szCs w:val="32"/>
              </w:rPr>
              <w:t>人</w:t>
            </w:r>
            <w:r w:rsidRPr="00115C01">
              <w:rPr>
                <w:rFonts w:ascii="標楷體" w:eastAsia="標楷體" w:hAnsi="標楷體" w:cs="Times New Roman"/>
                <w:snapToGrid w:val="0"/>
                <w:sz w:val="32"/>
                <w:szCs w:val="32"/>
              </w:rPr>
              <w:t>(89.51%)</w:t>
            </w:r>
            <w:r w:rsidRPr="00115C01">
              <w:rPr>
                <w:rFonts w:ascii="標楷體" w:eastAsia="標楷體" w:hAnsi="標楷體" w:cs="Times New Roman" w:hint="eastAsia"/>
                <w:snapToGrid w:val="0"/>
                <w:sz w:val="32"/>
                <w:szCs w:val="32"/>
              </w:rPr>
              <w:t>，缺額呈現擴大趨勢。另外，全國員警平均退休年齡從</w:t>
            </w:r>
            <w:r w:rsidRPr="00115C01">
              <w:rPr>
                <w:rFonts w:ascii="標楷體" w:eastAsia="標楷體" w:hAnsi="標楷體" w:cs="Times New Roman"/>
                <w:snapToGrid w:val="0"/>
                <w:sz w:val="32"/>
                <w:szCs w:val="32"/>
              </w:rPr>
              <w:t>104</w:t>
            </w:r>
            <w:r w:rsidRPr="00115C01">
              <w:rPr>
                <w:rFonts w:ascii="標楷體" w:eastAsia="標楷體" w:hAnsi="標楷體" w:cs="Times New Roman" w:hint="eastAsia"/>
                <w:snapToGrid w:val="0"/>
                <w:sz w:val="32"/>
                <w:szCs w:val="32"/>
              </w:rPr>
              <w:t>年度之</w:t>
            </w:r>
            <w:r w:rsidRPr="00115C01">
              <w:rPr>
                <w:rFonts w:ascii="標楷體" w:eastAsia="標楷體" w:hAnsi="標楷體" w:cs="Times New Roman"/>
                <w:snapToGrid w:val="0"/>
                <w:sz w:val="32"/>
                <w:szCs w:val="32"/>
              </w:rPr>
              <w:t>51.89</w:t>
            </w:r>
            <w:r w:rsidRPr="00115C01">
              <w:rPr>
                <w:rFonts w:ascii="標楷體" w:eastAsia="標楷體" w:hAnsi="標楷體" w:cs="Times New Roman" w:hint="eastAsia"/>
                <w:snapToGrid w:val="0"/>
                <w:sz w:val="32"/>
                <w:szCs w:val="32"/>
              </w:rPr>
              <w:t>歲，來到</w:t>
            </w:r>
            <w:r w:rsidRPr="00115C01">
              <w:rPr>
                <w:rFonts w:ascii="標楷體" w:eastAsia="標楷體" w:hAnsi="標楷體" w:cs="Times New Roman"/>
                <w:snapToGrid w:val="0"/>
                <w:sz w:val="32"/>
                <w:szCs w:val="32"/>
              </w:rPr>
              <w:t>110</w:t>
            </w:r>
            <w:r w:rsidRPr="00115C01">
              <w:rPr>
                <w:rFonts w:ascii="標楷體" w:eastAsia="標楷體" w:hAnsi="標楷體" w:cs="Times New Roman" w:hint="eastAsia"/>
                <w:snapToGrid w:val="0"/>
                <w:sz w:val="32"/>
                <w:szCs w:val="32"/>
              </w:rPr>
              <w:t>年</w:t>
            </w:r>
            <w:r w:rsidRPr="00115C01">
              <w:rPr>
                <w:rFonts w:ascii="標楷體" w:eastAsia="標楷體" w:hAnsi="標楷體" w:cs="Times New Roman"/>
                <w:snapToGrid w:val="0"/>
                <w:sz w:val="32"/>
                <w:szCs w:val="32"/>
              </w:rPr>
              <w:t>7</w:t>
            </w:r>
            <w:r w:rsidRPr="00115C01">
              <w:rPr>
                <w:rFonts w:ascii="標楷體" w:eastAsia="標楷體" w:hAnsi="標楷體" w:cs="Times New Roman" w:hint="eastAsia"/>
                <w:snapToGrid w:val="0"/>
                <w:sz w:val="32"/>
                <w:szCs w:val="32"/>
              </w:rPr>
              <w:t>月底之</w:t>
            </w:r>
            <w:r w:rsidRPr="00115C01">
              <w:rPr>
                <w:rFonts w:ascii="標楷體" w:eastAsia="標楷體" w:hAnsi="標楷體" w:cs="Times New Roman"/>
                <w:snapToGrid w:val="0"/>
                <w:sz w:val="32"/>
                <w:szCs w:val="32"/>
              </w:rPr>
              <w:t>56.30</w:t>
            </w:r>
            <w:r w:rsidRPr="00115C01">
              <w:rPr>
                <w:rFonts w:ascii="標楷體" w:eastAsia="標楷體" w:hAnsi="標楷體" w:cs="Times New Roman" w:hint="eastAsia"/>
                <w:snapToGrid w:val="0"/>
                <w:sz w:val="32"/>
                <w:szCs w:val="32"/>
              </w:rPr>
              <w:t>歲，增加</w:t>
            </w:r>
            <w:r w:rsidRPr="00115C01">
              <w:rPr>
                <w:rFonts w:ascii="標楷體" w:eastAsia="標楷體" w:hAnsi="標楷體" w:cs="Times New Roman"/>
                <w:snapToGrid w:val="0"/>
                <w:sz w:val="32"/>
                <w:szCs w:val="32"/>
              </w:rPr>
              <w:t>4.41</w:t>
            </w:r>
            <w:r w:rsidRPr="00115C01">
              <w:rPr>
                <w:rFonts w:ascii="標楷體" w:eastAsia="標楷體" w:hAnsi="標楷體" w:cs="Times New Roman" w:hint="eastAsia"/>
                <w:snapToGrid w:val="0"/>
                <w:sz w:val="32"/>
                <w:szCs w:val="32"/>
              </w:rPr>
              <w:t>歲</w:t>
            </w:r>
            <w:r w:rsidRPr="00115C01">
              <w:rPr>
                <w:rFonts w:ascii="標楷體" w:eastAsia="標楷體" w:hAnsi="標楷體" w:cs="Times New Roman"/>
                <w:snapToGrid w:val="0"/>
                <w:sz w:val="32"/>
                <w:szCs w:val="32"/>
              </w:rPr>
              <w:t>(8.50%)</w:t>
            </w:r>
            <w:r w:rsidRPr="00115C01">
              <w:rPr>
                <w:rFonts w:ascii="標楷體" w:eastAsia="標楷體" w:hAnsi="標楷體" w:cs="Times New Roman" w:hint="eastAsia"/>
                <w:snapToGrid w:val="0"/>
                <w:sz w:val="32"/>
                <w:szCs w:val="32"/>
              </w:rPr>
              <w:t>，顯示員警平均退休年齡逐年提高。爰此，請警政署就強化人力資源配置、妥適分配勤務進行通盤檢討並提出具體改善政策，於1個月內向立法院內政委員會提出書面報告。</w:t>
            </w:r>
          </w:p>
          <w:p w14:paraId="136416B1" w14:textId="77777777" w:rsidR="0085438F" w:rsidRPr="00115C01" w:rsidRDefault="0085438F" w:rsidP="0085438F">
            <w:pPr>
              <w:kinsoku w:val="0"/>
              <w:overflowPunct w:val="0"/>
              <w:autoSpaceDN w:val="0"/>
              <w:spacing w:line="500" w:lineRule="exact"/>
              <w:ind w:leftChars="1000" w:left="3715" w:rightChars="-21" w:right="-50" w:hangingChars="411" w:hanging="1315"/>
              <w:jc w:val="both"/>
              <w:textAlignment w:val="center"/>
              <w:rPr>
                <w:rFonts w:ascii="標楷體" w:eastAsia="標楷體" w:hAnsi="標楷體" w:cs="Times New Roman"/>
                <w:sz w:val="32"/>
                <w:szCs w:val="32"/>
              </w:rPr>
            </w:pPr>
            <w:r w:rsidRPr="00115C01">
              <w:rPr>
                <w:rFonts w:ascii="標楷體" w:eastAsia="標楷體" w:hAnsi="標楷體" w:cs="Times New Roman" w:hint="eastAsia"/>
                <w:snapToGrid w:val="0"/>
                <w:sz w:val="32"/>
                <w:szCs w:val="32"/>
              </w:rPr>
              <w:t>提案人：</w:t>
            </w:r>
            <w:r w:rsidRPr="00115C01">
              <w:rPr>
                <w:rFonts w:ascii="標楷體" w:eastAsia="標楷體" w:hAnsi="標楷體" w:cs="Times New Roman" w:hint="eastAsia"/>
                <w:sz w:val="32"/>
                <w:szCs w:val="32"/>
              </w:rPr>
              <w:t>林思銘</w:t>
            </w:r>
          </w:p>
          <w:p w14:paraId="01C7481D" w14:textId="77777777" w:rsidR="0085438F" w:rsidRPr="00115C01" w:rsidRDefault="0085438F" w:rsidP="0085438F">
            <w:pPr>
              <w:kinsoku w:val="0"/>
              <w:overflowPunct w:val="0"/>
              <w:autoSpaceDN w:val="0"/>
              <w:spacing w:line="500" w:lineRule="exact"/>
              <w:ind w:leftChars="1000" w:left="3715" w:rightChars="-21" w:right="-50" w:hangingChars="411" w:hanging="1315"/>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z w:val="32"/>
                <w:szCs w:val="32"/>
              </w:rPr>
              <w:t>連署人：</w:t>
            </w:r>
            <w:r w:rsidRPr="00115C01">
              <w:rPr>
                <w:rFonts w:ascii="標楷體" w:eastAsia="標楷體" w:hAnsi="標楷體" w:cs="Times New Roman" w:hint="eastAsia"/>
                <w:snapToGrid w:val="0"/>
                <w:sz w:val="32"/>
                <w:szCs w:val="32"/>
              </w:rPr>
              <w:t xml:space="preserve">林文瑞 </w:t>
            </w:r>
            <w:r w:rsidRPr="00115C01">
              <w:rPr>
                <w:rFonts w:ascii="標楷體" w:eastAsia="標楷體" w:hAnsi="標楷體" w:cs="Times New Roman" w:hint="eastAsia"/>
                <w:sz w:val="32"/>
                <w:szCs w:val="32"/>
              </w:rPr>
              <w:t xml:space="preserve"> 魯明哲  吳怡玎</w:t>
            </w:r>
          </w:p>
        </w:tc>
      </w:tr>
      <w:tr w:rsidR="0085438F" w:rsidRPr="00115C01" w14:paraId="082BFA9B" w14:textId="77777777" w:rsidTr="0085438F">
        <w:tc>
          <w:tcPr>
            <w:tcW w:w="1101" w:type="dxa"/>
          </w:tcPr>
          <w:p w14:paraId="37DC6F4A" w14:textId="77777777" w:rsidR="0085438F" w:rsidRPr="00115C01" w:rsidRDefault="0085438F" w:rsidP="0085438F">
            <w:pPr>
              <w:spacing w:line="500" w:lineRule="exact"/>
              <w:jc w:val="both"/>
            </w:pPr>
            <w:r w:rsidRPr="00115C01">
              <w:rPr>
                <w:rFonts w:ascii="標楷體" w:eastAsia="標楷體" w:hAnsi="標楷體" w:cs="Times New Roman" w:hint="eastAsia"/>
                <w:snapToGrid w:val="0"/>
                <w:spacing w:val="-40"/>
                <w:sz w:val="32"/>
                <w:szCs w:val="32"/>
              </w:rPr>
              <w:t>廿七</w:t>
            </w:r>
            <w:r w:rsidRPr="00115C01">
              <w:rPr>
                <w:rFonts w:ascii="標楷體" w:eastAsia="標楷體" w:hAnsi="標楷體" w:cs="Times New Roman" w:hint="eastAsia"/>
                <w:snapToGrid w:val="0"/>
                <w:sz w:val="32"/>
                <w:szCs w:val="32"/>
              </w:rPr>
              <w:t>、</w:t>
            </w:r>
          </w:p>
        </w:tc>
        <w:tc>
          <w:tcPr>
            <w:tcW w:w="8079" w:type="dxa"/>
          </w:tcPr>
          <w:p w14:paraId="1EA62DB2"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111年度中央警察機關之預算員額為1萬7,427人，地方警察機關之預算員額為6萬443人，合計7萬7,870人。惟員警缺額逐年增加，預算員額未能足額進用，110年7月底員警缺額3,360人，缺額人數逐年增多；又員警平均退休年齡由104年度之51.89歲，增為110年7月底之56.30歲，顯示</w:t>
            </w:r>
            <w:r w:rsidRPr="00115C01">
              <w:rPr>
                <w:rFonts w:ascii="標楷體" w:eastAsia="標楷體" w:hAnsi="標楷體" w:cs="Times New Roman" w:hint="eastAsia"/>
                <w:snapToGrid w:val="0"/>
                <w:sz w:val="32"/>
                <w:szCs w:val="32"/>
              </w:rPr>
              <w:lastRenderedPageBreak/>
              <w:t>員警平均退休年齡提高。鑒於維持警政勤務與警力負擔之合理平衡，請</w:t>
            </w:r>
            <w:r>
              <w:rPr>
                <w:rFonts w:ascii="標楷體" w:eastAsia="標楷體" w:hAnsi="標楷體" w:cs="Times New Roman" w:hint="eastAsia"/>
                <w:snapToGrid w:val="0"/>
                <w:sz w:val="32"/>
                <w:szCs w:val="32"/>
              </w:rPr>
              <w:t>警政署</w:t>
            </w:r>
            <w:r w:rsidRPr="00115C01">
              <w:rPr>
                <w:rFonts w:ascii="標楷體" w:eastAsia="標楷體" w:hAnsi="標楷體" w:cs="Times New Roman" w:hint="eastAsia"/>
                <w:snapToGrid w:val="0"/>
                <w:sz w:val="32"/>
                <w:szCs w:val="32"/>
              </w:rPr>
              <w:t>優化勤務及人力資源分配，並於3個月內向立法院內政委員會提出書面報告。</w:t>
            </w:r>
          </w:p>
          <w:p w14:paraId="6833C7E6"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提案人：張宏陸</w:t>
            </w:r>
          </w:p>
          <w:p w14:paraId="2588B246" w14:textId="77777777" w:rsidR="0085438F" w:rsidRPr="00115C01" w:rsidRDefault="0085438F" w:rsidP="0085438F">
            <w:pPr>
              <w:kinsoku w:val="0"/>
              <w:overflowPunct w:val="0"/>
              <w:autoSpaceDN w:val="0"/>
              <w:spacing w:line="500" w:lineRule="exact"/>
              <w:ind w:leftChars="1000" w:left="3715" w:rightChars="-21" w:right="-50" w:hangingChars="411" w:hanging="1315"/>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z w:val="32"/>
                <w:szCs w:val="32"/>
              </w:rPr>
              <w:t>連署人：</w:t>
            </w:r>
            <w:r w:rsidRPr="00115C01">
              <w:rPr>
                <w:rFonts w:ascii="標楷體" w:eastAsia="標楷體" w:hAnsi="標楷體" w:cs="Times New Roman" w:hint="eastAsia"/>
                <w:snapToGrid w:val="0"/>
                <w:sz w:val="32"/>
                <w:szCs w:val="32"/>
              </w:rPr>
              <w:t>王美惠</w:t>
            </w:r>
            <w:r w:rsidRPr="00115C01">
              <w:rPr>
                <w:rFonts w:ascii="標楷體" w:eastAsia="標楷體" w:hAnsi="標楷體" w:cs="Times New Roman" w:hint="eastAsia"/>
                <w:sz w:val="32"/>
                <w:szCs w:val="32"/>
              </w:rPr>
              <w:t xml:space="preserve">  莊瑞雄</w:t>
            </w:r>
          </w:p>
        </w:tc>
      </w:tr>
      <w:tr w:rsidR="0085438F" w:rsidRPr="00115C01" w14:paraId="75F93B30" w14:textId="77777777" w:rsidTr="0085438F">
        <w:tc>
          <w:tcPr>
            <w:tcW w:w="1101" w:type="dxa"/>
          </w:tcPr>
          <w:p w14:paraId="1A39B140" w14:textId="77777777" w:rsidR="0085438F" w:rsidRPr="00115C01" w:rsidRDefault="0085438F" w:rsidP="0085438F">
            <w:pPr>
              <w:spacing w:line="500" w:lineRule="exact"/>
              <w:jc w:val="both"/>
              <w:rPr>
                <w:rFonts w:ascii="標楷體" w:eastAsia="標楷體" w:hAnsi="標楷體" w:cs="Times New Roman"/>
                <w:snapToGrid w:val="0"/>
                <w:spacing w:val="-40"/>
                <w:sz w:val="32"/>
                <w:szCs w:val="32"/>
              </w:rPr>
            </w:pPr>
            <w:r w:rsidRPr="00115C01">
              <w:rPr>
                <w:rFonts w:ascii="標楷體" w:eastAsia="標楷體" w:hAnsi="標楷體" w:cs="Times New Roman" w:hint="eastAsia"/>
                <w:snapToGrid w:val="0"/>
                <w:spacing w:val="-40"/>
                <w:sz w:val="32"/>
                <w:szCs w:val="32"/>
              </w:rPr>
              <w:lastRenderedPageBreak/>
              <w:t>廿八、</w:t>
            </w:r>
          </w:p>
        </w:tc>
        <w:tc>
          <w:tcPr>
            <w:tcW w:w="8079" w:type="dxa"/>
          </w:tcPr>
          <w:p w14:paraId="3251ACC8"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經查警政署員警缺額逐年增加，108年缺額</w:t>
            </w:r>
            <w:r w:rsidRPr="00115C01">
              <w:rPr>
                <w:rFonts w:ascii="標楷體" w:eastAsia="標楷體" w:hAnsi="標楷體" w:cs="Times New Roman"/>
                <w:snapToGrid w:val="0"/>
                <w:sz w:val="32"/>
                <w:szCs w:val="32"/>
              </w:rPr>
              <w:t>1,773人、109年缺額2,800</w:t>
            </w:r>
            <w:r>
              <w:rPr>
                <w:rFonts w:ascii="標楷體" w:eastAsia="標楷體" w:hAnsi="標楷體" w:cs="Times New Roman" w:hint="eastAsia"/>
                <w:snapToGrid w:val="0"/>
                <w:sz w:val="32"/>
                <w:szCs w:val="32"/>
              </w:rPr>
              <w:t>人</w:t>
            </w:r>
            <w:r w:rsidRPr="00115C01">
              <w:rPr>
                <w:rFonts w:ascii="標楷體" w:eastAsia="標楷體" w:hAnsi="標楷體" w:cs="Times New Roman"/>
                <w:snapToGrid w:val="0"/>
                <w:sz w:val="32"/>
                <w:szCs w:val="32"/>
              </w:rPr>
              <w:t>、110年缺額3,360</w:t>
            </w:r>
            <w:r>
              <w:rPr>
                <w:rFonts w:ascii="標楷體" w:eastAsia="標楷體" w:hAnsi="標楷體" w:cs="Times New Roman" w:hint="eastAsia"/>
                <w:snapToGrid w:val="0"/>
                <w:sz w:val="32"/>
                <w:szCs w:val="32"/>
              </w:rPr>
              <w:t>人</w:t>
            </w:r>
            <w:r w:rsidRPr="00115C01">
              <w:rPr>
                <w:rFonts w:ascii="標楷體" w:eastAsia="標楷體" w:hAnsi="標楷體" w:cs="Times New Roman"/>
                <w:snapToGrid w:val="0"/>
                <w:sz w:val="32"/>
                <w:szCs w:val="32"/>
              </w:rPr>
              <w:t>，但警察所涉之業務卻連年攀升，可見員警之負擔必日益加劇</w:t>
            </w:r>
            <w:r w:rsidRPr="00115C01">
              <w:rPr>
                <w:rFonts w:ascii="標楷體" w:eastAsia="標楷體" w:hAnsi="標楷體" w:cs="Times New Roman" w:hint="eastAsia"/>
                <w:snapToGrid w:val="0"/>
                <w:sz w:val="32"/>
                <w:szCs w:val="32"/>
              </w:rPr>
              <w:t>；此外，員警退休之年齡亦有攀升趨勢，自104年平均退休年齡51.89歲，提升至110年56.30歲，顯見員警之高齡化趨勢，此況恐造成警力之弱化，亦對治安維護有不良且深遠之影響。爰此，</w:t>
            </w:r>
            <w:r w:rsidRPr="00115C01">
              <w:rPr>
                <w:rFonts w:ascii="標楷體" w:eastAsia="標楷體" w:hAnsi="標楷體" w:cs="Times New Roman"/>
                <w:snapToGrid w:val="0"/>
                <w:sz w:val="32"/>
                <w:szCs w:val="32"/>
              </w:rPr>
              <w:t>警政署應盡速協調有關單位，共擬員警缺額擴大以及高齡化之因應措施，以保社會治安之永續，並於</w:t>
            </w:r>
            <w:r w:rsidRPr="00115C01">
              <w:rPr>
                <w:rFonts w:ascii="標楷體" w:eastAsia="標楷體" w:hAnsi="標楷體" w:cs="Times New Roman" w:hint="eastAsia"/>
                <w:snapToGrid w:val="0"/>
                <w:sz w:val="32"/>
                <w:szCs w:val="32"/>
              </w:rPr>
              <w:t>3</w:t>
            </w:r>
            <w:r w:rsidRPr="00115C01">
              <w:rPr>
                <w:rFonts w:ascii="標楷體" w:eastAsia="標楷體" w:hAnsi="標楷體" w:cs="Times New Roman"/>
                <w:snapToGrid w:val="0"/>
                <w:sz w:val="32"/>
                <w:szCs w:val="32"/>
              </w:rPr>
              <w:t>個月內向</w:t>
            </w:r>
            <w:r w:rsidRPr="00115C01">
              <w:rPr>
                <w:rFonts w:ascii="標楷體" w:eastAsia="標楷體" w:hAnsi="標楷體" w:cs="Times New Roman" w:hint="eastAsia"/>
                <w:snapToGrid w:val="0"/>
                <w:sz w:val="32"/>
                <w:szCs w:val="32"/>
              </w:rPr>
              <w:t>立法院</w:t>
            </w:r>
            <w:r w:rsidRPr="00115C01">
              <w:rPr>
                <w:rFonts w:ascii="標楷體" w:eastAsia="標楷體" w:hAnsi="標楷體" w:cs="Times New Roman"/>
                <w:snapToGrid w:val="0"/>
                <w:sz w:val="32"/>
                <w:szCs w:val="32"/>
              </w:rPr>
              <w:t>內政委員會提出書面報告。</w:t>
            </w:r>
          </w:p>
          <w:p w14:paraId="025E47E8"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提案人：魯明哲  吳怡玎  林為洲</w:t>
            </w:r>
          </w:p>
        </w:tc>
      </w:tr>
      <w:tr w:rsidR="0085438F" w:rsidRPr="00115C01" w14:paraId="16736D33" w14:textId="77777777" w:rsidTr="0085438F">
        <w:tc>
          <w:tcPr>
            <w:tcW w:w="1101" w:type="dxa"/>
          </w:tcPr>
          <w:p w14:paraId="75608B36" w14:textId="77777777" w:rsidR="0085438F" w:rsidRPr="00115C01" w:rsidRDefault="0085438F" w:rsidP="0085438F">
            <w:pPr>
              <w:spacing w:line="500" w:lineRule="exact"/>
              <w:jc w:val="both"/>
            </w:pPr>
            <w:r w:rsidRPr="00115C01">
              <w:rPr>
                <w:rFonts w:ascii="標楷體" w:eastAsia="標楷體" w:hAnsi="標楷體" w:cs="Times New Roman" w:hint="eastAsia"/>
                <w:snapToGrid w:val="0"/>
                <w:spacing w:val="-40"/>
                <w:sz w:val="32"/>
                <w:szCs w:val="32"/>
              </w:rPr>
              <w:t>廿九.、</w:t>
            </w:r>
          </w:p>
        </w:tc>
        <w:tc>
          <w:tcPr>
            <w:tcW w:w="8079" w:type="dxa"/>
          </w:tcPr>
          <w:p w14:paraId="13C9813E"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據查中央警察機關</w:t>
            </w:r>
            <w:r w:rsidRPr="00115C01">
              <w:rPr>
                <w:rFonts w:ascii="標楷體" w:eastAsia="標楷體" w:hAnsi="標楷體" w:cs="Times New Roman"/>
                <w:snapToGrid w:val="0"/>
                <w:sz w:val="32"/>
                <w:szCs w:val="32"/>
              </w:rPr>
              <w:t>111</w:t>
            </w:r>
            <w:r w:rsidRPr="00115C01">
              <w:rPr>
                <w:rFonts w:ascii="標楷體" w:eastAsia="標楷體" w:hAnsi="標楷體" w:cs="Times New Roman" w:hint="eastAsia"/>
                <w:snapToGrid w:val="0"/>
                <w:sz w:val="32"/>
                <w:szCs w:val="32"/>
              </w:rPr>
              <w:t>年度之預算員額為1萬7,427人，地方警察機關之預算員額為6萬443人，合計7萬7,870人，然從實際招募情況來看，警察缺額逐年增加，110年7月底員警仍缺額3,360人。惟警政署編列人事費卻從110年度的172億7,021萬7千元增加為178億1,800萬5千元，忽視預算員額未足額進用的狀況。</w:t>
            </w:r>
          </w:p>
          <w:p w14:paraId="346FED48"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 xml:space="preserve">    為避免人力空窗導致治安問題孳生，同時導致基層警力業務難以負荷，爰決議要求警政署研擬改善方案，降低警察缺額逐年擴大，</w:t>
            </w:r>
            <w:r>
              <w:rPr>
                <w:rFonts w:ascii="標楷體" w:eastAsia="標楷體" w:hAnsi="標楷體" w:cs="Times New Roman" w:hint="eastAsia"/>
                <w:snapToGrid w:val="0"/>
                <w:sz w:val="32"/>
                <w:szCs w:val="32"/>
              </w:rPr>
              <w:t>2</w:t>
            </w:r>
            <w:r w:rsidRPr="00115C01">
              <w:rPr>
                <w:rFonts w:ascii="標楷體" w:eastAsia="標楷體" w:hAnsi="標楷體" w:cs="Times New Roman" w:hint="eastAsia"/>
                <w:snapToGrid w:val="0"/>
                <w:sz w:val="32"/>
                <w:szCs w:val="32"/>
              </w:rPr>
              <w:t>週內提供書面報告送交立法院內政委員會。</w:t>
            </w:r>
          </w:p>
          <w:p w14:paraId="44EEC11E"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提案人：林為洲  吳怡玎  林思銘</w:t>
            </w:r>
          </w:p>
        </w:tc>
      </w:tr>
      <w:tr w:rsidR="0085438F" w:rsidRPr="00115C01" w14:paraId="24B68619" w14:textId="77777777" w:rsidTr="0085438F">
        <w:tc>
          <w:tcPr>
            <w:tcW w:w="1101" w:type="dxa"/>
          </w:tcPr>
          <w:p w14:paraId="6530F413" w14:textId="77777777" w:rsidR="0085438F" w:rsidRPr="00115C01" w:rsidRDefault="0085438F" w:rsidP="0085438F">
            <w:pPr>
              <w:spacing w:line="500" w:lineRule="exact"/>
              <w:jc w:val="both"/>
            </w:pPr>
            <w:r w:rsidRPr="00115C01">
              <w:rPr>
                <w:rFonts w:ascii="標楷體" w:eastAsia="標楷體" w:hAnsi="標楷體" w:cs="Times New Roman" w:hint="eastAsia"/>
                <w:snapToGrid w:val="0"/>
                <w:spacing w:val="-40"/>
                <w:sz w:val="32"/>
                <w:szCs w:val="32"/>
              </w:rPr>
              <w:t>三十、</w:t>
            </w:r>
          </w:p>
        </w:tc>
        <w:tc>
          <w:tcPr>
            <w:tcW w:w="8079" w:type="dxa"/>
          </w:tcPr>
          <w:p w14:paraId="22105FBC"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11</w:t>
            </w:r>
            <w:r w:rsidRPr="00115C01">
              <w:rPr>
                <w:rFonts w:ascii="標楷體" w:eastAsia="標楷體" w:hAnsi="標楷體" w:cs="Times New Roman"/>
                <w:snapToGrid w:val="0"/>
                <w:sz w:val="32"/>
                <w:szCs w:val="32"/>
              </w:rPr>
              <w:t>1</w:t>
            </w:r>
            <w:r w:rsidRPr="00115C01">
              <w:rPr>
                <w:rFonts w:ascii="標楷體" w:eastAsia="標楷體" w:hAnsi="標楷體" w:cs="Times New Roman" w:hint="eastAsia"/>
                <w:snapToGrid w:val="0"/>
                <w:sz w:val="32"/>
                <w:szCs w:val="32"/>
              </w:rPr>
              <w:t>年度中央警察機關之預算員額為1萬</w:t>
            </w:r>
            <w:r w:rsidRPr="00115C01">
              <w:rPr>
                <w:rFonts w:ascii="標楷體" w:eastAsia="標楷體" w:hAnsi="標楷體" w:cs="Times New Roman"/>
                <w:snapToGrid w:val="0"/>
                <w:sz w:val="32"/>
                <w:szCs w:val="32"/>
              </w:rPr>
              <w:t>7</w:t>
            </w:r>
            <w:r w:rsidRPr="00115C01">
              <w:rPr>
                <w:rFonts w:ascii="標楷體" w:eastAsia="標楷體" w:hAnsi="標楷體" w:cs="Times New Roman" w:hint="eastAsia"/>
                <w:snapToGrid w:val="0"/>
                <w:sz w:val="32"/>
                <w:szCs w:val="32"/>
              </w:rPr>
              <w:t>,427人，地方警察機關之預算員額為6萬4</w:t>
            </w:r>
            <w:r w:rsidRPr="00115C01">
              <w:rPr>
                <w:rFonts w:ascii="標楷體" w:eastAsia="標楷體" w:hAnsi="標楷體" w:cs="Times New Roman"/>
                <w:snapToGrid w:val="0"/>
                <w:sz w:val="32"/>
                <w:szCs w:val="32"/>
              </w:rPr>
              <w:t>43</w:t>
            </w:r>
            <w:r w:rsidRPr="00115C01">
              <w:rPr>
                <w:rFonts w:ascii="標楷體" w:eastAsia="標楷體" w:hAnsi="標楷體" w:cs="Times New Roman" w:hint="eastAsia"/>
                <w:snapToGrid w:val="0"/>
                <w:sz w:val="32"/>
                <w:szCs w:val="32"/>
              </w:rPr>
              <w:t>人，合計7萬</w:t>
            </w:r>
            <w:r w:rsidRPr="00115C01">
              <w:rPr>
                <w:rFonts w:ascii="標楷體" w:eastAsia="標楷體" w:hAnsi="標楷體" w:cs="Times New Roman"/>
                <w:snapToGrid w:val="0"/>
                <w:sz w:val="32"/>
                <w:szCs w:val="32"/>
              </w:rPr>
              <w:t>7</w:t>
            </w:r>
            <w:r w:rsidRPr="00115C01">
              <w:rPr>
                <w:rFonts w:ascii="標楷體" w:eastAsia="標楷體" w:hAnsi="標楷體" w:cs="Times New Roman" w:hint="eastAsia"/>
                <w:snapToGrid w:val="0"/>
                <w:sz w:val="32"/>
                <w:szCs w:val="32"/>
              </w:rPr>
              <w:t>,870人，與1</w:t>
            </w:r>
            <w:r w:rsidRPr="00115C01">
              <w:rPr>
                <w:rFonts w:ascii="標楷體" w:eastAsia="標楷體" w:hAnsi="標楷體" w:cs="Times New Roman"/>
                <w:snapToGrid w:val="0"/>
                <w:sz w:val="32"/>
                <w:szCs w:val="32"/>
              </w:rPr>
              <w:t>10</w:t>
            </w:r>
            <w:r w:rsidRPr="00115C01">
              <w:rPr>
                <w:rFonts w:ascii="標楷體" w:eastAsia="標楷體" w:hAnsi="標楷體" w:cs="Times New Roman" w:hint="eastAsia"/>
                <w:snapToGrid w:val="0"/>
                <w:sz w:val="32"/>
                <w:szCs w:val="32"/>
              </w:rPr>
              <w:lastRenderedPageBreak/>
              <w:t>年度相同，有鑑於員警缺額逐年增加，預算員額未能足額進用，110年7月底員警缺額3,360人，較108年底員警缺額1</w:t>
            </w:r>
            <w:r w:rsidRPr="00115C01">
              <w:rPr>
                <w:rFonts w:ascii="標楷體" w:eastAsia="標楷體" w:hAnsi="標楷體" w:cs="Times New Roman"/>
                <w:snapToGrid w:val="0"/>
                <w:sz w:val="32"/>
                <w:szCs w:val="32"/>
              </w:rPr>
              <w:t>,</w:t>
            </w:r>
            <w:r w:rsidRPr="00115C01">
              <w:rPr>
                <w:rFonts w:ascii="標楷體" w:eastAsia="標楷體" w:hAnsi="標楷體" w:cs="Times New Roman" w:hint="eastAsia"/>
                <w:snapToGrid w:val="0"/>
                <w:sz w:val="32"/>
                <w:szCs w:val="32"/>
              </w:rPr>
              <w:t>773人，增加1,578人(89.51%)，缺額呈現擴大趨勢。</w:t>
            </w:r>
          </w:p>
          <w:p w14:paraId="6935792D" w14:textId="77777777" w:rsidR="0085438F" w:rsidRPr="00115C01" w:rsidRDefault="0085438F" w:rsidP="0085438F">
            <w:pPr>
              <w:kinsoku w:val="0"/>
              <w:overflowPunct w:val="0"/>
              <w:autoSpaceDN w:val="0"/>
              <w:spacing w:line="500" w:lineRule="exact"/>
              <w:ind w:rightChars="-21" w:right="-50" w:firstLineChars="200" w:firstLine="64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另外全國員警退休人數由104年度之3,238人，減為109年度之1</w:t>
            </w:r>
            <w:r w:rsidRPr="00115C01">
              <w:rPr>
                <w:rFonts w:ascii="標楷體" w:eastAsia="標楷體" w:hAnsi="標楷體" w:cs="Times New Roman"/>
                <w:snapToGrid w:val="0"/>
                <w:sz w:val="32"/>
                <w:szCs w:val="32"/>
              </w:rPr>
              <w:t>,</w:t>
            </w:r>
            <w:r w:rsidRPr="00115C01">
              <w:rPr>
                <w:rFonts w:ascii="標楷體" w:eastAsia="標楷體" w:hAnsi="標楷體" w:cs="Times New Roman" w:hint="eastAsia"/>
                <w:snapToGrid w:val="0"/>
                <w:sz w:val="32"/>
                <w:szCs w:val="32"/>
              </w:rPr>
              <w:t>840人，減少1,418人，110年度截至7月底止退休人數為634人，惟員警平均退休年齡由104年度之51.89歲，增為110年7月底之56.30歲，增加4.41歲(8.50%)，顯示員警平均退休年齡提高，允宜妥適分配勤務，以發揮優勢警力。爰請</w:t>
            </w:r>
            <w:r>
              <w:rPr>
                <w:rFonts w:ascii="標楷體" w:eastAsia="標楷體" w:hAnsi="標楷體" w:cs="Times New Roman" w:hint="eastAsia"/>
                <w:snapToGrid w:val="0"/>
                <w:sz w:val="32"/>
                <w:szCs w:val="32"/>
              </w:rPr>
              <w:t>警政署</w:t>
            </w:r>
            <w:r w:rsidRPr="00115C01">
              <w:rPr>
                <w:rFonts w:ascii="標楷體" w:eastAsia="標楷體" w:hAnsi="標楷體" w:cs="Times New Roman" w:hint="eastAsia"/>
                <w:snapToGrid w:val="0"/>
                <w:sz w:val="32"/>
                <w:szCs w:val="32"/>
              </w:rPr>
              <w:t>定期檢討基層員警缺額及退休年齡議題，並於2個月內向立法院內政委員會提出書面報告。</w:t>
            </w:r>
          </w:p>
          <w:p w14:paraId="437690EF" w14:textId="77777777" w:rsidR="0085438F" w:rsidRPr="00115C01" w:rsidRDefault="0085438F" w:rsidP="0085438F">
            <w:pPr>
              <w:kinsoku w:val="0"/>
              <w:overflowPunct w:val="0"/>
              <w:autoSpaceDN w:val="0"/>
              <w:spacing w:line="500" w:lineRule="exact"/>
              <w:ind w:leftChars="1000" w:left="3715" w:rightChars="-21" w:right="-50" w:hangingChars="411" w:hanging="1315"/>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 xml:space="preserve">提案人：吳琪銘  </w:t>
            </w:r>
          </w:p>
          <w:p w14:paraId="36A2F5A5" w14:textId="77777777" w:rsidR="0085438F" w:rsidRPr="00115C01" w:rsidRDefault="0085438F" w:rsidP="0085438F">
            <w:pPr>
              <w:kinsoku w:val="0"/>
              <w:overflowPunct w:val="0"/>
              <w:autoSpaceDN w:val="0"/>
              <w:spacing w:line="500" w:lineRule="exact"/>
              <w:ind w:leftChars="1000" w:left="3715" w:rightChars="-21" w:right="-50" w:hangingChars="411" w:hanging="1315"/>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連署人：王美惠  羅美玲</w:t>
            </w:r>
          </w:p>
        </w:tc>
      </w:tr>
    </w:tbl>
    <w:p w14:paraId="094327AE" w14:textId="77777777" w:rsidR="0085438F" w:rsidRPr="00115C01" w:rsidRDefault="0085438F" w:rsidP="0085438F">
      <w:pPr>
        <w:kinsoku w:val="0"/>
        <w:overflowPunct w:val="0"/>
        <w:autoSpaceDN w:val="0"/>
        <w:spacing w:line="500" w:lineRule="exact"/>
        <w:ind w:left="960" w:rightChars="-41" w:right="-98" w:hangingChars="400" w:hanging="96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pacing w:val="-40"/>
          <w:sz w:val="32"/>
          <w:szCs w:val="32"/>
        </w:rPr>
        <w:lastRenderedPageBreak/>
        <w:t>卅一</w:t>
      </w:r>
      <w:r w:rsidRPr="00115C01">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 xml:space="preserve"> </w:t>
      </w:r>
      <w:r w:rsidRPr="00115C01">
        <w:rPr>
          <w:rFonts w:ascii="標楷體" w:eastAsia="標楷體" w:hAnsi="標楷體" w:cs="標楷體" w:hint="eastAsia"/>
          <w:snapToGrid w:val="0"/>
          <w:sz w:val="32"/>
          <w:szCs w:val="32"/>
        </w:rPr>
        <w:t>警政署</w:t>
      </w:r>
      <w:r w:rsidRPr="00115C01">
        <w:rPr>
          <w:rFonts w:ascii="標楷體" w:eastAsia="標楷體" w:hAnsi="標楷體" w:cs="Times New Roman" w:hint="eastAsia"/>
          <w:snapToGrid w:val="0"/>
          <w:sz w:val="32"/>
          <w:szCs w:val="32"/>
        </w:rPr>
        <w:t>員警缺額逐年增加，預算員額未能足額進用，110年7月底員警缺額3,360人，較108年底員警缺額1</w:t>
      </w:r>
      <w:r w:rsidRPr="00115C01">
        <w:rPr>
          <w:rFonts w:ascii="標楷體" w:eastAsia="標楷體" w:hAnsi="標楷體" w:cs="Times New Roman"/>
          <w:snapToGrid w:val="0"/>
          <w:sz w:val="32"/>
          <w:szCs w:val="32"/>
        </w:rPr>
        <w:t>,</w:t>
      </w:r>
      <w:r w:rsidRPr="00115C01">
        <w:rPr>
          <w:rFonts w:ascii="標楷體" w:eastAsia="標楷體" w:hAnsi="標楷體" w:cs="Times New Roman" w:hint="eastAsia"/>
          <w:snapToGrid w:val="0"/>
          <w:sz w:val="32"/>
          <w:szCs w:val="32"/>
        </w:rPr>
        <w:t>773人，增加1,578人，缺額呈現擴大趨勢；且員警平均退休年齡提高，建請警政署強化人力配置及妥善分配勤務，讓現有警力發揮至最大優勢。</w:t>
      </w:r>
    </w:p>
    <w:p w14:paraId="7055F355" w14:textId="77777777" w:rsidR="0085438F" w:rsidRPr="00115C01" w:rsidRDefault="0085438F" w:rsidP="0085438F">
      <w:pPr>
        <w:jc w:val="center"/>
        <w:rPr>
          <w:rFonts w:ascii="標楷體" w:eastAsia="標楷體" w:hAnsi="標楷體" w:cs="標楷體"/>
          <w:sz w:val="28"/>
          <w:szCs w:val="28"/>
        </w:rPr>
      </w:pPr>
      <w:r w:rsidRPr="00115C01">
        <w:rPr>
          <w:rFonts w:ascii="標楷體" w:eastAsia="標楷體" w:hAnsi="標楷體" w:cs="標楷體" w:hint="eastAsia"/>
          <w:noProof/>
          <w:sz w:val="28"/>
          <w:szCs w:val="28"/>
        </w:rPr>
        <w:drawing>
          <wp:inline distT="0" distB="0" distL="0" distR="0" wp14:anchorId="1359454D" wp14:editId="62C44874">
            <wp:extent cx="5180603" cy="2313940"/>
            <wp:effectExtent l="0" t="0" r="1270" b="0"/>
            <wp:docPr id="4" name="圖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194245" cy="2320033"/>
                    </a:xfrm>
                    <a:prstGeom prst="rect">
                      <a:avLst/>
                    </a:prstGeom>
                    <a:noFill/>
                    <a:ln>
                      <a:noFill/>
                    </a:ln>
                  </pic:spPr>
                </pic:pic>
              </a:graphicData>
            </a:graphic>
          </wp:inline>
        </w:drawing>
      </w:r>
    </w:p>
    <w:p w14:paraId="2C64FBC4"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提案人：羅美玲</w:t>
      </w:r>
    </w:p>
    <w:p w14:paraId="391B59A8"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連署人: 湯蕙禎  莊瑞雄</w:t>
      </w:r>
    </w:p>
    <w:tbl>
      <w:tblPr>
        <w:tblStyle w:val="4"/>
        <w:tblW w:w="9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01"/>
        <w:gridCol w:w="8079"/>
      </w:tblGrid>
      <w:tr w:rsidR="0085438F" w:rsidRPr="00115C01" w14:paraId="5CCF25D4" w14:textId="77777777" w:rsidTr="0085438F">
        <w:tc>
          <w:tcPr>
            <w:tcW w:w="1101" w:type="dxa"/>
          </w:tcPr>
          <w:p w14:paraId="694B587F" w14:textId="77777777" w:rsidR="0085438F" w:rsidRPr="00115C01" w:rsidRDefault="0085438F" w:rsidP="0085438F">
            <w:pPr>
              <w:rPr>
                <w:spacing w:val="-20"/>
                <w:sz w:val="32"/>
                <w:szCs w:val="32"/>
              </w:rPr>
            </w:pPr>
            <w:r w:rsidRPr="00115C01">
              <w:rPr>
                <w:rFonts w:ascii="標楷體" w:eastAsia="標楷體" w:hAnsi="標楷體" w:cs="Times New Roman" w:hint="eastAsia"/>
                <w:snapToGrid w:val="0"/>
                <w:spacing w:val="-40"/>
                <w:sz w:val="32"/>
                <w:szCs w:val="32"/>
              </w:rPr>
              <w:t>卅二</w:t>
            </w:r>
            <w:r w:rsidRPr="00115C01">
              <w:rPr>
                <w:rFonts w:ascii="標楷體" w:eastAsia="標楷體" w:hAnsi="標楷體" w:cs="Times New Roman" w:hint="eastAsia"/>
                <w:snapToGrid w:val="0"/>
                <w:spacing w:val="-20"/>
                <w:sz w:val="32"/>
                <w:szCs w:val="32"/>
              </w:rPr>
              <w:t>、</w:t>
            </w:r>
          </w:p>
        </w:tc>
        <w:tc>
          <w:tcPr>
            <w:tcW w:w="8079" w:type="dxa"/>
          </w:tcPr>
          <w:p w14:paraId="0A8EF182"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鑒於107年7月實施年改後，警察出現延退潮，導致警察人</w:t>
            </w:r>
            <w:r w:rsidRPr="00115C01">
              <w:rPr>
                <w:rFonts w:ascii="標楷體" w:eastAsia="標楷體" w:hAnsi="標楷體" w:cs="Times New Roman" w:hint="eastAsia"/>
                <w:snapToGrid w:val="0"/>
                <w:sz w:val="32"/>
                <w:szCs w:val="32"/>
              </w:rPr>
              <w:lastRenderedPageBreak/>
              <w:t>力新陳代謝不足、功能面臨挑戰；然警政署111年度預算案編列</w:t>
            </w:r>
            <w:bookmarkStart w:id="7" w:name="_Hlk90399731"/>
            <w:r w:rsidRPr="00115C01">
              <w:rPr>
                <w:rFonts w:ascii="標楷體" w:eastAsia="標楷體" w:hAnsi="標楷體" w:cs="Times New Roman" w:hint="eastAsia"/>
                <w:snapToGrid w:val="0"/>
                <w:sz w:val="32"/>
                <w:szCs w:val="32"/>
              </w:rPr>
              <w:t>人事費</w:t>
            </w:r>
            <w:bookmarkEnd w:id="7"/>
            <w:r w:rsidRPr="00115C01">
              <w:rPr>
                <w:rFonts w:ascii="標楷體" w:eastAsia="標楷體" w:hAnsi="標楷體" w:cs="Times New Roman" w:hint="eastAsia"/>
                <w:snapToGrid w:val="0"/>
                <w:sz w:val="32"/>
                <w:szCs w:val="32"/>
              </w:rPr>
              <w:t>178億1,800萬5千元，較110年度預算172億7,021萬7千元，增加5億4,778萬8千元，惟預算員額未能足額進用，致員警缺額擴大；經查，全國員警退休人數由104年度之3,238人，減為109年度之1,840人，110年度截至7月底止退休人數為634人，而員警平均退休年齡由104年度51.89歲，增為110年7月底56.3歲，顯見員警平均退休年齡大為提高。為避免警察高齡化造成警力弱化，爰要求</w:t>
            </w:r>
            <w:r>
              <w:rPr>
                <w:rFonts w:ascii="標楷體" w:eastAsia="標楷體" w:hAnsi="標楷體" w:cs="Times New Roman" w:hint="eastAsia"/>
                <w:snapToGrid w:val="0"/>
                <w:sz w:val="32"/>
                <w:szCs w:val="32"/>
              </w:rPr>
              <w:t>警政署</w:t>
            </w:r>
            <w:r w:rsidRPr="00115C01">
              <w:rPr>
                <w:rFonts w:ascii="標楷體" w:eastAsia="標楷體" w:hAnsi="標楷體" w:cs="Times New Roman" w:hint="eastAsia"/>
                <w:snapToGrid w:val="0"/>
                <w:sz w:val="32"/>
                <w:szCs w:val="32"/>
              </w:rPr>
              <w:t>應就員警缺額及高年齡化等問題，逐年增補缺額並強化人力資源配置、勤務分配，以發揮優勢警力，保障民眾身家財產安全。</w:t>
            </w:r>
          </w:p>
          <w:p w14:paraId="28D3B4E3"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提案人：吳怡玎  林為洲  林思銘</w:t>
            </w:r>
          </w:p>
        </w:tc>
      </w:tr>
      <w:tr w:rsidR="0085438F" w:rsidRPr="00115C01" w14:paraId="65264ED7" w14:textId="77777777" w:rsidTr="0085438F">
        <w:tc>
          <w:tcPr>
            <w:tcW w:w="1101" w:type="dxa"/>
          </w:tcPr>
          <w:p w14:paraId="11EB2D28" w14:textId="77777777" w:rsidR="0085438F" w:rsidRPr="00115C01" w:rsidRDefault="0085438F" w:rsidP="0085438F">
            <w:r w:rsidRPr="00115C01">
              <w:rPr>
                <w:rFonts w:ascii="標楷體" w:eastAsia="標楷體" w:hAnsi="標楷體" w:cs="Times New Roman" w:hint="eastAsia"/>
                <w:snapToGrid w:val="0"/>
                <w:spacing w:val="-40"/>
                <w:sz w:val="32"/>
                <w:szCs w:val="32"/>
              </w:rPr>
              <w:lastRenderedPageBreak/>
              <w:t>卅三</w:t>
            </w:r>
            <w:r w:rsidRPr="00115C01">
              <w:rPr>
                <w:rFonts w:ascii="標楷體" w:eastAsia="標楷體" w:hAnsi="標楷體" w:cs="Times New Roman" w:hint="eastAsia"/>
                <w:snapToGrid w:val="0"/>
                <w:spacing w:val="-20"/>
                <w:sz w:val="32"/>
                <w:szCs w:val="32"/>
              </w:rPr>
              <w:t>、</w:t>
            </w:r>
          </w:p>
        </w:tc>
        <w:tc>
          <w:tcPr>
            <w:tcW w:w="8079" w:type="dxa"/>
          </w:tcPr>
          <w:p w14:paraId="063003AB"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bookmarkStart w:id="8" w:name="_Hlk90135408"/>
            <w:r w:rsidRPr="00115C01">
              <w:rPr>
                <w:rFonts w:ascii="標楷體" w:eastAsia="標楷體" w:hAnsi="標楷體" w:cs="Times New Roman" w:hint="eastAsia"/>
                <w:snapToGrid w:val="0"/>
                <w:sz w:val="32"/>
                <w:szCs w:val="32"/>
              </w:rPr>
              <w:t>111年度</w:t>
            </w:r>
            <w:r>
              <w:rPr>
                <w:rFonts w:ascii="標楷體" w:eastAsia="標楷體" w:hAnsi="標楷體" w:cs="Times New Roman" w:hint="eastAsia"/>
                <w:snapToGrid w:val="0"/>
                <w:sz w:val="32"/>
                <w:szCs w:val="32"/>
              </w:rPr>
              <w:t>警政署</w:t>
            </w:r>
            <w:r w:rsidRPr="00115C01">
              <w:rPr>
                <w:rFonts w:ascii="標楷體" w:eastAsia="標楷體" w:hAnsi="標楷體" w:cs="Times New Roman" w:hint="eastAsia"/>
                <w:snapToGrid w:val="0"/>
                <w:sz w:val="32"/>
                <w:szCs w:val="32"/>
              </w:rPr>
              <w:t>及所屬單位預算。</w:t>
            </w:r>
            <w:bookmarkEnd w:id="8"/>
            <w:r w:rsidRPr="00115C01">
              <w:rPr>
                <w:rFonts w:ascii="標楷體" w:eastAsia="標楷體" w:hAnsi="標楷體" w:cs="Times New Roman" w:hint="eastAsia"/>
                <w:snapToGrid w:val="0"/>
                <w:sz w:val="32"/>
                <w:szCs w:val="32"/>
              </w:rPr>
              <w:t>有鑑於警察業務中家庭暴力防治、性別暴力、少年事件案件數屢屢上升，且未來預計將增加跟蹤騷擾防制及性私密影像保護之業務，家庭暴力防治、婦幼、少年之中央地方專責單位，宜建立嚴格證照制度、久任職務制度並適度提升職務列等人事制度改革：一、擔任家防婦幼少年專責單位職務者，應要求其受專業訓練認證，並適時定期重新訓練。二、前述職務應鼓勵久任，適度修正「警察人員陞遷辦法」第十六條有關職務輪調之規定，並考慮研修排除適用「公務人員退休資遣撫卹法」有關危勞職務提前退休之規定。三、前述職務應適度提升職等，比照現行各地方警察機關刑事、保安、交通大隊長，列警監四階職務。爰由</w:t>
            </w:r>
            <w:r>
              <w:rPr>
                <w:rFonts w:ascii="標楷體" w:eastAsia="標楷體" w:hAnsi="標楷體" w:cs="Times New Roman" w:hint="eastAsia"/>
                <w:snapToGrid w:val="0"/>
                <w:sz w:val="32"/>
                <w:szCs w:val="32"/>
              </w:rPr>
              <w:t>警政署</w:t>
            </w:r>
            <w:r w:rsidRPr="00115C01">
              <w:rPr>
                <w:rFonts w:ascii="標楷體" w:eastAsia="標楷體" w:hAnsi="標楷體" w:cs="Times New Roman" w:hint="eastAsia"/>
                <w:snapToGrid w:val="0"/>
                <w:sz w:val="32"/>
                <w:szCs w:val="32"/>
              </w:rPr>
              <w:t>參照辦理，並就前述三點事項，於3個月內向立法院內政委員會提出書面報告。</w:t>
            </w:r>
          </w:p>
          <w:p w14:paraId="7B096A12"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 xml:space="preserve">提案人：吳怡玎  魯明哲  林為洲  </w:t>
            </w:r>
          </w:p>
          <w:p w14:paraId="33372229"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 xml:space="preserve">        葉毓蘭</w:t>
            </w:r>
          </w:p>
        </w:tc>
      </w:tr>
      <w:tr w:rsidR="0085438F" w:rsidRPr="00115C01" w14:paraId="6213AB66" w14:textId="77777777" w:rsidTr="0085438F">
        <w:tc>
          <w:tcPr>
            <w:tcW w:w="1101" w:type="dxa"/>
          </w:tcPr>
          <w:p w14:paraId="09AB870B" w14:textId="77777777" w:rsidR="0085438F" w:rsidRPr="00115C01" w:rsidRDefault="0085438F" w:rsidP="0085438F">
            <w:r w:rsidRPr="00115C01">
              <w:rPr>
                <w:rFonts w:ascii="標楷體" w:eastAsia="標楷體" w:hAnsi="標楷體" w:cs="Times New Roman" w:hint="eastAsia"/>
                <w:snapToGrid w:val="0"/>
                <w:spacing w:val="-40"/>
                <w:sz w:val="32"/>
                <w:szCs w:val="32"/>
              </w:rPr>
              <w:lastRenderedPageBreak/>
              <w:t>卅四</w:t>
            </w:r>
            <w:r w:rsidRPr="00115C01">
              <w:rPr>
                <w:rFonts w:ascii="標楷體" w:eastAsia="標楷體" w:hAnsi="標楷體" w:cs="Times New Roman" w:hint="eastAsia"/>
                <w:snapToGrid w:val="0"/>
                <w:spacing w:val="-20"/>
                <w:sz w:val="32"/>
                <w:szCs w:val="32"/>
              </w:rPr>
              <w:t>、</w:t>
            </w:r>
          </w:p>
        </w:tc>
        <w:tc>
          <w:tcPr>
            <w:tcW w:w="8079" w:type="dxa"/>
          </w:tcPr>
          <w:p w14:paraId="14686AEB"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有鑑於警察相關職務列危勞職務，相關法制最早出現在民國65年，惟少有整體檢討，報載縣市警局局長不屬危勞職務，其下之副分局長反而屬危勞職務，設計是否合理啟人疑竇。另外，1</w:t>
            </w:r>
            <w:r w:rsidRPr="00115C01">
              <w:rPr>
                <w:rFonts w:ascii="標楷體" w:eastAsia="標楷體" w:hAnsi="標楷體" w:cs="Times New Roman"/>
                <w:snapToGrid w:val="0"/>
                <w:sz w:val="32"/>
                <w:szCs w:val="32"/>
              </w:rPr>
              <w:t>06</w:t>
            </w:r>
            <w:r w:rsidRPr="00115C01">
              <w:rPr>
                <w:rFonts w:ascii="標楷體" w:eastAsia="標楷體" w:hAnsi="標楷體" w:cs="Times New Roman" w:hint="eastAsia"/>
                <w:snapToGrid w:val="0"/>
                <w:sz w:val="32"/>
                <w:szCs w:val="32"/>
              </w:rPr>
              <w:t>至109年警察退休人數為：1,</w:t>
            </w:r>
            <w:r w:rsidRPr="00115C01">
              <w:rPr>
                <w:rFonts w:ascii="標楷體" w:eastAsia="標楷體" w:hAnsi="標楷體" w:cs="Times New Roman"/>
                <w:snapToGrid w:val="0"/>
                <w:sz w:val="32"/>
                <w:szCs w:val="32"/>
              </w:rPr>
              <w:t>384</w:t>
            </w:r>
            <w:r w:rsidRPr="00115C01">
              <w:rPr>
                <w:rFonts w:ascii="標楷體" w:eastAsia="標楷體" w:hAnsi="標楷體" w:cs="Times New Roman" w:hint="eastAsia"/>
                <w:snapToGrid w:val="0"/>
                <w:sz w:val="32"/>
                <w:szCs w:val="32"/>
              </w:rPr>
              <w:t>人、</w:t>
            </w:r>
            <w:r w:rsidRPr="00115C01">
              <w:rPr>
                <w:rFonts w:ascii="標楷體" w:eastAsia="標楷體" w:hAnsi="標楷體" w:cs="Times New Roman"/>
                <w:snapToGrid w:val="0"/>
                <w:sz w:val="32"/>
                <w:szCs w:val="32"/>
              </w:rPr>
              <w:t>1,387</w:t>
            </w:r>
            <w:r w:rsidRPr="00115C01">
              <w:rPr>
                <w:rFonts w:ascii="標楷體" w:eastAsia="標楷體" w:hAnsi="標楷體" w:cs="Times New Roman" w:hint="eastAsia"/>
                <w:snapToGrid w:val="0"/>
                <w:sz w:val="32"/>
                <w:szCs w:val="32"/>
              </w:rPr>
              <w:t>人、</w:t>
            </w:r>
            <w:r w:rsidRPr="00115C01">
              <w:rPr>
                <w:rFonts w:ascii="標楷體" w:eastAsia="標楷體" w:hAnsi="標楷體" w:cs="Times New Roman"/>
                <w:snapToGrid w:val="0"/>
                <w:sz w:val="32"/>
                <w:szCs w:val="32"/>
              </w:rPr>
              <w:t>1,437</w:t>
            </w:r>
            <w:r w:rsidRPr="00115C01">
              <w:rPr>
                <w:rFonts w:ascii="標楷體" w:eastAsia="標楷體" w:hAnsi="標楷體" w:cs="Times New Roman" w:hint="eastAsia"/>
                <w:snapToGrid w:val="0"/>
                <w:sz w:val="32"/>
                <w:szCs w:val="32"/>
              </w:rPr>
              <w:t>人、</w:t>
            </w:r>
            <w:r w:rsidRPr="00115C01">
              <w:rPr>
                <w:rFonts w:ascii="標楷體" w:eastAsia="標楷體" w:hAnsi="標楷體" w:cs="Times New Roman"/>
                <w:snapToGrid w:val="0"/>
                <w:sz w:val="32"/>
                <w:szCs w:val="32"/>
              </w:rPr>
              <w:t>1,840</w:t>
            </w:r>
            <w:r w:rsidRPr="00115C01">
              <w:rPr>
                <w:rFonts w:ascii="標楷體" w:eastAsia="標楷體" w:hAnsi="標楷體" w:cs="Times New Roman" w:hint="eastAsia"/>
                <w:snapToGrid w:val="0"/>
                <w:sz w:val="32"/>
                <w:szCs w:val="32"/>
              </w:rPr>
              <w:t>人，均低於2</w:t>
            </w:r>
            <w:r w:rsidRPr="00115C01">
              <w:rPr>
                <w:rFonts w:ascii="標楷體" w:eastAsia="標楷體" w:hAnsi="標楷體" w:cs="Times New Roman"/>
                <w:snapToGrid w:val="0"/>
                <w:sz w:val="32"/>
                <w:szCs w:val="32"/>
              </w:rPr>
              <w:t>,</w:t>
            </w:r>
            <w:r w:rsidRPr="00115C01">
              <w:rPr>
                <w:rFonts w:ascii="標楷體" w:eastAsia="標楷體" w:hAnsi="標楷體" w:cs="Times New Roman" w:hint="eastAsia"/>
                <w:snapToGrid w:val="0"/>
                <w:sz w:val="32"/>
                <w:szCs w:val="32"/>
              </w:rPr>
              <w:t>000人，可見年改政策延退效應業已浮現，影響所及導致許多資深警察紛紛申請調職內勤非危勞職務，以求較佳之退休後待遇。考諸上述危勞職務長久未整體檢討調整、延退效應發生導致許多資深警察申請調動內勤，以求得以任職非危勞職務，警察危勞職務之認定有系統性檢討之必要。爰</w:t>
            </w:r>
            <w:r>
              <w:rPr>
                <w:rFonts w:ascii="標楷體" w:eastAsia="標楷體" w:hAnsi="標楷體" w:cs="Times New Roman" w:hint="eastAsia"/>
                <w:snapToGrid w:val="0"/>
                <w:sz w:val="32"/>
                <w:szCs w:val="32"/>
              </w:rPr>
              <w:t>請警政署</w:t>
            </w:r>
            <w:r w:rsidRPr="00115C01">
              <w:rPr>
                <w:rFonts w:ascii="標楷體" w:eastAsia="標楷體" w:hAnsi="標楷體" w:cs="Times New Roman" w:hint="eastAsia"/>
                <w:snapToGrid w:val="0"/>
                <w:sz w:val="32"/>
                <w:szCs w:val="32"/>
              </w:rPr>
              <w:t>參照辦理，整體盤點警察人員危勞職務，於3個月內向立法院內政委員會提出書面報告。</w:t>
            </w:r>
          </w:p>
          <w:p w14:paraId="04DA7C83"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 xml:space="preserve">提案人：吳怡玎  魯明哲  林為洲  </w:t>
            </w:r>
          </w:p>
          <w:p w14:paraId="4CE75779"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 xml:space="preserve">        葉毓蘭</w:t>
            </w:r>
          </w:p>
        </w:tc>
      </w:tr>
      <w:tr w:rsidR="0085438F" w:rsidRPr="00115C01" w14:paraId="1CBE3F4A" w14:textId="77777777" w:rsidTr="0085438F">
        <w:tc>
          <w:tcPr>
            <w:tcW w:w="1101" w:type="dxa"/>
          </w:tcPr>
          <w:p w14:paraId="27A35E38" w14:textId="77777777" w:rsidR="0085438F" w:rsidRPr="00115C01" w:rsidRDefault="0085438F" w:rsidP="0085438F">
            <w:pPr>
              <w:spacing w:line="500" w:lineRule="exact"/>
              <w:rPr>
                <w:rFonts w:ascii="標楷體" w:eastAsia="標楷體" w:hAnsi="標楷體" w:cs="Times New Roman"/>
                <w:snapToGrid w:val="0"/>
                <w:spacing w:val="-20"/>
                <w:sz w:val="32"/>
                <w:szCs w:val="32"/>
              </w:rPr>
            </w:pPr>
            <w:r w:rsidRPr="00115C01">
              <w:rPr>
                <w:rFonts w:ascii="標楷體" w:eastAsia="標楷體" w:hAnsi="標楷體" w:cs="Times New Roman" w:hint="eastAsia"/>
                <w:snapToGrid w:val="0"/>
                <w:spacing w:val="-40"/>
                <w:sz w:val="32"/>
                <w:szCs w:val="32"/>
              </w:rPr>
              <w:t>卅五</w:t>
            </w:r>
            <w:r w:rsidRPr="00115C01">
              <w:rPr>
                <w:rFonts w:ascii="標楷體" w:eastAsia="標楷體" w:hAnsi="標楷體" w:cs="Times New Roman" w:hint="eastAsia"/>
                <w:snapToGrid w:val="0"/>
                <w:spacing w:val="-20"/>
                <w:sz w:val="32"/>
                <w:szCs w:val="32"/>
              </w:rPr>
              <w:t>、</w:t>
            </w:r>
          </w:p>
        </w:tc>
        <w:tc>
          <w:tcPr>
            <w:tcW w:w="8079" w:type="dxa"/>
          </w:tcPr>
          <w:p w14:paraId="41624EFA"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移民署人員終於在110年11月納入比照國軍之醫療照護，加入「警察消防海巡移民空勤人員醫療照護實施方案」。該方案適用對象之規定：「上開（一）及（二）退休人員須在警察、消防、海岸巡防、移民及空中勤務機關（學校）任職滿10年以上」，稽其文字意指，在上述警消海移空等機關綜合累計滿10年服務年資者，亦應有其適用，然而移民署實務認定上卻框限在移民機關服務之年資，因移民署經歷過改制，有相當人員係由警察機關移撥而來，因此對移民人員適用本方案特別不公平，宜予檢討改善，納入所有警察、消防、海巡、移民、空勤之年資。</w:t>
            </w:r>
            <w:r>
              <w:rPr>
                <w:rFonts w:ascii="標楷體" w:eastAsia="標楷體" w:hAnsi="標楷體" w:cs="Times New Roman" w:hint="eastAsia"/>
                <w:snapToGrid w:val="0"/>
                <w:sz w:val="32"/>
                <w:szCs w:val="32"/>
              </w:rPr>
              <w:t>警政署</w:t>
            </w:r>
            <w:r w:rsidRPr="00115C01">
              <w:rPr>
                <w:rFonts w:ascii="標楷體" w:eastAsia="標楷體" w:hAnsi="標楷體" w:cs="Times New Roman" w:hint="eastAsia"/>
                <w:snapToGrid w:val="0"/>
                <w:sz w:val="32"/>
                <w:szCs w:val="32"/>
              </w:rPr>
              <w:t>為</w:t>
            </w:r>
            <w:r>
              <w:rPr>
                <w:rFonts w:ascii="標楷體" w:eastAsia="標楷體" w:hAnsi="標楷體" w:cs="Times New Roman" w:hint="eastAsia"/>
                <w:snapToGrid w:val="0"/>
                <w:sz w:val="32"/>
                <w:szCs w:val="32"/>
              </w:rPr>
              <w:t>該</w:t>
            </w:r>
            <w:r w:rsidRPr="00115C01">
              <w:rPr>
                <w:rFonts w:ascii="標楷體" w:eastAsia="標楷體" w:hAnsi="標楷體" w:cs="Times New Roman" w:hint="eastAsia"/>
                <w:snapToGrid w:val="0"/>
                <w:sz w:val="32"/>
                <w:szCs w:val="32"/>
              </w:rPr>
              <w:t>方案之法規主管機關，宜予檢討改善執行情形。爰</w:t>
            </w:r>
            <w:r>
              <w:rPr>
                <w:rFonts w:ascii="標楷體" w:eastAsia="標楷體" w:hAnsi="標楷體" w:cs="Times New Roman" w:hint="eastAsia"/>
                <w:snapToGrid w:val="0"/>
                <w:sz w:val="32"/>
                <w:szCs w:val="32"/>
              </w:rPr>
              <w:t>請警政署</w:t>
            </w:r>
            <w:r w:rsidRPr="00115C01">
              <w:rPr>
                <w:rFonts w:ascii="標楷體" w:eastAsia="標楷體" w:hAnsi="標楷體" w:cs="Times New Roman" w:hint="eastAsia"/>
                <w:snapToGrid w:val="0"/>
                <w:sz w:val="32"/>
                <w:szCs w:val="32"/>
              </w:rPr>
              <w:t>參照辦理，就「警察消防海巡移民空勤人員醫療照護實施方案」年資採計認定之改善，於3個月內書面報告送立法院內政委員會。</w:t>
            </w:r>
          </w:p>
          <w:p w14:paraId="737CB558"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lastRenderedPageBreak/>
              <w:t xml:space="preserve">提案人：吳怡玎  魯明哲  林為洲  </w:t>
            </w:r>
          </w:p>
          <w:p w14:paraId="1245D9B9"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 xml:space="preserve">        葉毓蘭</w:t>
            </w:r>
          </w:p>
        </w:tc>
      </w:tr>
      <w:tr w:rsidR="0085438F" w:rsidRPr="00115C01" w14:paraId="38E4F6A0" w14:textId="77777777" w:rsidTr="0085438F">
        <w:tc>
          <w:tcPr>
            <w:tcW w:w="1101" w:type="dxa"/>
          </w:tcPr>
          <w:p w14:paraId="498EAC62" w14:textId="77777777" w:rsidR="0085438F" w:rsidRPr="00115C01" w:rsidRDefault="0085438F" w:rsidP="0085438F">
            <w:pPr>
              <w:spacing w:line="500" w:lineRule="exact"/>
              <w:rPr>
                <w:rFonts w:ascii="標楷體" w:eastAsia="標楷體" w:hAnsi="標楷體" w:cs="Times New Roman"/>
                <w:snapToGrid w:val="0"/>
                <w:spacing w:val="-20"/>
                <w:sz w:val="32"/>
                <w:szCs w:val="32"/>
              </w:rPr>
            </w:pPr>
            <w:r w:rsidRPr="00115C01">
              <w:rPr>
                <w:rFonts w:ascii="標楷體" w:eastAsia="標楷體" w:hAnsi="標楷體" w:cs="Times New Roman" w:hint="eastAsia"/>
                <w:snapToGrid w:val="0"/>
                <w:spacing w:val="-40"/>
                <w:sz w:val="32"/>
                <w:szCs w:val="32"/>
              </w:rPr>
              <w:lastRenderedPageBreak/>
              <w:t>卅六</w:t>
            </w:r>
            <w:r w:rsidRPr="00115C01">
              <w:rPr>
                <w:rFonts w:ascii="標楷體" w:eastAsia="標楷體" w:hAnsi="標楷體" w:cs="Times New Roman" w:hint="eastAsia"/>
                <w:snapToGrid w:val="0"/>
                <w:spacing w:val="-20"/>
                <w:sz w:val="32"/>
                <w:szCs w:val="32"/>
              </w:rPr>
              <w:t>、</w:t>
            </w:r>
          </w:p>
        </w:tc>
        <w:tc>
          <w:tcPr>
            <w:tcW w:w="8079" w:type="dxa"/>
          </w:tcPr>
          <w:p w14:paraId="017815C7"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snapToGrid w:val="0"/>
                <w:sz w:val="32"/>
                <w:szCs w:val="32"/>
              </w:rPr>
              <w:t>行政院為加強國內治安機關反恐技能訓練，斥資5.5億元籌設警政署反恐訓練中心，審計部</w:t>
            </w:r>
            <w:r w:rsidRPr="00115C01">
              <w:rPr>
                <w:rFonts w:ascii="標楷體" w:eastAsia="標楷體" w:hAnsi="標楷體" w:cs="Times New Roman" w:hint="eastAsia"/>
                <w:snapToGrid w:val="0"/>
                <w:sz w:val="32"/>
                <w:szCs w:val="32"/>
              </w:rPr>
              <w:t>1</w:t>
            </w:r>
            <w:r w:rsidRPr="00115C01">
              <w:rPr>
                <w:rFonts w:ascii="標楷體" w:eastAsia="標楷體" w:hAnsi="標楷體" w:cs="Times New Roman"/>
                <w:snapToGrid w:val="0"/>
                <w:sz w:val="32"/>
                <w:szCs w:val="32"/>
              </w:rPr>
              <w:t>09年總決算審查報告指出，反恐訓練中心</w:t>
            </w:r>
            <w:r>
              <w:rPr>
                <w:rFonts w:ascii="標楷體" w:eastAsia="標楷體" w:hAnsi="標楷體" w:cs="Times New Roman" w:hint="eastAsia"/>
                <w:snapToGrid w:val="0"/>
                <w:sz w:val="32"/>
                <w:szCs w:val="32"/>
              </w:rPr>
              <w:t>106</w:t>
            </w:r>
            <w:r w:rsidRPr="00115C01">
              <w:rPr>
                <w:rFonts w:ascii="標楷體" w:eastAsia="標楷體" w:hAnsi="標楷體" w:cs="Times New Roman"/>
                <w:snapToGrid w:val="0"/>
                <w:sz w:val="32"/>
                <w:szCs w:val="32"/>
              </w:rPr>
              <w:t>年3月21日啟用以來至</w:t>
            </w:r>
            <w:r w:rsidRPr="00115C01">
              <w:rPr>
                <w:rFonts w:ascii="標楷體" w:eastAsia="標楷體" w:hAnsi="標楷體" w:cs="Times New Roman" w:hint="eastAsia"/>
                <w:snapToGrid w:val="0"/>
                <w:sz w:val="32"/>
                <w:szCs w:val="32"/>
              </w:rPr>
              <w:t>1</w:t>
            </w:r>
            <w:r w:rsidRPr="00115C01">
              <w:rPr>
                <w:rFonts w:ascii="標楷體" w:eastAsia="標楷體" w:hAnsi="標楷體" w:cs="Times New Roman"/>
                <w:snapToGrid w:val="0"/>
                <w:sz w:val="32"/>
                <w:szCs w:val="32"/>
              </w:rPr>
              <w:t>09年11月底，在營運總日數960日中，有關反恐聯合演習、訓練的使用日數僅38日，僅占3.96%，顯示該中心用於反恐演訓日數偏低；另外，啟用3年半來，有關反恐聯合演習只有執行4場次，未盡符合反恐訓練設施建置目的</w:t>
            </w:r>
            <w:r w:rsidRPr="00115C01">
              <w:rPr>
                <w:rFonts w:ascii="標楷體" w:eastAsia="標楷體" w:hAnsi="標楷體" w:cs="Times New Roman" w:hint="eastAsia"/>
                <w:snapToGrid w:val="0"/>
                <w:sz w:val="32"/>
                <w:szCs w:val="32"/>
              </w:rPr>
              <w:t>。</w:t>
            </w:r>
            <w:r w:rsidRPr="00115C01">
              <w:rPr>
                <w:rFonts w:ascii="標楷體" w:eastAsia="標楷體" w:hAnsi="標楷體" w:cs="Times New Roman"/>
                <w:snapToGrid w:val="0"/>
                <w:sz w:val="32"/>
                <w:szCs w:val="32"/>
              </w:rPr>
              <w:t>警政署未能檢討發揮防恐中心功能</w:t>
            </w:r>
            <w:r w:rsidRPr="00115C01">
              <w:rPr>
                <w:rFonts w:ascii="標楷體" w:eastAsia="標楷體" w:hAnsi="標楷體" w:cs="Times New Roman" w:hint="eastAsia"/>
                <w:snapToGrid w:val="0"/>
                <w:sz w:val="32"/>
                <w:szCs w:val="32"/>
              </w:rPr>
              <w:t>，</w:t>
            </w:r>
            <w:r w:rsidRPr="00115C01">
              <w:rPr>
                <w:rFonts w:ascii="標楷體" w:eastAsia="標楷體" w:hAnsi="標楷體" w:cs="Times New Roman"/>
                <w:snapToGrid w:val="0"/>
                <w:sz w:val="32"/>
                <w:szCs w:val="32"/>
              </w:rPr>
              <w:t>達到提昇整體防恐能力之效能</w:t>
            </w:r>
            <w:r w:rsidRPr="00115C01">
              <w:rPr>
                <w:rFonts w:ascii="標楷體" w:eastAsia="標楷體" w:hAnsi="標楷體" w:cs="Times New Roman" w:hint="eastAsia"/>
                <w:snapToGrid w:val="0"/>
                <w:sz w:val="32"/>
                <w:szCs w:val="32"/>
              </w:rPr>
              <w:t>，</w:t>
            </w:r>
            <w:r w:rsidRPr="00115C01">
              <w:rPr>
                <w:rFonts w:ascii="標楷體" w:eastAsia="標楷體" w:hAnsi="標楷體" w:cs="Times New Roman"/>
                <w:snapToGrid w:val="0"/>
                <w:sz w:val="32"/>
                <w:szCs w:val="32"/>
              </w:rPr>
              <w:t>亟待檢討改進</w:t>
            </w:r>
            <w:r w:rsidRPr="00115C01">
              <w:rPr>
                <w:rFonts w:ascii="標楷體" w:eastAsia="標楷體" w:hAnsi="標楷體" w:cs="Times New Roman" w:hint="eastAsia"/>
                <w:snapToGrid w:val="0"/>
                <w:sz w:val="32"/>
                <w:szCs w:val="32"/>
              </w:rPr>
              <w:t>。</w:t>
            </w:r>
            <w:r w:rsidRPr="00115C01">
              <w:rPr>
                <w:rFonts w:ascii="標楷體" w:eastAsia="標楷體" w:hAnsi="標楷體" w:cs="Times New Roman"/>
                <w:snapToGrid w:val="0"/>
                <w:sz w:val="32"/>
                <w:szCs w:val="32"/>
              </w:rPr>
              <w:t>爰</w:t>
            </w:r>
            <w:r>
              <w:rPr>
                <w:rFonts w:ascii="標楷體" w:eastAsia="標楷體" w:hAnsi="標楷體" w:cs="Times New Roman" w:hint="eastAsia"/>
                <w:snapToGrid w:val="0"/>
                <w:sz w:val="32"/>
                <w:szCs w:val="32"/>
              </w:rPr>
              <w:t>請警政署</w:t>
            </w:r>
            <w:r w:rsidRPr="00115C01">
              <w:rPr>
                <w:rFonts w:ascii="標楷體" w:eastAsia="標楷體" w:hAnsi="標楷體" w:cs="Times New Roman" w:hint="eastAsia"/>
                <w:snapToGrid w:val="0"/>
                <w:sz w:val="32"/>
                <w:szCs w:val="32"/>
              </w:rPr>
              <w:t>參照辦理，</w:t>
            </w:r>
            <w:r>
              <w:rPr>
                <w:rFonts w:ascii="標楷體" w:eastAsia="標楷體" w:hAnsi="標楷體" w:cs="Times New Roman" w:hint="eastAsia"/>
                <w:snapToGrid w:val="0"/>
                <w:sz w:val="32"/>
                <w:szCs w:val="32"/>
              </w:rPr>
              <w:t>並</w:t>
            </w:r>
            <w:r w:rsidRPr="00115C01">
              <w:rPr>
                <w:rFonts w:ascii="標楷體" w:eastAsia="標楷體" w:hAnsi="標楷體" w:cs="Times New Roman"/>
                <w:snapToGrid w:val="0"/>
                <w:sz w:val="32"/>
                <w:szCs w:val="32"/>
              </w:rPr>
              <w:t>提出</w:t>
            </w:r>
            <w:r w:rsidRPr="00115C01">
              <w:rPr>
                <w:rFonts w:ascii="標楷體" w:eastAsia="標楷體" w:hAnsi="標楷體" w:cs="Times New Roman" w:hint="eastAsia"/>
                <w:snapToGrid w:val="0"/>
                <w:sz w:val="32"/>
                <w:szCs w:val="32"/>
              </w:rPr>
              <w:t>相關改善計畫，於3個月內送交立法院內政委員會書面報告。</w:t>
            </w:r>
          </w:p>
          <w:p w14:paraId="76E83587"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 xml:space="preserve">提案人：吳怡玎  魯明哲  林為洲  </w:t>
            </w:r>
          </w:p>
          <w:p w14:paraId="455A6BC3"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 xml:space="preserve">        葉毓蘭</w:t>
            </w:r>
          </w:p>
        </w:tc>
      </w:tr>
      <w:tr w:rsidR="0085438F" w:rsidRPr="00115C01" w14:paraId="42B2261B" w14:textId="77777777" w:rsidTr="0085438F">
        <w:tc>
          <w:tcPr>
            <w:tcW w:w="1101" w:type="dxa"/>
          </w:tcPr>
          <w:p w14:paraId="42D62959" w14:textId="77777777" w:rsidR="0085438F" w:rsidRPr="00115C01" w:rsidRDefault="0085438F" w:rsidP="0085438F">
            <w:pPr>
              <w:spacing w:line="500" w:lineRule="exact"/>
              <w:rPr>
                <w:rFonts w:ascii="標楷體" w:eastAsia="標楷體" w:hAnsi="標楷體" w:cs="Times New Roman"/>
                <w:snapToGrid w:val="0"/>
                <w:spacing w:val="-20"/>
                <w:sz w:val="32"/>
                <w:szCs w:val="32"/>
              </w:rPr>
            </w:pPr>
            <w:r w:rsidRPr="00115C01">
              <w:rPr>
                <w:rFonts w:ascii="標楷體" w:eastAsia="標楷體" w:hAnsi="標楷體" w:cs="Times New Roman" w:hint="eastAsia"/>
                <w:snapToGrid w:val="0"/>
                <w:spacing w:val="-40"/>
                <w:sz w:val="32"/>
                <w:szCs w:val="32"/>
              </w:rPr>
              <w:t>卅七</w:t>
            </w:r>
            <w:r w:rsidRPr="00115C01">
              <w:rPr>
                <w:rFonts w:ascii="標楷體" w:eastAsia="標楷體" w:hAnsi="標楷體" w:cs="Times New Roman" w:hint="eastAsia"/>
                <w:snapToGrid w:val="0"/>
                <w:spacing w:val="-20"/>
                <w:sz w:val="32"/>
                <w:szCs w:val="32"/>
              </w:rPr>
              <w:t>、</w:t>
            </w:r>
          </w:p>
        </w:tc>
        <w:tc>
          <w:tcPr>
            <w:tcW w:w="8079" w:type="dxa"/>
          </w:tcPr>
          <w:p w14:paraId="2CFD1147"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警政署於111年「警政業務」</w:t>
            </w:r>
            <w:r>
              <w:rPr>
                <w:rFonts w:ascii="標楷體" w:eastAsia="標楷體" w:hAnsi="標楷體" w:cs="Times New Roman" w:hint="eastAsia"/>
                <w:snapToGrid w:val="0"/>
                <w:sz w:val="32"/>
                <w:szCs w:val="32"/>
              </w:rPr>
              <w:t>工作計畫</w:t>
            </w:r>
            <w:r w:rsidRPr="00115C01">
              <w:rPr>
                <w:rFonts w:ascii="標楷體" w:eastAsia="標楷體" w:hAnsi="標楷體" w:cs="Times New Roman" w:hint="eastAsia"/>
                <w:snapToGrid w:val="0"/>
                <w:sz w:val="32"/>
                <w:szCs w:val="32"/>
              </w:rPr>
              <w:t>，預計召訓保安、社區巡守、安全維護、交通助理備役役男300人，然人數過少，國家陷入危難，預備人力恐無法有效發揮戰時作用。綜上所述，替代役雖無戰時作戰任務需求，然後勤工作仍須定期召集演訓，爰要求警政署檢討改善，增加備役役男教召頻率及訓練強度，以期有效於戰時進行相對應的勤務，3個月內以書面報告送交立法院內政委員會。</w:t>
            </w:r>
          </w:p>
          <w:p w14:paraId="038C9163"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提案人：林為洲  吳怡玎  林思銘</w:t>
            </w:r>
          </w:p>
        </w:tc>
      </w:tr>
      <w:tr w:rsidR="0085438F" w:rsidRPr="00115C01" w14:paraId="66530A71" w14:textId="77777777" w:rsidTr="0085438F">
        <w:tc>
          <w:tcPr>
            <w:tcW w:w="1101" w:type="dxa"/>
          </w:tcPr>
          <w:p w14:paraId="476CBAEA" w14:textId="77777777" w:rsidR="0085438F" w:rsidRPr="00115C01" w:rsidRDefault="0085438F" w:rsidP="0085438F">
            <w:pPr>
              <w:spacing w:line="500" w:lineRule="exact"/>
              <w:rPr>
                <w:rFonts w:ascii="標楷體" w:eastAsia="標楷體" w:hAnsi="標楷體" w:cs="Times New Roman"/>
                <w:snapToGrid w:val="0"/>
                <w:spacing w:val="-20"/>
                <w:sz w:val="32"/>
                <w:szCs w:val="32"/>
              </w:rPr>
            </w:pPr>
            <w:r w:rsidRPr="00115C01">
              <w:rPr>
                <w:rFonts w:ascii="標楷體" w:eastAsia="標楷體" w:hAnsi="標楷體" w:cs="Times New Roman" w:hint="eastAsia"/>
                <w:snapToGrid w:val="0"/>
                <w:spacing w:val="-40"/>
                <w:sz w:val="32"/>
                <w:szCs w:val="32"/>
              </w:rPr>
              <w:t>卅八</w:t>
            </w:r>
            <w:r w:rsidRPr="00115C01">
              <w:rPr>
                <w:rFonts w:ascii="標楷體" w:eastAsia="標楷體" w:hAnsi="標楷體" w:cs="Times New Roman" w:hint="eastAsia"/>
                <w:snapToGrid w:val="0"/>
                <w:spacing w:val="-20"/>
                <w:sz w:val="32"/>
                <w:szCs w:val="32"/>
              </w:rPr>
              <w:t>、</w:t>
            </w:r>
          </w:p>
        </w:tc>
        <w:tc>
          <w:tcPr>
            <w:tcW w:w="8079" w:type="dxa"/>
          </w:tcPr>
          <w:p w14:paraId="314B8C6F"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bCs/>
                <w:snapToGrid w:val="0"/>
                <w:sz w:val="32"/>
                <w:szCs w:val="32"/>
              </w:rPr>
            </w:pPr>
            <w:r w:rsidRPr="00115C01">
              <w:rPr>
                <w:rFonts w:ascii="標楷體" w:eastAsia="標楷體" w:hAnsi="標楷體" w:cs="Times New Roman" w:hint="eastAsia"/>
                <w:bCs/>
                <w:snapToGrid w:val="0"/>
                <w:sz w:val="32"/>
                <w:szCs w:val="32"/>
              </w:rPr>
              <w:t>我國自106年起實施「安居緝毒」專案後，歷年查獲毒品數量均較1</w:t>
            </w:r>
            <w:r w:rsidRPr="00115C01">
              <w:rPr>
                <w:rFonts w:ascii="標楷體" w:eastAsia="標楷體" w:hAnsi="標楷體" w:cs="Times New Roman"/>
                <w:bCs/>
                <w:snapToGrid w:val="0"/>
                <w:sz w:val="32"/>
                <w:szCs w:val="32"/>
              </w:rPr>
              <w:t>05</w:t>
            </w:r>
            <w:r w:rsidRPr="00115C01">
              <w:rPr>
                <w:rFonts w:ascii="標楷體" w:eastAsia="標楷體" w:hAnsi="標楷體" w:cs="Times New Roman" w:hint="eastAsia"/>
                <w:bCs/>
                <w:snapToGrid w:val="0"/>
                <w:sz w:val="32"/>
                <w:szCs w:val="32"/>
              </w:rPr>
              <w:t>年提升，殊值肯定，然1</w:t>
            </w:r>
            <w:r w:rsidRPr="00115C01">
              <w:rPr>
                <w:rFonts w:ascii="標楷體" w:eastAsia="標楷體" w:hAnsi="標楷體" w:cs="Times New Roman"/>
                <w:bCs/>
                <w:snapToGrid w:val="0"/>
                <w:sz w:val="32"/>
                <w:szCs w:val="32"/>
              </w:rPr>
              <w:t>09</w:t>
            </w:r>
            <w:r w:rsidRPr="00115C01">
              <w:rPr>
                <w:rFonts w:ascii="標楷體" w:eastAsia="標楷體" w:hAnsi="標楷體" w:cs="Times New Roman" w:hint="eastAsia"/>
                <w:bCs/>
                <w:snapToGrid w:val="0"/>
                <w:sz w:val="32"/>
                <w:szCs w:val="32"/>
              </w:rPr>
              <w:t>年上半年因疫情影響暫緩執行安居緝毒專案下，毒品中最氾濫之三、四級毒品查獲數量仍與前幾年相去不遠，近年查獲之新興毒品多為三、四級毒品之混合毒品，對於國人及青少年身心健康之危害甚鉅，仍應加強查緝力道；另，第一級毒品查獲數量</w:t>
            </w:r>
            <w:r w:rsidRPr="00115C01">
              <w:rPr>
                <w:rFonts w:ascii="標楷體" w:eastAsia="標楷體" w:hAnsi="標楷體" w:cs="Times New Roman" w:hint="eastAsia"/>
                <w:bCs/>
                <w:snapToGrid w:val="0"/>
                <w:sz w:val="32"/>
                <w:szCs w:val="32"/>
              </w:rPr>
              <w:lastRenderedPageBreak/>
              <w:t>創十年新高，顯見毒品氾濫情況十分嚴重，爰要求警政署應研議疫情影響下之查緝毒品方式進行彈性調整，並檢討新興毒品氾濫之原因，於3個月內向立法院內政委員會提出書面報告。</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3"/>
              <w:gridCol w:w="1092"/>
              <w:gridCol w:w="1083"/>
              <w:gridCol w:w="51"/>
              <w:gridCol w:w="1418"/>
              <w:gridCol w:w="1023"/>
              <w:gridCol w:w="394"/>
              <w:gridCol w:w="1532"/>
            </w:tblGrid>
            <w:tr w:rsidR="0085438F" w:rsidRPr="00115C01" w14:paraId="070C5E05" w14:textId="77777777" w:rsidTr="0085438F">
              <w:trPr>
                <w:trHeight w:val="184"/>
              </w:trPr>
              <w:tc>
                <w:tcPr>
                  <w:tcW w:w="5910" w:type="dxa"/>
                  <w:gridSpan w:val="6"/>
                  <w:tcBorders>
                    <w:top w:val="nil"/>
                    <w:left w:val="nil"/>
                    <w:bottom w:val="single" w:sz="18" w:space="0" w:color="auto"/>
                    <w:right w:val="nil"/>
                  </w:tcBorders>
                  <w:shd w:val="clear" w:color="auto" w:fill="auto"/>
                  <w:noWrap/>
                </w:tcPr>
                <w:p w14:paraId="3A57479B" w14:textId="77777777" w:rsidR="0085438F" w:rsidRPr="00115C01" w:rsidRDefault="0085438F" w:rsidP="0085438F">
                  <w:pPr>
                    <w:kinsoku w:val="0"/>
                    <w:overflowPunct w:val="0"/>
                    <w:autoSpaceDN w:val="0"/>
                    <w:spacing w:line="320" w:lineRule="exact"/>
                    <w:ind w:rightChars="-21" w:right="-50"/>
                    <w:jc w:val="both"/>
                    <w:textAlignment w:val="center"/>
                    <w:rPr>
                      <w:rFonts w:ascii="標楷體" w:eastAsia="標楷體" w:hAnsi="標楷體" w:cs="Times New Roman"/>
                      <w:snapToGrid w:val="0"/>
                      <w:sz w:val="30"/>
                      <w:szCs w:val="30"/>
                    </w:rPr>
                  </w:pPr>
                  <w:r w:rsidRPr="00115C01">
                    <w:rPr>
                      <w:rFonts w:ascii="標楷體" w:eastAsia="標楷體" w:hAnsi="標楷體" w:cs="Times New Roman" w:hint="eastAsia"/>
                      <w:snapToGrid w:val="0"/>
                      <w:sz w:val="30"/>
                      <w:szCs w:val="30"/>
                    </w:rPr>
                    <w:t>近</w:t>
                  </w:r>
                  <w:r>
                    <w:rPr>
                      <w:rFonts w:ascii="標楷體" w:eastAsia="標楷體" w:hAnsi="標楷體" w:cs="Times New Roman" w:hint="eastAsia"/>
                      <w:snapToGrid w:val="0"/>
                      <w:sz w:val="30"/>
                      <w:szCs w:val="30"/>
                    </w:rPr>
                    <w:t>5</w:t>
                  </w:r>
                  <w:r w:rsidRPr="00115C01">
                    <w:rPr>
                      <w:rFonts w:ascii="標楷體" w:eastAsia="標楷體" w:hAnsi="標楷體" w:cs="Times New Roman" w:hint="eastAsia"/>
                      <w:snapToGrid w:val="0"/>
                      <w:sz w:val="30"/>
                      <w:szCs w:val="30"/>
                    </w:rPr>
                    <w:t>年檢肅毒品數量統計表</w:t>
                  </w:r>
                </w:p>
              </w:tc>
              <w:tc>
                <w:tcPr>
                  <w:tcW w:w="1926" w:type="dxa"/>
                  <w:gridSpan w:val="2"/>
                  <w:tcBorders>
                    <w:top w:val="nil"/>
                    <w:left w:val="nil"/>
                    <w:bottom w:val="single" w:sz="18" w:space="0" w:color="auto"/>
                    <w:right w:val="nil"/>
                  </w:tcBorders>
                  <w:shd w:val="clear" w:color="auto" w:fill="auto"/>
                  <w:noWrap/>
                  <w:vAlign w:val="bottom"/>
                </w:tcPr>
                <w:p w14:paraId="4162D183" w14:textId="77777777" w:rsidR="0085438F" w:rsidRPr="00115C01" w:rsidRDefault="0085438F" w:rsidP="0085438F">
                  <w:pPr>
                    <w:kinsoku w:val="0"/>
                    <w:overflowPunct w:val="0"/>
                    <w:autoSpaceDN w:val="0"/>
                    <w:spacing w:line="320" w:lineRule="exact"/>
                    <w:ind w:rightChars="-21" w:right="-50"/>
                    <w:jc w:val="both"/>
                    <w:textAlignment w:val="center"/>
                    <w:rPr>
                      <w:rFonts w:ascii="標楷體" w:eastAsia="標楷體" w:hAnsi="標楷體" w:cs="Times New Roman"/>
                      <w:snapToGrid w:val="0"/>
                      <w:sz w:val="30"/>
                      <w:szCs w:val="30"/>
                    </w:rPr>
                  </w:pPr>
                  <w:r w:rsidRPr="00115C01">
                    <w:rPr>
                      <w:rFonts w:ascii="標楷體" w:eastAsia="標楷體" w:hAnsi="標楷體" w:cs="Times New Roman" w:hint="eastAsia"/>
                      <w:snapToGrid w:val="0"/>
                      <w:sz w:val="30"/>
                      <w:szCs w:val="30"/>
                    </w:rPr>
                    <w:t>單位：公斤</w:t>
                  </w:r>
                </w:p>
              </w:tc>
            </w:tr>
            <w:tr w:rsidR="0085438F" w:rsidRPr="00115C01" w14:paraId="4E3CE183" w14:textId="77777777" w:rsidTr="0085438F">
              <w:trPr>
                <w:trHeight w:val="184"/>
              </w:trPr>
              <w:tc>
                <w:tcPr>
                  <w:tcW w:w="1243" w:type="dxa"/>
                  <w:tcBorders>
                    <w:top w:val="single" w:sz="18" w:space="0" w:color="auto"/>
                    <w:left w:val="single" w:sz="18" w:space="0" w:color="auto"/>
                  </w:tcBorders>
                  <w:shd w:val="clear" w:color="auto" w:fill="auto"/>
                  <w:noWrap/>
                  <w:vAlign w:val="center"/>
                  <w:hideMark/>
                </w:tcPr>
                <w:p w14:paraId="007F879D" w14:textId="77777777" w:rsidR="0085438F" w:rsidRPr="00115C01" w:rsidRDefault="0085438F" w:rsidP="0085438F">
                  <w:pPr>
                    <w:kinsoku w:val="0"/>
                    <w:overflowPunct w:val="0"/>
                    <w:autoSpaceDN w:val="0"/>
                    <w:spacing w:line="320" w:lineRule="exact"/>
                    <w:ind w:rightChars="-21" w:right="-50"/>
                    <w:jc w:val="both"/>
                    <w:textAlignment w:val="center"/>
                    <w:rPr>
                      <w:rFonts w:ascii="標楷體" w:eastAsia="標楷體" w:hAnsi="標楷體" w:cs="Times New Roman"/>
                      <w:snapToGrid w:val="0"/>
                      <w:sz w:val="30"/>
                      <w:szCs w:val="30"/>
                    </w:rPr>
                  </w:pPr>
                  <w:r w:rsidRPr="00115C01">
                    <w:rPr>
                      <w:rFonts w:ascii="標楷體" w:eastAsia="標楷體" w:hAnsi="標楷體" w:cs="Times New Roman" w:hint="eastAsia"/>
                      <w:snapToGrid w:val="0"/>
                      <w:sz w:val="30"/>
                      <w:szCs w:val="30"/>
                    </w:rPr>
                    <w:t>年別</w:t>
                  </w:r>
                </w:p>
              </w:tc>
              <w:tc>
                <w:tcPr>
                  <w:tcW w:w="1092" w:type="dxa"/>
                  <w:tcBorders>
                    <w:top w:val="single" w:sz="18" w:space="0" w:color="auto"/>
                  </w:tcBorders>
                  <w:shd w:val="clear" w:color="auto" w:fill="auto"/>
                  <w:noWrap/>
                  <w:vAlign w:val="center"/>
                  <w:hideMark/>
                </w:tcPr>
                <w:p w14:paraId="37824271" w14:textId="77777777" w:rsidR="0085438F" w:rsidRPr="00115C01" w:rsidRDefault="0085438F" w:rsidP="0085438F">
                  <w:pPr>
                    <w:kinsoku w:val="0"/>
                    <w:overflowPunct w:val="0"/>
                    <w:autoSpaceDN w:val="0"/>
                    <w:spacing w:line="320" w:lineRule="exact"/>
                    <w:ind w:rightChars="-21" w:right="-50"/>
                    <w:jc w:val="both"/>
                    <w:textAlignment w:val="center"/>
                    <w:rPr>
                      <w:rFonts w:ascii="標楷體" w:eastAsia="標楷體" w:hAnsi="標楷體" w:cs="Times New Roman"/>
                      <w:snapToGrid w:val="0"/>
                      <w:sz w:val="30"/>
                      <w:szCs w:val="30"/>
                    </w:rPr>
                  </w:pPr>
                  <w:r w:rsidRPr="00115C01">
                    <w:rPr>
                      <w:rFonts w:ascii="標楷體" w:eastAsia="標楷體" w:hAnsi="標楷體" w:cs="Times New Roman" w:hint="eastAsia"/>
                      <w:snapToGrid w:val="0"/>
                      <w:sz w:val="30"/>
                      <w:szCs w:val="30"/>
                    </w:rPr>
                    <w:t>總計</w:t>
                  </w:r>
                </w:p>
              </w:tc>
              <w:tc>
                <w:tcPr>
                  <w:tcW w:w="1134" w:type="dxa"/>
                  <w:gridSpan w:val="2"/>
                  <w:tcBorders>
                    <w:top w:val="single" w:sz="18" w:space="0" w:color="auto"/>
                  </w:tcBorders>
                  <w:shd w:val="clear" w:color="auto" w:fill="auto"/>
                  <w:noWrap/>
                  <w:vAlign w:val="center"/>
                  <w:hideMark/>
                </w:tcPr>
                <w:p w14:paraId="1B3BA991" w14:textId="77777777" w:rsidR="0085438F" w:rsidRPr="00115C01" w:rsidRDefault="0085438F" w:rsidP="0085438F">
                  <w:pPr>
                    <w:kinsoku w:val="0"/>
                    <w:overflowPunct w:val="0"/>
                    <w:autoSpaceDN w:val="0"/>
                    <w:spacing w:line="320" w:lineRule="exact"/>
                    <w:ind w:rightChars="-21" w:right="-50"/>
                    <w:jc w:val="both"/>
                    <w:textAlignment w:val="center"/>
                    <w:rPr>
                      <w:rFonts w:ascii="標楷體" w:eastAsia="標楷體" w:hAnsi="標楷體" w:cs="Times New Roman"/>
                      <w:snapToGrid w:val="0"/>
                      <w:sz w:val="30"/>
                      <w:szCs w:val="30"/>
                    </w:rPr>
                  </w:pPr>
                  <w:r w:rsidRPr="00115C01">
                    <w:rPr>
                      <w:rFonts w:ascii="標楷體" w:eastAsia="標楷體" w:hAnsi="標楷體" w:cs="Times New Roman" w:hint="eastAsia"/>
                      <w:snapToGrid w:val="0"/>
                      <w:sz w:val="30"/>
                      <w:szCs w:val="30"/>
                    </w:rPr>
                    <w:t>第一級毒品</w:t>
                  </w:r>
                </w:p>
              </w:tc>
              <w:tc>
                <w:tcPr>
                  <w:tcW w:w="1418" w:type="dxa"/>
                  <w:tcBorders>
                    <w:top w:val="single" w:sz="18" w:space="0" w:color="auto"/>
                  </w:tcBorders>
                  <w:shd w:val="clear" w:color="auto" w:fill="auto"/>
                  <w:noWrap/>
                  <w:vAlign w:val="center"/>
                  <w:hideMark/>
                </w:tcPr>
                <w:p w14:paraId="5AE4EDAD" w14:textId="77777777" w:rsidR="0085438F" w:rsidRDefault="0085438F" w:rsidP="0085438F">
                  <w:pPr>
                    <w:kinsoku w:val="0"/>
                    <w:overflowPunct w:val="0"/>
                    <w:autoSpaceDN w:val="0"/>
                    <w:spacing w:line="320" w:lineRule="exact"/>
                    <w:ind w:rightChars="-21" w:right="-50"/>
                    <w:jc w:val="both"/>
                    <w:textAlignment w:val="center"/>
                    <w:rPr>
                      <w:rFonts w:ascii="標楷體" w:eastAsia="標楷體" w:hAnsi="標楷體" w:cs="Times New Roman"/>
                      <w:snapToGrid w:val="0"/>
                      <w:sz w:val="30"/>
                      <w:szCs w:val="30"/>
                    </w:rPr>
                  </w:pPr>
                  <w:r w:rsidRPr="00115C01">
                    <w:rPr>
                      <w:rFonts w:ascii="標楷體" w:eastAsia="標楷體" w:hAnsi="標楷體" w:cs="Times New Roman" w:hint="eastAsia"/>
                      <w:snapToGrid w:val="0"/>
                      <w:sz w:val="30"/>
                      <w:szCs w:val="30"/>
                    </w:rPr>
                    <w:t>第二級</w:t>
                  </w:r>
                </w:p>
                <w:p w14:paraId="1B7EE310" w14:textId="77777777" w:rsidR="0085438F" w:rsidRPr="00115C01" w:rsidRDefault="0085438F" w:rsidP="0085438F">
                  <w:pPr>
                    <w:kinsoku w:val="0"/>
                    <w:overflowPunct w:val="0"/>
                    <w:autoSpaceDN w:val="0"/>
                    <w:spacing w:line="320" w:lineRule="exact"/>
                    <w:ind w:rightChars="-21" w:right="-50"/>
                    <w:jc w:val="both"/>
                    <w:textAlignment w:val="center"/>
                    <w:rPr>
                      <w:rFonts w:ascii="標楷體" w:eastAsia="標楷體" w:hAnsi="標楷體" w:cs="Times New Roman"/>
                      <w:snapToGrid w:val="0"/>
                      <w:sz w:val="30"/>
                      <w:szCs w:val="30"/>
                    </w:rPr>
                  </w:pPr>
                  <w:r w:rsidRPr="00115C01">
                    <w:rPr>
                      <w:rFonts w:ascii="標楷體" w:eastAsia="標楷體" w:hAnsi="標楷體" w:cs="Times New Roman" w:hint="eastAsia"/>
                      <w:snapToGrid w:val="0"/>
                      <w:sz w:val="30"/>
                      <w:szCs w:val="30"/>
                    </w:rPr>
                    <w:t>毒品</w:t>
                  </w:r>
                </w:p>
              </w:tc>
              <w:tc>
                <w:tcPr>
                  <w:tcW w:w="1417" w:type="dxa"/>
                  <w:gridSpan w:val="2"/>
                  <w:tcBorders>
                    <w:top w:val="single" w:sz="18" w:space="0" w:color="auto"/>
                  </w:tcBorders>
                  <w:shd w:val="clear" w:color="auto" w:fill="auto"/>
                  <w:noWrap/>
                  <w:vAlign w:val="center"/>
                  <w:hideMark/>
                </w:tcPr>
                <w:p w14:paraId="6DD98ECA" w14:textId="77777777" w:rsidR="0085438F" w:rsidRDefault="0085438F" w:rsidP="0085438F">
                  <w:pPr>
                    <w:kinsoku w:val="0"/>
                    <w:overflowPunct w:val="0"/>
                    <w:autoSpaceDN w:val="0"/>
                    <w:spacing w:line="320" w:lineRule="exact"/>
                    <w:ind w:rightChars="-21" w:right="-50"/>
                    <w:jc w:val="both"/>
                    <w:textAlignment w:val="center"/>
                    <w:rPr>
                      <w:rFonts w:ascii="標楷體" w:eastAsia="標楷體" w:hAnsi="標楷體" w:cs="Times New Roman"/>
                      <w:snapToGrid w:val="0"/>
                      <w:sz w:val="30"/>
                      <w:szCs w:val="30"/>
                    </w:rPr>
                  </w:pPr>
                  <w:r w:rsidRPr="00115C01">
                    <w:rPr>
                      <w:rFonts w:ascii="標楷體" w:eastAsia="標楷體" w:hAnsi="標楷體" w:cs="Times New Roman" w:hint="eastAsia"/>
                      <w:snapToGrid w:val="0"/>
                      <w:sz w:val="30"/>
                      <w:szCs w:val="30"/>
                    </w:rPr>
                    <w:t>第三級</w:t>
                  </w:r>
                </w:p>
                <w:p w14:paraId="4E47BB24" w14:textId="77777777" w:rsidR="0085438F" w:rsidRPr="00115C01" w:rsidRDefault="0085438F" w:rsidP="0085438F">
                  <w:pPr>
                    <w:kinsoku w:val="0"/>
                    <w:overflowPunct w:val="0"/>
                    <w:autoSpaceDN w:val="0"/>
                    <w:spacing w:line="320" w:lineRule="exact"/>
                    <w:ind w:rightChars="-21" w:right="-50"/>
                    <w:jc w:val="both"/>
                    <w:textAlignment w:val="center"/>
                    <w:rPr>
                      <w:rFonts w:ascii="標楷體" w:eastAsia="標楷體" w:hAnsi="標楷體" w:cs="Times New Roman"/>
                      <w:snapToGrid w:val="0"/>
                      <w:sz w:val="30"/>
                      <w:szCs w:val="30"/>
                    </w:rPr>
                  </w:pPr>
                  <w:r w:rsidRPr="00115C01">
                    <w:rPr>
                      <w:rFonts w:ascii="標楷體" w:eastAsia="標楷體" w:hAnsi="標楷體" w:cs="Times New Roman" w:hint="eastAsia"/>
                      <w:snapToGrid w:val="0"/>
                      <w:sz w:val="30"/>
                      <w:szCs w:val="30"/>
                    </w:rPr>
                    <w:t>毒品</w:t>
                  </w:r>
                </w:p>
              </w:tc>
              <w:tc>
                <w:tcPr>
                  <w:tcW w:w="1532" w:type="dxa"/>
                  <w:tcBorders>
                    <w:top w:val="single" w:sz="18" w:space="0" w:color="auto"/>
                    <w:right w:val="single" w:sz="18" w:space="0" w:color="auto"/>
                  </w:tcBorders>
                  <w:shd w:val="clear" w:color="auto" w:fill="auto"/>
                  <w:noWrap/>
                  <w:vAlign w:val="center"/>
                  <w:hideMark/>
                </w:tcPr>
                <w:p w14:paraId="30E33350" w14:textId="77777777" w:rsidR="0085438F" w:rsidRDefault="0085438F" w:rsidP="0085438F">
                  <w:pPr>
                    <w:kinsoku w:val="0"/>
                    <w:overflowPunct w:val="0"/>
                    <w:autoSpaceDN w:val="0"/>
                    <w:spacing w:line="320" w:lineRule="exact"/>
                    <w:ind w:rightChars="-21" w:right="-50"/>
                    <w:jc w:val="both"/>
                    <w:textAlignment w:val="center"/>
                    <w:rPr>
                      <w:rFonts w:ascii="標楷體" w:eastAsia="標楷體" w:hAnsi="標楷體" w:cs="Times New Roman"/>
                      <w:snapToGrid w:val="0"/>
                      <w:sz w:val="30"/>
                      <w:szCs w:val="30"/>
                    </w:rPr>
                  </w:pPr>
                  <w:r w:rsidRPr="00115C01">
                    <w:rPr>
                      <w:rFonts w:ascii="標楷體" w:eastAsia="標楷體" w:hAnsi="標楷體" w:cs="Times New Roman" w:hint="eastAsia"/>
                      <w:snapToGrid w:val="0"/>
                      <w:sz w:val="30"/>
                      <w:szCs w:val="30"/>
                    </w:rPr>
                    <w:t>第四級</w:t>
                  </w:r>
                </w:p>
                <w:p w14:paraId="173458BC" w14:textId="77777777" w:rsidR="0085438F" w:rsidRPr="00115C01" w:rsidRDefault="0085438F" w:rsidP="0085438F">
                  <w:pPr>
                    <w:kinsoku w:val="0"/>
                    <w:overflowPunct w:val="0"/>
                    <w:autoSpaceDN w:val="0"/>
                    <w:spacing w:line="320" w:lineRule="exact"/>
                    <w:ind w:rightChars="-21" w:right="-50"/>
                    <w:jc w:val="both"/>
                    <w:textAlignment w:val="center"/>
                    <w:rPr>
                      <w:rFonts w:ascii="標楷體" w:eastAsia="標楷體" w:hAnsi="標楷體" w:cs="Times New Roman"/>
                      <w:snapToGrid w:val="0"/>
                      <w:sz w:val="30"/>
                      <w:szCs w:val="30"/>
                    </w:rPr>
                  </w:pPr>
                  <w:r w:rsidRPr="00115C01">
                    <w:rPr>
                      <w:rFonts w:ascii="標楷體" w:eastAsia="標楷體" w:hAnsi="標楷體" w:cs="Times New Roman" w:hint="eastAsia"/>
                      <w:snapToGrid w:val="0"/>
                      <w:sz w:val="30"/>
                      <w:szCs w:val="30"/>
                    </w:rPr>
                    <w:t>毒品</w:t>
                  </w:r>
                </w:p>
              </w:tc>
            </w:tr>
            <w:tr w:rsidR="0085438F" w:rsidRPr="00115C01" w14:paraId="4279CAA7" w14:textId="77777777" w:rsidTr="0085438F">
              <w:trPr>
                <w:trHeight w:val="368"/>
              </w:trPr>
              <w:tc>
                <w:tcPr>
                  <w:tcW w:w="1243" w:type="dxa"/>
                  <w:tcBorders>
                    <w:left w:val="single" w:sz="18" w:space="0" w:color="auto"/>
                  </w:tcBorders>
                  <w:shd w:val="clear" w:color="auto" w:fill="auto"/>
                  <w:noWrap/>
                  <w:vAlign w:val="center"/>
                  <w:hideMark/>
                </w:tcPr>
                <w:p w14:paraId="10A447CB" w14:textId="77777777" w:rsidR="0085438F" w:rsidRPr="00115C01" w:rsidRDefault="0085438F" w:rsidP="0085438F">
                  <w:pPr>
                    <w:kinsoku w:val="0"/>
                    <w:overflowPunct w:val="0"/>
                    <w:autoSpaceDN w:val="0"/>
                    <w:spacing w:line="320" w:lineRule="exact"/>
                    <w:ind w:rightChars="-21" w:right="-50"/>
                    <w:jc w:val="both"/>
                    <w:textAlignment w:val="center"/>
                    <w:rPr>
                      <w:rFonts w:ascii="標楷體" w:eastAsia="標楷體" w:hAnsi="標楷體" w:cs="Times New Roman"/>
                      <w:snapToGrid w:val="0"/>
                      <w:sz w:val="30"/>
                      <w:szCs w:val="30"/>
                    </w:rPr>
                  </w:pPr>
                  <w:r w:rsidRPr="00115C01">
                    <w:rPr>
                      <w:rFonts w:ascii="標楷體" w:eastAsia="標楷體" w:hAnsi="標楷體" w:cs="Times New Roman" w:hint="eastAsia"/>
                      <w:snapToGrid w:val="0"/>
                      <w:sz w:val="30"/>
                      <w:szCs w:val="30"/>
                    </w:rPr>
                    <w:t>民國105年</w:t>
                  </w:r>
                </w:p>
              </w:tc>
              <w:tc>
                <w:tcPr>
                  <w:tcW w:w="1092" w:type="dxa"/>
                  <w:shd w:val="clear" w:color="auto" w:fill="auto"/>
                  <w:noWrap/>
                  <w:vAlign w:val="center"/>
                  <w:hideMark/>
                </w:tcPr>
                <w:p w14:paraId="0962EB20" w14:textId="77777777" w:rsidR="0085438F" w:rsidRPr="00115C01" w:rsidRDefault="0085438F" w:rsidP="0085438F">
                  <w:pPr>
                    <w:kinsoku w:val="0"/>
                    <w:overflowPunct w:val="0"/>
                    <w:autoSpaceDN w:val="0"/>
                    <w:spacing w:line="320" w:lineRule="exact"/>
                    <w:ind w:rightChars="-21" w:right="-50"/>
                    <w:jc w:val="both"/>
                    <w:textAlignment w:val="center"/>
                    <w:rPr>
                      <w:rFonts w:ascii="標楷體" w:eastAsia="標楷體" w:hAnsi="標楷體" w:cs="Times New Roman"/>
                      <w:snapToGrid w:val="0"/>
                      <w:sz w:val="30"/>
                      <w:szCs w:val="30"/>
                    </w:rPr>
                  </w:pPr>
                  <w:r w:rsidRPr="00115C01">
                    <w:rPr>
                      <w:rFonts w:ascii="標楷體" w:eastAsia="標楷體" w:hAnsi="標楷體" w:cs="Times New Roman" w:hint="eastAsia"/>
                      <w:snapToGrid w:val="0"/>
                      <w:sz w:val="30"/>
                      <w:szCs w:val="30"/>
                    </w:rPr>
                    <w:t>4,616</w:t>
                  </w:r>
                </w:p>
              </w:tc>
              <w:tc>
                <w:tcPr>
                  <w:tcW w:w="1134" w:type="dxa"/>
                  <w:gridSpan w:val="2"/>
                  <w:shd w:val="clear" w:color="auto" w:fill="auto"/>
                  <w:noWrap/>
                  <w:vAlign w:val="center"/>
                  <w:hideMark/>
                </w:tcPr>
                <w:p w14:paraId="32E2DCD4" w14:textId="77777777" w:rsidR="0085438F" w:rsidRPr="00115C01" w:rsidRDefault="0085438F" w:rsidP="0085438F">
                  <w:pPr>
                    <w:kinsoku w:val="0"/>
                    <w:overflowPunct w:val="0"/>
                    <w:autoSpaceDN w:val="0"/>
                    <w:spacing w:line="320" w:lineRule="exact"/>
                    <w:ind w:rightChars="-21" w:right="-50"/>
                    <w:jc w:val="both"/>
                    <w:textAlignment w:val="center"/>
                    <w:rPr>
                      <w:rFonts w:ascii="標楷體" w:eastAsia="標楷體" w:hAnsi="標楷體" w:cs="Times New Roman"/>
                      <w:snapToGrid w:val="0"/>
                      <w:sz w:val="30"/>
                      <w:szCs w:val="30"/>
                    </w:rPr>
                  </w:pPr>
                  <w:r w:rsidRPr="00115C01">
                    <w:rPr>
                      <w:rFonts w:ascii="標楷體" w:eastAsia="標楷體" w:hAnsi="標楷體" w:cs="Times New Roman" w:hint="eastAsia"/>
                      <w:snapToGrid w:val="0"/>
                      <w:sz w:val="30"/>
                      <w:szCs w:val="30"/>
                    </w:rPr>
                    <w:t>105</w:t>
                  </w:r>
                </w:p>
              </w:tc>
              <w:tc>
                <w:tcPr>
                  <w:tcW w:w="1418" w:type="dxa"/>
                  <w:shd w:val="clear" w:color="auto" w:fill="auto"/>
                  <w:noWrap/>
                  <w:vAlign w:val="center"/>
                  <w:hideMark/>
                </w:tcPr>
                <w:p w14:paraId="443E7F51" w14:textId="77777777" w:rsidR="0085438F" w:rsidRPr="00115C01" w:rsidRDefault="0085438F" w:rsidP="0085438F">
                  <w:pPr>
                    <w:kinsoku w:val="0"/>
                    <w:overflowPunct w:val="0"/>
                    <w:autoSpaceDN w:val="0"/>
                    <w:spacing w:line="320" w:lineRule="exact"/>
                    <w:ind w:rightChars="-21" w:right="-50"/>
                    <w:jc w:val="both"/>
                    <w:textAlignment w:val="center"/>
                    <w:rPr>
                      <w:rFonts w:ascii="標楷體" w:eastAsia="標楷體" w:hAnsi="標楷體" w:cs="Times New Roman"/>
                      <w:snapToGrid w:val="0"/>
                      <w:sz w:val="30"/>
                      <w:szCs w:val="30"/>
                    </w:rPr>
                  </w:pPr>
                  <w:r w:rsidRPr="00115C01">
                    <w:rPr>
                      <w:rFonts w:ascii="標楷體" w:eastAsia="標楷體" w:hAnsi="標楷體" w:cs="Times New Roman" w:hint="eastAsia"/>
                      <w:snapToGrid w:val="0"/>
                      <w:sz w:val="30"/>
                      <w:szCs w:val="30"/>
                    </w:rPr>
                    <w:t>1,261</w:t>
                  </w:r>
                </w:p>
              </w:tc>
              <w:tc>
                <w:tcPr>
                  <w:tcW w:w="1417" w:type="dxa"/>
                  <w:gridSpan w:val="2"/>
                  <w:shd w:val="clear" w:color="auto" w:fill="auto"/>
                  <w:noWrap/>
                  <w:vAlign w:val="center"/>
                  <w:hideMark/>
                </w:tcPr>
                <w:p w14:paraId="2CA71926" w14:textId="77777777" w:rsidR="0085438F" w:rsidRPr="00115C01" w:rsidRDefault="0085438F" w:rsidP="0085438F">
                  <w:pPr>
                    <w:kinsoku w:val="0"/>
                    <w:overflowPunct w:val="0"/>
                    <w:autoSpaceDN w:val="0"/>
                    <w:spacing w:line="320" w:lineRule="exact"/>
                    <w:ind w:rightChars="-21" w:right="-50"/>
                    <w:jc w:val="both"/>
                    <w:textAlignment w:val="center"/>
                    <w:rPr>
                      <w:rFonts w:ascii="標楷體" w:eastAsia="標楷體" w:hAnsi="標楷體" w:cs="Times New Roman"/>
                      <w:snapToGrid w:val="0"/>
                      <w:sz w:val="30"/>
                      <w:szCs w:val="30"/>
                    </w:rPr>
                  </w:pPr>
                  <w:r w:rsidRPr="00115C01">
                    <w:rPr>
                      <w:rFonts w:ascii="標楷體" w:eastAsia="標楷體" w:hAnsi="標楷體" w:cs="Times New Roman" w:hint="eastAsia"/>
                      <w:snapToGrid w:val="0"/>
                      <w:sz w:val="30"/>
                      <w:szCs w:val="30"/>
                    </w:rPr>
                    <w:t>1,230</w:t>
                  </w:r>
                </w:p>
              </w:tc>
              <w:tc>
                <w:tcPr>
                  <w:tcW w:w="1532" w:type="dxa"/>
                  <w:tcBorders>
                    <w:right w:val="single" w:sz="18" w:space="0" w:color="auto"/>
                  </w:tcBorders>
                  <w:shd w:val="clear" w:color="auto" w:fill="auto"/>
                  <w:noWrap/>
                  <w:vAlign w:val="center"/>
                  <w:hideMark/>
                </w:tcPr>
                <w:p w14:paraId="217C8EAA" w14:textId="77777777" w:rsidR="0085438F" w:rsidRPr="00115C01" w:rsidRDefault="0085438F" w:rsidP="0085438F">
                  <w:pPr>
                    <w:kinsoku w:val="0"/>
                    <w:overflowPunct w:val="0"/>
                    <w:autoSpaceDN w:val="0"/>
                    <w:spacing w:line="320" w:lineRule="exact"/>
                    <w:ind w:rightChars="-21" w:right="-50"/>
                    <w:jc w:val="both"/>
                    <w:textAlignment w:val="center"/>
                    <w:rPr>
                      <w:rFonts w:ascii="標楷體" w:eastAsia="標楷體" w:hAnsi="標楷體" w:cs="Times New Roman"/>
                      <w:snapToGrid w:val="0"/>
                      <w:sz w:val="30"/>
                      <w:szCs w:val="30"/>
                    </w:rPr>
                  </w:pPr>
                  <w:r w:rsidRPr="00115C01">
                    <w:rPr>
                      <w:rFonts w:ascii="標楷體" w:eastAsia="標楷體" w:hAnsi="標楷體" w:cs="Times New Roman" w:hint="eastAsia"/>
                      <w:snapToGrid w:val="0"/>
                      <w:sz w:val="30"/>
                      <w:szCs w:val="30"/>
                    </w:rPr>
                    <w:t>2,013</w:t>
                  </w:r>
                </w:p>
              </w:tc>
            </w:tr>
            <w:tr w:rsidR="0085438F" w:rsidRPr="00115C01" w14:paraId="223C94B8" w14:textId="77777777" w:rsidTr="0085438F">
              <w:trPr>
                <w:trHeight w:val="431"/>
              </w:trPr>
              <w:tc>
                <w:tcPr>
                  <w:tcW w:w="1243" w:type="dxa"/>
                  <w:tcBorders>
                    <w:left w:val="single" w:sz="18" w:space="0" w:color="auto"/>
                  </w:tcBorders>
                  <w:shd w:val="clear" w:color="auto" w:fill="auto"/>
                  <w:noWrap/>
                  <w:vAlign w:val="center"/>
                  <w:hideMark/>
                </w:tcPr>
                <w:p w14:paraId="556039AA" w14:textId="77777777" w:rsidR="0085438F" w:rsidRPr="00115C01" w:rsidRDefault="0085438F" w:rsidP="0085438F">
                  <w:pPr>
                    <w:kinsoku w:val="0"/>
                    <w:overflowPunct w:val="0"/>
                    <w:autoSpaceDN w:val="0"/>
                    <w:spacing w:line="320" w:lineRule="exact"/>
                    <w:ind w:rightChars="-21" w:right="-50"/>
                    <w:jc w:val="both"/>
                    <w:textAlignment w:val="center"/>
                    <w:rPr>
                      <w:rFonts w:ascii="標楷體" w:eastAsia="標楷體" w:hAnsi="標楷體" w:cs="Times New Roman"/>
                      <w:snapToGrid w:val="0"/>
                      <w:sz w:val="30"/>
                      <w:szCs w:val="30"/>
                    </w:rPr>
                  </w:pPr>
                  <w:r w:rsidRPr="00115C01">
                    <w:rPr>
                      <w:rFonts w:ascii="標楷體" w:eastAsia="標楷體" w:hAnsi="標楷體" w:cs="Times New Roman" w:hint="eastAsia"/>
                      <w:snapToGrid w:val="0"/>
                      <w:sz w:val="30"/>
                      <w:szCs w:val="30"/>
                    </w:rPr>
                    <w:t>民國106年</w:t>
                  </w:r>
                </w:p>
              </w:tc>
              <w:tc>
                <w:tcPr>
                  <w:tcW w:w="1092" w:type="dxa"/>
                  <w:shd w:val="clear" w:color="auto" w:fill="auto"/>
                  <w:noWrap/>
                  <w:vAlign w:val="center"/>
                  <w:hideMark/>
                </w:tcPr>
                <w:p w14:paraId="67911628" w14:textId="77777777" w:rsidR="0085438F" w:rsidRPr="00115C01" w:rsidRDefault="0085438F" w:rsidP="0085438F">
                  <w:pPr>
                    <w:kinsoku w:val="0"/>
                    <w:overflowPunct w:val="0"/>
                    <w:autoSpaceDN w:val="0"/>
                    <w:spacing w:line="320" w:lineRule="exact"/>
                    <w:ind w:rightChars="-21" w:right="-50"/>
                    <w:jc w:val="both"/>
                    <w:textAlignment w:val="center"/>
                    <w:rPr>
                      <w:rFonts w:ascii="標楷體" w:eastAsia="標楷體" w:hAnsi="標楷體" w:cs="Times New Roman"/>
                      <w:snapToGrid w:val="0"/>
                      <w:sz w:val="30"/>
                      <w:szCs w:val="30"/>
                    </w:rPr>
                  </w:pPr>
                  <w:r w:rsidRPr="00115C01">
                    <w:rPr>
                      <w:rFonts w:ascii="標楷體" w:eastAsia="標楷體" w:hAnsi="標楷體" w:cs="Times New Roman" w:hint="eastAsia"/>
                      <w:snapToGrid w:val="0"/>
                      <w:sz w:val="30"/>
                      <w:szCs w:val="30"/>
                    </w:rPr>
                    <w:t>9,685</w:t>
                  </w:r>
                </w:p>
              </w:tc>
              <w:tc>
                <w:tcPr>
                  <w:tcW w:w="1134" w:type="dxa"/>
                  <w:gridSpan w:val="2"/>
                  <w:shd w:val="clear" w:color="auto" w:fill="auto"/>
                  <w:noWrap/>
                  <w:vAlign w:val="center"/>
                  <w:hideMark/>
                </w:tcPr>
                <w:p w14:paraId="440BEFD9" w14:textId="77777777" w:rsidR="0085438F" w:rsidRPr="00115C01" w:rsidRDefault="0085438F" w:rsidP="0085438F">
                  <w:pPr>
                    <w:kinsoku w:val="0"/>
                    <w:overflowPunct w:val="0"/>
                    <w:autoSpaceDN w:val="0"/>
                    <w:spacing w:line="320" w:lineRule="exact"/>
                    <w:ind w:rightChars="-21" w:right="-50"/>
                    <w:jc w:val="both"/>
                    <w:textAlignment w:val="center"/>
                    <w:rPr>
                      <w:rFonts w:ascii="標楷體" w:eastAsia="標楷體" w:hAnsi="標楷體" w:cs="Times New Roman"/>
                      <w:snapToGrid w:val="0"/>
                      <w:sz w:val="30"/>
                      <w:szCs w:val="30"/>
                    </w:rPr>
                  </w:pPr>
                  <w:r w:rsidRPr="00115C01">
                    <w:rPr>
                      <w:rFonts w:ascii="標楷體" w:eastAsia="標楷體" w:hAnsi="標楷體" w:cs="Times New Roman" w:hint="eastAsia"/>
                      <w:snapToGrid w:val="0"/>
                      <w:sz w:val="30"/>
                      <w:szCs w:val="30"/>
                    </w:rPr>
                    <w:t>10</w:t>
                  </w:r>
                  <w:r w:rsidRPr="00115C01">
                    <w:rPr>
                      <w:rFonts w:ascii="標楷體" w:eastAsia="標楷體" w:hAnsi="標楷體" w:cs="Times New Roman"/>
                      <w:snapToGrid w:val="0"/>
                      <w:sz w:val="30"/>
                      <w:szCs w:val="30"/>
                    </w:rPr>
                    <w:t>2</w:t>
                  </w:r>
                </w:p>
              </w:tc>
              <w:tc>
                <w:tcPr>
                  <w:tcW w:w="1418" w:type="dxa"/>
                  <w:shd w:val="clear" w:color="auto" w:fill="auto"/>
                  <w:noWrap/>
                  <w:vAlign w:val="center"/>
                  <w:hideMark/>
                </w:tcPr>
                <w:p w14:paraId="18FD2037" w14:textId="77777777" w:rsidR="0085438F" w:rsidRPr="00115C01" w:rsidRDefault="0085438F" w:rsidP="0085438F">
                  <w:pPr>
                    <w:kinsoku w:val="0"/>
                    <w:overflowPunct w:val="0"/>
                    <w:autoSpaceDN w:val="0"/>
                    <w:spacing w:line="320" w:lineRule="exact"/>
                    <w:ind w:rightChars="-21" w:right="-50"/>
                    <w:jc w:val="both"/>
                    <w:textAlignment w:val="center"/>
                    <w:rPr>
                      <w:rFonts w:ascii="標楷體" w:eastAsia="標楷體" w:hAnsi="標楷體" w:cs="Times New Roman"/>
                      <w:snapToGrid w:val="0"/>
                      <w:sz w:val="30"/>
                      <w:szCs w:val="30"/>
                    </w:rPr>
                  </w:pPr>
                  <w:r w:rsidRPr="00115C01">
                    <w:rPr>
                      <w:rFonts w:ascii="標楷體" w:eastAsia="標楷體" w:hAnsi="標楷體" w:cs="Times New Roman" w:hint="eastAsia"/>
                      <w:snapToGrid w:val="0"/>
                      <w:sz w:val="30"/>
                      <w:szCs w:val="30"/>
                    </w:rPr>
                    <w:t>3,379</w:t>
                  </w:r>
                </w:p>
              </w:tc>
              <w:tc>
                <w:tcPr>
                  <w:tcW w:w="1417" w:type="dxa"/>
                  <w:gridSpan w:val="2"/>
                  <w:shd w:val="clear" w:color="auto" w:fill="auto"/>
                  <w:noWrap/>
                  <w:vAlign w:val="center"/>
                  <w:hideMark/>
                </w:tcPr>
                <w:p w14:paraId="41C9A34A" w14:textId="77777777" w:rsidR="0085438F" w:rsidRPr="00115C01" w:rsidRDefault="0085438F" w:rsidP="0085438F">
                  <w:pPr>
                    <w:kinsoku w:val="0"/>
                    <w:overflowPunct w:val="0"/>
                    <w:autoSpaceDN w:val="0"/>
                    <w:spacing w:line="320" w:lineRule="exact"/>
                    <w:ind w:rightChars="-21" w:right="-50"/>
                    <w:jc w:val="both"/>
                    <w:textAlignment w:val="center"/>
                    <w:rPr>
                      <w:rFonts w:ascii="標楷體" w:eastAsia="標楷體" w:hAnsi="標楷體" w:cs="Times New Roman"/>
                      <w:snapToGrid w:val="0"/>
                      <w:sz w:val="30"/>
                      <w:szCs w:val="30"/>
                    </w:rPr>
                  </w:pPr>
                  <w:r w:rsidRPr="00115C01">
                    <w:rPr>
                      <w:rFonts w:ascii="標楷體" w:eastAsia="標楷體" w:hAnsi="標楷體" w:cs="Times New Roman" w:hint="eastAsia"/>
                      <w:snapToGrid w:val="0"/>
                      <w:sz w:val="30"/>
                      <w:szCs w:val="30"/>
                    </w:rPr>
                    <w:t>2,395</w:t>
                  </w:r>
                </w:p>
              </w:tc>
              <w:tc>
                <w:tcPr>
                  <w:tcW w:w="1532" w:type="dxa"/>
                  <w:tcBorders>
                    <w:right w:val="single" w:sz="18" w:space="0" w:color="auto"/>
                  </w:tcBorders>
                  <w:shd w:val="clear" w:color="auto" w:fill="auto"/>
                  <w:noWrap/>
                  <w:vAlign w:val="center"/>
                  <w:hideMark/>
                </w:tcPr>
                <w:p w14:paraId="6F8A2865" w14:textId="77777777" w:rsidR="0085438F" w:rsidRPr="00115C01" w:rsidRDefault="0085438F" w:rsidP="0085438F">
                  <w:pPr>
                    <w:kinsoku w:val="0"/>
                    <w:overflowPunct w:val="0"/>
                    <w:autoSpaceDN w:val="0"/>
                    <w:spacing w:line="320" w:lineRule="exact"/>
                    <w:ind w:rightChars="-21" w:right="-50"/>
                    <w:jc w:val="both"/>
                    <w:textAlignment w:val="center"/>
                    <w:rPr>
                      <w:rFonts w:ascii="標楷體" w:eastAsia="標楷體" w:hAnsi="標楷體" w:cs="Times New Roman"/>
                      <w:snapToGrid w:val="0"/>
                      <w:sz w:val="30"/>
                      <w:szCs w:val="30"/>
                    </w:rPr>
                  </w:pPr>
                  <w:r w:rsidRPr="00115C01">
                    <w:rPr>
                      <w:rFonts w:ascii="標楷體" w:eastAsia="標楷體" w:hAnsi="標楷體" w:cs="Times New Roman" w:hint="eastAsia"/>
                      <w:snapToGrid w:val="0"/>
                      <w:sz w:val="30"/>
                      <w:szCs w:val="30"/>
                    </w:rPr>
                    <w:t>3,808</w:t>
                  </w:r>
                </w:p>
              </w:tc>
            </w:tr>
            <w:tr w:rsidR="0085438F" w:rsidRPr="00115C01" w14:paraId="3567FC50" w14:textId="77777777" w:rsidTr="0085438F">
              <w:trPr>
                <w:trHeight w:val="258"/>
              </w:trPr>
              <w:tc>
                <w:tcPr>
                  <w:tcW w:w="1243" w:type="dxa"/>
                  <w:tcBorders>
                    <w:left w:val="single" w:sz="18" w:space="0" w:color="auto"/>
                  </w:tcBorders>
                  <w:shd w:val="clear" w:color="auto" w:fill="auto"/>
                  <w:noWrap/>
                  <w:vAlign w:val="center"/>
                  <w:hideMark/>
                </w:tcPr>
                <w:p w14:paraId="09220B39" w14:textId="77777777" w:rsidR="0085438F" w:rsidRPr="00115C01" w:rsidRDefault="0085438F" w:rsidP="0085438F">
                  <w:pPr>
                    <w:kinsoku w:val="0"/>
                    <w:overflowPunct w:val="0"/>
                    <w:autoSpaceDN w:val="0"/>
                    <w:spacing w:line="320" w:lineRule="exact"/>
                    <w:ind w:rightChars="-21" w:right="-50"/>
                    <w:jc w:val="both"/>
                    <w:textAlignment w:val="center"/>
                    <w:rPr>
                      <w:rFonts w:ascii="標楷體" w:eastAsia="標楷體" w:hAnsi="標楷體" w:cs="Times New Roman"/>
                      <w:snapToGrid w:val="0"/>
                      <w:sz w:val="30"/>
                      <w:szCs w:val="30"/>
                    </w:rPr>
                  </w:pPr>
                  <w:r w:rsidRPr="00115C01">
                    <w:rPr>
                      <w:rFonts w:ascii="標楷體" w:eastAsia="標楷體" w:hAnsi="標楷體" w:cs="Times New Roman" w:hint="eastAsia"/>
                      <w:snapToGrid w:val="0"/>
                      <w:sz w:val="30"/>
                      <w:szCs w:val="30"/>
                    </w:rPr>
                    <w:t>民國107年</w:t>
                  </w:r>
                </w:p>
              </w:tc>
              <w:tc>
                <w:tcPr>
                  <w:tcW w:w="1092" w:type="dxa"/>
                  <w:shd w:val="clear" w:color="auto" w:fill="auto"/>
                  <w:noWrap/>
                  <w:vAlign w:val="center"/>
                  <w:hideMark/>
                </w:tcPr>
                <w:p w14:paraId="7A153BE8" w14:textId="77777777" w:rsidR="0085438F" w:rsidRPr="00115C01" w:rsidRDefault="0085438F" w:rsidP="0085438F">
                  <w:pPr>
                    <w:kinsoku w:val="0"/>
                    <w:overflowPunct w:val="0"/>
                    <w:autoSpaceDN w:val="0"/>
                    <w:spacing w:line="320" w:lineRule="exact"/>
                    <w:ind w:rightChars="-21" w:right="-50"/>
                    <w:jc w:val="both"/>
                    <w:textAlignment w:val="center"/>
                    <w:rPr>
                      <w:rFonts w:ascii="標楷體" w:eastAsia="標楷體" w:hAnsi="標楷體" w:cs="Times New Roman"/>
                      <w:snapToGrid w:val="0"/>
                      <w:sz w:val="30"/>
                      <w:szCs w:val="30"/>
                    </w:rPr>
                  </w:pPr>
                  <w:r w:rsidRPr="00115C01">
                    <w:rPr>
                      <w:rFonts w:ascii="標楷體" w:eastAsia="標楷體" w:hAnsi="標楷體" w:cs="Times New Roman" w:hint="eastAsia"/>
                      <w:snapToGrid w:val="0"/>
                      <w:sz w:val="30"/>
                      <w:szCs w:val="30"/>
                    </w:rPr>
                    <w:t>20,59</w:t>
                  </w:r>
                  <w:r w:rsidRPr="00115C01">
                    <w:rPr>
                      <w:rFonts w:ascii="標楷體" w:eastAsia="標楷體" w:hAnsi="標楷體" w:cs="Times New Roman"/>
                      <w:snapToGrid w:val="0"/>
                      <w:sz w:val="30"/>
                      <w:szCs w:val="30"/>
                    </w:rPr>
                    <w:t>7</w:t>
                  </w:r>
                </w:p>
              </w:tc>
              <w:tc>
                <w:tcPr>
                  <w:tcW w:w="1134" w:type="dxa"/>
                  <w:gridSpan w:val="2"/>
                  <w:shd w:val="clear" w:color="auto" w:fill="auto"/>
                  <w:noWrap/>
                  <w:vAlign w:val="center"/>
                  <w:hideMark/>
                </w:tcPr>
                <w:p w14:paraId="1BA827F2" w14:textId="77777777" w:rsidR="0085438F" w:rsidRPr="00115C01" w:rsidRDefault="0085438F" w:rsidP="0085438F">
                  <w:pPr>
                    <w:kinsoku w:val="0"/>
                    <w:overflowPunct w:val="0"/>
                    <w:autoSpaceDN w:val="0"/>
                    <w:spacing w:line="320" w:lineRule="exact"/>
                    <w:ind w:rightChars="-21" w:right="-50"/>
                    <w:jc w:val="both"/>
                    <w:textAlignment w:val="center"/>
                    <w:rPr>
                      <w:rFonts w:ascii="標楷體" w:eastAsia="標楷體" w:hAnsi="標楷體" w:cs="Times New Roman"/>
                      <w:snapToGrid w:val="0"/>
                      <w:sz w:val="30"/>
                      <w:szCs w:val="30"/>
                    </w:rPr>
                  </w:pPr>
                  <w:r w:rsidRPr="00115C01">
                    <w:rPr>
                      <w:rFonts w:ascii="標楷體" w:eastAsia="標楷體" w:hAnsi="標楷體" w:cs="Times New Roman" w:hint="eastAsia"/>
                      <w:snapToGrid w:val="0"/>
                      <w:sz w:val="30"/>
                      <w:szCs w:val="30"/>
                    </w:rPr>
                    <w:t>508</w:t>
                  </w:r>
                </w:p>
              </w:tc>
              <w:tc>
                <w:tcPr>
                  <w:tcW w:w="1418" w:type="dxa"/>
                  <w:shd w:val="clear" w:color="auto" w:fill="auto"/>
                  <w:noWrap/>
                  <w:vAlign w:val="center"/>
                  <w:hideMark/>
                </w:tcPr>
                <w:p w14:paraId="1D1141B6" w14:textId="77777777" w:rsidR="0085438F" w:rsidRPr="00115C01" w:rsidRDefault="0085438F" w:rsidP="0085438F">
                  <w:pPr>
                    <w:kinsoku w:val="0"/>
                    <w:overflowPunct w:val="0"/>
                    <w:autoSpaceDN w:val="0"/>
                    <w:spacing w:line="320" w:lineRule="exact"/>
                    <w:ind w:rightChars="-21" w:right="-50"/>
                    <w:jc w:val="both"/>
                    <w:textAlignment w:val="center"/>
                    <w:rPr>
                      <w:rFonts w:ascii="標楷體" w:eastAsia="標楷體" w:hAnsi="標楷體" w:cs="Times New Roman"/>
                      <w:snapToGrid w:val="0"/>
                      <w:sz w:val="30"/>
                      <w:szCs w:val="30"/>
                    </w:rPr>
                  </w:pPr>
                  <w:r w:rsidRPr="00115C01">
                    <w:rPr>
                      <w:rFonts w:ascii="標楷體" w:eastAsia="標楷體" w:hAnsi="標楷體" w:cs="Times New Roman" w:hint="eastAsia"/>
                      <w:snapToGrid w:val="0"/>
                      <w:sz w:val="30"/>
                      <w:szCs w:val="30"/>
                    </w:rPr>
                    <w:t>7,48</w:t>
                  </w:r>
                  <w:r w:rsidRPr="00115C01">
                    <w:rPr>
                      <w:rFonts w:ascii="標楷體" w:eastAsia="標楷體" w:hAnsi="標楷體" w:cs="Times New Roman"/>
                      <w:snapToGrid w:val="0"/>
                      <w:sz w:val="30"/>
                      <w:szCs w:val="30"/>
                    </w:rPr>
                    <w:t>5</w:t>
                  </w:r>
                </w:p>
              </w:tc>
              <w:tc>
                <w:tcPr>
                  <w:tcW w:w="1417" w:type="dxa"/>
                  <w:gridSpan w:val="2"/>
                  <w:shd w:val="clear" w:color="auto" w:fill="auto"/>
                  <w:noWrap/>
                  <w:vAlign w:val="center"/>
                  <w:hideMark/>
                </w:tcPr>
                <w:p w14:paraId="3A12B1F1" w14:textId="77777777" w:rsidR="0085438F" w:rsidRPr="00115C01" w:rsidRDefault="0085438F" w:rsidP="0085438F">
                  <w:pPr>
                    <w:kinsoku w:val="0"/>
                    <w:overflowPunct w:val="0"/>
                    <w:autoSpaceDN w:val="0"/>
                    <w:spacing w:line="320" w:lineRule="exact"/>
                    <w:ind w:rightChars="-21" w:right="-50"/>
                    <w:jc w:val="both"/>
                    <w:textAlignment w:val="center"/>
                    <w:rPr>
                      <w:rFonts w:ascii="標楷體" w:eastAsia="標楷體" w:hAnsi="標楷體" w:cs="Times New Roman"/>
                      <w:snapToGrid w:val="0"/>
                      <w:sz w:val="30"/>
                      <w:szCs w:val="30"/>
                    </w:rPr>
                  </w:pPr>
                  <w:r w:rsidRPr="00115C01">
                    <w:rPr>
                      <w:rFonts w:ascii="標楷體" w:eastAsia="標楷體" w:hAnsi="標楷體" w:cs="Times New Roman" w:hint="eastAsia"/>
                      <w:snapToGrid w:val="0"/>
                      <w:sz w:val="30"/>
                      <w:szCs w:val="30"/>
                    </w:rPr>
                    <w:t>8,437</w:t>
                  </w:r>
                </w:p>
              </w:tc>
              <w:tc>
                <w:tcPr>
                  <w:tcW w:w="1532" w:type="dxa"/>
                  <w:tcBorders>
                    <w:right w:val="single" w:sz="18" w:space="0" w:color="auto"/>
                  </w:tcBorders>
                  <w:shd w:val="clear" w:color="auto" w:fill="auto"/>
                  <w:noWrap/>
                  <w:vAlign w:val="center"/>
                  <w:hideMark/>
                </w:tcPr>
                <w:p w14:paraId="7A4147AF" w14:textId="77777777" w:rsidR="0085438F" w:rsidRPr="00115C01" w:rsidRDefault="0085438F" w:rsidP="0085438F">
                  <w:pPr>
                    <w:kinsoku w:val="0"/>
                    <w:overflowPunct w:val="0"/>
                    <w:autoSpaceDN w:val="0"/>
                    <w:spacing w:line="320" w:lineRule="exact"/>
                    <w:ind w:rightChars="-21" w:right="-50"/>
                    <w:jc w:val="both"/>
                    <w:textAlignment w:val="center"/>
                    <w:rPr>
                      <w:rFonts w:ascii="標楷體" w:eastAsia="標楷體" w:hAnsi="標楷體" w:cs="Times New Roman"/>
                      <w:snapToGrid w:val="0"/>
                      <w:sz w:val="30"/>
                      <w:szCs w:val="30"/>
                    </w:rPr>
                  </w:pPr>
                  <w:r w:rsidRPr="00115C01">
                    <w:rPr>
                      <w:rFonts w:ascii="標楷體" w:eastAsia="標楷體" w:hAnsi="標楷體" w:cs="Times New Roman" w:hint="eastAsia"/>
                      <w:snapToGrid w:val="0"/>
                      <w:sz w:val="30"/>
                      <w:szCs w:val="30"/>
                    </w:rPr>
                    <w:t>4,16</w:t>
                  </w:r>
                  <w:r w:rsidRPr="00115C01">
                    <w:rPr>
                      <w:rFonts w:ascii="標楷體" w:eastAsia="標楷體" w:hAnsi="標楷體" w:cs="Times New Roman"/>
                      <w:snapToGrid w:val="0"/>
                      <w:sz w:val="30"/>
                      <w:szCs w:val="30"/>
                    </w:rPr>
                    <w:t>4</w:t>
                  </w:r>
                </w:p>
              </w:tc>
            </w:tr>
            <w:tr w:rsidR="0085438F" w:rsidRPr="00115C01" w14:paraId="78F1D577" w14:textId="77777777" w:rsidTr="0085438F">
              <w:trPr>
                <w:trHeight w:val="258"/>
              </w:trPr>
              <w:tc>
                <w:tcPr>
                  <w:tcW w:w="1243" w:type="dxa"/>
                  <w:tcBorders>
                    <w:left w:val="single" w:sz="18" w:space="0" w:color="auto"/>
                  </w:tcBorders>
                  <w:shd w:val="clear" w:color="auto" w:fill="auto"/>
                  <w:noWrap/>
                  <w:vAlign w:val="center"/>
                  <w:hideMark/>
                </w:tcPr>
                <w:p w14:paraId="714746BA" w14:textId="77777777" w:rsidR="0085438F" w:rsidRPr="00115C01" w:rsidRDefault="0085438F" w:rsidP="0085438F">
                  <w:pPr>
                    <w:kinsoku w:val="0"/>
                    <w:overflowPunct w:val="0"/>
                    <w:autoSpaceDN w:val="0"/>
                    <w:spacing w:line="320" w:lineRule="exact"/>
                    <w:ind w:rightChars="-21" w:right="-50"/>
                    <w:jc w:val="both"/>
                    <w:textAlignment w:val="center"/>
                    <w:rPr>
                      <w:rFonts w:ascii="標楷體" w:eastAsia="標楷體" w:hAnsi="標楷體" w:cs="Times New Roman"/>
                      <w:snapToGrid w:val="0"/>
                      <w:sz w:val="30"/>
                      <w:szCs w:val="30"/>
                    </w:rPr>
                  </w:pPr>
                  <w:r w:rsidRPr="00115C01">
                    <w:rPr>
                      <w:rFonts w:ascii="標楷體" w:eastAsia="標楷體" w:hAnsi="標楷體" w:cs="Times New Roman" w:hint="eastAsia"/>
                      <w:snapToGrid w:val="0"/>
                      <w:sz w:val="30"/>
                      <w:szCs w:val="30"/>
                    </w:rPr>
                    <w:t>民國108年</w:t>
                  </w:r>
                </w:p>
              </w:tc>
              <w:tc>
                <w:tcPr>
                  <w:tcW w:w="1092" w:type="dxa"/>
                  <w:shd w:val="clear" w:color="auto" w:fill="auto"/>
                  <w:noWrap/>
                  <w:vAlign w:val="center"/>
                  <w:hideMark/>
                </w:tcPr>
                <w:p w14:paraId="56713A37" w14:textId="77777777" w:rsidR="0085438F" w:rsidRPr="00115C01" w:rsidRDefault="0085438F" w:rsidP="0085438F">
                  <w:pPr>
                    <w:kinsoku w:val="0"/>
                    <w:overflowPunct w:val="0"/>
                    <w:autoSpaceDN w:val="0"/>
                    <w:spacing w:line="320" w:lineRule="exact"/>
                    <w:ind w:rightChars="-21" w:right="-50"/>
                    <w:jc w:val="both"/>
                    <w:textAlignment w:val="center"/>
                    <w:rPr>
                      <w:rFonts w:ascii="標楷體" w:eastAsia="標楷體" w:hAnsi="標楷體" w:cs="Times New Roman"/>
                      <w:snapToGrid w:val="0"/>
                      <w:sz w:val="30"/>
                      <w:szCs w:val="30"/>
                    </w:rPr>
                  </w:pPr>
                  <w:r w:rsidRPr="00115C01">
                    <w:rPr>
                      <w:rFonts w:ascii="標楷體" w:eastAsia="標楷體" w:hAnsi="標楷體" w:cs="Times New Roman" w:hint="eastAsia"/>
                      <w:snapToGrid w:val="0"/>
                      <w:sz w:val="30"/>
                      <w:szCs w:val="30"/>
                    </w:rPr>
                    <w:t>15,929</w:t>
                  </w:r>
                </w:p>
              </w:tc>
              <w:tc>
                <w:tcPr>
                  <w:tcW w:w="1134" w:type="dxa"/>
                  <w:gridSpan w:val="2"/>
                  <w:shd w:val="clear" w:color="auto" w:fill="auto"/>
                  <w:noWrap/>
                  <w:vAlign w:val="center"/>
                  <w:hideMark/>
                </w:tcPr>
                <w:p w14:paraId="50D33881" w14:textId="77777777" w:rsidR="0085438F" w:rsidRPr="00115C01" w:rsidRDefault="0085438F" w:rsidP="0085438F">
                  <w:pPr>
                    <w:kinsoku w:val="0"/>
                    <w:overflowPunct w:val="0"/>
                    <w:autoSpaceDN w:val="0"/>
                    <w:spacing w:line="320" w:lineRule="exact"/>
                    <w:ind w:rightChars="-21" w:right="-50"/>
                    <w:jc w:val="both"/>
                    <w:textAlignment w:val="center"/>
                    <w:rPr>
                      <w:rFonts w:ascii="標楷體" w:eastAsia="標楷體" w:hAnsi="標楷體" w:cs="Times New Roman"/>
                      <w:snapToGrid w:val="0"/>
                      <w:sz w:val="30"/>
                      <w:szCs w:val="30"/>
                    </w:rPr>
                  </w:pPr>
                  <w:r w:rsidRPr="00115C01">
                    <w:rPr>
                      <w:rFonts w:ascii="標楷體" w:eastAsia="標楷體" w:hAnsi="標楷體" w:cs="Times New Roman" w:hint="eastAsia"/>
                      <w:snapToGrid w:val="0"/>
                      <w:sz w:val="30"/>
                      <w:szCs w:val="30"/>
                    </w:rPr>
                    <w:t>122</w:t>
                  </w:r>
                </w:p>
              </w:tc>
              <w:tc>
                <w:tcPr>
                  <w:tcW w:w="1418" w:type="dxa"/>
                  <w:shd w:val="clear" w:color="auto" w:fill="auto"/>
                  <w:noWrap/>
                  <w:vAlign w:val="center"/>
                  <w:hideMark/>
                </w:tcPr>
                <w:p w14:paraId="522B959D" w14:textId="77777777" w:rsidR="0085438F" w:rsidRPr="00115C01" w:rsidRDefault="0085438F" w:rsidP="0085438F">
                  <w:pPr>
                    <w:kinsoku w:val="0"/>
                    <w:overflowPunct w:val="0"/>
                    <w:autoSpaceDN w:val="0"/>
                    <w:spacing w:line="320" w:lineRule="exact"/>
                    <w:ind w:rightChars="-21" w:right="-50"/>
                    <w:jc w:val="both"/>
                    <w:textAlignment w:val="center"/>
                    <w:rPr>
                      <w:rFonts w:ascii="標楷體" w:eastAsia="標楷體" w:hAnsi="標楷體" w:cs="Times New Roman"/>
                      <w:snapToGrid w:val="0"/>
                      <w:sz w:val="30"/>
                      <w:szCs w:val="30"/>
                    </w:rPr>
                  </w:pPr>
                  <w:r w:rsidRPr="00115C01">
                    <w:rPr>
                      <w:rFonts w:ascii="標楷體" w:eastAsia="標楷體" w:hAnsi="標楷體" w:cs="Times New Roman" w:hint="eastAsia"/>
                      <w:snapToGrid w:val="0"/>
                      <w:sz w:val="30"/>
                      <w:szCs w:val="30"/>
                    </w:rPr>
                    <w:t>2,440</w:t>
                  </w:r>
                </w:p>
              </w:tc>
              <w:tc>
                <w:tcPr>
                  <w:tcW w:w="1417" w:type="dxa"/>
                  <w:gridSpan w:val="2"/>
                  <w:shd w:val="clear" w:color="auto" w:fill="auto"/>
                  <w:noWrap/>
                  <w:vAlign w:val="center"/>
                  <w:hideMark/>
                </w:tcPr>
                <w:p w14:paraId="6D177F53" w14:textId="77777777" w:rsidR="0085438F" w:rsidRPr="00115C01" w:rsidRDefault="0085438F" w:rsidP="0085438F">
                  <w:pPr>
                    <w:kinsoku w:val="0"/>
                    <w:overflowPunct w:val="0"/>
                    <w:autoSpaceDN w:val="0"/>
                    <w:spacing w:line="320" w:lineRule="exact"/>
                    <w:ind w:rightChars="-21" w:right="-50"/>
                    <w:jc w:val="both"/>
                    <w:textAlignment w:val="center"/>
                    <w:rPr>
                      <w:rFonts w:ascii="標楷體" w:eastAsia="標楷體" w:hAnsi="標楷體" w:cs="Times New Roman"/>
                      <w:snapToGrid w:val="0"/>
                      <w:sz w:val="30"/>
                      <w:szCs w:val="30"/>
                    </w:rPr>
                  </w:pPr>
                  <w:r w:rsidRPr="00115C01">
                    <w:rPr>
                      <w:rFonts w:ascii="標楷體" w:eastAsia="標楷體" w:hAnsi="標楷體" w:cs="Times New Roman" w:hint="eastAsia"/>
                      <w:snapToGrid w:val="0"/>
                      <w:sz w:val="30"/>
                      <w:szCs w:val="30"/>
                    </w:rPr>
                    <w:t>5,083</w:t>
                  </w:r>
                </w:p>
              </w:tc>
              <w:tc>
                <w:tcPr>
                  <w:tcW w:w="1532" w:type="dxa"/>
                  <w:tcBorders>
                    <w:right w:val="single" w:sz="18" w:space="0" w:color="auto"/>
                  </w:tcBorders>
                  <w:shd w:val="clear" w:color="auto" w:fill="auto"/>
                  <w:noWrap/>
                  <w:vAlign w:val="center"/>
                  <w:hideMark/>
                </w:tcPr>
                <w:p w14:paraId="397C8472" w14:textId="77777777" w:rsidR="0085438F" w:rsidRPr="00115C01" w:rsidRDefault="0085438F" w:rsidP="0085438F">
                  <w:pPr>
                    <w:kinsoku w:val="0"/>
                    <w:overflowPunct w:val="0"/>
                    <w:autoSpaceDN w:val="0"/>
                    <w:spacing w:line="320" w:lineRule="exact"/>
                    <w:ind w:rightChars="-21" w:right="-50"/>
                    <w:jc w:val="both"/>
                    <w:textAlignment w:val="center"/>
                    <w:rPr>
                      <w:rFonts w:ascii="標楷體" w:eastAsia="標楷體" w:hAnsi="標楷體" w:cs="Times New Roman"/>
                      <w:snapToGrid w:val="0"/>
                      <w:sz w:val="30"/>
                      <w:szCs w:val="30"/>
                    </w:rPr>
                  </w:pPr>
                  <w:r w:rsidRPr="00115C01">
                    <w:rPr>
                      <w:rFonts w:ascii="標楷體" w:eastAsia="標楷體" w:hAnsi="標楷體" w:cs="Times New Roman" w:hint="eastAsia"/>
                      <w:snapToGrid w:val="0"/>
                      <w:sz w:val="30"/>
                      <w:szCs w:val="30"/>
                    </w:rPr>
                    <w:t>8,283</w:t>
                  </w:r>
                </w:p>
              </w:tc>
            </w:tr>
            <w:tr w:rsidR="0085438F" w:rsidRPr="00115C01" w14:paraId="1BDE4446" w14:textId="77777777" w:rsidTr="0085438F">
              <w:trPr>
                <w:trHeight w:val="258"/>
              </w:trPr>
              <w:tc>
                <w:tcPr>
                  <w:tcW w:w="1243" w:type="dxa"/>
                  <w:tcBorders>
                    <w:left w:val="single" w:sz="18" w:space="0" w:color="auto"/>
                    <w:bottom w:val="single" w:sz="18" w:space="0" w:color="auto"/>
                  </w:tcBorders>
                  <w:shd w:val="clear" w:color="auto" w:fill="auto"/>
                  <w:noWrap/>
                  <w:vAlign w:val="center"/>
                  <w:hideMark/>
                </w:tcPr>
                <w:p w14:paraId="70971E14" w14:textId="77777777" w:rsidR="0085438F" w:rsidRPr="00115C01" w:rsidRDefault="0085438F" w:rsidP="0085438F">
                  <w:pPr>
                    <w:kinsoku w:val="0"/>
                    <w:overflowPunct w:val="0"/>
                    <w:autoSpaceDN w:val="0"/>
                    <w:spacing w:line="320" w:lineRule="exact"/>
                    <w:ind w:rightChars="-21" w:right="-50"/>
                    <w:jc w:val="both"/>
                    <w:textAlignment w:val="center"/>
                    <w:rPr>
                      <w:rFonts w:ascii="標楷體" w:eastAsia="標楷體" w:hAnsi="標楷體" w:cs="Times New Roman"/>
                      <w:snapToGrid w:val="0"/>
                      <w:sz w:val="30"/>
                      <w:szCs w:val="30"/>
                    </w:rPr>
                  </w:pPr>
                  <w:r w:rsidRPr="00115C01">
                    <w:rPr>
                      <w:rFonts w:ascii="標楷體" w:eastAsia="標楷體" w:hAnsi="標楷體" w:cs="Times New Roman" w:hint="eastAsia"/>
                      <w:snapToGrid w:val="0"/>
                      <w:sz w:val="30"/>
                      <w:szCs w:val="30"/>
                    </w:rPr>
                    <w:t>民國109年</w:t>
                  </w:r>
                </w:p>
              </w:tc>
              <w:tc>
                <w:tcPr>
                  <w:tcW w:w="1092" w:type="dxa"/>
                  <w:tcBorders>
                    <w:bottom w:val="single" w:sz="18" w:space="0" w:color="auto"/>
                  </w:tcBorders>
                  <w:shd w:val="clear" w:color="auto" w:fill="auto"/>
                  <w:noWrap/>
                  <w:vAlign w:val="center"/>
                  <w:hideMark/>
                </w:tcPr>
                <w:p w14:paraId="7069DC2D" w14:textId="77777777" w:rsidR="0085438F" w:rsidRPr="00115C01" w:rsidRDefault="0085438F" w:rsidP="0085438F">
                  <w:pPr>
                    <w:kinsoku w:val="0"/>
                    <w:overflowPunct w:val="0"/>
                    <w:autoSpaceDN w:val="0"/>
                    <w:spacing w:line="320" w:lineRule="exact"/>
                    <w:ind w:rightChars="-21" w:right="-50"/>
                    <w:jc w:val="both"/>
                    <w:textAlignment w:val="center"/>
                    <w:rPr>
                      <w:rFonts w:ascii="標楷體" w:eastAsia="標楷體" w:hAnsi="標楷體" w:cs="Times New Roman"/>
                      <w:snapToGrid w:val="0"/>
                      <w:sz w:val="30"/>
                      <w:szCs w:val="30"/>
                    </w:rPr>
                  </w:pPr>
                  <w:r w:rsidRPr="00115C01">
                    <w:rPr>
                      <w:rFonts w:ascii="標楷體" w:eastAsia="標楷體" w:hAnsi="標楷體" w:cs="Times New Roman" w:hint="eastAsia"/>
                      <w:snapToGrid w:val="0"/>
                      <w:sz w:val="30"/>
                      <w:szCs w:val="30"/>
                    </w:rPr>
                    <w:t>13,305</w:t>
                  </w:r>
                </w:p>
              </w:tc>
              <w:tc>
                <w:tcPr>
                  <w:tcW w:w="1134" w:type="dxa"/>
                  <w:gridSpan w:val="2"/>
                  <w:tcBorders>
                    <w:bottom w:val="single" w:sz="18" w:space="0" w:color="auto"/>
                  </w:tcBorders>
                  <w:shd w:val="clear" w:color="auto" w:fill="auto"/>
                  <w:noWrap/>
                  <w:vAlign w:val="center"/>
                  <w:hideMark/>
                </w:tcPr>
                <w:p w14:paraId="28308E61" w14:textId="77777777" w:rsidR="0085438F" w:rsidRPr="00115C01" w:rsidRDefault="0085438F" w:rsidP="0085438F">
                  <w:pPr>
                    <w:kinsoku w:val="0"/>
                    <w:overflowPunct w:val="0"/>
                    <w:autoSpaceDN w:val="0"/>
                    <w:spacing w:line="320" w:lineRule="exact"/>
                    <w:ind w:rightChars="-21" w:right="-50"/>
                    <w:jc w:val="both"/>
                    <w:textAlignment w:val="center"/>
                    <w:rPr>
                      <w:rFonts w:ascii="標楷體" w:eastAsia="標楷體" w:hAnsi="標楷體" w:cs="Times New Roman"/>
                      <w:snapToGrid w:val="0"/>
                      <w:sz w:val="30"/>
                      <w:szCs w:val="30"/>
                    </w:rPr>
                  </w:pPr>
                  <w:r w:rsidRPr="00115C01">
                    <w:rPr>
                      <w:rFonts w:ascii="標楷體" w:eastAsia="標楷體" w:hAnsi="標楷體" w:cs="Times New Roman" w:hint="eastAsia"/>
                      <w:snapToGrid w:val="0"/>
                      <w:sz w:val="30"/>
                      <w:szCs w:val="30"/>
                    </w:rPr>
                    <w:t>64</w:t>
                  </w:r>
                  <w:r w:rsidRPr="00115C01">
                    <w:rPr>
                      <w:rFonts w:ascii="標楷體" w:eastAsia="標楷體" w:hAnsi="標楷體" w:cs="Times New Roman"/>
                      <w:snapToGrid w:val="0"/>
                      <w:sz w:val="30"/>
                      <w:szCs w:val="30"/>
                    </w:rPr>
                    <w:t>4</w:t>
                  </w:r>
                </w:p>
              </w:tc>
              <w:tc>
                <w:tcPr>
                  <w:tcW w:w="1418" w:type="dxa"/>
                  <w:tcBorders>
                    <w:bottom w:val="single" w:sz="18" w:space="0" w:color="auto"/>
                  </w:tcBorders>
                  <w:shd w:val="clear" w:color="auto" w:fill="auto"/>
                  <w:noWrap/>
                  <w:vAlign w:val="center"/>
                  <w:hideMark/>
                </w:tcPr>
                <w:p w14:paraId="69D2E598" w14:textId="77777777" w:rsidR="0085438F" w:rsidRPr="00115C01" w:rsidRDefault="0085438F" w:rsidP="0085438F">
                  <w:pPr>
                    <w:kinsoku w:val="0"/>
                    <w:overflowPunct w:val="0"/>
                    <w:autoSpaceDN w:val="0"/>
                    <w:spacing w:line="320" w:lineRule="exact"/>
                    <w:ind w:rightChars="-21" w:right="-50"/>
                    <w:jc w:val="both"/>
                    <w:textAlignment w:val="center"/>
                    <w:rPr>
                      <w:rFonts w:ascii="標楷體" w:eastAsia="標楷體" w:hAnsi="標楷體" w:cs="Times New Roman"/>
                      <w:snapToGrid w:val="0"/>
                      <w:sz w:val="30"/>
                      <w:szCs w:val="30"/>
                    </w:rPr>
                  </w:pPr>
                  <w:r w:rsidRPr="00115C01">
                    <w:rPr>
                      <w:rFonts w:ascii="標楷體" w:eastAsia="標楷體" w:hAnsi="標楷體" w:cs="Times New Roman" w:hint="eastAsia"/>
                      <w:snapToGrid w:val="0"/>
                      <w:sz w:val="30"/>
                      <w:szCs w:val="30"/>
                    </w:rPr>
                    <w:t>2,02</w:t>
                  </w:r>
                  <w:r w:rsidRPr="00115C01">
                    <w:rPr>
                      <w:rFonts w:ascii="標楷體" w:eastAsia="標楷體" w:hAnsi="標楷體" w:cs="Times New Roman"/>
                      <w:snapToGrid w:val="0"/>
                      <w:sz w:val="30"/>
                      <w:szCs w:val="30"/>
                    </w:rPr>
                    <w:t>8</w:t>
                  </w:r>
                </w:p>
              </w:tc>
              <w:tc>
                <w:tcPr>
                  <w:tcW w:w="1417" w:type="dxa"/>
                  <w:gridSpan w:val="2"/>
                  <w:tcBorders>
                    <w:bottom w:val="single" w:sz="18" w:space="0" w:color="auto"/>
                  </w:tcBorders>
                  <w:shd w:val="clear" w:color="auto" w:fill="auto"/>
                  <w:noWrap/>
                  <w:vAlign w:val="center"/>
                  <w:hideMark/>
                </w:tcPr>
                <w:p w14:paraId="5ABEE790" w14:textId="77777777" w:rsidR="0085438F" w:rsidRPr="00115C01" w:rsidRDefault="0085438F" w:rsidP="0085438F">
                  <w:pPr>
                    <w:kinsoku w:val="0"/>
                    <w:overflowPunct w:val="0"/>
                    <w:autoSpaceDN w:val="0"/>
                    <w:spacing w:line="320" w:lineRule="exact"/>
                    <w:ind w:rightChars="-21" w:right="-50"/>
                    <w:jc w:val="both"/>
                    <w:textAlignment w:val="center"/>
                    <w:rPr>
                      <w:rFonts w:ascii="標楷體" w:eastAsia="標楷體" w:hAnsi="標楷體" w:cs="Times New Roman"/>
                      <w:snapToGrid w:val="0"/>
                      <w:sz w:val="30"/>
                      <w:szCs w:val="30"/>
                    </w:rPr>
                  </w:pPr>
                  <w:r w:rsidRPr="00115C01">
                    <w:rPr>
                      <w:rFonts w:ascii="標楷體" w:eastAsia="標楷體" w:hAnsi="標楷體" w:cs="Times New Roman" w:hint="eastAsia"/>
                      <w:snapToGrid w:val="0"/>
                      <w:sz w:val="30"/>
                      <w:szCs w:val="30"/>
                    </w:rPr>
                    <w:t>3,737</w:t>
                  </w:r>
                </w:p>
              </w:tc>
              <w:tc>
                <w:tcPr>
                  <w:tcW w:w="1532" w:type="dxa"/>
                  <w:tcBorders>
                    <w:bottom w:val="single" w:sz="18" w:space="0" w:color="auto"/>
                    <w:right w:val="single" w:sz="18" w:space="0" w:color="auto"/>
                  </w:tcBorders>
                  <w:shd w:val="clear" w:color="auto" w:fill="auto"/>
                  <w:noWrap/>
                  <w:vAlign w:val="center"/>
                  <w:hideMark/>
                </w:tcPr>
                <w:p w14:paraId="68C65601" w14:textId="77777777" w:rsidR="0085438F" w:rsidRPr="00115C01" w:rsidRDefault="0085438F" w:rsidP="0085438F">
                  <w:pPr>
                    <w:kinsoku w:val="0"/>
                    <w:overflowPunct w:val="0"/>
                    <w:autoSpaceDN w:val="0"/>
                    <w:spacing w:line="320" w:lineRule="exact"/>
                    <w:ind w:rightChars="-21" w:right="-50"/>
                    <w:jc w:val="both"/>
                    <w:textAlignment w:val="center"/>
                    <w:rPr>
                      <w:rFonts w:ascii="標楷體" w:eastAsia="標楷體" w:hAnsi="標楷體" w:cs="Times New Roman"/>
                      <w:snapToGrid w:val="0"/>
                      <w:sz w:val="30"/>
                      <w:szCs w:val="30"/>
                    </w:rPr>
                  </w:pPr>
                  <w:r w:rsidRPr="00115C01">
                    <w:rPr>
                      <w:rFonts w:ascii="標楷體" w:eastAsia="標楷體" w:hAnsi="標楷體" w:cs="Times New Roman" w:hint="eastAsia"/>
                      <w:snapToGrid w:val="0"/>
                      <w:sz w:val="30"/>
                      <w:szCs w:val="30"/>
                    </w:rPr>
                    <w:t>6,896</w:t>
                  </w:r>
                </w:p>
              </w:tc>
            </w:tr>
            <w:tr w:rsidR="0085438F" w:rsidRPr="00115C01" w14:paraId="437CE691" w14:textId="77777777" w:rsidTr="0085438F">
              <w:trPr>
                <w:trHeight w:val="258"/>
              </w:trPr>
              <w:tc>
                <w:tcPr>
                  <w:tcW w:w="1243" w:type="dxa"/>
                  <w:tcBorders>
                    <w:top w:val="single" w:sz="18" w:space="0" w:color="auto"/>
                    <w:left w:val="nil"/>
                    <w:bottom w:val="nil"/>
                    <w:right w:val="nil"/>
                  </w:tcBorders>
                  <w:shd w:val="clear" w:color="auto" w:fill="auto"/>
                  <w:noWrap/>
                </w:tcPr>
                <w:p w14:paraId="38EDF816" w14:textId="77777777" w:rsidR="0085438F" w:rsidRPr="00115C01" w:rsidRDefault="0085438F" w:rsidP="0085438F">
                  <w:pPr>
                    <w:kinsoku w:val="0"/>
                    <w:overflowPunct w:val="0"/>
                    <w:autoSpaceDN w:val="0"/>
                    <w:spacing w:line="320" w:lineRule="exact"/>
                    <w:ind w:rightChars="-21" w:right="-50"/>
                    <w:jc w:val="both"/>
                    <w:textAlignment w:val="center"/>
                    <w:rPr>
                      <w:rFonts w:ascii="標楷體" w:eastAsia="標楷體" w:hAnsi="標楷體" w:cs="Times New Roman"/>
                      <w:snapToGrid w:val="0"/>
                      <w:sz w:val="30"/>
                      <w:szCs w:val="30"/>
                    </w:rPr>
                  </w:pPr>
                </w:p>
              </w:tc>
              <w:tc>
                <w:tcPr>
                  <w:tcW w:w="1092" w:type="dxa"/>
                  <w:tcBorders>
                    <w:top w:val="single" w:sz="18" w:space="0" w:color="auto"/>
                    <w:left w:val="nil"/>
                    <w:bottom w:val="nil"/>
                    <w:right w:val="nil"/>
                  </w:tcBorders>
                  <w:shd w:val="clear" w:color="auto" w:fill="auto"/>
                  <w:noWrap/>
                </w:tcPr>
                <w:p w14:paraId="1C5348D9" w14:textId="77777777" w:rsidR="0085438F" w:rsidRPr="00115C01" w:rsidRDefault="0085438F" w:rsidP="0085438F">
                  <w:pPr>
                    <w:kinsoku w:val="0"/>
                    <w:overflowPunct w:val="0"/>
                    <w:autoSpaceDN w:val="0"/>
                    <w:spacing w:line="320" w:lineRule="exact"/>
                    <w:ind w:rightChars="-21" w:right="-50"/>
                    <w:jc w:val="both"/>
                    <w:textAlignment w:val="center"/>
                    <w:rPr>
                      <w:rFonts w:ascii="標楷體" w:eastAsia="標楷體" w:hAnsi="標楷體" w:cs="Times New Roman"/>
                      <w:snapToGrid w:val="0"/>
                      <w:sz w:val="30"/>
                      <w:szCs w:val="30"/>
                    </w:rPr>
                  </w:pPr>
                </w:p>
              </w:tc>
              <w:tc>
                <w:tcPr>
                  <w:tcW w:w="1083" w:type="dxa"/>
                  <w:tcBorders>
                    <w:top w:val="single" w:sz="18" w:space="0" w:color="auto"/>
                    <w:left w:val="nil"/>
                    <w:bottom w:val="nil"/>
                    <w:right w:val="nil"/>
                  </w:tcBorders>
                  <w:shd w:val="clear" w:color="auto" w:fill="auto"/>
                  <w:noWrap/>
                </w:tcPr>
                <w:p w14:paraId="421E730A" w14:textId="77777777" w:rsidR="0085438F" w:rsidRPr="00115C01" w:rsidRDefault="0085438F" w:rsidP="0085438F">
                  <w:pPr>
                    <w:kinsoku w:val="0"/>
                    <w:overflowPunct w:val="0"/>
                    <w:autoSpaceDN w:val="0"/>
                    <w:spacing w:line="320" w:lineRule="exact"/>
                    <w:ind w:rightChars="-21" w:right="-50"/>
                    <w:jc w:val="both"/>
                    <w:textAlignment w:val="center"/>
                    <w:rPr>
                      <w:rFonts w:ascii="標楷體" w:eastAsia="標楷體" w:hAnsi="標楷體" w:cs="Times New Roman"/>
                      <w:snapToGrid w:val="0"/>
                      <w:sz w:val="30"/>
                      <w:szCs w:val="30"/>
                    </w:rPr>
                  </w:pPr>
                </w:p>
              </w:tc>
              <w:tc>
                <w:tcPr>
                  <w:tcW w:w="4418" w:type="dxa"/>
                  <w:gridSpan w:val="5"/>
                  <w:tcBorders>
                    <w:top w:val="single" w:sz="18" w:space="0" w:color="auto"/>
                    <w:left w:val="nil"/>
                    <w:bottom w:val="nil"/>
                    <w:right w:val="nil"/>
                  </w:tcBorders>
                  <w:shd w:val="clear" w:color="auto" w:fill="auto"/>
                  <w:noWrap/>
                </w:tcPr>
                <w:p w14:paraId="2530280B" w14:textId="77777777" w:rsidR="0085438F" w:rsidRPr="00115C01" w:rsidRDefault="0085438F" w:rsidP="0085438F">
                  <w:pPr>
                    <w:kinsoku w:val="0"/>
                    <w:overflowPunct w:val="0"/>
                    <w:autoSpaceDN w:val="0"/>
                    <w:spacing w:line="320" w:lineRule="exact"/>
                    <w:ind w:rightChars="-21" w:right="-50"/>
                    <w:jc w:val="both"/>
                    <w:textAlignment w:val="center"/>
                    <w:rPr>
                      <w:rFonts w:ascii="標楷體" w:eastAsia="標楷體" w:hAnsi="標楷體" w:cs="Times New Roman"/>
                      <w:snapToGrid w:val="0"/>
                      <w:sz w:val="30"/>
                      <w:szCs w:val="30"/>
                    </w:rPr>
                  </w:pPr>
                  <w:r w:rsidRPr="00115C01">
                    <w:rPr>
                      <w:rFonts w:ascii="標楷體" w:eastAsia="標楷體" w:hAnsi="標楷體" w:cs="Times New Roman" w:hint="eastAsia"/>
                      <w:snapToGrid w:val="0"/>
                      <w:sz w:val="30"/>
                      <w:szCs w:val="30"/>
                    </w:rPr>
                    <w:t>資料來源：警政署</w:t>
                  </w:r>
                </w:p>
              </w:tc>
            </w:tr>
          </w:tbl>
          <w:p w14:paraId="29A627D6"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 xml:space="preserve">提案人：吳怡玎  魯明哲  林文瑞  </w:t>
            </w:r>
          </w:p>
        </w:tc>
      </w:tr>
      <w:tr w:rsidR="0085438F" w:rsidRPr="00115C01" w14:paraId="10EBF550" w14:textId="77777777" w:rsidTr="0085438F">
        <w:tc>
          <w:tcPr>
            <w:tcW w:w="1101" w:type="dxa"/>
          </w:tcPr>
          <w:p w14:paraId="1AC478C1" w14:textId="77777777" w:rsidR="0085438F" w:rsidRPr="00115C01" w:rsidRDefault="0085438F" w:rsidP="0085438F">
            <w:pPr>
              <w:spacing w:line="500" w:lineRule="exact"/>
              <w:rPr>
                <w:rFonts w:ascii="標楷體" w:eastAsia="標楷體" w:hAnsi="標楷體" w:cs="Times New Roman"/>
                <w:snapToGrid w:val="0"/>
                <w:spacing w:val="-20"/>
                <w:sz w:val="32"/>
                <w:szCs w:val="32"/>
              </w:rPr>
            </w:pPr>
            <w:r w:rsidRPr="00115C01">
              <w:rPr>
                <w:rFonts w:ascii="標楷體" w:eastAsia="標楷體" w:hAnsi="標楷體" w:cs="Times New Roman" w:hint="eastAsia"/>
                <w:snapToGrid w:val="0"/>
                <w:spacing w:val="-40"/>
                <w:sz w:val="32"/>
                <w:szCs w:val="32"/>
              </w:rPr>
              <w:lastRenderedPageBreak/>
              <w:t>卅九</w:t>
            </w:r>
            <w:r w:rsidRPr="00115C01">
              <w:rPr>
                <w:rFonts w:ascii="標楷體" w:eastAsia="標楷體" w:hAnsi="標楷體" w:cs="Times New Roman" w:hint="eastAsia"/>
                <w:snapToGrid w:val="0"/>
                <w:spacing w:val="-20"/>
                <w:sz w:val="32"/>
                <w:szCs w:val="32"/>
              </w:rPr>
              <w:t>、</w:t>
            </w:r>
          </w:p>
        </w:tc>
        <w:tc>
          <w:tcPr>
            <w:tcW w:w="8079" w:type="dxa"/>
          </w:tcPr>
          <w:p w14:paraId="7E594692" w14:textId="44B0012B"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鑒於疫情期間詐騙集團卻越發活躍，詐騙金額與件數屢創新高。</w:t>
            </w:r>
            <w:r>
              <w:rPr>
                <w:rFonts w:ascii="標楷體" w:eastAsia="標楷體" w:hAnsi="標楷體" w:cs="Times New Roman" w:hint="eastAsia"/>
                <w:snapToGrid w:val="0"/>
                <w:sz w:val="32"/>
                <w:szCs w:val="32"/>
              </w:rPr>
              <w:t>110年</w:t>
            </w:r>
            <w:r w:rsidRPr="00115C01">
              <w:rPr>
                <w:rFonts w:ascii="標楷體" w:eastAsia="標楷體" w:hAnsi="標楷體" w:cs="Times New Roman" w:hint="eastAsia"/>
                <w:snapToGrid w:val="0"/>
                <w:sz w:val="32"/>
                <w:szCs w:val="32"/>
              </w:rPr>
              <w:t>因股票投資市場交易熱絡導致投資詐騙更趨猖狂，截至</w:t>
            </w:r>
            <w:r>
              <w:rPr>
                <w:rFonts w:ascii="標楷體" w:eastAsia="標楷體" w:hAnsi="標楷體" w:cs="Times New Roman" w:hint="eastAsia"/>
                <w:snapToGrid w:val="0"/>
                <w:sz w:val="32"/>
                <w:szCs w:val="32"/>
              </w:rPr>
              <w:t>110年</w:t>
            </w:r>
            <w:r w:rsidRPr="00115C01">
              <w:rPr>
                <w:rFonts w:ascii="標楷體" w:eastAsia="標楷體" w:hAnsi="標楷體" w:cs="Times New Roman" w:hint="eastAsia"/>
                <w:snapToGrid w:val="0"/>
                <w:sz w:val="32"/>
                <w:szCs w:val="32"/>
              </w:rPr>
              <w:t>8月為止「投資詐欺」通報累積將近3,000件，較</w:t>
            </w:r>
            <w:r w:rsidR="00B5560B">
              <w:rPr>
                <w:rFonts w:ascii="標楷體" w:eastAsia="標楷體" w:hAnsi="標楷體" w:cs="Times New Roman" w:hint="eastAsia"/>
                <w:snapToGrid w:val="0"/>
                <w:sz w:val="32"/>
                <w:szCs w:val="32"/>
              </w:rPr>
              <w:t>去</w:t>
            </w:r>
            <w:r>
              <w:rPr>
                <w:rFonts w:ascii="標楷體" w:eastAsia="標楷體" w:hAnsi="標楷體" w:cs="Times New Roman" w:hint="eastAsia"/>
                <w:snapToGrid w:val="0"/>
                <w:sz w:val="32"/>
                <w:szCs w:val="32"/>
              </w:rPr>
              <w:t>年</w:t>
            </w:r>
            <w:r w:rsidRPr="00115C01">
              <w:rPr>
                <w:rFonts w:ascii="標楷體" w:eastAsia="標楷體" w:hAnsi="標楷體" w:cs="Times New Roman" w:hint="eastAsia"/>
                <w:snapToGrid w:val="0"/>
                <w:sz w:val="32"/>
                <w:szCs w:val="32"/>
              </w:rPr>
              <w:t>同期增加近87%，其中1</w:t>
            </w:r>
            <w:r>
              <w:rPr>
                <w:rFonts w:ascii="標楷體" w:eastAsia="標楷體" w:hAnsi="標楷體" w:cs="Times New Roman" w:hint="eastAsia"/>
                <w:snapToGrid w:val="0"/>
                <w:sz w:val="32"/>
                <w:szCs w:val="32"/>
              </w:rPr>
              <w:t>至</w:t>
            </w:r>
            <w:r w:rsidRPr="00115C01">
              <w:rPr>
                <w:rFonts w:ascii="標楷體" w:eastAsia="標楷體" w:hAnsi="標楷體" w:cs="Times New Roman" w:hint="eastAsia"/>
                <w:snapToGrid w:val="0"/>
                <w:sz w:val="32"/>
                <w:szCs w:val="32"/>
              </w:rPr>
              <w:t>7月前5類詐騙案件財損數已高達18億9,378萬餘元，而投資詐騙就占了8億9,820萬餘元，可見警政署165反詐騙諮詢專線成效不彰、且民眾防詐意識有待加強。</w:t>
            </w:r>
          </w:p>
          <w:p w14:paraId="41F553AA"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 xml:space="preserve">    經查常見的詐騙手法如發送簡訊邀請加line、在匿名股票社群app張貼宣傳廣告等，手段可說是層出不窮、不斷進化，對此警政署應即時掌握並積極防堵，除了加強執法及預防詐欺犯罪，警政署也應與金</w:t>
            </w:r>
            <w:r>
              <w:rPr>
                <w:rFonts w:ascii="標楷體" w:eastAsia="標楷體" w:hAnsi="標楷體" w:cs="Times New Roman" w:hint="eastAsia"/>
                <w:snapToGrid w:val="0"/>
                <w:sz w:val="32"/>
                <w:szCs w:val="32"/>
              </w:rPr>
              <w:t>融監督</w:t>
            </w:r>
            <w:r w:rsidRPr="00115C01">
              <w:rPr>
                <w:rFonts w:ascii="標楷體" w:eastAsia="標楷體" w:hAnsi="標楷體" w:cs="Times New Roman" w:hint="eastAsia"/>
                <w:snapToGrid w:val="0"/>
                <w:sz w:val="32"/>
                <w:szCs w:val="32"/>
              </w:rPr>
              <w:t>管</w:t>
            </w:r>
            <w:r>
              <w:rPr>
                <w:rFonts w:ascii="標楷體" w:eastAsia="標楷體" w:hAnsi="標楷體" w:cs="Times New Roman" w:hint="eastAsia"/>
                <w:snapToGrid w:val="0"/>
                <w:sz w:val="32"/>
                <w:szCs w:val="32"/>
              </w:rPr>
              <w:t>理委員</w:t>
            </w:r>
            <w:r w:rsidRPr="00115C01">
              <w:rPr>
                <w:rFonts w:ascii="標楷體" w:eastAsia="標楷體" w:hAnsi="標楷體" w:cs="Times New Roman" w:hint="eastAsia"/>
                <w:snapToGrid w:val="0"/>
                <w:sz w:val="32"/>
                <w:szCs w:val="32"/>
              </w:rPr>
              <w:t>會等相關單位強化跨部會之間的聯繫與合作，從上游來封鎖詐騙集團的作為以有效阻斷犯罪金流。</w:t>
            </w:r>
          </w:p>
          <w:p w14:paraId="7B9767B6"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 xml:space="preserve">    請警政署加強165反詐騙專線之宣導以提升民眾防詐</w:t>
            </w:r>
            <w:r w:rsidRPr="00115C01">
              <w:rPr>
                <w:rFonts w:ascii="標楷體" w:eastAsia="標楷體" w:hAnsi="標楷體" w:cs="Times New Roman" w:hint="eastAsia"/>
                <w:snapToGrid w:val="0"/>
                <w:sz w:val="32"/>
                <w:szCs w:val="32"/>
              </w:rPr>
              <w:lastRenderedPageBreak/>
              <w:t>騙意識；以及網路時代為加強資安防護，警政署及相關單位應共同研議於網頁或APP等介面強化個人驗證機制並加註防詐警語標示以警示民眾，以及請警政署以較</w:t>
            </w:r>
            <w:r>
              <w:rPr>
                <w:rFonts w:ascii="標楷體" w:eastAsia="標楷體" w:hAnsi="標楷體" w:cs="Times New Roman" w:hint="eastAsia"/>
                <w:snapToGrid w:val="0"/>
                <w:sz w:val="32"/>
                <w:szCs w:val="32"/>
              </w:rPr>
              <w:t>110年</w:t>
            </w:r>
            <w:r w:rsidRPr="00115C01">
              <w:rPr>
                <w:rFonts w:ascii="標楷體" w:eastAsia="標楷體" w:hAnsi="標楷體" w:cs="Times New Roman" w:hint="eastAsia"/>
                <w:snapToGrid w:val="0"/>
                <w:sz w:val="32"/>
                <w:szCs w:val="32"/>
              </w:rPr>
              <w:t>詐騙犯罪案件數降低5%為</w:t>
            </w:r>
            <w:r>
              <w:rPr>
                <w:rFonts w:ascii="標楷體" w:eastAsia="標楷體" w:hAnsi="標楷體" w:cs="Times New Roman" w:hint="eastAsia"/>
                <w:snapToGrid w:val="0"/>
                <w:sz w:val="32"/>
                <w:szCs w:val="32"/>
              </w:rPr>
              <w:t>111年</w:t>
            </w:r>
            <w:r w:rsidRPr="00115C01">
              <w:rPr>
                <w:rFonts w:ascii="標楷體" w:eastAsia="標楷體" w:hAnsi="標楷體" w:cs="Times New Roman" w:hint="eastAsia"/>
                <w:snapToGrid w:val="0"/>
                <w:sz w:val="32"/>
                <w:szCs w:val="32"/>
              </w:rPr>
              <w:t>度之目標，提出改善方案及具體作法，於1個月內提送書面報告予立法院內政委員會。</w:t>
            </w:r>
          </w:p>
          <w:p w14:paraId="7A72B1D7"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提案人：王美惠</w:t>
            </w:r>
          </w:p>
          <w:p w14:paraId="1D1D87B5"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連署人：湯蕙禎  吳琪銘</w:t>
            </w:r>
          </w:p>
        </w:tc>
      </w:tr>
      <w:tr w:rsidR="0085438F" w:rsidRPr="00115C01" w14:paraId="610E84CF" w14:textId="77777777" w:rsidTr="0085438F">
        <w:tc>
          <w:tcPr>
            <w:tcW w:w="1101" w:type="dxa"/>
          </w:tcPr>
          <w:p w14:paraId="472EA746" w14:textId="77777777" w:rsidR="0085438F" w:rsidRPr="00115C01" w:rsidRDefault="0085438F" w:rsidP="0085438F">
            <w:pPr>
              <w:spacing w:line="500" w:lineRule="exact"/>
              <w:rPr>
                <w:rFonts w:ascii="標楷體" w:eastAsia="標楷體" w:hAnsi="標楷體" w:cs="Times New Roman"/>
                <w:snapToGrid w:val="0"/>
                <w:spacing w:val="-20"/>
                <w:sz w:val="32"/>
                <w:szCs w:val="32"/>
              </w:rPr>
            </w:pPr>
            <w:r w:rsidRPr="00115C01">
              <w:rPr>
                <w:rFonts w:ascii="標楷體" w:eastAsia="標楷體" w:hAnsi="標楷體" w:cs="Times New Roman" w:hint="eastAsia"/>
                <w:snapToGrid w:val="0"/>
                <w:spacing w:val="-20"/>
                <w:sz w:val="32"/>
                <w:szCs w:val="32"/>
              </w:rPr>
              <w:lastRenderedPageBreak/>
              <w:t>四十、</w:t>
            </w:r>
          </w:p>
        </w:tc>
        <w:tc>
          <w:tcPr>
            <w:tcW w:w="8079" w:type="dxa"/>
          </w:tcPr>
          <w:p w14:paraId="63D3FE85" w14:textId="6045973C"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snapToGrid w:val="0"/>
                <w:sz w:val="32"/>
                <w:szCs w:val="32"/>
              </w:rPr>
              <w:t>為防制酒駕，立法院</w:t>
            </w:r>
            <w:r w:rsidRPr="00115C01">
              <w:rPr>
                <w:rFonts w:ascii="標楷體" w:eastAsia="標楷體" w:hAnsi="標楷體" w:cs="Times New Roman" w:hint="eastAsia"/>
                <w:snapToGrid w:val="0"/>
                <w:sz w:val="32"/>
                <w:szCs w:val="32"/>
              </w:rPr>
              <w:t>三讀</w:t>
            </w:r>
            <w:r w:rsidRPr="00115C01">
              <w:rPr>
                <w:rFonts w:ascii="標楷體" w:eastAsia="標楷體" w:hAnsi="標楷體" w:cs="Times New Roman"/>
                <w:snapToGrid w:val="0"/>
                <w:sz w:val="32"/>
                <w:szCs w:val="32"/>
              </w:rPr>
              <w:t>修正「道路交通管理處罰條例」</w:t>
            </w:r>
            <w:r w:rsidRPr="00115C01">
              <w:rPr>
                <w:rFonts w:ascii="標楷體" w:eastAsia="標楷體" w:hAnsi="標楷體" w:cs="Times New Roman" w:hint="eastAsia"/>
                <w:snapToGrid w:val="0"/>
                <w:sz w:val="32"/>
                <w:szCs w:val="32"/>
              </w:rPr>
              <w:t>，</w:t>
            </w:r>
            <w:r w:rsidRPr="00115C01">
              <w:rPr>
                <w:rFonts w:ascii="標楷體" w:eastAsia="標楷體" w:hAnsi="標楷體" w:cs="Times New Roman"/>
                <w:snapToGrid w:val="0"/>
                <w:sz w:val="32"/>
                <w:szCs w:val="32"/>
              </w:rPr>
              <w:t>自108年7月起加重酒駕罰則</w:t>
            </w:r>
            <w:r w:rsidRPr="00115C01">
              <w:rPr>
                <w:rFonts w:ascii="標楷體" w:eastAsia="標楷體" w:hAnsi="標楷體" w:cs="Times New Roman" w:hint="eastAsia"/>
                <w:snapToGrid w:val="0"/>
                <w:sz w:val="32"/>
                <w:szCs w:val="32"/>
              </w:rPr>
              <w:t>。</w:t>
            </w:r>
            <w:r w:rsidRPr="00115C01">
              <w:rPr>
                <w:rFonts w:ascii="標楷體" w:eastAsia="標楷體" w:hAnsi="標楷體" w:cs="Times New Roman"/>
                <w:snapToGrid w:val="0"/>
                <w:sz w:val="32"/>
                <w:szCs w:val="32"/>
              </w:rPr>
              <w:t>根據警政署統計，</w:t>
            </w:r>
            <w:r w:rsidRPr="00115C01">
              <w:rPr>
                <w:rFonts w:ascii="標楷體" w:eastAsia="標楷體" w:hAnsi="標楷體" w:cs="Times New Roman" w:hint="eastAsia"/>
                <w:snapToGrid w:val="0"/>
                <w:sz w:val="32"/>
                <w:szCs w:val="32"/>
              </w:rPr>
              <w:t>108年酒駕取締件數共9</w:t>
            </w:r>
            <w:r>
              <w:rPr>
                <w:rFonts w:ascii="標楷體" w:eastAsia="標楷體" w:hAnsi="標楷體" w:cs="Times New Roman" w:hint="eastAsia"/>
                <w:snapToGrid w:val="0"/>
                <w:sz w:val="32"/>
                <w:szCs w:val="32"/>
              </w:rPr>
              <w:t>萬</w:t>
            </w:r>
            <w:r w:rsidRPr="00115C01">
              <w:rPr>
                <w:rFonts w:ascii="標楷體" w:eastAsia="標楷體" w:hAnsi="標楷體" w:cs="Times New Roman" w:hint="eastAsia"/>
                <w:snapToGrid w:val="0"/>
                <w:sz w:val="32"/>
                <w:szCs w:val="32"/>
              </w:rPr>
              <w:t>1,620件，109年</w:t>
            </w:r>
            <w:r w:rsidRPr="00115C01">
              <w:rPr>
                <w:rFonts w:ascii="標楷體" w:eastAsia="標楷體" w:hAnsi="標楷體" w:cs="Times New Roman"/>
                <w:snapToGrid w:val="0"/>
                <w:sz w:val="32"/>
                <w:szCs w:val="32"/>
              </w:rPr>
              <w:t>8</w:t>
            </w:r>
            <w:r>
              <w:rPr>
                <w:rFonts w:ascii="標楷體" w:eastAsia="標楷體" w:hAnsi="標楷體" w:cs="Times New Roman" w:hint="eastAsia"/>
                <w:snapToGrid w:val="0"/>
                <w:sz w:val="32"/>
                <w:szCs w:val="32"/>
              </w:rPr>
              <w:t>萬</w:t>
            </w:r>
            <w:r w:rsidRPr="00115C01">
              <w:rPr>
                <w:rFonts w:ascii="標楷體" w:eastAsia="標楷體" w:hAnsi="標楷體" w:cs="Times New Roman"/>
                <w:snapToGrid w:val="0"/>
                <w:sz w:val="32"/>
                <w:szCs w:val="32"/>
              </w:rPr>
              <w:t>2,626</w:t>
            </w:r>
            <w:r w:rsidRPr="00115C01">
              <w:rPr>
                <w:rFonts w:ascii="標楷體" w:eastAsia="標楷體" w:hAnsi="標楷體" w:cs="Times New Roman" w:hint="eastAsia"/>
                <w:snapToGrid w:val="0"/>
                <w:sz w:val="32"/>
                <w:szCs w:val="32"/>
              </w:rPr>
              <w:t>件，110年1月至10月共</w:t>
            </w:r>
            <w:r w:rsidRPr="00115C01">
              <w:rPr>
                <w:rFonts w:ascii="標楷體" w:eastAsia="標楷體" w:hAnsi="標楷體" w:cs="Times New Roman"/>
                <w:snapToGrid w:val="0"/>
                <w:sz w:val="32"/>
                <w:szCs w:val="32"/>
              </w:rPr>
              <w:t>4</w:t>
            </w:r>
            <w:r>
              <w:rPr>
                <w:rFonts w:ascii="標楷體" w:eastAsia="標楷體" w:hAnsi="標楷體" w:cs="Times New Roman" w:hint="eastAsia"/>
                <w:snapToGrid w:val="0"/>
                <w:sz w:val="32"/>
                <w:szCs w:val="32"/>
              </w:rPr>
              <w:t>萬</w:t>
            </w:r>
            <w:r w:rsidRPr="00115C01">
              <w:rPr>
                <w:rFonts w:ascii="標楷體" w:eastAsia="標楷體" w:hAnsi="標楷體" w:cs="Times New Roman"/>
                <w:snapToGrid w:val="0"/>
                <w:sz w:val="32"/>
                <w:szCs w:val="32"/>
              </w:rPr>
              <w:t>8,562</w:t>
            </w:r>
            <w:r w:rsidRPr="00115C01">
              <w:rPr>
                <w:rFonts w:ascii="標楷體" w:eastAsia="標楷體" w:hAnsi="標楷體" w:cs="Times New Roman" w:hint="eastAsia"/>
                <w:snapToGrid w:val="0"/>
                <w:sz w:val="32"/>
                <w:szCs w:val="32"/>
              </w:rPr>
              <w:t>件，可</w:t>
            </w:r>
            <w:r w:rsidR="00804B29">
              <w:rPr>
                <w:rFonts w:ascii="標楷體" w:eastAsia="標楷體" w:hAnsi="標楷體" w:cs="Times New Roman" w:hint="eastAsia"/>
                <w:snapToGrid w:val="0"/>
                <w:sz w:val="32"/>
                <w:szCs w:val="32"/>
              </w:rPr>
              <w:t>見</w:t>
            </w:r>
            <w:r w:rsidRPr="00115C01">
              <w:rPr>
                <w:rFonts w:ascii="標楷體" w:eastAsia="標楷體" w:hAnsi="標楷體" w:cs="Times New Roman" w:hint="eastAsia"/>
                <w:snapToGrid w:val="0"/>
                <w:sz w:val="32"/>
                <w:szCs w:val="32"/>
              </w:rPr>
              <w:t>酒駕新制施行至今已有修法執行的初步成效。惟</w:t>
            </w:r>
            <w:r>
              <w:rPr>
                <w:rFonts w:ascii="標楷體" w:eastAsia="標楷體" w:hAnsi="標楷體" w:cs="Times New Roman" w:hint="eastAsia"/>
                <w:snapToGrid w:val="0"/>
                <w:sz w:val="32"/>
                <w:szCs w:val="32"/>
              </w:rPr>
              <w:t>110年</w:t>
            </w:r>
            <w:r w:rsidRPr="00115C01">
              <w:rPr>
                <w:rFonts w:ascii="標楷體" w:eastAsia="標楷體" w:hAnsi="標楷體" w:cs="Times New Roman" w:hint="eastAsia"/>
                <w:snapToGrid w:val="0"/>
                <w:sz w:val="32"/>
                <w:szCs w:val="32"/>
              </w:rPr>
              <w:t>5月中因為疫情影響全國提升至三級警戒，人車減少外出導致酒駕取締件數急遽下降，6月時僅有</w:t>
            </w:r>
            <w:r w:rsidRPr="00115C01">
              <w:rPr>
                <w:rFonts w:ascii="標楷體" w:eastAsia="標楷體" w:hAnsi="標楷體" w:cs="Times New Roman"/>
                <w:snapToGrid w:val="0"/>
                <w:sz w:val="32"/>
                <w:szCs w:val="32"/>
              </w:rPr>
              <w:t>1,291</w:t>
            </w:r>
            <w:r w:rsidRPr="00115C01">
              <w:rPr>
                <w:rFonts w:ascii="標楷體" w:eastAsia="標楷體" w:hAnsi="標楷體" w:cs="Times New Roman" w:hint="eastAsia"/>
                <w:snapToGrid w:val="0"/>
                <w:sz w:val="32"/>
                <w:szCs w:val="32"/>
              </w:rPr>
              <w:t>件。然8月開始疫情趨緩國內逐步解封，全</w:t>
            </w:r>
            <w:r>
              <w:rPr>
                <w:rFonts w:ascii="標楷體" w:eastAsia="標楷體" w:hAnsi="標楷體" w:cs="Times New Roman" w:hint="eastAsia"/>
                <w:snapToGrid w:val="0"/>
                <w:sz w:val="32"/>
                <w:szCs w:val="32"/>
              </w:rPr>
              <w:t>臺</w:t>
            </w:r>
            <w:r w:rsidRPr="00115C01">
              <w:rPr>
                <w:rFonts w:ascii="標楷體" w:eastAsia="標楷體" w:hAnsi="標楷體" w:cs="Times New Roman" w:hint="eastAsia"/>
                <w:snapToGrid w:val="0"/>
                <w:sz w:val="32"/>
                <w:szCs w:val="32"/>
              </w:rPr>
              <w:t>酒駕案件暴增，8月</w:t>
            </w:r>
            <w:r w:rsidRPr="00115C01">
              <w:rPr>
                <w:rFonts w:ascii="標楷體" w:eastAsia="標楷體" w:hAnsi="標楷體" w:cs="Times New Roman"/>
                <w:snapToGrid w:val="0"/>
                <w:sz w:val="32"/>
                <w:szCs w:val="32"/>
              </w:rPr>
              <w:t>4,936</w:t>
            </w:r>
            <w:r w:rsidRPr="00115C01">
              <w:rPr>
                <w:rFonts w:ascii="標楷體" w:eastAsia="標楷體" w:hAnsi="標楷體" w:cs="Times New Roman" w:hint="eastAsia"/>
                <w:snapToGrid w:val="0"/>
                <w:sz w:val="32"/>
                <w:szCs w:val="32"/>
              </w:rPr>
              <w:t>件、9月</w:t>
            </w:r>
            <w:r w:rsidRPr="00115C01">
              <w:rPr>
                <w:rFonts w:ascii="標楷體" w:eastAsia="標楷體" w:hAnsi="標楷體" w:cs="Times New Roman"/>
                <w:snapToGrid w:val="0"/>
                <w:sz w:val="32"/>
                <w:szCs w:val="32"/>
              </w:rPr>
              <w:t>5,976</w:t>
            </w:r>
            <w:r w:rsidRPr="00115C01">
              <w:rPr>
                <w:rFonts w:ascii="標楷體" w:eastAsia="標楷體" w:hAnsi="標楷體" w:cs="Times New Roman" w:hint="eastAsia"/>
                <w:snapToGrid w:val="0"/>
                <w:sz w:val="32"/>
                <w:szCs w:val="32"/>
              </w:rPr>
              <w:t>件、10月</w:t>
            </w:r>
            <w:r w:rsidRPr="00115C01">
              <w:rPr>
                <w:rFonts w:ascii="標楷體" w:eastAsia="標楷體" w:hAnsi="標楷體" w:cs="Times New Roman"/>
                <w:snapToGrid w:val="0"/>
                <w:sz w:val="32"/>
                <w:szCs w:val="32"/>
              </w:rPr>
              <w:t>4,941</w:t>
            </w:r>
            <w:r w:rsidRPr="00115C01">
              <w:rPr>
                <w:rFonts w:ascii="標楷體" w:eastAsia="標楷體" w:hAnsi="標楷體" w:cs="Times New Roman" w:hint="eastAsia"/>
                <w:snapToGrid w:val="0"/>
                <w:sz w:val="32"/>
                <w:szCs w:val="32"/>
              </w:rPr>
              <w:t>件，雖比較</w:t>
            </w:r>
            <w:r>
              <w:rPr>
                <w:rFonts w:ascii="標楷體" w:eastAsia="標楷體" w:hAnsi="標楷體" w:cs="Times New Roman" w:hint="eastAsia"/>
                <w:snapToGrid w:val="0"/>
                <w:sz w:val="32"/>
                <w:szCs w:val="32"/>
              </w:rPr>
              <w:t>109年</w:t>
            </w:r>
            <w:r w:rsidRPr="00115C01">
              <w:rPr>
                <w:rFonts w:ascii="標楷體" w:eastAsia="標楷體" w:hAnsi="標楷體" w:cs="Times New Roman" w:hint="eastAsia"/>
                <w:snapToGrid w:val="0"/>
                <w:sz w:val="32"/>
                <w:szCs w:val="32"/>
              </w:rPr>
              <w:t>同期取締件數略有下降，但整體酒駕死亡人數卻未有顯著減少，108年149人、109年151人、110年截至10月136人。考量歲末年終是尾牙聚餐旺季，為確保國人行車及交通安全，避免酒駕案件攀升導致交通或死亡事故發生，請警政署研議運用警政數據，針對易發生酒駕時段及易肇事路段提出決策分析，以有效降低酒駕取締件數與死亡人數為目標，提出強化取締酒駕密度及強度之執法具體作為，以及如何督促各縣市政府警察局落實執行相關政策，於1個月內提送書面報告予立法院內政委員會。</w:t>
            </w:r>
          </w:p>
          <w:p w14:paraId="56D82934"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提案人：王美惠</w:t>
            </w:r>
          </w:p>
          <w:p w14:paraId="3DB19784"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連署人：湯蕙禎  吳琪銘</w:t>
            </w:r>
          </w:p>
        </w:tc>
      </w:tr>
      <w:tr w:rsidR="0085438F" w:rsidRPr="00115C01" w14:paraId="7B2287ED" w14:textId="77777777" w:rsidTr="0085438F">
        <w:tc>
          <w:tcPr>
            <w:tcW w:w="1101" w:type="dxa"/>
          </w:tcPr>
          <w:p w14:paraId="0509DB96" w14:textId="77777777" w:rsidR="0085438F" w:rsidRPr="00115C01" w:rsidRDefault="0085438F" w:rsidP="0085438F">
            <w:pPr>
              <w:wordWrap w:val="0"/>
              <w:topLinePunct/>
              <w:spacing w:line="500" w:lineRule="exact"/>
              <w:rPr>
                <w:rFonts w:ascii="標楷體" w:eastAsia="標楷體" w:hAnsi="標楷體" w:cs="Times New Roman"/>
                <w:snapToGrid w:val="0"/>
                <w:spacing w:val="-40"/>
                <w:sz w:val="30"/>
                <w:szCs w:val="30"/>
              </w:rPr>
            </w:pPr>
            <w:r w:rsidRPr="00115C01">
              <w:rPr>
                <w:rFonts w:ascii="標楷體" w:eastAsia="標楷體" w:hAnsi="標楷體" w:cs="Times New Roman" w:hint="eastAsia"/>
                <w:snapToGrid w:val="0"/>
                <w:spacing w:val="-40"/>
                <w:sz w:val="30"/>
                <w:szCs w:val="30"/>
              </w:rPr>
              <w:t>四十一、</w:t>
            </w:r>
          </w:p>
        </w:tc>
        <w:tc>
          <w:tcPr>
            <w:tcW w:w="8079" w:type="dxa"/>
          </w:tcPr>
          <w:p w14:paraId="6639A98F"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為改善國人交通安全，應促進整合交通安全與肇事相關資</w:t>
            </w:r>
            <w:r w:rsidRPr="00115C01">
              <w:rPr>
                <w:rFonts w:ascii="標楷體" w:eastAsia="標楷體" w:hAnsi="標楷體" w:cs="Times New Roman" w:hint="eastAsia"/>
                <w:snapToGrid w:val="0"/>
                <w:sz w:val="32"/>
                <w:szCs w:val="32"/>
              </w:rPr>
              <w:lastRenderedPageBreak/>
              <w:t>料並串聯道路交通安全督導委員會、衛生福利部與</w:t>
            </w:r>
            <w:r>
              <w:rPr>
                <w:rFonts w:ascii="標楷體" w:eastAsia="標楷體" w:hAnsi="標楷體" w:cs="Times New Roman" w:hint="eastAsia"/>
                <w:snapToGrid w:val="0"/>
                <w:sz w:val="32"/>
                <w:szCs w:val="32"/>
              </w:rPr>
              <w:t>警政署</w:t>
            </w:r>
            <w:r w:rsidRPr="00115C01">
              <w:rPr>
                <w:rFonts w:ascii="標楷體" w:eastAsia="標楷體" w:hAnsi="標楷體" w:cs="Times New Roman" w:hint="eastAsia"/>
                <w:snapToGrid w:val="0"/>
                <w:sz w:val="32"/>
                <w:szCs w:val="32"/>
              </w:rPr>
              <w:t>之資料，並促進各式車禍事故數據應更為公開透明，有利於公眾檢視和相關研究單位推展。是故，道路交通安全督導委員會應會同衛生福利部、</w:t>
            </w:r>
            <w:r>
              <w:rPr>
                <w:rFonts w:ascii="標楷體" w:eastAsia="標楷體" w:hAnsi="標楷體" w:cs="Times New Roman" w:hint="eastAsia"/>
                <w:snapToGrid w:val="0"/>
                <w:sz w:val="32"/>
                <w:szCs w:val="32"/>
              </w:rPr>
              <w:t>警政署</w:t>
            </w:r>
            <w:r w:rsidRPr="00115C01">
              <w:rPr>
                <w:rFonts w:ascii="標楷體" w:eastAsia="標楷體" w:hAnsi="標楷體" w:cs="Times New Roman" w:hint="eastAsia"/>
                <w:snapToGrid w:val="0"/>
                <w:sz w:val="32"/>
                <w:szCs w:val="32"/>
              </w:rPr>
              <w:t>研議資料整合與推動相關必要措施，並參考美國Fatality Analysis Reporting System (FARS)、FHWA Data Programs (Federal Highway Administration)等措施辦理，以釐清影響交通安全之重大事由與肇因，以提升交通安全性，爰</w:t>
            </w:r>
            <w:r>
              <w:rPr>
                <w:rFonts w:ascii="標楷體" w:eastAsia="標楷體" w:hAnsi="標楷體" w:cs="Times New Roman" w:hint="eastAsia"/>
                <w:snapToGrid w:val="0"/>
                <w:sz w:val="32"/>
                <w:szCs w:val="32"/>
              </w:rPr>
              <w:t>請警政署</w:t>
            </w:r>
            <w:r w:rsidRPr="00115C01">
              <w:rPr>
                <w:rFonts w:ascii="標楷體" w:eastAsia="標楷體" w:hAnsi="標楷體" w:cs="Times New Roman" w:hint="eastAsia"/>
                <w:snapToGrid w:val="0"/>
                <w:sz w:val="32"/>
                <w:szCs w:val="32"/>
              </w:rPr>
              <w:t>參照辦理，於3個月內提出書面報告送立法院內政委員會。</w:t>
            </w:r>
          </w:p>
          <w:p w14:paraId="4D2AC943"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 xml:space="preserve">提案人：吳怡玎  魯明哲  林為洲  </w:t>
            </w:r>
          </w:p>
          <w:p w14:paraId="7D77E1E8"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 xml:space="preserve">        葉毓蘭</w:t>
            </w:r>
          </w:p>
        </w:tc>
      </w:tr>
      <w:tr w:rsidR="0085438F" w:rsidRPr="00115C01" w14:paraId="7C3AF037" w14:textId="77777777" w:rsidTr="0085438F">
        <w:tc>
          <w:tcPr>
            <w:tcW w:w="1101" w:type="dxa"/>
          </w:tcPr>
          <w:p w14:paraId="76C578AB" w14:textId="77777777" w:rsidR="0085438F" w:rsidRPr="00115C01" w:rsidRDefault="0085438F" w:rsidP="0085438F">
            <w:pPr>
              <w:spacing w:line="500" w:lineRule="exact"/>
              <w:rPr>
                <w:rFonts w:ascii="標楷體" w:eastAsia="標楷體" w:hAnsi="標楷體" w:cs="Times New Roman"/>
                <w:snapToGrid w:val="0"/>
                <w:spacing w:val="-20"/>
                <w:sz w:val="32"/>
                <w:szCs w:val="32"/>
              </w:rPr>
            </w:pPr>
            <w:r w:rsidRPr="00115C01">
              <w:rPr>
                <w:rFonts w:ascii="標楷體" w:eastAsia="標楷體" w:hAnsi="標楷體" w:cs="Times New Roman" w:hint="eastAsia"/>
                <w:snapToGrid w:val="0"/>
                <w:spacing w:val="-40"/>
                <w:sz w:val="30"/>
                <w:szCs w:val="30"/>
              </w:rPr>
              <w:lastRenderedPageBreak/>
              <w:t>四十二、</w:t>
            </w:r>
          </w:p>
        </w:tc>
        <w:tc>
          <w:tcPr>
            <w:tcW w:w="8079" w:type="dxa"/>
          </w:tcPr>
          <w:p w14:paraId="10B335C7"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全國警察機關舉發違反道路交通管理事件每年超過1</w:t>
            </w:r>
            <w:r w:rsidRPr="00115C01">
              <w:rPr>
                <w:rFonts w:ascii="標楷體" w:eastAsia="標楷體" w:hAnsi="標楷體" w:cs="Times New Roman"/>
                <w:snapToGrid w:val="0"/>
                <w:sz w:val="32"/>
                <w:szCs w:val="32"/>
              </w:rPr>
              <w:t>千萬件</w:t>
            </w:r>
            <w:r w:rsidRPr="00115C01">
              <w:rPr>
                <w:rFonts w:ascii="標楷體" w:eastAsia="標楷體" w:hAnsi="標楷體" w:cs="Times New Roman" w:hint="eastAsia"/>
                <w:snapToGrid w:val="0"/>
                <w:sz w:val="32"/>
                <w:szCs w:val="32"/>
              </w:rPr>
              <w:t>，</w:t>
            </w:r>
            <w:r w:rsidRPr="00115C01">
              <w:rPr>
                <w:rFonts w:ascii="標楷體" w:eastAsia="標楷體" w:hAnsi="標楷體" w:cs="Times New Roman"/>
                <w:snapToGrid w:val="0"/>
                <w:sz w:val="32"/>
                <w:szCs w:val="32"/>
              </w:rPr>
              <w:t>大部分仍由基層員警逐件開單舉發</w:t>
            </w:r>
            <w:r w:rsidRPr="00115C01">
              <w:rPr>
                <w:rFonts w:ascii="標楷體" w:eastAsia="標楷體" w:hAnsi="標楷體" w:cs="Times New Roman" w:hint="eastAsia"/>
                <w:snapToGrid w:val="0"/>
                <w:sz w:val="32"/>
                <w:szCs w:val="32"/>
              </w:rPr>
              <w:t>，形成</w:t>
            </w:r>
            <w:r w:rsidRPr="00115C01">
              <w:rPr>
                <w:rFonts w:ascii="標楷體" w:eastAsia="標楷體" w:hAnsi="標楷體" w:cs="Times New Roman"/>
                <w:snapToGrid w:val="0"/>
                <w:sz w:val="32"/>
                <w:szCs w:val="32"/>
              </w:rPr>
              <w:t>龐大警力負擔</w:t>
            </w:r>
            <w:r w:rsidRPr="00115C01">
              <w:rPr>
                <w:rFonts w:ascii="標楷體" w:eastAsia="標楷體" w:hAnsi="標楷體" w:cs="Times New Roman" w:hint="eastAsia"/>
                <w:snapToGrid w:val="0"/>
                <w:sz w:val="32"/>
                <w:szCs w:val="32"/>
              </w:rPr>
              <w:t>。</w:t>
            </w:r>
            <w:r w:rsidRPr="00115C01">
              <w:rPr>
                <w:rFonts w:ascii="標楷體" w:eastAsia="標楷體" w:hAnsi="標楷體" w:cs="Times New Roman"/>
                <w:snapToGrid w:val="0"/>
                <w:sz w:val="32"/>
                <w:szCs w:val="32"/>
              </w:rPr>
              <w:t>又告發單處理流程需經採證</w:t>
            </w:r>
            <w:r w:rsidRPr="00115C01">
              <w:rPr>
                <w:rFonts w:ascii="標楷體" w:eastAsia="標楷體" w:hAnsi="標楷體" w:cs="Times New Roman" w:hint="eastAsia"/>
                <w:snapToGrid w:val="0"/>
                <w:sz w:val="32"/>
                <w:szCs w:val="32"/>
              </w:rPr>
              <w:t>-</w:t>
            </w:r>
            <w:r w:rsidRPr="00115C01">
              <w:rPr>
                <w:rFonts w:ascii="標楷體" w:eastAsia="標楷體" w:hAnsi="標楷體" w:cs="Times New Roman"/>
                <w:snapToGrid w:val="0"/>
                <w:sz w:val="32"/>
                <w:szCs w:val="32"/>
              </w:rPr>
              <w:t>製單</w:t>
            </w:r>
            <w:r w:rsidRPr="00115C01">
              <w:rPr>
                <w:rFonts w:ascii="標楷體" w:eastAsia="標楷體" w:hAnsi="標楷體" w:cs="Times New Roman" w:hint="eastAsia"/>
                <w:snapToGrid w:val="0"/>
                <w:sz w:val="32"/>
                <w:szCs w:val="32"/>
              </w:rPr>
              <w:t>-</w:t>
            </w:r>
            <w:r w:rsidRPr="00115C01">
              <w:rPr>
                <w:rFonts w:ascii="標楷體" w:eastAsia="標楷體" w:hAnsi="標楷體" w:cs="Times New Roman"/>
                <w:snapToGrid w:val="0"/>
                <w:sz w:val="32"/>
                <w:szCs w:val="32"/>
              </w:rPr>
              <w:t>寄送</w:t>
            </w:r>
            <w:r w:rsidRPr="00115C01">
              <w:rPr>
                <w:rFonts w:ascii="標楷體" w:eastAsia="標楷體" w:hAnsi="標楷體" w:cs="Times New Roman" w:hint="eastAsia"/>
                <w:snapToGrid w:val="0"/>
                <w:sz w:val="32"/>
                <w:szCs w:val="32"/>
              </w:rPr>
              <w:t>-</w:t>
            </w:r>
            <w:r w:rsidRPr="00115C01">
              <w:rPr>
                <w:rFonts w:ascii="標楷體" w:eastAsia="標楷體" w:hAnsi="標楷體" w:cs="Times New Roman"/>
                <w:snapToGrid w:val="0"/>
                <w:sz w:val="32"/>
                <w:szCs w:val="32"/>
              </w:rPr>
              <w:t>裁決</w:t>
            </w:r>
            <w:r w:rsidRPr="00115C01">
              <w:rPr>
                <w:rFonts w:ascii="標楷體" w:eastAsia="標楷體" w:hAnsi="標楷體" w:cs="Times New Roman" w:hint="eastAsia"/>
                <w:snapToGrid w:val="0"/>
                <w:sz w:val="32"/>
                <w:szCs w:val="32"/>
              </w:rPr>
              <w:t>-</w:t>
            </w:r>
            <w:r w:rsidRPr="00115C01">
              <w:rPr>
                <w:rFonts w:ascii="標楷體" w:eastAsia="標楷體" w:hAnsi="標楷體" w:cs="Times New Roman"/>
                <w:snapToGrid w:val="0"/>
                <w:sz w:val="32"/>
                <w:szCs w:val="32"/>
              </w:rPr>
              <w:t>繳費</w:t>
            </w:r>
            <w:r w:rsidRPr="00115C01">
              <w:rPr>
                <w:rFonts w:ascii="標楷體" w:eastAsia="標楷體" w:hAnsi="標楷體" w:cs="Times New Roman" w:hint="eastAsia"/>
                <w:snapToGrid w:val="0"/>
                <w:sz w:val="32"/>
                <w:szCs w:val="32"/>
              </w:rPr>
              <w:t>等流程，更耗費大量人力、物力，也需大筆郵資負擔，甚至因郵資預算不足而減少取締開單，影響維護交通安全秩序效能。我國電子、通訊科技發達並廣泛應用，警政署應參酌開發電子開單傳送通知系統，並配合自動繳費優惠方案，以提高交通違規製單效能，節省人力、物力負擔，並有效改善交通秩序與交通安全。爰</w:t>
            </w:r>
            <w:r>
              <w:rPr>
                <w:rFonts w:ascii="標楷體" w:eastAsia="標楷體" w:hAnsi="標楷體" w:cs="Times New Roman" w:hint="eastAsia"/>
                <w:snapToGrid w:val="0"/>
                <w:sz w:val="32"/>
                <w:szCs w:val="32"/>
              </w:rPr>
              <w:t>請警政署</w:t>
            </w:r>
            <w:r w:rsidRPr="00115C01">
              <w:rPr>
                <w:rFonts w:ascii="標楷體" w:eastAsia="標楷體" w:hAnsi="標楷體" w:cs="Times New Roman" w:hint="eastAsia"/>
                <w:snapToGrid w:val="0"/>
                <w:sz w:val="32"/>
                <w:szCs w:val="32"/>
              </w:rPr>
              <w:t>參照辦理，就電子開單系統之</w:t>
            </w:r>
            <w:r w:rsidRPr="00115C01">
              <w:rPr>
                <w:rFonts w:ascii="標楷體" w:eastAsia="標楷體" w:hAnsi="標楷體" w:cs="Times New Roman"/>
                <w:snapToGrid w:val="0"/>
                <w:sz w:val="32"/>
                <w:szCs w:val="32"/>
              </w:rPr>
              <w:t>完整計畫</w:t>
            </w:r>
            <w:r w:rsidRPr="00115C01">
              <w:rPr>
                <w:rFonts w:ascii="標楷體" w:eastAsia="標楷體" w:hAnsi="標楷體" w:cs="Times New Roman" w:hint="eastAsia"/>
                <w:snapToGrid w:val="0"/>
                <w:sz w:val="32"/>
                <w:szCs w:val="32"/>
              </w:rPr>
              <w:t>，於3個月內向</w:t>
            </w:r>
            <w:r w:rsidRPr="00115C01">
              <w:rPr>
                <w:rFonts w:ascii="標楷體" w:eastAsia="標楷體" w:hAnsi="標楷體" w:cs="Times New Roman"/>
                <w:snapToGrid w:val="0"/>
                <w:sz w:val="32"/>
                <w:szCs w:val="32"/>
              </w:rPr>
              <w:t>立法院內政委員會</w:t>
            </w:r>
            <w:r w:rsidRPr="00115C01">
              <w:rPr>
                <w:rFonts w:ascii="標楷體" w:eastAsia="標楷體" w:hAnsi="標楷體" w:cs="Times New Roman" w:hint="eastAsia"/>
                <w:snapToGrid w:val="0"/>
                <w:sz w:val="32"/>
                <w:szCs w:val="32"/>
              </w:rPr>
              <w:t xml:space="preserve">提出書面報告。 </w:t>
            </w:r>
          </w:p>
          <w:p w14:paraId="4622DE4C"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 xml:space="preserve">提案人：吳怡玎  魯明哲  林為洲  </w:t>
            </w:r>
          </w:p>
          <w:p w14:paraId="42B6DCA1"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 xml:space="preserve">        葉毓蘭</w:t>
            </w:r>
          </w:p>
        </w:tc>
      </w:tr>
      <w:tr w:rsidR="0085438F" w:rsidRPr="00115C01" w14:paraId="4BBA6AB7" w14:textId="77777777" w:rsidTr="0085438F">
        <w:tc>
          <w:tcPr>
            <w:tcW w:w="1101" w:type="dxa"/>
          </w:tcPr>
          <w:p w14:paraId="7C1E651D" w14:textId="77777777" w:rsidR="0085438F" w:rsidRPr="00115C01" w:rsidRDefault="0085438F" w:rsidP="0085438F">
            <w:pPr>
              <w:spacing w:line="500" w:lineRule="exact"/>
              <w:rPr>
                <w:rFonts w:ascii="標楷體" w:eastAsia="標楷體" w:hAnsi="標楷體" w:cs="Times New Roman"/>
                <w:snapToGrid w:val="0"/>
                <w:spacing w:val="-20"/>
                <w:sz w:val="32"/>
                <w:szCs w:val="32"/>
              </w:rPr>
            </w:pPr>
            <w:r w:rsidRPr="00115C01">
              <w:rPr>
                <w:rFonts w:ascii="標楷體" w:eastAsia="標楷體" w:hAnsi="標楷體" w:cs="Times New Roman" w:hint="eastAsia"/>
                <w:snapToGrid w:val="0"/>
                <w:spacing w:val="-40"/>
                <w:sz w:val="30"/>
                <w:szCs w:val="30"/>
              </w:rPr>
              <w:t>四十三、</w:t>
            </w:r>
          </w:p>
        </w:tc>
        <w:tc>
          <w:tcPr>
            <w:tcW w:w="8079" w:type="dxa"/>
          </w:tcPr>
          <w:p w14:paraId="351A028C"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鑑於交通執法或事故處理，易因燈光不足而致生二次交通事故，為改善警察與駕駛交通安全，</w:t>
            </w:r>
            <w:r>
              <w:rPr>
                <w:rFonts w:ascii="標楷體" w:eastAsia="標楷體" w:hAnsi="標楷體" w:cs="Times New Roman" w:hint="eastAsia"/>
                <w:snapToGrid w:val="0"/>
                <w:sz w:val="32"/>
                <w:szCs w:val="32"/>
              </w:rPr>
              <w:t>警政署</w:t>
            </w:r>
            <w:r w:rsidRPr="00115C01">
              <w:rPr>
                <w:rFonts w:ascii="標楷體" w:eastAsia="標楷體" w:hAnsi="標楷體" w:cs="Times New Roman" w:hint="eastAsia"/>
                <w:snapToGrid w:val="0"/>
                <w:sz w:val="32"/>
                <w:szCs w:val="32"/>
              </w:rPr>
              <w:t>除通報交通部高速公路局及公路總局派遣緩撞車(設備)協助現場安全</w:t>
            </w:r>
            <w:r w:rsidRPr="00115C01">
              <w:rPr>
                <w:rFonts w:ascii="標楷體" w:eastAsia="標楷體" w:hAnsi="標楷體" w:cs="Times New Roman" w:hint="eastAsia"/>
                <w:snapToGrid w:val="0"/>
                <w:sz w:val="32"/>
                <w:szCs w:val="32"/>
              </w:rPr>
              <w:lastRenderedPageBreak/>
              <w:t>維護工作外，並研議警察處理夜間車禍需要有發光裝置，燃燒棒或是相類照明之物，以促進往來駕駛安全，並提升警察夜間執行之安全性。爰</w:t>
            </w:r>
            <w:r>
              <w:rPr>
                <w:rFonts w:ascii="標楷體" w:eastAsia="標楷體" w:hAnsi="標楷體" w:cs="Times New Roman" w:hint="eastAsia"/>
                <w:snapToGrid w:val="0"/>
                <w:sz w:val="32"/>
                <w:szCs w:val="32"/>
              </w:rPr>
              <w:t>請警政署</w:t>
            </w:r>
            <w:r w:rsidRPr="00115C01">
              <w:rPr>
                <w:rFonts w:ascii="標楷體" w:eastAsia="標楷體" w:hAnsi="標楷體" w:cs="Times New Roman" w:hint="eastAsia"/>
                <w:snapToGrid w:val="0"/>
                <w:sz w:val="32"/>
                <w:szCs w:val="32"/>
              </w:rPr>
              <w:t>參照辦理，並於3個月內提出書面報告送立法院內政委員會。</w:t>
            </w:r>
          </w:p>
          <w:p w14:paraId="41E075D3"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 xml:space="preserve">提案人：吳怡玎  魯明哲  林為洲  </w:t>
            </w:r>
          </w:p>
          <w:p w14:paraId="5B14E5A2"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 xml:space="preserve">        葉毓蘭</w:t>
            </w:r>
          </w:p>
        </w:tc>
      </w:tr>
      <w:tr w:rsidR="0085438F" w:rsidRPr="00115C01" w14:paraId="3990DC9F" w14:textId="77777777" w:rsidTr="0085438F">
        <w:tc>
          <w:tcPr>
            <w:tcW w:w="1101" w:type="dxa"/>
          </w:tcPr>
          <w:p w14:paraId="499CD9C7" w14:textId="77777777" w:rsidR="0085438F" w:rsidRPr="00115C01" w:rsidRDefault="0085438F" w:rsidP="0085438F">
            <w:pPr>
              <w:spacing w:line="500" w:lineRule="exact"/>
              <w:rPr>
                <w:rFonts w:ascii="標楷體" w:eastAsia="標楷體" w:hAnsi="標楷體" w:cs="Times New Roman"/>
                <w:snapToGrid w:val="0"/>
                <w:spacing w:val="-20"/>
                <w:sz w:val="32"/>
                <w:szCs w:val="32"/>
              </w:rPr>
            </w:pPr>
            <w:r w:rsidRPr="00115C01">
              <w:rPr>
                <w:rFonts w:ascii="標楷體" w:eastAsia="標楷體" w:hAnsi="標楷體" w:cs="Times New Roman" w:hint="eastAsia"/>
                <w:snapToGrid w:val="0"/>
                <w:spacing w:val="-40"/>
                <w:sz w:val="30"/>
                <w:szCs w:val="30"/>
              </w:rPr>
              <w:lastRenderedPageBreak/>
              <w:t>四十四、</w:t>
            </w:r>
          </w:p>
        </w:tc>
        <w:tc>
          <w:tcPr>
            <w:tcW w:w="8079" w:type="dxa"/>
          </w:tcPr>
          <w:p w14:paraId="215B8555" w14:textId="7A6F500A"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鑑於當前標線型人行道、實體人行道與騎樓違規使用與占用問題嚴峻，致使民眾對標線行人行道等之行人友善設</w:t>
            </w:r>
            <w:r w:rsidR="00804B29">
              <w:rPr>
                <w:rFonts w:ascii="標楷體" w:eastAsia="標楷體" w:hAnsi="標楷體" w:cs="Times New Roman" w:hint="eastAsia"/>
                <w:snapToGrid w:val="0"/>
                <w:sz w:val="32"/>
                <w:szCs w:val="32"/>
              </w:rPr>
              <w:t>施</w:t>
            </w:r>
            <w:r w:rsidRPr="00115C01">
              <w:rPr>
                <w:rFonts w:ascii="標楷體" w:eastAsia="標楷體" w:hAnsi="標楷體" w:cs="Times New Roman" w:hint="eastAsia"/>
                <w:snapToGrid w:val="0"/>
                <w:sz w:val="32"/>
                <w:szCs w:val="32"/>
              </w:rPr>
              <w:t>之設置意願低落，並嚴重危害我國行人安全，與其他行人友善設施之有效性，亦重創我國整體交通安全與市容，尤其當前高齡化問題嚴峻，應針對輪椅族與行動不便者提供更高保障，</w:t>
            </w:r>
            <w:r>
              <w:rPr>
                <w:rFonts w:ascii="標楷體" w:eastAsia="標楷體" w:hAnsi="標楷體" w:cs="Times New Roman" w:hint="eastAsia"/>
                <w:snapToGrid w:val="0"/>
                <w:sz w:val="32"/>
                <w:szCs w:val="32"/>
              </w:rPr>
              <w:t>警政署</w:t>
            </w:r>
            <w:r w:rsidRPr="00115C01">
              <w:rPr>
                <w:rFonts w:ascii="標楷體" w:eastAsia="標楷體" w:hAnsi="標楷體" w:cs="Times New Roman" w:hint="eastAsia"/>
                <w:snapToGrid w:val="0"/>
                <w:sz w:val="32"/>
                <w:szCs w:val="32"/>
              </w:rPr>
              <w:t>應積極落實當前標線型人行道、實體人行道與騎樓違規之取締、舉發措施，以促成整體行人交通安全保障。爰</w:t>
            </w:r>
            <w:r>
              <w:rPr>
                <w:rFonts w:ascii="標楷體" w:eastAsia="標楷體" w:hAnsi="標楷體" w:cs="Times New Roman" w:hint="eastAsia"/>
                <w:snapToGrid w:val="0"/>
                <w:sz w:val="32"/>
                <w:szCs w:val="32"/>
              </w:rPr>
              <w:t>請警政署</w:t>
            </w:r>
            <w:r w:rsidRPr="00115C01">
              <w:rPr>
                <w:rFonts w:ascii="標楷體" w:eastAsia="標楷體" w:hAnsi="標楷體" w:cs="Times New Roman" w:hint="eastAsia"/>
                <w:snapToGrid w:val="0"/>
                <w:sz w:val="32"/>
                <w:szCs w:val="32"/>
              </w:rPr>
              <w:t>參照辦理，於3個月內提出書面報告送立法院內政委員會。</w:t>
            </w:r>
          </w:p>
          <w:p w14:paraId="4F16BFC8"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 xml:space="preserve">提案人：吳怡玎  魯明哲  林為洲  </w:t>
            </w:r>
          </w:p>
          <w:p w14:paraId="36C83472"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 xml:space="preserve">        葉毓蘭</w:t>
            </w:r>
          </w:p>
        </w:tc>
      </w:tr>
      <w:tr w:rsidR="0085438F" w:rsidRPr="00115C01" w14:paraId="74AFEF7C" w14:textId="77777777" w:rsidTr="0085438F">
        <w:tc>
          <w:tcPr>
            <w:tcW w:w="1101" w:type="dxa"/>
          </w:tcPr>
          <w:p w14:paraId="056C8620" w14:textId="77777777" w:rsidR="0085438F" w:rsidRPr="00115C01" w:rsidRDefault="0085438F" w:rsidP="0085438F">
            <w:pPr>
              <w:spacing w:line="500" w:lineRule="exact"/>
              <w:rPr>
                <w:rFonts w:ascii="標楷體" w:eastAsia="標楷體" w:hAnsi="標楷體" w:cs="Times New Roman"/>
                <w:snapToGrid w:val="0"/>
                <w:spacing w:val="-40"/>
                <w:sz w:val="30"/>
                <w:szCs w:val="30"/>
              </w:rPr>
            </w:pPr>
            <w:r w:rsidRPr="00115C01">
              <w:rPr>
                <w:rFonts w:ascii="標楷體" w:eastAsia="標楷體" w:hAnsi="標楷體" w:cs="Times New Roman" w:hint="eastAsia"/>
                <w:snapToGrid w:val="0"/>
                <w:spacing w:val="-40"/>
                <w:sz w:val="30"/>
                <w:szCs w:val="30"/>
              </w:rPr>
              <w:t>四十五、</w:t>
            </w:r>
          </w:p>
        </w:tc>
        <w:tc>
          <w:tcPr>
            <w:tcW w:w="8079" w:type="dxa"/>
          </w:tcPr>
          <w:p w14:paraId="2F621C3E" w14:textId="28EB87A8"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有鑑於民眾對地方警政機關交通執法存有隱匿執法與針對弱勢交通族群、機車駕駛執法之情事，諸如近期新聞報導之「民權大橋近5年來超速被拍照取締超過2萬件，警方常用偷拍陷害機車騎士。</w:t>
            </w:r>
            <w:r w:rsidR="00001F7B">
              <w:rPr>
                <w:rFonts w:ascii="標楷體" w:eastAsia="標楷體" w:hAnsi="標楷體" w:cs="Times New Roman" w:hint="eastAsia"/>
                <w:snapToGrid w:val="0"/>
                <w:sz w:val="32"/>
                <w:szCs w:val="32"/>
              </w:rPr>
              <w:t>臺</w:t>
            </w:r>
            <w:r w:rsidRPr="00115C01">
              <w:rPr>
                <w:rFonts w:ascii="標楷體" w:eastAsia="標楷體" w:hAnsi="標楷體" w:cs="Times New Roman" w:hint="eastAsia"/>
                <w:snapToGrid w:val="0"/>
                <w:sz w:val="32"/>
                <w:szCs w:val="32"/>
              </w:rPr>
              <w:t>北市警察局內湖分局坦言，警員在民權大橋上交通執法疑有不當，會檢討改進。」等情事，致使弱勢交通族群對警察執法公正性產生質疑，孳生不必要之困擾。惟交通執法應首重促進交通安全之目的，是故內政部應釐清影響交通安全之重大事由與肇因，並以提升弱勢交通族群安全性與保障道路使用權益為主，且積極與相關民眾、社會團體溝通，結合透過相關牌面告知，宣傳措施等，以減輕民眾質疑，讓執法有利於交通弱勢族</w:t>
            </w:r>
            <w:r w:rsidRPr="00115C01">
              <w:rPr>
                <w:rFonts w:ascii="標楷體" w:eastAsia="標楷體" w:hAnsi="標楷體" w:cs="Times New Roman" w:hint="eastAsia"/>
                <w:snapToGrid w:val="0"/>
                <w:sz w:val="32"/>
                <w:szCs w:val="32"/>
              </w:rPr>
              <w:lastRenderedPageBreak/>
              <w:t>群，爰</w:t>
            </w:r>
            <w:r>
              <w:rPr>
                <w:rFonts w:ascii="標楷體" w:eastAsia="標楷體" w:hAnsi="標楷體" w:cs="Times New Roman" w:hint="eastAsia"/>
                <w:snapToGrid w:val="0"/>
                <w:sz w:val="32"/>
                <w:szCs w:val="32"/>
              </w:rPr>
              <w:t>請警政署</w:t>
            </w:r>
            <w:r w:rsidRPr="00115C01">
              <w:rPr>
                <w:rFonts w:ascii="標楷體" w:eastAsia="標楷體" w:hAnsi="標楷體" w:cs="Times New Roman" w:hint="eastAsia"/>
                <w:snapToGrid w:val="0"/>
                <w:sz w:val="32"/>
                <w:szCs w:val="32"/>
              </w:rPr>
              <w:t>參照辦理，就上述</w:t>
            </w:r>
            <w:r>
              <w:rPr>
                <w:rFonts w:ascii="標楷體" w:eastAsia="標楷體" w:hAnsi="標楷體" w:cs="Times New Roman" w:hint="eastAsia"/>
                <w:snapToGrid w:val="0"/>
                <w:sz w:val="32"/>
                <w:szCs w:val="32"/>
              </w:rPr>
              <w:t>事</w:t>
            </w:r>
            <w:r w:rsidRPr="00115C01">
              <w:rPr>
                <w:rFonts w:ascii="標楷體" w:eastAsia="標楷體" w:hAnsi="標楷體" w:cs="Times New Roman" w:hint="eastAsia"/>
                <w:snapToGrid w:val="0"/>
                <w:sz w:val="32"/>
                <w:szCs w:val="32"/>
              </w:rPr>
              <w:t>項檢討以及溝通，於3個月內提出書面報告送立法院內政委員會。</w:t>
            </w:r>
          </w:p>
          <w:p w14:paraId="61E24D37"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 xml:space="preserve">提案人：吳怡玎  魯明哲  林為洲  </w:t>
            </w:r>
          </w:p>
          <w:p w14:paraId="41B916E4"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 xml:space="preserve">        葉毓蘭</w:t>
            </w:r>
          </w:p>
        </w:tc>
      </w:tr>
      <w:tr w:rsidR="0085438F" w:rsidRPr="00115C01" w14:paraId="7D6B6456" w14:textId="77777777" w:rsidTr="0085438F">
        <w:tc>
          <w:tcPr>
            <w:tcW w:w="1101" w:type="dxa"/>
          </w:tcPr>
          <w:p w14:paraId="1C834CE7" w14:textId="77777777" w:rsidR="0085438F" w:rsidRPr="00115C01" w:rsidRDefault="0085438F" w:rsidP="0085438F">
            <w:pPr>
              <w:spacing w:line="500" w:lineRule="exact"/>
              <w:rPr>
                <w:rFonts w:ascii="標楷體" w:eastAsia="標楷體" w:hAnsi="標楷體" w:cs="Times New Roman"/>
                <w:snapToGrid w:val="0"/>
                <w:spacing w:val="-40"/>
                <w:sz w:val="30"/>
                <w:szCs w:val="30"/>
              </w:rPr>
            </w:pPr>
            <w:r w:rsidRPr="00115C01">
              <w:rPr>
                <w:rFonts w:ascii="標楷體" w:eastAsia="標楷體" w:hAnsi="標楷體" w:cs="Times New Roman" w:hint="eastAsia"/>
                <w:snapToGrid w:val="0"/>
                <w:spacing w:val="-40"/>
                <w:sz w:val="30"/>
                <w:szCs w:val="30"/>
              </w:rPr>
              <w:lastRenderedPageBreak/>
              <w:t>四十六、</w:t>
            </w:r>
          </w:p>
        </w:tc>
        <w:tc>
          <w:tcPr>
            <w:tcW w:w="8079" w:type="dxa"/>
          </w:tcPr>
          <w:p w14:paraId="742A0046"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109</w:t>
            </w:r>
            <w:r w:rsidRPr="00115C01">
              <w:rPr>
                <w:rFonts w:ascii="標楷體" w:eastAsia="標楷體" w:hAnsi="標楷體" w:cs="Times New Roman" w:hint="eastAsia"/>
                <w:snapToGrid w:val="0"/>
                <w:sz w:val="32"/>
                <w:szCs w:val="32"/>
              </w:rPr>
              <w:t>年</w:t>
            </w:r>
            <w:r>
              <w:rPr>
                <w:rFonts w:ascii="標楷體" w:eastAsia="標楷體" w:hAnsi="標楷體" w:cs="Times New Roman" w:hint="eastAsia"/>
                <w:snapToGrid w:val="0"/>
                <w:sz w:val="32"/>
                <w:szCs w:val="32"/>
              </w:rPr>
              <w:t>臺</w:t>
            </w:r>
            <w:r w:rsidRPr="00115C01">
              <w:rPr>
                <w:rFonts w:ascii="標楷體" w:eastAsia="標楷體" w:hAnsi="標楷體" w:cs="Times New Roman" w:hint="eastAsia"/>
                <w:snapToGrid w:val="0"/>
                <w:sz w:val="32"/>
                <w:szCs w:val="32"/>
              </w:rPr>
              <w:t>南市的派出所警員未依規定受理報案，衍生其後長榮大學馬來西亞籍大學生遭性侵殺害之命案，對此監察院指出，該分局未落實監督與覈實查證機制，核有重大違失，亦凸顯出警政機關為追求刑案破獲率，僅重視績效文化所帶來不良影響，即可能導致承辦員警未依規定受理報案，加諸主管層級如亦僅重視績效文化，基層大事化小、小事化無，故監督機制即難發揮效能而失靈。警政署對本案違失分析後回應如下：受理員警怠惰、有破案壓力；開單規範讓員警有推諉解釋空間；中高層幹部(地方首長)關注轄區刑案數據壓力，促使員警推諉不受理等語。</w:t>
            </w:r>
          </w:p>
          <w:p w14:paraId="0A596CC7" w14:textId="7B950812"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 xml:space="preserve">    警政署統計110年1</w:t>
            </w:r>
            <w:r>
              <w:rPr>
                <w:rFonts w:ascii="標楷體" w:eastAsia="標楷體" w:hAnsi="標楷體" w:cs="Times New Roman" w:hint="eastAsia"/>
                <w:snapToGrid w:val="0"/>
                <w:sz w:val="32"/>
                <w:szCs w:val="32"/>
              </w:rPr>
              <w:t>至</w:t>
            </w:r>
            <w:r w:rsidRPr="00115C01">
              <w:rPr>
                <w:rFonts w:ascii="標楷體" w:eastAsia="標楷體" w:hAnsi="標楷體" w:cs="Times New Roman" w:hint="eastAsia"/>
                <w:snapToGrid w:val="0"/>
                <w:sz w:val="32"/>
                <w:szCs w:val="32"/>
              </w:rPr>
              <w:t>8月民眾晚上單獨外出活動安全感達83.42%，為歷年調查新高，但近來接連發生超商攻擊案、街頭球棒隊和聚眾暴力、槍殺案件等，人民對社會治安卻是一年比一年還恐慌。造成數據與現實有落差的原因，恐是因為警界長期以來僅關注績效之表現，反而排擠或忽略真正需要處理的警察人力、裝備以及警察執法專業能力等問題。尤其日前發生瑪莎拉蒂惡少案中，員警失職縱放毆打被害人致重傷之現行犯，未依規定緊急逮捕，更讓犯罪嫌疑人有時間滅證串供，不但有吃案的可能，甚至員警的專業能力也被質疑。警察是維護社會安定的重要基礎，要遏止治安事件發生，除了不能過度重視案件數據跟績效表現，讓員警可以回歸職責本分，此外也要加強員警專業教育訓練。</w:t>
            </w:r>
          </w:p>
          <w:p w14:paraId="23AEBEC6"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 xml:space="preserve">    請警政署通盤檢討現行績效制度的缺失並予以改善，</w:t>
            </w:r>
            <w:r w:rsidRPr="00115C01">
              <w:rPr>
                <w:rFonts w:ascii="標楷體" w:eastAsia="標楷體" w:hAnsi="標楷體" w:cs="Times New Roman" w:hint="eastAsia"/>
                <w:snapToGrid w:val="0"/>
                <w:sz w:val="32"/>
                <w:szCs w:val="32"/>
              </w:rPr>
              <w:lastRenderedPageBreak/>
              <w:t>制定公正透明的績效原則，並且警政署應針對加強員警案件蒐證及偵辦訓練提出具體作為，以提升員警專業及法治知能，於2個月內提送書面報告予立法院內政委員會。</w:t>
            </w:r>
          </w:p>
          <w:p w14:paraId="01D9796A"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提案人：王美惠</w:t>
            </w:r>
          </w:p>
          <w:p w14:paraId="0F1395ED"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連署人：湯蕙禎  吳琪銘</w:t>
            </w:r>
          </w:p>
        </w:tc>
      </w:tr>
      <w:tr w:rsidR="0085438F" w:rsidRPr="00115C01" w14:paraId="35E4D818" w14:textId="77777777" w:rsidTr="0085438F">
        <w:tc>
          <w:tcPr>
            <w:tcW w:w="1101" w:type="dxa"/>
          </w:tcPr>
          <w:p w14:paraId="1BF533C7" w14:textId="77777777" w:rsidR="0085438F" w:rsidRPr="00115C01" w:rsidRDefault="0085438F" w:rsidP="0085438F">
            <w:pPr>
              <w:spacing w:line="500" w:lineRule="exact"/>
              <w:rPr>
                <w:rFonts w:ascii="標楷體" w:eastAsia="標楷體" w:hAnsi="標楷體" w:cs="Times New Roman"/>
                <w:snapToGrid w:val="0"/>
                <w:spacing w:val="-40"/>
                <w:sz w:val="30"/>
                <w:szCs w:val="30"/>
              </w:rPr>
            </w:pPr>
            <w:r w:rsidRPr="00115C01">
              <w:rPr>
                <w:rFonts w:ascii="標楷體" w:eastAsia="標楷體" w:hAnsi="標楷體" w:cs="Times New Roman" w:hint="eastAsia"/>
                <w:snapToGrid w:val="0"/>
                <w:spacing w:val="-40"/>
                <w:sz w:val="30"/>
                <w:szCs w:val="30"/>
              </w:rPr>
              <w:lastRenderedPageBreak/>
              <w:t>四十七、</w:t>
            </w:r>
          </w:p>
        </w:tc>
        <w:tc>
          <w:tcPr>
            <w:tcW w:w="8079" w:type="dxa"/>
          </w:tcPr>
          <w:p w14:paraId="28D00893"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警察人員人事條例」第35條之1規定，執勤受暴力或意外危害，致（全、半）失能者應給與「終身照護」，然而因子法法規制定不當，有許多終身照護項目多有缺漏。雖然「警察人員執行勤務遭受暴力或意外危害致全失能或半失能照護辦法」於109年10月23日修正，然而，相關之必要交通費、伙食費未納入，若失能者實際有需求超過一名照顧服務員，依該辦法也未能核銷費用。爰</w:t>
            </w:r>
            <w:r>
              <w:rPr>
                <w:rFonts w:ascii="標楷體" w:eastAsia="標楷體" w:hAnsi="標楷體" w:cs="Times New Roman" w:hint="eastAsia"/>
                <w:snapToGrid w:val="0"/>
                <w:sz w:val="32"/>
                <w:szCs w:val="32"/>
              </w:rPr>
              <w:t>請警政署</w:t>
            </w:r>
            <w:r w:rsidRPr="00115C01">
              <w:rPr>
                <w:rFonts w:ascii="標楷體" w:eastAsia="標楷體" w:hAnsi="標楷體" w:cs="Times New Roman" w:hint="eastAsia"/>
                <w:snapToGrid w:val="0"/>
                <w:sz w:val="32"/>
                <w:szCs w:val="32"/>
              </w:rPr>
              <w:t>參照辦理，就前揭醫療方案完全達成母法「終身照護」之意旨，於3個月內提出書面報告送立法院內政委員會。</w:t>
            </w:r>
          </w:p>
          <w:p w14:paraId="4FE5BA7B"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 xml:space="preserve">提案人：吳怡玎  魯明哲  林為洲  </w:t>
            </w:r>
          </w:p>
          <w:p w14:paraId="3B2FDAAC"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 xml:space="preserve">        葉毓蘭</w:t>
            </w:r>
          </w:p>
        </w:tc>
      </w:tr>
      <w:tr w:rsidR="0085438F" w:rsidRPr="00115C01" w14:paraId="6B0430DF" w14:textId="77777777" w:rsidTr="0085438F">
        <w:tc>
          <w:tcPr>
            <w:tcW w:w="1101" w:type="dxa"/>
          </w:tcPr>
          <w:p w14:paraId="2742E1DE" w14:textId="77777777" w:rsidR="0085438F" w:rsidRPr="00115C01" w:rsidRDefault="0085438F" w:rsidP="0085438F">
            <w:pPr>
              <w:spacing w:line="500" w:lineRule="exact"/>
              <w:rPr>
                <w:rFonts w:ascii="標楷體" w:eastAsia="標楷體" w:hAnsi="標楷體" w:cs="Times New Roman"/>
                <w:snapToGrid w:val="0"/>
                <w:spacing w:val="-40"/>
                <w:sz w:val="30"/>
                <w:szCs w:val="30"/>
              </w:rPr>
            </w:pPr>
            <w:r w:rsidRPr="00115C01">
              <w:rPr>
                <w:rFonts w:ascii="標楷體" w:eastAsia="標楷體" w:hAnsi="標楷體" w:cs="Times New Roman" w:hint="eastAsia"/>
                <w:snapToGrid w:val="0"/>
                <w:spacing w:val="-40"/>
                <w:sz w:val="30"/>
                <w:szCs w:val="30"/>
              </w:rPr>
              <w:t>四十八、</w:t>
            </w:r>
          </w:p>
        </w:tc>
        <w:tc>
          <w:tcPr>
            <w:tcW w:w="8079" w:type="dxa"/>
          </w:tcPr>
          <w:p w14:paraId="4BDFD09F"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據報導，臺北市警察局中山分局發生員警涉貪案，涉嫌每月收取</w:t>
            </w:r>
            <w:r w:rsidRPr="00115C01">
              <w:rPr>
                <w:rFonts w:ascii="標楷體" w:eastAsia="標楷體" w:hAnsi="標楷體" w:cs="Times New Roman"/>
                <w:snapToGrid w:val="0"/>
                <w:sz w:val="32"/>
                <w:szCs w:val="32"/>
              </w:rPr>
              <w:t>2</w:t>
            </w:r>
            <w:r w:rsidRPr="00115C01">
              <w:rPr>
                <w:rFonts w:ascii="標楷體" w:eastAsia="標楷體" w:hAnsi="標楷體" w:cs="Times New Roman" w:hint="eastAsia"/>
                <w:snapToGrid w:val="0"/>
                <w:sz w:val="32"/>
                <w:szCs w:val="32"/>
              </w:rPr>
              <w:t>至</w:t>
            </w:r>
            <w:r w:rsidRPr="00115C01">
              <w:rPr>
                <w:rFonts w:ascii="標楷體" w:eastAsia="標楷體" w:hAnsi="標楷體" w:cs="Times New Roman"/>
                <w:snapToGrid w:val="0"/>
                <w:sz w:val="32"/>
                <w:szCs w:val="32"/>
              </w:rPr>
              <w:t>6</w:t>
            </w:r>
            <w:r w:rsidRPr="00115C01">
              <w:rPr>
                <w:rFonts w:ascii="標楷體" w:eastAsia="標楷體" w:hAnsi="標楷體" w:cs="Times New Roman" w:hint="eastAsia"/>
                <w:snapToGrid w:val="0"/>
                <w:sz w:val="32"/>
                <w:szCs w:val="32"/>
              </w:rPr>
              <w:t>萬元不等的賄款</w:t>
            </w:r>
            <w:r w:rsidRPr="00115C01">
              <w:rPr>
                <w:rFonts w:ascii="標楷體" w:eastAsia="標楷體" w:hAnsi="標楷體" w:cs="Times New Roman"/>
                <w:snapToGrid w:val="0"/>
                <w:sz w:val="32"/>
                <w:szCs w:val="32"/>
              </w:rPr>
              <w:t>，</w:t>
            </w:r>
            <w:r w:rsidRPr="00115C01">
              <w:rPr>
                <w:rFonts w:ascii="標楷體" w:eastAsia="標楷體" w:hAnsi="標楷體" w:cs="Times New Roman" w:hint="eastAsia"/>
                <w:snapToGrid w:val="0"/>
                <w:sz w:val="32"/>
                <w:szCs w:val="32"/>
              </w:rPr>
              <w:t>透過送禮、招待等方式</w:t>
            </w:r>
            <w:r w:rsidRPr="00115C01">
              <w:rPr>
                <w:rFonts w:ascii="標楷體" w:eastAsia="標楷體" w:hAnsi="標楷體" w:cs="Times New Roman"/>
                <w:snapToGrid w:val="0"/>
                <w:sz w:val="32"/>
                <w:szCs w:val="32"/>
              </w:rPr>
              <w:t>，</w:t>
            </w:r>
            <w:r w:rsidRPr="00115C01">
              <w:rPr>
                <w:rFonts w:ascii="標楷體" w:eastAsia="標楷體" w:hAnsi="標楷體" w:cs="Times New Roman" w:hint="eastAsia"/>
                <w:snapToGrid w:val="0"/>
                <w:sz w:val="32"/>
                <w:szCs w:val="32"/>
              </w:rPr>
              <w:t>換取經營媒介性交易。惟查</w:t>
            </w:r>
            <w:r w:rsidRPr="00115C01">
              <w:rPr>
                <w:rFonts w:ascii="標楷體" w:eastAsia="標楷體" w:hAnsi="標楷體" w:cs="Times New Roman"/>
                <w:snapToGrid w:val="0"/>
                <w:sz w:val="32"/>
                <w:szCs w:val="32"/>
              </w:rPr>
              <w:t>，</w:t>
            </w:r>
            <w:r w:rsidRPr="00115C01">
              <w:rPr>
                <w:rFonts w:ascii="標楷體" w:eastAsia="標楷體" w:hAnsi="標楷體" w:cs="Times New Roman" w:hint="eastAsia"/>
                <w:snapToGrid w:val="0"/>
                <w:sz w:val="32"/>
                <w:szCs w:val="32"/>
              </w:rPr>
              <w:t>近年已發生多起警察行賄案件</w:t>
            </w:r>
            <w:r w:rsidRPr="00115C01">
              <w:rPr>
                <w:rFonts w:ascii="標楷體" w:eastAsia="標楷體" w:hAnsi="標楷體" w:cs="Times New Roman"/>
                <w:snapToGrid w:val="0"/>
                <w:sz w:val="32"/>
                <w:szCs w:val="32"/>
              </w:rPr>
              <w:t>，</w:t>
            </w:r>
            <w:r w:rsidRPr="00115C01">
              <w:rPr>
                <w:rFonts w:ascii="標楷體" w:eastAsia="標楷體" w:hAnsi="標楷體" w:cs="Times New Roman" w:hint="eastAsia"/>
                <w:snapToGrid w:val="0"/>
                <w:sz w:val="32"/>
                <w:szCs w:val="32"/>
              </w:rPr>
              <w:t>嚴重影響警察形象與士氣</w:t>
            </w:r>
            <w:r w:rsidRPr="00115C01">
              <w:rPr>
                <w:rFonts w:ascii="標楷體" w:eastAsia="標楷體" w:hAnsi="標楷體" w:cs="Times New Roman"/>
                <w:snapToGrid w:val="0"/>
                <w:sz w:val="32"/>
                <w:szCs w:val="32"/>
              </w:rPr>
              <w:t>，</w:t>
            </w:r>
            <w:r w:rsidRPr="00115C01">
              <w:rPr>
                <w:rFonts w:ascii="標楷體" w:eastAsia="標楷體" w:hAnsi="標楷體" w:cs="Times New Roman" w:hint="eastAsia"/>
                <w:snapToGrid w:val="0"/>
                <w:sz w:val="32"/>
                <w:szCs w:val="32"/>
              </w:rPr>
              <w:t>警政署作為主管機關責無旁貸</w:t>
            </w:r>
            <w:r w:rsidRPr="00115C01">
              <w:rPr>
                <w:rFonts w:ascii="標楷體" w:eastAsia="標楷體" w:hAnsi="標楷體" w:cs="Times New Roman"/>
                <w:snapToGrid w:val="0"/>
                <w:sz w:val="32"/>
                <w:szCs w:val="32"/>
              </w:rPr>
              <w:t>，</w:t>
            </w:r>
            <w:r w:rsidRPr="00115C01">
              <w:rPr>
                <w:rFonts w:ascii="標楷體" w:eastAsia="標楷體" w:hAnsi="標楷體" w:cs="Times New Roman" w:hint="eastAsia"/>
                <w:snapToGrid w:val="0"/>
                <w:sz w:val="32"/>
                <w:szCs w:val="32"/>
              </w:rPr>
              <w:t>爰請警政署研議如何遏止員警貪污事件</w:t>
            </w:r>
            <w:r w:rsidRPr="00115C01">
              <w:rPr>
                <w:rFonts w:ascii="標楷體" w:eastAsia="標楷體" w:hAnsi="標楷體" w:cs="Times New Roman"/>
                <w:snapToGrid w:val="0"/>
                <w:sz w:val="32"/>
                <w:szCs w:val="32"/>
              </w:rPr>
              <w:t>，</w:t>
            </w:r>
            <w:r w:rsidRPr="00115C01">
              <w:rPr>
                <w:rFonts w:ascii="標楷體" w:eastAsia="標楷體" w:hAnsi="標楷體" w:cs="Times New Roman" w:hint="eastAsia"/>
                <w:snapToGrid w:val="0"/>
                <w:sz w:val="32"/>
                <w:szCs w:val="32"/>
              </w:rPr>
              <w:t>以正風氣</w:t>
            </w:r>
            <w:r w:rsidRPr="00115C01">
              <w:rPr>
                <w:rFonts w:ascii="標楷體" w:eastAsia="標楷體" w:hAnsi="標楷體" w:cs="Times New Roman"/>
                <w:snapToGrid w:val="0"/>
                <w:sz w:val="32"/>
                <w:szCs w:val="32"/>
              </w:rPr>
              <w:t>，</w:t>
            </w:r>
            <w:r w:rsidRPr="00115C01">
              <w:rPr>
                <w:rFonts w:ascii="標楷體" w:eastAsia="標楷體" w:hAnsi="標楷體" w:cs="Times New Roman" w:hint="eastAsia"/>
                <w:snapToGrid w:val="0"/>
                <w:sz w:val="32"/>
                <w:szCs w:val="32"/>
              </w:rPr>
              <w:t>於1個月內送交檢討改善之書面報告予立法院内政委員會。</w:t>
            </w:r>
          </w:p>
          <w:p w14:paraId="64534ED5"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color w:val="FF0000"/>
                <w:sz w:val="32"/>
                <w:szCs w:val="32"/>
              </w:rPr>
            </w:pPr>
            <w:r w:rsidRPr="00115C01">
              <w:rPr>
                <w:rFonts w:ascii="標楷體" w:eastAsia="標楷體" w:hAnsi="標楷體" w:cs="Times New Roman" w:hint="eastAsia"/>
                <w:snapToGrid w:val="0"/>
                <w:sz w:val="32"/>
                <w:szCs w:val="32"/>
              </w:rPr>
              <w:t xml:space="preserve">提案人：林為洲  吳怡玎  林思銘  </w:t>
            </w:r>
          </w:p>
        </w:tc>
      </w:tr>
      <w:tr w:rsidR="0085438F" w:rsidRPr="00115C01" w14:paraId="527B9AF2" w14:textId="77777777" w:rsidTr="0085438F">
        <w:tc>
          <w:tcPr>
            <w:tcW w:w="1101" w:type="dxa"/>
          </w:tcPr>
          <w:p w14:paraId="1AD3BFA5" w14:textId="77777777" w:rsidR="0085438F" w:rsidRPr="00115C01" w:rsidRDefault="0085438F" w:rsidP="0085438F">
            <w:pPr>
              <w:spacing w:line="500" w:lineRule="exact"/>
              <w:rPr>
                <w:rFonts w:ascii="標楷體" w:eastAsia="標楷體" w:hAnsi="標楷體" w:cs="Times New Roman"/>
                <w:snapToGrid w:val="0"/>
                <w:spacing w:val="-40"/>
                <w:sz w:val="30"/>
                <w:szCs w:val="30"/>
              </w:rPr>
            </w:pPr>
            <w:r w:rsidRPr="00115C01">
              <w:rPr>
                <w:rFonts w:ascii="標楷體" w:eastAsia="標楷體" w:hAnsi="標楷體" w:cs="Times New Roman" w:hint="eastAsia"/>
                <w:snapToGrid w:val="0"/>
                <w:spacing w:val="-40"/>
                <w:sz w:val="30"/>
                <w:szCs w:val="30"/>
              </w:rPr>
              <w:t>四十九、</w:t>
            </w:r>
          </w:p>
        </w:tc>
        <w:tc>
          <w:tcPr>
            <w:tcW w:w="8079" w:type="dxa"/>
          </w:tcPr>
          <w:p w14:paraId="486BCE52" w14:textId="0C781D6A"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111年度警政署及所屬單位預算第2目「警政業務」項下「強化警用裝備、車輛等後勤業務」之業務費其中汰補員警執勤及訓練用子彈經費、購置PPQ M2型手槍零件經費共編列1億2,3</w:t>
            </w:r>
            <w:r w:rsidRPr="00115C01">
              <w:rPr>
                <w:rFonts w:ascii="標楷體" w:eastAsia="標楷體" w:hAnsi="標楷體" w:cs="Times New Roman"/>
                <w:snapToGrid w:val="0"/>
                <w:sz w:val="32"/>
                <w:szCs w:val="32"/>
              </w:rPr>
              <w:t>74</w:t>
            </w:r>
            <w:r w:rsidRPr="00115C01">
              <w:rPr>
                <w:rFonts w:ascii="標楷體" w:eastAsia="標楷體" w:hAnsi="標楷體" w:cs="Times New Roman" w:hint="eastAsia"/>
                <w:snapToGrid w:val="0"/>
                <w:sz w:val="32"/>
                <w:szCs w:val="32"/>
              </w:rPr>
              <w:t>萬</w:t>
            </w:r>
            <w:r w:rsidRPr="00115C01">
              <w:rPr>
                <w:rFonts w:ascii="標楷體" w:eastAsia="標楷體" w:hAnsi="標楷體" w:cs="Times New Roman"/>
                <w:snapToGrid w:val="0"/>
                <w:sz w:val="32"/>
                <w:szCs w:val="32"/>
              </w:rPr>
              <w:t>4</w:t>
            </w:r>
            <w:r w:rsidRPr="00115C01">
              <w:rPr>
                <w:rFonts w:ascii="標楷體" w:eastAsia="標楷體" w:hAnsi="標楷體" w:cs="Times New Roman" w:hint="eastAsia"/>
                <w:snapToGrid w:val="0"/>
                <w:sz w:val="32"/>
                <w:szCs w:val="32"/>
              </w:rPr>
              <w:t>千元。</w:t>
            </w:r>
            <w:r w:rsidRPr="00115C01">
              <w:rPr>
                <w:rFonts w:ascii="標楷體" w:eastAsia="標楷體" w:hAnsi="標楷體" w:cs="Times New Roman"/>
                <w:snapToGrid w:val="0"/>
                <w:sz w:val="32"/>
                <w:szCs w:val="32"/>
              </w:rPr>
              <w:t>經查</w:t>
            </w:r>
            <w:r w:rsidRPr="00115C01">
              <w:rPr>
                <w:rFonts w:ascii="標楷體" w:eastAsia="標楷體" w:hAnsi="標楷體" w:cs="Times New Roman" w:hint="eastAsia"/>
                <w:snapToGrid w:val="0"/>
                <w:sz w:val="32"/>
                <w:szCs w:val="32"/>
              </w:rPr>
              <w:t>新進人員如由其他警察單位</w:t>
            </w:r>
            <w:r w:rsidRPr="00115C01">
              <w:rPr>
                <w:rFonts w:ascii="標楷體" w:eastAsia="標楷體" w:hAnsi="標楷體" w:cs="Times New Roman" w:hint="eastAsia"/>
                <w:snapToGrid w:val="0"/>
                <w:sz w:val="32"/>
                <w:szCs w:val="32"/>
              </w:rPr>
              <w:lastRenderedPageBreak/>
              <w:t>代訓或調任，將重新實施PPQ M2型手槍訓練及測驗，並再次核發槍證，方准予配執勤，惟警察機關人員調動頻仍，致實際重複訓練，以及重複核發槍證之比率偏高(重複核發比例：保一總隊5.65%、保四總隊3.48%、保五總隊4.03%、保六總隊62.65%)。爰此，為有效運用訓練資源，建請警政署針對如何避免重複訓練以及重複核發，於3個月內向立法院內政委員會提出書面報告。</w:t>
            </w:r>
          </w:p>
          <w:p w14:paraId="6AD6EE29"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提案人：魯明哲  吳怡玎  林為洲</w:t>
            </w:r>
          </w:p>
        </w:tc>
      </w:tr>
      <w:tr w:rsidR="0085438F" w:rsidRPr="00115C01" w14:paraId="704F9E92" w14:textId="77777777" w:rsidTr="0085438F">
        <w:tc>
          <w:tcPr>
            <w:tcW w:w="1101" w:type="dxa"/>
          </w:tcPr>
          <w:p w14:paraId="6AF42016" w14:textId="77777777" w:rsidR="0085438F" w:rsidRPr="00115C01" w:rsidRDefault="0085438F" w:rsidP="0085438F">
            <w:pPr>
              <w:spacing w:line="500" w:lineRule="exact"/>
              <w:rPr>
                <w:rFonts w:ascii="標楷體" w:eastAsia="標楷體" w:hAnsi="標楷體" w:cs="Times New Roman"/>
                <w:snapToGrid w:val="0"/>
                <w:spacing w:val="-40"/>
                <w:sz w:val="30"/>
                <w:szCs w:val="30"/>
              </w:rPr>
            </w:pPr>
            <w:r w:rsidRPr="00115C01">
              <w:rPr>
                <w:rFonts w:ascii="標楷體" w:eastAsia="標楷體" w:hAnsi="標楷體" w:cs="Times New Roman" w:hint="eastAsia"/>
                <w:snapToGrid w:val="0"/>
                <w:spacing w:val="-40"/>
                <w:sz w:val="30"/>
                <w:szCs w:val="30"/>
              </w:rPr>
              <w:lastRenderedPageBreak/>
              <w:t>五十、</w:t>
            </w:r>
          </w:p>
        </w:tc>
        <w:tc>
          <w:tcPr>
            <w:tcW w:w="8079" w:type="dxa"/>
          </w:tcPr>
          <w:p w14:paraId="327FD498" w14:textId="5153BB0D"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snapToGrid w:val="0"/>
                <w:sz w:val="32"/>
                <w:szCs w:val="32"/>
              </w:rPr>
              <w:t>111</w:t>
            </w:r>
            <w:r w:rsidRPr="00115C01">
              <w:rPr>
                <w:rFonts w:ascii="標楷體" w:eastAsia="標楷體" w:hAnsi="標楷體" w:cs="Times New Roman" w:hint="eastAsia"/>
                <w:snapToGrid w:val="0"/>
                <w:sz w:val="32"/>
                <w:szCs w:val="32"/>
              </w:rPr>
              <w:t>年度警政署及所屬單位預算第2目「警政業務」項下「強化警用裝備、車輛等後勤業務」編列</w:t>
            </w:r>
            <w:r w:rsidRPr="00115C01">
              <w:rPr>
                <w:rFonts w:ascii="標楷體" w:eastAsia="標楷體" w:hAnsi="標楷體" w:cs="Times New Roman"/>
                <w:snapToGrid w:val="0"/>
                <w:sz w:val="32"/>
                <w:szCs w:val="32"/>
              </w:rPr>
              <w:t>256</w:t>
            </w:r>
            <w:r w:rsidRPr="00115C01">
              <w:rPr>
                <w:rFonts w:ascii="標楷體" w:eastAsia="標楷體" w:hAnsi="標楷體" w:cs="Times New Roman" w:hint="eastAsia"/>
                <w:snapToGrid w:val="0"/>
                <w:sz w:val="32"/>
                <w:szCs w:val="32"/>
              </w:rPr>
              <w:t>萬</w:t>
            </w:r>
            <w:r w:rsidRPr="00115C01">
              <w:rPr>
                <w:rFonts w:ascii="標楷體" w:eastAsia="標楷體" w:hAnsi="標楷體" w:cs="Times New Roman"/>
                <w:snapToGrid w:val="0"/>
                <w:sz w:val="32"/>
                <w:szCs w:val="32"/>
              </w:rPr>
              <w:t>2</w:t>
            </w:r>
            <w:r w:rsidRPr="00115C01">
              <w:rPr>
                <w:rFonts w:ascii="標楷體" w:eastAsia="標楷體" w:hAnsi="標楷體" w:cs="Times New Roman" w:hint="eastAsia"/>
                <w:snapToGrid w:val="0"/>
                <w:sz w:val="32"/>
                <w:szCs w:val="32"/>
              </w:rPr>
              <w:t>千元用以購置</w:t>
            </w:r>
            <w:r w:rsidRPr="00115C01">
              <w:rPr>
                <w:rFonts w:ascii="標楷體" w:eastAsia="標楷體" w:hAnsi="標楷體" w:cs="Times New Roman"/>
                <w:snapToGrid w:val="0"/>
                <w:sz w:val="32"/>
                <w:szCs w:val="32"/>
              </w:rPr>
              <w:t>PPQ M2</w:t>
            </w:r>
            <w:r w:rsidRPr="00115C01">
              <w:rPr>
                <w:rFonts w:ascii="標楷體" w:eastAsia="標楷體" w:hAnsi="標楷體" w:cs="Times New Roman" w:hint="eastAsia"/>
                <w:snapToGrid w:val="0"/>
                <w:sz w:val="32"/>
                <w:szCs w:val="32"/>
              </w:rPr>
              <w:t>型手槍零件，辦理警察機關武器彈藥之購置、補充及汰換等，然據查，</w:t>
            </w:r>
            <w:r w:rsidRPr="00115C01">
              <w:rPr>
                <w:rFonts w:ascii="標楷體" w:eastAsia="標楷體" w:hAnsi="標楷體" w:cs="Times New Roman"/>
                <w:snapToGrid w:val="0"/>
                <w:sz w:val="32"/>
                <w:szCs w:val="32"/>
              </w:rPr>
              <w:t>109</w:t>
            </w:r>
            <w:r w:rsidRPr="00115C01">
              <w:rPr>
                <w:rFonts w:ascii="標楷體" w:eastAsia="標楷體" w:hAnsi="標楷體" w:cs="Times New Roman" w:hint="eastAsia"/>
                <w:snapToGrid w:val="0"/>
                <w:sz w:val="32"/>
                <w:szCs w:val="32"/>
              </w:rPr>
              <w:t>年統計有部分警察機關重複核發P</w:t>
            </w:r>
            <w:r w:rsidRPr="00115C01">
              <w:rPr>
                <w:rFonts w:ascii="標楷體" w:eastAsia="標楷體" w:hAnsi="標楷體" w:cs="Times New Roman"/>
                <w:snapToGrid w:val="0"/>
                <w:sz w:val="32"/>
                <w:szCs w:val="32"/>
              </w:rPr>
              <w:t>PQM2</w:t>
            </w:r>
            <w:r w:rsidRPr="00115C01">
              <w:rPr>
                <w:rFonts w:ascii="標楷體" w:eastAsia="標楷體" w:hAnsi="標楷體" w:cs="Times New Roman" w:hint="eastAsia"/>
                <w:snapToGrid w:val="0"/>
                <w:sz w:val="32"/>
                <w:szCs w:val="32"/>
              </w:rPr>
              <w:t>型手槍槍證，其中又以保六總隊重複核發比率高達</w:t>
            </w:r>
            <w:r w:rsidRPr="00115C01">
              <w:rPr>
                <w:rFonts w:ascii="標楷體" w:eastAsia="標楷體" w:hAnsi="標楷體" w:cs="Times New Roman"/>
                <w:snapToGrid w:val="0"/>
                <w:sz w:val="32"/>
                <w:szCs w:val="32"/>
              </w:rPr>
              <w:t>62.65</w:t>
            </w:r>
            <w:r w:rsidRPr="00115C01">
              <w:rPr>
                <w:rFonts w:ascii="標楷體" w:eastAsia="標楷體" w:hAnsi="標楷體" w:cs="Times New Roman" w:hint="eastAsia"/>
                <w:snapToGrid w:val="0"/>
                <w:sz w:val="32"/>
                <w:szCs w:val="32"/>
              </w:rPr>
              <w:t>％，致實際重複訓練及重複核發槍證之比例甚高，恐有浪費訓練資源之疑慮，實有檢討之必要，另保一、保四及保五總隊亦有重複核發槍證之情況。爰請警政署於3個月內</w:t>
            </w:r>
            <w:r w:rsidR="00AD6E3D">
              <w:rPr>
                <w:rFonts w:ascii="標楷體" w:eastAsia="標楷體" w:hAnsi="標楷體" w:cs="Times New Roman" w:hint="eastAsia"/>
                <w:snapToGrid w:val="0"/>
                <w:sz w:val="32"/>
                <w:szCs w:val="32"/>
              </w:rPr>
              <w:t>向立法院內政委員會</w:t>
            </w:r>
            <w:r w:rsidRPr="00115C01">
              <w:rPr>
                <w:rFonts w:ascii="標楷體" w:eastAsia="標楷體" w:hAnsi="標楷體" w:cs="Times New Roman" w:hint="eastAsia"/>
                <w:snapToGrid w:val="0"/>
                <w:sz w:val="32"/>
                <w:szCs w:val="32"/>
              </w:rPr>
              <w:t>提出書面報告。</w:t>
            </w:r>
          </w:p>
          <w:p w14:paraId="6D0B9492"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提案人：林為洲  吳怡玎  林思銘</w:t>
            </w:r>
          </w:p>
        </w:tc>
      </w:tr>
      <w:tr w:rsidR="0085438F" w:rsidRPr="00115C01" w14:paraId="479BF369" w14:textId="77777777" w:rsidTr="0085438F">
        <w:tc>
          <w:tcPr>
            <w:tcW w:w="1101" w:type="dxa"/>
          </w:tcPr>
          <w:p w14:paraId="398338DB" w14:textId="77777777" w:rsidR="0085438F" w:rsidRPr="00115C01" w:rsidRDefault="0085438F" w:rsidP="0085438F">
            <w:pPr>
              <w:spacing w:line="500" w:lineRule="exact"/>
              <w:rPr>
                <w:rFonts w:ascii="標楷體" w:eastAsia="標楷體" w:hAnsi="標楷體" w:cs="Times New Roman"/>
                <w:snapToGrid w:val="0"/>
                <w:spacing w:val="-40"/>
                <w:sz w:val="30"/>
                <w:szCs w:val="30"/>
              </w:rPr>
            </w:pPr>
            <w:r w:rsidRPr="00115C01">
              <w:rPr>
                <w:rFonts w:ascii="標楷體" w:eastAsia="標楷體" w:hAnsi="標楷體" w:cs="Times New Roman" w:hint="eastAsia"/>
                <w:snapToGrid w:val="0"/>
                <w:spacing w:val="-40"/>
                <w:sz w:val="30"/>
                <w:szCs w:val="30"/>
              </w:rPr>
              <w:t>五十一、</w:t>
            </w:r>
          </w:p>
        </w:tc>
        <w:tc>
          <w:tcPr>
            <w:tcW w:w="8079" w:type="dxa"/>
          </w:tcPr>
          <w:p w14:paraId="7A290019"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依據家庭暴力防治法第18條規定，保護令除緊急保護令外，應於核發後二十四小時內發送予警察機關；直轄巿、縣（巿）主管機關應登錄法院所核發之保護令，並供司法及其他執行保護令之機關查閱。惟警政署建置之M-Police行動警察系統，並未使第一線員警得直接查詢民事保護令或家庭暴力通報之相關資訊。</w:t>
            </w:r>
          </w:p>
          <w:p w14:paraId="11F5B76C"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 xml:space="preserve">    </w:t>
            </w:r>
            <w:r w:rsidRPr="00115C01">
              <w:rPr>
                <w:rFonts w:ascii="標楷體" w:eastAsia="標楷體" w:hAnsi="標楷體" w:cs="Times New Roman"/>
                <w:snapToGrid w:val="0"/>
                <w:sz w:val="32"/>
                <w:szCs w:val="32"/>
              </w:rPr>
              <w:t>為</w:t>
            </w:r>
            <w:r w:rsidRPr="00115C01">
              <w:rPr>
                <w:rFonts w:ascii="標楷體" w:eastAsia="標楷體" w:hAnsi="標楷體" w:cs="Times New Roman" w:hint="eastAsia"/>
                <w:snapToGrid w:val="0"/>
                <w:sz w:val="32"/>
                <w:szCs w:val="32"/>
              </w:rPr>
              <w:t>使員警於依法執行勤務時，可即時查知相關資訊，以及時保護被害人免受家庭暴力行為侵擾，</w:t>
            </w:r>
            <w:r w:rsidRPr="00115C01">
              <w:rPr>
                <w:rFonts w:ascii="標楷體" w:eastAsia="標楷體" w:hAnsi="標楷體" w:cs="Times New Roman"/>
                <w:snapToGrid w:val="0"/>
                <w:sz w:val="32"/>
                <w:szCs w:val="32"/>
              </w:rPr>
              <w:t>爰</w:t>
            </w:r>
            <w:r w:rsidRPr="00115C01">
              <w:rPr>
                <w:rFonts w:ascii="標楷體" w:eastAsia="標楷體" w:hAnsi="標楷體" w:cs="Times New Roman" w:hint="eastAsia"/>
                <w:snapToGrid w:val="0"/>
                <w:sz w:val="32"/>
                <w:szCs w:val="32"/>
              </w:rPr>
              <w:t>建請</w:t>
            </w:r>
            <w:r>
              <w:rPr>
                <w:rFonts w:ascii="標楷體" w:eastAsia="標楷體" w:hAnsi="標楷體" w:cs="Times New Roman" w:hint="eastAsia"/>
                <w:snapToGrid w:val="0"/>
                <w:sz w:val="32"/>
                <w:szCs w:val="32"/>
              </w:rPr>
              <w:t>警政署</w:t>
            </w:r>
            <w:r w:rsidRPr="00115C01">
              <w:rPr>
                <w:rFonts w:ascii="標楷體" w:eastAsia="標楷體" w:hAnsi="標楷體" w:cs="Times New Roman" w:hint="eastAsia"/>
                <w:snapToGrid w:val="0"/>
                <w:sz w:val="32"/>
                <w:szCs w:val="32"/>
              </w:rPr>
              <w:t>研議介接M-Police行動警察系統至衛福部保護資訊系統、註記保護令及家庭暴力通報資料於警政署之相關資料</w:t>
            </w:r>
            <w:r w:rsidRPr="00115C01">
              <w:rPr>
                <w:rFonts w:ascii="標楷體" w:eastAsia="標楷體" w:hAnsi="標楷體" w:cs="Times New Roman" w:hint="eastAsia"/>
                <w:snapToGrid w:val="0"/>
                <w:sz w:val="32"/>
                <w:szCs w:val="32"/>
              </w:rPr>
              <w:lastRenderedPageBreak/>
              <w:t>庫，或以其他適當之方式，使員警得即時知悉保護令及家庭暴力通報之相關資料，並於</w:t>
            </w:r>
            <w:r>
              <w:rPr>
                <w:rFonts w:ascii="標楷體" w:eastAsia="標楷體" w:hAnsi="標楷體" w:cs="Times New Roman" w:hint="eastAsia"/>
                <w:snapToGrid w:val="0"/>
                <w:sz w:val="32"/>
                <w:szCs w:val="32"/>
              </w:rPr>
              <w:t>111年度中央政府總預算</w:t>
            </w:r>
            <w:r w:rsidRPr="00115C01">
              <w:rPr>
                <w:rFonts w:ascii="標楷體" w:eastAsia="標楷體" w:hAnsi="標楷體" w:cs="Times New Roman" w:hint="eastAsia"/>
                <w:snapToGrid w:val="0"/>
                <w:sz w:val="32"/>
                <w:szCs w:val="32"/>
              </w:rPr>
              <w:t>通過後6個月內，向立法院內政委員會提出書面報告</w:t>
            </w:r>
            <w:r w:rsidRPr="00115C01">
              <w:rPr>
                <w:rFonts w:ascii="標楷體" w:eastAsia="標楷體" w:hAnsi="標楷體" w:cs="Times New Roman"/>
                <w:snapToGrid w:val="0"/>
                <w:sz w:val="32"/>
                <w:szCs w:val="32"/>
              </w:rPr>
              <w:t>。</w:t>
            </w:r>
          </w:p>
          <w:p w14:paraId="1A8A52EC"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提案人：邱顯智  林為洲  魯明哲</w:t>
            </w:r>
          </w:p>
        </w:tc>
      </w:tr>
      <w:tr w:rsidR="0085438F" w:rsidRPr="00115C01" w14:paraId="2B5BF8C7" w14:textId="77777777" w:rsidTr="0085438F">
        <w:tc>
          <w:tcPr>
            <w:tcW w:w="1101" w:type="dxa"/>
          </w:tcPr>
          <w:p w14:paraId="44D5EE84" w14:textId="77777777" w:rsidR="0085438F" w:rsidRPr="00115C01" w:rsidRDefault="0085438F" w:rsidP="0085438F">
            <w:pPr>
              <w:spacing w:line="500" w:lineRule="exact"/>
              <w:rPr>
                <w:rFonts w:ascii="標楷體" w:eastAsia="標楷體" w:hAnsi="標楷體" w:cs="Times New Roman"/>
                <w:snapToGrid w:val="0"/>
                <w:spacing w:val="-40"/>
                <w:sz w:val="30"/>
                <w:szCs w:val="30"/>
              </w:rPr>
            </w:pPr>
            <w:r w:rsidRPr="00115C01">
              <w:rPr>
                <w:rFonts w:ascii="標楷體" w:eastAsia="標楷體" w:hAnsi="標楷體" w:cs="Times New Roman" w:hint="eastAsia"/>
                <w:snapToGrid w:val="0"/>
                <w:spacing w:val="-40"/>
                <w:sz w:val="30"/>
                <w:szCs w:val="30"/>
              </w:rPr>
              <w:lastRenderedPageBreak/>
              <w:t>五十二、</w:t>
            </w:r>
          </w:p>
        </w:tc>
        <w:tc>
          <w:tcPr>
            <w:tcW w:w="8079" w:type="dxa"/>
          </w:tcPr>
          <w:p w14:paraId="5E2C22F4"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跟蹤騷擾防制法即將於民國111年6月1日施行。依據該法規定，經調查有跟蹤騷擾行為之犯罪嫌疑者，警察機關應依職權或被害人之請求，核發書面告誡予行為人；行為人經警察機關為書面告誡後</w:t>
            </w:r>
            <w:r>
              <w:rPr>
                <w:rFonts w:ascii="標楷體" w:eastAsia="標楷體" w:hAnsi="標楷體" w:cs="Times New Roman" w:hint="eastAsia"/>
                <w:snapToGrid w:val="0"/>
                <w:sz w:val="32"/>
                <w:szCs w:val="32"/>
              </w:rPr>
              <w:t>2</w:t>
            </w:r>
            <w:r w:rsidRPr="00115C01">
              <w:rPr>
                <w:rFonts w:ascii="標楷體" w:eastAsia="標楷體" w:hAnsi="標楷體" w:cs="Times New Roman" w:hint="eastAsia"/>
                <w:snapToGrid w:val="0"/>
                <w:sz w:val="32"/>
                <w:szCs w:val="32"/>
              </w:rPr>
              <w:t>年內，再為跟蹤騷擾行為者，被害人得向法院聲請保護令。</w:t>
            </w:r>
          </w:p>
          <w:p w14:paraId="5E45E526" w14:textId="7C5465FB"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 xml:space="preserve">    </w:t>
            </w:r>
            <w:r w:rsidRPr="00115C01">
              <w:rPr>
                <w:rFonts w:ascii="標楷體" w:eastAsia="標楷體" w:hAnsi="標楷體" w:cs="Times New Roman"/>
                <w:snapToGrid w:val="0"/>
                <w:sz w:val="32"/>
                <w:szCs w:val="32"/>
              </w:rPr>
              <w:t>為</w:t>
            </w:r>
            <w:r w:rsidRPr="00115C01">
              <w:rPr>
                <w:rFonts w:ascii="標楷體" w:eastAsia="標楷體" w:hAnsi="標楷體" w:cs="Times New Roman" w:hint="eastAsia"/>
                <w:snapToGrid w:val="0"/>
                <w:sz w:val="32"/>
                <w:szCs w:val="32"/>
              </w:rPr>
              <w:t>使員警於依法執行勤務時，可即時查知行為人是否曾有跟蹤騷擾行為之犯罪嫌疑、經核發書面告誡或經法院核發保護令，以及時保護被害人免受跟蹤騷擾行為侵擾，</w:t>
            </w:r>
            <w:r w:rsidRPr="00115C01">
              <w:rPr>
                <w:rFonts w:ascii="標楷體" w:eastAsia="標楷體" w:hAnsi="標楷體" w:cs="Times New Roman"/>
                <w:snapToGrid w:val="0"/>
                <w:sz w:val="32"/>
                <w:szCs w:val="32"/>
              </w:rPr>
              <w:t>爰</w:t>
            </w:r>
            <w:r w:rsidRPr="00115C01">
              <w:rPr>
                <w:rFonts w:ascii="標楷體" w:eastAsia="標楷體" w:hAnsi="標楷體" w:cs="Times New Roman" w:hint="eastAsia"/>
                <w:snapToGrid w:val="0"/>
                <w:sz w:val="32"/>
                <w:szCs w:val="32"/>
              </w:rPr>
              <w:t>請</w:t>
            </w:r>
            <w:r>
              <w:rPr>
                <w:rFonts w:ascii="標楷體" w:eastAsia="標楷體" w:hAnsi="標楷體" w:cs="Times New Roman" w:hint="eastAsia"/>
                <w:snapToGrid w:val="0"/>
                <w:sz w:val="32"/>
                <w:szCs w:val="32"/>
              </w:rPr>
              <w:t>警政署</w:t>
            </w:r>
            <w:r w:rsidRPr="00115C01">
              <w:rPr>
                <w:rFonts w:ascii="標楷體" w:eastAsia="標楷體" w:hAnsi="標楷體" w:cs="Times New Roman" w:hint="eastAsia"/>
                <w:snapToGrid w:val="0"/>
                <w:sz w:val="32"/>
                <w:szCs w:val="32"/>
              </w:rPr>
              <w:t>應於跟蹤騷擾防制法施行前，研議相關部門資料蒐集及規</w:t>
            </w:r>
            <w:r w:rsidR="00804B29">
              <w:rPr>
                <w:rFonts w:ascii="標楷體" w:eastAsia="標楷體" w:hAnsi="標楷體" w:cs="Times New Roman" w:hint="eastAsia"/>
                <w:snapToGrid w:val="0"/>
                <w:sz w:val="32"/>
                <w:szCs w:val="32"/>
              </w:rPr>
              <w:t>劃</w:t>
            </w:r>
            <w:r w:rsidRPr="00115C01">
              <w:rPr>
                <w:rFonts w:ascii="標楷體" w:eastAsia="標楷體" w:hAnsi="標楷體" w:cs="Times New Roman" w:hint="eastAsia"/>
                <w:snapToGrid w:val="0"/>
                <w:sz w:val="32"/>
                <w:szCs w:val="32"/>
              </w:rPr>
              <w:t>介接</w:t>
            </w:r>
            <w:r>
              <w:rPr>
                <w:rFonts w:ascii="標楷體" w:eastAsia="標楷體" w:hAnsi="標楷體" w:cs="Times New Roman" w:hint="eastAsia"/>
                <w:snapToGrid w:val="0"/>
                <w:sz w:val="32"/>
                <w:szCs w:val="32"/>
              </w:rPr>
              <w:t>至</w:t>
            </w:r>
            <w:r w:rsidRPr="00115C01">
              <w:rPr>
                <w:rFonts w:ascii="標楷體" w:eastAsia="標楷體" w:hAnsi="標楷體" w:cs="Times New Roman" w:hint="eastAsia"/>
                <w:snapToGrid w:val="0"/>
                <w:sz w:val="32"/>
                <w:szCs w:val="32"/>
              </w:rPr>
              <w:t>M-Police行動警察系統，並於本預算案通過後6個月內，向立法院內政委員會提出書面報告</w:t>
            </w:r>
            <w:r w:rsidRPr="00115C01">
              <w:rPr>
                <w:rFonts w:ascii="標楷體" w:eastAsia="標楷體" w:hAnsi="標楷體" w:cs="Times New Roman"/>
                <w:snapToGrid w:val="0"/>
                <w:sz w:val="32"/>
                <w:szCs w:val="32"/>
              </w:rPr>
              <w:t>。</w:t>
            </w:r>
          </w:p>
          <w:p w14:paraId="3A74BBF8"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提案人：邱顯智  林為洲  魯明哲</w:t>
            </w:r>
          </w:p>
        </w:tc>
      </w:tr>
      <w:tr w:rsidR="0085438F" w:rsidRPr="00115C01" w14:paraId="4785829A" w14:textId="77777777" w:rsidTr="0085438F">
        <w:tc>
          <w:tcPr>
            <w:tcW w:w="1101" w:type="dxa"/>
          </w:tcPr>
          <w:p w14:paraId="0263C26A" w14:textId="77777777" w:rsidR="0085438F" w:rsidRPr="00115C01" w:rsidRDefault="0085438F" w:rsidP="0085438F">
            <w:pPr>
              <w:spacing w:line="500" w:lineRule="exact"/>
              <w:rPr>
                <w:rFonts w:ascii="標楷體" w:eastAsia="標楷體" w:hAnsi="標楷體" w:cs="Times New Roman"/>
                <w:snapToGrid w:val="0"/>
                <w:spacing w:val="-40"/>
                <w:sz w:val="30"/>
                <w:szCs w:val="30"/>
              </w:rPr>
            </w:pPr>
            <w:r w:rsidRPr="00115C01">
              <w:rPr>
                <w:rFonts w:ascii="標楷體" w:eastAsia="標楷體" w:hAnsi="標楷體" w:cs="Times New Roman" w:hint="eastAsia"/>
                <w:snapToGrid w:val="0"/>
                <w:spacing w:val="-40"/>
                <w:sz w:val="30"/>
                <w:szCs w:val="30"/>
              </w:rPr>
              <w:t>五十三、</w:t>
            </w:r>
          </w:p>
        </w:tc>
        <w:tc>
          <w:tcPr>
            <w:tcW w:w="8079" w:type="dxa"/>
          </w:tcPr>
          <w:p w14:paraId="482600FF" w14:textId="47B66509"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111年度警政署及所屬單位預算第2目「警政業務」項下「強化警政婦幼安全及推動社區治安業務」編列3,314萬元，據查，警政署辦理推</w:t>
            </w:r>
            <w:r>
              <w:rPr>
                <w:rFonts w:ascii="標楷體" w:eastAsia="標楷體" w:hAnsi="標楷體" w:cs="Times New Roman" w:hint="eastAsia"/>
                <w:snapToGrid w:val="0"/>
                <w:sz w:val="32"/>
                <w:szCs w:val="32"/>
              </w:rPr>
              <w:t>動</w:t>
            </w:r>
            <w:r w:rsidRPr="00115C01">
              <w:rPr>
                <w:rFonts w:ascii="標楷體" w:eastAsia="標楷體" w:hAnsi="標楷體" w:cs="Times New Roman" w:hint="eastAsia"/>
                <w:snapToGrid w:val="0"/>
                <w:sz w:val="32"/>
                <w:szCs w:val="32"/>
              </w:rPr>
              <w:t>社區治安計畫係辦理社區評鑑、講習及社區治安宣導，另補助社區事務費及績優治安社區獎勵等，然說明過於簡略，無法看出此計畫之成效，又社區傷人、謀殺事件仍不斷發生，警政署針對社區治安防治有何因應措施？另績優治安社區獎勵金如何評比？如何發放？均未完整說明。綜上所述，請警政署於3個月內</w:t>
            </w:r>
            <w:r w:rsidR="00804B29">
              <w:rPr>
                <w:rFonts w:ascii="標楷體" w:eastAsia="標楷體" w:hAnsi="標楷體" w:cs="Times New Roman" w:hint="eastAsia"/>
                <w:snapToGrid w:val="0"/>
                <w:sz w:val="32"/>
                <w:szCs w:val="32"/>
              </w:rPr>
              <w:t>向立法院內政委員會</w:t>
            </w:r>
            <w:r w:rsidRPr="00115C01">
              <w:rPr>
                <w:rFonts w:ascii="標楷體" w:eastAsia="標楷體" w:hAnsi="標楷體" w:cs="Times New Roman" w:hint="eastAsia"/>
                <w:snapToGrid w:val="0"/>
                <w:sz w:val="32"/>
                <w:szCs w:val="32"/>
              </w:rPr>
              <w:t>提出書面報告。</w:t>
            </w:r>
          </w:p>
          <w:p w14:paraId="75012215"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提案人：林為洲  吳怡玎  林思銘</w:t>
            </w:r>
          </w:p>
        </w:tc>
      </w:tr>
      <w:tr w:rsidR="0085438F" w:rsidRPr="00115C01" w14:paraId="0D1F7F40" w14:textId="77777777" w:rsidTr="0085438F">
        <w:tc>
          <w:tcPr>
            <w:tcW w:w="1101" w:type="dxa"/>
          </w:tcPr>
          <w:p w14:paraId="67F03B43" w14:textId="77777777" w:rsidR="0085438F" w:rsidRPr="00115C01" w:rsidRDefault="0085438F" w:rsidP="0085438F">
            <w:pPr>
              <w:spacing w:line="500" w:lineRule="exact"/>
              <w:rPr>
                <w:rFonts w:ascii="標楷體" w:eastAsia="標楷體" w:hAnsi="標楷體" w:cs="Times New Roman"/>
                <w:snapToGrid w:val="0"/>
                <w:spacing w:val="-40"/>
                <w:sz w:val="30"/>
                <w:szCs w:val="30"/>
              </w:rPr>
            </w:pPr>
            <w:r w:rsidRPr="00115C01">
              <w:rPr>
                <w:rFonts w:ascii="標楷體" w:eastAsia="標楷體" w:hAnsi="標楷體" w:cs="Times New Roman" w:hint="eastAsia"/>
                <w:snapToGrid w:val="0"/>
                <w:spacing w:val="-40"/>
                <w:sz w:val="30"/>
                <w:szCs w:val="30"/>
              </w:rPr>
              <w:t>五十四、</w:t>
            </w:r>
          </w:p>
        </w:tc>
        <w:tc>
          <w:tcPr>
            <w:tcW w:w="8079" w:type="dxa"/>
          </w:tcPr>
          <w:p w14:paraId="061E7A12" w14:textId="7AF45CA9"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鑒於近年來源於跟蹤及騷擾所滋之惡害事件日益增多，然</w:t>
            </w:r>
            <w:r w:rsidRPr="00115C01">
              <w:rPr>
                <w:rFonts w:ascii="標楷體" w:eastAsia="標楷體" w:hAnsi="標楷體" w:cs="Times New Roman" w:hint="eastAsia"/>
                <w:snapToGrid w:val="0"/>
                <w:sz w:val="32"/>
                <w:szCs w:val="32"/>
              </w:rPr>
              <w:lastRenderedPageBreak/>
              <w:t>目前社會秩序維護法第</w:t>
            </w:r>
            <w:r>
              <w:rPr>
                <w:rFonts w:ascii="標楷體" w:eastAsia="標楷體" w:hAnsi="標楷體" w:cs="Times New Roman" w:hint="eastAsia"/>
                <w:snapToGrid w:val="0"/>
                <w:sz w:val="32"/>
                <w:szCs w:val="32"/>
              </w:rPr>
              <w:t>89</w:t>
            </w:r>
            <w:r w:rsidRPr="00115C01">
              <w:rPr>
                <w:rFonts w:ascii="標楷體" w:eastAsia="標楷體" w:hAnsi="標楷體" w:cs="Times New Roman" w:hint="eastAsia"/>
                <w:snapToGrid w:val="0"/>
                <w:sz w:val="32"/>
                <w:szCs w:val="32"/>
              </w:rPr>
              <w:t>條裁處之罰責過低，致該法恐無法有效嚇阻類似案件發生，且對於跟蹤及騷擾之嚇阻欠缺即時性及有效性；此外，</w:t>
            </w:r>
            <w:r>
              <w:rPr>
                <w:rFonts w:ascii="標楷體" w:eastAsia="標楷體" w:hAnsi="標楷體" w:cs="Times New Roman" w:hint="eastAsia"/>
                <w:snapToGrid w:val="0"/>
                <w:sz w:val="32"/>
                <w:szCs w:val="32"/>
              </w:rPr>
              <w:t>該</w:t>
            </w:r>
            <w:r w:rsidRPr="00115C01">
              <w:rPr>
                <w:rFonts w:ascii="標楷體" w:eastAsia="標楷體" w:hAnsi="標楷體" w:cs="Times New Roman" w:hint="eastAsia"/>
                <w:snapToGrid w:val="0"/>
                <w:sz w:val="32"/>
                <w:szCs w:val="32"/>
              </w:rPr>
              <w:t>條之規定，僅限於無正當理由之跟追，然騷擾亦為眾多惡害案件之前置階段行為，政府機關若未對此類行為加以箝制，恐無法有效遏止後續之惡害事件發生。跟蹤騷擾防制法雖已於民國110年12月01日公布，並將於民國111年6月1日生效，然我國有關跟蹤騷擾防制法之適用、作業流程及處置作為尚未完備，警政署應於職務範圍內，早日完成警務人員之相關教育訓練，並盡速與各有關單位釐清法規適用之爭議，用以保障婦幼及社區安全。爰此，要求警政署向立法院內政委員會提出書面報告。</w:t>
            </w:r>
          </w:p>
          <w:p w14:paraId="5A3DBA43"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 xml:space="preserve">提案人：魯明哲  吳怡玎  林為洲  </w:t>
            </w:r>
          </w:p>
        </w:tc>
      </w:tr>
      <w:tr w:rsidR="0085438F" w:rsidRPr="00115C01" w14:paraId="4E5617E7" w14:textId="77777777" w:rsidTr="0085438F">
        <w:tc>
          <w:tcPr>
            <w:tcW w:w="1101" w:type="dxa"/>
          </w:tcPr>
          <w:p w14:paraId="0C6164BD" w14:textId="77777777" w:rsidR="0085438F" w:rsidRPr="00115C01" w:rsidRDefault="0085438F" w:rsidP="0085438F">
            <w:pPr>
              <w:spacing w:line="500" w:lineRule="exact"/>
              <w:rPr>
                <w:rFonts w:ascii="標楷體" w:eastAsia="標楷體" w:hAnsi="標楷體" w:cs="Times New Roman"/>
                <w:snapToGrid w:val="0"/>
                <w:spacing w:val="-40"/>
                <w:sz w:val="30"/>
                <w:szCs w:val="30"/>
              </w:rPr>
            </w:pPr>
            <w:r w:rsidRPr="00115C01">
              <w:rPr>
                <w:rFonts w:ascii="標楷體" w:eastAsia="標楷體" w:hAnsi="標楷體" w:cs="Times New Roman" w:hint="eastAsia"/>
                <w:snapToGrid w:val="0"/>
                <w:spacing w:val="-40"/>
                <w:sz w:val="30"/>
                <w:szCs w:val="30"/>
              </w:rPr>
              <w:lastRenderedPageBreak/>
              <w:t>五十五、</w:t>
            </w:r>
          </w:p>
        </w:tc>
        <w:tc>
          <w:tcPr>
            <w:tcW w:w="8079" w:type="dxa"/>
          </w:tcPr>
          <w:p w14:paraId="0F6259C4"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111年度警政署及所屬單位預算第2目「警政業務」項下「警察業務管理」共編列1,048萬6千元。鑒於我國警務人員竟對於刑事訴訟法之適用生疏，以致未能即時適法處理，此況除使各界譁然外，更嚴重減損警務人員之專業形象，顯見警政署業務管理實有不足之處。爰此，請警政署針對如何強化警務人員之法學教育，於3個月內向立法院內政委員會提出書面報告。</w:t>
            </w:r>
          </w:p>
          <w:p w14:paraId="4B1A6308"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 xml:space="preserve">提案人：魯明哲  吳怡玎  林為洲  </w:t>
            </w:r>
          </w:p>
        </w:tc>
      </w:tr>
      <w:tr w:rsidR="0085438F" w:rsidRPr="00115C01" w14:paraId="2C03FEAA" w14:textId="77777777" w:rsidTr="0085438F">
        <w:tc>
          <w:tcPr>
            <w:tcW w:w="1101" w:type="dxa"/>
          </w:tcPr>
          <w:p w14:paraId="57DFC545" w14:textId="77777777" w:rsidR="0085438F" w:rsidRPr="00115C01" w:rsidRDefault="0085438F" w:rsidP="0085438F">
            <w:pPr>
              <w:spacing w:line="500" w:lineRule="exact"/>
              <w:rPr>
                <w:rFonts w:ascii="標楷體" w:eastAsia="標楷體" w:hAnsi="標楷體" w:cs="Times New Roman"/>
                <w:snapToGrid w:val="0"/>
                <w:spacing w:val="-40"/>
                <w:sz w:val="30"/>
                <w:szCs w:val="30"/>
              </w:rPr>
            </w:pPr>
            <w:r w:rsidRPr="00115C01">
              <w:rPr>
                <w:rFonts w:ascii="標楷體" w:eastAsia="標楷體" w:hAnsi="標楷體" w:cs="Times New Roman" w:hint="eastAsia"/>
                <w:snapToGrid w:val="0"/>
                <w:spacing w:val="-40"/>
                <w:sz w:val="30"/>
                <w:szCs w:val="30"/>
              </w:rPr>
              <w:t>五十六、</w:t>
            </w:r>
          </w:p>
        </w:tc>
        <w:tc>
          <w:tcPr>
            <w:tcW w:w="8079" w:type="dxa"/>
          </w:tcPr>
          <w:p w14:paraId="3E9FC56D"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警政署辦理警察人員養成教育，其課程內容包含警察學科及技能等，係依「警察常年訓練辦法」、「警察人員教育訓練實施計畫」及「警察人員獎懲標準」等規定辦理。經查：</w:t>
            </w:r>
            <w:r w:rsidRPr="00115C01">
              <w:rPr>
                <w:rFonts w:ascii="標楷體" w:eastAsia="標楷體" w:hAnsi="標楷體" w:cs="Times New Roman"/>
                <w:snapToGrid w:val="0"/>
                <w:sz w:val="32"/>
                <w:szCs w:val="32"/>
              </w:rPr>
              <w:t>105</w:t>
            </w:r>
            <w:r w:rsidRPr="00115C01">
              <w:rPr>
                <w:rFonts w:ascii="標楷體" w:eastAsia="標楷體" w:hAnsi="標楷體" w:cs="Times New Roman" w:hint="eastAsia"/>
                <w:snapToGrid w:val="0"/>
                <w:sz w:val="32"/>
                <w:szCs w:val="32"/>
              </w:rPr>
              <w:t>至</w:t>
            </w:r>
            <w:r w:rsidRPr="00115C01">
              <w:rPr>
                <w:rFonts w:ascii="標楷體" w:eastAsia="標楷體" w:hAnsi="標楷體" w:cs="Times New Roman"/>
                <w:snapToGrid w:val="0"/>
                <w:sz w:val="32"/>
                <w:szCs w:val="32"/>
              </w:rPr>
              <w:t>109</w:t>
            </w:r>
            <w:r w:rsidRPr="00115C01">
              <w:rPr>
                <w:rFonts w:ascii="標楷體" w:eastAsia="標楷體" w:hAnsi="標楷體" w:cs="Times New Roman" w:hint="eastAsia"/>
                <w:snapToGrid w:val="0"/>
                <w:sz w:val="32"/>
                <w:szCs w:val="32"/>
              </w:rPr>
              <w:t>年度「學科」應訓練人數介於</w:t>
            </w:r>
            <w:r w:rsidRPr="00115C01">
              <w:rPr>
                <w:rFonts w:ascii="標楷體" w:eastAsia="標楷體" w:hAnsi="標楷體" w:cs="Times New Roman"/>
                <w:snapToGrid w:val="0"/>
                <w:sz w:val="32"/>
                <w:szCs w:val="32"/>
              </w:rPr>
              <w:t>6</w:t>
            </w:r>
            <w:r w:rsidRPr="00115C01">
              <w:rPr>
                <w:rFonts w:ascii="標楷體" w:eastAsia="標楷體" w:hAnsi="標楷體" w:cs="Times New Roman" w:hint="eastAsia"/>
                <w:snapToGrid w:val="0"/>
                <w:sz w:val="32"/>
                <w:szCs w:val="32"/>
              </w:rPr>
              <w:t>萬</w:t>
            </w:r>
            <w:r>
              <w:rPr>
                <w:rFonts w:ascii="標楷體" w:eastAsia="標楷體" w:hAnsi="標楷體" w:cs="Times New Roman" w:hint="eastAsia"/>
                <w:snapToGrid w:val="0"/>
                <w:sz w:val="32"/>
                <w:szCs w:val="32"/>
              </w:rPr>
              <w:t>0</w:t>
            </w:r>
            <w:r>
              <w:rPr>
                <w:rFonts w:ascii="標楷體" w:eastAsia="標楷體" w:hAnsi="標楷體" w:cs="Times New Roman"/>
                <w:snapToGrid w:val="0"/>
                <w:sz w:val="32"/>
                <w:szCs w:val="32"/>
              </w:rPr>
              <w:t>,</w:t>
            </w:r>
            <w:r w:rsidRPr="00115C01">
              <w:rPr>
                <w:rFonts w:ascii="標楷體" w:eastAsia="標楷體" w:hAnsi="標楷體" w:cs="Times New Roman"/>
                <w:snapToGrid w:val="0"/>
                <w:sz w:val="32"/>
                <w:szCs w:val="32"/>
              </w:rPr>
              <w:t>688</w:t>
            </w:r>
            <w:r w:rsidRPr="00115C01">
              <w:rPr>
                <w:rFonts w:ascii="標楷體" w:eastAsia="標楷體" w:hAnsi="標楷體" w:cs="Times New Roman" w:hint="eastAsia"/>
                <w:snapToGrid w:val="0"/>
                <w:sz w:val="32"/>
                <w:szCs w:val="32"/>
              </w:rPr>
              <w:t>人至</w:t>
            </w:r>
            <w:r w:rsidRPr="00115C01">
              <w:rPr>
                <w:rFonts w:ascii="標楷體" w:eastAsia="標楷體" w:hAnsi="標楷體" w:cs="Times New Roman"/>
                <w:snapToGrid w:val="0"/>
                <w:sz w:val="32"/>
                <w:szCs w:val="32"/>
              </w:rPr>
              <w:t>6</w:t>
            </w:r>
            <w:r w:rsidRPr="00115C01">
              <w:rPr>
                <w:rFonts w:ascii="標楷體" w:eastAsia="標楷體" w:hAnsi="標楷體" w:cs="Times New Roman" w:hint="eastAsia"/>
                <w:snapToGrid w:val="0"/>
                <w:sz w:val="32"/>
                <w:szCs w:val="32"/>
              </w:rPr>
              <w:t>萬</w:t>
            </w:r>
            <w:r w:rsidRPr="00115C01">
              <w:rPr>
                <w:rFonts w:ascii="標楷體" w:eastAsia="標楷體" w:hAnsi="標楷體" w:cs="Times New Roman"/>
                <w:snapToGrid w:val="0"/>
                <w:sz w:val="32"/>
                <w:szCs w:val="32"/>
              </w:rPr>
              <w:t>6,355</w:t>
            </w:r>
            <w:r w:rsidRPr="00115C01">
              <w:rPr>
                <w:rFonts w:ascii="標楷體" w:eastAsia="標楷體" w:hAnsi="標楷體" w:cs="Times New Roman" w:hint="eastAsia"/>
                <w:snapToGrid w:val="0"/>
                <w:sz w:val="32"/>
                <w:szCs w:val="32"/>
              </w:rPr>
              <w:t>人之間，未訓人數及未及格人數以</w:t>
            </w:r>
            <w:r w:rsidRPr="00115C01">
              <w:rPr>
                <w:rFonts w:ascii="標楷體" w:eastAsia="標楷體" w:hAnsi="標楷體" w:cs="Times New Roman"/>
                <w:snapToGrid w:val="0"/>
                <w:sz w:val="32"/>
                <w:szCs w:val="32"/>
              </w:rPr>
              <w:t>107</w:t>
            </w:r>
            <w:r w:rsidRPr="00115C01">
              <w:rPr>
                <w:rFonts w:ascii="標楷體" w:eastAsia="標楷體" w:hAnsi="標楷體" w:cs="Times New Roman" w:hint="eastAsia"/>
                <w:snapToGrid w:val="0"/>
                <w:sz w:val="32"/>
                <w:szCs w:val="32"/>
              </w:rPr>
              <w:t>年度最多，分別為</w:t>
            </w:r>
            <w:r w:rsidRPr="00115C01">
              <w:rPr>
                <w:rFonts w:ascii="標楷體" w:eastAsia="標楷體" w:hAnsi="標楷體" w:cs="Times New Roman"/>
                <w:snapToGrid w:val="0"/>
                <w:sz w:val="32"/>
                <w:szCs w:val="32"/>
              </w:rPr>
              <w:t>1,077</w:t>
            </w:r>
            <w:r w:rsidRPr="00115C01">
              <w:rPr>
                <w:rFonts w:ascii="標楷體" w:eastAsia="標楷體" w:hAnsi="標楷體" w:cs="Times New Roman" w:hint="eastAsia"/>
                <w:snapToGrid w:val="0"/>
                <w:sz w:val="32"/>
                <w:szCs w:val="32"/>
              </w:rPr>
              <w:t>人及</w:t>
            </w:r>
            <w:r w:rsidRPr="00115C01">
              <w:rPr>
                <w:rFonts w:ascii="標楷體" w:eastAsia="標楷體" w:hAnsi="標楷體" w:cs="Times New Roman"/>
                <w:snapToGrid w:val="0"/>
                <w:sz w:val="32"/>
                <w:szCs w:val="32"/>
              </w:rPr>
              <w:t>290</w:t>
            </w:r>
            <w:r w:rsidRPr="00115C01">
              <w:rPr>
                <w:rFonts w:ascii="標楷體" w:eastAsia="標楷體" w:hAnsi="標楷體" w:cs="Times New Roman" w:hint="eastAsia"/>
                <w:snapToGrid w:val="0"/>
                <w:sz w:val="32"/>
                <w:szCs w:val="32"/>
              </w:rPr>
              <w:t>人，未訓比率及未及格比率分別為</w:t>
            </w:r>
            <w:r w:rsidRPr="00115C01">
              <w:rPr>
                <w:rFonts w:ascii="標楷體" w:eastAsia="標楷體" w:hAnsi="標楷體" w:cs="Times New Roman"/>
                <w:snapToGrid w:val="0"/>
                <w:sz w:val="32"/>
                <w:szCs w:val="32"/>
              </w:rPr>
              <w:t>1.68%</w:t>
            </w:r>
            <w:r w:rsidRPr="00115C01">
              <w:rPr>
                <w:rFonts w:ascii="標楷體" w:eastAsia="標楷體" w:hAnsi="標楷體" w:cs="Times New Roman" w:hint="eastAsia"/>
                <w:snapToGrid w:val="0"/>
                <w:sz w:val="32"/>
                <w:szCs w:val="32"/>
              </w:rPr>
              <w:t>及</w:t>
            </w:r>
            <w:r w:rsidRPr="00115C01">
              <w:rPr>
                <w:rFonts w:ascii="標楷體" w:eastAsia="標楷體" w:hAnsi="標楷體" w:cs="Times New Roman"/>
                <w:snapToGrid w:val="0"/>
                <w:sz w:val="32"/>
                <w:szCs w:val="32"/>
              </w:rPr>
              <w:t>0.46%</w:t>
            </w:r>
            <w:r w:rsidRPr="00115C01">
              <w:rPr>
                <w:rFonts w:ascii="標楷體" w:eastAsia="標楷體" w:hAnsi="標楷體" w:cs="Times New Roman" w:hint="eastAsia"/>
                <w:snapToGrid w:val="0"/>
                <w:sz w:val="32"/>
                <w:szCs w:val="32"/>
              </w:rPr>
              <w:t>；「術科」應訓練人數介於</w:t>
            </w:r>
            <w:r w:rsidRPr="00115C01">
              <w:rPr>
                <w:rFonts w:ascii="標楷體" w:eastAsia="標楷體" w:hAnsi="標楷體" w:cs="Times New Roman"/>
                <w:snapToGrid w:val="0"/>
                <w:sz w:val="32"/>
                <w:szCs w:val="32"/>
              </w:rPr>
              <w:t>5</w:t>
            </w:r>
            <w:r w:rsidRPr="00115C01">
              <w:rPr>
                <w:rFonts w:ascii="標楷體" w:eastAsia="標楷體" w:hAnsi="標楷體" w:cs="Times New Roman" w:hint="eastAsia"/>
                <w:snapToGrid w:val="0"/>
                <w:sz w:val="32"/>
                <w:szCs w:val="32"/>
              </w:rPr>
              <w:t>萬</w:t>
            </w:r>
            <w:r w:rsidRPr="00115C01">
              <w:rPr>
                <w:rFonts w:ascii="標楷體" w:eastAsia="標楷體" w:hAnsi="標楷體" w:cs="Times New Roman"/>
                <w:snapToGrid w:val="0"/>
                <w:sz w:val="32"/>
                <w:szCs w:val="32"/>
              </w:rPr>
              <w:t>8,996</w:t>
            </w:r>
            <w:r w:rsidRPr="00115C01">
              <w:rPr>
                <w:rFonts w:ascii="標楷體" w:eastAsia="標楷體" w:hAnsi="標楷體" w:cs="Times New Roman" w:hint="eastAsia"/>
                <w:snapToGrid w:val="0"/>
                <w:sz w:val="32"/>
                <w:szCs w:val="32"/>
              </w:rPr>
              <w:t>人至</w:t>
            </w:r>
            <w:r w:rsidRPr="00115C01">
              <w:rPr>
                <w:rFonts w:ascii="標楷體" w:eastAsia="標楷體" w:hAnsi="標楷體" w:cs="Times New Roman"/>
                <w:snapToGrid w:val="0"/>
                <w:sz w:val="32"/>
                <w:szCs w:val="32"/>
              </w:rPr>
              <w:t>6</w:t>
            </w:r>
            <w:r w:rsidRPr="00115C01">
              <w:rPr>
                <w:rFonts w:ascii="標楷體" w:eastAsia="標楷體" w:hAnsi="標楷體" w:cs="Times New Roman" w:hint="eastAsia"/>
                <w:snapToGrid w:val="0"/>
                <w:sz w:val="32"/>
                <w:szCs w:val="32"/>
              </w:rPr>
              <w:t>萬</w:t>
            </w:r>
            <w:r w:rsidRPr="00115C01">
              <w:rPr>
                <w:rFonts w:ascii="標楷體" w:eastAsia="標楷體" w:hAnsi="標楷體" w:cs="Times New Roman"/>
                <w:snapToGrid w:val="0"/>
                <w:sz w:val="32"/>
                <w:szCs w:val="32"/>
              </w:rPr>
              <w:lastRenderedPageBreak/>
              <w:t>7,096</w:t>
            </w:r>
            <w:r w:rsidRPr="00115C01">
              <w:rPr>
                <w:rFonts w:ascii="標楷體" w:eastAsia="標楷體" w:hAnsi="標楷體" w:cs="Times New Roman" w:hint="eastAsia"/>
                <w:snapToGrid w:val="0"/>
                <w:sz w:val="32"/>
                <w:szCs w:val="32"/>
              </w:rPr>
              <w:t>人之間，參訓人數介於</w:t>
            </w:r>
            <w:r w:rsidRPr="00115C01">
              <w:rPr>
                <w:rFonts w:ascii="標楷體" w:eastAsia="標楷體" w:hAnsi="標楷體" w:cs="Times New Roman"/>
                <w:snapToGrid w:val="0"/>
                <w:sz w:val="32"/>
                <w:szCs w:val="32"/>
              </w:rPr>
              <w:t>5</w:t>
            </w:r>
            <w:r w:rsidRPr="00115C01">
              <w:rPr>
                <w:rFonts w:ascii="標楷體" w:eastAsia="標楷體" w:hAnsi="標楷體" w:cs="Times New Roman" w:hint="eastAsia"/>
                <w:snapToGrid w:val="0"/>
                <w:sz w:val="32"/>
                <w:szCs w:val="32"/>
              </w:rPr>
              <w:t>萬</w:t>
            </w:r>
            <w:r w:rsidRPr="00115C01">
              <w:rPr>
                <w:rFonts w:ascii="標楷體" w:eastAsia="標楷體" w:hAnsi="標楷體" w:cs="Times New Roman"/>
                <w:snapToGrid w:val="0"/>
                <w:sz w:val="32"/>
                <w:szCs w:val="32"/>
              </w:rPr>
              <w:t>7,564</w:t>
            </w:r>
            <w:r w:rsidRPr="00115C01">
              <w:rPr>
                <w:rFonts w:ascii="標楷體" w:eastAsia="標楷體" w:hAnsi="標楷體" w:cs="Times New Roman" w:hint="eastAsia"/>
                <w:snapToGrid w:val="0"/>
                <w:sz w:val="32"/>
                <w:szCs w:val="32"/>
              </w:rPr>
              <w:t>人至</w:t>
            </w:r>
            <w:r w:rsidRPr="00115C01">
              <w:rPr>
                <w:rFonts w:ascii="標楷體" w:eastAsia="標楷體" w:hAnsi="標楷體" w:cs="Times New Roman"/>
                <w:snapToGrid w:val="0"/>
                <w:sz w:val="32"/>
                <w:szCs w:val="32"/>
              </w:rPr>
              <w:t>6</w:t>
            </w:r>
            <w:r w:rsidRPr="00115C01">
              <w:rPr>
                <w:rFonts w:ascii="標楷體" w:eastAsia="標楷體" w:hAnsi="標楷體" w:cs="Times New Roman" w:hint="eastAsia"/>
                <w:snapToGrid w:val="0"/>
                <w:sz w:val="32"/>
                <w:szCs w:val="32"/>
              </w:rPr>
              <w:t>萬</w:t>
            </w:r>
            <w:r w:rsidRPr="00115C01">
              <w:rPr>
                <w:rFonts w:ascii="標楷體" w:eastAsia="標楷體" w:hAnsi="標楷體" w:cs="Times New Roman"/>
                <w:snapToGrid w:val="0"/>
                <w:sz w:val="32"/>
                <w:szCs w:val="32"/>
              </w:rPr>
              <w:t>5,137</w:t>
            </w:r>
            <w:r w:rsidRPr="00115C01">
              <w:rPr>
                <w:rFonts w:ascii="標楷體" w:eastAsia="標楷體" w:hAnsi="標楷體" w:cs="Times New Roman" w:hint="eastAsia"/>
                <w:snapToGrid w:val="0"/>
                <w:sz w:val="32"/>
                <w:szCs w:val="32"/>
              </w:rPr>
              <w:t>人之間，未訓人數以</w:t>
            </w:r>
            <w:r w:rsidRPr="00115C01">
              <w:rPr>
                <w:rFonts w:ascii="標楷體" w:eastAsia="標楷體" w:hAnsi="標楷體" w:cs="Times New Roman"/>
                <w:snapToGrid w:val="0"/>
                <w:sz w:val="32"/>
                <w:szCs w:val="32"/>
              </w:rPr>
              <w:t>108</w:t>
            </w:r>
            <w:r w:rsidRPr="00115C01">
              <w:rPr>
                <w:rFonts w:ascii="標楷體" w:eastAsia="標楷體" w:hAnsi="標楷體" w:cs="Times New Roman" w:hint="eastAsia"/>
                <w:snapToGrid w:val="0"/>
                <w:sz w:val="32"/>
                <w:szCs w:val="32"/>
              </w:rPr>
              <w:t>年度最多，達</w:t>
            </w:r>
            <w:r w:rsidRPr="00115C01">
              <w:rPr>
                <w:rFonts w:ascii="標楷體" w:eastAsia="標楷體" w:hAnsi="標楷體" w:cs="Times New Roman"/>
                <w:snapToGrid w:val="0"/>
                <w:sz w:val="32"/>
                <w:szCs w:val="32"/>
              </w:rPr>
              <w:t>2,596</w:t>
            </w:r>
            <w:r w:rsidRPr="00115C01">
              <w:rPr>
                <w:rFonts w:ascii="標楷體" w:eastAsia="標楷體" w:hAnsi="標楷體" w:cs="Times New Roman" w:hint="eastAsia"/>
                <w:snapToGrid w:val="0"/>
                <w:sz w:val="32"/>
                <w:szCs w:val="32"/>
              </w:rPr>
              <w:t>人，未訓比率</w:t>
            </w:r>
            <w:r w:rsidRPr="00115C01">
              <w:rPr>
                <w:rFonts w:ascii="標楷體" w:eastAsia="標楷體" w:hAnsi="標楷體" w:cs="Times New Roman"/>
                <w:snapToGrid w:val="0"/>
                <w:sz w:val="32"/>
                <w:szCs w:val="32"/>
              </w:rPr>
              <w:t>3.91%</w:t>
            </w:r>
            <w:r w:rsidRPr="00115C01">
              <w:rPr>
                <w:rFonts w:ascii="標楷體" w:eastAsia="標楷體" w:hAnsi="標楷體" w:cs="Times New Roman" w:hint="eastAsia"/>
                <w:snapToGrid w:val="0"/>
                <w:sz w:val="32"/>
                <w:szCs w:val="32"/>
              </w:rPr>
              <w:t>，未及格人數以</w:t>
            </w:r>
            <w:r w:rsidRPr="00115C01">
              <w:rPr>
                <w:rFonts w:ascii="標楷體" w:eastAsia="標楷體" w:hAnsi="標楷體" w:cs="Times New Roman"/>
                <w:snapToGrid w:val="0"/>
                <w:sz w:val="32"/>
                <w:szCs w:val="32"/>
              </w:rPr>
              <w:t>109</w:t>
            </w:r>
            <w:r w:rsidRPr="00115C01">
              <w:rPr>
                <w:rFonts w:ascii="標楷體" w:eastAsia="標楷體" w:hAnsi="標楷體" w:cs="Times New Roman" w:hint="eastAsia"/>
                <w:snapToGrid w:val="0"/>
                <w:sz w:val="32"/>
                <w:szCs w:val="32"/>
              </w:rPr>
              <w:t>年度</w:t>
            </w:r>
            <w:r w:rsidRPr="00115C01">
              <w:rPr>
                <w:rFonts w:ascii="標楷體" w:eastAsia="標楷體" w:hAnsi="標楷體" w:cs="Times New Roman"/>
                <w:snapToGrid w:val="0"/>
                <w:sz w:val="32"/>
                <w:szCs w:val="32"/>
              </w:rPr>
              <w:t>994</w:t>
            </w:r>
            <w:r w:rsidRPr="00115C01">
              <w:rPr>
                <w:rFonts w:ascii="標楷體" w:eastAsia="標楷體" w:hAnsi="標楷體" w:cs="Times New Roman" w:hint="eastAsia"/>
                <w:snapToGrid w:val="0"/>
                <w:sz w:val="32"/>
                <w:szCs w:val="32"/>
              </w:rPr>
              <w:t>人最多，未及格比率</w:t>
            </w:r>
            <w:r w:rsidRPr="00115C01">
              <w:rPr>
                <w:rFonts w:ascii="標楷體" w:eastAsia="標楷體" w:hAnsi="標楷體" w:cs="Times New Roman"/>
                <w:snapToGrid w:val="0"/>
                <w:sz w:val="32"/>
                <w:szCs w:val="32"/>
              </w:rPr>
              <w:t>1.53%</w:t>
            </w:r>
            <w:r w:rsidRPr="00115C01">
              <w:rPr>
                <w:rFonts w:ascii="標楷體" w:eastAsia="標楷體" w:hAnsi="標楷體" w:cs="Times New Roman" w:hint="eastAsia"/>
                <w:snapToGrid w:val="0"/>
                <w:sz w:val="32"/>
                <w:szCs w:val="32"/>
              </w:rPr>
              <w:t>，</w:t>
            </w:r>
            <w:r w:rsidRPr="00115C01">
              <w:rPr>
                <w:rFonts w:ascii="標楷體" w:eastAsia="標楷體" w:hAnsi="標楷體" w:cs="Times New Roman"/>
                <w:snapToGrid w:val="0"/>
                <w:sz w:val="32"/>
                <w:szCs w:val="32"/>
              </w:rPr>
              <w:t>109</w:t>
            </w:r>
            <w:r w:rsidRPr="00115C01">
              <w:rPr>
                <w:rFonts w:ascii="標楷體" w:eastAsia="標楷體" w:hAnsi="標楷體" w:cs="Times New Roman" w:hint="eastAsia"/>
                <w:snapToGrid w:val="0"/>
                <w:sz w:val="32"/>
                <w:szCs w:val="32"/>
              </w:rPr>
              <w:t>年度員警術科訓練未及格比率為近</w:t>
            </w:r>
            <w:r w:rsidRPr="00115C01">
              <w:rPr>
                <w:rFonts w:ascii="標楷體" w:eastAsia="標楷體" w:hAnsi="標楷體" w:cs="Times New Roman"/>
                <w:snapToGrid w:val="0"/>
                <w:sz w:val="32"/>
                <w:szCs w:val="32"/>
              </w:rPr>
              <w:t>3</w:t>
            </w:r>
            <w:r w:rsidRPr="00115C01">
              <w:rPr>
                <w:rFonts w:ascii="標楷體" w:eastAsia="標楷體" w:hAnsi="標楷體" w:cs="Times New Roman" w:hint="eastAsia"/>
                <w:snapToGrid w:val="0"/>
                <w:sz w:val="32"/>
                <w:szCs w:val="32"/>
              </w:rPr>
              <w:t>年最高。爰此，請警政署就相關事項進行通盤檢討並提出具體改善政策，於3個月內向</w:t>
            </w:r>
            <w:r>
              <w:rPr>
                <w:rFonts w:ascii="標楷體" w:eastAsia="標楷體" w:hAnsi="標楷體" w:cs="Times New Roman" w:hint="eastAsia"/>
                <w:snapToGrid w:val="0"/>
                <w:sz w:val="32"/>
                <w:szCs w:val="32"/>
              </w:rPr>
              <w:t>立法院</w:t>
            </w:r>
            <w:r w:rsidRPr="00115C01">
              <w:rPr>
                <w:rFonts w:ascii="標楷體" w:eastAsia="標楷體" w:hAnsi="標楷體" w:cs="Times New Roman" w:hint="eastAsia"/>
                <w:snapToGrid w:val="0"/>
                <w:sz w:val="32"/>
                <w:szCs w:val="32"/>
              </w:rPr>
              <w:t>內政委員會提出書面報告。</w:t>
            </w:r>
          </w:p>
          <w:p w14:paraId="1265CCE1"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提案人：林思銘</w:t>
            </w:r>
          </w:p>
          <w:p w14:paraId="667184E4"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連署人：林文瑞  魯明哲  吳怡玎</w:t>
            </w:r>
          </w:p>
        </w:tc>
      </w:tr>
      <w:tr w:rsidR="0085438F" w:rsidRPr="00115C01" w14:paraId="16D5A7D5" w14:textId="77777777" w:rsidTr="0085438F">
        <w:tc>
          <w:tcPr>
            <w:tcW w:w="1101" w:type="dxa"/>
          </w:tcPr>
          <w:p w14:paraId="304D7F73" w14:textId="77777777" w:rsidR="0085438F" w:rsidRPr="00115C01" w:rsidRDefault="0085438F" w:rsidP="0085438F">
            <w:pPr>
              <w:spacing w:line="500" w:lineRule="exact"/>
              <w:rPr>
                <w:rFonts w:ascii="標楷體" w:eastAsia="標楷體" w:hAnsi="標楷體" w:cs="Times New Roman"/>
                <w:snapToGrid w:val="0"/>
                <w:spacing w:val="-40"/>
                <w:sz w:val="30"/>
                <w:szCs w:val="30"/>
              </w:rPr>
            </w:pPr>
            <w:r w:rsidRPr="00115C01">
              <w:rPr>
                <w:rFonts w:ascii="標楷體" w:eastAsia="標楷體" w:hAnsi="標楷體" w:cs="Times New Roman" w:hint="eastAsia"/>
                <w:snapToGrid w:val="0"/>
                <w:spacing w:val="-40"/>
                <w:sz w:val="30"/>
                <w:szCs w:val="30"/>
              </w:rPr>
              <w:lastRenderedPageBreak/>
              <w:t>五十七、</w:t>
            </w:r>
          </w:p>
        </w:tc>
        <w:tc>
          <w:tcPr>
            <w:tcW w:w="8079" w:type="dxa"/>
          </w:tcPr>
          <w:p w14:paraId="281F2164" w14:textId="17AEBF5D"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警察機關歷來之「關老師」或「身心健康諮詢服務」，由於求助或轉介需透過服務機關，有需求之同仁有被標籤化乃至影響發展陞遷等疑慮。警察外勤同仁因為勤務的特性，面對救災現場、警匪槍戰或其他重大事件，造成心理創傷需要療癒，情況較一般文官頻繁。承上，警察心理健康照顧業務，應改由不透過服務機關轉介，使同仁沒有疑慮求助之方式辦理。</w:t>
            </w:r>
            <w:r>
              <w:rPr>
                <w:rFonts w:ascii="標楷體" w:eastAsia="標楷體" w:hAnsi="標楷體" w:cs="Times New Roman" w:hint="eastAsia"/>
                <w:snapToGrid w:val="0"/>
                <w:sz w:val="32"/>
                <w:szCs w:val="32"/>
              </w:rPr>
              <w:t>警政署</w:t>
            </w:r>
            <w:r w:rsidRPr="00115C01">
              <w:rPr>
                <w:rFonts w:ascii="標楷體" w:eastAsia="標楷體" w:hAnsi="標楷體" w:cs="Times New Roman" w:hint="eastAsia"/>
                <w:snapToGrid w:val="0"/>
                <w:sz w:val="32"/>
                <w:szCs w:val="32"/>
              </w:rPr>
              <w:t>應與衛生福利部積極協調聯繫，提供警察同仁上開方式之心理健康照顧。爰</w:t>
            </w:r>
            <w:r>
              <w:rPr>
                <w:rFonts w:ascii="標楷體" w:eastAsia="標楷體" w:hAnsi="標楷體" w:cs="Times New Roman" w:hint="eastAsia"/>
                <w:snapToGrid w:val="0"/>
                <w:sz w:val="32"/>
                <w:szCs w:val="32"/>
              </w:rPr>
              <w:t>請警政署</w:t>
            </w:r>
            <w:r w:rsidRPr="00115C01">
              <w:rPr>
                <w:rFonts w:ascii="標楷體" w:eastAsia="標楷體" w:hAnsi="標楷體" w:cs="Times New Roman" w:hint="eastAsia"/>
                <w:snapToGrid w:val="0"/>
                <w:sz w:val="32"/>
                <w:szCs w:val="32"/>
              </w:rPr>
              <w:t>參照辦理，就警察人員心理健康資源不透過服務機關轉介事項，於3個月內</w:t>
            </w:r>
            <w:r w:rsidR="00AD6E3D">
              <w:rPr>
                <w:rFonts w:ascii="標楷體" w:eastAsia="標楷體" w:hAnsi="標楷體" w:cs="Times New Roman" w:hint="eastAsia"/>
                <w:snapToGrid w:val="0"/>
                <w:sz w:val="32"/>
                <w:szCs w:val="32"/>
              </w:rPr>
              <w:t>提出</w:t>
            </w:r>
            <w:r w:rsidRPr="00115C01">
              <w:rPr>
                <w:rFonts w:ascii="標楷體" w:eastAsia="標楷體" w:hAnsi="標楷體" w:cs="Times New Roman" w:hint="eastAsia"/>
                <w:snapToGrid w:val="0"/>
                <w:sz w:val="32"/>
                <w:szCs w:val="32"/>
              </w:rPr>
              <w:t>書面報告送立法院內政委員會。</w:t>
            </w:r>
          </w:p>
          <w:p w14:paraId="4D50BF29"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 xml:space="preserve">提案人：吳怡玎  魯明哲  林為洲  </w:t>
            </w:r>
          </w:p>
          <w:p w14:paraId="2DC26CD3"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 xml:space="preserve">        葉毓蘭</w:t>
            </w:r>
          </w:p>
        </w:tc>
      </w:tr>
      <w:tr w:rsidR="0085438F" w:rsidRPr="00115C01" w14:paraId="0BD4959D" w14:textId="77777777" w:rsidTr="0085438F">
        <w:tc>
          <w:tcPr>
            <w:tcW w:w="1101" w:type="dxa"/>
          </w:tcPr>
          <w:p w14:paraId="1D944D4E" w14:textId="77777777" w:rsidR="0085438F" w:rsidRPr="00115C01" w:rsidRDefault="0085438F" w:rsidP="0085438F">
            <w:pPr>
              <w:spacing w:line="500" w:lineRule="exact"/>
              <w:rPr>
                <w:rFonts w:ascii="標楷體" w:eastAsia="標楷體" w:hAnsi="標楷體" w:cs="Times New Roman"/>
                <w:snapToGrid w:val="0"/>
                <w:spacing w:val="-40"/>
                <w:sz w:val="30"/>
                <w:szCs w:val="30"/>
              </w:rPr>
            </w:pPr>
            <w:r w:rsidRPr="00115C01">
              <w:rPr>
                <w:rFonts w:ascii="標楷體" w:eastAsia="標楷體" w:hAnsi="標楷體" w:cs="Times New Roman" w:hint="eastAsia"/>
                <w:snapToGrid w:val="0"/>
                <w:spacing w:val="-40"/>
                <w:sz w:val="30"/>
                <w:szCs w:val="30"/>
              </w:rPr>
              <w:t>五十八、</w:t>
            </w:r>
          </w:p>
        </w:tc>
        <w:tc>
          <w:tcPr>
            <w:tcW w:w="8079" w:type="dxa"/>
          </w:tcPr>
          <w:p w14:paraId="5D666248"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刑事警察局自106年起，即參與投入行政院「國家資通安全發展方案」中的「資安旗艦計畫」與「資安跨域整合聯防計畫」，不斷充實各項資安鑑識軟硬體設備及培養專業人才，並建立「數位暨資安鑑識實驗室」，專責處理駭客攻擊、LOG分析、程式行為分析與手機漏洞檢測等重大資安事件。</w:t>
            </w:r>
          </w:p>
          <w:p w14:paraId="3BD53FCB"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 xml:space="preserve">    數位暨資安鑑識實驗室於110年5月28日經「全國認證基金會(TAF, Taiwan Accreditataion Foundation）審核</w:t>
            </w:r>
            <w:r w:rsidRPr="00115C01">
              <w:rPr>
                <w:rFonts w:ascii="標楷體" w:eastAsia="標楷體" w:hAnsi="標楷體" w:cs="Times New Roman" w:hint="eastAsia"/>
                <w:snapToGrid w:val="0"/>
                <w:sz w:val="32"/>
                <w:szCs w:val="32"/>
              </w:rPr>
              <w:lastRenderedPageBreak/>
              <w:t>通過認證，率先成為全球第一個獲得此認證的執法機關，也是目前唯一一個通過此項認證的實驗室。</w:t>
            </w:r>
          </w:p>
          <w:p w14:paraId="7EFD2E34"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 xml:space="preserve">    經查數位暨資安鑑識實驗室現僅有14名人力組織且為任務編組，考量新興科技犯罪越發猖獗，刑事警察局為刑事科技領域之重要單位，應確保其有足夠之執法能量，在資安事件發生時，可以展現專業技術與國安及行政院資安團隊共同打擊網路犯罪，維護國家整體網路安全，爰此，請警政署研議刑事局「</w:t>
            </w:r>
            <w:r>
              <w:rPr>
                <w:rFonts w:ascii="標楷體" w:eastAsia="標楷體" w:hAnsi="標楷體" w:cs="Times New Roman" w:hint="eastAsia"/>
                <w:snapToGrid w:val="0"/>
                <w:sz w:val="32"/>
                <w:szCs w:val="32"/>
              </w:rPr>
              <w:t>數位暨</w:t>
            </w:r>
            <w:r w:rsidRPr="00115C01">
              <w:rPr>
                <w:rFonts w:ascii="標楷體" w:eastAsia="標楷體" w:hAnsi="標楷體" w:cs="Times New Roman" w:hint="eastAsia"/>
                <w:snapToGrid w:val="0"/>
                <w:sz w:val="32"/>
                <w:szCs w:val="32"/>
              </w:rPr>
              <w:t>科技犯罪防制中心」法制化之可行性，於1個月內提送書面報告予立法院內政委員會。</w:t>
            </w:r>
          </w:p>
          <w:p w14:paraId="51E26A77"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提案人：王美惠</w:t>
            </w:r>
          </w:p>
          <w:p w14:paraId="761B2E85"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連署人：湯蕙禎  吳琪銘</w:t>
            </w:r>
          </w:p>
        </w:tc>
      </w:tr>
      <w:tr w:rsidR="0085438F" w:rsidRPr="00115C01" w14:paraId="7B3E7796" w14:textId="77777777" w:rsidTr="0085438F">
        <w:tc>
          <w:tcPr>
            <w:tcW w:w="1101" w:type="dxa"/>
          </w:tcPr>
          <w:p w14:paraId="757C4DB9" w14:textId="77777777" w:rsidR="0085438F" w:rsidRPr="00115C01" w:rsidRDefault="0085438F" w:rsidP="0085438F">
            <w:pPr>
              <w:spacing w:line="500" w:lineRule="exact"/>
              <w:rPr>
                <w:rFonts w:ascii="標楷體" w:eastAsia="標楷體" w:hAnsi="標楷體" w:cs="Times New Roman"/>
                <w:snapToGrid w:val="0"/>
                <w:spacing w:val="-40"/>
                <w:sz w:val="30"/>
                <w:szCs w:val="30"/>
              </w:rPr>
            </w:pPr>
            <w:r w:rsidRPr="00115C01">
              <w:rPr>
                <w:rFonts w:ascii="標楷體" w:eastAsia="標楷體" w:hAnsi="標楷體" w:cs="Times New Roman" w:hint="eastAsia"/>
                <w:snapToGrid w:val="0"/>
                <w:spacing w:val="-40"/>
                <w:sz w:val="30"/>
                <w:szCs w:val="30"/>
              </w:rPr>
              <w:lastRenderedPageBreak/>
              <w:t>五十九、</w:t>
            </w:r>
          </w:p>
        </w:tc>
        <w:tc>
          <w:tcPr>
            <w:tcW w:w="8079" w:type="dxa"/>
          </w:tcPr>
          <w:p w14:paraId="3CBE9A0F"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深偽（DEEPFAKE）技術並非新興科技，早於2014年相關技術雛型以及概念便已問世，在2017年7月華盛頓大學也發表了名為「同步歐巴馬：學習如何用聲音同步嘴型」 (Synthesizing Obama: Learning Lip Sync from Audio)的學術文章，文中提及只需要約17小時的歐巴馬演講影片，便可分析出歐巴馬講話的嘴型，並將他其他演講影片的影像修改成相似的說話嘴型，進而製作出同一段音軌、但不同背景畫面的對嘴假影片。隨著未來世界越趨先進，以及伴隨大數據與人工智慧之普及，數位犯罪將不再是小眾的高知識型犯罪，人人皆可輕易取得相關軟體，以行不法之事，如先前鬧得沸沸揚揚的知名網紅，外傳其犯案軟體便是網路購得，便輕易讓眾多女性蒙受其害，對此我國法制單位實應戒慎恐懼、超前部屬。</w:t>
            </w:r>
            <w:r w:rsidRPr="00115C01">
              <w:rPr>
                <w:rFonts w:ascii="標楷體" w:eastAsia="標楷體" w:hAnsi="標楷體" w:cs="Times New Roman"/>
                <w:snapToGrid w:val="0"/>
                <w:sz w:val="32"/>
                <w:szCs w:val="32"/>
              </w:rPr>
              <w:t>爰此，警政署應針對如何強化深偽犯罪之相關防治、鑑識以及即時闢謠、下架等相關事項，於</w:t>
            </w:r>
            <w:r w:rsidRPr="00115C01">
              <w:rPr>
                <w:rFonts w:ascii="標楷體" w:eastAsia="標楷體" w:hAnsi="標楷體" w:cs="Times New Roman" w:hint="eastAsia"/>
                <w:snapToGrid w:val="0"/>
                <w:sz w:val="32"/>
                <w:szCs w:val="32"/>
              </w:rPr>
              <w:t>3</w:t>
            </w:r>
            <w:r w:rsidRPr="00115C01">
              <w:rPr>
                <w:rFonts w:ascii="標楷體" w:eastAsia="標楷體" w:hAnsi="標楷體" w:cs="Times New Roman"/>
                <w:snapToGrid w:val="0"/>
                <w:sz w:val="32"/>
                <w:szCs w:val="32"/>
              </w:rPr>
              <w:t>個月內向</w:t>
            </w:r>
            <w:r w:rsidRPr="00115C01">
              <w:rPr>
                <w:rFonts w:ascii="標楷體" w:eastAsia="標楷體" w:hAnsi="標楷體" w:cs="Times New Roman" w:hint="eastAsia"/>
                <w:snapToGrid w:val="0"/>
                <w:sz w:val="32"/>
                <w:szCs w:val="32"/>
              </w:rPr>
              <w:t>立法院</w:t>
            </w:r>
            <w:r w:rsidRPr="00115C01">
              <w:rPr>
                <w:rFonts w:ascii="標楷體" w:eastAsia="標楷體" w:hAnsi="標楷體" w:cs="Times New Roman"/>
                <w:snapToGrid w:val="0"/>
                <w:sz w:val="32"/>
                <w:szCs w:val="32"/>
              </w:rPr>
              <w:t>內政委員會提出書面報告。</w:t>
            </w:r>
          </w:p>
          <w:p w14:paraId="772901FE"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lastRenderedPageBreak/>
              <w:t xml:space="preserve">提案人：魯明哲  吳怡玎  林為洲  </w:t>
            </w:r>
          </w:p>
        </w:tc>
      </w:tr>
      <w:tr w:rsidR="0085438F" w:rsidRPr="00115C01" w14:paraId="54ABC252" w14:textId="77777777" w:rsidTr="0085438F">
        <w:tc>
          <w:tcPr>
            <w:tcW w:w="1101" w:type="dxa"/>
          </w:tcPr>
          <w:p w14:paraId="267EC1AF" w14:textId="77777777" w:rsidR="0085438F" w:rsidRPr="00115C01" w:rsidRDefault="0085438F" w:rsidP="0085438F">
            <w:pPr>
              <w:spacing w:line="500" w:lineRule="exact"/>
              <w:rPr>
                <w:rFonts w:ascii="標楷體" w:eastAsia="標楷體" w:hAnsi="標楷體" w:cs="Times New Roman"/>
                <w:snapToGrid w:val="0"/>
                <w:spacing w:val="-40"/>
                <w:sz w:val="30"/>
                <w:szCs w:val="30"/>
              </w:rPr>
            </w:pPr>
            <w:r w:rsidRPr="00115C01">
              <w:rPr>
                <w:rFonts w:ascii="標楷體" w:eastAsia="標楷體" w:hAnsi="標楷體" w:cs="Times New Roman" w:hint="eastAsia"/>
                <w:snapToGrid w:val="0"/>
                <w:spacing w:val="-40"/>
                <w:sz w:val="30"/>
                <w:szCs w:val="30"/>
              </w:rPr>
              <w:lastRenderedPageBreak/>
              <w:t>六十、</w:t>
            </w:r>
          </w:p>
        </w:tc>
        <w:tc>
          <w:tcPr>
            <w:tcW w:w="8079" w:type="dxa"/>
          </w:tcPr>
          <w:p w14:paraId="67D92AB7"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警政署「警政服務APP」自101年起開放「110雲端視訊報案」、「165反詐騙」、「113保護專線」、「防制酒駕呼叫計程車服務」、「警廣即時路況報導」、「失蹤車輛」、「查捕逃犯」、「失蹤人口」及「受理案件查詢」等九項為民服務功能，後來又新增「入山許可證申請」、「警廣便民服務」及「行的安全」等服務項目，隨時提供民眾安心生活環境及更便利優質的警政服務。經查警政服務APP下載數，卻呈現逐年下降之趨勢，106年有72</w:t>
            </w:r>
            <w:r>
              <w:rPr>
                <w:rFonts w:ascii="標楷體" w:eastAsia="標楷體" w:hAnsi="標楷體" w:cs="Times New Roman" w:hint="eastAsia"/>
                <w:snapToGrid w:val="0"/>
                <w:sz w:val="32"/>
                <w:szCs w:val="32"/>
              </w:rPr>
              <w:t>萬</w:t>
            </w:r>
            <w:r w:rsidRPr="00115C01">
              <w:rPr>
                <w:rFonts w:ascii="標楷體" w:eastAsia="標楷體" w:hAnsi="標楷體" w:cs="Times New Roman" w:hint="eastAsia"/>
                <w:snapToGrid w:val="0"/>
                <w:sz w:val="32"/>
                <w:szCs w:val="32"/>
              </w:rPr>
              <w:t>6,362次、107年有43</w:t>
            </w:r>
            <w:r>
              <w:rPr>
                <w:rFonts w:ascii="標楷體" w:eastAsia="標楷體" w:hAnsi="標楷體" w:cs="Times New Roman" w:hint="eastAsia"/>
                <w:snapToGrid w:val="0"/>
                <w:sz w:val="32"/>
                <w:szCs w:val="32"/>
              </w:rPr>
              <w:t>萬</w:t>
            </w:r>
            <w:r w:rsidRPr="00115C01">
              <w:rPr>
                <w:rFonts w:ascii="標楷體" w:eastAsia="標楷體" w:hAnsi="標楷體" w:cs="Times New Roman" w:hint="eastAsia"/>
                <w:snapToGrid w:val="0"/>
                <w:sz w:val="32"/>
                <w:szCs w:val="32"/>
              </w:rPr>
              <w:t>2,326次、108年有14</w:t>
            </w:r>
            <w:r>
              <w:rPr>
                <w:rFonts w:ascii="標楷體" w:eastAsia="標楷體" w:hAnsi="標楷體" w:cs="Times New Roman" w:hint="eastAsia"/>
                <w:snapToGrid w:val="0"/>
                <w:sz w:val="32"/>
                <w:szCs w:val="32"/>
              </w:rPr>
              <w:t>萬</w:t>
            </w:r>
            <w:r w:rsidRPr="00115C01">
              <w:rPr>
                <w:rFonts w:ascii="標楷體" w:eastAsia="標楷體" w:hAnsi="標楷體" w:cs="Times New Roman" w:hint="eastAsia"/>
                <w:snapToGrid w:val="0"/>
                <w:sz w:val="32"/>
                <w:szCs w:val="32"/>
              </w:rPr>
              <w:t>2,372次、109年有15</w:t>
            </w:r>
            <w:r>
              <w:rPr>
                <w:rFonts w:ascii="標楷體" w:eastAsia="標楷體" w:hAnsi="標楷體" w:cs="Times New Roman" w:hint="eastAsia"/>
                <w:snapToGrid w:val="0"/>
                <w:sz w:val="32"/>
                <w:szCs w:val="32"/>
              </w:rPr>
              <w:t>萬</w:t>
            </w:r>
            <w:r w:rsidRPr="00115C01">
              <w:rPr>
                <w:rFonts w:ascii="標楷體" w:eastAsia="標楷體" w:hAnsi="標楷體" w:cs="Times New Roman" w:hint="eastAsia"/>
                <w:snapToGrid w:val="0"/>
                <w:sz w:val="32"/>
                <w:szCs w:val="32"/>
              </w:rPr>
              <w:t>1,209次，但</w:t>
            </w:r>
            <w:r>
              <w:rPr>
                <w:rFonts w:ascii="標楷體" w:eastAsia="標楷體" w:hAnsi="標楷體" w:cs="Times New Roman" w:hint="eastAsia"/>
                <w:snapToGrid w:val="0"/>
                <w:sz w:val="32"/>
                <w:szCs w:val="32"/>
              </w:rPr>
              <w:t>110年</w:t>
            </w:r>
            <w:r w:rsidRPr="00115C01">
              <w:rPr>
                <w:rFonts w:ascii="標楷體" w:eastAsia="標楷體" w:hAnsi="標楷體" w:cs="Times New Roman" w:hint="eastAsia"/>
                <w:snapToGrid w:val="0"/>
                <w:sz w:val="32"/>
                <w:szCs w:val="32"/>
              </w:rPr>
              <w:t>截至11月僅有</w:t>
            </w:r>
            <w:r w:rsidRPr="00115C01">
              <w:rPr>
                <w:rFonts w:ascii="標楷體" w:eastAsia="標楷體" w:hAnsi="標楷體" w:cs="Times New Roman"/>
                <w:snapToGrid w:val="0"/>
                <w:sz w:val="32"/>
                <w:szCs w:val="32"/>
              </w:rPr>
              <w:t>11</w:t>
            </w:r>
            <w:r>
              <w:rPr>
                <w:rFonts w:ascii="標楷體" w:eastAsia="標楷體" w:hAnsi="標楷體" w:cs="Times New Roman" w:hint="eastAsia"/>
                <w:snapToGrid w:val="0"/>
                <w:sz w:val="32"/>
                <w:szCs w:val="32"/>
              </w:rPr>
              <w:t>萬</w:t>
            </w:r>
            <w:r w:rsidRPr="00115C01">
              <w:rPr>
                <w:rFonts w:ascii="標楷體" w:eastAsia="標楷體" w:hAnsi="標楷體" w:cs="Times New Roman"/>
                <w:snapToGrid w:val="0"/>
                <w:sz w:val="32"/>
                <w:szCs w:val="32"/>
              </w:rPr>
              <w:t>7,317</w:t>
            </w:r>
            <w:r w:rsidRPr="00115C01">
              <w:rPr>
                <w:rFonts w:ascii="標楷體" w:eastAsia="標楷體" w:hAnsi="標楷體" w:cs="Times New Roman" w:hint="eastAsia"/>
                <w:snapToGrid w:val="0"/>
                <w:sz w:val="32"/>
                <w:szCs w:val="32"/>
              </w:rPr>
              <w:t>次。可見警政服務APP雖然提供越來越多元之內容，但民眾使用之意願明顯不高。</w:t>
            </w:r>
          </w:p>
          <w:p w14:paraId="1148AE03"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 xml:space="preserve">    此外，警政署為提升110勤務指管功能、強化為民服務效能，貼近社會治安需求，也建置「</w:t>
            </w:r>
            <w:bookmarkStart w:id="9" w:name="_Hlk91000652"/>
            <w:r w:rsidRPr="00115C01">
              <w:rPr>
                <w:rFonts w:ascii="標楷體" w:eastAsia="標楷體" w:hAnsi="標楷體" w:cs="Times New Roman" w:hint="eastAsia"/>
                <w:snapToGrid w:val="0"/>
                <w:sz w:val="32"/>
                <w:szCs w:val="32"/>
              </w:rPr>
              <w:t>110視訊報案」APP</w:t>
            </w:r>
            <w:bookmarkEnd w:id="9"/>
            <w:r w:rsidRPr="00115C01">
              <w:rPr>
                <w:rFonts w:ascii="標楷體" w:eastAsia="標楷體" w:hAnsi="標楷體" w:cs="Times New Roman" w:hint="eastAsia"/>
                <w:snapToGrid w:val="0"/>
                <w:sz w:val="32"/>
                <w:szCs w:val="32"/>
              </w:rPr>
              <w:t>，讓民眾遇有報案需求時，可即時使用。經查截至110年11月，警政服務APP下載數共240萬5</w:t>
            </w:r>
            <w:r>
              <w:rPr>
                <w:rFonts w:ascii="標楷體" w:eastAsia="標楷體" w:hAnsi="標楷體" w:cs="Times New Roman"/>
                <w:snapToGrid w:val="0"/>
                <w:sz w:val="32"/>
                <w:szCs w:val="32"/>
              </w:rPr>
              <w:t>,</w:t>
            </w:r>
            <w:r w:rsidRPr="00115C01">
              <w:rPr>
                <w:rFonts w:ascii="標楷體" w:eastAsia="標楷體" w:hAnsi="標楷體" w:cs="Times New Roman" w:hint="eastAsia"/>
                <w:snapToGrid w:val="0"/>
                <w:sz w:val="32"/>
                <w:szCs w:val="32"/>
              </w:rPr>
              <w:t>803次，110視訊報案APP下載數共110萬3</w:t>
            </w:r>
            <w:r>
              <w:rPr>
                <w:rFonts w:ascii="標楷體" w:eastAsia="標楷體" w:hAnsi="標楷體" w:cs="Times New Roman" w:hint="eastAsia"/>
                <w:snapToGrid w:val="0"/>
                <w:sz w:val="32"/>
                <w:szCs w:val="32"/>
              </w:rPr>
              <w:t>,</w:t>
            </w:r>
            <w:r w:rsidRPr="00115C01">
              <w:rPr>
                <w:rFonts w:ascii="標楷體" w:eastAsia="標楷體" w:hAnsi="標楷體" w:cs="Times New Roman" w:hint="eastAsia"/>
                <w:snapToGrid w:val="0"/>
                <w:sz w:val="32"/>
                <w:szCs w:val="32"/>
              </w:rPr>
              <w:t>662次。我國行動網路使用者超過1</w:t>
            </w:r>
            <w:r>
              <w:rPr>
                <w:rFonts w:ascii="標楷體" w:eastAsia="標楷體" w:hAnsi="標楷體" w:cs="Times New Roman"/>
                <w:snapToGrid w:val="0"/>
                <w:sz w:val="32"/>
                <w:szCs w:val="32"/>
              </w:rPr>
              <w:t>,</w:t>
            </w:r>
            <w:r w:rsidRPr="00115C01">
              <w:rPr>
                <w:rFonts w:ascii="標楷體" w:eastAsia="標楷體" w:hAnsi="標楷體" w:cs="Times New Roman" w:hint="eastAsia"/>
                <w:snapToGrid w:val="0"/>
                <w:sz w:val="32"/>
                <w:szCs w:val="32"/>
              </w:rPr>
              <w:t>600萬人，但兩款APP占使用行動網路者之比例顯然過低。</w:t>
            </w:r>
          </w:p>
          <w:p w14:paraId="2C486269"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 xml:space="preserve">    針對近期街頭暴力、超商攻擊事件頻傳，為保障民眾生命財產安全，警政署應宣導APP之緊急通報系統，應呼籲民眾踴躍下載使用警政服務APP與110視訊報案APP，有助員警更快趕抵現場救援。為了讓民眾可即時選用需要的警政資訊服務，請警政署規劃兩款APP下載數較</w:t>
            </w:r>
            <w:r>
              <w:rPr>
                <w:rFonts w:ascii="標楷體" w:eastAsia="標楷體" w:hAnsi="標楷體" w:cs="Times New Roman" w:hint="eastAsia"/>
                <w:snapToGrid w:val="0"/>
                <w:sz w:val="32"/>
                <w:szCs w:val="32"/>
              </w:rPr>
              <w:t>110年</w:t>
            </w:r>
            <w:r w:rsidRPr="00115C01">
              <w:rPr>
                <w:rFonts w:ascii="標楷體" w:eastAsia="標楷體" w:hAnsi="標楷體" w:cs="Times New Roman" w:hint="eastAsia"/>
                <w:snapToGrid w:val="0"/>
                <w:sz w:val="32"/>
                <w:szCs w:val="32"/>
              </w:rPr>
              <w:t>度成長5%為目標、及加強宣傳以提升民眾使用意願之具體作為，並針對APP下載數不高提出檢討報告；研議擴大預防犯罪宣傳以及精進APP效能以達到便民效益之作法，於1個月內提送書面報告予立法院內政委員會。</w:t>
            </w:r>
          </w:p>
          <w:p w14:paraId="6FF42E42"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lastRenderedPageBreak/>
              <w:t>提案人：王美惠</w:t>
            </w:r>
          </w:p>
          <w:p w14:paraId="059F8B32"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連署人：湯蕙禎  吳琪銘</w:t>
            </w:r>
          </w:p>
        </w:tc>
      </w:tr>
      <w:tr w:rsidR="0085438F" w:rsidRPr="00115C01" w14:paraId="47C49AD4" w14:textId="77777777" w:rsidTr="0085438F">
        <w:tc>
          <w:tcPr>
            <w:tcW w:w="1101" w:type="dxa"/>
          </w:tcPr>
          <w:p w14:paraId="5C4AB6BA" w14:textId="77777777" w:rsidR="0085438F" w:rsidRPr="00115C01" w:rsidRDefault="0085438F" w:rsidP="0085438F">
            <w:pPr>
              <w:spacing w:line="500" w:lineRule="exact"/>
              <w:rPr>
                <w:rFonts w:ascii="標楷體" w:eastAsia="標楷體" w:hAnsi="標楷體" w:cs="Times New Roman"/>
                <w:snapToGrid w:val="0"/>
                <w:spacing w:val="-40"/>
                <w:sz w:val="30"/>
                <w:szCs w:val="30"/>
              </w:rPr>
            </w:pPr>
            <w:r w:rsidRPr="00115C01">
              <w:rPr>
                <w:rFonts w:ascii="標楷體" w:eastAsia="標楷體" w:hAnsi="標楷體" w:cs="Times New Roman" w:hint="eastAsia"/>
                <w:snapToGrid w:val="0"/>
                <w:spacing w:val="-40"/>
                <w:sz w:val="30"/>
                <w:szCs w:val="30"/>
              </w:rPr>
              <w:lastRenderedPageBreak/>
              <w:t>六十一、</w:t>
            </w:r>
          </w:p>
        </w:tc>
        <w:tc>
          <w:tcPr>
            <w:tcW w:w="8079" w:type="dxa"/>
          </w:tcPr>
          <w:p w14:paraId="3950EFD6"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各警察機關受理民眾申請辦理「</w:t>
            </w:r>
            <w:r w:rsidRPr="00115C01">
              <w:rPr>
                <w:rFonts w:ascii="標楷體" w:eastAsia="標楷體" w:hAnsi="標楷體" w:cs="Times New Roman"/>
                <w:snapToGrid w:val="0"/>
                <w:sz w:val="32"/>
                <w:szCs w:val="32"/>
              </w:rPr>
              <w:t>警察刑事紀錄證明書</w:t>
            </w:r>
            <w:r w:rsidRPr="00115C01">
              <w:rPr>
                <w:rFonts w:ascii="標楷體" w:eastAsia="標楷體" w:hAnsi="標楷體" w:cs="Times New Roman" w:hint="eastAsia"/>
                <w:snapToGrid w:val="0"/>
                <w:sz w:val="32"/>
                <w:szCs w:val="32"/>
              </w:rPr>
              <w:t>」仍由民眾臨櫃辦理填表、審核、繳費、領件等程序，不但增加警察同仁與民眾接觸機會，不利防疫，又民眾臨櫃辦理亦與政府便民服務之政策相違。我國電子通訊科技發達並普遍廣泛應用，政府各項書表證件亦多推廣線上辦理，是以，</w:t>
            </w:r>
            <w:bookmarkStart w:id="10" w:name="_Hlk87360695"/>
            <w:bookmarkStart w:id="11" w:name="_Hlk53220635"/>
            <w:r w:rsidRPr="00115C01">
              <w:rPr>
                <w:rFonts w:ascii="標楷體" w:eastAsia="標楷體" w:hAnsi="標楷體" w:cs="Times New Roman"/>
                <w:snapToGrid w:val="0"/>
                <w:sz w:val="32"/>
                <w:szCs w:val="32"/>
              </w:rPr>
              <w:t>警察刑事紀錄證明書</w:t>
            </w:r>
            <w:bookmarkEnd w:id="10"/>
            <w:r w:rsidRPr="00115C01">
              <w:rPr>
                <w:rFonts w:ascii="標楷體" w:eastAsia="標楷體" w:hAnsi="標楷體" w:cs="Times New Roman"/>
                <w:snapToGrid w:val="0"/>
                <w:sz w:val="32"/>
                <w:szCs w:val="32"/>
              </w:rPr>
              <w:t>之製發亦應比照開發線上申請</w:t>
            </w:r>
            <w:r w:rsidRPr="00115C01">
              <w:rPr>
                <w:rFonts w:ascii="標楷體" w:eastAsia="標楷體" w:hAnsi="標楷體" w:cs="Times New Roman" w:hint="eastAsia"/>
                <w:snapToGrid w:val="0"/>
                <w:sz w:val="32"/>
                <w:szCs w:val="32"/>
              </w:rPr>
              <w:t>、查核、</w:t>
            </w:r>
            <w:r w:rsidRPr="00115C01">
              <w:rPr>
                <w:rFonts w:ascii="標楷體" w:eastAsia="標楷體" w:hAnsi="標楷體" w:cs="Times New Roman"/>
                <w:snapToGrid w:val="0"/>
                <w:sz w:val="32"/>
                <w:szCs w:val="32"/>
              </w:rPr>
              <w:t>繳費</w:t>
            </w:r>
            <w:r w:rsidRPr="00115C01">
              <w:rPr>
                <w:rFonts w:ascii="標楷體" w:eastAsia="標楷體" w:hAnsi="標楷體" w:cs="Times New Roman" w:hint="eastAsia"/>
                <w:snapToGrid w:val="0"/>
                <w:sz w:val="32"/>
                <w:szCs w:val="32"/>
              </w:rPr>
              <w:t>、</w:t>
            </w:r>
            <w:r w:rsidRPr="00115C01">
              <w:rPr>
                <w:rFonts w:ascii="標楷體" w:eastAsia="標楷體" w:hAnsi="標楷體" w:cs="Times New Roman"/>
                <w:snapToGrid w:val="0"/>
                <w:sz w:val="32"/>
                <w:szCs w:val="32"/>
              </w:rPr>
              <w:t>寄送系統</w:t>
            </w:r>
            <w:r w:rsidRPr="00115C01">
              <w:rPr>
                <w:rFonts w:ascii="標楷體" w:eastAsia="標楷體" w:hAnsi="標楷體" w:cs="Times New Roman" w:hint="eastAsia"/>
                <w:snapToGrid w:val="0"/>
                <w:sz w:val="32"/>
                <w:szCs w:val="32"/>
              </w:rPr>
              <w:t>，</w:t>
            </w:r>
            <w:r w:rsidRPr="00115C01">
              <w:rPr>
                <w:rFonts w:ascii="標楷體" w:eastAsia="標楷體" w:hAnsi="標楷體" w:cs="Times New Roman"/>
                <w:snapToGrid w:val="0"/>
                <w:sz w:val="32"/>
                <w:szCs w:val="32"/>
              </w:rPr>
              <w:t>方便民眾申請</w:t>
            </w:r>
            <w:r w:rsidRPr="00115C01">
              <w:rPr>
                <w:rFonts w:ascii="標楷體" w:eastAsia="標楷體" w:hAnsi="標楷體" w:cs="Times New Roman" w:hint="eastAsia"/>
                <w:snapToGrid w:val="0"/>
                <w:sz w:val="32"/>
                <w:szCs w:val="32"/>
              </w:rPr>
              <w:t>，</w:t>
            </w:r>
            <w:r w:rsidRPr="00115C01">
              <w:rPr>
                <w:rFonts w:ascii="標楷體" w:eastAsia="標楷體" w:hAnsi="標楷體" w:cs="Times New Roman"/>
                <w:snapToGrid w:val="0"/>
                <w:sz w:val="32"/>
                <w:szCs w:val="32"/>
              </w:rPr>
              <w:t>減少臨櫃感染風險</w:t>
            </w:r>
            <w:r w:rsidRPr="00115C01">
              <w:rPr>
                <w:rFonts w:ascii="標楷體" w:eastAsia="標楷體" w:hAnsi="標楷體" w:cs="Times New Roman" w:hint="eastAsia"/>
                <w:snapToGrid w:val="0"/>
                <w:sz w:val="32"/>
                <w:szCs w:val="32"/>
              </w:rPr>
              <w:t>。爰</w:t>
            </w:r>
            <w:r>
              <w:rPr>
                <w:rFonts w:ascii="標楷體" w:eastAsia="標楷體" w:hAnsi="標楷體" w:cs="Times New Roman" w:hint="eastAsia"/>
                <w:snapToGrid w:val="0"/>
                <w:sz w:val="32"/>
                <w:szCs w:val="32"/>
              </w:rPr>
              <w:t>請警政署</w:t>
            </w:r>
            <w:r w:rsidRPr="00115C01">
              <w:rPr>
                <w:rFonts w:ascii="標楷體" w:eastAsia="標楷體" w:hAnsi="標楷體" w:cs="Times New Roman" w:hint="eastAsia"/>
                <w:snapToGrid w:val="0"/>
                <w:sz w:val="32"/>
                <w:szCs w:val="32"/>
              </w:rPr>
              <w:t>參照辦理，</w:t>
            </w:r>
            <w:r>
              <w:rPr>
                <w:rFonts w:ascii="標楷體" w:eastAsia="標楷體" w:hAnsi="標楷體" w:cs="Times New Roman" w:hint="eastAsia"/>
                <w:snapToGrid w:val="0"/>
                <w:sz w:val="32"/>
                <w:szCs w:val="32"/>
              </w:rPr>
              <w:t>並</w:t>
            </w:r>
            <w:r w:rsidRPr="00115C01">
              <w:rPr>
                <w:rFonts w:ascii="標楷體" w:eastAsia="標楷體" w:hAnsi="標楷體" w:cs="Times New Roman" w:hint="eastAsia"/>
                <w:snapToGrid w:val="0"/>
                <w:sz w:val="32"/>
                <w:szCs w:val="32"/>
              </w:rPr>
              <w:t>就</w:t>
            </w:r>
            <w:r w:rsidRPr="00115C01">
              <w:rPr>
                <w:rFonts w:ascii="標楷體" w:eastAsia="標楷體" w:hAnsi="標楷體" w:cs="Times New Roman"/>
                <w:snapToGrid w:val="0"/>
                <w:sz w:val="32"/>
                <w:szCs w:val="32"/>
              </w:rPr>
              <w:t>警察刑事紀錄證明書線上申辦核發系統</w:t>
            </w:r>
            <w:r w:rsidRPr="00115C01">
              <w:rPr>
                <w:rFonts w:ascii="標楷體" w:eastAsia="標楷體" w:hAnsi="標楷體" w:cs="Times New Roman" w:hint="eastAsia"/>
                <w:snapToGrid w:val="0"/>
                <w:sz w:val="32"/>
                <w:szCs w:val="32"/>
              </w:rPr>
              <w:t>提出</w:t>
            </w:r>
            <w:r w:rsidRPr="00115C01">
              <w:rPr>
                <w:rFonts w:ascii="標楷體" w:eastAsia="標楷體" w:hAnsi="標楷體" w:cs="Times New Roman"/>
                <w:snapToGrid w:val="0"/>
                <w:sz w:val="32"/>
                <w:szCs w:val="32"/>
              </w:rPr>
              <w:t>完整計畫</w:t>
            </w:r>
            <w:r w:rsidRPr="00115C01">
              <w:rPr>
                <w:rFonts w:ascii="標楷體" w:eastAsia="標楷體" w:hAnsi="標楷體" w:cs="Times New Roman" w:hint="eastAsia"/>
                <w:snapToGrid w:val="0"/>
                <w:sz w:val="32"/>
                <w:szCs w:val="32"/>
              </w:rPr>
              <w:t>，向</w:t>
            </w:r>
            <w:r w:rsidRPr="00115C01">
              <w:rPr>
                <w:rFonts w:ascii="標楷體" w:eastAsia="標楷體" w:hAnsi="標楷體" w:cs="Times New Roman"/>
                <w:snapToGrid w:val="0"/>
                <w:sz w:val="32"/>
                <w:szCs w:val="32"/>
              </w:rPr>
              <w:t>立法院內政委員會</w:t>
            </w:r>
            <w:r w:rsidRPr="00115C01">
              <w:rPr>
                <w:rFonts w:ascii="標楷體" w:eastAsia="標楷體" w:hAnsi="標楷體" w:cs="Times New Roman" w:hint="eastAsia"/>
                <w:snapToGrid w:val="0"/>
                <w:sz w:val="32"/>
                <w:szCs w:val="32"/>
              </w:rPr>
              <w:t>於3個月內提出書面報告。</w:t>
            </w:r>
            <w:bookmarkEnd w:id="11"/>
          </w:p>
          <w:p w14:paraId="710DBEA7"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 xml:space="preserve">提案人：吳怡玎  魯明哲  林為洲  </w:t>
            </w:r>
          </w:p>
          <w:p w14:paraId="37580BAC"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 xml:space="preserve">        葉毓蘭</w:t>
            </w:r>
          </w:p>
        </w:tc>
      </w:tr>
      <w:tr w:rsidR="0085438F" w:rsidRPr="00115C01" w14:paraId="18D6BA76" w14:textId="77777777" w:rsidTr="0085438F">
        <w:tc>
          <w:tcPr>
            <w:tcW w:w="1101" w:type="dxa"/>
          </w:tcPr>
          <w:p w14:paraId="5C748C95" w14:textId="77777777" w:rsidR="0085438F" w:rsidRPr="00115C01" w:rsidRDefault="0085438F" w:rsidP="0085438F">
            <w:pPr>
              <w:spacing w:line="500" w:lineRule="exact"/>
              <w:rPr>
                <w:rFonts w:ascii="標楷體" w:eastAsia="標楷體" w:hAnsi="標楷體" w:cs="Times New Roman"/>
                <w:snapToGrid w:val="0"/>
                <w:spacing w:val="-40"/>
                <w:sz w:val="30"/>
                <w:szCs w:val="30"/>
              </w:rPr>
            </w:pPr>
            <w:r w:rsidRPr="00115C01">
              <w:rPr>
                <w:rFonts w:ascii="標楷體" w:eastAsia="標楷體" w:hAnsi="標楷體" w:cs="Times New Roman" w:hint="eastAsia"/>
                <w:snapToGrid w:val="0"/>
                <w:spacing w:val="-40"/>
                <w:sz w:val="30"/>
                <w:szCs w:val="30"/>
              </w:rPr>
              <w:t>六十二、</w:t>
            </w:r>
          </w:p>
        </w:tc>
        <w:tc>
          <w:tcPr>
            <w:tcW w:w="8079" w:type="dxa"/>
          </w:tcPr>
          <w:p w14:paraId="7E421A99" w14:textId="430487F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首先，國道警察局負責國道之執法任務，所屬員警維持國道交通秩序、取締違規、處理交通事故、處理排除國道意外及障礙，任務及工作極為危險艱鉅。再者，國道警察執勤使用警用巡邏汽車，於高度壅塞或發生交通事故時機動性均有所不足，警政署應參考先進國家高速公路警察執勤以巡邏大型重型機車以彌補巡邏汽車之缺點，提高執勤效能，</w:t>
            </w:r>
            <w:r>
              <w:rPr>
                <w:rFonts w:ascii="標楷體" w:eastAsia="標楷體" w:hAnsi="標楷體" w:cs="Times New Roman" w:hint="eastAsia"/>
                <w:snapToGrid w:val="0"/>
                <w:sz w:val="32"/>
                <w:szCs w:val="32"/>
              </w:rPr>
              <w:t>爰請警政署</w:t>
            </w:r>
            <w:r w:rsidRPr="00115C01">
              <w:rPr>
                <w:rFonts w:ascii="標楷體" w:eastAsia="標楷體" w:hAnsi="標楷體" w:cs="Times New Roman" w:hint="eastAsia"/>
                <w:snapToGrid w:val="0"/>
                <w:sz w:val="32"/>
                <w:szCs w:val="32"/>
              </w:rPr>
              <w:t>參照辦理，</w:t>
            </w:r>
            <w:r>
              <w:rPr>
                <w:rFonts w:ascii="標楷體" w:eastAsia="標楷體" w:hAnsi="標楷體" w:cs="Times New Roman" w:hint="eastAsia"/>
                <w:snapToGrid w:val="0"/>
                <w:sz w:val="32"/>
                <w:szCs w:val="32"/>
              </w:rPr>
              <w:t>並</w:t>
            </w:r>
            <w:r w:rsidRPr="00115C01">
              <w:rPr>
                <w:rFonts w:ascii="標楷體" w:eastAsia="標楷體" w:hAnsi="標楷體" w:cs="Times New Roman" w:hint="eastAsia"/>
                <w:snapToGrid w:val="0"/>
                <w:sz w:val="32"/>
                <w:szCs w:val="32"/>
              </w:rPr>
              <w:t>於3個月內提出</w:t>
            </w:r>
            <w:r w:rsidRPr="00115C01">
              <w:rPr>
                <w:rFonts w:ascii="標楷體" w:eastAsia="標楷體" w:hAnsi="標楷體" w:cs="Times New Roman"/>
                <w:snapToGrid w:val="0"/>
                <w:sz w:val="32"/>
                <w:szCs w:val="32"/>
              </w:rPr>
              <w:t>改善計畫</w:t>
            </w:r>
            <w:r w:rsidRPr="00115C01">
              <w:rPr>
                <w:rFonts w:ascii="標楷體" w:eastAsia="標楷體" w:hAnsi="標楷體" w:cs="Times New Roman" w:hint="eastAsia"/>
                <w:snapToGrid w:val="0"/>
                <w:sz w:val="32"/>
                <w:szCs w:val="32"/>
              </w:rPr>
              <w:t>，向</w:t>
            </w:r>
            <w:r w:rsidRPr="00115C01">
              <w:rPr>
                <w:rFonts w:ascii="標楷體" w:eastAsia="標楷體" w:hAnsi="標楷體" w:cs="Times New Roman"/>
                <w:snapToGrid w:val="0"/>
                <w:sz w:val="32"/>
                <w:szCs w:val="32"/>
              </w:rPr>
              <w:t>立法院內政委員會</w:t>
            </w:r>
            <w:r w:rsidR="00804B29">
              <w:rPr>
                <w:rFonts w:ascii="標楷體" w:eastAsia="標楷體" w:hAnsi="標楷體" w:cs="Times New Roman" w:hint="eastAsia"/>
                <w:snapToGrid w:val="0"/>
                <w:sz w:val="32"/>
                <w:szCs w:val="32"/>
              </w:rPr>
              <w:t>提出</w:t>
            </w:r>
            <w:r w:rsidRPr="00115C01">
              <w:rPr>
                <w:rFonts w:ascii="標楷體" w:eastAsia="標楷體" w:hAnsi="標楷體" w:cs="Times New Roman"/>
                <w:snapToGrid w:val="0"/>
                <w:sz w:val="32"/>
                <w:szCs w:val="32"/>
              </w:rPr>
              <w:t>書面報告</w:t>
            </w:r>
            <w:r w:rsidRPr="00115C01">
              <w:rPr>
                <w:rFonts w:ascii="標楷體" w:eastAsia="標楷體" w:hAnsi="標楷體" w:cs="Times New Roman" w:hint="eastAsia"/>
                <w:snapToGrid w:val="0"/>
                <w:sz w:val="32"/>
                <w:szCs w:val="32"/>
              </w:rPr>
              <w:t>。</w:t>
            </w:r>
          </w:p>
          <w:p w14:paraId="4903640E"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 xml:space="preserve">提案人：吳怡玎  魯明哲  林為洲  </w:t>
            </w:r>
          </w:p>
          <w:p w14:paraId="22224C52"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 xml:space="preserve">        葉毓蘭</w:t>
            </w:r>
          </w:p>
        </w:tc>
      </w:tr>
      <w:tr w:rsidR="0085438F" w:rsidRPr="00115C01" w14:paraId="2F7B5CBA" w14:textId="77777777" w:rsidTr="0085438F">
        <w:tc>
          <w:tcPr>
            <w:tcW w:w="1101" w:type="dxa"/>
          </w:tcPr>
          <w:p w14:paraId="00BBFE16" w14:textId="77777777" w:rsidR="0085438F" w:rsidRPr="00115C01" w:rsidRDefault="0085438F" w:rsidP="0085438F">
            <w:pPr>
              <w:spacing w:line="500" w:lineRule="exact"/>
              <w:rPr>
                <w:rFonts w:ascii="標楷體" w:eastAsia="標楷體" w:hAnsi="標楷體" w:cs="Times New Roman"/>
                <w:snapToGrid w:val="0"/>
                <w:spacing w:val="-40"/>
                <w:sz w:val="30"/>
                <w:szCs w:val="30"/>
              </w:rPr>
            </w:pPr>
            <w:r w:rsidRPr="00115C01">
              <w:rPr>
                <w:rFonts w:ascii="標楷體" w:eastAsia="標楷體" w:hAnsi="標楷體" w:cs="Times New Roman" w:hint="eastAsia"/>
                <w:snapToGrid w:val="0"/>
                <w:spacing w:val="-40"/>
                <w:sz w:val="30"/>
                <w:szCs w:val="30"/>
              </w:rPr>
              <w:t>六十三、</w:t>
            </w:r>
          </w:p>
        </w:tc>
        <w:tc>
          <w:tcPr>
            <w:tcW w:w="8079" w:type="dxa"/>
          </w:tcPr>
          <w:p w14:paraId="470F54D4"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首先，國道警察局負責國道之執法任務，所屬員警維持國道交通秩序、取締違規、處理交通事故、處理排除國道意外及障礙，任務及工作極為危險艱鉅。再者，國道警察與航空警察、港務警察、鐵路警察及警政署保安第二、第三</w:t>
            </w:r>
            <w:r w:rsidRPr="00115C01">
              <w:rPr>
                <w:rFonts w:ascii="標楷體" w:eastAsia="標楷體" w:hAnsi="標楷體" w:cs="Times New Roman" w:hint="eastAsia"/>
                <w:snapToGrid w:val="0"/>
                <w:sz w:val="32"/>
                <w:szCs w:val="32"/>
              </w:rPr>
              <w:lastRenderedPageBreak/>
              <w:t>、第七總隊同屬專業警察，相關人員、廰舍、裝備預算宜應由派駐或守護單位負擔，例</w:t>
            </w:r>
            <w:r>
              <w:rPr>
                <w:rFonts w:ascii="標楷體" w:eastAsia="標楷體" w:hAnsi="標楷體" w:cs="Times New Roman" w:hint="eastAsia"/>
                <w:snapToGrid w:val="0"/>
                <w:sz w:val="32"/>
                <w:szCs w:val="32"/>
              </w:rPr>
              <w:t>如：</w:t>
            </w:r>
            <w:r w:rsidRPr="00115C01">
              <w:rPr>
                <w:rFonts w:ascii="標楷體" w:eastAsia="標楷體" w:hAnsi="標楷體" w:cs="Times New Roman" w:hint="eastAsia"/>
                <w:snapToGrid w:val="0"/>
                <w:sz w:val="32"/>
                <w:szCs w:val="32"/>
              </w:rPr>
              <w:t>航空警察局部分預算由交通部民航事業作業基金分預算編列；保二、保三、保七總隊部分預算亦由派駐單位負擔，國道警察局應比照辦理，</w:t>
            </w:r>
            <w:r>
              <w:rPr>
                <w:rFonts w:ascii="標楷體" w:eastAsia="標楷體" w:hAnsi="標楷體" w:cs="Times New Roman" w:hint="eastAsia"/>
                <w:snapToGrid w:val="0"/>
                <w:sz w:val="32"/>
                <w:szCs w:val="32"/>
              </w:rPr>
              <w:t>爰請警政署</w:t>
            </w:r>
            <w:r w:rsidRPr="00115C01">
              <w:rPr>
                <w:rFonts w:ascii="標楷體" w:eastAsia="標楷體" w:hAnsi="標楷體" w:cs="Times New Roman" w:hint="eastAsia"/>
                <w:snapToGrid w:val="0"/>
                <w:sz w:val="32"/>
                <w:szCs w:val="32"/>
              </w:rPr>
              <w:t>參照辦理，</w:t>
            </w:r>
            <w:r>
              <w:rPr>
                <w:rFonts w:ascii="標楷體" w:eastAsia="標楷體" w:hAnsi="標楷體" w:cs="Times New Roman" w:hint="eastAsia"/>
                <w:snapToGrid w:val="0"/>
                <w:sz w:val="32"/>
                <w:szCs w:val="32"/>
              </w:rPr>
              <w:t>並</w:t>
            </w:r>
            <w:r w:rsidRPr="00115C01">
              <w:rPr>
                <w:rFonts w:ascii="標楷體" w:eastAsia="標楷體" w:hAnsi="標楷體" w:cs="Times New Roman" w:hint="eastAsia"/>
                <w:snapToGrid w:val="0"/>
                <w:sz w:val="32"/>
                <w:szCs w:val="32"/>
              </w:rPr>
              <w:t>於3個月內向立法院內政委員會提出改善計畫之書面報告。</w:t>
            </w:r>
          </w:p>
          <w:p w14:paraId="323623C2"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 xml:space="preserve">提案人：吳怡玎  魯明哲  林為洲  </w:t>
            </w:r>
          </w:p>
          <w:p w14:paraId="62068724"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 xml:space="preserve">        葉毓蘭</w:t>
            </w:r>
          </w:p>
        </w:tc>
      </w:tr>
      <w:tr w:rsidR="0085438F" w:rsidRPr="00115C01" w14:paraId="41C870F3" w14:textId="77777777" w:rsidTr="0085438F">
        <w:tc>
          <w:tcPr>
            <w:tcW w:w="1101" w:type="dxa"/>
          </w:tcPr>
          <w:p w14:paraId="2AA10D95" w14:textId="77777777" w:rsidR="0085438F" w:rsidRPr="00115C01" w:rsidRDefault="0085438F" w:rsidP="0085438F">
            <w:pPr>
              <w:spacing w:line="500" w:lineRule="exact"/>
              <w:rPr>
                <w:rFonts w:ascii="標楷體" w:eastAsia="標楷體" w:hAnsi="標楷體" w:cs="Times New Roman"/>
                <w:snapToGrid w:val="0"/>
                <w:spacing w:val="-40"/>
                <w:sz w:val="30"/>
                <w:szCs w:val="30"/>
              </w:rPr>
            </w:pPr>
            <w:r w:rsidRPr="00115C01">
              <w:rPr>
                <w:rFonts w:ascii="標楷體" w:eastAsia="標楷體" w:hAnsi="標楷體" w:cs="Times New Roman" w:hint="eastAsia"/>
                <w:snapToGrid w:val="0"/>
                <w:spacing w:val="-40"/>
                <w:sz w:val="30"/>
                <w:szCs w:val="30"/>
              </w:rPr>
              <w:lastRenderedPageBreak/>
              <w:t>六十四、</w:t>
            </w:r>
          </w:p>
        </w:tc>
        <w:tc>
          <w:tcPr>
            <w:tcW w:w="8079" w:type="dxa"/>
          </w:tcPr>
          <w:p w14:paraId="7F92E7F0"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首先，</w:t>
            </w:r>
            <w:r>
              <w:rPr>
                <w:rFonts w:ascii="標楷體" w:eastAsia="標楷體" w:hAnsi="標楷體" w:cs="Times New Roman"/>
                <w:snapToGrid w:val="0"/>
                <w:sz w:val="32"/>
                <w:szCs w:val="32"/>
              </w:rPr>
              <w:t>警政署</w:t>
            </w:r>
            <w:r w:rsidRPr="00115C01">
              <w:rPr>
                <w:rFonts w:ascii="標楷體" w:eastAsia="標楷體" w:hAnsi="標楷體" w:cs="Times New Roman"/>
                <w:snapToGrid w:val="0"/>
                <w:sz w:val="32"/>
                <w:szCs w:val="32"/>
              </w:rPr>
              <w:t>及刑事警察局以掃黑</w:t>
            </w:r>
            <w:r w:rsidRPr="00115C01">
              <w:rPr>
                <w:rFonts w:ascii="標楷體" w:eastAsia="標楷體" w:hAnsi="標楷體" w:cs="Times New Roman" w:hint="eastAsia"/>
                <w:snapToGrid w:val="0"/>
                <w:sz w:val="32"/>
                <w:szCs w:val="32"/>
              </w:rPr>
              <w:t>、</w:t>
            </w:r>
            <w:r w:rsidRPr="00115C01">
              <w:rPr>
                <w:rFonts w:ascii="標楷體" w:eastAsia="標楷體" w:hAnsi="標楷體" w:cs="Times New Roman"/>
                <w:snapToGrid w:val="0"/>
                <w:sz w:val="32"/>
                <w:szCs w:val="32"/>
              </w:rPr>
              <w:t>肅毒</w:t>
            </w:r>
            <w:r w:rsidRPr="00115C01">
              <w:rPr>
                <w:rFonts w:ascii="標楷體" w:eastAsia="標楷體" w:hAnsi="標楷體" w:cs="Times New Roman" w:hint="eastAsia"/>
                <w:snapToGrid w:val="0"/>
                <w:sz w:val="32"/>
                <w:szCs w:val="32"/>
              </w:rPr>
              <w:t>、</w:t>
            </w:r>
            <w:r w:rsidRPr="00115C01">
              <w:rPr>
                <w:rFonts w:ascii="標楷體" w:eastAsia="標楷體" w:hAnsi="標楷體" w:cs="Times New Roman"/>
                <w:snapToGrid w:val="0"/>
                <w:sz w:val="32"/>
                <w:szCs w:val="32"/>
              </w:rPr>
              <w:t>打詐</w:t>
            </w:r>
            <w:r w:rsidRPr="00115C01">
              <w:rPr>
                <w:rFonts w:ascii="標楷體" w:eastAsia="標楷體" w:hAnsi="標楷體" w:cs="Times New Roman" w:hint="eastAsia"/>
                <w:snapToGrid w:val="0"/>
                <w:sz w:val="32"/>
                <w:szCs w:val="32"/>
              </w:rPr>
              <w:t>、</w:t>
            </w:r>
            <w:r w:rsidRPr="00115C01">
              <w:rPr>
                <w:rFonts w:ascii="標楷體" w:eastAsia="標楷體" w:hAnsi="標楷體" w:cs="Times New Roman"/>
                <w:snapToGrid w:val="0"/>
                <w:sz w:val="32"/>
                <w:szCs w:val="32"/>
              </w:rPr>
              <w:t>打假</w:t>
            </w:r>
            <w:r w:rsidRPr="00115C01">
              <w:rPr>
                <w:rFonts w:ascii="標楷體" w:eastAsia="標楷體" w:hAnsi="標楷體" w:cs="Times New Roman" w:hint="eastAsia"/>
                <w:snapToGrid w:val="0"/>
                <w:sz w:val="32"/>
                <w:szCs w:val="32"/>
              </w:rPr>
              <w:t>、</w:t>
            </w:r>
            <w:r w:rsidRPr="00115C01">
              <w:rPr>
                <w:rFonts w:ascii="標楷體" w:eastAsia="標楷體" w:hAnsi="標楷體" w:cs="Times New Roman"/>
                <w:snapToGrid w:val="0"/>
                <w:sz w:val="32"/>
                <w:szCs w:val="32"/>
              </w:rPr>
              <w:t>肅槍</w:t>
            </w:r>
            <w:r w:rsidRPr="00115C01">
              <w:rPr>
                <w:rFonts w:ascii="標楷體" w:eastAsia="標楷體" w:hAnsi="標楷體" w:cs="Times New Roman" w:hint="eastAsia"/>
                <w:snapToGrid w:val="0"/>
                <w:sz w:val="32"/>
                <w:szCs w:val="32"/>
              </w:rPr>
              <w:t>、</w:t>
            </w:r>
            <w:r w:rsidRPr="00115C01">
              <w:rPr>
                <w:rFonts w:ascii="標楷體" w:eastAsia="標楷體" w:hAnsi="標楷體" w:cs="Times New Roman"/>
                <w:snapToGrid w:val="0"/>
                <w:sz w:val="32"/>
                <w:szCs w:val="32"/>
              </w:rPr>
              <w:t>治平</w:t>
            </w:r>
            <w:r w:rsidRPr="00115C01">
              <w:rPr>
                <w:rFonts w:ascii="標楷體" w:eastAsia="標楷體" w:hAnsi="標楷體" w:cs="Times New Roman" w:hint="eastAsia"/>
                <w:snapToGrid w:val="0"/>
                <w:sz w:val="32"/>
                <w:szCs w:val="32"/>
              </w:rPr>
              <w:t>、</w:t>
            </w:r>
            <w:r w:rsidRPr="00115C01">
              <w:rPr>
                <w:rFonts w:ascii="標楷體" w:eastAsia="標楷體" w:hAnsi="標楷體" w:cs="Times New Roman"/>
                <w:snapToGrid w:val="0"/>
                <w:sz w:val="32"/>
                <w:szCs w:val="32"/>
              </w:rPr>
              <w:t>掃蕩地下錢莊等各種名義訂定</w:t>
            </w:r>
            <w:r w:rsidRPr="00115C01">
              <w:rPr>
                <w:rFonts w:ascii="標楷體" w:eastAsia="標楷體" w:hAnsi="標楷體" w:cs="Times New Roman" w:hint="eastAsia"/>
                <w:snapToGrid w:val="0"/>
                <w:sz w:val="32"/>
                <w:szCs w:val="32"/>
              </w:rPr>
              <w:t>、</w:t>
            </w:r>
            <w:r w:rsidRPr="00115C01">
              <w:rPr>
                <w:rFonts w:ascii="標楷體" w:eastAsia="標楷體" w:hAnsi="標楷體" w:cs="Times New Roman"/>
                <w:snapToGrid w:val="0"/>
                <w:sz w:val="32"/>
                <w:szCs w:val="32"/>
              </w:rPr>
              <w:t>各種短中長期專案</w:t>
            </w:r>
            <w:r w:rsidRPr="00115C01">
              <w:rPr>
                <w:rFonts w:ascii="標楷體" w:eastAsia="標楷體" w:hAnsi="標楷體" w:cs="Times New Roman" w:hint="eastAsia"/>
                <w:snapToGrid w:val="0"/>
                <w:sz w:val="32"/>
                <w:szCs w:val="32"/>
              </w:rPr>
              <w:t>評比計畫達數十項，</w:t>
            </w:r>
            <w:r w:rsidRPr="00115C01">
              <w:rPr>
                <w:rFonts w:ascii="標楷體" w:eastAsia="標楷體" w:hAnsi="標楷體" w:cs="Times New Roman"/>
                <w:snapToGrid w:val="0"/>
                <w:sz w:val="32"/>
                <w:szCs w:val="32"/>
              </w:rPr>
              <w:t>造成績效壓力</w:t>
            </w:r>
            <w:r w:rsidRPr="00115C01">
              <w:rPr>
                <w:rFonts w:ascii="標楷體" w:eastAsia="標楷體" w:hAnsi="標楷體" w:cs="Times New Roman" w:hint="eastAsia"/>
                <w:snapToGrid w:val="0"/>
                <w:sz w:val="32"/>
                <w:szCs w:val="32"/>
              </w:rPr>
              <w:t>，樣樣皆為重點工作，</w:t>
            </w:r>
            <w:r w:rsidRPr="00115C01">
              <w:rPr>
                <w:rFonts w:ascii="標楷體" w:eastAsia="標楷體" w:hAnsi="標楷體" w:cs="Times New Roman"/>
                <w:snapToGrid w:val="0"/>
                <w:sz w:val="32"/>
                <w:szCs w:val="32"/>
              </w:rPr>
              <w:t>基層員警承受長期壓榨</w:t>
            </w:r>
            <w:r w:rsidRPr="00115C01">
              <w:rPr>
                <w:rFonts w:ascii="標楷體" w:eastAsia="標楷體" w:hAnsi="標楷體" w:cs="Times New Roman" w:hint="eastAsia"/>
                <w:snapToGrid w:val="0"/>
                <w:sz w:val="32"/>
                <w:szCs w:val="32"/>
              </w:rPr>
              <w:t>，苦不堪言。再者，警政署及</w:t>
            </w:r>
            <w:r w:rsidRPr="00115C01">
              <w:rPr>
                <w:rFonts w:ascii="標楷體" w:eastAsia="標楷體" w:hAnsi="標楷體" w:cs="Times New Roman"/>
                <w:snapToGrid w:val="0"/>
                <w:sz w:val="32"/>
                <w:szCs w:val="32"/>
              </w:rPr>
              <w:t>刑事局訂下績效評比辦法</w:t>
            </w:r>
            <w:r w:rsidRPr="00115C01">
              <w:rPr>
                <w:rFonts w:ascii="標楷體" w:eastAsia="標楷體" w:hAnsi="標楷體" w:cs="Times New Roman" w:hint="eastAsia"/>
                <w:snapToGrid w:val="0"/>
                <w:sz w:val="32"/>
                <w:szCs w:val="32"/>
              </w:rPr>
              <w:t>，</w:t>
            </w:r>
            <w:r w:rsidRPr="00115C01">
              <w:rPr>
                <w:rFonts w:ascii="標楷體" w:eastAsia="標楷體" w:hAnsi="標楷體" w:cs="Times New Roman"/>
                <w:snapToGrid w:val="0"/>
                <w:sz w:val="32"/>
                <w:szCs w:val="32"/>
              </w:rPr>
              <w:t>各警察局</w:t>
            </w:r>
            <w:r w:rsidRPr="00115C01">
              <w:rPr>
                <w:rFonts w:ascii="標楷體" w:eastAsia="標楷體" w:hAnsi="標楷體" w:cs="Times New Roman" w:hint="eastAsia"/>
                <w:snapToGrid w:val="0"/>
                <w:sz w:val="32"/>
                <w:szCs w:val="32"/>
              </w:rPr>
              <w:t>、</w:t>
            </w:r>
            <w:r w:rsidRPr="00115C01">
              <w:rPr>
                <w:rFonts w:ascii="標楷體" w:eastAsia="標楷體" w:hAnsi="標楷體" w:cs="Times New Roman"/>
                <w:snapToGrid w:val="0"/>
                <w:sz w:val="32"/>
                <w:szCs w:val="32"/>
              </w:rPr>
              <w:t>分局層層訂下目標值</w:t>
            </w:r>
            <w:r w:rsidRPr="00115C01">
              <w:rPr>
                <w:rFonts w:ascii="標楷體" w:eastAsia="標楷體" w:hAnsi="標楷體" w:cs="Times New Roman" w:hint="eastAsia"/>
                <w:snapToGrid w:val="0"/>
                <w:sz w:val="32"/>
                <w:szCs w:val="32"/>
              </w:rPr>
              <w:t>，</w:t>
            </w:r>
            <w:r w:rsidRPr="00115C01">
              <w:rPr>
                <w:rFonts w:ascii="標楷體" w:eastAsia="標楷體" w:hAnsi="標楷體" w:cs="Times New Roman"/>
                <w:snapToGrid w:val="0"/>
                <w:sz w:val="32"/>
                <w:szCs w:val="32"/>
              </w:rPr>
              <w:t>所有壓力轉到最基層員警</w:t>
            </w:r>
            <w:r w:rsidRPr="00115C01">
              <w:rPr>
                <w:rFonts w:ascii="標楷體" w:eastAsia="標楷體" w:hAnsi="標楷體" w:cs="Times New Roman" w:hint="eastAsia"/>
                <w:snapToGrid w:val="0"/>
                <w:sz w:val="32"/>
                <w:szCs w:val="32"/>
              </w:rPr>
              <w:t>，整日</w:t>
            </w:r>
            <w:r w:rsidRPr="00115C01">
              <w:rPr>
                <w:rFonts w:ascii="標楷體" w:eastAsia="標楷體" w:hAnsi="標楷體" w:cs="Times New Roman"/>
                <w:snapToGrid w:val="0"/>
                <w:sz w:val="32"/>
                <w:szCs w:val="32"/>
              </w:rPr>
              <w:t>疲於奔命應付績效</w:t>
            </w:r>
            <w:r w:rsidRPr="00115C01">
              <w:rPr>
                <w:rFonts w:ascii="標楷體" w:eastAsia="標楷體" w:hAnsi="標楷體" w:cs="Times New Roman" w:hint="eastAsia"/>
                <w:snapToGrid w:val="0"/>
                <w:sz w:val="32"/>
                <w:szCs w:val="32"/>
              </w:rPr>
              <w:t>，</w:t>
            </w:r>
            <w:r w:rsidRPr="00115C01">
              <w:rPr>
                <w:rFonts w:ascii="標楷體" w:eastAsia="標楷體" w:hAnsi="標楷體" w:cs="Times New Roman"/>
                <w:snapToGrid w:val="0"/>
                <w:sz w:val="32"/>
                <w:szCs w:val="32"/>
              </w:rPr>
              <w:t>忽略為民服務及維持治安工作</w:t>
            </w:r>
            <w:r w:rsidRPr="00115C01">
              <w:rPr>
                <w:rFonts w:ascii="標楷體" w:eastAsia="標楷體" w:hAnsi="標楷體" w:cs="Times New Roman" w:hint="eastAsia"/>
                <w:snapToGrid w:val="0"/>
                <w:sz w:val="32"/>
                <w:szCs w:val="32"/>
              </w:rPr>
              <w:t>，</w:t>
            </w:r>
            <w:r w:rsidRPr="00115C01">
              <w:rPr>
                <w:rFonts w:ascii="標楷體" w:eastAsia="標楷體" w:hAnsi="標楷體" w:cs="Times New Roman"/>
                <w:snapToGrid w:val="0"/>
                <w:sz w:val="32"/>
                <w:szCs w:val="32"/>
              </w:rPr>
              <w:t>甚或員警以非法手爭取績效之情事亦時有發生</w:t>
            </w:r>
            <w:r w:rsidRPr="00115C01">
              <w:rPr>
                <w:rFonts w:ascii="標楷體" w:eastAsia="標楷體" w:hAnsi="標楷體" w:cs="Times New Roman" w:hint="eastAsia"/>
                <w:snapToGrid w:val="0"/>
                <w:sz w:val="32"/>
                <w:szCs w:val="32"/>
              </w:rPr>
              <w:t>。警政署及刑事警察局應深入檢討改善並應委託外部學者專家評估各項績效評核計畫之必要性及適當性，</w:t>
            </w:r>
            <w:r>
              <w:rPr>
                <w:rFonts w:ascii="標楷體" w:eastAsia="標楷體" w:hAnsi="標楷體" w:cs="Times New Roman" w:hint="eastAsia"/>
                <w:snapToGrid w:val="0"/>
                <w:sz w:val="32"/>
                <w:szCs w:val="32"/>
              </w:rPr>
              <w:t>爰請警政署</w:t>
            </w:r>
            <w:r w:rsidRPr="00115C01">
              <w:rPr>
                <w:rFonts w:ascii="標楷體" w:eastAsia="標楷體" w:hAnsi="標楷體" w:cs="Times New Roman" w:hint="eastAsia"/>
                <w:snapToGrid w:val="0"/>
                <w:sz w:val="32"/>
                <w:szCs w:val="32"/>
              </w:rPr>
              <w:t>參照辦理，</w:t>
            </w:r>
            <w:r>
              <w:rPr>
                <w:rFonts w:ascii="標楷體" w:eastAsia="標楷體" w:hAnsi="標楷體" w:cs="Times New Roman" w:hint="eastAsia"/>
                <w:snapToGrid w:val="0"/>
                <w:sz w:val="32"/>
                <w:szCs w:val="32"/>
              </w:rPr>
              <w:t>並</w:t>
            </w:r>
            <w:r w:rsidRPr="00115C01">
              <w:rPr>
                <w:rFonts w:ascii="標楷體" w:eastAsia="標楷體" w:hAnsi="標楷體" w:cs="Times New Roman" w:hint="eastAsia"/>
                <w:snapToGrid w:val="0"/>
                <w:sz w:val="32"/>
                <w:szCs w:val="32"/>
              </w:rPr>
              <w:t>於3個月內</w:t>
            </w:r>
            <w:r>
              <w:rPr>
                <w:rFonts w:ascii="標楷體" w:eastAsia="標楷體" w:hAnsi="標楷體" w:cs="Times New Roman" w:hint="eastAsia"/>
                <w:snapToGrid w:val="0"/>
                <w:sz w:val="32"/>
                <w:szCs w:val="32"/>
              </w:rPr>
              <w:t>向</w:t>
            </w:r>
            <w:r w:rsidRPr="00115C01">
              <w:rPr>
                <w:rFonts w:ascii="標楷體" w:eastAsia="標楷體" w:hAnsi="標楷體" w:cs="Times New Roman" w:hint="eastAsia"/>
                <w:snapToGrid w:val="0"/>
                <w:sz w:val="32"/>
                <w:szCs w:val="32"/>
              </w:rPr>
              <w:t>立法院內政委員會</w:t>
            </w:r>
            <w:r>
              <w:rPr>
                <w:rFonts w:ascii="標楷體" w:eastAsia="標楷體" w:hAnsi="標楷體" w:cs="Times New Roman" w:hint="eastAsia"/>
                <w:snapToGrid w:val="0"/>
                <w:sz w:val="32"/>
                <w:szCs w:val="32"/>
              </w:rPr>
              <w:t>提出</w:t>
            </w:r>
            <w:r w:rsidRPr="00115C01">
              <w:rPr>
                <w:rFonts w:ascii="標楷體" w:eastAsia="標楷體" w:hAnsi="標楷體" w:cs="Times New Roman" w:hint="eastAsia"/>
                <w:snapToGrid w:val="0"/>
                <w:sz w:val="32"/>
                <w:szCs w:val="32"/>
              </w:rPr>
              <w:t>書面報告。</w:t>
            </w:r>
          </w:p>
          <w:p w14:paraId="41D8E816"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 xml:space="preserve">提案人：吳怡玎  魯明哲  林為洲  </w:t>
            </w:r>
          </w:p>
          <w:p w14:paraId="394C5E3F"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 xml:space="preserve">        葉毓蘭</w:t>
            </w:r>
          </w:p>
        </w:tc>
      </w:tr>
    </w:tbl>
    <w:p w14:paraId="41A200DB" w14:textId="77777777" w:rsidR="0085438F" w:rsidRPr="00115C01" w:rsidRDefault="0085438F" w:rsidP="0085438F">
      <w:pPr>
        <w:kinsoku w:val="0"/>
        <w:overflowPunct w:val="0"/>
        <w:autoSpaceDN w:val="0"/>
        <w:spacing w:line="500" w:lineRule="exact"/>
        <w:ind w:left="1133" w:rightChars="-21" w:right="-50" w:hangingChars="515" w:hanging="1133"/>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pacing w:val="-40"/>
          <w:sz w:val="30"/>
          <w:szCs w:val="30"/>
        </w:rPr>
        <w:t>六十五、</w:t>
      </w:r>
      <w:r w:rsidRPr="00115C01">
        <w:rPr>
          <w:rFonts w:ascii="標楷體" w:eastAsia="標楷體" w:hAnsi="標楷體" w:cs="Times New Roman" w:hint="eastAsia"/>
          <w:snapToGrid w:val="0"/>
          <w:spacing w:val="-20"/>
          <w:sz w:val="32"/>
          <w:szCs w:val="32"/>
        </w:rPr>
        <w:t xml:space="preserve">  </w:t>
      </w:r>
      <w:r w:rsidRPr="00115C01">
        <w:rPr>
          <w:rFonts w:ascii="標楷體" w:eastAsia="標楷體" w:hAnsi="標楷體" w:cs="Times New Roman" w:hint="eastAsia"/>
          <w:snapToGrid w:val="0"/>
          <w:sz w:val="32"/>
          <w:szCs w:val="32"/>
        </w:rPr>
        <w:t>111年度警政署及所屬單位預算第6目「刑事警察業務」項下「偵辦與督導刑案偵破及檢肅治平對象」辦理兩岸共同打擊犯罪計畫編列174萬4千元。此因兩岸先前於民國98年4月26日簽訂「海峽兩岸共同打擊犯罪及司法互助協議」，就共同打擊犯罪、送達文書、調查取證、認可及執行民事裁判與仲裁判斷(仲裁裁決)、接返(移管)受刑事裁判確定人(被判刑人)及雙方同意之其他合作事項等，在民事及刑事領域相互提供協助。</w:t>
      </w:r>
    </w:p>
    <w:p w14:paraId="7F079E95" w14:textId="77777777" w:rsidR="0085438F" w:rsidRPr="00115C01" w:rsidRDefault="0085438F" w:rsidP="0085438F">
      <w:pPr>
        <w:kinsoku w:val="0"/>
        <w:overflowPunct w:val="0"/>
        <w:autoSpaceDN w:val="0"/>
        <w:spacing w:line="500" w:lineRule="exact"/>
        <w:ind w:leftChars="472" w:left="1133" w:rightChars="-21" w:right="-50" w:firstLine="1"/>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lastRenderedPageBreak/>
        <w:t xml:space="preserve">    依據「海峽兩岸共同打擊犯罪及司法互助協議」第5點規定：「雙方同意交換涉及犯罪有關情資，協助緝捕、遣返刑事犯與刑事嫌疑犯，並於必要時合作協查、偵辦。」依警政署提供之106至110年10月底兩岸人犯遣送情形顯示：我國每年通報中國大陸遣送我國人犯數均逾百人，但中國大陸遣送我國人犯數多未及我國通報人數之半數，我國人犯潛逃中國大陸者仍多，例如：</w:t>
      </w:r>
    </w:p>
    <w:p w14:paraId="625BAFD7" w14:textId="77777777" w:rsidR="0085438F" w:rsidRPr="00115C01" w:rsidRDefault="0085438F" w:rsidP="0085438F">
      <w:pPr>
        <w:kinsoku w:val="0"/>
        <w:overflowPunct w:val="0"/>
        <w:autoSpaceDN w:val="0"/>
        <w:spacing w:line="500" w:lineRule="exact"/>
        <w:ind w:leftChars="472" w:left="1133" w:rightChars="-21" w:right="-50" w:firstLine="1"/>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107年度我國通報中國大陸遣送人犯數計88人，中國大陸遣送人犯數為11人。</w:t>
      </w:r>
    </w:p>
    <w:p w14:paraId="7275B2BB" w14:textId="77777777" w:rsidR="0085438F" w:rsidRPr="00115C01" w:rsidRDefault="0085438F" w:rsidP="0085438F">
      <w:pPr>
        <w:kinsoku w:val="0"/>
        <w:overflowPunct w:val="0"/>
        <w:autoSpaceDN w:val="0"/>
        <w:spacing w:line="500" w:lineRule="exact"/>
        <w:ind w:leftChars="472" w:left="1133" w:rightChars="-21" w:right="-50" w:firstLine="1"/>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108年度我國通報中國大陸遣送人犯數計108人，中國大陸遣送人犯數為11人。</w:t>
      </w:r>
    </w:p>
    <w:p w14:paraId="285691CB" w14:textId="77777777" w:rsidR="0085438F" w:rsidRPr="00115C01" w:rsidRDefault="0085438F" w:rsidP="0085438F">
      <w:pPr>
        <w:kinsoku w:val="0"/>
        <w:overflowPunct w:val="0"/>
        <w:autoSpaceDN w:val="0"/>
        <w:spacing w:line="500" w:lineRule="exact"/>
        <w:ind w:leftChars="472" w:left="1133" w:rightChars="-21" w:right="-50" w:firstLine="1"/>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109年度我國通報中國大陸遣送人犯數計61人，中國大陸遣送人犯數為4人。</w:t>
      </w:r>
    </w:p>
    <w:p w14:paraId="1C23D4EB" w14:textId="77777777" w:rsidR="0085438F" w:rsidRPr="00115C01" w:rsidRDefault="0085438F" w:rsidP="0085438F">
      <w:pPr>
        <w:kinsoku w:val="0"/>
        <w:overflowPunct w:val="0"/>
        <w:autoSpaceDN w:val="0"/>
        <w:spacing w:line="500" w:lineRule="exact"/>
        <w:ind w:leftChars="472" w:left="1133" w:rightChars="-21" w:right="-50" w:firstLine="1"/>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 xml:space="preserve">    </w:t>
      </w:r>
      <w:r w:rsidRPr="00115C01">
        <w:rPr>
          <w:rFonts w:ascii="標楷體" w:eastAsia="標楷體" w:hAnsi="標楷體" w:cs="Times New Roman" w:hint="eastAsia"/>
          <w:snapToGrid w:val="0"/>
          <w:sz w:val="32"/>
          <w:szCs w:val="32"/>
        </w:rPr>
        <w:t>110年度截至10月底我國通報中國大陸遣送人犯數計60人，中國大陸遣送人犯數為0人。可見，兩岸間遣送人犯之成效，</w:t>
      </w:r>
      <w:r>
        <w:rPr>
          <w:rFonts w:ascii="標楷體" w:eastAsia="標楷體" w:hAnsi="標楷體" w:cs="Times New Roman" w:hint="eastAsia"/>
          <w:snapToGrid w:val="0"/>
          <w:sz w:val="32"/>
          <w:szCs w:val="32"/>
        </w:rPr>
        <w:t>臺</w:t>
      </w:r>
      <w:r w:rsidRPr="00115C01">
        <w:rPr>
          <w:rFonts w:ascii="標楷體" w:eastAsia="標楷體" w:hAnsi="標楷體" w:cs="Times New Roman" w:hint="eastAsia"/>
          <w:snapToGrid w:val="0"/>
          <w:sz w:val="32"/>
          <w:szCs w:val="32"/>
        </w:rPr>
        <w:t>灣做的比中國大陸好，但仍希望警政署能和中國持續溝通</w:t>
      </w:r>
      <w:r>
        <w:rPr>
          <w:rFonts w:ascii="標楷體" w:eastAsia="標楷體" w:hAnsi="標楷體" w:cs="Times New Roman" w:hint="eastAsia"/>
          <w:snapToGrid w:val="0"/>
          <w:sz w:val="32"/>
          <w:szCs w:val="32"/>
        </w:rPr>
        <w:t>。</w:t>
      </w:r>
    </w:p>
    <w:p w14:paraId="25ABE961" w14:textId="2EF553D3" w:rsidR="0085438F" w:rsidRPr="00115C01" w:rsidRDefault="0085438F" w:rsidP="0085438F">
      <w:pPr>
        <w:kinsoku w:val="0"/>
        <w:overflowPunct w:val="0"/>
        <w:autoSpaceDN w:val="0"/>
        <w:spacing w:line="500" w:lineRule="exact"/>
        <w:ind w:leftChars="472" w:left="1133" w:rightChars="-21" w:right="-50" w:firstLine="1"/>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 xml:space="preserve">    </w:t>
      </w:r>
      <w:r w:rsidRPr="00115C01">
        <w:rPr>
          <w:rFonts w:ascii="標楷體" w:eastAsia="標楷體" w:hAnsi="標楷體" w:cs="Times New Roman" w:hint="eastAsia"/>
          <w:snapToGrid w:val="0"/>
          <w:sz w:val="32"/>
          <w:szCs w:val="32"/>
        </w:rPr>
        <w:t>統計106</w:t>
      </w:r>
      <w:r>
        <w:rPr>
          <w:rFonts w:ascii="標楷體" w:eastAsia="標楷體" w:hAnsi="標楷體" w:cs="Times New Roman" w:hint="eastAsia"/>
          <w:snapToGrid w:val="0"/>
          <w:sz w:val="32"/>
          <w:szCs w:val="32"/>
        </w:rPr>
        <w:t>至</w:t>
      </w:r>
      <w:r w:rsidRPr="00115C01">
        <w:rPr>
          <w:rFonts w:ascii="標楷體" w:eastAsia="標楷體" w:hAnsi="標楷體" w:cs="Times New Roman" w:hint="eastAsia"/>
          <w:snapToGrid w:val="0"/>
          <w:sz w:val="32"/>
          <w:szCs w:val="32"/>
        </w:rPr>
        <w:t>110年10月雙方請求提供犯罪情資及配合提供情資情形，每年</w:t>
      </w:r>
      <w:r w:rsidR="00001F7B">
        <w:rPr>
          <w:rFonts w:ascii="標楷體" w:eastAsia="標楷體" w:hAnsi="標楷體" w:cs="Times New Roman" w:hint="eastAsia"/>
          <w:snapToGrid w:val="0"/>
          <w:sz w:val="32"/>
          <w:szCs w:val="32"/>
        </w:rPr>
        <w:t>臺</w:t>
      </w:r>
      <w:r w:rsidRPr="00115C01">
        <w:rPr>
          <w:rFonts w:ascii="標楷體" w:eastAsia="標楷體" w:hAnsi="標楷體" w:cs="Times New Roman" w:hint="eastAsia"/>
          <w:snapToGrid w:val="0"/>
          <w:sz w:val="32"/>
          <w:szCs w:val="32"/>
        </w:rPr>
        <w:t>灣請求提供犯罪情資數百件，而中國卻僅配合提供情資數十件，各年度犯罪情資提供件數占總請求件數比率介於6.69%-15.29%之間，可見中國配合度不高；而同期間</w:t>
      </w:r>
      <w:r w:rsidR="00001F7B">
        <w:rPr>
          <w:rFonts w:ascii="標楷體" w:eastAsia="標楷體" w:hAnsi="標楷體" w:cs="Times New Roman" w:hint="eastAsia"/>
          <w:snapToGrid w:val="0"/>
          <w:sz w:val="32"/>
          <w:szCs w:val="32"/>
        </w:rPr>
        <w:t>臺</w:t>
      </w:r>
      <w:r w:rsidRPr="00115C01">
        <w:rPr>
          <w:rFonts w:ascii="標楷體" w:eastAsia="標楷體" w:hAnsi="標楷體" w:cs="Times New Roman" w:hint="eastAsia"/>
          <w:snapToGrid w:val="0"/>
          <w:sz w:val="32"/>
          <w:szCs w:val="32"/>
        </w:rPr>
        <w:t>灣卻積極配合中國請求提供犯罪情資比率則介於90.91%至145.16%，顯示兩岸處於極不對等情形。爰請警政署儘量研議改善兩岸間犯罪情資協助機制，以提升兩岸共同打擊刑事犯罪成效。</w:t>
      </w:r>
    </w:p>
    <w:p w14:paraId="4F24F5F2" w14:textId="77777777" w:rsidR="0085438F" w:rsidRPr="00115C01" w:rsidRDefault="0085438F" w:rsidP="0085438F">
      <w:pPr>
        <w:kinsoku w:val="0"/>
        <w:overflowPunct w:val="0"/>
        <w:autoSpaceDN w:val="0"/>
        <w:spacing w:line="500" w:lineRule="exact"/>
        <w:ind w:leftChars="1359" w:left="3713" w:rightChars="-21" w:right="-50" w:hangingChars="141" w:hanging="451"/>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提案人：湯蕙禎</w:t>
      </w:r>
    </w:p>
    <w:p w14:paraId="57FC183C" w14:textId="77777777" w:rsidR="0085438F" w:rsidRDefault="0085438F" w:rsidP="0085438F">
      <w:pPr>
        <w:kinsoku w:val="0"/>
        <w:overflowPunct w:val="0"/>
        <w:autoSpaceDN w:val="0"/>
        <w:spacing w:line="500" w:lineRule="exact"/>
        <w:ind w:leftChars="1358" w:left="3967" w:rightChars="-21" w:right="-50" w:hanging="70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 xml:space="preserve">連署人：王美惠  </w:t>
      </w:r>
    </w:p>
    <w:p w14:paraId="7D3A8F08" w14:textId="77777777" w:rsidR="0085438F" w:rsidRPr="00115C01" w:rsidRDefault="0085438F" w:rsidP="0085438F">
      <w:pPr>
        <w:kinsoku w:val="0"/>
        <w:overflowPunct w:val="0"/>
        <w:autoSpaceDN w:val="0"/>
        <w:spacing w:line="500" w:lineRule="exact"/>
        <w:ind w:leftChars="1476" w:left="3715" w:rightChars="-21" w:right="-50" w:hangingChars="54" w:hanging="173"/>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 xml:space="preserve">      </w:t>
      </w:r>
      <w:r w:rsidRPr="00115C01">
        <w:rPr>
          <w:rFonts w:ascii="標楷體" w:eastAsia="標楷體" w:hAnsi="標楷體" w:cs="Times New Roman" w:hint="eastAsia"/>
          <w:snapToGrid w:val="0"/>
          <w:sz w:val="32"/>
          <w:szCs w:val="32"/>
        </w:rPr>
        <w:t>伍麗華Saidhai Tahovecahe</w:t>
      </w:r>
    </w:p>
    <w:tbl>
      <w:tblPr>
        <w:tblStyle w:val="4"/>
        <w:tblW w:w="9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01"/>
        <w:gridCol w:w="8079"/>
      </w:tblGrid>
      <w:tr w:rsidR="0085438F" w:rsidRPr="00115C01" w14:paraId="2254409B" w14:textId="77777777" w:rsidTr="0085438F">
        <w:tc>
          <w:tcPr>
            <w:tcW w:w="1101" w:type="dxa"/>
          </w:tcPr>
          <w:p w14:paraId="4A8E32EC" w14:textId="77777777" w:rsidR="0085438F" w:rsidRPr="00115C01" w:rsidRDefault="0085438F" w:rsidP="0085438F">
            <w:pPr>
              <w:spacing w:line="500" w:lineRule="exact"/>
              <w:rPr>
                <w:rFonts w:ascii="標楷體" w:eastAsia="標楷體" w:hAnsi="標楷體" w:cs="Times New Roman"/>
                <w:snapToGrid w:val="0"/>
                <w:spacing w:val="-40"/>
                <w:sz w:val="30"/>
                <w:szCs w:val="30"/>
              </w:rPr>
            </w:pPr>
            <w:r w:rsidRPr="00115C01">
              <w:rPr>
                <w:rFonts w:ascii="標楷體" w:eastAsia="標楷體" w:hAnsi="標楷體" w:cs="Times New Roman" w:hint="eastAsia"/>
                <w:snapToGrid w:val="0"/>
                <w:spacing w:val="-40"/>
                <w:sz w:val="30"/>
                <w:szCs w:val="30"/>
              </w:rPr>
              <w:t>六十六</w:t>
            </w:r>
            <w:r w:rsidRPr="00115C01">
              <w:rPr>
                <w:rFonts w:ascii="標楷體" w:eastAsia="標楷體" w:hAnsi="標楷體" w:cs="Times New Roman"/>
                <w:snapToGrid w:val="0"/>
                <w:spacing w:val="-40"/>
                <w:sz w:val="30"/>
                <w:szCs w:val="30"/>
              </w:rPr>
              <w:t>、</w:t>
            </w:r>
          </w:p>
        </w:tc>
        <w:tc>
          <w:tcPr>
            <w:tcW w:w="8079" w:type="dxa"/>
          </w:tcPr>
          <w:p w14:paraId="4C445BE1"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根據審計部審查報告指出，警察的配槍雖然在104年度起</w:t>
            </w:r>
            <w:r w:rsidRPr="00115C01">
              <w:rPr>
                <w:rFonts w:ascii="標楷體" w:eastAsia="標楷體" w:hAnsi="標楷體" w:cs="Times New Roman" w:hint="eastAsia"/>
                <w:snapToGrid w:val="0"/>
                <w:sz w:val="32"/>
                <w:szCs w:val="32"/>
              </w:rPr>
              <w:lastRenderedPageBreak/>
              <w:t>逐年更新換發之前已經使用逾20年以上的手槍，但是仍有17個單位配發不足額，其中以</w:t>
            </w:r>
            <w:r>
              <w:rPr>
                <w:rFonts w:ascii="標楷體" w:eastAsia="標楷體" w:hAnsi="標楷體" w:cs="Times New Roman" w:hint="eastAsia"/>
                <w:snapToGrid w:val="0"/>
                <w:sz w:val="32"/>
                <w:szCs w:val="32"/>
              </w:rPr>
              <w:t>臺</w:t>
            </w:r>
            <w:r w:rsidRPr="00115C01">
              <w:rPr>
                <w:rFonts w:ascii="標楷體" w:eastAsia="標楷體" w:hAnsi="標楷體" w:cs="Times New Roman" w:hint="eastAsia"/>
                <w:snapToGrid w:val="0"/>
                <w:sz w:val="32"/>
                <w:szCs w:val="32"/>
              </w:rPr>
              <w:t>北市少了435枝最多，其次保一</w:t>
            </w:r>
            <w:r>
              <w:rPr>
                <w:rFonts w:ascii="標楷體" w:eastAsia="標楷體" w:hAnsi="標楷體" w:cs="Times New Roman" w:hint="eastAsia"/>
                <w:snapToGrid w:val="0"/>
                <w:sz w:val="32"/>
                <w:szCs w:val="32"/>
              </w:rPr>
              <w:t>總隊</w:t>
            </w:r>
            <w:r w:rsidRPr="00115C01">
              <w:rPr>
                <w:rFonts w:ascii="標楷體" w:eastAsia="標楷體" w:hAnsi="標楷體" w:cs="Times New Roman" w:hint="eastAsia"/>
                <w:snapToGrid w:val="0"/>
                <w:sz w:val="32"/>
                <w:szCs w:val="32"/>
              </w:rPr>
              <w:t>386枝以及高雄少了225枝，加上其他各單位少的部分總計配賦不足693枝，不足額的部分竟然是</w:t>
            </w:r>
            <w:r>
              <w:rPr>
                <w:rFonts w:ascii="標楷體" w:eastAsia="標楷體" w:hAnsi="標楷體" w:cs="Times New Roman" w:hint="eastAsia"/>
                <w:snapToGrid w:val="0"/>
                <w:sz w:val="32"/>
                <w:szCs w:val="32"/>
              </w:rPr>
              <w:t>臺</w:t>
            </w:r>
            <w:r w:rsidRPr="00115C01">
              <w:rPr>
                <w:rFonts w:ascii="標楷體" w:eastAsia="標楷體" w:hAnsi="標楷體" w:cs="Times New Roman" w:hint="eastAsia"/>
                <w:snapToGrid w:val="0"/>
                <w:sz w:val="32"/>
                <w:szCs w:val="32"/>
              </w:rPr>
              <w:t>北、高雄這樣的都會區域警察，令人對於值勤的員警弟兄安危感到憂心，依照警察後勤業務要則第47點規定「員警執行巡邏、臨檢及值班勤務時均應配帶槍彈」，爰此，要求警政署應優先辦理警用配槍換發完成業務，以維員警執法安全。</w:t>
            </w:r>
          </w:p>
          <w:p w14:paraId="75859FE6"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提案人：莊瑞雄  羅美玲  王美惠</w:t>
            </w:r>
          </w:p>
        </w:tc>
      </w:tr>
      <w:tr w:rsidR="0085438F" w:rsidRPr="00115C01" w14:paraId="48220CAD" w14:textId="77777777" w:rsidTr="0085438F">
        <w:tc>
          <w:tcPr>
            <w:tcW w:w="1101" w:type="dxa"/>
          </w:tcPr>
          <w:p w14:paraId="153F2C24" w14:textId="77777777" w:rsidR="0085438F" w:rsidRPr="00115C01" w:rsidRDefault="0085438F" w:rsidP="0085438F">
            <w:pPr>
              <w:spacing w:line="500" w:lineRule="exact"/>
              <w:rPr>
                <w:rFonts w:ascii="標楷體" w:eastAsia="標楷體" w:hAnsi="標楷體" w:cs="Times New Roman"/>
                <w:snapToGrid w:val="0"/>
                <w:spacing w:val="-40"/>
                <w:sz w:val="30"/>
                <w:szCs w:val="30"/>
              </w:rPr>
            </w:pPr>
            <w:r w:rsidRPr="00115C01">
              <w:rPr>
                <w:rFonts w:ascii="標楷體" w:eastAsia="標楷體" w:hAnsi="標楷體" w:cs="Times New Roman" w:hint="eastAsia"/>
                <w:snapToGrid w:val="0"/>
                <w:spacing w:val="-40"/>
                <w:sz w:val="30"/>
                <w:szCs w:val="30"/>
              </w:rPr>
              <w:lastRenderedPageBreak/>
              <w:t>六十七</w:t>
            </w:r>
            <w:r w:rsidRPr="00115C01">
              <w:rPr>
                <w:rFonts w:ascii="標楷體" w:eastAsia="標楷體" w:hAnsi="標楷體" w:cs="Times New Roman"/>
                <w:snapToGrid w:val="0"/>
                <w:spacing w:val="-40"/>
                <w:sz w:val="30"/>
                <w:szCs w:val="30"/>
              </w:rPr>
              <w:t>、</w:t>
            </w:r>
          </w:p>
        </w:tc>
        <w:tc>
          <w:tcPr>
            <w:tcW w:w="8079" w:type="dxa"/>
          </w:tcPr>
          <w:p w14:paraId="338D0C8A" w14:textId="7A93952B"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警政署於</w:t>
            </w:r>
            <w:r w:rsidR="00804B29">
              <w:rPr>
                <w:rFonts w:ascii="標楷體" w:eastAsia="標楷體" w:hAnsi="標楷體" w:cs="Times New Roman" w:hint="eastAsia"/>
                <w:snapToGrid w:val="0"/>
                <w:sz w:val="32"/>
                <w:szCs w:val="32"/>
              </w:rPr>
              <w:t>108</w:t>
            </w:r>
            <w:r w:rsidRPr="00115C01">
              <w:rPr>
                <w:rFonts w:ascii="標楷體" w:eastAsia="標楷體" w:hAnsi="標楷體" w:cs="Times New Roman" w:hint="eastAsia"/>
                <w:snapToGrid w:val="0"/>
                <w:sz w:val="32"/>
                <w:szCs w:val="32"/>
              </w:rPr>
              <w:t>年編列3億餘元預算，分批採購約5萬多件防彈背心，後來因為防彈背心採購爭議，驗收不合格造成防彈背心汰換作業延宕，導致基層鬧防彈衣荒、防彈背心變成基層員警的共用裝備，而讓員警暴露在肉身執勤的風險中。經查未通過防彈測試的背心後續已經辦理緊急採購，部分已於</w:t>
            </w:r>
            <w:r w:rsidR="00804B29">
              <w:rPr>
                <w:rFonts w:ascii="標楷體" w:eastAsia="標楷體" w:hAnsi="標楷體" w:cs="Times New Roman" w:hint="eastAsia"/>
                <w:snapToGrid w:val="0"/>
                <w:sz w:val="32"/>
                <w:szCs w:val="32"/>
              </w:rPr>
              <w:t>去</w:t>
            </w:r>
            <w:r>
              <w:rPr>
                <w:rFonts w:ascii="標楷體" w:eastAsia="標楷體" w:hAnsi="標楷體" w:cs="Times New Roman" w:hint="eastAsia"/>
                <w:snapToGrid w:val="0"/>
                <w:sz w:val="32"/>
                <w:szCs w:val="32"/>
              </w:rPr>
              <w:t>年</w:t>
            </w:r>
            <w:r w:rsidRPr="00115C01">
              <w:rPr>
                <w:rFonts w:ascii="標楷體" w:eastAsia="標楷體" w:hAnsi="標楷體" w:cs="Times New Roman" w:hint="eastAsia"/>
                <w:snapToGrid w:val="0"/>
                <w:sz w:val="32"/>
                <w:szCs w:val="32"/>
              </w:rPr>
              <w:t>6月通過驗收配發。防彈背心配賦數為58,766件，現有數為34,725件，占配賦數60％。目前已優先調配供各縣市警局外勤員警使用，配發率達70％，尚可滿足分局、派出所外勤員警服勤所需。剩下最後一批重新辦理採購的約1萬多件，原訂於9月8日前驗交，因受疫情影響延後抵</w:t>
            </w:r>
            <w:r>
              <w:rPr>
                <w:rFonts w:ascii="標楷體" w:eastAsia="標楷體" w:hAnsi="標楷體" w:cs="Times New Roman" w:hint="eastAsia"/>
                <w:snapToGrid w:val="0"/>
                <w:sz w:val="32"/>
                <w:szCs w:val="32"/>
              </w:rPr>
              <w:t>臺</w:t>
            </w:r>
            <w:r w:rsidRPr="00115C01">
              <w:rPr>
                <w:rFonts w:ascii="標楷體" w:eastAsia="標楷體" w:hAnsi="標楷體" w:cs="Times New Roman" w:hint="eastAsia"/>
                <w:snapToGrid w:val="0"/>
                <w:sz w:val="32"/>
                <w:szCs w:val="32"/>
              </w:rPr>
              <w:t>，預定</w:t>
            </w:r>
            <w:r>
              <w:rPr>
                <w:rFonts w:ascii="標楷體" w:eastAsia="標楷體" w:hAnsi="標楷體" w:cs="Times New Roman" w:hint="eastAsia"/>
                <w:snapToGrid w:val="0"/>
                <w:sz w:val="32"/>
                <w:szCs w:val="32"/>
              </w:rPr>
              <w:t>1</w:t>
            </w:r>
            <w:r>
              <w:rPr>
                <w:rFonts w:ascii="標楷體" w:eastAsia="標楷體" w:hAnsi="標楷體" w:cs="Times New Roman"/>
                <w:snapToGrid w:val="0"/>
                <w:sz w:val="32"/>
                <w:szCs w:val="32"/>
              </w:rPr>
              <w:t>11</w:t>
            </w:r>
            <w:r w:rsidRPr="00115C01">
              <w:rPr>
                <w:rFonts w:ascii="標楷體" w:eastAsia="標楷體" w:hAnsi="標楷體" w:cs="Times New Roman" w:hint="eastAsia"/>
                <w:snapToGrid w:val="0"/>
                <w:sz w:val="32"/>
                <w:szCs w:val="32"/>
              </w:rPr>
              <w:t>年2月完成防彈性能測試驗收後配發使用，屆時可達配賦標準93％，滿足外勤員警恢復為個人裝備。警政署於111年度預算中亦編列購置背心式防彈衣3</w:t>
            </w:r>
            <w:r w:rsidRPr="00115C01">
              <w:rPr>
                <w:rFonts w:ascii="標楷體" w:eastAsia="標楷體" w:hAnsi="標楷體" w:cs="Times New Roman"/>
                <w:snapToGrid w:val="0"/>
                <w:sz w:val="32"/>
                <w:szCs w:val="32"/>
              </w:rPr>
              <w:t>,</w:t>
            </w:r>
            <w:r w:rsidRPr="00115C01">
              <w:rPr>
                <w:rFonts w:ascii="標楷體" w:eastAsia="標楷體" w:hAnsi="標楷體" w:cs="Times New Roman" w:hint="eastAsia"/>
                <w:snapToGrid w:val="0"/>
                <w:sz w:val="32"/>
                <w:szCs w:val="32"/>
              </w:rPr>
              <w:t>592件共3,232萬8千元，請警政署通盤檢討並審慎執行購置防彈衣的採購流程，避免重蹈覆轍先前採購爭議，以及請警政署規劃於</w:t>
            </w:r>
            <w:r>
              <w:rPr>
                <w:rFonts w:ascii="標楷體" w:eastAsia="標楷體" w:hAnsi="標楷體" w:cs="Times New Roman" w:hint="eastAsia"/>
                <w:snapToGrid w:val="0"/>
                <w:sz w:val="32"/>
                <w:szCs w:val="32"/>
              </w:rPr>
              <w:t>1</w:t>
            </w:r>
            <w:r>
              <w:rPr>
                <w:rFonts w:ascii="標楷體" w:eastAsia="標楷體" w:hAnsi="標楷體" w:cs="Times New Roman"/>
                <w:snapToGrid w:val="0"/>
                <w:sz w:val="32"/>
                <w:szCs w:val="32"/>
              </w:rPr>
              <w:t>11</w:t>
            </w:r>
            <w:r w:rsidRPr="00115C01">
              <w:rPr>
                <w:rFonts w:ascii="標楷體" w:eastAsia="標楷體" w:hAnsi="標楷體" w:cs="Times New Roman" w:hint="eastAsia"/>
                <w:snapToGrid w:val="0"/>
                <w:sz w:val="32"/>
                <w:szCs w:val="32"/>
              </w:rPr>
              <w:t>年度員警防彈衣配賦標準達到100％，並提出具體時程規劃，於</w:t>
            </w:r>
            <w:r>
              <w:rPr>
                <w:rFonts w:ascii="標楷體" w:eastAsia="標楷體" w:hAnsi="標楷體" w:cs="Times New Roman"/>
                <w:snapToGrid w:val="0"/>
                <w:sz w:val="32"/>
                <w:szCs w:val="32"/>
              </w:rPr>
              <w:t>2</w:t>
            </w:r>
            <w:r w:rsidRPr="00115C01">
              <w:rPr>
                <w:rFonts w:ascii="標楷體" w:eastAsia="標楷體" w:hAnsi="標楷體" w:cs="Times New Roman" w:hint="eastAsia"/>
                <w:snapToGrid w:val="0"/>
                <w:sz w:val="32"/>
                <w:szCs w:val="32"/>
              </w:rPr>
              <w:t>個月內提送書面報告予立法院內政委員會。</w:t>
            </w:r>
          </w:p>
          <w:p w14:paraId="4526CB18"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lastRenderedPageBreak/>
              <w:t>提案人：王美惠</w:t>
            </w:r>
          </w:p>
          <w:p w14:paraId="7C4A4410"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連署人：湯蕙禎  吳琪銘</w:t>
            </w:r>
          </w:p>
        </w:tc>
      </w:tr>
      <w:tr w:rsidR="0085438F" w:rsidRPr="00115C01" w14:paraId="429DE3F1" w14:textId="77777777" w:rsidTr="0085438F">
        <w:tc>
          <w:tcPr>
            <w:tcW w:w="1101" w:type="dxa"/>
          </w:tcPr>
          <w:p w14:paraId="5D4D3438" w14:textId="77777777" w:rsidR="0085438F" w:rsidRPr="00115C01" w:rsidRDefault="0085438F" w:rsidP="0085438F">
            <w:pPr>
              <w:spacing w:line="500" w:lineRule="exact"/>
              <w:rPr>
                <w:rFonts w:ascii="標楷體" w:eastAsia="標楷體" w:hAnsi="標楷體" w:cs="Times New Roman"/>
                <w:snapToGrid w:val="0"/>
                <w:spacing w:val="-40"/>
                <w:sz w:val="30"/>
                <w:szCs w:val="30"/>
              </w:rPr>
            </w:pPr>
            <w:r w:rsidRPr="00115C01">
              <w:rPr>
                <w:rFonts w:ascii="標楷體" w:eastAsia="標楷體" w:hAnsi="標楷體" w:cs="Times New Roman" w:hint="eastAsia"/>
                <w:snapToGrid w:val="0"/>
                <w:spacing w:val="-40"/>
                <w:sz w:val="30"/>
                <w:szCs w:val="30"/>
              </w:rPr>
              <w:lastRenderedPageBreak/>
              <w:t>六十八</w:t>
            </w:r>
            <w:r w:rsidRPr="00115C01">
              <w:rPr>
                <w:rFonts w:ascii="標楷體" w:eastAsia="標楷體" w:hAnsi="標楷體" w:cs="Times New Roman"/>
                <w:snapToGrid w:val="0"/>
                <w:spacing w:val="-40"/>
                <w:sz w:val="30"/>
                <w:szCs w:val="30"/>
              </w:rPr>
              <w:t>、</w:t>
            </w:r>
          </w:p>
        </w:tc>
        <w:tc>
          <w:tcPr>
            <w:tcW w:w="8079" w:type="dxa"/>
          </w:tcPr>
          <w:p w14:paraId="75D92D58" w14:textId="09E6B05B" w:rsidR="0085438F"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111年度</w:t>
            </w:r>
            <w:r>
              <w:rPr>
                <w:rFonts w:ascii="標楷體" w:eastAsia="標楷體" w:hAnsi="標楷體" w:cs="Times New Roman" w:hint="eastAsia"/>
                <w:snapToGrid w:val="0"/>
                <w:sz w:val="32"/>
                <w:szCs w:val="32"/>
              </w:rPr>
              <w:t>警政署</w:t>
            </w:r>
            <w:r w:rsidRPr="00115C01">
              <w:rPr>
                <w:rFonts w:ascii="標楷體" w:eastAsia="標楷體" w:hAnsi="標楷體" w:cs="Times New Roman" w:hint="eastAsia"/>
                <w:snapToGrid w:val="0"/>
                <w:sz w:val="32"/>
                <w:szCs w:val="32"/>
              </w:rPr>
              <w:t>及所屬單位預算。有關手槍、電擊槍、防彈背心</w:t>
            </w:r>
            <w:r w:rsidRPr="00115C01">
              <w:rPr>
                <w:rFonts w:ascii="標楷體" w:eastAsia="標楷體" w:hAnsi="標楷體" w:cs="Times New Roman"/>
                <w:snapToGrid w:val="0"/>
                <w:sz w:val="32"/>
                <w:szCs w:val="32"/>
              </w:rPr>
              <w:t>…</w:t>
            </w:r>
            <w:r w:rsidRPr="00115C01">
              <w:rPr>
                <w:rFonts w:ascii="標楷體" w:eastAsia="標楷體" w:hAnsi="標楷體" w:cs="Times New Roman" w:hint="eastAsia"/>
                <w:snapToGrid w:val="0"/>
                <w:sz w:val="32"/>
                <w:szCs w:val="32"/>
              </w:rPr>
              <w:t>等警察勤務裝備，攸關警察執勤安全。據審計部109年「中央政府總決算審核報告（第2冊）」指出，現有手槍配賦數臺北市警察局不足435枝、保一總隊不足386枝、高雄市警察局不足225枝。防彈背心因108年9月19日抗彈測試未通過，導致該年全國屆期之防彈背心累積至36,179件，而109年防彈背心配賦以臺中市政府警察局不足1</w:t>
            </w:r>
            <w:r w:rsidRPr="00115C01">
              <w:rPr>
                <w:rFonts w:ascii="標楷體" w:eastAsia="標楷體" w:hAnsi="標楷體" w:cs="Times New Roman"/>
                <w:snapToGrid w:val="0"/>
                <w:sz w:val="32"/>
                <w:szCs w:val="32"/>
              </w:rPr>
              <w:t>,</w:t>
            </w:r>
            <w:r w:rsidRPr="00115C01">
              <w:rPr>
                <w:rFonts w:ascii="標楷體" w:eastAsia="標楷體" w:hAnsi="標楷體" w:cs="Times New Roman" w:hint="eastAsia"/>
                <w:snapToGrid w:val="0"/>
                <w:sz w:val="32"/>
                <w:szCs w:val="32"/>
              </w:rPr>
              <w:t>163件最多、新北</w:t>
            </w:r>
            <w:r w:rsidR="004D0714" w:rsidRPr="00115C01">
              <w:rPr>
                <w:rFonts w:ascii="標楷體" w:eastAsia="標楷體" w:hAnsi="標楷體" w:cs="Times New Roman" w:hint="eastAsia"/>
                <w:snapToGrid w:val="0"/>
                <w:sz w:val="32"/>
                <w:szCs w:val="32"/>
              </w:rPr>
              <w:t>市</w:t>
            </w:r>
            <w:r w:rsidRPr="00115C01">
              <w:rPr>
                <w:rFonts w:ascii="標楷體" w:eastAsia="標楷體" w:hAnsi="標楷體" w:cs="Times New Roman" w:hint="eastAsia"/>
                <w:snapToGrid w:val="0"/>
                <w:sz w:val="32"/>
                <w:szCs w:val="32"/>
              </w:rPr>
              <w:t>政府警察局不足1</w:t>
            </w:r>
            <w:r w:rsidRPr="00115C01">
              <w:rPr>
                <w:rFonts w:ascii="標楷體" w:eastAsia="標楷體" w:hAnsi="標楷體" w:cs="Times New Roman"/>
                <w:snapToGrid w:val="0"/>
                <w:sz w:val="32"/>
                <w:szCs w:val="32"/>
              </w:rPr>
              <w:t>,</w:t>
            </w:r>
            <w:r w:rsidRPr="00115C01">
              <w:rPr>
                <w:rFonts w:ascii="標楷體" w:eastAsia="標楷體" w:hAnsi="標楷體" w:cs="Times New Roman" w:hint="eastAsia"/>
                <w:snapToGrid w:val="0"/>
                <w:sz w:val="32"/>
                <w:szCs w:val="32"/>
              </w:rPr>
              <w:t>095件次之，臺北</w:t>
            </w:r>
            <w:r w:rsidR="004D0714" w:rsidRPr="00115C01">
              <w:rPr>
                <w:rFonts w:ascii="標楷體" w:eastAsia="標楷體" w:hAnsi="標楷體" w:cs="Times New Roman" w:hint="eastAsia"/>
                <w:snapToGrid w:val="0"/>
                <w:sz w:val="32"/>
                <w:szCs w:val="32"/>
              </w:rPr>
              <w:t>市</w:t>
            </w:r>
            <w:r w:rsidRPr="00115C01">
              <w:rPr>
                <w:rFonts w:ascii="標楷體" w:eastAsia="標楷體" w:hAnsi="標楷體" w:cs="Times New Roman" w:hint="eastAsia"/>
                <w:snapToGrid w:val="0"/>
                <w:sz w:val="32"/>
                <w:szCs w:val="32"/>
              </w:rPr>
              <w:t>政府警察局亦不足9</w:t>
            </w:r>
            <w:r w:rsidRPr="00115C01">
              <w:rPr>
                <w:rFonts w:ascii="標楷體" w:eastAsia="標楷體" w:hAnsi="標楷體" w:cs="Times New Roman"/>
                <w:snapToGrid w:val="0"/>
                <w:sz w:val="32"/>
                <w:szCs w:val="32"/>
              </w:rPr>
              <w:t>94</w:t>
            </w:r>
            <w:r w:rsidRPr="00115C01">
              <w:rPr>
                <w:rFonts w:ascii="標楷體" w:eastAsia="標楷體" w:hAnsi="標楷體" w:cs="Times New Roman" w:hint="eastAsia"/>
                <w:snapToGrid w:val="0"/>
                <w:sz w:val="32"/>
                <w:szCs w:val="32"/>
              </w:rPr>
              <w:t>件。據</w:t>
            </w:r>
            <w:r>
              <w:rPr>
                <w:rFonts w:ascii="標楷體" w:eastAsia="標楷體" w:hAnsi="標楷體" w:cs="Times New Roman" w:hint="eastAsia"/>
                <w:snapToGrid w:val="0"/>
                <w:sz w:val="32"/>
                <w:szCs w:val="32"/>
              </w:rPr>
              <w:t>警政署</w:t>
            </w:r>
            <w:r w:rsidRPr="00115C01">
              <w:rPr>
                <w:rFonts w:ascii="標楷體" w:eastAsia="標楷體" w:hAnsi="標楷體" w:cs="Times New Roman" w:hint="eastAsia"/>
                <w:snapToGrid w:val="0"/>
                <w:sz w:val="32"/>
                <w:szCs w:val="32"/>
              </w:rPr>
              <w:t>提供資料，電擊槍部分截至1</w:t>
            </w:r>
            <w:r w:rsidRPr="00115C01">
              <w:rPr>
                <w:rFonts w:ascii="標楷體" w:eastAsia="標楷體" w:hAnsi="標楷體" w:cs="Times New Roman"/>
                <w:snapToGrid w:val="0"/>
                <w:sz w:val="32"/>
                <w:szCs w:val="32"/>
              </w:rPr>
              <w:t>10</w:t>
            </w:r>
            <w:r w:rsidRPr="00115C01">
              <w:rPr>
                <w:rFonts w:ascii="標楷體" w:eastAsia="標楷體" w:hAnsi="標楷體" w:cs="Times New Roman" w:hint="eastAsia"/>
                <w:snapToGrid w:val="0"/>
                <w:sz w:val="32"/>
                <w:szCs w:val="32"/>
              </w:rPr>
              <w:t>年6月尚有10個縣市警察局未完成交貨驗收。爰</w:t>
            </w:r>
            <w:r>
              <w:rPr>
                <w:rFonts w:ascii="標楷體" w:eastAsia="標楷體" w:hAnsi="標楷體" w:cs="Times New Roman" w:hint="eastAsia"/>
                <w:snapToGrid w:val="0"/>
                <w:sz w:val="32"/>
                <w:szCs w:val="32"/>
              </w:rPr>
              <w:t>請警政署</w:t>
            </w:r>
            <w:r w:rsidRPr="00115C01">
              <w:rPr>
                <w:rFonts w:ascii="標楷體" w:eastAsia="標楷體" w:hAnsi="標楷體" w:cs="Times New Roman" w:hint="eastAsia"/>
                <w:snapToGrid w:val="0"/>
                <w:sz w:val="32"/>
                <w:szCs w:val="32"/>
              </w:rPr>
              <w:t>參照辦理，就前揭勤務裝備之足額配賦、如期驗收等事項，於3個月內提出書面報告送立法院內政委員會。</w:t>
            </w:r>
          </w:p>
          <w:p w14:paraId="27AD837A"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vanish/>
                <w:sz w:val="32"/>
                <w:szCs w:val="32"/>
              </w:rPr>
            </w:pPr>
          </w:p>
          <w:p w14:paraId="4699B88F"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 xml:space="preserve">提案人：吳怡玎  魯明哲  林為洲  </w:t>
            </w:r>
          </w:p>
          <w:p w14:paraId="124A2C9B"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 xml:space="preserve">        葉毓蘭</w:t>
            </w:r>
          </w:p>
        </w:tc>
      </w:tr>
      <w:tr w:rsidR="0085438F" w:rsidRPr="00115C01" w14:paraId="4961120A" w14:textId="77777777" w:rsidTr="0085438F">
        <w:tc>
          <w:tcPr>
            <w:tcW w:w="1101" w:type="dxa"/>
          </w:tcPr>
          <w:p w14:paraId="3E3E5FC7" w14:textId="77777777" w:rsidR="0085438F" w:rsidRPr="00115C01" w:rsidRDefault="0085438F" w:rsidP="0085438F">
            <w:pPr>
              <w:spacing w:line="500" w:lineRule="exact"/>
              <w:rPr>
                <w:rFonts w:ascii="標楷體" w:eastAsia="標楷體" w:hAnsi="標楷體" w:cs="Times New Roman"/>
                <w:snapToGrid w:val="0"/>
                <w:spacing w:val="-40"/>
                <w:sz w:val="30"/>
                <w:szCs w:val="30"/>
              </w:rPr>
            </w:pPr>
            <w:r w:rsidRPr="00115C01">
              <w:rPr>
                <w:rFonts w:ascii="標楷體" w:eastAsia="標楷體" w:hAnsi="標楷體" w:cs="Times New Roman" w:hint="eastAsia"/>
                <w:snapToGrid w:val="0"/>
                <w:spacing w:val="-40"/>
                <w:sz w:val="30"/>
                <w:szCs w:val="30"/>
              </w:rPr>
              <w:t>六十九</w:t>
            </w:r>
            <w:r w:rsidRPr="00115C01">
              <w:rPr>
                <w:rFonts w:ascii="標楷體" w:eastAsia="標楷體" w:hAnsi="標楷體" w:cs="Times New Roman"/>
                <w:snapToGrid w:val="0"/>
                <w:spacing w:val="-40"/>
                <w:sz w:val="30"/>
                <w:szCs w:val="30"/>
              </w:rPr>
              <w:t>、</w:t>
            </w:r>
          </w:p>
        </w:tc>
        <w:tc>
          <w:tcPr>
            <w:tcW w:w="8079" w:type="dxa"/>
          </w:tcPr>
          <w:p w14:paraId="79ED3D37"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根據行政院2021年6月發布的「109年國家資通安全情勢報告」，</w:t>
            </w:r>
            <w:r>
              <w:rPr>
                <w:rFonts w:ascii="標楷體" w:eastAsia="標楷體" w:hAnsi="標楷體" w:cs="Times New Roman" w:hint="eastAsia"/>
                <w:snapToGrid w:val="0"/>
                <w:sz w:val="32"/>
                <w:szCs w:val="32"/>
              </w:rPr>
              <w:t>109年</w:t>
            </w:r>
            <w:r w:rsidRPr="00115C01">
              <w:rPr>
                <w:rFonts w:ascii="標楷體" w:eastAsia="標楷體" w:hAnsi="標楷體" w:cs="Times New Roman" w:hint="eastAsia"/>
                <w:snapToGrid w:val="0"/>
                <w:sz w:val="32"/>
                <w:szCs w:val="32"/>
              </w:rPr>
              <w:t>政府機關通報的資安事件，共有525件，其中遭到非法侵入的比例最高，將近</w:t>
            </w:r>
            <w:r>
              <w:rPr>
                <w:rFonts w:ascii="標楷體" w:eastAsia="標楷體" w:hAnsi="標楷體" w:cs="Times New Roman" w:hint="eastAsia"/>
                <w:snapToGrid w:val="0"/>
                <w:sz w:val="32"/>
                <w:szCs w:val="32"/>
              </w:rPr>
              <w:t>7</w:t>
            </w:r>
            <w:r w:rsidRPr="00115C01">
              <w:rPr>
                <w:rFonts w:ascii="標楷體" w:eastAsia="標楷體" w:hAnsi="標楷體" w:cs="Times New Roman" w:hint="eastAsia"/>
                <w:snapToGrid w:val="0"/>
                <w:sz w:val="32"/>
                <w:szCs w:val="32"/>
              </w:rPr>
              <w:t>成(68.76%)；而惡意電子郵件，</w:t>
            </w:r>
            <w:r>
              <w:rPr>
                <w:rFonts w:ascii="標楷體" w:eastAsia="標楷體" w:hAnsi="標楷體" w:cs="Times New Roman" w:hint="eastAsia"/>
                <w:snapToGrid w:val="0"/>
                <w:sz w:val="32"/>
                <w:szCs w:val="32"/>
              </w:rPr>
              <w:t>109年</w:t>
            </w:r>
            <w:r w:rsidRPr="00115C01">
              <w:rPr>
                <w:rFonts w:ascii="標楷體" w:eastAsia="標楷體" w:hAnsi="標楷體" w:cs="Times New Roman" w:hint="eastAsia"/>
                <w:snapToGrid w:val="0"/>
                <w:sz w:val="32"/>
                <w:szCs w:val="32"/>
              </w:rPr>
              <w:t>每個月，平均遭受95.8萬封惡意郵件的攻擊，</w:t>
            </w:r>
            <w:r>
              <w:rPr>
                <w:rFonts w:ascii="標楷體" w:eastAsia="標楷體" w:hAnsi="標楷體" w:cs="Times New Roman" w:hint="eastAsia"/>
                <w:snapToGrid w:val="0"/>
                <w:sz w:val="32"/>
                <w:szCs w:val="32"/>
              </w:rPr>
              <w:t>109年8</w:t>
            </w:r>
            <w:r w:rsidRPr="00115C01">
              <w:rPr>
                <w:rFonts w:ascii="標楷體" w:eastAsia="標楷體" w:hAnsi="標楷體" w:cs="Times New Roman" w:hint="eastAsia"/>
                <w:snapToGrid w:val="0"/>
                <w:sz w:val="32"/>
                <w:szCs w:val="32"/>
              </w:rPr>
              <w:t>月單月更高達320萬封。政府機關如此，民間機構概莫能外，近年來若干上市櫃公司，遭駭客攻擊，勒索數位貨幣，影響公司營運。</w:t>
            </w:r>
          </w:p>
          <w:p w14:paraId="1D5264B6"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 xml:space="preserve">    無論政府機關、民間公司或關鍵基礎設施，若遭資安事件，第一線偵查單位多落於警政署與調查局。</w:t>
            </w:r>
          </w:p>
          <w:p w14:paraId="7CEE6C29"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 xml:space="preserve">    </w:t>
            </w:r>
            <w:r w:rsidRPr="00115C01">
              <w:rPr>
                <w:rFonts w:ascii="標楷體" w:eastAsia="標楷體" w:hAnsi="標楷體" w:cs="Times New Roman" w:hint="eastAsia"/>
                <w:snapToGrid w:val="0"/>
                <w:sz w:val="32"/>
                <w:szCs w:val="32"/>
              </w:rPr>
              <w:t>在資通安全管理法立法公告</w:t>
            </w:r>
            <w:r>
              <w:rPr>
                <w:rFonts w:ascii="標楷體" w:eastAsia="標楷體" w:hAnsi="標楷體" w:cs="Times New Roman" w:hint="eastAsia"/>
                <w:snapToGrid w:val="0"/>
                <w:sz w:val="32"/>
                <w:szCs w:val="32"/>
              </w:rPr>
              <w:t>3</w:t>
            </w:r>
            <w:r w:rsidRPr="00115C01">
              <w:rPr>
                <w:rFonts w:ascii="標楷體" w:eastAsia="標楷體" w:hAnsi="標楷體" w:cs="Times New Roman" w:hint="eastAsia"/>
                <w:snapToGrid w:val="0"/>
                <w:sz w:val="32"/>
                <w:szCs w:val="32"/>
              </w:rPr>
              <w:t>年多來、日前立法院三讀設立數位發展部下設資通安全署、國家資通安全研究院，值此資安專業化發展之際，爰建請</w:t>
            </w:r>
            <w:r>
              <w:rPr>
                <w:rFonts w:ascii="標楷體" w:eastAsia="標楷體" w:hAnsi="標楷體" w:cs="Times New Roman" w:hint="eastAsia"/>
                <w:snapToGrid w:val="0"/>
                <w:sz w:val="32"/>
                <w:szCs w:val="32"/>
              </w:rPr>
              <w:t>警政署</w:t>
            </w:r>
            <w:r w:rsidRPr="00115C01">
              <w:rPr>
                <w:rFonts w:ascii="標楷體" w:eastAsia="標楷體" w:hAnsi="標楷體" w:cs="Times New Roman" w:hint="eastAsia"/>
                <w:snapToGrid w:val="0"/>
                <w:sz w:val="32"/>
                <w:szCs w:val="32"/>
              </w:rPr>
              <w:t>會同法務部、</w:t>
            </w:r>
            <w:r w:rsidRPr="00115C01">
              <w:rPr>
                <w:rFonts w:ascii="標楷體" w:eastAsia="標楷體" w:hAnsi="標楷體" w:cs="Times New Roman" w:hint="eastAsia"/>
                <w:snapToGrid w:val="0"/>
                <w:sz w:val="32"/>
                <w:szCs w:val="32"/>
              </w:rPr>
              <w:lastRenderedPageBreak/>
              <w:t>銓敘部，研議警、調專業人員資安加給，以提高專業人員士氣，並加強資安防護能量。</w:t>
            </w:r>
          </w:p>
          <w:p w14:paraId="61B85D20"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提案人：王美惠  劉世芳</w:t>
            </w:r>
          </w:p>
          <w:p w14:paraId="78D974C1"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連署人：湯蕙禎  羅美玲</w:t>
            </w:r>
          </w:p>
        </w:tc>
      </w:tr>
      <w:tr w:rsidR="0085438F" w:rsidRPr="00115C01" w14:paraId="594E4522" w14:textId="77777777" w:rsidTr="0085438F">
        <w:tc>
          <w:tcPr>
            <w:tcW w:w="1101" w:type="dxa"/>
          </w:tcPr>
          <w:p w14:paraId="2BFDE246" w14:textId="77777777" w:rsidR="0085438F" w:rsidRPr="00115C01" w:rsidRDefault="0085438F" w:rsidP="0085438F">
            <w:pPr>
              <w:spacing w:line="500" w:lineRule="exact"/>
              <w:rPr>
                <w:rFonts w:ascii="標楷體" w:eastAsia="標楷體" w:hAnsi="標楷體" w:cs="Times New Roman"/>
                <w:snapToGrid w:val="0"/>
                <w:spacing w:val="-40"/>
                <w:sz w:val="30"/>
                <w:szCs w:val="30"/>
              </w:rPr>
            </w:pPr>
            <w:r w:rsidRPr="00115C01">
              <w:rPr>
                <w:rFonts w:ascii="標楷體" w:eastAsia="標楷體" w:hAnsi="標楷體" w:cs="Times New Roman" w:hint="eastAsia"/>
                <w:snapToGrid w:val="0"/>
                <w:spacing w:val="-40"/>
                <w:sz w:val="30"/>
                <w:szCs w:val="30"/>
              </w:rPr>
              <w:lastRenderedPageBreak/>
              <w:t>七十、</w:t>
            </w:r>
          </w:p>
        </w:tc>
        <w:tc>
          <w:tcPr>
            <w:tcW w:w="8079" w:type="dxa"/>
          </w:tcPr>
          <w:p w14:paraId="45DE6CB3"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考量警察局負執法責任，應端正警察風氣，形塑專業形</w:t>
            </w:r>
          </w:p>
          <w:p w14:paraId="00FCDDA2"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象、讓人民可信任，惟近來卻有刑事警察局形象不佳，恐讓民眾失去對員警之信賴。刑事警察局主責預防與偵查犯罪、防制等打擊犯罪之作為，爰此請警政署檢討相關宣導經費之執行及運用項目，於1個月內提出書面報告於立法院內政委員會。</w:t>
            </w:r>
          </w:p>
          <w:p w14:paraId="7FCF31B7"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提案人：王美惠</w:t>
            </w:r>
            <w:r>
              <w:rPr>
                <w:rFonts w:ascii="標楷體" w:eastAsia="標楷體" w:hAnsi="標楷體" w:cs="Times New Roman" w:hint="eastAsia"/>
                <w:snapToGrid w:val="0"/>
                <w:sz w:val="32"/>
                <w:szCs w:val="32"/>
              </w:rPr>
              <w:t xml:space="preserve">  湯蕙禎</w:t>
            </w:r>
          </w:p>
          <w:p w14:paraId="4AB33D94"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連署人：邱顯智  羅美玲</w:t>
            </w:r>
          </w:p>
        </w:tc>
      </w:tr>
      <w:tr w:rsidR="0085438F" w:rsidRPr="00115C01" w14:paraId="583E733D" w14:textId="77777777" w:rsidTr="0085438F">
        <w:tc>
          <w:tcPr>
            <w:tcW w:w="1101" w:type="dxa"/>
          </w:tcPr>
          <w:p w14:paraId="2ABF188C" w14:textId="77777777" w:rsidR="0085438F" w:rsidRPr="00115C01" w:rsidRDefault="0085438F" w:rsidP="0085438F">
            <w:pPr>
              <w:spacing w:line="500" w:lineRule="exact"/>
              <w:rPr>
                <w:rFonts w:ascii="標楷體" w:eastAsia="標楷體" w:hAnsi="標楷體" w:cs="Times New Roman"/>
                <w:snapToGrid w:val="0"/>
                <w:spacing w:val="-20"/>
                <w:sz w:val="32"/>
                <w:szCs w:val="32"/>
              </w:rPr>
            </w:pPr>
            <w:r w:rsidRPr="00115C01">
              <w:rPr>
                <w:rFonts w:ascii="標楷體" w:eastAsia="標楷體" w:hAnsi="標楷體" w:cs="Times New Roman" w:hint="eastAsia"/>
                <w:snapToGrid w:val="0"/>
                <w:spacing w:val="-40"/>
                <w:sz w:val="30"/>
                <w:szCs w:val="30"/>
              </w:rPr>
              <w:t>七十一、</w:t>
            </w:r>
          </w:p>
        </w:tc>
        <w:tc>
          <w:tcPr>
            <w:tcW w:w="8079" w:type="dxa"/>
          </w:tcPr>
          <w:p w14:paraId="001D7B9E"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111年度警政署及所屬單位預算編列2</w:t>
            </w:r>
            <w:r w:rsidRPr="00115C01">
              <w:rPr>
                <w:rFonts w:ascii="標楷體" w:eastAsia="標楷體" w:hAnsi="標楷體" w:cs="Times New Roman"/>
                <w:snapToGrid w:val="0"/>
                <w:sz w:val="32"/>
                <w:szCs w:val="32"/>
              </w:rPr>
              <w:t>25</w:t>
            </w:r>
            <w:r w:rsidRPr="00115C01">
              <w:rPr>
                <w:rFonts w:ascii="標楷體" w:eastAsia="標楷體" w:hAnsi="標楷體" w:cs="Times New Roman" w:hint="eastAsia"/>
                <w:snapToGrid w:val="0"/>
                <w:sz w:val="32"/>
                <w:szCs w:val="32"/>
              </w:rPr>
              <w:t>億7</w:t>
            </w:r>
            <w:r w:rsidRPr="00115C01">
              <w:rPr>
                <w:rFonts w:ascii="標楷體" w:eastAsia="標楷體" w:hAnsi="標楷體" w:cs="Times New Roman"/>
                <w:snapToGrid w:val="0"/>
                <w:sz w:val="32"/>
                <w:szCs w:val="32"/>
              </w:rPr>
              <w:t>8</w:t>
            </w:r>
            <w:r w:rsidRPr="00115C01">
              <w:rPr>
                <w:rFonts w:ascii="標楷體" w:eastAsia="標楷體" w:hAnsi="標楷體" w:cs="Times New Roman" w:hint="eastAsia"/>
                <w:snapToGrid w:val="0"/>
                <w:sz w:val="32"/>
                <w:szCs w:val="32"/>
              </w:rPr>
              <w:t>,</w:t>
            </w:r>
            <w:r w:rsidRPr="00115C01">
              <w:rPr>
                <w:rFonts w:ascii="標楷體" w:eastAsia="標楷體" w:hAnsi="標楷體" w:cs="Times New Roman"/>
                <w:snapToGrid w:val="0"/>
                <w:sz w:val="32"/>
                <w:szCs w:val="32"/>
              </w:rPr>
              <w:t>38</w:t>
            </w:r>
            <w:r w:rsidRPr="00115C01">
              <w:rPr>
                <w:rFonts w:ascii="標楷體" w:eastAsia="標楷體" w:hAnsi="標楷體" w:cs="Times New Roman" w:hint="eastAsia"/>
                <w:snapToGrid w:val="0"/>
                <w:sz w:val="32"/>
                <w:szCs w:val="32"/>
              </w:rPr>
              <w:t>萬1千元，辦理全國警察行政業務，統一指揮、監督全國警察機關（構）執行警察任務。經查，原住民族地區有其特殊的傳統與文化背景，族人大多希望當地治安工作能夠由原住民族人子弟來服務。爰此，請警政署就原鄉地區如何鼓勵並進用原住民籍員警之規劃，於3個月內向立法院內政委員會提出書面報告。</w:t>
            </w:r>
          </w:p>
          <w:p w14:paraId="061C1E30"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提案人：伍麗華Saidhai Tahovecahe</w:t>
            </w:r>
          </w:p>
          <w:p w14:paraId="7FBEDD58"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 xml:space="preserve">        湯蕙禎  王美惠  </w:t>
            </w:r>
          </w:p>
        </w:tc>
      </w:tr>
      <w:tr w:rsidR="0085438F" w:rsidRPr="00115C01" w14:paraId="5908A9F5" w14:textId="77777777" w:rsidTr="0085438F">
        <w:tc>
          <w:tcPr>
            <w:tcW w:w="1101" w:type="dxa"/>
          </w:tcPr>
          <w:p w14:paraId="6ED7BF01" w14:textId="77777777" w:rsidR="0085438F" w:rsidRPr="00115C01" w:rsidRDefault="0085438F" w:rsidP="0085438F">
            <w:pPr>
              <w:spacing w:line="500" w:lineRule="exact"/>
              <w:rPr>
                <w:rFonts w:ascii="標楷體" w:eastAsia="標楷體" w:hAnsi="標楷體" w:cs="Times New Roman"/>
                <w:snapToGrid w:val="0"/>
                <w:spacing w:val="-40"/>
                <w:sz w:val="30"/>
                <w:szCs w:val="30"/>
              </w:rPr>
            </w:pPr>
            <w:r w:rsidRPr="00115C01">
              <w:rPr>
                <w:rFonts w:ascii="標楷體" w:eastAsia="標楷體" w:hAnsi="標楷體" w:cs="Times New Roman" w:hint="eastAsia"/>
                <w:snapToGrid w:val="0"/>
                <w:spacing w:val="-40"/>
                <w:sz w:val="30"/>
                <w:szCs w:val="30"/>
              </w:rPr>
              <w:t>七十二、</w:t>
            </w:r>
          </w:p>
        </w:tc>
        <w:tc>
          <w:tcPr>
            <w:tcW w:w="8079" w:type="dxa"/>
          </w:tcPr>
          <w:p w14:paraId="65C76D04"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111年度警政署及所屬單位預算編列2</w:t>
            </w:r>
            <w:r w:rsidRPr="00115C01">
              <w:rPr>
                <w:rFonts w:ascii="標楷體" w:eastAsia="標楷體" w:hAnsi="標楷體" w:cs="Times New Roman"/>
                <w:snapToGrid w:val="0"/>
                <w:sz w:val="32"/>
                <w:szCs w:val="32"/>
              </w:rPr>
              <w:t>25</w:t>
            </w:r>
            <w:r w:rsidRPr="00115C01">
              <w:rPr>
                <w:rFonts w:ascii="標楷體" w:eastAsia="標楷體" w:hAnsi="標楷體" w:cs="Times New Roman" w:hint="eastAsia"/>
                <w:snapToGrid w:val="0"/>
                <w:sz w:val="32"/>
                <w:szCs w:val="32"/>
              </w:rPr>
              <w:t>億7</w:t>
            </w:r>
            <w:r w:rsidRPr="00115C01">
              <w:rPr>
                <w:rFonts w:ascii="標楷體" w:eastAsia="標楷體" w:hAnsi="標楷體" w:cs="Times New Roman"/>
                <w:snapToGrid w:val="0"/>
                <w:sz w:val="32"/>
                <w:szCs w:val="32"/>
              </w:rPr>
              <w:t>8</w:t>
            </w:r>
            <w:r w:rsidRPr="00115C01">
              <w:rPr>
                <w:rFonts w:ascii="標楷體" w:eastAsia="標楷體" w:hAnsi="標楷體" w:cs="Times New Roman" w:hint="eastAsia"/>
                <w:snapToGrid w:val="0"/>
                <w:sz w:val="32"/>
                <w:szCs w:val="32"/>
              </w:rPr>
              <w:t>,</w:t>
            </w:r>
            <w:r w:rsidRPr="00115C01">
              <w:rPr>
                <w:rFonts w:ascii="標楷體" w:eastAsia="標楷體" w:hAnsi="標楷體" w:cs="Times New Roman"/>
                <w:snapToGrid w:val="0"/>
                <w:sz w:val="32"/>
                <w:szCs w:val="32"/>
              </w:rPr>
              <w:t>38</w:t>
            </w:r>
            <w:r w:rsidRPr="00115C01">
              <w:rPr>
                <w:rFonts w:ascii="標楷體" w:eastAsia="標楷體" w:hAnsi="標楷體" w:cs="Times New Roman" w:hint="eastAsia"/>
                <w:snapToGrid w:val="0"/>
                <w:sz w:val="32"/>
                <w:szCs w:val="32"/>
              </w:rPr>
              <w:t>萬1千元，辦理全國警察行政業務，統一指揮、監督全國警察機關（構）執行警察任務。經查，原住民族人大多視軍警與公教人員為其職業之第一選擇，截至1</w:t>
            </w:r>
            <w:r w:rsidRPr="00115C01">
              <w:rPr>
                <w:rFonts w:ascii="標楷體" w:eastAsia="標楷體" w:hAnsi="標楷體" w:cs="Times New Roman"/>
                <w:snapToGrid w:val="0"/>
                <w:sz w:val="32"/>
                <w:szCs w:val="32"/>
              </w:rPr>
              <w:t>10</w:t>
            </w:r>
            <w:r w:rsidRPr="00115C01">
              <w:rPr>
                <w:rFonts w:ascii="標楷體" w:eastAsia="標楷體" w:hAnsi="標楷體" w:cs="Times New Roman" w:hint="eastAsia"/>
                <w:snapToGrid w:val="0"/>
                <w:sz w:val="32"/>
                <w:szCs w:val="32"/>
              </w:rPr>
              <w:t>年7月底共計有1,</w:t>
            </w:r>
            <w:r w:rsidRPr="00115C01">
              <w:rPr>
                <w:rFonts w:ascii="標楷體" w:eastAsia="標楷體" w:hAnsi="標楷體" w:cs="Times New Roman"/>
                <w:snapToGrid w:val="0"/>
                <w:sz w:val="32"/>
                <w:szCs w:val="32"/>
              </w:rPr>
              <w:t>755</w:t>
            </w:r>
            <w:r w:rsidRPr="00115C01">
              <w:rPr>
                <w:rFonts w:ascii="標楷體" w:eastAsia="標楷體" w:hAnsi="標楷體" w:cs="Times New Roman" w:hint="eastAsia"/>
                <w:snapToGrid w:val="0"/>
                <w:sz w:val="32"/>
                <w:szCs w:val="32"/>
              </w:rPr>
              <w:t>名原住民警察官、占全國警察人員之3</w:t>
            </w:r>
            <w:r w:rsidRPr="00115C01">
              <w:rPr>
                <w:rFonts w:ascii="標楷體" w:eastAsia="標楷體" w:hAnsi="標楷體" w:cs="Times New Roman"/>
                <w:snapToGrid w:val="0"/>
                <w:sz w:val="32"/>
                <w:szCs w:val="32"/>
              </w:rPr>
              <w:t>%</w:t>
            </w:r>
            <w:r w:rsidRPr="00115C01">
              <w:rPr>
                <w:rFonts w:ascii="標楷體" w:eastAsia="標楷體" w:hAnsi="標楷體" w:cs="Times New Roman" w:hint="eastAsia"/>
                <w:snapToGrid w:val="0"/>
                <w:sz w:val="32"/>
                <w:szCs w:val="32"/>
              </w:rPr>
              <w:t>，原住民警察官應值得獲得更好的機遇及對待。爰此，請警政署就原住民警察官之升遷及職涯階梯提出具體方案，於3個月內向立法</w:t>
            </w:r>
            <w:r w:rsidRPr="00115C01">
              <w:rPr>
                <w:rFonts w:ascii="標楷體" w:eastAsia="標楷體" w:hAnsi="標楷體" w:cs="Times New Roman" w:hint="eastAsia"/>
                <w:snapToGrid w:val="0"/>
                <w:sz w:val="32"/>
                <w:szCs w:val="32"/>
              </w:rPr>
              <w:lastRenderedPageBreak/>
              <w:t>院內政委員會提出報告。</w:t>
            </w:r>
          </w:p>
          <w:p w14:paraId="2EAE22C6" w14:textId="77777777" w:rsidR="0085438F" w:rsidRPr="00115C01" w:rsidRDefault="0085438F" w:rsidP="0085438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提案人：伍麗華Saidhai Tahovecahe</w:t>
            </w:r>
          </w:p>
          <w:p w14:paraId="6978C41E" w14:textId="77777777" w:rsidR="0085438F" w:rsidRPr="00115C01" w:rsidRDefault="0085438F" w:rsidP="0085438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 xml:space="preserve">        湯蕙禎  王美惠  </w:t>
            </w:r>
          </w:p>
        </w:tc>
      </w:tr>
      <w:tr w:rsidR="0085438F" w:rsidRPr="00115C01" w14:paraId="02E0F97E" w14:textId="77777777" w:rsidTr="0085438F">
        <w:tc>
          <w:tcPr>
            <w:tcW w:w="1101" w:type="dxa"/>
          </w:tcPr>
          <w:p w14:paraId="3C6D0DE5" w14:textId="77777777" w:rsidR="0085438F" w:rsidRPr="00115C01" w:rsidRDefault="0085438F" w:rsidP="0085438F">
            <w:pPr>
              <w:spacing w:line="500" w:lineRule="exact"/>
              <w:rPr>
                <w:rFonts w:ascii="標楷體" w:eastAsia="標楷體" w:hAnsi="標楷體" w:cs="Times New Roman"/>
                <w:snapToGrid w:val="0"/>
                <w:spacing w:val="-40"/>
                <w:sz w:val="30"/>
                <w:szCs w:val="30"/>
              </w:rPr>
            </w:pPr>
            <w:r w:rsidRPr="00115C01">
              <w:rPr>
                <w:rFonts w:ascii="標楷體" w:eastAsia="標楷體" w:hAnsi="標楷體" w:cs="Times New Roman" w:hint="eastAsia"/>
                <w:snapToGrid w:val="0"/>
                <w:spacing w:val="-40"/>
                <w:sz w:val="30"/>
                <w:szCs w:val="30"/>
              </w:rPr>
              <w:lastRenderedPageBreak/>
              <w:t>七十三、</w:t>
            </w:r>
          </w:p>
        </w:tc>
        <w:tc>
          <w:tcPr>
            <w:tcW w:w="8079" w:type="dxa"/>
          </w:tcPr>
          <w:p w14:paraId="3EBAE7A1"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111年度警政署及所屬單位預算編列225億78,38萬1千元，辦理全國警察行政業務，統一指揮、監督全國警察機關（構）執行警察任務。經查，原住民族人大多視軍警與公教人員為其職業之第一選擇，但自警政署停辦原住民專班後，阻礙了優秀且有志於服務警職之原住民族人投入警察行列的道路。爰此，請警政署就回復警專原住民專班及提高警專原住民族人入學人數，於3個月內提出具體方案向立法院內政委員會提出書面報告。</w:t>
            </w:r>
          </w:p>
          <w:p w14:paraId="2354D25F"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提案人：伍麗華Saidhai Tahovecahe</w:t>
            </w:r>
          </w:p>
          <w:p w14:paraId="081759E9"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 xml:space="preserve">        湯蕙禎  王美惠  </w:t>
            </w:r>
          </w:p>
        </w:tc>
      </w:tr>
      <w:tr w:rsidR="0085438F" w:rsidRPr="00115C01" w14:paraId="12D51F00" w14:textId="77777777" w:rsidTr="0085438F">
        <w:tc>
          <w:tcPr>
            <w:tcW w:w="1101" w:type="dxa"/>
          </w:tcPr>
          <w:p w14:paraId="0BD012F2" w14:textId="77777777" w:rsidR="0085438F" w:rsidRPr="00115C01" w:rsidRDefault="0085438F" w:rsidP="0085438F">
            <w:pPr>
              <w:spacing w:line="500" w:lineRule="exact"/>
              <w:rPr>
                <w:rFonts w:ascii="標楷體" w:eastAsia="標楷體" w:hAnsi="標楷體" w:cs="Times New Roman"/>
                <w:snapToGrid w:val="0"/>
                <w:spacing w:val="-40"/>
                <w:sz w:val="30"/>
                <w:szCs w:val="30"/>
              </w:rPr>
            </w:pPr>
            <w:r w:rsidRPr="00115C01">
              <w:rPr>
                <w:rFonts w:ascii="標楷體" w:eastAsia="標楷體" w:hAnsi="標楷體" w:cs="Times New Roman" w:hint="eastAsia"/>
                <w:snapToGrid w:val="0"/>
                <w:spacing w:val="-40"/>
                <w:sz w:val="30"/>
                <w:szCs w:val="30"/>
              </w:rPr>
              <w:t>七十四、</w:t>
            </w:r>
          </w:p>
        </w:tc>
        <w:tc>
          <w:tcPr>
            <w:tcW w:w="8079" w:type="dxa"/>
          </w:tcPr>
          <w:p w14:paraId="48737BEC" w14:textId="2FEE6CA1"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111年度警政署及所屬單位預算第2目「警政業務」其中「國外旅費」編列74萬</w:t>
            </w:r>
            <w:r w:rsidR="004D0714">
              <w:rPr>
                <w:rFonts w:ascii="標楷體" w:eastAsia="標楷體" w:hAnsi="標楷體" w:cs="Times New Roman" w:hint="eastAsia"/>
                <w:snapToGrid w:val="0"/>
                <w:sz w:val="32"/>
                <w:szCs w:val="32"/>
              </w:rPr>
              <w:t>5</w:t>
            </w:r>
            <w:r w:rsidRPr="00115C01">
              <w:rPr>
                <w:rFonts w:ascii="標楷體" w:eastAsia="標楷體" w:hAnsi="標楷體" w:cs="Times New Roman" w:hint="eastAsia"/>
                <w:snapToGrid w:val="0"/>
                <w:sz w:val="32"/>
                <w:szCs w:val="32"/>
              </w:rPr>
              <w:t>千元。經查：</w:t>
            </w:r>
            <w:r w:rsidRPr="00115C01">
              <w:rPr>
                <w:rFonts w:ascii="標楷體" w:eastAsia="標楷體" w:hAnsi="標楷體" w:cs="Times New Roman"/>
                <w:snapToGrid w:val="0"/>
                <w:sz w:val="32"/>
                <w:szCs w:val="32"/>
              </w:rPr>
              <w:t>因新冠肺炎疫情方興未艾</w:t>
            </w:r>
            <w:r w:rsidRPr="00115C01">
              <w:rPr>
                <w:rFonts w:ascii="標楷體" w:eastAsia="標楷體" w:hAnsi="標楷體" w:cs="Times New Roman" w:hint="eastAsia"/>
                <w:snapToGrid w:val="0"/>
                <w:sz w:val="32"/>
                <w:szCs w:val="32"/>
              </w:rPr>
              <w:t>，現有變種病毒</w:t>
            </w:r>
            <w:r w:rsidRPr="00115C01">
              <w:rPr>
                <w:rFonts w:ascii="標楷體" w:eastAsia="標楷體" w:hAnsi="標楷體" w:cs="Times New Roman"/>
                <w:snapToGrid w:val="0"/>
                <w:sz w:val="32"/>
                <w:szCs w:val="32"/>
              </w:rPr>
              <w:t>Omicron</w:t>
            </w:r>
            <w:r w:rsidRPr="00115C01">
              <w:rPr>
                <w:rFonts w:ascii="標楷體" w:eastAsia="標楷體" w:hAnsi="標楷體" w:cs="Times New Roman" w:hint="eastAsia"/>
                <w:snapToGrid w:val="0"/>
                <w:sz w:val="32"/>
                <w:szCs w:val="32"/>
              </w:rPr>
              <w:t>來勢洶洶，短期內疫情似無趨緩跡象，且出入境之後等居家隔離防疫措施，恐造成政府業務運作困難以及差旅費大幅增加，且各國會議方式隨疫情有所變化，大部分皆改以線上方式進行，將視疫情情形適時檢討</w:t>
            </w:r>
            <w:r>
              <w:rPr>
                <w:rFonts w:ascii="標楷體" w:eastAsia="標楷體" w:hAnsi="標楷體" w:cs="Times New Roman" w:hint="eastAsia"/>
                <w:snapToGrid w:val="0"/>
                <w:sz w:val="32"/>
                <w:szCs w:val="32"/>
              </w:rPr>
              <w:t>，以撙節開支</w:t>
            </w:r>
            <w:r w:rsidRPr="00115C01">
              <w:rPr>
                <w:rFonts w:ascii="標楷體" w:eastAsia="標楷體" w:hAnsi="標楷體" w:cs="Times New Roman" w:hint="eastAsia"/>
                <w:snapToGrid w:val="0"/>
                <w:sz w:val="32"/>
                <w:szCs w:val="32"/>
              </w:rPr>
              <w:t>。</w:t>
            </w:r>
          </w:p>
          <w:p w14:paraId="1165EB70"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提案人：林思銘</w:t>
            </w:r>
          </w:p>
          <w:p w14:paraId="0E05E2A9"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連署人：林文瑞  魯明哲  吳怡玎</w:t>
            </w:r>
          </w:p>
        </w:tc>
      </w:tr>
      <w:tr w:rsidR="0085438F" w:rsidRPr="00115C01" w14:paraId="35649EF2" w14:textId="77777777" w:rsidTr="0085438F">
        <w:tc>
          <w:tcPr>
            <w:tcW w:w="1101" w:type="dxa"/>
          </w:tcPr>
          <w:p w14:paraId="1512FFEB" w14:textId="77777777" w:rsidR="0085438F" w:rsidRPr="00115C01" w:rsidRDefault="0085438F" w:rsidP="0085438F">
            <w:pPr>
              <w:spacing w:line="500" w:lineRule="exact"/>
              <w:rPr>
                <w:rFonts w:ascii="標楷體" w:eastAsia="標楷體" w:hAnsi="標楷體" w:cs="Times New Roman"/>
                <w:snapToGrid w:val="0"/>
                <w:spacing w:val="-40"/>
                <w:sz w:val="30"/>
                <w:szCs w:val="30"/>
              </w:rPr>
            </w:pPr>
            <w:r w:rsidRPr="00115C01">
              <w:rPr>
                <w:rFonts w:ascii="標楷體" w:eastAsia="標楷體" w:hAnsi="標楷體" w:cs="Times New Roman" w:hint="eastAsia"/>
                <w:snapToGrid w:val="0"/>
                <w:spacing w:val="-40"/>
                <w:sz w:val="30"/>
                <w:szCs w:val="30"/>
              </w:rPr>
              <w:t>七十五、</w:t>
            </w:r>
          </w:p>
        </w:tc>
        <w:tc>
          <w:tcPr>
            <w:tcW w:w="8079" w:type="dxa"/>
          </w:tcPr>
          <w:p w14:paraId="14F0A7B3"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1</w:t>
            </w:r>
            <w:r>
              <w:rPr>
                <w:rFonts w:ascii="標楷體" w:eastAsia="標楷體" w:hAnsi="標楷體" w:cs="Times New Roman"/>
                <w:snapToGrid w:val="0"/>
                <w:sz w:val="32"/>
                <w:szCs w:val="32"/>
              </w:rPr>
              <w:t>10</w:t>
            </w:r>
            <w:r w:rsidRPr="00115C01">
              <w:rPr>
                <w:rFonts w:ascii="標楷體" w:eastAsia="標楷體" w:hAnsi="標楷體" w:cs="Times New Roman"/>
                <w:snapToGrid w:val="0"/>
                <w:sz w:val="32"/>
                <w:szCs w:val="32"/>
              </w:rPr>
              <w:t>年疫情期間，警察人員被要求進行機場港口安全維護及協助相關防疫措施、偵處假訊息、協尋居家隔離檢疫失聯者協助智慧科技輔助居家隔離及居家檢疫作業、協助集中檢疫場所安全維護工作、確診病例接觸史複查、外籍人士健康關懷、口罩查察等業務；同年8月，我國查獲帶有非洲豬瘟豬肉走私案件，各縣市警察局要求所屬警察人員查</w:t>
            </w:r>
            <w:r w:rsidRPr="00115C01">
              <w:rPr>
                <w:rFonts w:ascii="標楷體" w:eastAsia="標楷體" w:hAnsi="標楷體" w:cs="Times New Roman"/>
                <w:snapToGrid w:val="0"/>
                <w:sz w:val="32"/>
                <w:szCs w:val="32"/>
              </w:rPr>
              <w:lastRenderedPageBreak/>
              <w:t>緝餿水。警察行政協助案件層出不窮，造成人力短絀、警察人員過勞、資源不足等嚴重問題。</w:t>
            </w:r>
          </w:p>
          <w:p w14:paraId="6F5E42E2" w14:textId="62710EAF"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 xml:space="preserve">    </w:t>
            </w:r>
            <w:r w:rsidRPr="00115C01">
              <w:rPr>
                <w:rFonts w:ascii="標楷體" w:eastAsia="標楷體" w:hAnsi="標楷體" w:cs="Times New Roman"/>
                <w:snapToGrid w:val="0"/>
                <w:sz w:val="32"/>
                <w:szCs w:val="32"/>
              </w:rPr>
              <w:t>為使警政回歸專業，避免行政協助遭過度濫用</w:t>
            </w:r>
            <w:r w:rsidRPr="00115C01">
              <w:rPr>
                <w:rFonts w:ascii="標楷體" w:eastAsia="標楷體" w:hAnsi="標楷體" w:cs="Times New Roman" w:hint="eastAsia"/>
                <w:snapToGrid w:val="0"/>
                <w:sz w:val="32"/>
                <w:szCs w:val="32"/>
              </w:rPr>
              <w:t>，請</w:t>
            </w:r>
            <w:r>
              <w:rPr>
                <w:rFonts w:ascii="標楷體" w:eastAsia="標楷體" w:hAnsi="標楷體" w:cs="Times New Roman"/>
                <w:snapToGrid w:val="0"/>
                <w:sz w:val="32"/>
                <w:szCs w:val="32"/>
              </w:rPr>
              <w:t>警政署</w:t>
            </w:r>
            <w:r w:rsidRPr="00115C01">
              <w:rPr>
                <w:rFonts w:ascii="標楷體" w:eastAsia="標楷體" w:hAnsi="標楷體" w:cs="Times New Roman"/>
                <w:snapToGrid w:val="0"/>
                <w:sz w:val="32"/>
                <w:szCs w:val="32"/>
              </w:rPr>
              <w:t>邀集基層警察同仁辦理座談會、廣詢意見，</w:t>
            </w:r>
            <w:r w:rsidRPr="00115C01">
              <w:rPr>
                <w:rFonts w:ascii="標楷體" w:eastAsia="標楷體" w:hAnsi="標楷體" w:cs="Times New Roman" w:hint="eastAsia"/>
                <w:snapToGrid w:val="0"/>
                <w:sz w:val="32"/>
                <w:szCs w:val="32"/>
              </w:rPr>
              <w:t>於6個月內</w:t>
            </w:r>
            <w:r w:rsidR="004D0714">
              <w:rPr>
                <w:rFonts w:ascii="標楷體" w:eastAsia="標楷體" w:hAnsi="標楷體" w:cs="Times New Roman" w:hint="eastAsia"/>
                <w:snapToGrid w:val="0"/>
                <w:sz w:val="32"/>
                <w:szCs w:val="32"/>
              </w:rPr>
              <w:t>向立法院內政委員會</w:t>
            </w:r>
            <w:r w:rsidRPr="00115C01">
              <w:rPr>
                <w:rFonts w:ascii="標楷體" w:eastAsia="標楷體" w:hAnsi="標楷體" w:cs="Times New Roman"/>
                <w:snapToGrid w:val="0"/>
                <w:sz w:val="32"/>
                <w:szCs w:val="32"/>
              </w:rPr>
              <w:t>提交警察人員行政協助改善規劃之書面報告。</w:t>
            </w:r>
          </w:p>
          <w:p w14:paraId="0E38D589"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提案人：邱顯智  林為洲  魯明哲</w:t>
            </w:r>
          </w:p>
        </w:tc>
      </w:tr>
      <w:tr w:rsidR="0085438F" w:rsidRPr="00115C01" w14:paraId="7CB8B1D9" w14:textId="77777777" w:rsidTr="0085438F">
        <w:tc>
          <w:tcPr>
            <w:tcW w:w="1101" w:type="dxa"/>
          </w:tcPr>
          <w:p w14:paraId="703269E6" w14:textId="77777777" w:rsidR="0085438F" w:rsidRPr="00115C01" w:rsidRDefault="0085438F" w:rsidP="0085438F">
            <w:pPr>
              <w:spacing w:line="500" w:lineRule="exact"/>
              <w:rPr>
                <w:rFonts w:ascii="標楷體" w:eastAsia="標楷體" w:hAnsi="標楷體" w:cs="Times New Roman"/>
                <w:snapToGrid w:val="0"/>
                <w:spacing w:val="-40"/>
                <w:sz w:val="30"/>
                <w:szCs w:val="30"/>
              </w:rPr>
            </w:pPr>
            <w:r w:rsidRPr="00115C01">
              <w:rPr>
                <w:rFonts w:ascii="標楷體" w:eastAsia="標楷體" w:hAnsi="標楷體" w:cs="Times New Roman" w:hint="eastAsia"/>
                <w:snapToGrid w:val="0"/>
                <w:spacing w:val="-40"/>
                <w:sz w:val="30"/>
                <w:szCs w:val="30"/>
              </w:rPr>
              <w:lastRenderedPageBreak/>
              <w:t>七十六、</w:t>
            </w:r>
          </w:p>
        </w:tc>
        <w:tc>
          <w:tcPr>
            <w:tcW w:w="8079" w:type="dxa"/>
          </w:tcPr>
          <w:p w14:paraId="5915A167"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snapToGrid w:val="0"/>
                <w:sz w:val="32"/>
                <w:szCs w:val="32"/>
              </w:rPr>
              <w:t>查現行針對警察人員因執行勤務傷亡之給付，僅有因公死亡、因公失能、因公受傷之慰問金，警察人員因高壓及輪班工作導致心血管疾病、或因執勤長時間久站致腰背腿發炎等，卻未有相關補償，致職業災害發生後，警察人員需獨自承受醫療、工作與日常生活嚴重侵害。</w:t>
            </w:r>
          </w:p>
          <w:p w14:paraId="2DDDC835" w14:textId="7A7A7979"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 xml:space="preserve">    </w:t>
            </w:r>
            <w:r>
              <w:rPr>
                <w:rFonts w:ascii="標楷體" w:eastAsia="標楷體" w:hAnsi="標楷體" w:cs="Times New Roman"/>
                <w:snapToGrid w:val="0"/>
                <w:sz w:val="32"/>
                <w:szCs w:val="32"/>
              </w:rPr>
              <w:t>為保障警察人員之職業安全</w:t>
            </w:r>
            <w:r w:rsidRPr="00115C01">
              <w:rPr>
                <w:rFonts w:ascii="標楷體" w:eastAsia="標楷體" w:hAnsi="標楷體" w:cs="Times New Roman" w:hint="eastAsia"/>
                <w:snapToGrid w:val="0"/>
                <w:sz w:val="32"/>
                <w:szCs w:val="32"/>
              </w:rPr>
              <w:t>，建請</w:t>
            </w:r>
            <w:r>
              <w:rPr>
                <w:rFonts w:ascii="標楷體" w:eastAsia="標楷體" w:hAnsi="標楷體" w:cs="Times New Roman"/>
                <w:snapToGrid w:val="0"/>
                <w:sz w:val="32"/>
                <w:szCs w:val="32"/>
              </w:rPr>
              <w:t>警政署</w:t>
            </w:r>
            <w:r w:rsidRPr="00115C01">
              <w:rPr>
                <w:rFonts w:ascii="標楷體" w:eastAsia="標楷體" w:hAnsi="標楷體" w:cs="Times New Roman"/>
                <w:snapToGrid w:val="0"/>
                <w:sz w:val="32"/>
                <w:szCs w:val="32"/>
              </w:rPr>
              <w:t>：一、邀集</w:t>
            </w:r>
            <w:r w:rsidRPr="00115C01">
              <w:rPr>
                <w:rFonts w:ascii="標楷體" w:eastAsia="標楷體" w:hAnsi="標楷體" w:cs="Times New Roman" w:hint="eastAsia"/>
                <w:snapToGrid w:val="0"/>
                <w:sz w:val="32"/>
                <w:szCs w:val="32"/>
              </w:rPr>
              <w:t>職業災害相關專家學者</w:t>
            </w:r>
            <w:r w:rsidRPr="00115C01">
              <w:rPr>
                <w:rFonts w:ascii="標楷體" w:eastAsia="標楷體" w:hAnsi="標楷體" w:cs="Times New Roman"/>
                <w:snapToGrid w:val="0"/>
                <w:sz w:val="32"/>
                <w:szCs w:val="32"/>
              </w:rPr>
              <w:t>及</w:t>
            </w:r>
            <w:r w:rsidRPr="00115C01">
              <w:rPr>
                <w:rFonts w:ascii="標楷體" w:eastAsia="標楷體" w:hAnsi="標楷體" w:cs="Times New Roman" w:hint="eastAsia"/>
                <w:snapToGrid w:val="0"/>
                <w:sz w:val="32"/>
                <w:szCs w:val="32"/>
              </w:rPr>
              <w:t>基層警察同仁</w:t>
            </w:r>
            <w:r w:rsidRPr="00115C01">
              <w:rPr>
                <w:rFonts w:ascii="標楷體" w:eastAsia="標楷體" w:hAnsi="標楷體" w:cs="Times New Roman"/>
                <w:snapToGrid w:val="0"/>
                <w:sz w:val="32"/>
                <w:szCs w:val="32"/>
              </w:rPr>
              <w:t>討論後，提出警察人員之職業災害保障方案書面報告</w:t>
            </w:r>
            <w:r w:rsidRPr="00115C01">
              <w:rPr>
                <w:rFonts w:ascii="標楷體" w:eastAsia="標楷體" w:hAnsi="標楷體" w:cs="Times New Roman" w:hint="eastAsia"/>
                <w:snapToGrid w:val="0"/>
                <w:sz w:val="32"/>
                <w:szCs w:val="32"/>
              </w:rPr>
              <w:t>。</w:t>
            </w:r>
            <w:r w:rsidRPr="00115C01">
              <w:rPr>
                <w:rFonts w:ascii="標楷體" w:eastAsia="標楷體" w:hAnsi="標楷體" w:cs="Times New Roman"/>
                <w:snapToGrid w:val="0"/>
                <w:sz w:val="32"/>
                <w:szCs w:val="32"/>
              </w:rPr>
              <w:t>二、將警政署及</w:t>
            </w:r>
            <w:r w:rsidRPr="00115C01">
              <w:rPr>
                <w:rFonts w:ascii="標楷體" w:eastAsia="標楷體" w:hAnsi="標楷體" w:cs="Times New Roman" w:hint="eastAsia"/>
                <w:snapToGrid w:val="0"/>
                <w:sz w:val="32"/>
                <w:szCs w:val="32"/>
              </w:rPr>
              <w:t>各警察機關安全及</w:t>
            </w:r>
            <w:r w:rsidRPr="00115C01">
              <w:rPr>
                <w:rFonts w:ascii="標楷體" w:eastAsia="標楷體" w:hAnsi="標楷體" w:cs="Times New Roman"/>
                <w:snapToGrid w:val="0"/>
                <w:sz w:val="32"/>
                <w:szCs w:val="32"/>
              </w:rPr>
              <w:t>衛生防護小組會議</w:t>
            </w:r>
            <w:r>
              <w:rPr>
                <w:rFonts w:ascii="標楷體" w:eastAsia="標楷體" w:hAnsi="標楷體" w:cs="Times New Roman" w:hint="eastAsia"/>
                <w:snapToGrid w:val="0"/>
                <w:sz w:val="32"/>
                <w:szCs w:val="32"/>
              </w:rPr>
              <w:t>紀</w:t>
            </w:r>
            <w:r w:rsidRPr="00115C01">
              <w:rPr>
                <w:rFonts w:ascii="標楷體" w:eastAsia="標楷體" w:hAnsi="標楷體" w:cs="Times New Roman"/>
                <w:snapToGrid w:val="0"/>
                <w:sz w:val="32"/>
                <w:szCs w:val="32"/>
              </w:rPr>
              <w:t>錄及成果報告公開於網站；三、將警察人員安全及衛生之防護措施公告於網站，</w:t>
            </w:r>
            <w:r w:rsidRPr="00115C01">
              <w:rPr>
                <w:rFonts w:ascii="標楷體" w:eastAsia="標楷體" w:hAnsi="標楷體" w:cs="Times New Roman" w:hint="eastAsia"/>
                <w:snapToGrid w:val="0"/>
                <w:sz w:val="32"/>
                <w:szCs w:val="32"/>
              </w:rPr>
              <w:t>並於3個月內向立法院內政委員會提出書面報告</w:t>
            </w:r>
            <w:r w:rsidRPr="00115C01">
              <w:rPr>
                <w:rFonts w:ascii="標楷體" w:eastAsia="標楷體" w:hAnsi="標楷體" w:cs="Times New Roman"/>
                <w:snapToGrid w:val="0"/>
                <w:sz w:val="32"/>
                <w:szCs w:val="32"/>
              </w:rPr>
              <w:t>。</w:t>
            </w:r>
          </w:p>
          <w:p w14:paraId="3056604A"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提案人：邱顯智  林為洲  魯明哲</w:t>
            </w:r>
          </w:p>
        </w:tc>
      </w:tr>
      <w:tr w:rsidR="0085438F" w:rsidRPr="00115C01" w14:paraId="667FFF39" w14:textId="77777777" w:rsidTr="0085438F">
        <w:tc>
          <w:tcPr>
            <w:tcW w:w="1101" w:type="dxa"/>
          </w:tcPr>
          <w:p w14:paraId="548BD029" w14:textId="77777777" w:rsidR="0085438F" w:rsidRPr="00115C01" w:rsidRDefault="0085438F" w:rsidP="0085438F">
            <w:pPr>
              <w:spacing w:line="500" w:lineRule="exact"/>
              <w:rPr>
                <w:rFonts w:ascii="標楷體" w:eastAsia="標楷體" w:hAnsi="標楷體" w:cs="Times New Roman"/>
                <w:snapToGrid w:val="0"/>
                <w:spacing w:val="-40"/>
                <w:sz w:val="30"/>
                <w:szCs w:val="30"/>
              </w:rPr>
            </w:pPr>
            <w:r w:rsidRPr="00115C01">
              <w:rPr>
                <w:rFonts w:ascii="標楷體" w:eastAsia="標楷體" w:hAnsi="標楷體" w:cs="Times New Roman" w:hint="eastAsia"/>
                <w:snapToGrid w:val="0"/>
                <w:spacing w:val="-40"/>
                <w:sz w:val="30"/>
                <w:szCs w:val="30"/>
              </w:rPr>
              <w:t>七十七、</w:t>
            </w:r>
          </w:p>
        </w:tc>
        <w:tc>
          <w:tcPr>
            <w:tcW w:w="8079" w:type="dxa"/>
          </w:tcPr>
          <w:p w14:paraId="12BD9854"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111年度警政署及所屬單位預算第</w:t>
            </w:r>
            <w:r w:rsidRPr="00115C01">
              <w:rPr>
                <w:rFonts w:ascii="標楷體" w:eastAsia="標楷體" w:hAnsi="標楷體" w:cs="Times New Roman"/>
                <w:snapToGrid w:val="0"/>
                <w:sz w:val="32"/>
                <w:szCs w:val="32"/>
              </w:rPr>
              <w:t>2目</w:t>
            </w:r>
            <w:r w:rsidRPr="00115C01">
              <w:rPr>
                <w:rFonts w:ascii="標楷體" w:eastAsia="標楷體" w:hAnsi="標楷體" w:cs="Times New Roman" w:hint="eastAsia"/>
                <w:snapToGrid w:val="0"/>
                <w:sz w:val="32"/>
                <w:szCs w:val="32"/>
              </w:rPr>
              <w:t>「警政業務」編列9億7,</w:t>
            </w:r>
            <w:r w:rsidRPr="00115C01">
              <w:rPr>
                <w:rFonts w:ascii="標楷體" w:eastAsia="標楷體" w:hAnsi="標楷體" w:cs="Times New Roman"/>
                <w:snapToGrid w:val="0"/>
                <w:sz w:val="32"/>
                <w:szCs w:val="32"/>
              </w:rPr>
              <w:t>44</w:t>
            </w:r>
            <w:r w:rsidRPr="00115C01">
              <w:rPr>
                <w:rFonts w:ascii="標楷體" w:eastAsia="標楷體" w:hAnsi="標楷體" w:cs="Times New Roman" w:hint="eastAsia"/>
                <w:snapToGrid w:val="0"/>
                <w:sz w:val="32"/>
                <w:szCs w:val="32"/>
              </w:rPr>
              <w:t>9萬2千元，辦理落實警察教育訓練等各項工作。經查，員警之相關教育訓練，攸關員警執行勤務時身體及生命安全，若未落實管控及訓練量未臻適足，恐影響訓練成效及勤務之執行；惟，105至109年度術科應訓練人數介於5萬8</w:t>
            </w:r>
            <w:r>
              <w:rPr>
                <w:rFonts w:ascii="標楷體" w:eastAsia="標楷體" w:hAnsi="標楷體" w:cs="Times New Roman"/>
                <w:snapToGrid w:val="0"/>
                <w:sz w:val="32"/>
                <w:szCs w:val="32"/>
              </w:rPr>
              <w:t>,</w:t>
            </w:r>
            <w:r w:rsidRPr="00115C01">
              <w:rPr>
                <w:rFonts w:ascii="標楷體" w:eastAsia="標楷體" w:hAnsi="標楷體" w:cs="Times New Roman" w:hint="eastAsia"/>
                <w:snapToGrid w:val="0"/>
                <w:sz w:val="32"/>
                <w:szCs w:val="32"/>
              </w:rPr>
              <w:t>996人至6萬7</w:t>
            </w:r>
            <w:r>
              <w:rPr>
                <w:rFonts w:ascii="標楷體" w:eastAsia="標楷體" w:hAnsi="標楷體" w:cs="Times New Roman"/>
                <w:snapToGrid w:val="0"/>
                <w:sz w:val="32"/>
                <w:szCs w:val="32"/>
              </w:rPr>
              <w:t>,</w:t>
            </w:r>
            <w:r w:rsidRPr="00115C01">
              <w:rPr>
                <w:rFonts w:ascii="標楷體" w:eastAsia="標楷體" w:hAnsi="標楷體" w:cs="Times New Roman" w:hint="eastAsia"/>
                <w:snapToGrid w:val="0"/>
                <w:sz w:val="32"/>
                <w:szCs w:val="32"/>
              </w:rPr>
              <w:t>096人之間，參訓人數介於5萬7</w:t>
            </w:r>
            <w:r>
              <w:rPr>
                <w:rFonts w:ascii="標楷體" w:eastAsia="標楷體" w:hAnsi="標楷體" w:cs="Times New Roman"/>
                <w:snapToGrid w:val="0"/>
                <w:sz w:val="32"/>
                <w:szCs w:val="32"/>
              </w:rPr>
              <w:t>,</w:t>
            </w:r>
            <w:r w:rsidRPr="00115C01">
              <w:rPr>
                <w:rFonts w:ascii="標楷體" w:eastAsia="標楷體" w:hAnsi="標楷體" w:cs="Times New Roman" w:hint="eastAsia"/>
                <w:snapToGrid w:val="0"/>
                <w:sz w:val="32"/>
                <w:szCs w:val="32"/>
              </w:rPr>
              <w:t>564人至6萬5</w:t>
            </w:r>
            <w:r>
              <w:rPr>
                <w:rFonts w:ascii="標楷體" w:eastAsia="標楷體" w:hAnsi="標楷體" w:cs="Times New Roman"/>
                <w:snapToGrid w:val="0"/>
                <w:sz w:val="32"/>
                <w:szCs w:val="32"/>
              </w:rPr>
              <w:t>,</w:t>
            </w:r>
            <w:r w:rsidRPr="00115C01">
              <w:rPr>
                <w:rFonts w:ascii="標楷體" w:eastAsia="標楷體" w:hAnsi="標楷體" w:cs="Times New Roman" w:hint="eastAsia"/>
                <w:snapToGrid w:val="0"/>
                <w:sz w:val="32"/>
                <w:szCs w:val="32"/>
              </w:rPr>
              <w:t>137人之間，而未及格人數以109年度994人最多，未及格比率1.53%，為近3年度最高，又110年度截至7月底實際射擊數511萬餘發，占應訓練彈射擊數797萬餘發之比</w:t>
            </w:r>
            <w:r w:rsidRPr="00115C01">
              <w:rPr>
                <w:rFonts w:ascii="標楷體" w:eastAsia="標楷體" w:hAnsi="標楷體" w:cs="Times New Roman" w:hint="eastAsia"/>
                <w:snapToGrid w:val="0"/>
                <w:sz w:val="32"/>
                <w:szCs w:val="32"/>
              </w:rPr>
              <w:lastRenderedPageBreak/>
              <w:t>率為64.17%，顯示警察人員射擊訓練需再加強落實。爰此，請警政署就如何加強員警教育訓練，及設定降低員警因執行勤務而殉職與受傷之目標，於3個月內向立法院內政委員會提出書面報告。</w:t>
            </w:r>
          </w:p>
          <w:p w14:paraId="0E89836B"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提案人：伍麗華Saidhai Tahovecahe</w:t>
            </w:r>
          </w:p>
          <w:p w14:paraId="4C835C7D"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 xml:space="preserve">        湯蕙禎  王美惠  </w:t>
            </w:r>
          </w:p>
        </w:tc>
      </w:tr>
      <w:tr w:rsidR="0085438F" w:rsidRPr="00115C01" w14:paraId="397F0EC8" w14:textId="77777777" w:rsidTr="0085438F">
        <w:tc>
          <w:tcPr>
            <w:tcW w:w="1101" w:type="dxa"/>
          </w:tcPr>
          <w:p w14:paraId="576F296A" w14:textId="77777777" w:rsidR="0085438F" w:rsidRPr="00115C01" w:rsidRDefault="0085438F" w:rsidP="0085438F">
            <w:pPr>
              <w:spacing w:line="500" w:lineRule="exact"/>
              <w:rPr>
                <w:rFonts w:ascii="標楷體" w:eastAsia="標楷體" w:hAnsi="標楷體" w:cs="Times New Roman"/>
                <w:snapToGrid w:val="0"/>
                <w:spacing w:val="-40"/>
                <w:sz w:val="30"/>
                <w:szCs w:val="30"/>
              </w:rPr>
            </w:pPr>
            <w:r w:rsidRPr="00115C01">
              <w:rPr>
                <w:rFonts w:ascii="標楷體" w:eastAsia="標楷體" w:hAnsi="標楷體" w:cs="Times New Roman" w:hint="eastAsia"/>
                <w:snapToGrid w:val="0"/>
                <w:spacing w:val="-40"/>
                <w:sz w:val="30"/>
                <w:szCs w:val="30"/>
              </w:rPr>
              <w:lastRenderedPageBreak/>
              <w:t>七十八、</w:t>
            </w:r>
          </w:p>
        </w:tc>
        <w:tc>
          <w:tcPr>
            <w:tcW w:w="8079" w:type="dxa"/>
          </w:tcPr>
          <w:p w14:paraId="5E949D13"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111年度警政署及所屬單位預算第2目「警政業務」項下「交通安全維護及交通秩序規劃」之一般事務費編列</w:t>
            </w:r>
            <w:r w:rsidRPr="00115C01">
              <w:rPr>
                <w:rFonts w:ascii="標楷體" w:eastAsia="標楷體" w:hAnsi="標楷體" w:cs="Times New Roman"/>
                <w:snapToGrid w:val="0"/>
                <w:sz w:val="32"/>
                <w:szCs w:val="32"/>
              </w:rPr>
              <w:t>219</w:t>
            </w:r>
            <w:r w:rsidRPr="00115C01">
              <w:rPr>
                <w:rFonts w:ascii="標楷體" w:eastAsia="標楷體" w:hAnsi="標楷體" w:cs="Times New Roman" w:hint="eastAsia"/>
                <w:snapToGrid w:val="0"/>
                <w:sz w:val="32"/>
                <w:szCs w:val="32"/>
              </w:rPr>
              <w:t>萬</w:t>
            </w:r>
            <w:r w:rsidRPr="00115C01">
              <w:rPr>
                <w:rFonts w:ascii="標楷體" w:eastAsia="標楷體" w:hAnsi="標楷體" w:cs="Times New Roman"/>
                <w:snapToGrid w:val="0"/>
                <w:sz w:val="32"/>
                <w:szCs w:val="32"/>
              </w:rPr>
              <w:t>6</w:t>
            </w:r>
            <w:r w:rsidRPr="00115C01">
              <w:rPr>
                <w:rFonts w:ascii="標楷體" w:eastAsia="標楷體" w:hAnsi="標楷體" w:cs="Times New Roman" w:hint="eastAsia"/>
                <w:snapToGrid w:val="0"/>
                <w:sz w:val="32"/>
                <w:szCs w:val="32"/>
              </w:rPr>
              <w:t>千元。員警為處理交通事故，須填具「道路交通事故調查報告表」，嗣後由地方交通大隊彙整、署本部交通組錄檔。查該調查報告表欄位繁多，若仍以手動登載為主，將不利統計及交通政策分析；許多項目亦可滾動檢視調整，例如記錄機車騎士及乘客所配戴之安全帽型式，將有助於釐清不同型式安全帽之保護能力。</w:t>
            </w:r>
          </w:p>
          <w:p w14:paraId="065ACC61"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 xml:space="preserve">    </w:t>
            </w:r>
            <w:r>
              <w:rPr>
                <w:rFonts w:ascii="標楷體" w:eastAsia="標楷體" w:hAnsi="標楷體" w:cs="Times New Roman" w:hint="eastAsia"/>
                <w:snapToGrid w:val="0"/>
                <w:sz w:val="32"/>
                <w:szCs w:val="32"/>
              </w:rPr>
              <w:t>警政署</w:t>
            </w:r>
            <w:r w:rsidRPr="00115C01">
              <w:rPr>
                <w:rFonts w:ascii="標楷體" w:eastAsia="標楷體" w:hAnsi="標楷體" w:cs="Times New Roman" w:hint="eastAsia"/>
                <w:snapToGrid w:val="0"/>
                <w:sz w:val="32"/>
                <w:szCs w:val="32"/>
              </w:rPr>
              <w:t>應盡速全面數位化道路交通事故調查報告表之登載；表格項目欄位之檢討，應每半年定期檢視並調整。若有相關設備採購之需求（包含平板電腦、資料存儲設備等），應逐年提報預算採購。建請</w:t>
            </w:r>
            <w:r>
              <w:rPr>
                <w:rFonts w:ascii="標楷體" w:eastAsia="標楷體" w:hAnsi="標楷體" w:cs="Times New Roman" w:hint="eastAsia"/>
                <w:snapToGrid w:val="0"/>
                <w:sz w:val="32"/>
                <w:szCs w:val="32"/>
              </w:rPr>
              <w:t>警政署</w:t>
            </w:r>
            <w:r w:rsidRPr="00115C01">
              <w:rPr>
                <w:rFonts w:ascii="標楷體" w:eastAsia="標楷體" w:hAnsi="標楷體" w:cs="Times New Roman" w:hint="eastAsia"/>
                <w:snapToGrid w:val="0"/>
                <w:sz w:val="32"/>
                <w:szCs w:val="32"/>
              </w:rPr>
              <w:t>提出具體改善計畫及時程，於3個月內向立法院內政委員會提出書面報告。</w:t>
            </w:r>
          </w:p>
          <w:p w14:paraId="645F5CFC"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提案人：邱顯智  林思銘  魯明哲</w:t>
            </w:r>
          </w:p>
        </w:tc>
      </w:tr>
      <w:tr w:rsidR="0085438F" w:rsidRPr="00115C01" w14:paraId="43E92AEC" w14:textId="77777777" w:rsidTr="0085438F">
        <w:tc>
          <w:tcPr>
            <w:tcW w:w="1101" w:type="dxa"/>
          </w:tcPr>
          <w:p w14:paraId="5A66E353" w14:textId="77777777" w:rsidR="0085438F" w:rsidRPr="00115C01" w:rsidRDefault="0085438F" w:rsidP="0085438F">
            <w:pPr>
              <w:spacing w:line="500" w:lineRule="exact"/>
              <w:rPr>
                <w:rFonts w:ascii="標楷體" w:eastAsia="標楷體" w:hAnsi="標楷體" w:cs="Times New Roman"/>
                <w:snapToGrid w:val="0"/>
                <w:spacing w:val="-40"/>
                <w:sz w:val="30"/>
                <w:szCs w:val="30"/>
              </w:rPr>
            </w:pPr>
            <w:r w:rsidRPr="00115C01">
              <w:rPr>
                <w:rFonts w:ascii="標楷體" w:eastAsia="標楷體" w:hAnsi="標楷體" w:cs="Times New Roman" w:hint="eastAsia"/>
                <w:snapToGrid w:val="0"/>
                <w:spacing w:val="-40"/>
                <w:sz w:val="30"/>
                <w:szCs w:val="30"/>
              </w:rPr>
              <w:t>七十九、</w:t>
            </w:r>
          </w:p>
        </w:tc>
        <w:tc>
          <w:tcPr>
            <w:tcW w:w="8079" w:type="dxa"/>
          </w:tcPr>
          <w:p w14:paraId="382BCABC"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111年度警政署及所屬單位預算第2目「警政業務」項下「交通安全維護及交通秩序規劃」之一般事務費編列219萬6千元。目前易肇事路口仰賴實際會勘，才能釐清問題所在，耗時耗力較多、個案之間也無法系統性分析。查臺中市及嘉義市已陸續推動「碰撞構圖」之應用，若能擴大試辦、與「道路交通事故處理調查表」整合，詳實記錄事故的各項特徵資料，將有助於建構完整之事故處理資訊。當累</w:t>
            </w:r>
            <w:r w:rsidRPr="00115C01">
              <w:rPr>
                <w:rFonts w:ascii="標楷體" w:eastAsia="標楷體" w:hAnsi="標楷體" w:cs="Times New Roman" w:hint="eastAsia"/>
                <w:snapToGrid w:val="0"/>
                <w:sz w:val="32"/>
                <w:szCs w:val="32"/>
              </w:rPr>
              <w:lastRenderedPageBreak/>
              <w:t>積足夠數量之碰撞構圖時，可系統性管理易肇事或高風險路口，俾利會勘及路政機關借鏡值得參考之路口、路型改善經驗。</w:t>
            </w:r>
          </w:p>
          <w:p w14:paraId="030D5123"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 xml:space="preserve">    請</w:t>
            </w:r>
            <w:r>
              <w:rPr>
                <w:rFonts w:ascii="標楷體" w:eastAsia="標楷體" w:hAnsi="標楷體" w:cs="Times New Roman" w:hint="eastAsia"/>
                <w:snapToGrid w:val="0"/>
                <w:sz w:val="32"/>
                <w:szCs w:val="32"/>
              </w:rPr>
              <w:t>警政署</w:t>
            </w:r>
            <w:r w:rsidRPr="00115C01">
              <w:rPr>
                <w:rFonts w:ascii="標楷體" w:eastAsia="標楷體" w:hAnsi="標楷體" w:cs="Times New Roman" w:hint="eastAsia"/>
                <w:snapToGrid w:val="0"/>
                <w:sz w:val="32"/>
                <w:szCs w:val="32"/>
              </w:rPr>
              <w:t>配合交通部及交通部運輸研究所研議「碰撞構圖」之擴大試辦及推廣運用。</w:t>
            </w:r>
          </w:p>
          <w:p w14:paraId="30EE6017"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提案人：邱顯智  林思銘  魯明哲</w:t>
            </w:r>
          </w:p>
        </w:tc>
      </w:tr>
      <w:tr w:rsidR="0085438F" w:rsidRPr="00115C01" w14:paraId="58C82BE8" w14:textId="77777777" w:rsidTr="0085438F">
        <w:tc>
          <w:tcPr>
            <w:tcW w:w="1101" w:type="dxa"/>
          </w:tcPr>
          <w:p w14:paraId="63208509" w14:textId="77777777" w:rsidR="0085438F" w:rsidRPr="00115C01" w:rsidRDefault="0085438F" w:rsidP="0085438F">
            <w:pPr>
              <w:spacing w:line="500" w:lineRule="exact"/>
              <w:rPr>
                <w:rFonts w:ascii="標楷體" w:eastAsia="標楷體" w:hAnsi="標楷體" w:cs="Times New Roman"/>
                <w:snapToGrid w:val="0"/>
                <w:spacing w:val="-40"/>
                <w:sz w:val="30"/>
                <w:szCs w:val="30"/>
              </w:rPr>
            </w:pPr>
            <w:r w:rsidRPr="00115C01">
              <w:rPr>
                <w:rFonts w:ascii="標楷體" w:eastAsia="標楷體" w:hAnsi="標楷體" w:cs="Times New Roman" w:hint="eastAsia"/>
                <w:snapToGrid w:val="0"/>
                <w:spacing w:val="-40"/>
                <w:sz w:val="30"/>
                <w:szCs w:val="30"/>
              </w:rPr>
              <w:lastRenderedPageBreak/>
              <w:t>八十、</w:t>
            </w:r>
          </w:p>
        </w:tc>
        <w:tc>
          <w:tcPr>
            <w:tcW w:w="8079" w:type="dxa"/>
          </w:tcPr>
          <w:p w14:paraId="719C9A49" w14:textId="6ED615E4"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111年度警政署及所屬單位預算第2目「警政業務」項下「端正警察風紀與激勵員警士氣及強化</w:t>
            </w:r>
            <w:r w:rsidR="00AD6E3D">
              <w:rPr>
                <w:rFonts w:ascii="標楷體" w:eastAsia="標楷體" w:hAnsi="標楷體" w:cs="Times New Roman" w:hint="eastAsia"/>
                <w:snapToGrid w:val="0"/>
                <w:sz w:val="32"/>
                <w:szCs w:val="32"/>
              </w:rPr>
              <w:t>各</w:t>
            </w:r>
            <w:r w:rsidRPr="00115C01">
              <w:rPr>
                <w:rFonts w:ascii="標楷體" w:eastAsia="標楷體" w:hAnsi="標楷體" w:cs="Times New Roman" w:hint="eastAsia"/>
                <w:snapToGrid w:val="0"/>
                <w:sz w:val="32"/>
                <w:szCs w:val="32"/>
              </w:rPr>
              <w:t>警察單位內部管理」之</w:t>
            </w:r>
            <w:r w:rsidR="00AD6E3D">
              <w:rPr>
                <w:rFonts w:ascii="標楷體" w:eastAsia="標楷體" w:hAnsi="標楷體" w:cs="Times New Roman" w:hint="eastAsia"/>
                <w:snapToGrid w:val="0"/>
                <w:sz w:val="32"/>
                <w:szCs w:val="32"/>
              </w:rPr>
              <w:t>「</w:t>
            </w:r>
            <w:r w:rsidRPr="00115C01">
              <w:rPr>
                <w:rFonts w:ascii="標楷體" w:eastAsia="標楷體" w:hAnsi="標楷體" w:cs="Times New Roman" w:hint="eastAsia"/>
                <w:snapToGrid w:val="0"/>
                <w:sz w:val="32"/>
                <w:szCs w:val="32"/>
              </w:rPr>
              <w:t>業務費</w:t>
            </w:r>
            <w:r w:rsidR="00AD6E3D">
              <w:rPr>
                <w:rFonts w:ascii="標楷體" w:eastAsia="標楷體" w:hAnsi="標楷體" w:cs="Times New Roman" w:hint="eastAsia"/>
                <w:snapToGrid w:val="0"/>
                <w:sz w:val="32"/>
                <w:szCs w:val="32"/>
              </w:rPr>
              <w:t>」</w:t>
            </w:r>
            <w:r w:rsidRPr="00115C01">
              <w:rPr>
                <w:rFonts w:ascii="標楷體" w:eastAsia="標楷體" w:hAnsi="標楷體" w:cs="Times New Roman" w:hint="eastAsia"/>
                <w:snapToGrid w:val="0"/>
                <w:sz w:val="32"/>
                <w:szCs w:val="32"/>
              </w:rPr>
              <w:t>共編列675萬5千元。我國員警風紀鬆散，屢屢重創我國警察廉能形象，如我國警務人員濫用</w:t>
            </w:r>
            <w:r w:rsidRPr="00115C01">
              <w:rPr>
                <w:rFonts w:ascii="標楷體" w:eastAsia="標楷體" w:hAnsi="標楷體" w:cs="Times New Roman"/>
                <w:snapToGrid w:val="0"/>
                <w:sz w:val="32"/>
                <w:szCs w:val="32"/>
              </w:rPr>
              <w:t>M</w:t>
            </w:r>
            <w:r w:rsidRPr="00115C01">
              <w:rPr>
                <w:rFonts w:ascii="標楷體" w:eastAsia="標楷體" w:hAnsi="標楷體" w:cs="Times New Roman" w:hint="eastAsia"/>
                <w:snapToGrid w:val="0"/>
                <w:sz w:val="32"/>
                <w:szCs w:val="32"/>
              </w:rPr>
              <w:t>-P</w:t>
            </w:r>
            <w:r w:rsidRPr="00115C01">
              <w:rPr>
                <w:rFonts w:ascii="標楷體" w:eastAsia="標楷體" w:hAnsi="標楷體" w:cs="Times New Roman"/>
                <w:snapToGrid w:val="0"/>
                <w:sz w:val="32"/>
                <w:szCs w:val="32"/>
              </w:rPr>
              <w:t>OLICE</w:t>
            </w:r>
            <w:r w:rsidRPr="00115C01">
              <w:rPr>
                <w:rFonts w:ascii="標楷體" w:eastAsia="標楷體" w:hAnsi="標楷體" w:cs="Times New Roman" w:hint="eastAsia"/>
                <w:snapToGrid w:val="0"/>
                <w:sz w:val="32"/>
                <w:szCs w:val="32"/>
              </w:rPr>
              <w:t>行動設備作為玩樂嬉鬧之用，甚將其輕藐過程於網際網路公開；又如，北市員警因私人糾紛，致滋事份子闖入警局毀壞公物，其後監視畫面竟又遭內部人員私自刪除，企圖粉飾太平、欺瞞大眾。爰此，為端正警政風紀，請警政署針對如何強化警察單位內部管理及自我約束，向立法院內政委員會提出書面報告。</w:t>
            </w:r>
          </w:p>
          <w:p w14:paraId="1FD7D191"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提案人：魯明哲</w:t>
            </w:r>
          </w:p>
          <w:p w14:paraId="358F62A5"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連署人：吳怡玎  林為洲</w:t>
            </w:r>
          </w:p>
        </w:tc>
      </w:tr>
    </w:tbl>
    <w:p w14:paraId="12494690" w14:textId="77777777" w:rsidR="0085438F" w:rsidRPr="00115C01" w:rsidRDefault="0085438F" w:rsidP="0085438F">
      <w:pPr>
        <w:kinsoku w:val="0"/>
        <w:overflowPunct w:val="0"/>
        <w:autoSpaceDN w:val="0"/>
        <w:spacing w:line="500" w:lineRule="exact"/>
        <w:ind w:left="1049" w:rightChars="-41" w:right="-98" w:hangingChars="477" w:hanging="1049"/>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pacing w:val="-40"/>
          <w:sz w:val="30"/>
          <w:szCs w:val="30"/>
        </w:rPr>
        <w:t>八十一、</w:t>
      </w:r>
      <w:r w:rsidRPr="00115C01">
        <w:rPr>
          <w:rFonts w:ascii="標楷體" w:eastAsia="標楷體" w:hAnsi="標楷體" w:cs="Times New Roman" w:hint="eastAsia"/>
          <w:snapToGrid w:val="0"/>
          <w:sz w:val="32"/>
          <w:szCs w:val="32"/>
        </w:rPr>
        <w:t xml:space="preserve"> 全國警光山莊及會館共計12處，分布於全國各地，基於管用合一原則，只有</w:t>
      </w:r>
      <w:r>
        <w:rPr>
          <w:rFonts w:ascii="標楷體" w:eastAsia="標楷體" w:hAnsi="標楷體" w:cs="Times New Roman" w:hint="eastAsia"/>
          <w:snapToGrid w:val="0"/>
          <w:sz w:val="32"/>
          <w:szCs w:val="32"/>
        </w:rPr>
        <w:t>臺</w:t>
      </w:r>
      <w:r w:rsidRPr="00115C01">
        <w:rPr>
          <w:rFonts w:ascii="標楷體" w:eastAsia="標楷體" w:hAnsi="標楷體" w:cs="Times New Roman" w:hint="eastAsia"/>
          <w:snapToGrid w:val="0"/>
          <w:sz w:val="32"/>
          <w:szCs w:val="32"/>
        </w:rPr>
        <w:t>北警光會館由警政署直接管理外，其餘山莊（會館）由地方政府警察局管理，自95年度起由地方政府依權責自行編列預算維護：</w:t>
      </w:r>
    </w:p>
    <w:tbl>
      <w:tblPr>
        <w:tblW w:w="6957" w:type="dxa"/>
        <w:tblInd w:w="13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58"/>
        <w:gridCol w:w="1306"/>
        <w:gridCol w:w="2693"/>
      </w:tblGrid>
      <w:tr w:rsidR="0085438F" w:rsidRPr="00115C01" w14:paraId="6440AE7F" w14:textId="77777777" w:rsidTr="0085438F">
        <w:tc>
          <w:tcPr>
            <w:tcW w:w="2958" w:type="dxa"/>
            <w:shd w:val="clear" w:color="auto" w:fill="auto"/>
          </w:tcPr>
          <w:p w14:paraId="2024CFA4"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名稱</w:t>
            </w:r>
          </w:p>
        </w:tc>
        <w:tc>
          <w:tcPr>
            <w:tcW w:w="1306" w:type="dxa"/>
            <w:shd w:val="clear" w:color="auto" w:fill="auto"/>
          </w:tcPr>
          <w:p w14:paraId="3F3E8B70"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房間數</w:t>
            </w:r>
          </w:p>
        </w:tc>
        <w:tc>
          <w:tcPr>
            <w:tcW w:w="2693" w:type="dxa"/>
            <w:shd w:val="clear" w:color="auto" w:fill="auto"/>
          </w:tcPr>
          <w:p w14:paraId="5D781EC1"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管理機關</w:t>
            </w:r>
          </w:p>
        </w:tc>
      </w:tr>
      <w:tr w:rsidR="0085438F" w:rsidRPr="00115C01" w14:paraId="382C7799" w14:textId="77777777" w:rsidTr="0085438F">
        <w:tc>
          <w:tcPr>
            <w:tcW w:w="2958" w:type="dxa"/>
            <w:shd w:val="clear" w:color="auto" w:fill="auto"/>
          </w:tcPr>
          <w:p w14:paraId="20733CEB"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Pr>
                <w:rFonts w:ascii="標楷體" w:eastAsia="標楷體" w:hAnsi="標楷體" w:cs="Times New Roman" w:hint="eastAsia"/>
                <w:snapToGrid w:val="0"/>
                <w:szCs w:val="24"/>
              </w:rPr>
              <w:t>臺</w:t>
            </w:r>
            <w:r w:rsidRPr="00115C01">
              <w:rPr>
                <w:rFonts w:ascii="標楷體" w:eastAsia="標楷體" w:hAnsi="標楷體" w:cs="Times New Roman" w:hint="eastAsia"/>
                <w:snapToGrid w:val="0"/>
                <w:szCs w:val="24"/>
              </w:rPr>
              <w:t>北警光會館</w:t>
            </w:r>
          </w:p>
        </w:tc>
        <w:tc>
          <w:tcPr>
            <w:tcW w:w="1306" w:type="dxa"/>
            <w:shd w:val="clear" w:color="auto" w:fill="auto"/>
          </w:tcPr>
          <w:p w14:paraId="7FF4C3BB"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18</w:t>
            </w:r>
          </w:p>
        </w:tc>
        <w:tc>
          <w:tcPr>
            <w:tcW w:w="2693" w:type="dxa"/>
            <w:shd w:val="clear" w:color="auto" w:fill="auto"/>
          </w:tcPr>
          <w:p w14:paraId="6C05DE42"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警政署</w:t>
            </w:r>
          </w:p>
        </w:tc>
      </w:tr>
      <w:tr w:rsidR="0085438F" w:rsidRPr="00115C01" w14:paraId="2C854D05" w14:textId="77777777" w:rsidTr="0085438F">
        <w:tc>
          <w:tcPr>
            <w:tcW w:w="2958" w:type="dxa"/>
            <w:shd w:val="clear" w:color="auto" w:fill="auto"/>
          </w:tcPr>
          <w:p w14:paraId="1CF4F888"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泰安警光會館</w:t>
            </w:r>
          </w:p>
        </w:tc>
        <w:tc>
          <w:tcPr>
            <w:tcW w:w="1306" w:type="dxa"/>
            <w:shd w:val="clear" w:color="auto" w:fill="auto"/>
          </w:tcPr>
          <w:p w14:paraId="7CEF4BF9"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31</w:t>
            </w:r>
          </w:p>
        </w:tc>
        <w:tc>
          <w:tcPr>
            <w:tcW w:w="2693" w:type="dxa"/>
            <w:shd w:val="clear" w:color="auto" w:fill="auto"/>
          </w:tcPr>
          <w:p w14:paraId="0342961B"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苗栗縣警局</w:t>
            </w:r>
          </w:p>
        </w:tc>
      </w:tr>
      <w:tr w:rsidR="0085438F" w:rsidRPr="00115C01" w14:paraId="68C55E37" w14:textId="77777777" w:rsidTr="0085438F">
        <w:tc>
          <w:tcPr>
            <w:tcW w:w="2958" w:type="dxa"/>
            <w:shd w:val="clear" w:color="auto" w:fill="auto"/>
          </w:tcPr>
          <w:p w14:paraId="10E8900A"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谷關警光山莊</w:t>
            </w:r>
          </w:p>
        </w:tc>
        <w:tc>
          <w:tcPr>
            <w:tcW w:w="1306" w:type="dxa"/>
            <w:shd w:val="clear" w:color="auto" w:fill="auto"/>
          </w:tcPr>
          <w:p w14:paraId="44EA843C"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20</w:t>
            </w:r>
          </w:p>
        </w:tc>
        <w:tc>
          <w:tcPr>
            <w:tcW w:w="2693" w:type="dxa"/>
            <w:shd w:val="clear" w:color="auto" w:fill="auto"/>
          </w:tcPr>
          <w:p w14:paraId="73DFB8E7" w14:textId="613845F7" w:rsidR="0085438F" w:rsidRPr="00115C01" w:rsidRDefault="00001F7B"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Pr>
                <w:rFonts w:ascii="標楷體" w:eastAsia="標楷體" w:hAnsi="標楷體" w:cs="Times New Roman" w:hint="eastAsia"/>
                <w:snapToGrid w:val="0"/>
                <w:szCs w:val="24"/>
              </w:rPr>
              <w:t>臺</w:t>
            </w:r>
            <w:r w:rsidR="0085438F" w:rsidRPr="00115C01">
              <w:rPr>
                <w:rFonts w:ascii="標楷體" w:eastAsia="標楷體" w:hAnsi="標楷體" w:cs="Times New Roman" w:hint="eastAsia"/>
                <w:snapToGrid w:val="0"/>
                <w:szCs w:val="24"/>
              </w:rPr>
              <w:t>中市警局</w:t>
            </w:r>
          </w:p>
        </w:tc>
      </w:tr>
      <w:tr w:rsidR="0085438F" w:rsidRPr="00115C01" w14:paraId="1509980B" w14:textId="77777777" w:rsidTr="0085438F">
        <w:tc>
          <w:tcPr>
            <w:tcW w:w="2958" w:type="dxa"/>
            <w:shd w:val="clear" w:color="auto" w:fill="auto"/>
          </w:tcPr>
          <w:p w14:paraId="76BC5E2F"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廬山警光山莊</w:t>
            </w:r>
          </w:p>
        </w:tc>
        <w:tc>
          <w:tcPr>
            <w:tcW w:w="1306" w:type="dxa"/>
            <w:shd w:val="clear" w:color="auto" w:fill="auto"/>
          </w:tcPr>
          <w:p w14:paraId="33763B18"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p>
        </w:tc>
        <w:tc>
          <w:tcPr>
            <w:tcW w:w="2693" w:type="dxa"/>
            <w:shd w:val="clear" w:color="auto" w:fill="auto"/>
          </w:tcPr>
          <w:p w14:paraId="59C5D1AC"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110</w:t>
            </w:r>
            <w:r w:rsidRPr="00115C01">
              <w:rPr>
                <w:rFonts w:ascii="標楷體" w:eastAsia="標楷體" w:hAnsi="標楷體" w:cs="Times New Roman"/>
                <w:snapToGrid w:val="0"/>
                <w:szCs w:val="24"/>
              </w:rPr>
              <w:t>.</w:t>
            </w:r>
            <w:r w:rsidRPr="00115C01">
              <w:rPr>
                <w:rFonts w:ascii="標楷體" w:eastAsia="標楷體" w:hAnsi="標楷體" w:cs="Times New Roman" w:hint="eastAsia"/>
                <w:snapToGrid w:val="0"/>
                <w:szCs w:val="24"/>
              </w:rPr>
              <w:t>1</w:t>
            </w:r>
            <w:r w:rsidRPr="00115C01">
              <w:rPr>
                <w:rFonts w:ascii="標楷體" w:eastAsia="標楷體" w:hAnsi="標楷體" w:cs="Times New Roman"/>
                <w:snapToGrid w:val="0"/>
                <w:szCs w:val="24"/>
              </w:rPr>
              <w:t>.</w:t>
            </w:r>
            <w:r w:rsidRPr="00115C01">
              <w:rPr>
                <w:rFonts w:ascii="標楷體" w:eastAsia="標楷體" w:hAnsi="標楷體" w:cs="Times New Roman" w:hint="eastAsia"/>
                <w:snapToGrid w:val="0"/>
                <w:szCs w:val="24"/>
              </w:rPr>
              <w:t>1停止營運</w:t>
            </w:r>
          </w:p>
        </w:tc>
      </w:tr>
      <w:tr w:rsidR="0085438F" w:rsidRPr="00115C01" w14:paraId="74B56239" w14:textId="77777777" w:rsidTr="0085438F">
        <w:tc>
          <w:tcPr>
            <w:tcW w:w="2958" w:type="dxa"/>
            <w:shd w:val="clear" w:color="auto" w:fill="auto"/>
          </w:tcPr>
          <w:p w14:paraId="2C1A8855"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東埔警光山莊</w:t>
            </w:r>
          </w:p>
        </w:tc>
        <w:tc>
          <w:tcPr>
            <w:tcW w:w="1306" w:type="dxa"/>
            <w:shd w:val="clear" w:color="auto" w:fill="auto"/>
          </w:tcPr>
          <w:p w14:paraId="10ECF069"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22</w:t>
            </w:r>
          </w:p>
        </w:tc>
        <w:tc>
          <w:tcPr>
            <w:tcW w:w="2693" w:type="dxa"/>
            <w:shd w:val="clear" w:color="auto" w:fill="auto"/>
          </w:tcPr>
          <w:p w14:paraId="6CCFA337"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南投縣警局</w:t>
            </w:r>
          </w:p>
        </w:tc>
      </w:tr>
      <w:tr w:rsidR="0085438F" w:rsidRPr="00115C01" w14:paraId="77EBF4E0" w14:textId="77777777" w:rsidTr="0085438F">
        <w:tc>
          <w:tcPr>
            <w:tcW w:w="2958" w:type="dxa"/>
            <w:shd w:val="clear" w:color="auto" w:fill="auto"/>
          </w:tcPr>
          <w:p w14:paraId="6D861E9D"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瑞里警光山莊</w:t>
            </w:r>
          </w:p>
        </w:tc>
        <w:tc>
          <w:tcPr>
            <w:tcW w:w="1306" w:type="dxa"/>
            <w:shd w:val="clear" w:color="auto" w:fill="auto"/>
          </w:tcPr>
          <w:p w14:paraId="4D515B41"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8</w:t>
            </w:r>
          </w:p>
        </w:tc>
        <w:tc>
          <w:tcPr>
            <w:tcW w:w="2693" w:type="dxa"/>
            <w:shd w:val="clear" w:color="auto" w:fill="auto"/>
          </w:tcPr>
          <w:p w14:paraId="4526ADF2"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嘉義縣警局</w:t>
            </w:r>
          </w:p>
        </w:tc>
      </w:tr>
      <w:tr w:rsidR="0085438F" w:rsidRPr="00115C01" w14:paraId="1171CAEF" w14:textId="77777777" w:rsidTr="0085438F">
        <w:tc>
          <w:tcPr>
            <w:tcW w:w="2958" w:type="dxa"/>
            <w:shd w:val="clear" w:color="auto" w:fill="auto"/>
          </w:tcPr>
          <w:p w14:paraId="321E3F05"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阿里山警光山莊</w:t>
            </w:r>
          </w:p>
        </w:tc>
        <w:tc>
          <w:tcPr>
            <w:tcW w:w="1306" w:type="dxa"/>
            <w:shd w:val="clear" w:color="auto" w:fill="auto"/>
          </w:tcPr>
          <w:p w14:paraId="4D647038"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11</w:t>
            </w:r>
          </w:p>
        </w:tc>
        <w:tc>
          <w:tcPr>
            <w:tcW w:w="2693" w:type="dxa"/>
            <w:shd w:val="clear" w:color="auto" w:fill="auto"/>
          </w:tcPr>
          <w:p w14:paraId="2131E02C"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嘉義縣警局</w:t>
            </w:r>
          </w:p>
        </w:tc>
      </w:tr>
      <w:tr w:rsidR="0085438F" w:rsidRPr="00115C01" w14:paraId="33BF1B03" w14:textId="77777777" w:rsidTr="0085438F">
        <w:tc>
          <w:tcPr>
            <w:tcW w:w="2958" w:type="dxa"/>
            <w:shd w:val="clear" w:color="auto" w:fill="auto"/>
          </w:tcPr>
          <w:p w14:paraId="5582E939"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關子嶺警光山莊</w:t>
            </w:r>
          </w:p>
        </w:tc>
        <w:tc>
          <w:tcPr>
            <w:tcW w:w="1306" w:type="dxa"/>
            <w:shd w:val="clear" w:color="auto" w:fill="auto"/>
          </w:tcPr>
          <w:p w14:paraId="1A3A049A"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19</w:t>
            </w:r>
          </w:p>
        </w:tc>
        <w:tc>
          <w:tcPr>
            <w:tcW w:w="2693" w:type="dxa"/>
            <w:shd w:val="clear" w:color="auto" w:fill="auto"/>
          </w:tcPr>
          <w:p w14:paraId="3ECF5A11" w14:textId="5F21F070" w:rsidR="0085438F" w:rsidRPr="00115C01" w:rsidRDefault="00001F7B"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Pr>
                <w:rFonts w:ascii="標楷體" w:eastAsia="標楷體" w:hAnsi="標楷體" w:cs="Times New Roman" w:hint="eastAsia"/>
                <w:snapToGrid w:val="0"/>
                <w:szCs w:val="24"/>
              </w:rPr>
              <w:t>臺</w:t>
            </w:r>
            <w:r w:rsidR="0085438F" w:rsidRPr="00115C01">
              <w:rPr>
                <w:rFonts w:ascii="標楷體" w:eastAsia="標楷體" w:hAnsi="標楷體" w:cs="Times New Roman" w:hint="eastAsia"/>
                <w:snapToGrid w:val="0"/>
                <w:szCs w:val="24"/>
              </w:rPr>
              <w:t>南市警局</w:t>
            </w:r>
          </w:p>
        </w:tc>
      </w:tr>
      <w:tr w:rsidR="0085438F" w:rsidRPr="00115C01" w14:paraId="2DA22CBA" w14:textId="77777777" w:rsidTr="0085438F">
        <w:tc>
          <w:tcPr>
            <w:tcW w:w="2958" w:type="dxa"/>
            <w:shd w:val="clear" w:color="auto" w:fill="auto"/>
          </w:tcPr>
          <w:p w14:paraId="457C1DF4"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知本警光山莊</w:t>
            </w:r>
          </w:p>
        </w:tc>
        <w:tc>
          <w:tcPr>
            <w:tcW w:w="1306" w:type="dxa"/>
            <w:shd w:val="clear" w:color="auto" w:fill="auto"/>
          </w:tcPr>
          <w:p w14:paraId="4595E7A4"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27</w:t>
            </w:r>
          </w:p>
        </w:tc>
        <w:tc>
          <w:tcPr>
            <w:tcW w:w="2693" w:type="dxa"/>
            <w:shd w:val="clear" w:color="auto" w:fill="auto"/>
          </w:tcPr>
          <w:p w14:paraId="22E45BCB" w14:textId="6502827F" w:rsidR="0085438F" w:rsidRPr="00115C01" w:rsidRDefault="00001F7B"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Pr>
                <w:rFonts w:ascii="標楷體" w:eastAsia="標楷體" w:hAnsi="標楷體" w:cs="Times New Roman" w:hint="eastAsia"/>
                <w:snapToGrid w:val="0"/>
                <w:szCs w:val="24"/>
              </w:rPr>
              <w:t>臺</w:t>
            </w:r>
            <w:r w:rsidR="0085438F" w:rsidRPr="00115C01">
              <w:rPr>
                <w:rFonts w:ascii="標楷體" w:eastAsia="標楷體" w:hAnsi="標楷體" w:cs="Times New Roman" w:hint="eastAsia"/>
                <w:snapToGrid w:val="0"/>
                <w:szCs w:val="24"/>
              </w:rPr>
              <w:t>東縣警局</w:t>
            </w:r>
          </w:p>
        </w:tc>
      </w:tr>
      <w:tr w:rsidR="0085438F" w:rsidRPr="00115C01" w14:paraId="596426DA" w14:textId="77777777" w:rsidTr="0085438F">
        <w:tc>
          <w:tcPr>
            <w:tcW w:w="2958" w:type="dxa"/>
            <w:shd w:val="clear" w:color="auto" w:fill="auto"/>
          </w:tcPr>
          <w:p w14:paraId="419A94F7"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lastRenderedPageBreak/>
              <w:t>花蓮警光會館</w:t>
            </w:r>
          </w:p>
        </w:tc>
        <w:tc>
          <w:tcPr>
            <w:tcW w:w="1306" w:type="dxa"/>
            <w:shd w:val="clear" w:color="auto" w:fill="auto"/>
          </w:tcPr>
          <w:p w14:paraId="6251A6D0"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43</w:t>
            </w:r>
          </w:p>
        </w:tc>
        <w:tc>
          <w:tcPr>
            <w:tcW w:w="2693" w:type="dxa"/>
            <w:shd w:val="clear" w:color="auto" w:fill="auto"/>
          </w:tcPr>
          <w:p w14:paraId="717966A8"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花蓮縣警局</w:t>
            </w:r>
          </w:p>
        </w:tc>
      </w:tr>
      <w:tr w:rsidR="0085438F" w:rsidRPr="00115C01" w14:paraId="0CEB0A43" w14:textId="77777777" w:rsidTr="0085438F">
        <w:tc>
          <w:tcPr>
            <w:tcW w:w="2958" w:type="dxa"/>
            <w:shd w:val="clear" w:color="auto" w:fill="auto"/>
          </w:tcPr>
          <w:p w14:paraId="723361B8"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墾丁警光會館</w:t>
            </w:r>
          </w:p>
        </w:tc>
        <w:tc>
          <w:tcPr>
            <w:tcW w:w="1306" w:type="dxa"/>
            <w:shd w:val="clear" w:color="auto" w:fill="auto"/>
          </w:tcPr>
          <w:p w14:paraId="3838B898"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60</w:t>
            </w:r>
          </w:p>
        </w:tc>
        <w:tc>
          <w:tcPr>
            <w:tcW w:w="2693" w:type="dxa"/>
            <w:shd w:val="clear" w:color="auto" w:fill="auto"/>
          </w:tcPr>
          <w:p w14:paraId="730E76A8"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屏東縣警局</w:t>
            </w:r>
          </w:p>
        </w:tc>
      </w:tr>
      <w:tr w:rsidR="0085438F" w:rsidRPr="00115C01" w14:paraId="13AB4F5E" w14:textId="77777777" w:rsidTr="0085438F">
        <w:tc>
          <w:tcPr>
            <w:tcW w:w="2958" w:type="dxa"/>
            <w:shd w:val="clear" w:color="auto" w:fill="auto"/>
          </w:tcPr>
          <w:p w14:paraId="2FF5704D"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澎湖警光會館</w:t>
            </w:r>
          </w:p>
        </w:tc>
        <w:tc>
          <w:tcPr>
            <w:tcW w:w="1306" w:type="dxa"/>
            <w:shd w:val="clear" w:color="auto" w:fill="auto"/>
          </w:tcPr>
          <w:p w14:paraId="75E20A25"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29</w:t>
            </w:r>
          </w:p>
        </w:tc>
        <w:tc>
          <w:tcPr>
            <w:tcW w:w="2693" w:type="dxa"/>
            <w:shd w:val="clear" w:color="auto" w:fill="auto"/>
          </w:tcPr>
          <w:p w14:paraId="7BAC14EA"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澎湖縣警局</w:t>
            </w:r>
          </w:p>
        </w:tc>
      </w:tr>
      <w:tr w:rsidR="0085438F" w:rsidRPr="00115C01" w14:paraId="6E884B34" w14:textId="77777777" w:rsidTr="0085438F">
        <w:tc>
          <w:tcPr>
            <w:tcW w:w="2958" w:type="dxa"/>
            <w:shd w:val="clear" w:color="auto" w:fill="auto"/>
          </w:tcPr>
          <w:p w14:paraId="2E109474"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金門警光會館</w:t>
            </w:r>
          </w:p>
        </w:tc>
        <w:tc>
          <w:tcPr>
            <w:tcW w:w="1306" w:type="dxa"/>
            <w:shd w:val="clear" w:color="auto" w:fill="auto"/>
          </w:tcPr>
          <w:p w14:paraId="4D1BEEAC"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39</w:t>
            </w:r>
          </w:p>
        </w:tc>
        <w:tc>
          <w:tcPr>
            <w:tcW w:w="2693" w:type="dxa"/>
            <w:shd w:val="clear" w:color="auto" w:fill="auto"/>
          </w:tcPr>
          <w:p w14:paraId="43A00FBB"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金門縣警局</w:t>
            </w:r>
          </w:p>
        </w:tc>
      </w:tr>
    </w:tbl>
    <w:p w14:paraId="7DB9F4A9" w14:textId="09812273" w:rsidR="0085438F" w:rsidRPr="00115C01" w:rsidRDefault="0085438F" w:rsidP="0085438F">
      <w:pPr>
        <w:kinsoku w:val="0"/>
        <w:overflowPunct w:val="0"/>
        <w:autoSpaceDN w:val="0"/>
        <w:spacing w:line="500" w:lineRule="exact"/>
        <w:ind w:leftChars="472" w:left="1133" w:rightChars="-41" w:right="-98" w:firstLine="1"/>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 xml:space="preserve">    </w:t>
      </w:r>
      <w:r w:rsidRPr="00115C01">
        <w:rPr>
          <w:rFonts w:ascii="標楷體" w:eastAsia="標楷體" w:hAnsi="標楷體" w:cs="Times New Roman" w:hint="eastAsia"/>
          <w:snapToGrid w:val="0"/>
          <w:sz w:val="32"/>
          <w:szCs w:val="32"/>
        </w:rPr>
        <w:t>警政署-</w:t>
      </w:r>
      <w:r>
        <w:rPr>
          <w:rFonts w:ascii="標楷體" w:eastAsia="標楷體" w:hAnsi="標楷體" w:cs="Times New Roman" w:hint="eastAsia"/>
          <w:snapToGrid w:val="0"/>
          <w:sz w:val="32"/>
          <w:szCs w:val="32"/>
        </w:rPr>
        <w:t>臺</w:t>
      </w:r>
      <w:r w:rsidRPr="00115C01">
        <w:rPr>
          <w:rFonts w:ascii="標楷體" w:eastAsia="標楷體" w:hAnsi="標楷體" w:cs="Times New Roman" w:hint="eastAsia"/>
          <w:snapToGrid w:val="0"/>
          <w:sz w:val="32"/>
          <w:szCs w:val="32"/>
        </w:rPr>
        <w:t>北警光會館:105-109年度「場地設施使用費收入」預算數均為384萬5千元之間，預、決算數差異逐年擴大，以109年度差異最大，而且近年度「場地設施使用費收入」執行率有逐年下滑趨勢。109年度預算數385萬4千元，決算數223萬8千元，執行率僅58.07%；110年度預算數385萬4千元，截至8月底實收數72萬6千元，實收率更低僅有18.8</w:t>
      </w:r>
      <w:r w:rsidR="004D0714">
        <w:rPr>
          <w:rFonts w:ascii="標楷體" w:eastAsia="標楷體" w:hAnsi="標楷體" w:cs="Times New Roman" w:hint="eastAsia"/>
          <w:snapToGrid w:val="0"/>
          <w:sz w:val="32"/>
          <w:szCs w:val="32"/>
        </w:rPr>
        <w:t>4</w:t>
      </w:r>
      <w:r w:rsidRPr="00115C01">
        <w:rPr>
          <w:rFonts w:ascii="標楷體" w:eastAsia="標楷體" w:hAnsi="標楷體" w:cs="Times New Roman" w:hint="eastAsia"/>
          <w:snapToGrid w:val="0"/>
          <w:sz w:val="32"/>
          <w:szCs w:val="32"/>
        </w:rPr>
        <w:t>%，表列如下：</w:t>
      </w:r>
    </w:p>
    <w:p w14:paraId="61EBF173" w14:textId="77777777" w:rsidR="0085438F" w:rsidRPr="00115C01" w:rsidRDefault="0085438F" w:rsidP="0085438F">
      <w:pPr>
        <w:kinsoku w:val="0"/>
        <w:overflowPunct w:val="0"/>
        <w:autoSpaceDN w:val="0"/>
        <w:spacing w:line="500" w:lineRule="exact"/>
        <w:ind w:leftChars="400" w:left="181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警政署場地設施使用費預、決算執行情形明細表</w:t>
      </w:r>
    </w:p>
    <w:p w14:paraId="339AC4EF" w14:textId="77777777" w:rsidR="0085438F" w:rsidRPr="00115C01" w:rsidRDefault="0085438F" w:rsidP="0085438F">
      <w:pPr>
        <w:kinsoku w:val="0"/>
        <w:overflowPunct w:val="0"/>
        <w:autoSpaceDN w:val="0"/>
        <w:spacing w:line="500" w:lineRule="exact"/>
        <w:ind w:leftChars="400" w:left="2090" w:rightChars="-21" w:right="-50" w:hangingChars="471" w:hanging="1130"/>
        <w:jc w:val="right"/>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單位：千元</w:t>
      </w:r>
    </w:p>
    <w:tbl>
      <w:tblPr>
        <w:tblW w:w="8200" w:type="dxa"/>
        <w:tblInd w:w="999"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306"/>
        <w:gridCol w:w="1426"/>
        <w:gridCol w:w="1426"/>
        <w:gridCol w:w="1776"/>
        <w:gridCol w:w="2266"/>
      </w:tblGrid>
      <w:tr w:rsidR="0085438F" w:rsidRPr="00115C01" w14:paraId="7145F049" w14:textId="77777777" w:rsidTr="0085438F">
        <w:tc>
          <w:tcPr>
            <w:tcW w:w="0" w:type="auto"/>
            <w:shd w:val="clear" w:color="auto" w:fill="auto"/>
          </w:tcPr>
          <w:p w14:paraId="5381DDD7"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lang w:val="x-none"/>
              </w:rPr>
            </w:pPr>
            <w:r w:rsidRPr="00115C01">
              <w:rPr>
                <w:rFonts w:ascii="標楷體" w:eastAsia="標楷體" w:hAnsi="標楷體" w:cs="Times New Roman" w:hint="eastAsia"/>
                <w:snapToGrid w:val="0"/>
                <w:szCs w:val="24"/>
                <w:lang w:val="x-none"/>
              </w:rPr>
              <w:t>年度</w:t>
            </w:r>
          </w:p>
        </w:tc>
        <w:tc>
          <w:tcPr>
            <w:tcW w:w="0" w:type="auto"/>
            <w:shd w:val="clear" w:color="auto" w:fill="auto"/>
          </w:tcPr>
          <w:p w14:paraId="382852DA"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lang w:val="x-none"/>
              </w:rPr>
            </w:pPr>
            <w:r w:rsidRPr="00115C01">
              <w:rPr>
                <w:rFonts w:ascii="標楷體" w:eastAsia="標楷體" w:hAnsi="標楷體" w:cs="Times New Roman" w:hint="eastAsia"/>
                <w:snapToGrid w:val="0"/>
                <w:szCs w:val="24"/>
                <w:lang w:val="x-none"/>
              </w:rPr>
              <w:t>預算數(A)</w:t>
            </w:r>
          </w:p>
        </w:tc>
        <w:tc>
          <w:tcPr>
            <w:tcW w:w="0" w:type="auto"/>
            <w:shd w:val="clear" w:color="auto" w:fill="auto"/>
          </w:tcPr>
          <w:p w14:paraId="7DFF558D"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lang w:val="x-none"/>
              </w:rPr>
            </w:pPr>
            <w:r w:rsidRPr="00115C01">
              <w:rPr>
                <w:rFonts w:ascii="標楷體" w:eastAsia="標楷體" w:hAnsi="標楷體" w:cs="Times New Roman" w:hint="eastAsia"/>
                <w:snapToGrid w:val="0"/>
                <w:szCs w:val="24"/>
                <w:lang w:val="x-none"/>
              </w:rPr>
              <w:t>決算數(B)</w:t>
            </w:r>
          </w:p>
        </w:tc>
        <w:tc>
          <w:tcPr>
            <w:tcW w:w="0" w:type="auto"/>
            <w:shd w:val="clear" w:color="auto" w:fill="auto"/>
          </w:tcPr>
          <w:p w14:paraId="4781F2B1"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lang w:val="x-none"/>
              </w:rPr>
            </w:pPr>
            <w:r w:rsidRPr="00115C01">
              <w:rPr>
                <w:rFonts w:ascii="標楷體" w:eastAsia="標楷體" w:hAnsi="標楷體" w:cs="Times New Roman" w:hint="eastAsia"/>
                <w:snapToGrid w:val="0"/>
                <w:szCs w:val="24"/>
                <w:lang w:val="x-none"/>
              </w:rPr>
              <w:t>差異數(C=B-A)</w:t>
            </w:r>
          </w:p>
        </w:tc>
        <w:tc>
          <w:tcPr>
            <w:tcW w:w="0" w:type="auto"/>
          </w:tcPr>
          <w:p w14:paraId="5F483C80"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lang w:val="x-none"/>
              </w:rPr>
            </w:pPr>
            <w:r w:rsidRPr="00115C01">
              <w:rPr>
                <w:rFonts w:ascii="標楷體" w:eastAsia="標楷體" w:hAnsi="標楷體" w:cs="Times New Roman" w:hint="eastAsia"/>
                <w:snapToGrid w:val="0"/>
                <w:szCs w:val="24"/>
                <w:lang w:val="x-none"/>
              </w:rPr>
              <w:t>執行率(D=B/A)</w:t>
            </w:r>
            <w:r w:rsidRPr="00115C01">
              <w:rPr>
                <w:rFonts w:ascii="標楷體" w:eastAsia="標楷體" w:hAnsi="標楷體" w:cs="Times New Roman"/>
                <w:snapToGrid w:val="0"/>
                <w:szCs w:val="24"/>
                <w:lang w:val="x-none"/>
              </w:rPr>
              <w:t>(%)</w:t>
            </w:r>
          </w:p>
        </w:tc>
      </w:tr>
      <w:tr w:rsidR="0085438F" w:rsidRPr="00115C01" w14:paraId="793B541B" w14:textId="77777777" w:rsidTr="0085438F">
        <w:trPr>
          <w:trHeight w:val="44"/>
        </w:trPr>
        <w:tc>
          <w:tcPr>
            <w:tcW w:w="0" w:type="auto"/>
            <w:shd w:val="clear" w:color="auto" w:fill="auto"/>
            <w:vAlign w:val="center"/>
          </w:tcPr>
          <w:p w14:paraId="23200F0A"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lang w:val="x-none"/>
              </w:rPr>
            </w:pPr>
            <w:r w:rsidRPr="00115C01">
              <w:rPr>
                <w:rFonts w:ascii="標楷體" w:eastAsia="標楷體" w:hAnsi="標楷體" w:cs="Times New Roman" w:hint="eastAsia"/>
                <w:snapToGrid w:val="0"/>
                <w:szCs w:val="24"/>
                <w:lang w:val="x-none"/>
              </w:rPr>
              <w:t>105</w:t>
            </w:r>
          </w:p>
        </w:tc>
        <w:tc>
          <w:tcPr>
            <w:tcW w:w="0" w:type="auto"/>
            <w:shd w:val="clear" w:color="auto" w:fill="auto"/>
            <w:vAlign w:val="center"/>
          </w:tcPr>
          <w:p w14:paraId="1FEDC97A"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3,854</w:t>
            </w:r>
          </w:p>
        </w:tc>
        <w:tc>
          <w:tcPr>
            <w:tcW w:w="0" w:type="auto"/>
            <w:shd w:val="clear" w:color="auto" w:fill="auto"/>
            <w:vAlign w:val="center"/>
          </w:tcPr>
          <w:p w14:paraId="005714CE"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3,112</w:t>
            </w:r>
          </w:p>
        </w:tc>
        <w:tc>
          <w:tcPr>
            <w:tcW w:w="0" w:type="auto"/>
            <w:shd w:val="clear" w:color="auto" w:fill="auto"/>
            <w:vAlign w:val="center"/>
          </w:tcPr>
          <w:p w14:paraId="27C5E141"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-742</w:t>
            </w:r>
          </w:p>
        </w:tc>
        <w:tc>
          <w:tcPr>
            <w:tcW w:w="0" w:type="auto"/>
          </w:tcPr>
          <w:p w14:paraId="6D5F39DA"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80.75</w:t>
            </w:r>
          </w:p>
        </w:tc>
      </w:tr>
      <w:tr w:rsidR="0085438F" w:rsidRPr="00115C01" w14:paraId="16F8A36E" w14:textId="77777777" w:rsidTr="0085438F">
        <w:tc>
          <w:tcPr>
            <w:tcW w:w="0" w:type="auto"/>
            <w:shd w:val="clear" w:color="auto" w:fill="auto"/>
            <w:vAlign w:val="center"/>
          </w:tcPr>
          <w:p w14:paraId="74169002"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lang w:val="x-none"/>
              </w:rPr>
            </w:pPr>
            <w:r w:rsidRPr="00115C01">
              <w:rPr>
                <w:rFonts w:ascii="標楷體" w:eastAsia="標楷體" w:hAnsi="標楷體" w:cs="Times New Roman" w:hint="eastAsia"/>
                <w:snapToGrid w:val="0"/>
                <w:szCs w:val="24"/>
                <w:lang w:val="x-none"/>
              </w:rPr>
              <w:t>106</w:t>
            </w:r>
          </w:p>
        </w:tc>
        <w:tc>
          <w:tcPr>
            <w:tcW w:w="0" w:type="auto"/>
            <w:shd w:val="clear" w:color="auto" w:fill="auto"/>
            <w:vAlign w:val="center"/>
          </w:tcPr>
          <w:p w14:paraId="209F94D7"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3,854</w:t>
            </w:r>
          </w:p>
        </w:tc>
        <w:tc>
          <w:tcPr>
            <w:tcW w:w="0" w:type="auto"/>
            <w:shd w:val="clear" w:color="auto" w:fill="auto"/>
            <w:vAlign w:val="center"/>
          </w:tcPr>
          <w:p w14:paraId="251DB62D"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3,067</w:t>
            </w:r>
          </w:p>
        </w:tc>
        <w:tc>
          <w:tcPr>
            <w:tcW w:w="0" w:type="auto"/>
            <w:shd w:val="clear" w:color="auto" w:fill="auto"/>
            <w:vAlign w:val="center"/>
          </w:tcPr>
          <w:p w14:paraId="7FE2AD6B"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-787</w:t>
            </w:r>
          </w:p>
        </w:tc>
        <w:tc>
          <w:tcPr>
            <w:tcW w:w="0" w:type="auto"/>
          </w:tcPr>
          <w:p w14:paraId="3623D03E"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79.58</w:t>
            </w:r>
          </w:p>
        </w:tc>
      </w:tr>
      <w:tr w:rsidR="0085438F" w:rsidRPr="00115C01" w14:paraId="24A7926C" w14:textId="77777777" w:rsidTr="0085438F">
        <w:tc>
          <w:tcPr>
            <w:tcW w:w="0" w:type="auto"/>
            <w:shd w:val="clear" w:color="auto" w:fill="auto"/>
            <w:vAlign w:val="center"/>
          </w:tcPr>
          <w:p w14:paraId="5BA282AF"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lang w:val="x-none"/>
              </w:rPr>
            </w:pPr>
            <w:r w:rsidRPr="00115C01">
              <w:rPr>
                <w:rFonts w:ascii="標楷體" w:eastAsia="標楷體" w:hAnsi="標楷體" w:cs="Times New Roman" w:hint="eastAsia"/>
                <w:snapToGrid w:val="0"/>
                <w:szCs w:val="24"/>
                <w:lang w:val="x-none"/>
              </w:rPr>
              <w:t>107</w:t>
            </w:r>
          </w:p>
        </w:tc>
        <w:tc>
          <w:tcPr>
            <w:tcW w:w="0" w:type="auto"/>
            <w:shd w:val="clear" w:color="auto" w:fill="auto"/>
            <w:vAlign w:val="center"/>
          </w:tcPr>
          <w:p w14:paraId="047C579C"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3,854</w:t>
            </w:r>
          </w:p>
        </w:tc>
        <w:tc>
          <w:tcPr>
            <w:tcW w:w="0" w:type="auto"/>
            <w:shd w:val="clear" w:color="auto" w:fill="auto"/>
            <w:vAlign w:val="center"/>
          </w:tcPr>
          <w:p w14:paraId="31399B98"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3,067</w:t>
            </w:r>
          </w:p>
        </w:tc>
        <w:tc>
          <w:tcPr>
            <w:tcW w:w="0" w:type="auto"/>
            <w:shd w:val="clear" w:color="auto" w:fill="auto"/>
            <w:vAlign w:val="center"/>
          </w:tcPr>
          <w:p w14:paraId="0A12D83C"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-787</w:t>
            </w:r>
          </w:p>
        </w:tc>
        <w:tc>
          <w:tcPr>
            <w:tcW w:w="0" w:type="auto"/>
          </w:tcPr>
          <w:p w14:paraId="0FFE2A40"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79.58</w:t>
            </w:r>
          </w:p>
        </w:tc>
      </w:tr>
      <w:tr w:rsidR="0085438F" w:rsidRPr="00115C01" w14:paraId="4151F226" w14:textId="77777777" w:rsidTr="0085438F">
        <w:tc>
          <w:tcPr>
            <w:tcW w:w="0" w:type="auto"/>
            <w:shd w:val="clear" w:color="auto" w:fill="auto"/>
            <w:vAlign w:val="center"/>
          </w:tcPr>
          <w:p w14:paraId="4BA9036A"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lang w:val="x-none"/>
              </w:rPr>
            </w:pPr>
            <w:r w:rsidRPr="00115C01">
              <w:rPr>
                <w:rFonts w:ascii="標楷體" w:eastAsia="標楷體" w:hAnsi="標楷體" w:cs="Times New Roman" w:hint="eastAsia"/>
                <w:snapToGrid w:val="0"/>
                <w:szCs w:val="24"/>
                <w:lang w:val="x-none"/>
              </w:rPr>
              <w:t>108</w:t>
            </w:r>
          </w:p>
        </w:tc>
        <w:tc>
          <w:tcPr>
            <w:tcW w:w="0" w:type="auto"/>
            <w:shd w:val="clear" w:color="auto" w:fill="auto"/>
            <w:vAlign w:val="center"/>
          </w:tcPr>
          <w:p w14:paraId="2DF4CC9B"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3,854</w:t>
            </w:r>
          </w:p>
        </w:tc>
        <w:tc>
          <w:tcPr>
            <w:tcW w:w="0" w:type="auto"/>
            <w:shd w:val="clear" w:color="auto" w:fill="auto"/>
            <w:vAlign w:val="center"/>
          </w:tcPr>
          <w:p w14:paraId="235A1AA5"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3,301</w:t>
            </w:r>
          </w:p>
        </w:tc>
        <w:tc>
          <w:tcPr>
            <w:tcW w:w="0" w:type="auto"/>
            <w:shd w:val="clear" w:color="auto" w:fill="auto"/>
            <w:vAlign w:val="center"/>
          </w:tcPr>
          <w:p w14:paraId="52BCF898"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-553</w:t>
            </w:r>
          </w:p>
        </w:tc>
        <w:tc>
          <w:tcPr>
            <w:tcW w:w="0" w:type="auto"/>
          </w:tcPr>
          <w:p w14:paraId="3699B217"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85.65</w:t>
            </w:r>
          </w:p>
        </w:tc>
      </w:tr>
      <w:tr w:rsidR="0085438F" w:rsidRPr="00115C01" w14:paraId="71C27AFD" w14:textId="77777777" w:rsidTr="0085438F">
        <w:tc>
          <w:tcPr>
            <w:tcW w:w="0" w:type="auto"/>
            <w:shd w:val="clear" w:color="auto" w:fill="auto"/>
            <w:vAlign w:val="center"/>
          </w:tcPr>
          <w:p w14:paraId="7FC374D1"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lang w:val="x-none"/>
              </w:rPr>
            </w:pPr>
            <w:r w:rsidRPr="00115C01">
              <w:rPr>
                <w:rFonts w:ascii="標楷體" w:eastAsia="標楷體" w:hAnsi="標楷體" w:cs="Times New Roman" w:hint="eastAsia"/>
                <w:snapToGrid w:val="0"/>
                <w:szCs w:val="24"/>
                <w:lang w:val="x-none"/>
              </w:rPr>
              <w:t>109</w:t>
            </w:r>
          </w:p>
        </w:tc>
        <w:tc>
          <w:tcPr>
            <w:tcW w:w="0" w:type="auto"/>
            <w:shd w:val="clear" w:color="auto" w:fill="auto"/>
          </w:tcPr>
          <w:p w14:paraId="08656E0A"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lang w:val="x-none"/>
              </w:rPr>
            </w:pPr>
            <w:r w:rsidRPr="00115C01">
              <w:rPr>
                <w:rFonts w:ascii="標楷體" w:eastAsia="標楷體" w:hAnsi="標楷體" w:cs="Times New Roman" w:hint="eastAsia"/>
                <w:snapToGrid w:val="0"/>
                <w:szCs w:val="24"/>
                <w:lang w:val="x-none"/>
              </w:rPr>
              <w:t>3,854</w:t>
            </w:r>
          </w:p>
        </w:tc>
        <w:tc>
          <w:tcPr>
            <w:tcW w:w="0" w:type="auto"/>
            <w:shd w:val="clear" w:color="auto" w:fill="auto"/>
          </w:tcPr>
          <w:p w14:paraId="363B2FB4"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lang w:val="x-none"/>
              </w:rPr>
            </w:pPr>
            <w:r w:rsidRPr="00115C01">
              <w:rPr>
                <w:rFonts w:ascii="標楷體" w:eastAsia="標楷體" w:hAnsi="標楷體" w:cs="Times New Roman" w:hint="eastAsia"/>
                <w:snapToGrid w:val="0"/>
                <w:szCs w:val="24"/>
                <w:lang w:val="x-none"/>
              </w:rPr>
              <w:t>2</w:t>
            </w:r>
            <w:r w:rsidRPr="00115C01">
              <w:rPr>
                <w:rFonts w:ascii="標楷體" w:eastAsia="標楷體" w:hAnsi="標楷體" w:cs="Times New Roman"/>
                <w:snapToGrid w:val="0"/>
                <w:szCs w:val="24"/>
                <w:lang w:val="x-none"/>
              </w:rPr>
              <w:t>,</w:t>
            </w:r>
            <w:r w:rsidRPr="00115C01">
              <w:rPr>
                <w:rFonts w:ascii="標楷體" w:eastAsia="標楷體" w:hAnsi="標楷體" w:cs="Times New Roman" w:hint="eastAsia"/>
                <w:snapToGrid w:val="0"/>
                <w:szCs w:val="24"/>
                <w:lang w:val="x-none"/>
              </w:rPr>
              <w:t>238</w:t>
            </w:r>
          </w:p>
        </w:tc>
        <w:tc>
          <w:tcPr>
            <w:tcW w:w="0" w:type="auto"/>
            <w:shd w:val="clear" w:color="auto" w:fill="auto"/>
          </w:tcPr>
          <w:p w14:paraId="17A1DD77"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lang w:val="x-none"/>
              </w:rPr>
            </w:pPr>
            <w:r w:rsidRPr="00115C01">
              <w:rPr>
                <w:rFonts w:ascii="標楷體" w:eastAsia="標楷體" w:hAnsi="標楷體" w:cs="Times New Roman" w:hint="eastAsia"/>
                <w:snapToGrid w:val="0"/>
                <w:szCs w:val="24"/>
                <w:lang w:val="x-none"/>
              </w:rPr>
              <w:t>-1,616</w:t>
            </w:r>
          </w:p>
        </w:tc>
        <w:tc>
          <w:tcPr>
            <w:tcW w:w="0" w:type="auto"/>
          </w:tcPr>
          <w:p w14:paraId="37B9E63D"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lang w:val="x-none"/>
              </w:rPr>
            </w:pPr>
            <w:r w:rsidRPr="00115C01">
              <w:rPr>
                <w:rFonts w:ascii="標楷體" w:eastAsia="標楷體" w:hAnsi="標楷體" w:cs="Times New Roman" w:hint="eastAsia"/>
                <w:snapToGrid w:val="0"/>
                <w:szCs w:val="24"/>
                <w:lang w:val="x-none"/>
              </w:rPr>
              <w:t>58.07</w:t>
            </w:r>
          </w:p>
        </w:tc>
      </w:tr>
      <w:tr w:rsidR="0085438F" w:rsidRPr="00115C01" w14:paraId="5559FC55" w14:textId="77777777" w:rsidTr="0085438F">
        <w:tc>
          <w:tcPr>
            <w:tcW w:w="0" w:type="auto"/>
            <w:shd w:val="clear" w:color="auto" w:fill="auto"/>
            <w:vAlign w:val="center"/>
          </w:tcPr>
          <w:p w14:paraId="4CF52B07"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lang w:val="x-none"/>
              </w:rPr>
            </w:pPr>
            <w:r w:rsidRPr="00115C01">
              <w:rPr>
                <w:rFonts w:ascii="標楷體" w:eastAsia="標楷體" w:hAnsi="標楷體" w:cs="Times New Roman" w:hint="eastAsia"/>
                <w:snapToGrid w:val="0"/>
                <w:szCs w:val="24"/>
                <w:lang w:val="x-none"/>
              </w:rPr>
              <w:t>110</w:t>
            </w:r>
          </w:p>
        </w:tc>
        <w:tc>
          <w:tcPr>
            <w:tcW w:w="0" w:type="auto"/>
            <w:shd w:val="clear" w:color="auto" w:fill="auto"/>
          </w:tcPr>
          <w:p w14:paraId="748093C4"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lang w:val="x-none"/>
              </w:rPr>
            </w:pPr>
            <w:r w:rsidRPr="00115C01">
              <w:rPr>
                <w:rFonts w:ascii="標楷體" w:eastAsia="標楷體" w:hAnsi="標楷體" w:cs="Times New Roman" w:hint="eastAsia"/>
                <w:snapToGrid w:val="0"/>
                <w:szCs w:val="24"/>
                <w:lang w:val="x-none"/>
              </w:rPr>
              <w:t>3,854</w:t>
            </w:r>
          </w:p>
        </w:tc>
        <w:tc>
          <w:tcPr>
            <w:tcW w:w="0" w:type="auto"/>
            <w:shd w:val="clear" w:color="auto" w:fill="auto"/>
          </w:tcPr>
          <w:p w14:paraId="03B1B972"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lang w:val="x-none"/>
              </w:rPr>
            </w:pPr>
            <w:r w:rsidRPr="00115C01">
              <w:rPr>
                <w:rFonts w:ascii="標楷體" w:eastAsia="標楷體" w:hAnsi="標楷體" w:cs="Times New Roman" w:hint="eastAsia"/>
                <w:snapToGrid w:val="0"/>
                <w:szCs w:val="24"/>
                <w:lang w:val="x-none"/>
              </w:rPr>
              <w:t>726</w:t>
            </w:r>
          </w:p>
        </w:tc>
        <w:tc>
          <w:tcPr>
            <w:tcW w:w="0" w:type="auto"/>
            <w:shd w:val="clear" w:color="auto" w:fill="auto"/>
          </w:tcPr>
          <w:p w14:paraId="54240BFA"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lang w:val="x-none"/>
              </w:rPr>
            </w:pPr>
            <w:r w:rsidRPr="00115C01">
              <w:rPr>
                <w:rFonts w:ascii="標楷體" w:eastAsia="標楷體" w:hAnsi="標楷體" w:cs="Times New Roman" w:hint="eastAsia"/>
                <w:snapToGrid w:val="0"/>
                <w:szCs w:val="24"/>
                <w:lang w:val="x-none"/>
              </w:rPr>
              <w:t>-3</w:t>
            </w:r>
            <w:r w:rsidRPr="00115C01">
              <w:rPr>
                <w:rFonts w:ascii="標楷體" w:eastAsia="標楷體" w:hAnsi="標楷體" w:cs="Times New Roman"/>
                <w:snapToGrid w:val="0"/>
                <w:szCs w:val="24"/>
                <w:lang w:val="x-none"/>
              </w:rPr>
              <w:t>,</w:t>
            </w:r>
            <w:r w:rsidRPr="00115C01">
              <w:rPr>
                <w:rFonts w:ascii="標楷體" w:eastAsia="標楷體" w:hAnsi="標楷體" w:cs="Times New Roman" w:hint="eastAsia"/>
                <w:snapToGrid w:val="0"/>
                <w:szCs w:val="24"/>
                <w:lang w:val="x-none"/>
              </w:rPr>
              <w:t>128</w:t>
            </w:r>
          </w:p>
        </w:tc>
        <w:tc>
          <w:tcPr>
            <w:tcW w:w="0" w:type="auto"/>
          </w:tcPr>
          <w:p w14:paraId="05EC4D31"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lang w:val="x-none"/>
              </w:rPr>
            </w:pPr>
            <w:r w:rsidRPr="00115C01">
              <w:rPr>
                <w:rFonts w:ascii="標楷體" w:eastAsia="標楷體" w:hAnsi="標楷體" w:cs="Times New Roman" w:hint="eastAsia"/>
                <w:snapToGrid w:val="0"/>
                <w:szCs w:val="24"/>
                <w:lang w:val="x-none"/>
              </w:rPr>
              <w:t>18.84</w:t>
            </w:r>
          </w:p>
        </w:tc>
      </w:tr>
      <w:tr w:rsidR="0085438F" w:rsidRPr="00115C01" w14:paraId="7EAEE302" w14:textId="77777777" w:rsidTr="0085438F">
        <w:trPr>
          <w:trHeight w:val="44"/>
        </w:trPr>
        <w:tc>
          <w:tcPr>
            <w:tcW w:w="0" w:type="auto"/>
            <w:shd w:val="clear" w:color="auto" w:fill="auto"/>
            <w:vAlign w:val="center"/>
          </w:tcPr>
          <w:p w14:paraId="7832372C"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lang w:val="x-none"/>
              </w:rPr>
            </w:pPr>
            <w:r w:rsidRPr="00115C01">
              <w:rPr>
                <w:rFonts w:ascii="標楷體" w:eastAsia="標楷體" w:hAnsi="標楷體" w:cs="Times New Roman" w:hint="eastAsia"/>
                <w:snapToGrid w:val="0"/>
                <w:szCs w:val="24"/>
                <w:lang w:val="x-none"/>
              </w:rPr>
              <w:t>111</w:t>
            </w:r>
          </w:p>
        </w:tc>
        <w:tc>
          <w:tcPr>
            <w:tcW w:w="0" w:type="auto"/>
            <w:shd w:val="clear" w:color="auto" w:fill="auto"/>
          </w:tcPr>
          <w:p w14:paraId="397B7B36"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lang w:val="x-none"/>
              </w:rPr>
            </w:pPr>
            <w:r w:rsidRPr="00115C01">
              <w:rPr>
                <w:rFonts w:ascii="標楷體" w:eastAsia="標楷體" w:hAnsi="標楷體" w:cs="Times New Roman" w:hint="eastAsia"/>
                <w:snapToGrid w:val="0"/>
                <w:szCs w:val="24"/>
                <w:lang w:val="x-none"/>
              </w:rPr>
              <w:t>3,854</w:t>
            </w:r>
          </w:p>
        </w:tc>
        <w:tc>
          <w:tcPr>
            <w:tcW w:w="0" w:type="auto"/>
            <w:shd w:val="clear" w:color="auto" w:fill="auto"/>
          </w:tcPr>
          <w:p w14:paraId="51329391"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lang w:val="x-none"/>
              </w:rPr>
            </w:pPr>
            <w:r w:rsidRPr="00115C01">
              <w:rPr>
                <w:rFonts w:ascii="標楷體" w:eastAsia="標楷體" w:hAnsi="標楷體" w:cs="Times New Roman" w:hint="eastAsia"/>
                <w:snapToGrid w:val="0"/>
                <w:szCs w:val="24"/>
                <w:lang w:val="x-none"/>
              </w:rPr>
              <w:t>-</w:t>
            </w:r>
          </w:p>
        </w:tc>
        <w:tc>
          <w:tcPr>
            <w:tcW w:w="0" w:type="auto"/>
            <w:shd w:val="clear" w:color="auto" w:fill="auto"/>
          </w:tcPr>
          <w:p w14:paraId="1C54106C"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lang w:val="x-none"/>
              </w:rPr>
            </w:pPr>
            <w:r w:rsidRPr="00115C01">
              <w:rPr>
                <w:rFonts w:ascii="標楷體" w:eastAsia="標楷體" w:hAnsi="標楷體" w:cs="Times New Roman" w:hint="eastAsia"/>
                <w:snapToGrid w:val="0"/>
                <w:szCs w:val="24"/>
                <w:lang w:val="x-none"/>
              </w:rPr>
              <w:t>-</w:t>
            </w:r>
          </w:p>
        </w:tc>
        <w:tc>
          <w:tcPr>
            <w:tcW w:w="0" w:type="auto"/>
          </w:tcPr>
          <w:p w14:paraId="6006C48B"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lang w:val="x-none"/>
              </w:rPr>
            </w:pPr>
            <w:r w:rsidRPr="00115C01">
              <w:rPr>
                <w:rFonts w:ascii="標楷體" w:eastAsia="標楷體" w:hAnsi="標楷體" w:cs="Times New Roman" w:hint="eastAsia"/>
                <w:snapToGrid w:val="0"/>
                <w:szCs w:val="24"/>
                <w:lang w:val="x-none"/>
              </w:rPr>
              <w:t>-</w:t>
            </w:r>
          </w:p>
        </w:tc>
      </w:tr>
    </w:tbl>
    <w:p w14:paraId="1647ADC1" w14:textId="77777777" w:rsidR="0085438F" w:rsidRPr="00115C01" w:rsidRDefault="0085438F" w:rsidP="0085438F">
      <w:pPr>
        <w:kinsoku w:val="0"/>
        <w:overflowPunct w:val="0"/>
        <w:autoSpaceDN w:val="0"/>
        <w:spacing w:line="500" w:lineRule="exact"/>
        <w:ind w:leftChars="400" w:left="1810" w:rightChars="-21" w:right="-50" w:hangingChars="354" w:hanging="850"/>
        <w:jc w:val="both"/>
        <w:textAlignment w:val="center"/>
        <w:rPr>
          <w:rFonts w:ascii="標楷體" w:eastAsia="標楷體" w:hAnsi="標楷體" w:cs="Times New Roman"/>
          <w:b/>
          <w:snapToGrid w:val="0"/>
          <w:szCs w:val="24"/>
        </w:rPr>
      </w:pPr>
      <w:r w:rsidRPr="00115C01">
        <w:rPr>
          <w:rFonts w:ascii="標楷體" w:eastAsia="標楷體" w:hAnsi="標楷體" w:cs="Times New Roman" w:hint="eastAsia"/>
          <w:snapToGrid w:val="0"/>
          <w:szCs w:val="24"/>
        </w:rPr>
        <w:t>說明：110年度數據為截至8月資料。來源：警政署。</w:t>
      </w:r>
    </w:p>
    <w:p w14:paraId="56E1797D" w14:textId="77777777" w:rsidR="0085438F" w:rsidRPr="00115C01" w:rsidRDefault="0085438F" w:rsidP="0085438F">
      <w:pPr>
        <w:kinsoku w:val="0"/>
        <w:overflowPunct w:val="0"/>
        <w:autoSpaceDN w:val="0"/>
        <w:spacing w:line="500" w:lineRule="exact"/>
        <w:ind w:leftChars="472" w:left="1133" w:rightChars="-41" w:right="-98" w:firstLine="1"/>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 xml:space="preserve">    </w:t>
      </w:r>
      <w:r w:rsidRPr="00115C01">
        <w:rPr>
          <w:rFonts w:ascii="標楷體" w:eastAsia="標楷體" w:hAnsi="標楷體" w:cs="Times New Roman" w:hint="eastAsia"/>
          <w:snapToGrid w:val="0"/>
          <w:sz w:val="32"/>
          <w:szCs w:val="32"/>
        </w:rPr>
        <w:t>但是，警政署自105年起，每年均編列373萬4千元「</w:t>
      </w:r>
      <w:r>
        <w:rPr>
          <w:rFonts w:ascii="標楷體" w:eastAsia="標楷體" w:hAnsi="標楷體" w:cs="Times New Roman" w:hint="eastAsia"/>
          <w:snapToGrid w:val="0"/>
          <w:sz w:val="32"/>
          <w:szCs w:val="32"/>
        </w:rPr>
        <w:t>臺</w:t>
      </w:r>
      <w:r w:rsidRPr="00115C01">
        <w:rPr>
          <w:rFonts w:ascii="標楷體" w:eastAsia="標楷體" w:hAnsi="標楷體" w:cs="Times New Roman" w:hint="eastAsia"/>
          <w:snapToGrid w:val="0"/>
          <w:sz w:val="32"/>
          <w:szCs w:val="32"/>
        </w:rPr>
        <w:t>北警光會館收入」，至111年亦同，卻沒有一年能達成收入目標，未來請覈實編列。</w:t>
      </w:r>
    </w:p>
    <w:p w14:paraId="22FE88FA" w14:textId="77777777" w:rsidR="0085438F" w:rsidRPr="00115C01" w:rsidRDefault="0085438F" w:rsidP="0085438F">
      <w:pPr>
        <w:kinsoku w:val="0"/>
        <w:overflowPunct w:val="0"/>
        <w:autoSpaceDN w:val="0"/>
        <w:spacing w:line="500" w:lineRule="exact"/>
        <w:ind w:leftChars="472" w:left="1133" w:rightChars="-41" w:right="-98" w:firstLine="1"/>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 xml:space="preserve">    </w:t>
      </w:r>
      <w:r w:rsidRPr="00115C01">
        <w:rPr>
          <w:rFonts w:ascii="標楷體" w:eastAsia="標楷體" w:hAnsi="標楷體" w:cs="Times New Roman" w:hint="eastAsia"/>
          <w:snapToGrid w:val="0"/>
          <w:sz w:val="32"/>
          <w:szCs w:val="32"/>
        </w:rPr>
        <w:t>另外，以109年度為例，決算實收數僅176萬3千元。支出決算數達到328萬7千元，請敘明為何無法達標原因。</w:t>
      </w:r>
    </w:p>
    <w:p w14:paraId="19D9AD1F" w14:textId="7B9ED5BF" w:rsidR="0085438F" w:rsidRDefault="0085438F" w:rsidP="0085438F">
      <w:pPr>
        <w:kinsoku w:val="0"/>
        <w:overflowPunct w:val="0"/>
        <w:autoSpaceDN w:val="0"/>
        <w:spacing w:line="500" w:lineRule="exact"/>
        <w:ind w:leftChars="400" w:left="181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警政署-</w:t>
      </w:r>
      <w:r w:rsidR="00001F7B">
        <w:rPr>
          <w:rFonts w:ascii="標楷體" w:eastAsia="標楷體" w:hAnsi="標楷體" w:cs="Times New Roman" w:hint="eastAsia"/>
          <w:snapToGrid w:val="0"/>
          <w:szCs w:val="24"/>
        </w:rPr>
        <w:t>臺</w:t>
      </w:r>
      <w:r w:rsidRPr="00115C01">
        <w:rPr>
          <w:rFonts w:ascii="標楷體" w:eastAsia="標楷體" w:hAnsi="標楷體" w:cs="Times New Roman" w:hint="eastAsia"/>
          <w:snapToGrid w:val="0"/>
          <w:szCs w:val="24"/>
        </w:rPr>
        <w:t xml:space="preserve">北警光會館收入、支出情形明細表             </w:t>
      </w:r>
    </w:p>
    <w:p w14:paraId="4ED350FB" w14:textId="77777777" w:rsidR="0085438F" w:rsidRPr="00115C01" w:rsidRDefault="0085438F" w:rsidP="0085438F">
      <w:pPr>
        <w:kinsoku w:val="0"/>
        <w:overflowPunct w:val="0"/>
        <w:autoSpaceDN w:val="0"/>
        <w:spacing w:line="500" w:lineRule="exact"/>
        <w:ind w:leftChars="400" w:left="1810" w:rightChars="-21" w:right="-50" w:hangingChars="354" w:hanging="850"/>
        <w:jc w:val="both"/>
        <w:textAlignment w:val="center"/>
        <w:rPr>
          <w:rFonts w:ascii="標楷體" w:eastAsia="標楷體" w:hAnsi="標楷體" w:cs="Times New Roman"/>
          <w:snapToGrid w:val="0"/>
          <w:szCs w:val="24"/>
        </w:rPr>
      </w:pPr>
      <w:r>
        <w:rPr>
          <w:rFonts w:ascii="標楷體" w:eastAsia="標楷體" w:hAnsi="標楷體" w:cs="Times New Roman" w:hint="eastAsia"/>
          <w:snapToGrid w:val="0"/>
          <w:szCs w:val="24"/>
        </w:rPr>
        <w:t xml:space="preserve">                                                   </w:t>
      </w:r>
      <w:r w:rsidRPr="00115C01">
        <w:rPr>
          <w:rFonts w:ascii="標楷體" w:eastAsia="標楷體" w:hAnsi="標楷體" w:cs="Times New Roman" w:hint="eastAsia"/>
          <w:snapToGrid w:val="0"/>
          <w:szCs w:val="24"/>
        </w:rPr>
        <w:t xml:space="preserve"> 單位：千元</w:t>
      </w:r>
    </w:p>
    <w:tbl>
      <w:tblPr>
        <w:tblW w:w="9091" w:type="dxa"/>
        <w:tblInd w:w="613"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306"/>
        <w:gridCol w:w="1306"/>
        <w:gridCol w:w="1306"/>
        <w:gridCol w:w="1306"/>
        <w:gridCol w:w="1306"/>
        <w:gridCol w:w="1306"/>
        <w:gridCol w:w="1255"/>
      </w:tblGrid>
      <w:tr w:rsidR="0085438F" w:rsidRPr="00115C01" w14:paraId="2970C8F7" w14:textId="77777777" w:rsidTr="0085438F">
        <w:trPr>
          <w:tblHeader/>
        </w:trPr>
        <w:tc>
          <w:tcPr>
            <w:tcW w:w="1306" w:type="dxa"/>
            <w:vMerge w:val="restart"/>
            <w:shd w:val="clear" w:color="auto" w:fill="auto"/>
            <w:vAlign w:val="center"/>
          </w:tcPr>
          <w:p w14:paraId="1BD69B68"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年度</w:t>
            </w:r>
          </w:p>
        </w:tc>
        <w:tc>
          <w:tcPr>
            <w:tcW w:w="2612" w:type="dxa"/>
            <w:gridSpan w:val="2"/>
            <w:shd w:val="clear" w:color="auto" w:fill="auto"/>
          </w:tcPr>
          <w:p w14:paraId="13149FAE"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收入</w:t>
            </w:r>
          </w:p>
        </w:tc>
        <w:tc>
          <w:tcPr>
            <w:tcW w:w="2612" w:type="dxa"/>
            <w:gridSpan w:val="2"/>
            <w:shd w:val="clear" w:color="auto" w:fill="auto"/>
          </w:tcPr>
          <w:p w14:paraId="193E80D9"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支出</w:t>
            </w:r>
          </w:p>
        </w:tc>
        <w:tc>
          <w:tcPr>
            <w:tcW w:w="2561" w:type="dxa"/>
            <w:gridSpan w:val="2"/>
          </w:tcPr>
          <w:p w14:paraId="0DE1C5E0"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虧損金額</w:t>
            </w:r>
          </w:p>
        </w:tc>
      </w:tr>
      <w:tr w:rsidR="0085438F" w:rsidRPr="00115C01" w14:paraId="6F5DA114" w14:textId="77777777" w:rsidTr="0085438F">
        <w:trPr>
          <w:tblHeader/>
        </w:trPr>
        <w:tc>
          <w:tcPr>
            <w:tcW w:w="1306" w:type="dxa"/>
            <w:vMerge/>
            <w:shd w:val="clear" w:color="auto" w:fill="auto"/>
          </w:tcPr>
          <w:p w14:paraId="66DA741C"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p>
        </w:tc>
        <w:tc>
          <w:tcPr>
            <w:tcW w:w="1306" w:type="dxa"/>
            <w:shd w:val="clear" w:color="auto" w:fill="auto"/>
          </w:tcPr>
          <w:p w14:paraId="65A541D8"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預算數</w:t>
            </w:r>
          </w:p>
        </w:tc>
        <w:tc>
          <w:tcPr>
            <w:tcW w:w="1306" w:type="dxa"/>
            <w:shd w:val="clear" w:color="auto" w:fill="auto"/>
          </w:tcPr>
          <w:p w14:paraId="0FDBD5FC"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決算數</w:t>
            </w:r>
          </w:p>
        </w:tc>
        <w:tc>
          <w:tcPr>
            <w:tcW w:w="1306" w:type="dxa"/>
            <w:shd w:val="clear" w:color="auto" w:fill="auto"/>
          </w:tcPr>
          <w:p w14:paraId="7FACE834"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預算數</w:t>
            </w:r>
          </w:p>
        </w:tc>
        <w:tc>
          <w:tcPr>
            <w:tcW w:w="1306" w:type="dxa"/>
            <w:shd w:val="clear" w:color="auto" w:fill="auto"/>
          </w:tcPr>
          <w:p w14:paraId="275513EB"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決算數</w:t>
            </w:r>
          </w:p>
        </w:tc>
        <w:tc>
          <w:tcPr>
            <w:tcW w:w="1306" w:type="dxa"/>
            <w:shd w:val="clear" w:color="auto" w:fill="auto"/>
          </w:tcPr>
          <w:p w14:paraId="05E9F01F"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預算數</w:t>
            </w:r>
          </w:p>
        </w:tc>
        <w:tc>
          <w:tcPr>
            <w:tcW w:w="1255" w:type="dxa"/>
            <w:shd w:val="clear" w:color="auto" w:fill="auto"/>
          </w:tcPr>
          <w:p w14:paraId="7AAD8F41"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決算數</w:t>
            </w:r>
          </w:p>
        </w:tc>
      </w:tr>
      <w:tr w:rsidR="0085438F" w:rsidRPr="00115C01" w14:paraId="6913A5E0" w14:textId="77777777" w:rsidTr="0085438F">
        <w:trPr>
          <w:trHeight w:val="44"/>
        </w:trPr>
        <w:tc>
          <w:tcPr>
            <w:tcW w:w="1306" w:type="dxa"/>
            <w:shd w:val="clear" w:color="auto" w:fill="auto"/>
            <w:vAlign w:val="center"/>
          </w:tcPr>
          <w:p w14:paraId="75F96ED4"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105</w:t>
            </w:r>
          </w:p>
        </w:tc>
        <w:tc>
          <w:tcPr>
            <w:tcW w:w="1306" w:type="dxa"/>
            <w:shd w:val="clear" w:color="auto" w:fill="auto"/>
            <w:vAlign w:val="center"/>
          </w:tcPr>
          <w:p w14:paraId="7D1DB0E0"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3</w:t>
            </w:r>
            <w:r w:rsidRPr="00115C01">
              <w:rPr>
                <w:rFonts w:ascii="標楷體" w:eastAsia="標楷體" w:hAnsi="標楷體" w:cs="Times New Roman"/>
                <w:snapToGrid w:val="0"/>
                <w:szCs w:val="24"/>
              </w:rPr>
              <w:t>,</w:t>
            </w:r>
            <w:r w:rsidRPr="00115C01">
              <w:rPr>
                <w:rFonts w:ascii="標楷體" w:eastAsia="標楷體" w:hAnsi="標楷體" w:cs="Times New Roman" w:hint="eastAsia"/>
                <w:snapToGrid w:val="0"/>
                <w:szCs w:val="24"/>
              </w:rPr>
              <w:t>734</w:t>
            </w:r>
          </w:p>
        </w:tc>
        <w:tc>
          <w:tcPr>
            <w:tcW w:w="1306" w:type="dxa"/>
            <w:shd w:val="clear" w:color="auto" w:fill="auto"/>
            <w:vAlign w:val="center"/>
          </w:tcPr>
          <w:p w14:paraId="771776EF"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3</w:t>
            </w:r>
            <w:r w:rsidRPr="00115C01">
              <w:rPr>
                <w:rFonts w:ascii="標楷體" w:eastAsia="標楷體" w:hAnsi="標楷體" w:cs="Times New Roman"/>
                <w:snapToGrid w:val="0"/>
                <w:szCs w:val="24"/>
              </w:rPr>
              <w:t>,</w:t>
            </w:r>
            <w:r w:rsidRPr="00115C01">
              <w:rPr>
                <w:rFonts w:ascii="標楷體" w:eastAsia="標楷體" w:hAnsi="標楷體" w:cs="Times New Roman" w:hint="eastAsia"/>
                <w:snapToGrid w:val="0"/>
                <w:szCs w:val="24"/>
              </w:rPr>
              <w:t>064</w:t>
            </w:r>
          </w:p>
        </w:tc>
        <w:tc>
          <w:tcPr>
            <w:tcW w:w="1306" w:type="dxa"/>
            <w:shd w:val="clear" w:color="auto" w:fill="auto"/>
            <w:vAlign w:val="center"/>
          </w:tcPr>
          <w:p w14:paraId="5A3AAEE0"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3</w:t>
            </w:r>
            <w:r w:rsidRPr="00115C01">
              <w:rPr>
                <w:rFonts w:ascii="標楷體" w:eastAsia="標楷體" w:hAnsi="標楷體" w:cs="Times New Roman"/>
                <w:snapToGrid w:val="0"/>
                <w:szCs w:val="24"/>
              </w:rPr>
              <w:t>,</w:t>
            </w:r>
            <w:r w:rsidRPr="00115C01">
              <w:rPr>
                <w:rFonts w:ascii="標楷體" w:eastAsia="標楷體" w:hAnsi="標楷體" w:cs="Times New Roman" w:hint="eastAsia"/>
                <w:snapToGrid w:val="0"/>
                <w:szCs w:val="24"/>
              </w:rPr>
              <w:t>061</w:t>
            </w:r>
          </w:p>
        </w:tc>
        <w:tc>
          <w:tcPr>
            <w:tcW w:w="1306" w:type="dxa"/>
            <w:shd w:val="clear" w:color="auto" w:fill="auto"/>
            <w:vAlign w:val="center"/>
          </w:tcPr>
          <w:p w14:paraId="1853B18D"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3</w:t>
            </w:r>
            <w:r w:rsidRPr="00115C01">
              <w:rPr>
                <w:rFonts w:ascii="標楷體" w:eastAsia="標楷體" w:hAnsi="標楷體" w:cs="Times New Roman"/>
                <w:snapToGrid w:val="0"/>
                <w:szCs w:val="24"/>
              </w:rPr>
              <w:t>,</w:t>
            </w:r>
            <w:r w:rsidRPr="00115C01">
              <w:rPr>
                <w:rFonts w:ascii="標楷體" w:eastAsia="標楷體" w:hAnsi="標楷體" w:cs="Times New Roman" w:hint="eastAsia"/>
                <w:snapToGrid w:val="0"/>
                <w:szCs w:val="24"/>
              </w:rPr>
              <w:t>360</w:t>
            </w:r>
          </w:p>
        </w:tc>
        <w:tc>
          <w:tcPr>
            <w:tcW w:w="1306" w:type="dxa"/>
          </w:tcPr>
          <w:p w14:paraId="5DCF3075"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673</w:t>
            </w:r>
          </w:p>
        </w:tc>
        <w:tc>
          <w:tcPr>
            <w:tcW w:w="1255" w:type="dxa"/>
          </w:tcPr>
          <w:p w14:paraId="7082E838"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-296</w:t>
            </w:r>
          </w:p>
        </w:tc>
      </w:tr>
      <w:tr w:rsidR="0085438F" w:rsidRPr="00115C01" w14:paraId="3220B5AE" w14:textId="77777777" w:rsidTr="0085438F">
        <w:trPr>
          <w:trHeight w:val="44"/>
        </w:trPr>
        <w:tc>
          <w:tcPr>
            <w:tcW w:w="1306" w:type="dxa"/>
            <w:shd w:val="clear" w:color="auto" w:fill="auto"/>
            <w:vAlign w:val="center"/>
          </w:tcPr>
          <w:p w14:paraId="31CF7431"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106</w:t>
            </w:r>
          </w:p>
        </w:tc>
        <w:tc>
          <w:tcPr>
            <w:tcW w:w="1306" w:type="dxa"/>
            <w:shd w:val="clear" w:color="auto" w:fill="auto"/>
            <w:vAlign w:val="center"/>
          </w:tcPr>
          <w:p w14:paraId="7EA95244"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3</w:t>
            </w:r>
            <w:r w:rsidRPr="00115C01">
              <w:rPr>
                <w:rFonts w:ascii="標楷體" w:eastAsia="標楷體" w:hAnsi="標楷體" w:cs="Times New Roman"/>
                <w:snapToGrid w:val="0"/>
                <w:szCs w:val="24"/>
              </w:rPr>
              <w:t>,</w:t>
            </w:r>
            <w:r w:rsidRPr="00115C01">
              <w:rPr>
                <w:rFonts w:ascii="標楷體" w:eastAsia="標楷體" w:hAnsi="標楷體" w:cs="Times New Roman" w:hint="eastAsia"/>
                <w:snapToGrid w:val="0"/>
                <w:szCs w:val="24"/>
              </w:rPr>
              <w:t>734</w:t>
            </w:r>
          </w:p>
        </w:tc>
        <w:tc>
          <w:tcPr>
            <w:tcW w:w="1306" w:type="dxa"/>
            <w:shd w:val="clear" w:color="auto" w:fill="auto"/>
            <w:vAlign w:val="center"/>
          </w:tcPr>
          <w:p w14:paraId="40C5EC12"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2</w:t>
            </w:r>
            <w:r w:rsidRPr="00115C01">
              <w:rPr>
                <w:rFonts w:ascii="標楷體" w:eastAsia="標楷體" w:hAnsi="標楷體" w:cs="Times New Roman"/>
                <w:snapToGrid w:val="0"/>
                <w:szCs w:val="24"/>
              </w:rPr>
              <w:t>,</w:t>
            </w:r>
            <w:r w:rsidRPr="00115C01">
              <w:rPr>
                <w:rFonts w:ascii="標楷體" w:eastAsia="標楷體" w:hAnsi="標楷體" w:cs="Times New Roman" w:hint="eastAsia"/>
                <w:snapToGrid w:val="0"/>
                <w:szCs w:val="24"/>
              </w:rPr>
              <w:t>902</w:t>
            </w:r>
          </w:p>
        </w:tc>
        <w:tc>
          <w:tcPr>
            <w:tcW w:w="1306" w:type="dxa"/>
            <w:shd w:val="clear" w:color="auto" w:fill="auto"/>
            <w:vAlign w:val="center"/>
          </w:tcPr>
          <w:p w14:paraId="03FE41A3"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2</w:t>
            </w:r>
            <w:r w:rsidRPr="00115C01">
              <w:rPr>
                <w:rFonts w:ascii="標楷體" w:eastAsia="標楷體" w:hAnsi="標楷體" w:cs="Times New Roman"/>
                <w:snapToGrid w:val="0"/>
                <w:szCs w:val="24"/>
              </w:rPr>
              <w:t>,</w:t>
            </w:r>
            <w:r w:rsidRPr="00115C01">
              <w:rPr>
                <w:rFonts w:ascii="標楷體" w:eastAsia="標楷體" w:hAnsi="標楷體" w:cs="Times New Roman" w:hint="eastAsia"/>
                <w:snapToGrid w:val="0"/>
                <w:szCs w:val="24"/>
              </w:rPr>
              <w:t>847</w:t>
            </w:r>
          </w:p>
        </w:tc>
        <w:tc>
          <w:tcPr>
            <w:tcW w:w="1306" w:type="dxa"/>
            <w:shd w:val="clear" w:color="auto" w:fill="auto"/>
            <w:vAlign w:val="center"/>
          </w:tcPr>
          <w:p w14:paraId="4C28CE8D"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3</w:t>
            </w:r>
            <w:r w:rsidRPr="00115C01">
              <w:rPr>
                <w:rFonts w:ascii="標楷體" w:eastAsia="標楷體" w:hAnsi="標楷體" w:cs="Times New Roman"/>
                <w:snapToGrid w:val="0"/>
                <w:szCs w:val="24"/>
              </w:rPr>
              <w:t>,</w:t>
            </w:r>
            <w:r w:rsidRPr="00115C01">
              <w:rPr>
                <w:rFonts w:ascii="標楷體" w:eastAsia="標楷體" w:hAnsi="標楷體" w:cs="Times New Roman" w:hint="eastAsia"/>
                <w:snapToGrid w:val="0"/>
                <w:szCs w:val="24"/>
              </w:rPr>
              <w:t>238</w:t>
            </w:r>
          </w:p>
        </w:tc>
        <w:tc>
          <w:tcPr>
            <w:tcW w:w="1306" w:type="dxa"/>
          </w:tcPr>
          <w:p w14:paraId="5488C3E0"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887</w:t>
            </w:r>
          </w:p>
        </w:tc>
        <w:tc>
          <w:tcPr>
            <w:tcW w:w="1255" w:type="dxa"/>
          </w:tcPr>
          <w:p w14:paraId="1DCF3B40"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-336</w:t>
            </w:r>
          </w:p>
        </w:tc>
      </w:tr>
      <w:tr w:rsidR="0085438F" w:rsidRPr="00115C01" w14:paraId="08B25986" w14:textId="77777777" w:rsidTr="0085438F">
        <w:trPr>
          <w:trHeight w:val="175"/>
        </w:trPr>
        <w:tc>
          <w:tcPr>
            <w:tcW w:w="1306" w:type="dxa"/>
            <w:shd w:val="clear" w:color="auto" w:fill="auto"/>
            <w:vAlign w:val="center"/>
          </w:tcPr>
          <w:p w14:paraId="2BE6AD3A"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107</w:t>
            </w:r>
          </w:p>
        </w:tc>
        <w:tc>
          <w:tcPr>
            <w:tcW w:w="1306" w:type="dxa"/>
            <w:shd w:val="clear" w:color="auto" w:fill="auto"/>
            <w:vAlign w:val="center"/>
          </w:tcPr>
          <w:p w14:paraId="4B905BD1"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3</w:t>
            </w:r>
            <w:r w:rsidRPr="00115C01">
              <w:rPr>
                <w:rFonts w:ascii="標楷體" w:eastAsia="標楷體" w:hAnsi="標楷體" w:cs="Times New Roman"/>
                <w:snapToGrid w:val="0"/>
                <w:szCs w:val="24"/>
              </w:rPr>
              <w:t>,</w:t>
            </w:r>
            <w:r w:rsidRPr="00115C01">
              <w:rPr>
                <w:rFonts w:ascii="標楷體" w:eastAsia="標楷體" w:hAnsi="標楷體" w:cs="Times New Roman" w:hint="eastAsia"/>
                <w:snapToGrid w:val="0"/>
                <w:szCs w:val="24"/>
              </w:rPr>
              <w:t>734</w:t>
            </w:r>
          </w:p>
        </w:tc>
        <w:tc>
          <w:tcPr>
            <w:tcW w:w="1306" w:type="dxa"/>
            <w:shd w:val="clear" w:color="auto" w:fill="auto"/>
            <w:vAlign w:val="center"/>
          </w:tcPr>
          <w:p w14:paraId="7C1F4148"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2</w:t>
            </w:r>
            <w:r w:rsidRPr="00115C01">
              <w:rPr>
                <w:rFonts w:ascii="標楷體" w:eastAsia="標楷體" w:hAnsi="標楷體" w:cs="Times New Roman"/>
                <w:snapToGrid w:val="0"/>
                <w:szCs w:val="24"/>
              </w:rPr>
              <w:t>,</w:t>
            </w:r>
            <w:r w:rsidRPr="00115C01">
              <w:rPr>
                <w:rFonts w:ascii="標楷體" w:eastAsia="標楷體" w:hAnsi="標楷體" w:cs="Times New Roman" w:hint="eastAsia"/>
                <w:snapToGrid w:val="0"/>
                <w:szCs w:val="24"/>
              </w:rPr>
              <w:t>9</w:t>
            </w:r>
            <w:r w:rsidRPr="00115C01">
              <w:rPr>
                <w:rFonts w:ascii="標楷體" w:eastAsia="標楷體" w:hAnsi="標楷體" w:cs="Times New Roman"/>
                <w:snapToGrid w:val="0"/>
                <w:szCs w:val="24"/>
              </w:rPr>
              <w:t>06</w:t>
            </w:r>
          </w:p>
        </w:tc>
        <w:tc>
          <w:tcPr>
            <w:tcW w:w="1306" w:type="dxa"/>
            <w:shd w:val="clear" w:color="auto" w:fill="auto"/>
            <w:vAlign w:val="center"/>
          </w:tcPr>
          <w:p w14:paraId="5618579F"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2</w:t>
            </w:r>
            <w:r w:rsidRPr="00115C01">
              <w:rPr>
                <w:rFonts w:ascii="標楷體" w:eastAsia="標楷體" w:hAnsi="標楷體" w:cs="Times New Roman"/>
                <w:snapToGrid w:val="0"/>
                <w:szCs w:val="24"/>
              </w:rPr>
              <w:t>,</w:t>
            </w:r>
            <w:r w:rsidRPr="00115C01">
              <w:rPr>
                <w:rFonts w:ascii="標楷體" w:eastAsia="標楷體" w:hAnsi="標楷體" w:cs="Times New Roman" w:hint="eastAsia"/>
                <w:snapToGrid w:val="0"/>
                <w:szCs w:val="24"/>
              </w:rPr>
              <w:t>847</w:t>
            </w:r>
          </w:p>
        </w:tc>
        <w:tc>
          <w:tcPr>
            <w:tcW w:w="1306" w:type="dxa"/>
            <w:shd w:val="clear" w:color="auto" w:fill="auto"/>
            <w:vAlign w:val="center"/>
          </w:tcPr>
          <w:p w14:paraId="7EE66153"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3</w:t>
            </w:r>
            <w:r w:rsidRPr="00115C01">
              <w:rPr>
                <w:rFonts w:ascii="標楷體" w:eastAsia="標楷體" w:hAnsi="標楷體" w:cs="Times New Roman"/>
                <w:snapToGrid w:val="0"/>
                <w:szCs w:val="24"/>
              </w:rPr>
              <w:t>,</w:t>
            </w:r>
            <w:r w:rsidRPr="00115C01">
              <w:rPr>
                <w:rFonts w:ascii="標楷體" w:eastAsia="標楷體" w:hAnsi="標楷體" w:cs="Times New Roman" w:hint="eastAsia"/>
                <w:snapToGrid w:val="0"/>
                <w:szCs w:val="24"/>
              </w:rPr>
              <w:t>588</w:t>
            </w:r>
          </w:p>
        </w:tc>
        <w:tc>
          <w:tcPr>
            <w:tcW w:w="1306" w:type="dxa"/>
          </w:tcPr>
          <w:p w14:paraId="6730A2F0"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887</w:t>
            </w:r>
          </w:p>
        </w:tc>
        <w:tc>
          <w:tcPr>
            <w:tcW w:w="1255" w:type="dxa"/>
          </w:tcPr>
          <w:p w14:paraId="4FE7BFB5"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-682</w:t>
            </w:r>
          </w:p>
        </w:tc>
      </w:tr>
      <w:tr w:rsidR="0085438F" w:rsidRPr="00115C01" w14:paraId="164E7263" w14:textId="77777777" w:rsidTr="0085438F">
        <w:trPr>
          <w:trHeight w:val="44"/>
        </w:trPr>
        <w:tc>
          <w:tcPr>
            <w:tcW w:w="1306" w:type="dxa"/>
            <w:shd w:val="clear" w:color="auto" w:fill="auto"/>
            <w:vAlign w:val="center"/>
          </w:tcPr>
          <w:p w14:paraId="3D212A32"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108</w:t>
            </w:r>
          </w:p>
        </w:tc>
        <w:tc>
          <w:tcPr>
            <w:tcW w:w="1306" w:type="dxa"/>
            <w:shd w:val="clear" w:color="auto" w:fill="auto"/>
            <w:vAlign w:val="center"/>
          </w:tcPr>
          <w:p w14:paraId="3C5C82B3"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3</w:t>
            </w:r>
            <w:r w:rsidRPr="00115C01">
              <w:rPr>
                <w:rFonts w:ascii="標楷體" w:eastAsia="標楷體" w:hAnsi="標楷體" w:cs="Times New Roman"/>
                <w:snapToGrid w:val="0"/>
                <w:szCs w:val="24"/>
              </w:rPr>
              <w:t>,</w:t>
            </w:r>
            <w:r w:rsidRPr="00115C01">
              <w:rPr>
                <w:rFonts w:ascii="標楷體" w:eastAsia="標楷體" w:hAnsi="標楷體" w:cs="Times New Roman" w:hint="eastAsia"/>
                <w:snapToGrid w:val="0"/>
                <w:szCs w:val="24"/>
              </w:rPr>
              <w:t>734</w:t>
            </w:r>
          </w:p>
        </w:tc>
        <w:tc>
          <w:tcPr>
            <w:tcW w:w="1306" w:type="dxa"/>
            <w:shd w:val="clear" w:color="auto" w:fill="auto"/>
            <w:vAlign w:val="center"/>
          </w:tcPr>
          <w:p w14:paraId="440EF241"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2</w:t>
            </w:r>
            <w:r w:rsidRPr="00115C01">
              <w:rPr>
                <w:rFonts w:ascii="標楷體" w:eastAsia="標楷體" w:hAnsi="標楷體" w:cs="Times New Roman"/>
                <w:snapToGrid w:val="0"/>
                <w:szCs w:val="24"/>
              </w:rPr>
              <w:t>,</w:t>
            </w:r>
            <w:r w:rsidRPr="00115C01">
              <w:rPr>
                <w:rFonts w:ascii="標楷體" w:eastAsia="標楷體" w:hAnsi="標楷體" w:cs="Times New Roman" w:hint="eastAsia"/>
                <w:snapToGrid w:val="0"/>
                <w:szCs w:val="24"/>
              </w:rPr>
              <w:t>949</w:t>
            </w:r>
          </w:p>
        </w:tc>
        <w:tc>
          <w:tcPr>
            <w:tcW w:w="1306" w:type="dxa"/>
            <w:shd w:val="clear" w:color="auto" w:fill="auto"/>
            <w:vAlign w:val="center"/>
          </w:tcPr>
          <w:p w14:paraId="0C7090AB"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2</w:t>
            </w:r>
            <w:r w:rsidRPr="00115C01">
              <w:rPr>
                <w:rFonts w:ascii="標楷體" w:eastAsia="標楷體" w:hAnsi="標楷體" w:cs="Times New Roman"/>
                <w:snapToGrid w:val="0"/>
                <w:szCs w:val="24"/>
              </w:rPr>
              <w:t>,</w:t>
            </w:r>
            <w:r w:rsidRPr="00115C01">
              <w:rPr>
                <w:rFonts w:ascii="標楷體" w:eastAsia="標楷體" w:hAnsi="標楷體" w:cs="Times New Roman" w:hint="eastAsia"/>
                <w:snapToGrid w:val="0"/>
                <w:szCs w:val="24"/>
              </w:rPr>
              <w:t>847</w:t>
            </w:r>
          </w:p>
        </w:tc>
        <w:tc>
          <w:tcPr>
            <w:tcW w:w="1306" w:type="dxa"/>
            <w:shd w:val="clear" w:color="auto" w:fill="auto"/>
            <w:vAlign w:val="center"/>
          </w:tcPr>
          <w:p w14:paraId="556A968F"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3</w:t>
            </w:r>
            <w:r w:rsidRPr="00115C01">
              <w:rPr>
                <w:rFonts w:ascii="標楷體" w:eastAsia="標楷體" w:hAnsi="標楷體" w:cs="Times New Roman"/>
                <w:snapToGrid w:val="0"/>
                <w:szCs w:val="24"/>
              </w:rPr>
              <w:t>,</w:t>
            </w:r>
            <w:r w:rsidRPr="00115C01">
              <w:rPr>
                <w:rFonts w:ascii="標楷體" w:eastAsia="標楷體" w:hAnsi="標楷體" w:cs="Times New Roman" w:hint="eastAsia"/>
                <w:snapToGrid w:val="0"/>
                <w:szCs w:val="24"/>
              </w:rPr>
              <w:t>069</w:t>
            </w:r>
          </w:p>
        </w:tc>
        <w:tc>
          <w:tcPr>
            <w:tcW w:w="1306" w:type="dxa"/>
          </w:tcPr>
          <w:p w14:paraId="751ECCC1"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887</w:t>
            </w:r>
          </w:p>
        </w:tc>
        <w:tc>
          <w:tcPr>
            <w:tcW w:w="1255" w:type="dxa"/>
          </w:tcPr>
          <w:p w14:paraId="39A1FC07"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-120</w:t>
            </w:r>
          </w:p>
        </w:tc>
      </w:tr>
      <w:tr w:rsidR="0085438F" w:rsidRPr="00115C01" w14:paraId="4B41B442" w14:textId="77777777" w:rsidTr="0085438F">
        <w:trPr>
          <w:trHeight w:val="44"/>
        </w:trPr>
        <w:tc>
          <w:tcPr>
            <w:tcW w:w="1306" w:type="dxa"/>
            <w:shd w:val="clear" w:color="auto" w:fill="auto"/>
            <w:vAlign w:val="center"/>
          </w:tcPr>
          <w:p w14:paraId="5A86EB46"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109</w:t>
            </w:r>
          </w:p>
        </w:tc>
        <w:tc>
          <w:tcPr>
            <w:tcW w:w="1306" w:type="dxa"/>
            <w:shd w:val="clear" w:color="auto" w:fill="auto"/>
            <w:vAlign w:val="center"/>
          </w:tcPr>
          <w:p w14:paraId="04FCB5D3"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3</w:t>
            </w:r>
            <w:r w:rsidRPr="00115C01">
              <w:rPr>
                <w:rFonts w:ascii="標楷體" w:eastAsia="標楷體" w:hAnsi="標楷體" w:cs="Times New Roman"/>
                <w:snapToGrid w:val="0"/>
                <w:szCs w:val="24"/>
              </w:rPr>
              <w:t>,</w:t>
            </w:r>
            <w:r w:rsidRPr="00115C01">
              <w:rPr>
                <w:rFonts w:ascii="標楷體" w:eastAsia="標楷體" w:hAnsi="標楷體" w:cs="Times New Roman" w:hint="eastAsia"/>
                <w:snapToGrid w:val="0"/>
                <w:szCs w:val="24"/>
              </w:rPr>
              <w:t>734</w:t>
            </w:r>
          </w:p>
        </w:tc>
        <w:tc>
          <w:tcPr>
            <w:tcW w:w="1306" w:type="dxa"/>
            <w:shd w:val="clear" w:color="auto" w:fill="auto"/>
            <w:vAlign w:val="center"/>
          </w:tcPr>
          <w:p w14:paraId="6DD80783"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1</w:t>
            </w:r>
            <w:r w:rsidRPr="00115C01">
              <w:rPr>
                <w:rFonts w:ascii="標楷體" w:eastAsia="標楷體" w:hAnsi="標楷體" w:cs="Times New Roman"/>
                <w:snapToGrid w:val="0"/>
                <w:szCs w:val="24"/>
              </w:rPr>
              <w:t>,</w:t>
            </w:r>
            <w:r w:rsidRPr="00115C01">
              <w:rPr>
                <w:rFonts w:ascii="標楷體" w:eastAsia="標楷體" w:hAnsi="標楷體" w:cs="Times New Roman" w:hint="eastAsia"/>
                <w:snapToGrid w:val="0"/>
                <w:szCs w:val="24"/>
              </w:rPr>
              <w:t>763</w:t>
            </w:r>
          </w:p>
        </w:tc>
        <w:tc>
          <w:tcPr>
            <w:tcW w:w="1306" w:type="dxa"/>
            <w:shd w:val="clear" w:color="auto" w:fill="auto"/>
            <w:vAlign w:val="center"/>
          </w:tcPr>
          <w:p w14:paraId="13A51EB5"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2</w:t>
            </w:r>
            <w:r w:rsidRPr="00115C01">
              <w:rPr>
                <w:rFonts w:ascii="標楷體" w:eastAsia="標楷體" w:hAnsi="標楷體" w:cs="Times New Roman"/>
                <w:snapToGrid w:val="0"/>
                <w:szCs w:val="24"/>
              </w:rPr>
              <w:t>,</w:t>
            </w:r>
            <w:r w:rsidRPr="00115C01">
              <w:rPr>
                <w:rFonts w:ascii="標楷體" w:eastAsia="標楷體" w:hAnsi="標楷體" w:cs="Times New Roman" w:hint="eastAsia"/>
                <w:snapToGrid w:val="0"/>
                <w:szCs w:val="24"/>
              </w:rPr>
              <w:t>847</w:t>
            </w:r>
          </w:p>
        </w:tc>
        <w:tc>
          <w:tcPr>
            <w:tcW w:w="1306" w:type="dxa"/>
            <w:shd w:val="clear" w:color="auto" w:fill="auto"/>
            <w:vAlign w:val="center"/>
          </w:tcPr>
          <w:p w14:paraId="4097D1CE"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3</w:t>
            </w:r>
            <w:r w:rsidRPr="00115C01">
              <w:rPr>
                <w:rFonts w:ascii="標楷體" w:eastAsia="標楷體" w:hAnsi="標楷體" w:cs="Times New Roman"/>
                <w:snapToGrid w:val="0"/>
                <w:szCs w:val="24"/>
              </w:rPr>
              <w:t>,</w:t>
            </w:r>
            <w:r w:rsidRPr="00115C01">
              <w:rPr>
                <w:rFonts w:ascii="標楷體" w:eastAsia="標楷體" w:hAnsi="標楷體" w:cs="Times New Roman" w:hint="eastAsia"/>
                <w:snapToGrid w:val="0"/>
                <w:szCs w:val="24"/>
              </w:rPr>
              <w:t>287</w:t>
            </w:r>
          </w:p>
        </w:tc>
        <w:tc>
          <w:tcPr>
            <w:tcW w:w="1306" w:type="dxa"/>
          </w:tcPr>
          <w:p w14:paraId="1B58B3B0"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887</w:t>
            </w:r>
          </w:p>
        </w:tc>
        <w:tc>
          <w:tcPr>
            <w:tcW w:w="1255" w:type="dxa"/>
          </w:tcPr>
          <w:p w14:paraId="34F23756"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-1</w:t>
            </w:r>
            <w:r w:rsidRPr="00115C01">
              <w:rPr>
                <w:rFonts w:ascii="標楷體" w:eastAsia="標楷體" w:hAnsi="標楷體" w:cs="Times New Roman"/>
                <w:snapToGrid w:val="0"/>
                <w:szCs w:val="24"/>
              </w:rPr>
              <w:t>,</w:t>
            </w:r>
            <w:r w:rsidRPr="00115C01">
              <w:rPr>
                <w:rFonts w:ascii="標楷體" w:eastAsia="標楷體" w:hAnsi="標楷體" w:cs="Times New Roman" w:hint="eastAsia"/>
                <w:snapToGrid w:val="0"/>
                <w:szCs w:val="24"/>
              </w:rPr>
              <w:t>524</w:t>
            </w:r>
          </w:p>
        </w:tc>
      </w:tr>
      <w:tr w:rsidR="0085438F" w:rsidRPr="00115C01" w14:paraId="657C79F1" w14:textId="77777777" w:rsidTr="0085438F">
        <w:trPr>
          <w:trHeight w:val="44"/>
        </w:trPr>
        <w:tc>
          <w:tcPr>
            <w:tcW w:w="1306" w:type="dxa"/>
            <w:shd w:val="clear" w:color="auto" w:fill="auto"/>
            <w:vAlign w:val="center"/>
          </w:tcPr>
          <w:p w14:paraId="32AD35E6"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lastRenderedPageBreak/>
              <w:t>110</w:t>
            </w:r>
          </w:p>
        </w:tc>
        <w:tc>
          <w:tcPr>
            <w:tcW w:w="1306" w:type="dxa"/>
            <w:shd w:val="clear" w:color="auto" w:fill="auto"/>
            <w:vAlign w:val="center"/>
          </w:tcPr>
          <w:p w14:paraId="39F97DF0"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3</w:t>
            </w:r>
            <w:r w:rsidRPr="00115C01">
              <w:rPr>
                <w:rFonts w:ascii="標楷體" w:eastAsia="標楷體" w:hAnsi="標楷體" w:cs="Times New Roman"/>
                <w:snapToGrid w:val="0"/>
                <w:szCs w:val="24"/>
              </w:rPr>
              <w:t>,</w:t>
            </w:r>
            <w:r w:rsidRPr="00115C01">
              <w:rPr>
                <w:rFonts w:ascii="標楷體" w:eastAsia="標楷體" w:hAnsi="標楷體" w:cs="Times New Roman" w:hint="eastAsia"/>
                <w:snapToGrid w:val="0"/>
                <w:szCs w:val="24"/>
              </w:rPr>
              <w:t>734</w:t>
            </w:r>
          </w:p>
        </w:tc>
        <w:tc>
          <w:tcPr>
            <w:tcW w:w="1306" w:type="dxa"/>
            <w:shd w:val="clear" w:color="auto" w:fill="auto"/>
            <w:vAlign w:val="center"/>
          </w:tcPr>
          <w:p w14:paraId="336141AC"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665</w:t>
            </w:r>
          </w:p>
        </w:tc>
        <w:tc>
          <w:tcPr>
            <w:tcW w:w="1306" w:type="dxa"/>
            <w:shd w:val="clear" w:color="auto" w:fill="auto"/>
            <w:vAlign w:val="center"/>
          </w:tcPr>
          <w:p w14:paraId="35212306"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2</w:t>
            </w:r>
            <w:r w:rsidRPr="00115C01">
              <w:rPr>
                <w:rFonts w:ascii="標楷體" w:eastAsia="標楷體" w:hAnsi="標楷體" w:cs="Times New Roman"/>
                <w:snapToGrid w:val="0"/>
                <w:szCs w:val="24"/>
              </w:rPr>
              <w:t>,</w:t>
            </w:r>
            <w:r w:rsidRPr="00115C01">
              <w:rPr>
                <w:rFonts w:ascii="標楷體" w:eastAsia="標楷體" w:hAnsi="標楷體" w:cs="Times New Roman" w:hint="eastAsia"/>
                <w:snapToGrid w:val="0"/>
                <w:szCs w:val="24"/>
              </w:rPr>
              <w:t>847</w:t>
            </w:r>
          </w:p>
        </w:tc>
        <w:tc>
          <w:tcPr>
            <w:tcW w:w="1306" w:type="dxa"/>
            <w:shd w:val="clear" w:color="auto" w:fill="auto"/>
            <w:vAlign w:val="center"/>
          </w:tcPr>
          <w:p w14:paraId="53497837"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1</w:t>
            </w:r>
            <w:r w:rsidRPr="00115C01">
              <w:rPr>
                <w:rFonts w:ascii="標楷體" w:eastAsia="標楷體" w:hAnsi="標楷體" w:cs="Times New Roman"/>
                <w:snapToGrid w:val="0"/>
                <w:szCs w:val="24"/>
              </w:rPr>
              <w:t>,</w:t>
            </w:r>
            <w:r w:rsidRPr="00115C01">
              <w:rPr>
                <w:rFonts w:ascii="標楷體" w:eastAsia="標楷體" w:hAnsi="標楷體" w:cs="Times New Roman" w:hint="eastAsia"/>
                <w:snapToGrid w:val="0"/>
                <w:szCs w:val="24"/>
              </w:rPr>
              <w:t>690</w:t>
            </w:r>
          </w:p>
        </w:tc>
        <w:tc>
          <w:tcPr>
            <w:tcW w:w="1306" w:type="dxa"/>
          </w:tcPr>
          <w:p w14:paraId="4495CA6B"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887</w:t>
            </w:r>
          </w:p>
        </w:tc>
        <w:tc>
          <w:tcPr>
            <w:tcW w:w="1255" w:type="dxa"/>
          </w:tcPr>
          <w:p w14:paraId="41834F0D"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-1</w:t>
            </w:r>
            <w:r w:rsidRPr="00115C01">
              <w:rPr>
                <w:rFonts w:ascii="標楷體" w:eastAsia="標楷體" w:hAnsi="標楷體" w:cs="Times New Roman"/>
                <w:snapToGrid w:val="0"/>
                <w:szCs w:val="24"/>
              </w:rPr>
              <w:t>,</w:t>
            </w:r>
            <w:r w:rsidRPr="00115C01">
              <w:rPr>
                <w:rFonts w:ascii="標楷體" w:eastAsia="標楷體" w:hAnsi="標楷體" w:cs="Times New Roman" w:hint="eastAsia"/>
                <w:snapToGrid w:val="0"/>
                <w:szCs w:val="24"/>
              </w:rPr>
              <w:t>025</w:t>
            </w:r>
          </w:p>
        </w:tc>
      </w:tr>
      <w:tr w:rsidR="0085438F" w:rsidRPr="00115C01" w14:paraId="6BB2FA3B" w14:textId="77777777" w:rsidTr="0085438F">
        <w:trPr>
          <w:trHeight w:val="44"/>
        </w:trPr>
        <w:tc>
          <w:tcPr>
            <w:tcW w:w="1306" w:type="dxa"/>
            <w:shd w:val="clear" w:color="auto" w:fill="auto"/>
            <w:vAlign w:val="center"/>
          </w:tcPr>
          <w:p w14:paraId="735EF2AE"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111</w:t>
            </w:r>
          </w:p>
        </w:tc>
        <w:tc>
          <w:tcPr>
            <w:tcW w:w="1306" w:type="dxa"/>
            <w:shd w:val="clear" w:color="auto" w:fill="auto"/>
            <w:vAlign w:val="center"/>
          </w:tcPr>
          <w:p w14:paraId="1C90FF24"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3</w:t>
            </w:r>
            <w:r w:rsidRPr="00115C01">
              <w:rPr>
                <w:rFonts w:ascii="標楷體" w:eastAsia="標楷體" w:hAnsi="標楷體" w:cs="Times New Roman"/>
                <w:snapToGrid w:val="0"/>
                <w:szCs w:val="24"/>
              </w:rPr>
              <w:t>,</w:t>
            </w:r>
            <w:r w:rsidRPr="00115C01">
              <w:rPr>
                <w:rFonts w:ascii="標楷體" w:eastAsia="標楷體" w:hAnsi="標楷體" w:cs="Times New Roman" w:hint="eastAsia"/>
                <w:snapToGrid w:val="0"/>
                <w:szCs w:val="24"/>
              </w:rPr>
              <w:t>734</w:t>
            </w:r>
          </w:p>
        </w:tc>
        <w:tc>
          <w:tcPr>
            <w:tcW w:w="1306" w:type="dxa"/>
            <w:shd w:val="clear" w:color="auto" w:fill="auto"/>
            <w:vAlign w:val="center"/>
          </w:tcPr>
          <w:p w14:paraId="0198BA5C"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w:t>
            </w:r>
          </w:p>
        </w:tc>
        <w:tc>
          <w:tcPr>
            <w:tcW w:w="1306" w:type="dxa"/>
            <w:shd w:val="clear" w:color="auto" w:fill="auto"/>
            <w:vAlign w:val="center"/>
          </w:tcPr>
          <w:p w14:paraId="5B320A53"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3</w:t>
            </w:r>
            <w:r w:rsidRPr="00115C01">
              <w:rPr>
                <w:rFonts w:ascii="標楷體" w:eastAsia="標楷體" w:hAnsi="標楷體" w:cs="Times New Roman"/>
                <w:snapToGrid w:val="0"/>
                <w:szCs w:val="24"/>
              </w:rPr>
              <w:t>,</w:t>
            </w:r>
            <w:r w:rsidRPr="00115C01">
              <w:rPr>
                <w:rFonts w:ascii="標楷體" w:eastAsia="標楷體" w:hAnsi="標楷體" w:cs="Times New Roman" w:hint="eastAsia"/>
                <w:snapToGrid w:val="0"/>
                <w:szCs w:val="24"/>
              </w:rPr>
              <w:t>334</w:t>
            </w:r>
          </w:p>
        </w:tc>
        <w:tc>
          <w:tcPr>
            <w:tcW w:w="1306" w:type="dxa"/>
            <w:shd w:val="clear" w:color="auto" w:fill="auto"/>
            <w:vAlign w:val="center"/>
          </w:tcPr>
          <w:p w14:paraId="29C3071E"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w:t>
            </w:r>
          </w:p>
        </w:tc>
        <w:tc>
          <w:tcPr>
            <w:tcW w:w="1306" w:type="dxa"/>
          </w:tcPr>
          <w:p w14:paraId="39F4DD98"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400</w:t>
            </w:r>
          </w:p>
        </w:tc>
        <w:tc>
          <w:tcPr>
            <w:tcW w:w="1255" w:type="dxa"/>
          </w:tcPr>
          <w:p w14:paraId="01E5E5F1" w14:textId="77777777" w:rsidR="0085438F" w:rsidRPr="00115C01" w:rsidRDefault="0085438F" w:rsidP="0085438F">
            <w:pPr>
              <w:kinsoku w:val="0"/>
              <w:overflowPunct w:val="0"/>
              <w:autoSpaceDN w:val="0"/>
              <w:spacing w:line="300" w:lineRule="exact"/>
              <w:ind w:left="850" w:rightChars="-21" w:right="-50" w:hangingChars="354" w:hanging="8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w:t>
            </w:r>
          </w:p>
        </w:tc>
      </w:tr>
    </w:tbl>
    <w:p w14:paraId="4C36A5AB" w14:textId="77777777" w:rsidR="0085438F" w:rsidRPr="00115C01" w:rsidRDefault="0085438F" w:rsidP="0085438F">
      <w:pPr>
        <w:kinsoku w:val="0"/>
        <w:overflowPunct w:val="0"/>
        <w:autoSpaceDN w:val="0"/>
        <w:spacing w:line="500" w:lineRule="exact"/>
        <w:ind w:leftChars="472" w:left="1133" w:rightChars="-41" w:right="-98" w:firstLine="1"/>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 xml:space="preserve">    </w:t>
      </w:r>
      <w:r w:rsidRPr="00115C01">
        <w:rPr>
          <w:rFonts w:ascii="標楷體" w:eastAsia="標楷體" w:hAnsi="標楷體" w:cs="Times New Roman" w:hint="eastAsia"/>
          <w:snapToGrid w:val="0"/>
          <w:sz w:val="32"/>
          <w:szCs w:val="32"/>
        </w:rPr>
        <w:t>因此，</w:t>
      </w:r>
      <w:r>
        <w:rPr>
          <w:rFonts w:ascii="標楷體" w:eastAsia="標楷體" w:hAnsi="標楷體" w:cs="Times New Roman" w:hint="eastAsia"/>
          <w:snapToGrid w:val="0"/>
          <w:sz w:val="32"/>
          <w:szCs w:val="32"/>
        </w:rPr>
        <w:t>請警政署</w:t>
      </w:r>
      <w:r w:rsidRPr="00115C01">
        <w:rPr>
          <w:rFonts w:ascii="標楷體" w:eastAsia="標楷體" w:hAnsi="標楷體" w:cs="Times New Roman" w:hint="eastAsia"/>
          <w:snapToGrid w:val="0"/>
          <w:sz w:val="32"/>
          <w:szCs w:val="32"/>
        </w:rPr>
        <w:t>於3個月內向立法院內政委員會，以書面報告提出有效精確編列</w:t>
      </w:r>
      <w:r>
        <w:rPr>
          <w:rFonts w:ascii="標楷體" w:eastAsia="標楷體" w:hAnsi="標楷體" w:cs="Times New Roman" w:hint="eastAsia"/>
          <w:snapToGrid w:val="0"/>
          <w:sz w:val="32"/>
          <w:szCs w:val="32"/>
        </w:rPr>
        <w:t>臺</w:t>
      </w:r>
      <w:r w:rsidRPr="00115C01">
        <w:rPr>
          <w:rFonts w:ascii="標楷體" w:eastAsia="標楷體" w:hAnsi="標楷體" w:cs="Times New Roman" w:hint="eastAsia"/>
          <w:snapToGrid w:val="0"/>
          <w:sz w:val="32"/>
          <w:szCs w:val="32"/>
        </w:rPr>
        <w:t>北警光會館收支方案。</w:t>
      </w:r>
    </w:p>
    <w:p w14:paraId="677E61D1" w14:textId="77777777" w:rsidR="0085438F" w:rsidRPr="00115C01" w:rsidRDefault="0085438F" w:rsidP="0085438F">
      <w:pPr>
        <w:kinsoku w:val="0"/>
        <w:overflowPunct w:val="0"/>
        <w:autoSpaceDN w:val="0"/>
        <w:spacing w:line="500" w:lineRule="exact"/>
        <w:ind w:leftChars="1476" w:left="3715" w:rightChars="-21" w:right="-50" w:hangingChars="54" w:hanging="173"/>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提案人：湯蕙禎</w:t>
      </w:r>
    </w:p>
    <w:p w14:paraId="767B80D0" w14:textId="77777777" w:rsidR="0085438F" w:rsidRPr="00115C01" w:rsidRDefault="0085438F" w:rsidP="0085438F">
      <w:pPr>
        <w:kinsoku w:val="0"/>
        <w:overflowPunct w:val="0"/>
        <w:autoSpaceDN w:val="0"/>
        <w:spacing w:line="500" w:lineRule="exact"/>
        <w:ind w:leftChars="1476" w:left="3715" w:rightChars="-21" w:right="-50" w:hangingChars="54" w:hanging="173"/>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連署人：羅美玲  伍麗華Saidhai Tahovecahe</w:t>
      </w:r>
    </w:p>
    <w:tbl>
      <w:tblPr>
        <w:tblStyle w:val="4"/>
        <w:tblW w:w="9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01"/>
        <w:gridCol w:w="8079"/>
      </w:tblGrid>
      <w:tr w:rsidR="0085438F" w:rsidRPr="00115C01" w14:paraId="61908184" w14:textId="77777777" w:rsidTr="0085438F">
        <w:tc>
          <w:tcPr>
            <w:tcW w:w="1101" w:type="dxa"/>
          </w:tcPr>
          <w:p w14:paraId="7B09AF5C" w14:textId="77777777" w:rsidR="0085438F" w:rsidRPr="00115C01" w:rsidRDefault="0085438F" w:rsidP="0085438F">
            <w:pPr>
              <w:spacing w:line="500" w:lineRule="exact"/>
              <w:rPr>
                <w:rFonts w:ascii="標楷體" w:eastAsia="標楷體" w:hAnsi="標楷體" w:cs="Times New Roman"/>
                <w:snapToGrid w:val="0"/>
                <w:spacing w:val="-40"/>
                <w:sz w:val="30"/>
                <w:szCs w:val="30"/>
              </w:rPr>
            </w:pPr>
            <w:r w:rsidRPr="00115C01">
              <w:rPr>
                <w:rFonts w:ascii="標楷體" w:eastAsia="標楷體" w:hAnsi="標楷體" w:cs="Times New Roman" w:hint="eastAsia"/>
                <w:snapToGrid w:val="0"/>
                <w:spacing w:val="-40"/>
                <w:sz w:val="30"/>
                <w:szCs w:val="30"/>
              </w:rPr>
              <w:t>八十二、</w:t>
            </w:r>
          </w:p>
        </w:tc>
        <w:tc>
          <w:tcPr>
            <w:tcW w:w="8079" w:type="dxa"/>
          </w:tcPr>
          <w:p w14:paraId="3D9949BE" w14:textId="538B3360"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111年度警政署及所屬單位預算第2目「警政業務」</w:t>
            </w:r>
            <w:r>
              <w:rPr>
                <w:rFonts w:ascii="標楷體" w:eastAsia="標楷體" w:hAnsi="標楷體" w:cs="Times New Roman" w:hint="eastAsia"/>
                <w:snapToGrid w:val="0"/>
                <w:sz w:val="32"/>
                <w:szCs w:val="32"/>
              </w:rPr>
              <w:t>項下</w:t>
            </w:r>
            <w:r w:rsidRPr="00115C01">
              <w:rPr>
                <w:rFonts w:ascii="標楷體" w:eastAsia="標楷體" w:hAnsi="標楷體" w:cs="Times New Roman" w:hint="eastAsia"/>
                <w:snapToGrid w:val="0"/>
                <w:sz w:val="32"/>
                <w:szCs w:val="32"/>
              </w:rPr>
              <w:t>「強化警政婦幼安全及推動社區治安業務」編列3,3</w:t>
            </w:r>
            <w:r w:rsidRPr="00115C01">
              <w:rPr>
                <w:rFonts w:ascii="標楷體" w:eastAsia="標楷體" w:hAnsi="標楷體" w:cs="Times New Roman"/>
                <w:snapToGrid w:val="0"/>
                <w:sz w:val="32"/>
                <w:szCs w:val="32"/>
              </w:rPr>
              <w:t>14</w:t>
            </w:r>
            <w:r w:rsidRPr="00115C01">
              <w:rPr>
                <w:rFonts w:ascii="標楷體" w:eastAsia="標楷體" w:hAnsi="標楷體" w:cs="Times New Roman" w:hint="eastAsia"/>
                <w:snapToGrid w:val="0"/>
                <w:sz w:val="32"/>
                <w:szCs w:val="32"/>
              </w:rPr>
              <w:t>萬元，係為辦理</w:t>
            </w:r>
            <w:r w:rsidRPr="00115C01">
              <w:rPr>
                <w:rFonts w:ascii="標楷體" w:eastAsia="標楷體" w:hAnsi="標楷體" w:cs="Times New Roman"/>
                <w:snapToGrid w:val="0"/>
                <w:sz w:val="32"/>
                <w:szCs w:val="32"/>
              </w:rPr>
              <w:t>理警政婦幼安全教育訓練及宣導，推動社區治安工作及警勤區訪查，失蹤人口查尋，民防團隊編組等工作之規劃、管理、督導事項</w:t>
            </w:r>
            <w:r w:rsidRPr="00115C01">
              <w:rPr>
                <w:rFonts w:ascii="標楷體" w:eastAsia="標楷體" w:hAnsi="標楷體" w:cs="Times New Roman" w:hint="eastAsia"/>
                <w:snapToGrid w:val="0"/>
                <w:sz w:val="32"/>
                <w:szCs w:val="32"/>
              </w:rPr>
              <w:t>。經查：「跟蹤騷擾防</w:t>
            </w:r>
            <w:r w:rsidR="004D0714">
              <w:rPr>
                <w:rFonts w:ascii="標楷體" w:eastAsia="標楷體" w:hAnsi="標楷體" w:cs="Times New Roman" w:hint="eastAsia"/>
                <w:snapToGrid w:val="0"/>
                <w:sz w:val="32"/>
                <w:szCs w:val="32"/>
              </w:rPr>
              <w:t>制</w:t>
            </w:r>
            <w:r w:rsidRPr="00115C01">
              <w:rPr>
                <w:rFonts w:ascii="標楷體" w:eastAsia="標楷體" w:hAnsi="標楷體" w:cs="Times New Roman" w:hint="eastAsia"/>
                <w:snapToGrid w:val="0"/>
                <w:sz w:val="32"/>
                <w:szCs w:val="32"/>
              </w:rPr>
              <w:t>法」於上屆立法院審議中，警政署以警力不足為由在朝野協商階段時撤案，如今「跟蹤騷擾防</w:t>
            </w:r>
            <w:r w:rsidR="004D0714">
              <w:rPr>
                <w:rFonts w:ascii="標楷體" w:eastAsia="標楷體" w:hAnsi="標楷體" w:cs="Times New Roman" w:hint="eastAsia"/>
                <w:snapToGrid w:val="0"/>
                <w:sz w:val="32"/>
                <w:szCs w:val="32"/>
              </w:rPr>
              <w:t>制</w:t>
            </w:r>
            <w:r w:rsidRPr="00115C01">
              <w:rPr>
                <w:rFonts w:ascii="標楷體" w:eastAsia="標楷體" w:hAnsi="標楷體" w:cs="Times New Roman" w:hint="eastAsia"/>
                <w:snapToGrid w:val="0"/>
                <w:sz w:val="32"/>
                <w:szCs w:val="32"/>
              </w:rPr>
              <w:t>法」已通過，該法案已於110年12月1日發布，公布後</w:t>
            </w:r>
            <w:r>
              <w:rPr>
                <w:rFonts w:ascii="標楷體" w:eastAsia="標楷體" w:hAnsi="標楷體" w:cs="Times New Roman" w:hint="eastAsia"/>
                <w:snapToGrid w:val="0"/>
                <w:sz w:val="32"/>
                <w:szCs w:val="32"/>
              </w:rPr>
              <w:t>6</w:t>
            </w:r>
            <w:r w:rsidRPr="00115C01">
              <w:rPr>
                <w:rFonts w:ascii="標楷體" w:eastAsia="標楷體" w:hAnsi="標楷體" w:cs="Times New Roman" w:hint="eastAsia"/>
                <w:snapToGrid w:val="0"/>
                <w:sz w:val="32"/>
                <w:szCs w:val="32"/>
              </w:rPr>
              <w:t>個月將施行。然而，警政署迄今仍未針對該法案施行後的相關人力整備與教育訓練提出完整的規劃等配套措施，令人擔憂。</w:t>
            </w:r>
            <w:r>
              <w:rPr>
                <w:rFonts w:ascii="標楷體" w:eastAsia="標楷體" w:hAnsi="標楷體" w:cs="Times New Roman" w:hint="eastAsia"/>
                <w:snapToGrid w:val="0"/>
                <w:sz w:val="32"/>
                <w:szCs w:val="32"/>
              </w:rPr>
              <w:t>建</w:t>
            </w:r>
            <w:r w:rsidRPr="00115C01">
              <w:rPr>
                <w:rFonts w:ascii="標楷體" w:eastAsia="標楷體" w:hAnsi="標楷體" w:cs="Times New Roman" w:hint="eastAsia"/>
                <w:snapToGrid w:val="0"/>
                <w:sz w:val="32"/>
                <w:szCs w:val="32"/>
              </w:rPr>
              <w:t>請警政署就上述問題於3個月內</w:t>
            </w:r>
            <w:r>
              <w:rPr>
                <w:rFonts w:ascii="標楷體" w:eastAsia="標楷體" w:hAnsi="標楷體" w:cs="Times New Roman" w:hint="eastAsia"/>
                <w:snapToGrid w:val="0"/>
                <w:sz w:val="32"/>
                <w:szCs w:val="32"/>
              </w:rPr>
              <w:t>，</w:t>
            </w:r>
            <w:r w:rsidRPr="00115C01">
              <w:rPr>
                <w:rFonts w:ascii="標楷體" w:eastAsia="標楷體" w:hAnsi="標楷體" w:cs="Times New Roman" w:hint="eastAsia"/>
                <w:snapToGrid w:val="0"/>
                <w:sz w:val="32"/>
                <w:szCs w:val="32"/>
              </w:rPr>
              <w:t>向立法院內政委員會提出書面報告。</w:t>
            </w:r>
          </w:p>
          <w:p w14:paraId="3CAED876"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提案人：林思銘</w:t>
            </w:r>
          </w:p>
          <w:p w14:paraId="1AB309ED"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連署人：林文瑞  魯明哲  吳怡玎</w:t>
            </w:r>
          </w:p>
        </w:tc>
      </w:tr>
      <w:tr w:rsidR="0085438F" w:rsidRPr="00115C01" w14:paraId="6328E6CF" w14:textId="77777777" w:rsidTr="0085438F">
        <w:tc>
          <w:tcPr>
            <w:tcW w:w="1101" w:type="dxa"/>
          </w:tcPr>
          <w:p w14:paraId="7FC59C89" w14:textId="77777777" w:rsidR="0085438F" w:rsidRPr="00115C01" w:rsidRDefault="0085438F" w:rsidP="0085438F">
            <w:pPr>
              <w:spacing w:line="500" w:lineRule="exact"/>
              <w:rPr>
                <w:rFonts w:ascii="標楷體" w:eastAsia="標楷體" w:hAnsi="標楷體" w:cs="Times New Roman"/>
                <w:snapToGrid w:val="0"/>
                <w:spacing w:val="-40"/>
                <w:sz w:val="32"/>
                <w:szCs w:val="32"/>
              </w:rPr>
            </w:pPr>
            <w:r w:rsidRPr="00115C01">
              <w:rPr>
                <w:rFonts w:ascii="標楷體" w:eastAsia="標楷體" w:hAnsi="標楷體" w:cs="Times New Roman" w:hint="eastAsia"/>
                <w:snapToGrid w:val="0"/>
                <w:spacing w:val="-40"/>
                <w:sz w:val="30"/>
                <w:szCs w:val="30"/>
              </w:rPr>
              <w:t>八十三、</w:t>
            </w:r>
          </w:p>
        </w:tc>
        <w:tc>
          <w:tcPr>
            <w:tcW w:w="8079" w:type="dxa"/>
          </w:tcPr>
          <w:p w14:paraId="5B133013"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111年度警政署及所屬單位預算第2目編列9億7,449萬2千元，其中「加強警察教育訓練業務」原列6,017萬7千元，有鑑於警政署近年強化治安治理提升警察學能、落實執行警察各項教育訓練、提升警察執法能力，惟109年度員警術科訓練未及格比率為近3年最高達</w:t>
            </w:r>
            <w:r w:rsidRPr="00115C01">
              <w:rPr>
                <w:rFonts w:ascii="標楷體" w:eastAsia="標楷體" w:hAnsi="標楷體" w:cs="Times New Roman"/>
                <w:snapToGrid w:val="0"/>
                <w:sz w:val="32"/>
                <w:szCs w:val="32"/>
              </w:rPr>
              <w:t>994</w:t>
            </w:r>
            <w:r w:rsidRPr="00115C01">
              <w:rPr>
                <w:rFonts w:ascii="標楷體" w:eastAsia="標楷體" w:hAnsi="標楷體" w:cs="Times New Roman" w:hint="eastAsia"/>
                <w:snapToGrid w:val="0"/>
                <w:sz w:val="32"/>
                <w:szCs w:val="32"/>
              </w:rPr>
              <w:t>人。爰建請</w:t>
            </w:r>
            <w:r>
              <w:rPr>
                <w:rFonts w:ascii="標楷體" w:eastAsia="標楷體" w:hAnsi="標楷體" w:cs="Times New Roman" w:hint="eastAsia"/>
                <w:snapToGrid w:val="0"/>
                <w:sz w:val="32"/>
                <w:szCs w:val="32"/>
              </w:rPr>
              <w:t>警政署</w:t>
            </w:r>
            <w:r w:rsidRPr="00115C01">
              <w:rPr>
                <w:rFonts w:ascii="標楷體" w:eastAsia="標楷體" w:hAnsi="標楷體" w:cs="Times New Roman" w:hint="eastAsia"/>
                <w:snapToGrid w:val="0"/>
                <w:sz w:val="32"/>
                <w:szCs w:val="32"/>
              </w:rPr>
              <w:t>向立法院內政委員會提出加強相關教育訓練計畫之書面報告。</w:t>
            </w:r>
          </w:p>
          <w:p w14:paraId="0A282FEF"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提案人：吳琪銘</w:t>
            </w:r>
          </w:p>
          <w:p w14:paraId="42C38DEF"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lastRenderedPageBreak/>
              <w:t>連署人：</w:t>
            </w:r>
            <w:r w:rsidRPr="00115C01">
              <w:rPr>
                <w:rFonts w:ascii="標楷體" w:eastAsia="標楷體" w:hAnsi="標楷體" w:cs="Times New Roman" w:hint="eastAsia"/>
                <w:snapToGrid w:val="0"/>
                <w:spacing w:val="-40"/>
                <w:sz w:val="32"/>
                <w:szCs w:val="32"/>
              </w:rPr>
              <w:t>伍麗華Saidhai Tahovecahe</w:t>
            </w:r>
            <w:r w:rsidRPr="00115C01">
              <w:rPr>
                <w:rFonts w:ascii="標楷體" w:eastAsia="標楷體" w:hAnsi="標楷體" w:cs="Times New Roman" w:hint="eastAsia"/>
                <w:snapToGrid w:val="0"/>
                <w:sz w:val="32"/>
                <w:szCs w:val="32"/>
              </w:rPr>
              <w:t xml:space="preserve">  湯蕙禎</w:t>
            </w:r>
          </w:p>
        </w:tc>
      </w:tr>
    </w:tbl>
    <w:p w14:paraId="332B7D00" w14:textId="5FEE1175" w:rsidR="0085438F" w:rsidRPr="00115C01" w:rsidRDefault="0085438F" w:rsidP="0085438F">
      <w:pPr>
        <w:kinsoku w:val="0"/>
        <w:overflowPunct w:val="0"/>
        <w:autoSpaceDN w:val="0"/>
        <w:spacing w:line="500" w:lineRule="exact"/>
        <w:ind w:left="1102" w:rightChars="-41" w:right="-98" w:hangingChars="501" w:hanging="1102"/>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pacing w:val="-40"/>
          <w:sz w:val="30"/>
          <w:szCs w:val="30"/>
        </w:rPr>
        <w:lastRenderedPageBreak/>
        <w:t>八十四、</w:t>
      </w:r>
      <w:r w:rsidRPr="00115C01">
        <w:rPr>
          <w:rFonts w:ascii="標楷體" w:eastAsia="標楷體" w:hAnsi="標楷體" w:cs="Times New Roman" w:hint="eastAsia"/>
          <w:snapToGrid w:val="0"/>
          <w:sz w:val="32"/>
          <w:szCs w:val="32"/>
        </w:rPr>
        <w:t xml:space="preserve"> 111年度警政署及所屬單位預算第2目「警政業務」項下「</w:t>
      </w:r>
      <w:bookmarkStart w:id="12" w:name="_Hlk90456093"/>
      <w:r w:rsidRPr="00115C01">
        <w:rPr>
          <w:rFonts w:ascii="標楷體" w:eastAsia="標楷體" w:hAnsi="標楷體" w:cs="Times New Roman" w:hint="eastAsia"/>
          <w:snapToGrid w:val="0"/>
          <w:sz w:val="32"/>
          <w:szCs w:val="32"/>
        </w:rPr>
        <w:t>加強警察教育訓練</w:t>
      </w:r>
      <w:bookmarkEnd w:id="12"/>
      <w:r w:rsidR="00AD6E3D">
        <w:rPr>
          <w:rFonts w:ascii="標楷體" w:eastAsia="標楷體" w:hAnsi="標楷體" w:cs="Times New Roman" w:hint="eastAsia"/>
          <w:snapToGrid w:val="0"/>
          <w:sz w:val="32"/>
          <w:szCs w:val="32"/>
        </w:rPr>
        <w:t>業務</w:t>
      </w:r>
      <w:r w:rsidRPr="00115C01">
        <w:rPr>
          <w:rFonts w:ascii="標楷體" w:eastAsia="標楷體" w:hAnsi="標楷體" w:cs="Times New Roman" w:hint="eastAsia"/>
          <w:snapToGrid w:val="0"/>
          <w:sz w:val="32"/>
          <w:szCs w:val="32"/>
        </w:rPr>
        <w:t>」編列6,017萬7千元。目的乃是強化員警之教育訓練，攸關員警執行勤務時身體及生命安全，若未落實管控、教育訓練量不足，恐怕影響未來勤務執行成效。</w:t>
      </w:r>
    </w:p>
    <w:p w14:paraId="26672EC3" w14:textId="77777777" w:rsidR="0085438F" w:rsidRPr="00115C01" w:rsidRDefault="0085438F" w:rsidP="0085438F">
      <w:pPr>
        <w:kinsoku w:val="0"/>
        <w:overflowPunct w:val="0"/>
        <w:autoSpaceDN w:val="0"/>
        <w:spacing w:line="500" w:lineRule="exact"/>
        <w:ind w:leftChars="472" w:left="1133" w:rightChars="-41" w:right="-98" w:firstLine="1"/>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 xml:space="preserve">   </w:t>
      </w:r>
      <w:r w:rsidRPr="00115C01">
        <w:rPr>
          <w:rFonts w:ascii="標楷體" w:eastAsia="標楷體" w:hAnsi="標楷體" w:cs="Times New Roman" w:hint="eastAsia"/>
          <w:snapToGrid w:val="0"/>
          <w:sz w:val="32"/>
          <w:szCs w:val="32"/>
        </w:rPr>
        <w:t>但查105</w:t>
      </w:r>
      <w:r>
        <w:rPr>
          <w:rFonts w:ascii="標楷體" w:eastAsia="標楷體" w:hAnsi="標楷體" w:cs="Times New Roman" w:hint="eastAsia"/>
          <w:snapToGrid w:val="0"/>
          <w:sz w:val="32"/>
          <w:szCs w:val="32"/>
        </w:rPr>
        <w:t>至</w:t>
      </w:r>
      <w:r w:rsidRPr="00115C01">
        <w:rPr>
          <w:rFonts w:ascii="標楷體" w:eastAsia="標楷體" w:hAnsi="標楷體" w:cs="Times New Roman" w:hint="eastAsia"/>
          <w:snapToGrid w:val="0"/>
          <w:sz w:val="32"/>
          <w:szCs w:val="32"/>
        </w:rPr>
        <w:t>109年度「術科」應訓練人數介於5萬8,996人至6萬7,096人之間，參訓人數介於5萬7,564人至6萬5,137人之間，「術科」未訓人數以108年度最多，達2,596人。未及格人數以109年度994人最多，未及格比率1.53%，創近3年度新高:</w:t>
      </w:r>
    </w:p>
    <w:p w14:paraId="5F79A66F" w14:textId="77777777" w:rsidR="0085438F" w:rsidRPr="00115C01" w:rsidRDefault="0085438F" w:rsidP="0085438F">
      <w:pPr>
        <w:kinsoku w:val="0"/>
        <w:overflowPunct w:val="0"/>
        <w:autoSpaceDN w:val="0"/>
        <w:spacing w:line="500" w:lineRule="exact"/>
        <w:ind w:leftChars="450" w:left="1080" w:rightChars="-21" w:right="-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105至109年度辦理員警訓練情形表                      單位：人</w:t>
      </w:r>
    </w:p>
    <w:tbl>
      <w:tblPr>
        <w:tblW w:w="8452" w:type="dxa"/>
        <w:tblInd w:w="709"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926"/>
        <w:gridCol w:w="689"/>
        <w:gridCol w:w="1093"/>
        <w:gridCol w:w="1104"/>
        <w:gridCol w:w="1086"/>
        <w:gridCol w:w="1086"/>
        <w:gridCol w:w="1171"/>
        <w:gridCol w:w="1297"/>
      </w:tblGrid>
      <w:tr w:rsidR="0085438F" w:rsidRPr="00115C01" w14:paraId="6079F523" w14:textId="77777777" w:rsidTr="0085438F">
        <w:trPr>
          <w:trHeight w:val="39"/>
          <w:tblHeader/>
        </w:trPr>
        <w:tc>
          <w:tcPr>
            <w:tcW w:w="926" w:type="dxa"/>
            <w:shd w:val="clear" w:color="auto" w:fill="auto"/>
            <w:vAlign w:val="center"/>
          </w:tcPr>
          <w:p w14:paraId="58F2E7FC"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項目</w:t>
            </w:r>
          </w:p>
        </w:tc>
        <w:tc>
          <w:tcPr>
            <w:tcW w:w="689" w:type="dxa"/>
            <w:shd w:val="clear" w:color="auto" w:fill="auto"/>
          </w:tcPr>
          <w:p w14:paraId="79BA8B74"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年度</w:t>
            </w:r>
          </w:p>
        </w:tc>
        <w:tc>
          <w:tcPr>
            <w:tcW w:w="1093" w:type="dxa"/>
            <w:shd w:val="clear" w:color="auto" w:fill="auto"/>
            <w:vAlign w:val="center"/>
          </w:tcPr>
          <w:p w14:paraId="0484EA57"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應訓</w:t>
            </w:r>
          </w:p>
          <w:p w14:paraId="7A1EAF31"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人數</w:t>
            </w:r>
          </w:p>
        </w:tc>
        <w:tc>
          <w:tcPr>
            <w:tcW w:w="1104" w:type="dxa"/>
            <w:shd w:val="clear" w:color="auto" w:fill="auto"/>
            <w:vAlign w:val="center"/>
          </w:tcPr>
          <w:p w14:paraId="0633F5B9"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參訓</w:t>
            </w:r>
          </w:p>
          <w:p w14:paraId="126664B2"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人數</w:t>
            </w:r>
          </w:p>
        </w:tc>
        <w:tc>
          <w:tcPr>
            <w:tcW w:w="1086" w:type="dxa"/>
            <w:shd w:val="clear" w:color="auto" w:fill="auto"/>
            <w:vAlign w:val="center"/>
          </w:tcPr>
          <w:p w14:paraId="7D31B3C3"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未訓</w:t>
            </w:r>
          </w:p>
          <w:p w14:paraId="76CA3B65"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人數</w:t>
            </w:r>
          </w:p>
        </w:tc>
        <w:tc>
          <w:tcPr>
            <w:tcW w:w="1086" w:type="dxa"/>
            <w:shd w:val="clear" w:color="auto" w:fill="auto"/>
            <w:vAlign w:val="center"/>
          </w:tcPr>
          <w:p w14:paraId="47557FC3"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未訓</w:t>
            </w:r>
          </w:p>
          <w:p w14:paraId="36132F3C"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比率</w:t>
            </w:r>
          </w:p>
        </w:tc>
        <w:tc>
          <w:tcPr>
            <w:tcW w:w="1171" w:type="dxa"/>
            <w:shd w:val="clear" w:color="auto" w:fill="auto"/>
            <w:vAlign w:val="center"/>
          </w:tcPr>
          <w:p w14:paraId="1907F102"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未及格</w:t>
            </w:r>
          </w:p>
          <w:p w14:paraId="60B595E4"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人數</w:t>
            </w:r>
          </w:p>
        </w:tc>
        <w:tc>
          <w:tcPr>
            <w:tcW w:w="1297" w:type="dxa"/>
            <w:shd w:val="clear" w:color="auto" w:fill="auto"/>
            <w:vAlign w:val="center"/>
          </w:tcPr>
          <w:p w14:paraId="31444690"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未及格</w:t>
            </w:r>
          </w:p>
          <w:p w14:paraId="2353CA05"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比率</w:t>
            </w:r>
          </w:p>
        </w:tc>
      </w:tr>
      <w:tr w:rsidR="0085438F" w:rsidRPr="00115C01" w14:paraId="3DDF184F" w14:textId="77777777" w:rsidTr="0085438F">
        <w:tc>
          <w:tcPr>
            <w:tcW w:w="926" w:type="dxa"/>
            <w:vMerge w:val="restart"/>
            <w:shd w:val="clear" w:color="auto" w:fill="auto"/>
          </w:tcPr>
          <w:p w14:paraId="41BE18F4"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snapToGrid w:val="0"/>
                <w:szCs w:val="24"/>
              </w:rPr>
            </w:pPr>
          </w:p>
          <w:p w14:paraId="34D02F4B"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snapToGrid w:val="0"/>
                <w:szCs w:val="24"/>
              </w:rPr>
            </w:pPr>
          </w:p>
          <w:p w14:paraId="31B3243E"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學科</w:t>
            </w:r>
          </w:p>
        </w:tc>
        <w:tc>
          <w:tcPr>
            <w:tcW w:w="689" w:type="dxa"/>
            <w:shd w:val="clear" w:color="auto" w:fill="auto"/>
          </w:tcPr>
          <w:p w14:paraId="408229C0"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105</w:t>
            </w:r>
          </w:p>
        </w:tc>
        <w:tc>
          <w:tcPr>
            <w:tcW w:w="1093" w:type="dxa"/>
            <w:shd w:val="clear" w:color="auto" w:fill="auto"/>
          </w:tcPr>
          <w:p w14:paraId="5C8892AD"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60</w:t>
            </w:r>
            <w:r w:rsidRPr="00115C01">
              <w:rPr>
                <w:rFonts w:ascii="標楷體" w:eastAsia="標楷體" w:hAnsi="標楷體" w:cs="Times New Roman"/>
                <w:snapToGrid w:val="0"/>
                <w:szCs w:val="24"/>
              </w:rPr>
              <w:t>,</w:t>
            </w:r>
            <w:r w:rsidRPr="00115C01">
              <w:rPr>
                <w:rFonts w:ascii="標楷體" w:eastAsia="標楷體" w:hAnsi="標楷體" w:cs="Times New Roman" w:hint="eastAsia"/>
                <w:snapToGrid w:val="0"/>
                <w:szCs w:val="24"/>
              </w:rPr>
              <w:t>688</w:t>
            </w:r>
          </w:p>
        </w:tc>
        <w:tc>
          <w:tcPr>
            <w:tcW w:w="1104" w:type="dxa"/>
            <w:shd w:val="clear" w:color="auto" w:fill="auto"/>
          </w:tcPr>
          <w:p w14:paraId="7E6FCE36"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60</w:t>
            </w:r>
            <w:r w:rsidRPr="00115C01">
              <w:rPr>
                <w:rFonts w:ascii="標楷體" w:eastAsia="標楷體" w:hAnsi="標楷體" w:cs="Times New Roman"/>
                <w:snapToGrid w:val="0"/>
                <w:szCs w:val="24"/>
              </w:rPr>
              <w:t>,</w:t>
            </w:r>
            <w:r w:rsidRPr="00115C01">
              <w:rPr>
                <w:rFonts w:ascii="標楷體" w:eastAsia="標楷體" w:hAnsi="標楷體" w:cs="Times New Roman" w:hint="eastAsia"/>
                <w:snapToGrid w:val="0"/>
                <w:szCs w:val="24"/>
              </w:rPr>
              <w:t>385</w:t>
            </w:r>
          </w:p>
        </w:tc>
        <w:tc>
          <w:tcPr>
            <w:tcW w:w="1086" w:type="dxa"/>
            <w:shd w:val="clear" w:color="auto" w:fill="auto"/>
          </w:tcPr>
          <w:p w14:paraId="2246E5E1"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303</w:t>
            </w:r>
          </w:p>
        </w:tc>
        <w:tc>
          <w:tcPr>
            <w:tcW w:w="1086" w:type="dxa"/>
            <w:shd w:val="clear" w:color="auto" w:fill="auto"/>
          </w:tcPr>
          <w:p w14:paraId="14EDB0BF"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0.50%</w:t>
            </w:r>
          </w:p>
        </w:tc>
        <w:tc>
          <w:tcPr>
            <w:tcW w:w="1171" w:type="dxa"/>
            <w:shd w:val="clear" w:color="auto" w:fill="auto"/>
          </w:tcPr>
          <w:p w14:paraId="7DA25837"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0</w:t>
            </w:r>
          </w:p>
        </w:tc>
        <w:tc>
          <w:tcPr>
            <w:tcW w:w="1297" w:type="dxa"/>
            <w:shd w:val="clear" w:color="auto" w:fill="auto"/>
          </w:tcPr>
          <w:p w14:paraId="581F2519"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0.00%</w:t>
            </w:r>
          </w:p>
        </w:tc>
      </w:tr>
      <w:tr w:rsidR="0085438F" w:rsidRPr="00115C01" w14:paraId="156EB650" w14:textId="77777777" w:rsidTr="0085438F">
        <w:tc>
          <w:tcPr>
            <w:tcW w:w="926" w:type="dxa"/>
            <w:vMerge/>
            <w:shd w:val="clear" w:color="auto" w:fill="auto"/>
          </w:tcPr>
          <w:p w14:paraId="32B45B94"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snapToGrid w:val="0"/>
                <w:szCs w:val="24"/>
              </w:rPr>
            </w:pPr>
          </w:p>
        </w:tc>
        <w:tc>
          <w:tcPr>
            <w:tcW w:w="689" w:type="dxa"/>
            <w:shd w:val="clear" w:color="auto" w:fill="auto"/>
          </w:tcPr>
          <w:p w14:paraId="4C29FE2D"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106</w:t>
            </w:r>
          </w:p>
        </w:tc>
        <w:tc>
          <w:tcPr>
            <w:tcW w:w="1093" w:type="dxa"/>
            <w:shd w:val="clear" w:color="auto" w:fill="auto"/>
          </w:tcPr>
          <w:p w14:paraId="0208F425"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62</w:t>
            </w:r>
            <w:r w:rsidRPr="00115C01">
              <w:rPr>
                <w:rFonts w:ascii="標楷體" w:eastAsia="標楷體" w:hAnsi="標楷體" w:cs="Times New Roman"/>
                <w:snapToGrid w:val="0"/>
                <w:szCs w:val="24"/>
              </w:rPr>
              <w:t>,</w:t>
            </w:r>
            <w:r w:rsidRPr="00115C01">
              <w:rPr>
                <w:rFonts w:ascii="標楷體" w:eastAsia="標楷體" w:hAnsi="標楷體" w:cs="Times New Roman" w:hint="eastAsia"/>
                <w:snapToGrid w:val="0"/>
                <w:szCs w:val="24"/>
              </w:rPr>
              <w:t>612</w:t>
            </w:r>
          </w:p>
        </w:tc>
        <w:tc>
          <w:tcPr>
            <w:tcW w:w="1104" w:type="dxa"/>
            <w:shd w:val="clear" w:color="auto" w:fill="auto"/>
          </w:tcPr>
          <w:p w14:paraId="2C8AE338"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61</w:t>
            </w:r>
            <w:r w:rsidRPr="00115C01">
              <w:rPr>
                <w:rFonts w:ascii="標楷體" w:eastAsia="標楷體" w:hAnsi="標楷體" w:cs="Times New Roman"/>
                <w:snapToGrid w:val="0"/>
                <w:szCs w:val="24"/>
              </w:rPr>
              <w:t>,</w:t>
            </w:r>
            <w:r w:rsidRPr="00115C01">
              <w:rPr>
                <w:rFonts w:ascii="標楷體" w:eastAsia="標楷體" w:hAnsi="標楷體" w:cs="Times New Roman" w:hint="eastAsia"/>
                <w:snapToGrid w:val="0"/>
                <w:szCs w:val="24"/>
              </w:rPr>
              <w:t>786</w:t>
            </w:r>
          </w:p>
        </w:tc>
        <w:tc>
          <w:tcPr>
            <w:tcW w:w="1086" w:type="dxa"/>
            <w:shd w:val="clear" w:color="auto" w:fill="auto"/>
          </w:tcPr>
          <w:p w14:paraId="673BA287"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826</w:t>
            </w:r>
          </w:p>
        </w:tc>
        <w:tc>
          <w:tcPr>
            <w:tcW w:w="1086" w:type="dxa"/>
            <w:shd w:val="clear" w:color="auto" w:fill="auto"/>
          </w:tcPr>
          <w:p w14:paraId="75D6F4F3"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1.32%</w:t>
            </w:r>
          </w:p>
        </w:tc>
        <w:tc>
          <w:tcPr>
            <w:tcW w:w="1171" w:type="dxa"/>
            <w:shd w:val="clear" w:color="auto" w:fill="auto"/>
          </w:tcPr>
          <w:p w14:paraId="527FFB4C"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0</w:t>
            </w:r>
          </w:p>
        </w:tc>
        <w:tc>
          <w:tcPr>
            <w:tcW w:w="1297" w:type="dxa"/>
            <w:shd w:val="clear" w:color="auto" w:fill="auto"/>
          </w:tcPr>
          <w:p w14:paraId="12D8778A"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0.00%</w:t>
            </w:r>
          </w:p>
        </w:tc>
      </w:tr>
      <w:tr w:rsidR="0085438F" w:rsidRPr="00115C01" w14:paraId="74E451F8" w14:textId="77777777" w:rsidTr="0085438F">
        <w:tc>
          <w:tcPr>
            <w:tcW w:w="926" w:type="dxa"/>
            <w:vMerge/>
            <w:shd w:val="clear" w:color="auto" w:fill="auto"/>
          </w:tcPr>
          <w:p w14:paraId="5354D1FC"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snapToGrid w:val="0"/>
                <w:szCs w:val="24"/>
              </w:rPr>
            </w:pPr>
          </w:p>
        </w:tc>
        <w:tc>
          <w:tcPr>
            <w:tcW w:w="689" w:type="dxa"/>
            <w:shd w:val="clear" w:color="auto" w:fill="auto"/>
          </w:tcPr>
          <w:p w14:paraId="78088FDA"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107</w:t>
            </w:r>
          </w:p>
        </w:tc>
        <w:tc>
          <w:tcPr>
            <w:tcW w:w="1093" w:type="dxa"/>
            <w:shd w:val="clear" w:color="auto" w:fill="auto"/>
          </w:tcPr>
          <w:p w14:paraId="7B83A031"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64</w:t>
            </w:r>
            <w:r w:rsidRPr="00115C01">
              <w:rPr>
                <w:rFonts w:ascii="標楷體" w:eastAsia="標楷體" w:hAnsi="標楷體" w:cs="Times New Roman"/>
                <w:snapToGrid w:val="0"/>
                <w:szCs w:val="24"/>
              </w:rPr>
              <w:t>,</w:t>
            </w:r>
            <w:r w:rsidRPr="00115C01">
              <w:rPr>
                <w:rFonts w:ascii="標楷體" w:eastAsia="標楷體" w:hAnsi="標楷體" w:cs="Times New Roman" w:hint="eastAsia"/>
                <w:snapToGrid w:val="0"/>
                <w:szCs w:val="24"/>
              </w:rPr>
              <w:t>295</w:t>
            </w:r>
          </w:p>
        </w:tc>
        <w:tc>
          <w:tcPr>
            <w:tcW w:w="1104" w:type="dxa"/>
            <w:shd w:val="clear" w:color="auto" w:fill="auto"/>
          </w:tcPr>
          <w:p w14:paraId="03A57DB4"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63</w:t>
            </w:r>
            <w:r w:rsidRPr="00115C01">
              <w:rPr>
                <w:rFonts w:ascii="標楷體" w:eastAsia="標楷體" w:hAnsi="標楷體" w:cs="Times New Roman"/>
                <w:snapToGrid w:val="0"/>
                <w:szCs w:val="24"/>
              </w:rPr>
              <w:t>,</w:t>
            </w:r>
            <w:r w:rsidRPr="00115C01">
              <w:rPr>
                <w:rFonts w:ascii="標楷體" w:eastAsia="標楷體" w:hAnsi="標楷體" w:cs="Times New Roman" w:hint="eastAsia"/>
                <w:snapToGrid w:val="0"/>
                <w:szCs w:val="24"/>
              </w:rPr>
              <w:t>218</w:t>
            </w:r>
          </w:p>
        </w:tc>
        <w:tc>
          <w:tcPr>
            <w:tcW w:w="1086" w:type="dxa"/>
            <w:shd w:val="clear" w:color="auto" w:fill="auto"/>
          </w:tcPr>
          <w:p w14:paraId="7ED40647"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1</w:t>
            </w:r>
            <w:r w:rsidRPr="00115C01">
              <w:rPr>
                <w:rFonts w:ascii="標楷體" w:eastAsia="標楷體" w:hAnsi="標楷體" w:cs="Times New Roman"/>
                <w:snapToGrid w:val="0"/>
                <w:szCs w:val="24"/>
              </w:rPr>
              <w:t>,</w:t>
            </w:r>
            <w:r w:rsidRPr="00115C01">
              <w:rPr>
                <w:rFonts w:ascii="標楷體" w:eastAsia="標楷體" w:hAnsi="標楷體" w:cs="Times New Roman" w:hint="eastAsia"/>
                <w:snapToGrid w:val="0"/>
                <w:szCs w:val="24"/>
              </w:rPr>
              <w:t>077</w:t>
            </w:r>
          </w:p>
        </w:tc>
        <w:tc>
          <w:tcPr>
            <w:tcW w:w="1086" w:type="dxa"/>
            <w:shd w:val="clear" w:color="auto" w:fill="auto"/>
          </w:tcPr>
          <w:p w14:paraId="2701D239"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1.68%</w:t>
            </w:r>
          </w:p>
        </w:tc>
        <w:tc>
          <w:tcPr>
            <w:tcW w:w="1171" w:type="dxa"/>
            <w:shd w:val="clear" w:color="auto" w:fill="auto"/>
          </w:tcPr>
          <w:p w14:paraId="0BEA9513"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290</w:t>
            </w:r>
          </w:p>
        </w:tc>
        <w:tc>
          <w:tcPr>
            <w:tcW w:w="1297" w:type="dxa"/>
            <w:shd w:val="clear" w:color="auto" w:fill="auto"/>
          </w:tcPr>
          <w:p w14:paraId="4165AE81"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0.46%</w:t>
            </w:r>
          </w:p>
        </w:tc>
      </w:tr>
      <w:tr w:rsidR="0085438F" w:rsidRPr="00115C01" w14:paraId="429971DE" w14:textId="77777777" w:rsidTr="0085438F">
        <w:tc>
          <w:tcPr>
            <w:tcW w:w="926" w:type="dxa"/>
            <w:vMerge/>
            <w:shd w:val="clear" w:color="auto" w:fill="auto"/>
          </w:tcPr>
          <w:p w14:paraId="76297F64"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snapToGrid w:val="0"/>
                <w:szCs w:val="24"/>
              </w:rPr>
            </w:pPr>
          </w:p>
        </w:tc>
        <w:tc>
          <w:tcPr>
            <w:tcW w:w="689" w:type="dxa"/>
            <w:shd w:val="clear" w:color="auto" w:fill="auto"/>
          </w:tcPr>
          <w:p w14:paraId="3109198A"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108</w:t>
            </w:r>
          </w:p>
        </w:tc>
        <w:tc>
          <w:tcPr>
            <w:tcW w:w="1093" w:type="dxa"/>
            <w:shd w:val="clear" w:color="auto" w:fill="auto"/>
            <w:vAlign w:val="center"/>
          </w:tcPr>
          <w:p w14:paraId="45258080"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bCs/>
                <w:snapToGrid w:val="0"/>
                <w:szCs w:val="24"/>
              </w:rPr>
            </w:pPr>
            <w:r w:rsidRPr="00115C01">
              <w:rPr>
                <w:rFonts w:ascii="標楷體" w:eastAsia="標楷體" w:hAnsi="標楷體" w:cs="Times New Roman" w:hint="eastAsia"/>
                <w:bCs/>
                <w:snapToGrid w:val="0"/>
                <w:szCs w:val="24"/>
              </w:rPr>
              <w:t>66,01</w:t>
            </w:r>
            <w:r w:rsidRPr="00115C01">
              <w:rPr>
                <w:rFonts w:ascii="標楷體" w:eastAsia="標楷體" w:hAnsi="標楷體" w:cs="Times New Roman"/>
                <w:bCs/>
                <w:snapToGrid w:val="0"/>
                <w:szCs w:val="24"/>
              </w:rPr>
              <w:t>1</w:t>
            </w:r>
          </w:p>
        </w:tc>
        <w:tc>
          <w:tcPr>
            <w:tcW w:w="1104" w:type="dxa"/>
            <w:shd w:val="clear" w:color="auto" w:fill="auto"/>
            <w:vAlign w:val="center"/>
          </w:tcPr>
          <w:p w14:paraId="4ABF7F46"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bCs/>
                <w:snapToGrid w:val="0"/>
                <w:szCs w:val="24"/>
              </w:rPr>
            </w:pPr>
            <w:r w:rsidRPr="00115C01">
              <w:rPr>
                <w:rFonts w:ascii="標楷體" w:eastAsia="標楷體" w:hAnsi="標楷體" w:cs="Times New Roman" w:hint="eastAsia"/>
                <w:snapToGrid w:val="0"/>
                <w:szCs w:val="24"/>
              </w:rPr>
              <w:t>65,036</w:t>
            </w:r>
          </w:p>
        </w:tc>
        <w:tc>
          <w:tcPr>
            <w:tcW w:w="1086" w:type="dxa"/>
            <w:shd w:val="clear" w:color="auto" w:fill="auto"/>
            <w:vAlign w:val="center"/>
          </w:tcPr>
          <w:p w14:paraId="2F8272ED"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bCs/>
                <w:snapToGrid w:val="0"/>
                <w:szCs w:val="24"/>
              </w:rPr>
            </w:pPr>
            <w:r w:rsidRPr="00115C01">
              <w:rPr>
                <w:rFonts w:ascii="標楷體" w:eastAsia="標楷體" w:hAnsi="標楷體" w:cs="Times New Roman" w:hint="eastAsia"/>
                <w:bCs/>
                <w:snapToGrid w:val="0"/>
                <w:szCs w:val="24"/>
              </w:rPr>
              <w:t>975</w:t>
            </w:r>
          </w:p>
        </w:tc>
        <w:tc>
          <w:tcPr>
            <w:tcW w:w="1086" w:type="dxa"/>
            <w:shd w:val="clear" w:color="auto" w:fill="auto"/>
            <w:vAlign w:val="center"/>
          </w:tcPr>
          <w:p w14:paraId="3A7FC76A"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bCs/>
                <w:snapToGrid w:val="0"/>
                <w:szCs w:val="24"/>
              </w:rPr>
            </w:pPr>
            <w:r w:rsidRPr="00115C01">
              <w:rPr>
                <w:rFonts w:ascii="標楷體" w:eastAsia="標楷體" w:hAnsi="標楷體" w:cs="Times New Roman" w:hint="eastAsia"/>
                <w:bCs/>
                <w:snapToGrid w:val="0"/>
                <w:szCs w:val="24"/>
              </w:rPr>
              <w:t>1.47%</w:t>
            </w:r>
          </w:p>
        </w:tc>
        <w:tc>
          <w:tcPr>
            <w:tcW w:w="1171" w:type="dxa"/>
            <w:shd w:val="clear" w:color="auto" w:fill="auto"/>
            <w:vAlign w:val="center"/>
          </w:tcPr>
          <w:p w14:paraId="5311F4C4"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48</w:t>
            </w:r>
          </w:p>
        </w:tc>
        <w:tc>
          <w:tcPr>
            <w:tcW w:w="1297" w:type="dxa"/>
            <w:shd w:val="clear" w:color="auto" w:fill="auto"/>
            <w:vAlign w:val="center"/>
          </w:tcPr>
          <w:p w14:paraId="72E7D313"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0.07</w:t>
            </w:r>
            <w:r w:rsidRPr="00115C01">
              <w:rPr>
                <w:rFonts w:ascii="標楷體" w:eastAsia="標楷體" w:hAnsi="標楷體" w:cs="Times New Roman"/>
                <w:snapToGrid w:val="0"/>
                <w:szCs w:val="24"/>
              </w:rPr>
              <w:t>%</w:t>
            </w:r>
          </w:p>
        </w:tc>
      </w:tr>
      <w:tr w:rsidR="0085438F" w:rsidRPr="00115C01" w14:paraId="5C58C76C" w14:textId="77777777" w:rsidTr="0085438F">
        <w:tc>
          <w:tcPr>
            <w:tcW w:w="926" w:type="dxa"/>
            <w:vMerge/>
            <w:shd w:val="clear" w:color="auto" w:fill="auto"/>
          </w:tcPr>
          <w:p w14:paraId="13B23621"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snapToGrid w:val="0"/>
                <w:szCs w:val="24"/>
              </w:rPr>
            </w:pPr>
          </w:p>
        </w:tc>
        <w:tc>
          <w:tcPr>
            <w:tcW w:w="689" w:type="dxa"/>
            <w:shd w:val="clear" w:color="auto" w:fill="auto"/>
          </w:tcPr>
          <w:p w14:paraId="36D359B8"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109</w:t>
            </w:r>
          </w:p>
        </w:tc>
        <w:tc>
          <w:tcPr>
            <w:tcW w:w="1093" w:type="dxa"/>
            <w:shd w:val="clear" w:color="auto" w:fill="auto"/>
            <w:vAlign w:val="center"/>
          </w:tcPr>
          <w:p w14:paraId="6525B77E"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66</w:t>
            </w:r>
            <w:r w:rsidRPr="00115C01">
              <w:rPr>
                <w:rFonts w:ascii="標楷體" w:eastAsia="標楷體" w:hAnsi="標楷體" w:cs="Times New Roman"/>
                <w:snapToGrid w:val="0"/>
                <w:szCs w:val="24"/>
              </w:rPr>
              <w:t>,</w:t>
            </w:r>
            <w:r w:rsidRPr="00115C01">
              <w:rPr>
                <w:rFonts w:ascii="標楷體" w:eastAsia="標楷體" w:hAnsi="標楷體" w:cs="Times New Roman" w:hint="eastAsia"/>
                <w:snapToGrid w:val="0"/>
                <w:szCs w:val="24"/>
              </w:rPr>
              <w:t>355</w:t>
            </w:r>
          </w:p>
        </w:tc>
        <w:tc>
          <w:tcPr>
            <w:tcW w:w="1104" w:type="dxa"/>
            <w:shd w:val="clear" w:color="auto" w:fill="auto"/>
            <w:vAlign w:val="center"/>
          </w:tcPr>
          <w:p w14:paraId="72FD39D5"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65</w:t>
            </w:r>
            <w:r w:rsidRPr="00115C01">
              <w:rPr>
                <w:rFonts w:ascii="標楷體" w:eastAsia="標楷體" w:hAnsi="標楷體" w:cs="Times New Roman"/>
                <w:snapToGrid w:val="0"/>
                <w:szCs w:val="24"/>
              </w:rPr>
              <w:t>,</w:t>
            </w:r>
            <w:r w:rsidRPr="00115C01">
              <w:rPr>
                <w:rFonts w:ascii="標楷體" w:eastAsia="標楷體" w:hAnsi="標楷體" w:cs="Times New Roman" w:hint="eastAsia"/>
                <w:snapToGrid w:val="0"/>
                <w:szCs w:val="24"/>
              </w:rPr>
              <w:t>674</w:t>
            </w:r>
          </w:p>
        </w:tc>
        <w:tc>
          <w:tcPr>
            <w:tcW w:w="1086" w:type="dxa"/>
            <w:shd w:val="clear" w:color="auto" w:fill="auto"/>
            <w:vAlign w:val="center"/>
          </w:tcPr>
          <w:p w14:paraId="77A09125"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681</w:t>
            </w:r>
          </w:p>
        </w:tc>
        <w:tc>
          <w:tcPr>
            <w:tcW w:w="1086" w:type="dxa"/>
            <w:shd w:val="clear" w:color="auto" w:fill="auto"/>
            <w:vAlign w:val="center"/>
          </w:tcPr>
          <w:p w14:paraId="65ED2084"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1.03%</w:t>
            </w:r>
          </w:p>
        </w:tc>
        <w:tc>
          <w:tcPr>
            <w:tcW w:w="1171" w:type="dxa"/>
            <w:shd w:val="clear" w:color="auto" w:fill="auto"/>
            <w:vAlign w:val="center"/>
          </w:tcPr>
          <w:p w14:paraId="55054D55"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92</w:t>
            </w:r>
          </w:p>
        </w:tc>
        <w:tc>
          <w:tcPr>
            <w:tcW w:w="1297" w:type="dxa"/>
            <w:shd w:val="clear" w:color="auto" w:fill="auto"/>
            <w:vAlign w:val="center"/>
          </w:tcPr>
          <w:p w14:paraId="47748680"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0.14%</w:t>
            </w:r>
          </w:p>
        </w:tc>
      </w:tr>
      <w:tr w:rsidR="0085438F" w:rsidRPr="00115C01" w14:paraId="0219DD76" w14:textId="77777777" w:rsidTr="0085438F">
        <w:tc>
          <w:tcPr>
            <w:tcW w:w="926" w:type="dxa"/>
            <w:vMerge w:val="restart"/>
            <w:shd w:val="clear" w:color="auto" w:fill="auto"/>
          </w:tcPr>
          <w:p w14:paraId="54E75BCA"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snapToGrid w:val="0"/>
                <w:szCs w:val="24"/>
              </w:rPr>
            </w:pPr>
          </w:p>
          <w:p w14:paraId="4AB94141"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snapToGrid w:val="0"/>
                <w:szCs w:val="24"/>
              </w:rPr>
            </w:pPr>
          </w:p>
          <w:p w14:paraId="40093188"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術科</w:t>
            </w:r>
          </w:p>
        </w:tc>
        <w:tc>
          <w:tcPr>
            <w:tcW w:w="689" w:type="dxa"/>
            <w:shd w:val="clear" w:color="auto" w:fill="auto"/>
          </w:tcPr>
          <w:p w14:paraId="3BBDFCDB"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105</w:t>
            </w:r>
          </w:p>
        </w:tc>
        <w:tc>
          <w:tcPr>
            <w:tcW w:w="1093" w:type="dxa"/>
            <w:shd w:val="clear" w:color="auto" w:fill="auto"/>
          </w:tcPr>
          <w:p w14:paraId="029A3E38"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58</w:t>
            </w:r>
            <w:r w:rsidRPr="00115C01">
              <w:rPr>
                <w:rFonts w:ascii="標楷體" w:eastAsia="標楷體" w:hAnsi="標楷體" w:cs="Times New Roman"/>
                <w:snapToGrid w:val="0"/>
                <w:szCs w:val="24"/>
              </w:rPr>
              <w:t>,</w:t>
            </w:r>
            <w:r w:rsidRPr="00115C01">
              <w:rPr>
                <w:rFonts w:ascii="標楷體" w:eastAsia="標楷體" w:hAnsi="標楷體" w:cs="Times New Roman" w:hint="eastAsia"/>
                <w:snapToGrid w:val="0"/>
                <w:szCs w:val="24"/>
              </w:rPr>
              <w:t>996</w:t>
            </w:r>
          </w:p>
        </w:tc>
        <w:tc>
          <w:tcPr>
            <w:tcW w:w="1104" w:type="dxa"/>
            <w:shd w:val="clear" w:color="auto" w:fill="auto"/>
          </w:tcPr>
          <w:p w14:paraId="7251A9F5"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57</w:t>
            </w:r>
            <w:r w:rsidRPr="00115C01">
              <w:rPr>
                <w:rFonts w:ascii="標楷體" w:eastAsia="標楷體" w:hAnsi="標楷體" w:cs="Times New Roman"/>
                <w:snapToGrid w:val="0"/>
                <w:szCs w:val="24"/>
              </w:rPr>
              <w:t>,</w:t>
            </w:r>
            <w:r w:rsidRPr="00115C01">
              <w:rPr>
                <w:rFonts w:ascii="標楷體" w:eastAsia="標楷體" w:hAnsi="標楷體" w:cs="Times New Roman" w:hint="eastAsia"/>
                <w:snapToGrid w:val="0"/>
                <w:szCs w:val="24"/>
              </w:rPr>
              <w:t>564</w:t>
            </w:r>
          </w:p>
        </w:tc>
        <w:tc>
          <w:tcPr>
            <w:tcW w:w="1086" w:type="dxa"/>
            <w:shd w:val="clear" w:color="auto" w:fill="auto"/>
          </w:tcPr>
          <w:p w14:paraId="41F1FE03"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1</w:t>
            </w:r>
            <w:r w:rsidRPr="00115C01">
              <w:rPr>
                <w:rFonts w:ascii="標楷體" w:eastAsia="標楷體" w:hAnsi="標楷體" w:cs="Times New Roman"/>
                <w:snapToGrid w:val="0"/>
                <w:szCs w:val="24"/>
              </w:rPr>
              <w:t>,</w:t>
            </w:r>
            <w:r w:rsidRPr="00115C01">
              <w:rPr>
                <w:rFonts w:ascii="標楷體" w:eastAsia="標楷體" w:hAnsi="標楷體" w:cs="Times New Roman" w:hint="eastAsia"/>
                <w:snapToGrid w:val="0"/>
                <w:szCs w:val="24"/>
              </w:rPr>
              <w:t>432</w:t>
            </w:r>
          </w:p>
        </w:tc>
        <w:tc>
          <w:tcPr>
            <w:tcW w:w="1086" w:type="dxa"/>
            <w:shd w:val="clear" w:color="auto" w:fill="auto"/>
          </w:tcPr>
          <w:p w14:paraId="7BAA9A1E"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2.43%</w:t>
            </w:r>
          </w:p>
        </w:tc>
        <w:tc>
          <w:tcPr>
            <w:tcW w:w="1171" w:type="dxa"/>
            <w:shd w:val="clear" w:color="auto" w:fill="auto"/>
          </w:tcPr>
          <w:p w14:paraId="5AE779B7"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538</w:t>
            </w:r>
          </w:p>
        </w:tc>
        <w:tc>
          <w:tcPr>
            <w:tcW w:w="1297" w:type="dxa"/>
            <w:shd w:val="clear" w:color="auto" w:fill="auto"/>
          </w:tcPr>
          <w:p w14:paraId="7D355564"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0.93%</w:t>
            </w:r>
          </w:p>
        </w:tc>
      </w:tr>
      <w:tr w:rsidR="0085438F" w:rsidRPr="00115C01" w14:paraId="1EBFB8EB" w14:textId="77777777" w:rsidTr="0085438F">
        <w:tc>
          <w:tcPr>
            <w:tcW w:w="926" w:type="dxa"/>
            <w:vMerge/>
            <w:shd w:val="clear" w:color="auto" w:fill="auto"/>
          </w:tcPr>
          <w:p w14:paraId="35519C5C"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snapToGrid w:val="0"/>
                <w:szCs w:val="24"/>
              </w:rPr>
            </w:pPr>
          </w:p>
        </w:tc>
        <w:tc>
          <w:tcPr>
            <w:tcW w:w="689" w:type="dxa"/>
            <w:shd w:val="clear" w:color="auto" w:fill="auto"/>
          </w:tcPr>
          <w:p w14:paraId="16E83A83"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106</w:t>
            </w:r>
          </w:p>
        </w:tc>
        <w:tc>
          <w:tcPr>
            <w:tcW w:w="1093" w:type="dxa"/>
            <w:shd w:val="clear" w:color="auto" w:fill="auto"/>
          </w:tcPr>
          <w:p w14:paraId="661969D6"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60</w:t>
            </w:r>
            <w:r w:rsidRPr="00115C01">
              <w:rPr>
                <w:rFonts w:ascii="標楷體" w:eastAsia="標楷體" w:hAnsi="標楷體" w:cs="Times New Roman"/>
                <w:snapToGrid w:val="0"/>
                <w:szCs w:val="24"/>
              </w:rPr>
              <w:t>,</w:t>
            </w:r>
            <w:r w:rsidRPr="00115C01">
              <w:rPr>
                <w:rFonts w:ascii="標楷體" w:eastAsia="標楷體" w:hAnsi="標楷體" w:cs="Times New Roman" w:hint="eastAsia"/>
                <w:snapToGrid w:val="0"/>
                <w:szCs w:val="24"/>
              </w:rPr>
              <w:t>842</w:t>
            </w:r>
          </w:p>
        </w:tc>
        <w:tc>
          <w:tcPr>
            <w:tcW w:w="1104" w:type="dxa"/>
            <w:shd w:val="clear" w:color="auto" w:fill="auto"/>
          </w:tcPr>
          <w:p w14:paraId="77FE240F"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59</w:t>
            </w:r>
            <w:r w:rsidRPr="00115C01">
              <w:rPr>
                <w:rFonts w:ascii="標楷體" w:eastAsia="標楷體" w:hAnsi="標楷體" w:cs="Times New Roman"/>
                <w:snapToGrid w:val="0"/>
                <w:szCs w:val="24"/>
              </w:rPr>
              <w:t>,</w:t>
            </w:r>
            <w:r w:rsidRPr="00115C01">
              <w:rPr>
                <w:rFonts w:ascii="標楷體" w:eastAsia="標楷體" w:hAnsi="標楷體" w:cs="Times New Roman" w:hint="eastAsia"/>
                <w:snapToGrid w:val="0"/>
                <w:szCs w:val="24"/>
              </w:rPr>
              <w:t>024</w:t>
            </w:r>
          </w:p>
        </w:tc>
        <w:tc>
          <w:tcPr>
            <w:tcW w:w="1086" w:type="dxa"/>
            <w:shd w:val="clear" w:color="auto" w:fill="auto"/>
          </w:tcPr>
          <w:p w14:paraId="6BBA542C"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1</w:t>
            </w:r>
            <w:r w:rsidRPr="00115C01">
              <w:rPr>
                <w:rFonts w:ascii="標楷體" w:eastAsia="標楷體" w:hAnsi="標楷體" w:cs="Times New Roman"/>
                <w:snapToGrid w:val="0"/>
                <w:szCs w:val="24"/>
              </w:rPr>
              <w:t>,</w:t>
            </w:r>
            <w:r w:rsidRPr="00115C01">
              <w:rPr>
                <w:rFonts w:ascii="標楷體" w:eastAsia="標楷體" w:hAnsi="標楷體" w:cs="Times New Roman" w:hint="eastAsia"/>
                <w:snapToGrid w:val="0"/>
                <w:szCs w:val="24"/>
              </w:rPr>
              <w:t>818</w:t>
            </w:r>
          </w:p>
        </w:tc>
        <w:tc>
          <w:tcPr>
            <w:tcW w:w="1086" w:type="dxa"/>
            <w:shd w:val="clear" w:color="auto" w:fill="auto"/>
          </w:tcPr>
          <w:p w14:paraId="663C1E95"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2.99%</w:t>
            </w:r>
          </w:p>
        </w:tc>
        <w:tc>
          <w:tcPr>
            <w:tcW w:w="1171" w:type="dxa"/>
            <w:shd w:val="clear" w:color="auto" w:fill="auto"/>
          </w:tcPr>
          <w:p w14:paraId="2B6E2B0C"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943</w:t>
            </w:r>
          </w:p>
        </w:tc>
        <w:tc>
          <w:tcPr>
            <w:tcW w:w="1297" w:type="dxa"/>
            <w:shd w:val="clear" w:color="auto" w:fill="auto"/>
          </w:tcPr>
          <w:p w14:paraId="3C763AEF"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1.59%</w:t>
            </w:r>
          </w:p>
        </w:tc>
      </w:tr>
      <w:tr w:rsidR="0085438F" w:rsidRPr="00115C01" w14:paraId="7DA273FC" w14:textId="77777777" w:rsidTr="0085438F">
        <w:tc>
          <w:tcPr>
            <w:tcW w:w="926" w:type="dxa"/>
            <w:vMerge/>
            <w:shd w:val="clear" w:color="auto" w:fill="auto"/>
          </w:tcPr>
          <w:p w14:paraId="3C25DDE6"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snapToGrid w:val="0"/>
                <w:szCs w:val="24"/>
              </w:rPr>
            </w:pPr>
          </w:p>
        </w:tc>
        <w:tc>
          <w:tcPr>
            <w:tcW w:w="689" w:type="dxa"/>
            <w:shd w:val="clear" w:color="auto" w:fill="auto"/>
          </w:tcPr>
          <w:p w14:paraId="13BE81D2"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107</w:t>
            </w:r>
          </w:p>
        </w:tc>
        <w:tc>
          <w:tcPr>
            <w:tcW w:w="1093" w:type="dxa"/>
            <w:shd w:val="clear" w:color="auto" w:fill="auto"/>
          </w:tcPr>
          <w:p w14:paraId="0E8710C9"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63</w:t>
            </w:r>
            <w:r w:rsidRPr="00115C01">
              <w:rPr>
                <w:rFonts w:ascii="標楷體" w:eastAsia="標楷體" w:hAnsi="標楷體" w:cs="Times New Roman"/>
                <w:snapToGrid w:val="0"/>
                <w:szCs w:val="24"/>
              </w:rPr>
              <w:t>,</w:t>
            </w:r>
            <w:r w:rsidRPr="00115C01">
              <w:rPr>
                <w:rFonts w:ascii="標楷體" w:eastAsia="標楷體" w:hAnsi="標楷體" w:cs="Times New Roman" w:hint="eastAsia"/>
                <w:snapToGrid w:val="0"/>
                <w:szCs w:val="24"/>
              </w:rPr>
              <w:t>368</w:t>
            </w:r>
          </w:p>
        </w:tc>
        <w:tc>
          <w:tcPr>
            <w:tcW w:w="1104" w:type="dxa"/>
            <w:shd w:val="clear" w:color="auto" w:fill="auto"/>
          </w:tcPr>
          <w:p w14:paraId="6E9BAB09"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61</w:t>
            </w:r>
            <w:r w:rsidRPr="00115C01">
              <w:rPr>
                <w:rFonts w:ascii="標楷體" w:eastAsia="標楷體" w:hAnsi="標楷體" w:cs="Times New Roman"/>
                <w:snapToGrid w:val="0"/>
                <w:szCs w:val="24"/>
              </w:rPr>
              <w:t>,</w:t>
            </w:r>
            <w:r w:rsidRPr="00115C01">
              <w:rPr>
                <w:rFonts w:ascii="標楷體" w:eastAsia="標楷體" w:hAnsi="標楷體" w:cs="Times New Roman" w:hint="eastAsia"/>
                <w:snapToGrid w:val="0"/>
                <w:szCs w:val="24"/>
              </w:rPr>
              <w:t>076</w:t>
            </w:r>
          </w:p>
        </w:tc>
        <w:tc>
          <w:tcPr>
            <w:tcW w:w="1086" w:type="dxa"/>
            <w:shd w:val="clear" w:color="auto" w:fill="auto"/>
          </w:tcPr>
          <w:p w14:paraId="64FD6510"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2</w:t>
            </w:r>
            <w:r w:rsidRPr="00115C01">
              <w:rPr>
                <w:rFonts w:ascii="標楷體" w:eastAsia="標楷體" w:hAnsi="標楷體" w:cs="Times New Roman"/>
                <w:snapToGrid w:val="0"/>
                <w:szCs w:val="24"/>
              </w:rPr>
              <w:t>,</w:t>
            </w:r>
            <w:r w:rsidRPr="00115C01">
              <w:rPr>
                <w:rFonts w:ascii="標楷體" w:eastAsia="標楷體" w:hAnsi="標楷體" w:cs="Times New Roman" w:hint="eastAsia"/>
                <w:snapToGrid w:val="0"/>
                <w:szCs w:val="24"/>
              </w:rPr>
              <w:t>292</w:t>
            </w:r>
          </w:p>
        </w:tc>
        <w:tc>
          <w:tcPr>
            <w:tcW w:w="1086" w:type="dxa"/>
            <w:shd w:val="clear" w:color="auto" w:fill="auto"/>
          </w:tcPr>
          <w:p w14:paraId="681B0D1F"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3.62%</w:t>
            </w:r>
          </w:p>
        </w:tc>
        <w:tc>
          <w:tcPr>
            <w:tcW w:w="1171" w:type="dxa"/>
            <w:shd w:val="clear" w:color="auto" w:fill="auto"/>
          </w:tcPr>
          <w:p w14:paraId="70D35731"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632</w:t>
            </w:r>
          </w:p>
        </w:tc>
        <w:tc>
          <w:tcPr>
            <w:tcW w:w="1297" w:type="dxa"/>
            <w:shd w:val="clear" w:color="auto" w:fill="auto"/>
          </w:tcPr>
          <w:p w14:paraId="76C4F972"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1.03%</w:t>
            </w:r>
          </w:p>
        </w:tc>
      </w:tr>
      <w:tr w:rsidR="0085438F" w:rsidRPr="00115C01" w14:paraId="408F427D" w14:textId="77777777" w:rsidTr="0085438F">
        <w:tc>
          <w:tcPr>
            <w:tcW w:w="926" w:type="dxa"/>
            <w:vMerge/>
            <w:shd w:val="clear" w:color="auto" w:fill="auto"/>
          </w:tcPr>
          <w:p w14:paraId="5C488833"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snapToGrid w:val="0"/>
                <w:szCs w:val="24"/>
              </w:rPr>
            </w:pPr>
          </w:p>
        </w:tc>
        <w:tc>
          <w:tcPr>
            <w:tcW w:w="689" w:type="dxa"/>
            <w:shd w:val="clear" w:color="auto" w:fill="auto"/>
          </w:tcPr>
          <w:p w14:paraId="659DFDE4"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108</w:t>
            </w:r>
          </w:p>
        </w:tc>
        <w:tc>
          <w:tcPr>
            <w:tcW w:w="1093" w:type="dxa"/>
            <w:shd w:val="clear" w:color="auto" w:fill="auto"/>
            <w:vAlign w:val="center"/>
          </w:tcPr>
          <w:p w14:paraId="79220D35"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66,457</w:t>
            </w:r>
          </w:p>
        </w:tc>
        <w:tc>
          <w:tcPr>
            <w:tcW w:w="1104" w:type="dxa"/>
            <w:shd w:val="clear" w:color="auto" w:fill="auto"/>
            <w:vAlign w:val="center"/>
          </w:tcPr>
          <w:p w14:paraId="2A61B459"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63,861</w:t>
            </w:r>
          </w:p>
        </w:tc>
        <w:tc>
          <w:tcPr>
            <w:tcW w:w="1086" w:type="dxa"/>
            <w:shd w:val="clear" w:color="auto" w:fill="auto"/>
            <w:vAlign w:val="center"/>
          </w:tcPr>
          <w:p w14:paraId="01508B2F"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2,596</w:t>
            </w:r>
          </w:p>
        </w:tc>
        <w:tc>
          <w:tcPr>
            <w:tcW w:w="1086" w:type="dxa"/>
            <w:shd w:val="clear" w:color="auto" w:fill="auto"/>
            <w:vAlign w:val="center"/>
          </w:tcPr>
          <w:p w14:paraId="09F83D2E"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3.91%</w:t>
            </w:r>
          </w:p>
        </w:tc>
        <w:tc>
          <w:tcPr>
            <w:tcW w:w="1171" w:type="dxa"/>
            <w:shd w:val="clear" w:color="auto" w:fill="auto"/>
            <w:vAlign w:val="center"/>
          </w:tcPr>
          <w:p w14:paraId="134FBC8C"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720</w:t>
            </w:r>
          </w:p>
        </w:tc>
        <w:tc>
          <w:tcPr>
            <w:tcW w:w="1297" w:type="dxa"/>
            <w:shd w:val="clear" w:color="auto" w:fill="auto"/>
            <w:vAlign w:val="center"/>
          </w:tcPr>
          <w:p w14:paraId="7500F3A0"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1.12%</w:t>
            </w:r>
          </w:p>
        </w:tc>
      </w:tr>
      <w:tr w:rsidR="0085438F" w:rsidRPr="00115C01" w14:paraId="54D154E8" w14:textId="77777777" w:rsidTr="0085438F">
        <w:tc>
          <w:tcPr>
            <w:tcW w:w="926" w:type="dxa"/>
            <w:vMerge/>
            <w:shd w:val="clear" w:color="auto" w:fill="auto"/>
          </w:tcPr>
          <w:p w14:paraId="52F6934B"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snapToGrid w:val="0"/>
                <w:szCs w:val="24"/>
              </w:rPr>
            </w:pPr>
          </w:p>
        </w:tc>
        <w:tc>
          <w:tcPr>
            <w:tcW w:w="689" w:type="dxa"/>
            <w:shd w:val="clear" w:color="auto" w:fill="auto"/>
          </w:tcPr>
          <w:p w14:paraId="587D94F0"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109</w:t>
            </w:r>
          </w:p>
        </w:tc>
        <w:tc>
          <w:tcPr>
            <w:tcW w:w="1093" w:type="dxa"/>
            <w:shd w:val="clear" w:color="auto" w:fill="auto"/>
            <w:vAlign w:val="center"/>
          </w:tcPr>
          <w:p w14:paraId="64C79C38"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67</w:t>
            </w:r>
            <w:r w:rsidRPr="00115C01">
              <w:rPr>
                <w:rFonts w:ascii="標楷體" w:eastAsia="標楷體" w:hAnsi="標楷體" w:cs="Times New Roman"/>
                <w:snapToGrid w:val="0"/>
                <w:szCs w:val="24"/>
              </w:rPr>
              <w:t>,</w:t>
            </w:r>
            <w:r w:rsidRPr="00115C01">
              <w:rPr>
                <w:rFonts w:ascii="標楷體" w:eastAsia="標楷體" w:hAnsi="標楷體" w:cs="Times New Roman" w:hint="eastAsia"/>
                <w:snapToGrid w:val="0"/>
                <w:szCs w:val="24"/>
              </w:rPr>
              <w:t>096</w:t>
            </w:r>
          </w:p>
        </w:tc>
        <w:tc>
          <w:tcPr>
            <w:tcW w:w="1104" w:type="dxa"/>
            <w:shd w:val="clear" w:color="auto" w:fill="auto"/>
            <w:vAlign w:val="center"/>
          </w:tcPr>
          <w:p w14:paraId="58C0F2CC"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65</w:t>
            </w:r>
            <w:r w:rsidRPr="00115C01">
              <w:rPr>
                <w:rFonts w:ascii="標楷體" w:eastAsia="標楷體" w:hAnsi="標楷體" w:cs="Times New Roman"/>
                <w:snapToGrid w:val="0"/>
                <w:szCs w:val="24"/>
              </w:rPr>
              <w:t>,</w:t>
            </w:r>
            <w:r w:rsidRPr="00115C01">
              <w:rPr>
                <w:rFonts w:ascii="標楷體" w:eastAsia="標楷體" w:hAnsi="標楷體" w:cs="Times New Roman" w:hint="eastAsia"/>
                <w:snapToGrid w:val="0"/>
                <w:szCs w:val="24"/>
              </w:rPr>
              <w:t>137</w:t>
            </w:r>
          </w:p>
        </w:tc>
        <w:tc>
          <w:tcPr>
            <w:tcW w:w="1086" w:type="dxa"/>
            <w:shd w:val="clear" w:color="auto" w:fill="auto"/>
            <w:vAlign w:val="center"/>
          </w:tcPr>
          <w:p w14:paraId="7D2F6FDF"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1,959</w:t>
            </w:r>
          </w:p>
        </w:tc>
        <w:tc>
          <w:tcPr>
            <w:tcW w:w="1086" w:type="dxa"/>
            <w:shd w:val="clear" w:color="auto" w:fill="auto"/>
            <w:vAlign w:val="center"/>
          </w:tcPr>
          <w:p w14:paraId="1FE3B034"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2.92%</w:t>
            </w:r>
          </w:p>
        </w:tc>
        <w:tc>
          <w:tcPr>
            <w:tcW w:w="1171" w:type="dxa"/>
            <w:shd w:val="clear" w:color="auto" w:fill="auto"/>
            <w:vAlign w:val="center"/>
          </w:tcPr>
          <w:p w14:paraId="7CEB8DD5"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994</w:t>
            </w:r>
          </w:p>
        </w:tc>
        <w:tc>
          <w:tcPr>
            <w:tcW w:w="1297" w:type="dxa"/>
            <w:shd w:val="clear" w:color="auto" w:fill="auto"/>
            <w:vAlign w:val="center"/>
          </w:tcPr>
          <w:p w14:paraId="73AD2780" w14:textId="77777777" w:rsidR="0085438F" w:rsidRPr="00115C01" w:rsidRDefault="0085438F" w:rsidP="0085438F">
            <w:pPr>
              <w:kinsoku w:val="0"/>
              <w:overflowPunct w:val="0"/>
              <w:autoSpaceDN w:val="0"/>
              <w:spacing w:line="300" w:lineRule="exact"/>
              <w:ind w:rightChars="-21" w:right="-50"/>
              <w:jc w:val="both"/>
              <w:textAlignment w:val="center"/>
              <w:rPr>
                <w:rFonts w:ascii="標楷體" w:eastAsia="標楷體" w:hAnsi="標楷體" w:cs="Times New Roman"/>
                <w:snapToGrid w:val="0"/>
                <w:szCs w:val="24"/>
              </w:rPr>
            </w:pPr>
            <w:r w:rsidRPr="00115C01">
              <w:rPr>
                <w:rFonts w:ascii="標楷體" w:eastAsia="標楷體" w:hAnsi="標楷體" w:cs="Times New Roman" w:hint="eastAsia"/>
                <w:snapToGrid w:val="0"/>
                <w:szCs w:val="24"/>
              </w:rPr>
              <w:t>1.53%</w:t>
            </w:r>
          </w:p>
        </w:tc>
      </w:tr>
    </w:tbl>
    <w:p w14:paraId="7DB32869" w14:textId="77777777" w:rsidR="0085438F" w:rsidRPr="00115C01" w:rsidRDefault="0085438F" w:rsidP="0085438F">
      <w:pPr>
        <w:kinsoku w:val="0"/>
        <w:overflowPunct w:val="0"/>
        <w:autoSpaceDN w:val="0"/>
        <w:spacing w:line="500" w:lineRule="exact"/>
        <w:ind w:leftChars="472" w:left="1133" w:rightChars="-21" w:right="-50" w:firstLine="1"/>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 xml:space="preserve">    </w:t>
      </w:r>
      <w:r w:rsidRPr="00115C01">
        <w:rPr>
          <w:rFonts w:ascii="標楷體" w:eastAsia="標楷體" w:hAnsi="標楷體" w:cs="Times New Roman" w:hint="eastAsia"/>
          <w:snapToGrid w:val="0"/>
          <w:sz w:val="32"/>
          <w:szCs w:val="32"/>
        </w:rPr>
        <w:t>鑑於109年度員警術科訓練未及格比率為創近3年最高，且警察人員射擊訓練仍有加強落實之處，警政署對於未訓及不及格人數問題將如何處理?請警政署</w:t>
      </w:r>
      <w:r>
        <w:rPr>
          <w:rFonts w:ascii="標楷體" w:eastAsia="標楷體" w:hAnsi="標楷體" w:cs="Times New Roman" w:hint="eastAsia"/>
          <w:snapToGrid w:val="0"/>
          <w:sz w:val="32"/>
          <w:szCs w:val="32"/>
        </w:rPr>
        <w:t>於</w:t>
      </w:r>
      <w:r w:rsidRPr="00115C01">
        <w:rPr>
          <w:rFonts w:ascii="標楷體" w:eastAsia="標楷體" w:hAnsi="標楷體" w:cs="Times New Roman" w:hint="eastAsia"/>
          <w:snapToGrid w:val="0"/>
          <w:sz w:val="32"/>
          <w:szCs w:val="32"/>
        </w:rPr>
        <w:t>3個月內向立法院內政委員會提出書面改善報告。</w:t>
      </w:r>
    </w:p>
    <w:p w14:paraId="5D224612" w14:textId="77777777" w:rsidR="0085438F" w:rsidRPr="00115C01" w:rsidRDefault="0085438F" w:rsidP="0085438F">
      <w:pPr>
        <w:kinsoku w:val="0"/>
        <w:overflowPunct w:val="0"/>
        <w:autoSpaceDN w:val="0"/>
        <w:spacing w:line="500" w:lineRule="exact"/>
        <w:ind w:rightChars="-21" w:right="-50" w:firstLineChars="1019" w:firstLine="3261"/>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提案人：湯蕙禎</w:t>
      </w:r>
    </w:p>
    <w:p w14:paraId="06E6F92F" w14:textId="77777777" w:rsidR="0085438F" w:rsidRDefault="0085438F" w:rsidP="0085438F">
      <w:pPr>
        <w:kinsoku w:val="0"/>
        <w:overflowPunct w:val="0"/>
        <w:autoSpaceDN w:val="0"/>
        <w:spacing w:line="500" w:lineRule="exact"/>
        <w:ind w:rightChars="-21" w:right="-50" w:firstLineChars="1019" w:firstLine="3261"/>
        <w:jc w:val="both"/>
        <w:textAlignment w:val="center"/>
        <w:rPr>
          <w:rFonts w:ascii="標楷體" w:eastAsia="標楷體" w:hAnsi="標楷體" w:cs="Times New Roman"/>
          <w:snapToGrid w:val="0"/>
          <w:sz w:val="32"/>
          <w:szCs w:val="32"/>
        </w:rPr>
      </w:pPr>
      <w:r w:rsidRPr="00B01684">
        <w:rPr>
          <w:rFonts w:ascii="標楷體" w:eastAsia="標楷體" w:hAnsi="標楷體" w:cs="Times New Roman" w:hint="eastAsia"/>
          <w:snapToGrid w:val="0"/>
          <w:sz w:val="32"/>
          <w:szCs w:val="32"/>
        </w:rPr>
        <w:t xml:space="preserve">連署人：羅美玲  </w:t>
      </w:r>
    </w:p>
    <w:p w14:paraId="65F22EFA" w14:textId="77777777" w:rsidR="0085438F" w:rsidRPr="00B01684"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pacing w:val="-20"/>
          <w:sz w:val="32"/>
          <w:szCs w:val="32"/>
        </w:rPr>
      </w:pPr>
      <w:r>
        <w:rPr>
          <w:rFonts w:ascii="標楷體" w:eastAsia="標楷體" w:hAnsi="標楷體" w:cs="Times New Roman" w:hint="eastAsia"/>
          <w:snapToGrid w:val="0"/>
          <w:sz w:val="32"/>
          <w:szCs w:val="32"/>
        </w:rPr>
        <w:t xml:space="preserve">             </w:t>
      </w:r>
      <w:r w:rsidRPr="00B01684">
        <w:rPr>
          <w:rFonts w:ascii="標楷體" w:eastAsia="標楷體" w:hAnsi="標楷體" w:cs="Times New Roman" w:hint="eastAsia"/>
          <w:snapToGrid w:val="0"/>
          <w:spacing w:val="-20"/>
          <w:sz w:val="32"/>
          <w:szCs w:val="32"/>
        </w:rPr>
        <w:t>伍麗華Saidhai Tahovecahe</w:t>
      </w:r>
    </w:p>
    <w:tbl>
      <w:tblPr>
        <w:tblStyle w:val="4"/>
        <w:tblW w:w="9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01"/>
        <w:gridCol w:w="8079"/>
      </w:tblGrid>
      <w:tr w:rsidR="0085438F" w:rsidRPr="00115C01" w14:paraId="17BE666F" w14:textId="77777777" w:rsidTr="0085438F">
        <w:tc>
          <w:tcPr>
            <w:tcW w:w="1101" w:type="dxa"/>
          </w:tcPr>
          <w:p w14:paraId="170121C9" w14:textId="77777777" w:rsidR="0085438F" w:rsidRPr="00115C01" w:rsidRDefault="0085438F" w:rsidP="0085438F">
            <w:pPr>
              <w:spacing w:line="500" w:lineRule="exact"/>
              <w:rPr>
                <w:rFonts w:ascii="標楷體" w:eastAsia="標楷體" w:hAnsi="標楷體" w:cs="Times New Roman"/>
                <w:snapToGrid w:val="0"/>
                <w:spacing w:val="-40"/>
                <w:sz w:val="30"/>
                <w:szCs w:val="30"/>
              </w:rPr>
            </w:pPr>
            <w:r w:rsidRPr="00115C01">
              <w:rPr>
                <w:rFonts w:ascii="標楷體" w:eastAsia="標楷體" w:hAnsi="標楷體" w:cs="Times New Roman" w:hint="eastAsia"/>
                <w:snapToGrid w:val="0"/>
                <w:spacing w:val="-40"/>
                <w:sz w:val="30"/>
                <w:szCs w:val="30"/>
              </w:rPr>
              <w:t>八十五、</w:t>
            </w:r>
          </w:p>
        </w:tc>
        <w:tc>
          <w:tcPr>
            <w:tcW w:w="8079" w:type="dxa"/>
          </w:tcPr>
          <w:p w14:paraId="2179E441"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111年度警政署及所屬單位預算第3目「警務管理」編列5億8,681萬元，其中「治安交通宣導工作業務」編列5,689萬8千元，係為</w:t>
            </w:r>
            <w:bookmarkStart w:id="13" w:name="_Hlk90377481"/>
            <w:r w:rsidRPr="00115C01">
              <w:rPr>
                <w:rFonts w:ascii="標楷體" w:eastAsia="標楷體" w:hAnsi="標楷體" w:cs="Times New Roman" w:hint="eastAsia"/>
                <w:snapToGrid w:val="0"/>
                <w:sz w:val="32"/>
                <w:szCs w:val="32"/>
              </w:rPr>
              <w:t>警察廣播電臺</w:t>
            </w:r>
            <w:bookmarkEnd w:id="13"/>
            <w:r w:rsidRPr="00115C01">
              <w:rPr>
                <w:rFonts w:ascii="標楷體" w:eastAsia="標楷體" w:hAnsi="標楷體" w:cs="Times New Roman" w:hint="eastAsia"/>
                <w:snapToGrid w:val="0"/>
                <w:sz w:val="32"/>
                <w:szCs w:val="32"/>
              </w:rPr>
              <w:t>辦理節目製播，辦理治安、交</w:t>
            </w:r>
            <w:r w:rsidRPr="00115C01">
              <w:rPr>
                <w:rFonts w:ascii="標楷體" w:eastAsia="標楷體" w:hAnsi="標楷體" w:cs="Times New Roman" w:hint="eastAsia"/>
                <w:snapToGrid w:val="0"/>
                <w:sz w:val="32"/>
                <w:szCs w:val="32"/>
              </w:rPr>
              <w:lastRenderedPageBreak/>
              <w:t>通、緊急救難等相關節目業務等所需經費。</w:t>
            </w:r>
          </w:p>
          <w:p w14:paraId="5C3648FC" w14:textId="39118C3C"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 xml:space="preserve">    警察廣播電臺自民國43年成立迄今，是唯一由警察單位經營運作，肩負社會責任的公營電臺，主要傳播、治安、交通、緊急救難等生活資訊，也扮演政府與民間溝通橋樑的角色。經查交通部每二年輪流針對「自用小客車駕駛」及「職業小客車駕駛」開車時經常收聽之廣播電臺進行統計調查， 109年自用小客車駕駛人於開車時收聽廣播比率有68.3%，收聽比率逐年下降，經常收聽之電</w:t>
            </w:r>
            <w:r w:rsidR="00001F7B">
              <w:rPr>
                <w:rFonts w:ascii="標楷體" w:eastAsia="標楷體" w:hAnsi="標楷體" w:cs="Times New Roman" w:hint="eastAsia"/>
                <w:snapToGrid w:val="0"/>
                <w:sz w:val="32"/>
                <w:szCs w:val="32"/>
              </w:rPr>
              <w:t>臺</w:t>
            </w:r>
            <w:r w:rsidRPr="00115C01">
              <w:rPr>
                <w:rFonts w:ascii="標楷體" w:eastAsia="標楷體" w:hAnsi="標楷體" w:cs="Times New Roman" w:hint="eastAsia"/>
                <w:snapToGrid w:val="0"/>
                <w:sz w:val="32"/>
                <w:szCs w:val="32"/>
              </w:rPr>
              <w:t>依序為「警察廣播電</w:t>
            </w:r>
            <w:r w:rsidR="00001F7B">
              <w:rPr>
                <w:rFonts w:ascii="標楷體" w:eastAsia="標楷體" w:hAnsi="標楷體" w:cs="Times New Roman" w:hint="eastAsia"/>
                <w:snapToGrid w:val="0"/>
                <w:sz w:val="32"/>
                <w:szCs w:val="32"/>
              </w:rPr>
              <w:t>臺</w:t>
            </w:r>
            <w:r w:rsidRPr="00115C01">
              <w:rPr>
                <w:rFonts w:ascii="標楷體" w:eastAsia="標楷體" w:hAnsi="標楷體" w:cs="Times New Roman" w:hint="eastAsia"/>
                <w:snapToGrid w:val="0"/>
                <w:sz w:val="32"/>
                <w:szCs w:val="32"/>
              </w:rPr>
              <w:t>」(59.5%)、「中國廣播公司」(29.3%)及「好事聯播網」(22.2%)。</w:t>
            </w:r>
          </w:p>
          <w:p w14:paraId="299ACE4E"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 xml:space="preserve">    面臨網路世界的來臨，傳統廣播產業雖具有不可取代的時、空優勢條件，但也必須順應時勢確實掌握社會大眾的口味與需求，利用更具有穿透力的網際網路，將警廣節目作更廣泛、有效的傳播與行銷。未來警察廣播電臺應利用網際網路，除了結合警政服務APP以外，也可以透過與新興社群媒體等管道合作，以彌補目前收聽死角及擴大收聽範圍；並開發廣播頻道附加價值，例如參與消防署防災雲端訊息服務平臺，及氣象局地震警示系統等，迅速提供民眾防救或災害訊息通知，以即時保障生命安全與降低財產損失；此外，多元瞭解客群及聽眾的需求，調整節目方向精進品質，以活化節目型態、開發年輕聽眾族群。</w:t>
            </w:r>
          </w:p>
          <w:p w14:paraId="32E9493F"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 xml:space="preserve">    爰此，請警政署針對警察廣播電臺研議擴大收聽效果、提高收聽率之具體作法，向立法院內政委員會提出書面報告。</w:t>
            </w:r>
          </w:p>
          <w:p w14:paraId="3AABD798"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提案人：王美惠</w:t>
            </w:r>
          </w:p>
          <w:p w14:paraId="6D7AB6A9"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連署人：湯蕙禎  吳琪銘</w:t>
            </w:r>
          </w:p>
        </w:tc>
      </w:tr>
      <w:tr w:rsidR="0085438F" w:rsidRPr="00115C01" w14:paraId="32693F76" w14:textId="77777777" w:rsidTr="0085438F">
        <w:tc>
          <w:tcPr>
            <w:tcW w:w="1101" w:type="dxa"/>
          </w:tcPr>
          <w:p w14:paraId="7E6C7FAB" w14:textId="77777777" w:rsidR="0085438F" w:rsidRPr="00115C01" w:rsidRDefault="0085438F" w:rsidP="0085438F">
            <w:pPr>
              <w:spacing w:line="500" w:lineRule="exact"/>
              <w:rPr>
                <w:rFonts w:ascii="標楷體" w:eastAsia="標楷體" w:hAnsi="標楷體" w:cs="Times New Roman"/>
                <w:snapToGrid w:val="0"/>
                <w:spacing w:val="-40"/>
                <w:sz w:val="30"/>
                <w:szCs w:val="30"/>
              </w:rPr>
            </w:pPr>
            <w:r w:rsidRPr="00115C01">
              <w:rPr>
                <w:rFonts w:ascii="標楷體" w:eastAsia="標楷體" w:hAnsi="標楷體" w:cs="Times New Roman" w:hint="eastAsia"/>
                <w:snapToGrid w:val="0"/>
                <w:spacing w:val="-40"/>
                <w:sz w:val="30"/>
                <w:szCs w:val="30"/>
              </w:rPr>
              <w:t>八十六、</w:t>
            </w:r>
          </w:p>
        </w:tc>
        <w:tc>
          <w:tcPr>
            <w:tcW w:w="8079" w:type="dxa"/>
          </w:tcPr>
          <w:p w14:paraId="236AD10A"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111年度警政署及所屬單位預算第3目「警務管理」編列5億8,681萬元，其中「防情管制業務及通信設施」編列1,788</w:t>
            </w:r>
            <w:r w:rsidRPr="00115C01">
              <w:rPr>
                <w:rFonts w:ascii="標楷體" w:eastAsia="標楷體" w:hAnsi="標楷體" w:cs="Times New Roman" w:hint="eastAsia"/>
                <w:snapToGrid w:val="0"/>
                <w:sz w:val="32"/>
                <w:szCs w:val="32"/>
              </w:rPr>
              <w:lastRenderedPageBreak/>
              <w:t>萬元，係為民防指揮管制所辦理防情管制業務及通信設施等所需經費。</w:t>
            </w:r>
          </w:p>
          <w:p w14:paraId="53E2214E"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 xml:space="preserve">    經查部分市縣空襲警報臺傳播涵蓋範圍未包括高人口密度行政區及機關、學校密集區域，按空襲警報發布為民防制度關鍵措施，於戰爭空襲威脅或平時重大災難發生時，鳴響提醒民眾及時疏散避難，惟現行空襲警報臺因長年人口分布發展及都市計畫重劃區變遷，未整體評估涵蓋範圍及設置地點妥適性，致部分警報臺設置地點傳播範圍未能涵蓋高人口密度行政區及機關、學校密集區域，不無影響人民生命安全。據民防指揮管制所說明，係因各市縣居住人口分布隨經濟發展或都市重劃區遞嬗更迭，礙於警報臺設置地點土地取得不易，且大部分警報臺設置於警政單位駐地，隨派出所搬遷而異動，並未就空襲警報臺設置地點與人口現況進行通盤檢討評估。</w:t>
            </w:r>
          </w:p>
          <w:p w14:paraId="2524A1C7" w14:textId="5F40516E"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 xml:space="preserve">    依據</w:t>
            </w:r>
            <w:r>
              <w:rPr>
                <w:rFonts w:ascii="標楷體" w:eastAsia="標楷體" w:hAnsi="標楷體" w:cs="Times New Roman" w:hint="eastAsia"/>
                <w:snapToGrid w:val="0"/>
                <w:sz w:val="32"/>
                <w:szCs w:val="32"/>
              </w:rPr>
              <w:t>警政署</w:t>
            </w:r>
            <w:r w:rsidRPr="00115C01">
              <w:rPr>
                <w:rFonts w:ascii="標楷體" w:eastAsia="標楷體" w:hAnsi="標楷體" w:cs="Times New Roman" w:hint="eastAsia"/>
                <w:snapToGrid w:val="0"/>
                <w:sz w:val="32"/>
                <w:szCs w:val="32"/>
              </w:rPr>
              <w:t>民防指揮管制所組織規程第2條規定，職掌包含防空疏散避難規劃、宣傳之督導、考核。故警政署應會同相關機關，整合各方專業建議，評估警報臺設置地點、數量是否適足。爰此，請警政署視現行人口分布的實際需求設置警報臺，評估增建或調整空襲警報臺傳播涵蓋範圍並提出改善方案及具體作法，</w:t>
            </w:r>
            <w:r w:rsidR="004D0714">
              <w:rPr>
                <w:rFonts w:ascii="標楷體" w:eastAsia="標楷體" w:hAnsi="標楷體" w:cs="Times New Roman" w:hint="eastAsia"/>
                <w:snapToGrid w:val="0"/>
                <w:sz w:val="32"/>
                <w:szCs w:val="32"/>
              </w:rPr>
              <w:t>於1個月內</w:t>
            </w:r>
            <w:r w:rsidRPr="00115C01">
              <w:rPr>
                <w:rFonts w:ascii="標楷體" w:eastAsia="標楷體" w:hAnsi="標楷體" w:cs="Times New Roman" w:hint="eastAsia"/>
                <w:snapToGrid w:val="0"/>
                <w:sz w:val="32"/>
                <w:szCs w:val="32"/>
              </w:rPr>
              <w:t>向立法院內政委員會提出書面報告。</w:t>
            </w:r>
          </w:p>
          <w:p w14:paraId="095F0D1D"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提案人：王美惠</w:t>
            </w:r>
          </w:p>
          <w:p w14:paraId="1E86BF65"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連署人：湯蕙禎  吳琪銘</w:t>
            </w:r>
          </w:p>
        </w:tc>
      </w:tr>
      <w:tr w:rsidR="0085438F" w:rsidRPr="00115C01" w14:paraId="568969F4" w14:textId="77777777" w:rsidTr="0085438F">
        <w:tc>
          <w:tcPr>
            <w:tcW w:w="1101" w:type="dxa"/>
          </w:tcPr>
          <w:p w14:paraId="0AB46D6F" w14:textId="77777777" w:rsidR="0085438F" w:rsidRPr="00115C01" w:rsidRDefault="0085438F" w:rsidP="0085438F">
            <w:pPr>
              <w:spacing w:line="500" w:lineRule="exact"/>
              <w:rPr>
                <w:rFonts w:ascii="標楷體" w:eastAsia="標楷體" w:hAnsi="標楷體" w:cs="Times New Roman"/>
                <w:snapToGrid w:val="0"/>
                <w:spacing w:val="-40"/>
                <w:sz w:val="30"/>
                <w:szCs w:val="30"/>
              </w:rPr>
            </w:pPr>
            <w:r w:rsidRPr="00115C01">
              <w:rPr>
                <w:rFonts w:ascii="標楷體" w:eastAsia="標楷體" w:hAnsi="標楷體" w:cs="Times New Roman" w:hint="eastAsia"/>
                <w:snapToGrid w:val="0"/>
                <w:spacing w:val="-40"/>
                <w:sz w:val="30"/>
                <w:szCs w:val="30"/>
              </w:rPr>
              <w:t>八十七、</w:t>
            </w:r>
          </w:p>
        </w:tc>
        <w:tc>
          <w:tcPr>
            <w:tcW w:w="8079" w:type="dxa"/>
          </w:tcPr>
          <w:p w14:paraId="46D6ED73" w14:textId="45E994F9"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有鑒於</w:t>
            </w:r>
            <w:r>
              <w:rPr>
                <w:rFonts w:ascii="標楷體" w:eastAsia="標楷體" w:hAnsi="標楷體" w:cs="Times New Roman" w:hint="eastAsia"/>
                <w:snapToGrid w:val="0"/>
                <w:sz w:val="32"/>
                <w:szCs w:val="32"/>
              </w:rPr>
              <w:t>臺</w:t>
            </w:r>
            <w:r w:rsidRPr="00115C01">
              <w:rPr>
                <w:rFonts w:ascii="標楷體" w:eastAsia="標楷體" w:hAnsi="標楷體" w:cs="Times New Roman" w:hint="eastAsia"/>
                <w:snapToGrid w:val="0"/>
                <w:sz w:val="32"/>
                <w:szCs w:val="32"/>
              </w:rPr>
              <w:t>鐵已是民眾日常搭乘的交通工具之一，又近年經常發生民眾在搭乘</w:t>
            </w:r>
            <w:r w:rsidR="00001F7B">
              <w:rPr>
                <w:rFonts w:ascii="標楷體" w:eastAsia="標楷體" w:hAnsi="標楷體" w:cs="Times New Roman" w:hint="eastAsia"/>
                <w:snapToGrid w:val="0"/>
                <w:sz w:val="32"/>
                <w:szCs w:val="32"/>
              </w:rPr>
              <w:t>臺</w:t>
            </w:r>
            <w:r w:rsidRPr="00115C01">
              <w:rPr>
                <w:rFonts w:ascii="標楷體" w:eastAsia="標楷體" w:hAnsi="標楷體" w:cs="Times New Roman" w:hint="eastAsia"/>
                <w:snapToGrid w:val="0"/>
                <w:sz w:val="32"/>
                <w:szCs w:val="32"/>
              </w:rPr>
              <w:t>鐵時，於車廂內遭受人為攻擊，其中還發生一起民眾持刀殺害鐵路警察之憾事，又近日發生多起超商店員遭受攻擊之案件，不僅造成民眾恐慌，在全</w:t>
            </w:r>
            <w:r w:rsidR="00001F7B">
              <w:rPr>
                <w:rFonts w:ascii="標楷體" w:eastAsia="標楷體" w:hAnsi="標楷體" w:cs="Times New Roman" w:hint="eastAsia"/>
                <w:snapToGrid w:val="0"/>
                <w:sz w:val="32"/>
                <w:szCs w:val="32"/>
              </w:rPr>
              <w:t>臺</w:t>
            </w:r>
            <w:r w:rsidRPr="00115C01">
              <w:rPr>
                <w:rFonts w:ascii="標楷體" w:eastAsia="標楷體" w:hAnsi="標楷體" w:cs="Times New Roman" w:hint="eastAsia"/>
                <w:snapToGrid w:val="0"/>
                <w:sz w:val="32"/>
                <w:szCs w:val="32"/>
              </w:rPr>
              <w:t>各地火車站內的超商店家亦人心惶惶，害怕自己成為下一</w:t>
            </w:r>
            <w:r w:rsidRPr="00115C01">
              <w:rPr>
                <w:rFonts w:ascii="標楷體" w:eastAsia="標楷體" w:hAnsi="標楷體" w:cs="Times New Roman" w:hint="eastAsia"/>
                <w:snapToGrid w:val="0"/>
                <w:sz w:val="32"/>
                <w:szCs w:val="32"/>
              </w:rPr>
              <w:lastRenderedPageBreak/>
              <w:t>個受害者，鐵路治安維護顯的格外重要。</w:t>
            </w:r>
          </w:p>
          <w:p w14:paraId="3E604279"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 xml:space="preserve">    請警政署於3個月內向立法院內政委員會提出如何加強鐵路治安維護措施及滾動式調整鐵路警察人力與預算編列之書面報告。</w:t>
            </w:r>
          </w:p>
          <w:p w14:paraId="0DE2F2CD"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提案人：林為洲  吳怡玎  林思銘</w:t>
            </w:r>
          </w:p>
        </w:tc>
      </w:tr>
      <w:tr w:rsidR="0085438F" w:rsidRPr="00115C01" w14:paraId="7670C323" w14:textId="77777777" w:rsidTr="0085438F">
        <w:tc>
          <w:tcPr>
            <w:tcW w:w="1101" w:type="dxa"/>
          </w:tcPr>
          <w:p w14:paraId="70B29A6B" w14:textId="77777777" w:rsidR="0085438F" w:rsidRPr="00115C01" w:rsidRDefault="0085438F" w:rsidP="0085438F">
            <w:pPr>
              <w:spacing w:line="500" w:lineRule="exact"/>
              <w:rPr>
                <w:rFonts w:ascii="標楷體" w:eastAsia="標楷體" w:hAnsi="標楷體" w:cs="Times New Roman"/>
                <w:snapToGrid w:val="0"/>
                <w:spacing w:val="-40"/>
                <w:sz w:val="30"/>
                <w:szCs w:val="30"/>
              </w:rPr>
            </w:pPr>
            <w:r w:rsidRPr="00115C01">
              <w:rPr>
                <w:rFonts w:ascii="標楷體" w:eastAsia="標楷體" w:hAnsi="標楷體" w:cs="Times New Roman" w:hint="eastAsia"/>
                <w:snapToGrid w:val="0"/>
                <w:spacing w:val="-40"/>
                <w:sz w:val="30"/>
                <w:szCs w:val="30"/>
              </w:rPr>
              <w:lastRenderedPageBreak/>
              <w:t>八十八、</w:t>
            </w:r>
          </w:p>
        </w:tc>
        <w:tc>
          <w:tcPr>
            <w:tcW w:w="8079" w:type="dxa"/>
          </w:tcPr>
          <w:p w14:paraId="0EDAE07A"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111年度警政署及所屬單位預算第5目「國道警察業務」項下「維持交通秩序及安全經費」，為委外辦理交通違規案件舉發作業資料，編列1,</w:t>
            </w:r>
            <w:r w:rsidRPr="00115C01">
              <w:rPr>
                <w:rFonts w:ascii="標楷體" w:eastAsia="標楷體" w:hAnsi="標楷體" w:cs="Times New Roman"/>
                <w:snapToGrid w:val="0"/>
                <w:sz w:val="32"/>
                <w:szCs w:val="32"/>
              </w:rPr>
              <w:t>308</w:t>
            </w:r>
            <w:r w:rsidRPr="00115C01">
              <w:rPr>
                <w:rFonts w:ascii="標楷體" w:eastAsia="標楷體" w:hAnsi="標楷體" w:cs="Times New Roman" w:hint="eastAsia"/>
                <w:snapToGrid w:val="0"/>
                <w:sz w:val="32"/>
                <w:szCs w:val="32"/>
              </w:rPr>
              <w:t>萬</w:t>
            </w:r>
            <w:r w:rsidRPr="00115C01">
              <w:rPr>
                <w:rFonts w:ascii="標楷體" w:eastAsia="標楷體" w:hAnsi="標楷體" w:cs="Times New Roman"/>
                <w:snapToGrid w:val="0"/>
                <w:sz w:val="32"/>
                <w:szCs w:val="32"/>
              </w:rPr>
              <w:t>2</w:t>
            </w:r>
            <w:r w:rsidRPr="00115C01">
              <w:rPr>
                <w:rFonts w:ascii="標楷體" w:eastAsia="標楷體" w:hAnsi="標楷體" w:cs="Times New Roman" w:hint="eastAsia"/>
                <w:snapToGrid w:val="0"/>
                <w:sz w:val="32"/>
                <w:szCs w:val="32"/>
              </w:rPr>
              <w:t>千元。道路交通管理處罰條例第29條之2第4項規定，汽車裝載貨物行經設有地磅處所</w:t>
            </w:r>
            <w:r>
              <w:rPr>
                <w:rFonts w:ascii="標楷體" w:eastAsia="標楷體" w:hAnsi="標楷體" w:cs="Times New Roman" w:hint="eastAsia"/>
                <w:snapToGrid w:val="0"/>
                <w:sz w:val="32"/>
                <w:szCs w:val="32"/>
              </w:rPr>
              <w:t>5</w:t>
            </w:r>
            <w:r w:rsidRPr="00115C01">
              <w:rPr>
                <w:rFonts w:ascii="標楷體" w:eastAsia="標楷體" w:hAnsi="標楷體" w:cs="Times New Roman" w:hint="eastAsia"/>
                <w:snapToGrid w:val="0"/>
                <w:sz w:val="32"/>
                <w:szCs w:val="32"/>
              </w:rPr>
              <w:t>公里內路段，應依標誌、標線、號誌指示，或服從交通勤務警察、依法令執行交通稽查任務人員之指揮過磅。直觀可辨識為空車者，即不適用本條規定，惟近期仍有民眾駕駛空車，依然被依該法條處以</w:t>
            </w:r>
            <w:r>
              <w:rPr>
                <w:rFonts w:ascii="標楷體" w:eastAsia="標楷體" w:hAnsi="標楷體" w:cs="Times New Roman" w:hint="eastAsia"/>
                <w:snapToGrid w:val="0"/>
                <w:sz w:val="32"/>
                <w:szCs w:val="32"/>
              </w:rPr>
              <w:t>9</w:t>
            </w:r>
            <w:r w:rsidRPr="00115C01">
              <w:rPr>
                <w:rFonts w:ascii="標楷體" w:eastAsia="標楷體" w:hAnsi="標楷體" w:cs="Times New Roman" w:hint="eastAsia"/>
                <w:snapToGrid w:val="0"/>
                <w:sz w:val="32"/>
                <w:szCs w:val="32"/>
              </w:rPr>
              <w:t>萬元罰鍰。</w:t>
            </w:r>
          </w:p>
          <w:p w14:paraId="7DE2677B" w14:textId="7777777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 xml:space="preserve">    交通部已於109年5月8日針對空車過磅問題召開研商會議，確認空車免予過磅。</w:t>
            </w:r>
            <w:r>
              <w:rPr>
                <w:rFonts w:ascii="標楷體" w:eastAsia="標楷體" w:hAnsi="標楷體" w:cs="Times New Roman" w:hint="eastAsia"/>
                <w:snapToGrid w:val="0"/>
                <w:sz w:val="32"/>
                <w:szCs w:val="32"/>
              </w:rPr>
              <w:t>警政署</w:t>
            </w:r>
            <w:r w:rsidRPr="00115C01">
              <w:rPr>
                <w:rFonts w:ascii="標楷體" w:eastAsia="標楷體" w:hAnsi="標楷體" w:cs="Times New Roman" w:hint="eastAsia"/>
                <w:snapToGrid w:val="0"/>
                <w:sz w:val="32"/>
                <w:szCs w:val="32"/>
              </w:rPr>
              <w:t>國道公路警察局應確實執行相關會議之結論及函釋，如明確可判別為空車者，即應不指揮其過磅或依道路交通管理處罰條例第29條之2開罰；另，國道公路警察局亦應向執法員警宣導，並明訂相關規範準則。</w:t>
            </w:r>
            <w:r>
              <w:rPr>
                <w:rFonts w:ascii="標楷體" w:eastAsia="標楷體" w:hAnsi="標楷體" w:cs="Times New Roman" w:hint="eastAsia"/>
                <w:snapToGrid w:val="0"/>
                <w:sz w:val="32"/>
                <w:szCs w:val="32"/>
              </w:rPr>
              <w:t>建</w:t>
            </w:r>
            <w:r w:rsidRPr="00115C01">
              <w:rPr>
                <w:rFonts w:ascii="標楷體" w:eastAsia="標楷體" w:hAnsi="標楷體" w:cs="Times New Roman" w:hint="eastAsia"/>
                <w:snapToGrid w:val="0"/>
                <w:sz w:val="32"/>
                <w:szCs w:val="32"/>
              </w:rPr>
              <w:t>請</w:t>
            </w:r>
            <w:r>
              <w:rPr>
                <w:rFonts w:ascii="標楷體" w:eastAsia="標楷體" w:hAnsi="標楷體" w:cs="Times New Roman" w:hint="eastAsia"/>
                <w:snapToGrid w:val="0"/>
                <w:sz w:val="32"/>
                <w:szCs w:val="32"/>
              </w:rPr>
              <w:t>警政署</w:t>
            </w:r>
            <w:r w:rsidRPr="00115C01">
              <w:rPr>
                <w:rFonts w:ascii="標楷體" w:eastAsia="標楷體" w:hAnsi="標楷體" w:cs="Times New Roman" w:hint="eastAsia"/>
                <w:snapToGrid w:val="0"/>
                <w:sz w:val="32"/>
                <w:szCs w:val="32"/>
              </w:rPr>
              <w:t>國道公路警察局落實相關宣導、訂定相關準則，於3個月內向立法院內政委員會提出書面報告。</w:t>
            </w:r>
          </w:p>
          <w:p w14:paraId="71A8DE9B"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提案人：邱顯智  林思銘  魯明哲</w:t>
            </w:r>
            <w:r w:rsidRPr="00115C01">
              <w:rPr>
                <w:rFonts w:ascii="標楷體" w:eastAsia="標楷體" w:hAnsi="標楷體" w:cs="Times New Roman"/>
                <w:snapToGrid w:val="0"/>
                <w:sz w:val="32"/>
                <w:szCs w:val="32"/>
              </w:rPr>
              <w:t xml:space="preserve"> </w:t>
            </w:r>
          </w:p>
        </w:tc>
      </w:tr>
      <w:tr w:rsidR="0085438F" w:rsidRPr="00115C01" w14:paraId="21F94019" w14:textId="77777777" w:rsidTr="0085438F">
        <w:tc>
          <w:tcPr>
            <w:tcW w:w="1101" w:type="dxa"/>
          </w:tcPr>
          <w:p w14:paraId="5EFB0608" w14:textId="77777777" w:rsidR="0085438F" w:rsidRPr="00115C01" w:rsidRDefault="0085438F" w:rsidP="0085438F">
            <w:pPr>
              <w:spacing w:line="500" w:lineRule="exact"/>
              <w:rPr>
                <w:rFonts w:ascii="標楷體" w:eastAsia="標楷體" w:hAnsi="標楷體" w:cs="Times New Roman"/>
                <w:snapToGrid w:val="0"/>
                <w:spacing w:val="-40"/>
                <w:sz w:val="30"/>
                <w:szCs w:val="30"/>
              </w:rPr>
            </w:pPr>
            <w:r w:rsidRPr="00115C01">
              <w:rPr>
                <w:rFonts w:ascii="標楷體" w:eastAsia="標楷體" w:hAnsi="標楷體" w:cs="Times New Roman" w:hint="eastAsia"/>
                <w:snapToGrid w:val="0"/>
                <w:spacing w:val="-40"/>
                <w:sz w:val="30"/>
                <w:szCs w:val="30"/>
              </w:rPr>
              <w:t>八十九、</w:t>
            </w:r>
          </w:p>
        </w:tc>
        <w:tc>
          <w:tcPr>
            <w:tcW w:w="8079" w:type="dxa"/>
          </w:tcPr>
          <w:p w14:paraId="5F234589" w14:textId="1B4FDCE4"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111年度警政署及所屬單位預算第6目「刑事警察業務」項下「爆炸物案件現場採證與蒐證工作」於鑑識科技進階發展計畫編列</w:t>
            </w:r>
            <w:r w:rsidRPr="00115C01">
              <w:rPr>
                <w:rFonts w:ascii="標楷體" w:eastAsia="標楷體" w:hAnsi="標楷體" w:cs="Times New Roman"/>
                <w:snapToGrid w:val="0"/>
                <w:sz w:val="32"/>
                <w:szCs w:val="32"/>
              </w:rPr>
              <w:t>211</w:t>
            </w:r>
            <w:r w:rsidRPr="00115C01">
              <w:rPr>
                <w:rFonts w:ascii="標楷體" w:eastAsia="標楷體" w:hAnsi="標楷體" w:cs="Times New Roman" w:hint="eastAsia"/>
                <w:snapToGrid w:val="0"/>
                <w:sz w:val="32"/>
                <w:szCs w:val="32"/>
              </w:rPr>
              <w:t>萬</w:t>
            </w:r>
            <w:r w:rsidRPr="00115C01">
              <w:rPr>
                <w:rFonts w:ascii="標楷體" w:eastAsia="標楷體" w:hAnsi="標楷體" w:cs="Times New Roman"/>
                <w:snapToGrid w:val="0"/>
                <w:sz w:val="32"/>
                <w:szCs w:val="32"/>
              </w:rPr>
              <w:t>1</w:t>
            </w:r>
            <w:r w:rsidRPr="00115C01">
              <w:rPr>
                <w:rFonts w:ascii="標楷體" w:eastAsia="標楷體" w:hAnsi="標楷體" w:cs="Times New Roman" w:hint="eastAsia"/>
                <w:snapToGrid w:val="0"/>
                <w:sz w:val="32"/>
                <w:szCs w:val="32"/>
              </w:rPr>
              <w:t>千元，預計辦理派員赴美國參加訓練及延聘優秀國內外專家講授課程、辦理研習會及講座鐘點費等，然新冠肺炎疫情仍險峻，近日又出現新冠病毒變異毒株Omicron，短期之內恐怕難以出國交流，為避免警察同</w:t>
            </w:r>
            <w:r w:rsidRPr="00115C01">
              <w:rPr>
                <w:rFonts w:ascii="標楷體" w:eastAsia="標楷體" w:hAnsi="標楷體" w:cs="Times New Roman" w:hint="eastAsia"/>
                <w:snapToGrid w:val="0"/>
                <w:sz w:val="32"/>
                <w:szCs w:val="32"/>
              </w:rPr>
              <w:lastRenderedPageBreak/>
              <w:t>仁及國外專家長途搭機，增加其染疫風險及防疫破口，現階段恐不宜出國參加訓練及邀請國外專家學者來</w:t>
            </w:r>
            <w:r w:rsidR="00001F7B">
              <w:rPr>
                <w:rFonts w:ascii="標楷體" w:eastAsia="標楷體" w:hAnsi="標楷體" w:cs="Times New Roman" w:hint="eastAsia"/>
                <w:snapToGrid w:val="0"/>
                <w:sz w:val="32"/>
                <w:szCs w:val="32"/>
              </w:rPr>
              <w:t>臺</w:t>
            </w:r>
            <w:r w:rsidRPr="00115C01">
              <w:rPr>
                <w:rFonts w:ascii="標楷體" w:eastAsia="標楷體" w:hAnsi="標楷體" w:cs="Times New Roman" w:hint="eastAsia"/>
                <w:snapToGrid w:val="0"/>
                <w:sz w:val="32"/>
                <w:szCs w:val="32"/>
              </w:rPr>
              <w:t>講授課程。出國計畫應視疫情情形滾動式檢討，相關國內講習及訓練經費則覈實辦理。</w:t>
            </w:r>
          </w:p>
          <w:p w14:paraId="672F706F"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提案人：林為洲  吳怡玎  林思銘</w:t>
            </w:r>
          </w:p>
        </w:tc>
      </w:tr>
      <w:tr w:rsidR="0085438F" w:rsidRPr="00115C01" w14:paraId="248C9F0B" w14:textId="77777777" w:rsidTr="0085438F">
        <w:tc>
          <w:tcPr>
            <w:tcW w:w="1101" w:type="dxa"/>
          </w:tcPr>
          <w:p w14:paraId="721CB687" w14:textId="77777777" w:rsidR="0085438F" w:rsidRPr="00115C01" w:rsidRDefault="0085438F" w:rsidP="0085438F">
            <w:pPr>
              <w:spacing w:line="500" w:lineRule="exact"/>
              <w:rPr>
                <w:rFonts w:ascii="標楷體" w:eastAsia="標楷體" w:hAnsi="標楷體" w:cs="Times New Roman"/>
                <w:snapToGrid w:val="0"/>
                <w:spacing w:val="-40"/>
                <w:sz w:val="30"/>
                <w:szCs w:val="30"/>
              </w:rPr>
            </w:pPr>
            <w:r w:rsidRPr="00115C01">
              <w:rPr>
                <w:rFonts w:ascii="標楷體" w:eastAsia="標楷體" w:hAnsi="標楷體" w:cs="Times New Roman" w:hint="eastAsia"/>
                <w:snapToGrid w:val="0"/>
                <w:spacing w:val="-40"/>
                <w:sz w:val="30"/>
                <w:szCs w:val="30"/>
              </w:rPr>
              <w:lastRenderedPageBreak/>
              <w:t>九十、</w:t>
            </w:r>
          </w:p>
        </w:tc>
        <w:tc>
          <w:tcPr>
            <w:tcW w:w="8079" w:type="dxa"/>
          </w:tcPr>
          <w:p w14:paraId="529342C4" w14:textId="317A0307" w:rsidR="0085438F" w:rsidRPr="00115C01"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111年度警政署及所屬單位預算第6目「刑事警察業務」項下「偵辦與督導刑案偵破及檢肅治平對象」編列174萬4千元，係為</w:t>
            </w:r>
            <w:r w:rsidRPr="00115C01">
              <w:rPr>
                <w:rFonts w:ascii="標楷體" w:eastAsia="標楷體" w:hAnsi="標楷體" w:cs="Times New Roman"/>
                <w:snapToGrid w:val="0"/>
                <w:sz w:val="32"/>
                <w:szCs w:val="32"/>
              </w:rPr>
              <w:t>辦理兩岸共同打擊犯罪計畫</w:t>
            </w:r>
            <w:r w:rsidRPr="00115C01">
              <w:rPr>
                <w:rFonts w:ascii="標楷體" w:eastAsia="標楷體" w:hAnsi="標楷體" w:cs="Times New Roman" w:hint="eastAsia"/>
                <w:snapToGrid w:val="0"/>
                <w:sz w:val="32"/>
                <w:szCs w:val="32"/>
              </w:rPr>
              <w:t>。經查：兩岸簽署「海峽兩岸共同打擊犯罪及司法互助協議」已滿12年，但從蔡政府</w:t>
            </w:r>
            <w:r>
              <w:rPr>
                <w:rFonts w:ascii="標楷體" w:eastAsia="標楷體" w:hAnsi="標楷體" w:cs="Times New Roman" w:hint="eastAsia"/>
                <w:snapToGrid w:val="0"/>
                <w:sz w:val="32"/>
                <w:szCs w:val="32"/>
              </w:rPr>
              <w:t>105</w:t>
            </w:r>
            <w:r w:rsidRPr="00115C01">
              <w:rPr>
                <w:rFonts w:ascii="標楷體" w:eastAsia="標楷體" w:hAnsi="標楷體" w:cs="Times New Roman" w:hint="eastAsia"/>
                <w:snapToGrid w:val="0"/>
                <w:sz w:val="32"/>
                <w:szCs w:val="32"/>
              </w:rPr>
              <w:t>年上任迄今，兩岸關係急凍，據刑事局統計，近10年兩岸合作偵破的各類跨境犯罪數，馬政府時期最高曾一年破獲37件，平均每年逮捕1</w:t>
            </w:r>
            <w:r>
              <w:rPr>
                <w:rFonts w:ascii="標楷體" w:eastAsia="標楷體" w:hAnsi="標楷體" w:cs="Times New Roman"/>
                <w:snapToGrid w:val="0"/>
                <w:sz w:val="32"/>
                <w:szCs w:val="32"/>
              </w:rPr>
              <w:t>,</w:t>
            </w:r>
            <w:r w:rsidRPr="00115C01">
              <w:rPr>
                <w:rFonts w:ascii="標楷體" w:eastAsia="標楷體" w:hAnsi="標楷體" w:cs="Times New Roman" w:hint="eastAsia"/>
                <w:snapToGrid w:val="0"/>
                <w:sz w:val="32"/>
                <w:szCs w:val="32"/>
              </w:rPr>
              <w:t>399人，但</w:t>
            </w:r>
            <w:r>
              <w:rPr>
                <w:rFonts w:ascii="標楷體" w:eastAsia="標楷體" w:hAnsi="標楷體" w:cs="Times New Roman" w:hint="eastAsia"/>
                <w:snapToGrid w:val="0"/>
                <w:sz w:val="32"/>
                <w:szCs w:val="32"/>
              </w:rPr>
              <w:t>105</w:t>
            </w:r>
            <w:r w:rsidRPr="00115C01">
              <w:rPr>
                <w:rFonts w:ascii="標楷體" w:eastAsia="標楷體" w:hAnsi="標楷體" w:cs="Times New Roman" w:hint="eastAsia"/>
                <w:snapToGrid w:val="0"/>
                <w:sz w:val="32"/>
                <w:szCs w:val="32"/>
              </w:rPr>
              <w:t>年蔡總統上任後，當年即降為5件、72人，109年僅7件、54人，平均每年逮捕121人；接押遣返刑事犯部分，前5年馬政府時期共押回321人，後5年蔡政府時期押回52人，共打成效顯有極大落差，雙方合作密切度大不如前，建請警政署提出具體改善作為，向立法院內政委員會提出書面報告。</w:t>
            </w:r>
          </w:p>
          <w:p w14:paraId="76753E6E"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提案人：林思銘</w:t>
            </w:r>
            <w:r w:rsidRPr="00115C01">
              <w:rPr>
                <w:rFonts w:ascii="標楷體" w:eastAsia="標楷體" w:hAnsi="標楷體" w:cs="Times New Roman"/>
                <w:snapToGrid w:val="0"/>
                <w:sz w:val="32"/>
                <w:szCs w:val="32"/>
              </w:rPr>
              <w:t xml:space="preserve"> </w:t>
            </w:r>
          </w:p>
          <w:p w14:paraId="0AE8EB04" w14:textId="77777777" w:rsidR="0085438F" w:rsidRPr="00115C01"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115C01">
              <w:rPr>
                <w:rFonts w:ascii="標楷體" w:eastAsia="標楷體" w:hAnsi="標楷體" w:cs="Times New Roman" w:hint="eastAsia"/>
                <w:snapToGrid w:val="0"/>
                <w:sz w:val="32"/>
                <w:szCs w:val="32"/>
              </w:rPr>
              <w:t>連署人：林文瑞  魯明哲  吳怡玎</w:t>
            </w:r>
          </w:p>
        </w:tc>
      </w:tr>
    </w:tbl>
    <w:p w14:paraId="41BE3161" w14:textId="77777777" w:rsidR="0085438F" w:rsidRPr="00115C01" w:rsidRDefault="0085438F" w:rsidP="0085438F">
      <w:pPr>
        <w:kinsoku w:val="0"/>
        <w:overflowPunct w:val="0"/>
        <w:autoSpaceDN w:val="0"/>
        <w:spacing w:line="100" w:lineRule="exact"/>
        <w:ind w:rightChars="-21" w:right="-50"/>
        <w:jc w:val="both"/>
        <w:textAlignment w:val="center"/>
        <w:rPr>
          <w:rFonts w:ascii="標楷體" w:eastAsia="標楷體" w:hAnsi="標楷體" w:cs="Times New Roman"/>
          <w:snapToGrid w:val="0"/>
          <w:sz w:val="32"/>
          <w:szCs w:val="32"/>
        </w:rPr>
      </w:pPr>
    </w:p>
    <w:p w14:paraId="38791B8C" w14:textId="77777777" w:rsidR="0085438F" w:rsidRPr="003C2BA4" w:rsidRDefault="0085438F" w:rsidP="0085438F">
      <w:pPr>
        <w:spacing w:line="460" w:lineRule="exact"/>
        <w:ind w:leftChars="241" w:left="1712" w:rightChars="-5" w:right="-12" w:hangingChars="354" w:hanging="1134"/>
        <w:jc w:val="both"/>
        <w:rPr>
          <w:rFonts w:ascii="標楷體" w:eastAsia="標楷體" w:hAnsi="標楷體" w:cs="Times New Roman"/>
          <w:b/>
          <w:color w:val="000000" w:themeColor="text1"/>
          <w:sz w:val="32"/>
          <w:szCs w:val="32"/>
          <w:lang w:val="x-none" w:eastAsia="x-none"/>
        </w:rPr>
      </w:pPr>
      <w:r w:rsidRPr="003C2BA4">
        <w:rPr>
          <w:rFonts w:ascii="標楷體" w:eastAsia="標楷體" w:hAnsi="標楷體" w:cs="Times New Roman" w:hint="eastAsia"/>
          <w:b/>
          <w:color w:val="000000" w:themeColor="text1"/>
          <w:sz w:val="32"/>
          <w:szCs w:val="32"/>
          <w:lang w:val="x-none" w:eastAsia="x-none"/>
        </w:rPr>
        <w:t>第</w:t>
      </w:r>
      <w:r w:rsidRPr="003C2BA4">
        <w:rPr>
          <w:rFonts w:ascii="標楷體" w:eastAsia="標楷體" w:hAnsi="標楷體" w:cs="Times New Roman" w:hint="eastAsia"/>
          <w:b/>
          <w:color w:val="000000" w:themeColor="text1"/>
          <w:sz w:val="32"/>
          <w:szCs w:val="32"/>
          <w:lang w:val="x-none"/>
        </w:rPr>
        <w:t>4</w:t>
      </w:r>
      <w:r w:rsidRPr="003C2BA4">
        <w:rPr>
          <w:rFonts w:ascii="標楷體" w:eastAsia="標楷體" w:hAnsi="標楷體" w:cs="Times New Roman" w:hint="eastAsia"/>
          <w:b/>
          <w:color w:val="000000" w:themeColor="text1"/>
          <w:sz w:val="32"/>
          <w:szCs w:val="32"/>
          <w:lang w:val="x-none" w:eastAsia="x-none"/>
        </w:rPr>
        <w:t xml:space="preserve">項 </w:t>
      </w:r>
      <w:r>
        <w:rPr>
          <w:rFonts w:ascii="標楷體" w:eastAsia="標楷體" w:hAnsi="標楷體" w:cs="Times New Roman" w:hint="eastAsia"/>
          <w:b/>
          <w:color w:val="000000" w:themeColor="text1"/>
          <w:sz w:val="32"/>
          <w:szCs w:val="32"/>
          <w:lang w:val="x-none"/>
        </w:rPr>
        <w:t>中央警察大學10</w:t>
      </w:r>
      <w:r w:rsidRPr="003C2BA4">
        <w:rPr>
          <w:rFonts w:ascii="標楷體" w:eastAsia="標楷體" w:hAnsi="標楷體" w:cs="Times New Roman" w:hint="eastAsia"/>
          <w:b/>
          <w:color w:val="000000" w:themeColor="text1"/>
          <w:sz w:val="32"/>
          <w:szCs w:val="32"/>
          <w:lang w:val="x-none" w:eastAsia="x-none"/>
        </w:rPr>
        <w:t>億</w:t>
      </w:r>
      <w:r>
        <w:rPr>
          <w:rFonts w:ascii="標楷體" w:eastAsia="標楷體" w:hAnsi="標楷體" w:cs="Times New Roman" w:hint="eastAsia"/>
          <w:b/>
          <w:color w:val="000000" w:themeColor="text1"/>
          <w:sz w:val="32"/>
          <w:szCs w:val="32"/>
          <w:lang w:val="x-none"/>
        </w:rPr>
        <w:t>8</w:t>
      </w:r>
      <w:r w:rsidRPr="003C2BA4">
        <w:rPr>
          <w:rFonts w:ascii="標楷體" w:eastAsia="標楷體" w:hAnsi="標楷體" w:cs="Times New Roman" w:hint="eastAsia"/>
          <w:b/>
          <w:color w:val="000000" w:themeColor="text1"/>
          <w:sz w:val="32"/>
          <w:szCs w:val="32"/>
          <w:lang w:val="x-none" w:eastAsia="x-none"/>
        </w:rPr>
        <w:t>,</w:t>
      </w:r>
      <w:r>
        <w:rPr>
          <w:rFonts w:ascii="標楷體" w:eastAsia="標楷體" w:hAnsi="標楷體" w:cs="Times New Roman" w:hint="eastAsia"/>
          <w:b/>
          <w:color w:val="000000" w:themeColor="text1"/>
          <w:sz w:val="32"/>
          <w:szCs w:val="32"/>
          <w:lang w:val="x-none"/>
        </w:rPr>
        <w:t>774</w:t>
      </w:r>
      <w:r w:rsidRPr="003C2BA4">
        <w:rPr>
          <w:rFonts w:ascii="標楷體" w:eastAsia="標楷體" w:hAnsi="標楷體" w:cs="Times New Roman" w:hint="eastAsia"/>
          <w:b/>
          <w:color w:val="000000" w:themeColor="text1"/>
          <w:sz w:val="32"/>
          <w:szCs w:val="32"/>
          <w:lang w:val="x-none" w:eastAsia="x-none"/>
        </w:rPr>
        <w:t>萬元，照列。</w:t>
      </w:r>
    </w:p>
    <w:p w14:paraId="1922A460" w14:textId="77777777" w:rsidR="0085438F" w:rsidRPr="00841E65" w:rsidRDefault="0085438F" w:rsidP="0085438F">
      <w:pPr>
        <w:spacing w:line="460" w:lineRule="exact"/>
        <w:ind w:leftChars="241" w:left="1711" w:rightChars="-5" w:right="-12" w:hangingChars="354" w:hanging="1133"/>
        <w:jc w:val="both"/>
        <w:rPr>
          <w:rFonts w:ascii="標楷體" w:eastAsia="標楷體" w:hAnsi="標楷體" w:cs="Times New Roman"/>
          <w:color w:val="000000" w:themeColor="text1"/>
          <w:sz w:val="32"/>
          <w:szCs w:val="32"/>
          <w:lang w:val="x-none" w:eastAsia="x-none"/>
        </w:rPr>
      </w:pPr>
      <w:r w:rsidRPr="003C2BA4">
        <w:rPr>
          <w:rFonts w:ascii="標楷體" w:eastAsia="標楷體" w:hAnsi="標楷體" w:cs="Times New Roman" w:hint="eastAsia"/>
          <w:color w:val="000000" w:themeColor="text1"/>
          <w:sz w:val="32"/>
          <w:szCs w:val="32"/>
          <w:lang w:val="x-none" w:eastAsia="x-none"/>
        </w:rPr>
        <w:t>本項通過決議</w:t>
      </w:r>
      <w:r>
        <w:rPr>
          <w:rFonts w:ascii="標楷體" w:eastAsia="標楷體" w:hAnsi="標楷體" w:cs="Times New Roman" w:hint="eastAsia"/>
          <w:color w:val="000000" w:themeColor="text1"/>
          <w:sz w:val="32"/>
          <w:szCs w:val="32"/>
          <w:lang w:val="x-none"/>
        </w:rPr>
        <w:t>11</w:t>
      </w:r>
      <w:r w:rsidRPr="003C2BA4">
        <w:rPr>
          <w:rFonts w:ascii="標楷體" w:eastAsia="標楷體" w:hAnsi="標楷體" w:cs="Times New Roman" w:hint="eastAsia"/>
          <w:color w:val="000000" w:themeColor="text1"/>
          <w:sz w:val="32"/>
          <w:szCs w:val="32"/>
          <w:lang w:val="x-none" w:eastAsia="x-none"/>
        </w:rPr>
        <w:t>項：</w:t>
      </w:r>
    </w:p>
    <w:tbl>
      <w:tblPr>
        <w:tblStyle w:val="2"/>
        <w:tblW w:w="9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29"/>
        <w:gridCol w:w="47"/>
        <w:gridCol w:w="8004"/>
      </w:tblGrid>
      <w:tr w:rsidR="0085438F" w:rsidRPr="00841E65" w14:paraId="26E8F46F" w14:textId="77777777" w:rsidTr="0085438F">
        <w:tc>
          <w:tcPr>
            <w:tcW w:w="9180" w:type="dxa"/>
            <w:gridSpan w:val="3"/>
          </w:tcPr>
          <w:p w14:paraId="6108BA89" w14:textId="77777777" w:rsidR="0085438F" w:rsidRPr="00841E65" w:rsidRDefault="0085438F" w:rsidP="0085438F">
            <w:pPr>
              <w:spacing w:line="500" w:lineRule="exact"/>
              <w:ind w:left="566" w:hangingChars="177" w:hanging="566"/>
              <w:rPr>
                <w:rFonts w:ascii="標楷體" w:eastAsia="標楷體" w:hAnsi="標楷體" w:cs="Times New Roman"/>
                <w:snapToGrid w:val="0"/>
                <w:sz w:val="32"/>
                <w:szCs w:val="32"/>
              </w:rPr>
            </w:pPr>
            <w:r w:rsidRPr="00841E65">
              <w:rPr>
                <w:rFonts w:ascii="標楷體" w:eastAsia="標楷體" w:hAnsi="標楷體" w:cs="Times New Roman" w:hint="eastAsia"/>
                <w:snapToGrid w:val="0"/>
                <w:sz w:val="32"/>
                <w:szCs w:val="32"/>
                <w:lang w:val="x-none"/>
              </w:rPr>
              <w:t>一、</w:t>
            </w:r>
            <w:r w:rsidRPr="00841E65">
              <w:rPr>
                <w:rFonts w:ascii="標楷體" w:eastAsia="標楷體" w:hAnsi="標楷體" w:cs="Times New Roman" w:hint="eastAsia"/>
                <w:snapToGrid w:val="0"/>
                <w:sz w:val="32"/>
                <w:szCs w:val="32"/>
              </w:rPr>
              <w:t>111年度中央警察大學單位預算「國外旅費」(含派員出國計畫)編列30萬9千元，凍結百分之十，俟中央警察大學就下列各案向立法院內政委員會提出書面報告後，始得動支。</w:t>
            </w:r>
          </w:p>
        </w:tc>
      </w:tr>
      <w:tr w:rsidR="0085438F" w:rsidRPr="00841E65" w14:paraId="4258EC66" w14:textId="77777777" w:rsidTr="0085438F">
        <w:tc>
          <w:tcPr>
            <w:tcW w:w="1129" w:type="dxa"/>
          </w:tcPr>
          <w:p w14:paraId="51F617EC" w14:textId="77777777" w:rsidR="0085438F" w:rsidRPr="00841E65" w:rsidRDefault="0085438F" w:rsidP="0085438F">
            <w:pPr>
              <w:spacing w:line="500" w:lineRule="exact"/>
              <w:jc w:val="both"/>
              <w:rPr>
                <w:rFonts w:ascii="標楷體" w:eastAsia="標楷體" w:hAnsi="標楷體" w:cs="Times New Roman"/>
                <w:snapToGrid w:val="0"/>
                <w:sz w:val="32"/>
                <w:szCs w:val="32"/>
              </w:rPr>
            </w:pPr>
            <w:r w:rsidRPr="00841E65">
              <w:rPr>
                <w:rFonts w:ascii="標楷體" w:eastAsia="標楷體" w:hAnsi="標楷體" w:cs="Times New Roman" w:hint="eastAsia"/>
                <w:snapToGrid w:val="0"/>
                <w:sz w:val="32"/>
                <w:szCs w:val="32"/>
              </w:rPr>
              <w:t>（一）</w:t>
            </w:r>
          </w:p>
        </w:tc>
        <w:tc>
          <w:tcPr>
            <w:tcW w:w="8051" w:type="dxa"/>
            <w:gridSpan w:val="2"/>
          </w:tcPr>
          <w:p w14:paraId="69008B27" w14:textId="77777777" w:rsidR="0085438F" w:rsidRPr="00841E65"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841E65">
              <w:rPr>
                <w:rFonts w:ascii="標楷體" w:eastAsia="標楷體" w:hAnsi="標楷體" w:cs="Times New Roman" w:hint="eastAsia"/>
                <w:snapToGrid w:val="0"/>
                <w:sz w:val="32"/>
                <w:szCs w:val="32"/>
              </w:rPr>
              <w:t>111年度中央警察大學單位預算「派員出國計畫」預算共計編列30萬9千元。然因考量全球新冠肺炎疫情對於111年度影響仍不明，可預期赴國外地區考察開會，仍有相當風險，為督促預算有效運作，爰此，凍結該項預算，俟中央</w:t>
            </w:r>
            <w:r w:rsidRPr="00841E65">
              <w:rPr>
                <w:rFonts w:ascii="標楷體" w:eastAsia="標楷體" w:hAnsi="標楷體" w:cs="Times New Roman" w:hint="eastAsia"/>
                <w:snapToGrid w:val="0"/>
                <w:sz w:val="32"/>
                <w:szCs w:val="32"/>
              </w:rPr>
              <w:lastRenderedPageBreak/>
              <w:t>警察大學向立法院內政委員會提出書面報告後始得動支。</w:t>
            </w:r>
          </w:p>
          <w:p w14:paraId="54E74FE0" w14:textId="77777777" w:rsidR="0085438F" w:rsidRPr="00841E65" w:rsidRDefault="0085438F" w:rsidP="0085438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1E65">
              <w:rPr>
                <w:rFonts w:ascii="標楷體" w:eastAsia="標楷體" w:hAnsi="標楷體" w:cs="Times New Roman" w:hint="eastAsia"/>
                <w:snapToGrid w:val="0"/>
                <w:sz w:val="32"/>
                <w:szCs w:val="32"/>
              </w:rPr>
              <w:t>提案人：吳琪銘</w:t>
            </w:r>
          </w:p>
          <w:p w14:paraId="48F0361E" w14:textId="77777777" w:rsidR="0085438F" w:rsidRPr="00841E65" w:rsidRDefault="0085438F" w:rsidP="0085438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1E65">
              <w:rPr>
                <w:rFonts w:ascii="標楷體" w:eastAsia="標楷體" w:hAnsi="標楷體" w:cs="Times New Roman" w:hint="eastAsia"/>
                <w:snapToGrid w:val="0"/>
                <w:sz w:val="32"/>
                <w:szCs w:val="32"/>
              </w:rPr>
              <w:t>連署人：王美惠  羅美玲</w:t>
            </w:r>
          </w:p>
        </w:tc>
      </w:tr>
      <w:tr w:rsidR="0085438F" w:rsidRPr="00841E65" w14:paraId="71A7B139" w14:textId="77777777" w:rsidTr="0085438F">
        <w:tc>
          <w:tcPr>
            <w:tcW w:w="1129" w:type="dxa"/>
          </w:tcPr>
          <w:p w14:paraId="6871D42D" w14:textId="77777777" w:rsidR="0085438F" w:rsidRPr="00841E65" w:rsidRDefault="0085438F" w:rsidP="0085438F">
            <w:pPr>
              <w:spacing w:line="500" w:lineRule="exact"/>
              <w:jc w:val="both"/>
              <w:rPr>
                <w:rFonts w:ascii="標楷體" w:eastAsia="標楷體" w:hAnsi="標楷體" w:cs="Times New Roman"/>
                <w:snapToGrid w:val="0"/>
                <w:sz w:val="32"/>
                <w:szCs w:val="32"/>
              </w:rPr>
            </w:pPr>
            <w:r w:rsidRPr="00841E65">
              <w:rPr>
                <w:rFonts w:ascii="標楷體" w:eastAsia="標楷體" w:hAnsi="標楷體" w:cs="Times New Roman" w:hint="eastAsia"/>
                <w:snapToGrid w:val="0"/>
                <w:sz w:val="32"/>
                <w:szCs w:val="32"/>
              </w:rPr>
              <w:lastRenderedPageBreak/>
              <w:t>（二）</w:t>
            </w:r>
          </w:p>
        </w:tc>
        <w:tc>
          <w:tcPr>
            <w:tcW w:w="8051" w:type="dxa"/>
            <w:gridSpan w:val="2"/>
          </w:tcPr>
          <w:p w14:paraId="71E5BB5B" w14:textId="77777777" w:rsidR="0085438F" w:rsidRPr="00841E65"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841E65">
              <w:rPr>
                <w:rFonts w:ascii="標楷體" w:eastAsia="標楷體" w:hAnsi="標楷體" w:cs="Times New Roman" w:hint="eastAsia"/>
                <w:snapToGrid w:val="0"/>
                <w:sz w:val="32"/>
                <w:szCs w:val="32"/>
              </w:rPr>
              <w:t>111年度中央警察大學單位預算案編列「派員出國計畫」2項，預算合計30萬9千元，其中包含訪問計畫1項9萬3千元、會議計畫1項21萬6千元，然因新冠肺炎疫情未趨於穩定之際，又出現新冠變異株Omicron，增加防疫之困難度。為配合中央疫情指揮中心防疫措施，避免國內疫情有感染擴散之虞，政府各項出國計畫仍應以視訊方式參與國際活動或會議為宜，爰凍結該項預算，俟疫情趨於穩定或評估有其出國之必要，向立法院內政委員會提出書面報告後，始得動支。</w:t>
            </w:r>
          </w:p>
          <w:p w14:paraId="15517950" w14:textId="77777777" w:rsidR="0085438F" w:rsidRPr="00841E65" w:rsidRDefault="0085438F" w:rsidP="0085438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1E65">
              <w:rPr>
                <w:rFonts w:ascii="標楷體" w:eastAsia="標楷體" w:hAnsi="標楷體" w:cs="Times New Roman" w:hint="eastAsia"/>
                <w:snapToGrid w:val="0"/>
                <w:sz w:val="32"/>
                <w:szCs w:val="32"/>
              </w:rPr>
              <w:t xml:space="preserve">提案人：吳怡玎  林為洲 </w:t>
            </w:r>
            <w:r w:rsidRPr="00841E65">
              <w:rPr>
                <w:rFonts w:ascii="標楷體" w:eastAsia="標楷體" w:hAnsi="標楷體" w:cs="Times New Roman"/>
                <w:snapToGrid w:val="0"/>
                <w:sz w:val="32"/>
                <w:szCs w:val="32"/>
              </w:rPr>
              <w:t xml:space="preserve"> </w:t>
            </w:r>
            <w:r w:rsidRPr="00841E65">
              <w:rPr>
                <w:rFonts w:ascii="標楷體" w:eastAsia="標楷體" w:hAnsi="標楷體" w:cs="Times New Roman" w:hint="eastAsia"/>
                <w:snapToGrid w:val="0"/>
                <w:sz w:val="32"/>
                <w:szCs w:val="32"/>
              </w:rPr>
              <w:t>林思銘</w:t>
            </w:r>
          </w:p>
        </w:tc>
      </w:tr>
      <w:tr w:rsidR="0085438F" w:rsidRPr="00841E65" w14:paraId="65D6F3A5" w14:textId="77777777" w:rsidTr="0085438F">
        <w:tc>
          <w:tcPr>
            <w:tcW w:w="1129" w:type="dxa"/>
          </w:tcPr>
          <w:p w14:paraId="4946DCA1" w14:textId="77777777" w:rsidR="0085438F" w:rsidRPr="00841E65" w:rsidRDefault="0085438F" w:rsidP="0085438F">
            <w:pPr>
              <w:spacing w:line="500" w:lineRule="exact"/>
              <w:jc w:val="both"/>
              <w:rPr>
                <w:rFonts w:ascii="標楷體" w:eastAsia="標楷體" w:hAnsi="標楷體" w:cs="Times New Roman"/>
                <w:snapToGrid w:val="0"/>
                <w:sz w:val="32"/>
                <w:szCs w:val="32"/>
              </w:rPr>
            </w:pPr>
            <w:r w:rsidRPr="00841E65">
              <w:rPr>
                <w:rFonts w:ascii="標楷體" w:eastAsia="標楷體" w:hAnsi="標楷體" w:cs="Times New Roman" w:hint="eastAsia"/>
                <w:snapToGrid w:val="0"/>
                <w:sz w:val="32"/>
                <w:szCs w:val="32"/>
              </w:rPr>
              <w:t>（三）</w:t>
            </w:r>
          </w:p>
        </w:tc>
        <w:tc>
          <w:tcPr>
            <w:tcW w:w="8051" w:type="dxa"/>
            <w:gridSpan w:val="2"/>
          </w:tcPr>
          <w:p w14:paraId="3E8AEF52" w14:textId="77777777" w:rsidR="0085438F" w:rsidRPr="00841E65"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841E65">
              <w:rPr>
                <w:rFonts w:ascii="標楷體" w:eastAsia="標楷體" w:hAnsi="標楷體" w:cs="Times New Roman" w:hint="eastAsia"/>
                <w:snapToGrid w:val="0"/>
                <w:sz w:val="32"/>
                <w:szCs w:val="32"/>
              </w:rPr>
              <w:t>111年度中央警察大學單位預算第2目「高級警察教育」其中「國外旅費」編列30萬9千元。經查：</w:t>
            </w:r>
            <w:r w:rsidRPr="00841E65">
              <w:rPr>
                <w:rFonts w:ascii="標楷體" w:eastAsia="標楷體" w:hAnsi="標楷體" w:cs="Times New Roman"/>
                <w:snapToGrid w:val="0"/>
                <w:sz w:val="32"/>
                <w:szCs w:val="32"/>
              </w:rPr>
              <w:t>因新冠肺炎疫情方興未艾</w:t>
            </w:r>
            <w:r w:rsidRPr="00841E65">
              <w:rPr>
                <w:rFonts w:ascii="標楷體" w:eastAsia="標楷體" w:hAnsi="標楷體" w:cs="Times New Roman" w:hint="eastAsia"/>
                <w:snapToGrid w:val="0"/>
                <w:sz w:val="32"/>
                <w:szCs w:val="32"/>
              </w:rPr>
              <w:t>，現有變種病毒</w:t>
            </w:r>
            <w:r w:rsidRPr="00841E65">
              <w:rPr>
                <w:rFonts w:ascii="標楷體" w:eastAsia="標楷體" w:hAnsi="標楷體" w:cs="Times New Roman"/>
                <w:snapToGrid w:val="0"/>
                <w:sz w:val="32"/>
                <w:szCs w:val="32"/>
              </w:rPr>
              <w:t>Omicron</w:t>
            </w:r>
            <w:r w:rsidRPr="00841E65">
              <w:rPr>
                <w:rFonts w:ascii="標楷體" w:eastAsia="標楷體" w:hAnsi="標楷體" w:cs="Times New Roman" w:hint="eastAsia"/>
                <w:snapToGrid w:val="0"/>
                <w:sz w:val="32"/>
                <w:szCs w:val="32"/>
              </w:rPr>
              <w:t>來勢洶洶，短期內疫情似無趨緩跡象，且出入境之後等居家隔離防疫措施，恐造成政府業務運作困難以及差旅費大幅增加，且各國會議方式隨疫情有所變化，大部分皆改以線上方式進行。爰凍結該項預算，</w:t>
            </w:r>
            <w:r>
              <w:rPr>
                <w:rFonts w:ascii="標楷體" w:eastAsia="標楷體" w:hAnsi="標楷體" w:cs="Times New Roman" w:hint="eastAsia"/>
                <w:snapToGrid w:val="0"/>
                <w:sz w:val="32"/>
                <w:szCs w:val="32"/>
              </w:rPr>
              <w:t>俟</w:t>
            </w:r>
            <w:r w:rsidRPr="00841E65">
              <w:rPr>
                <w:rFonts w:ascii="標楷體" w:eastAsia="標楷體" w:hAnsi="標楷體" w:cs="Times New Roman" w:hint="eastAsia"/>
                <w:snapToGrid w:val="0"/>
                <w:sz w:val="32"/>
                <w:szCs w:val="32"/>
              </w:rPr>
              <w:t>中央警察大學視111年度疫情緩解情形，向立法院內政委員會提出書面報告後，始得動支。</w:t>
            </w:r>
          </w:p>
          <w:p w14:paraId="730BE6AA" w14:textId="77777777" w:rsidR="0085438F" w:rsidRPr="00841E65"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841E65">
              <w:rPr>
                <w:rFonts w:ascii="標楷體" w:eastAsia="標楷體" w:hAnsi="標楷體" w:cs="Times New Roman" w:hint="eastAsia"/>
                <w:snapToGrid w:val="0"/>
                <w:sz w:val="32"/>
                <w:szCs w:val="32"/>
              </w:rPr>
              <w:t>提案人：林思銘</w:t>
            </w:r>
          </w:p>
          <w:p w14:paraId="2A9D0BB5" w14:textId="77777777" w:rsidR="0085438F" w:rsidRPr="00841E65" w:rsidRDefault="0085438F" w:rsidP="0085438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1E65">
              <w:rPr>
                <w:rFonts w:ascii="標楷體" w:eastAsia="標楷體" w:hAnsi="標楷體" w:cs="Times New Roman" w:hint="eastAsia"/>
                <w:snapToGrid w:val="0"/>
                <w:sz w:val="32"/>
                <w:szCs w:val="32"/>
              </w:rPr>
              <w:t>連署人：林文瑞  魯明哲  吳怡玎</w:t>
            </w:r>
          </w:p>
        </w:tc>
      </w:tr>
      <w:tr w:rsidR="0085438F" w:rsidRPr="00841E65" w14:paraId="04181FE3" w14:textId="77777777" w:rsidTr="0085438F">
        <w:tc>
          <w:tcPr>
            <w:tcW w:w="1129" w:type="dxa"/>
          </w:tcPr>
          <w:p w14:paraId="024DF96E" w14:textId="77777777" w:rsidR="0085438F" w:rsidRPr="00841E65" w:rsidRDefault="0085438F" w:rsidP="0085438F">
            <w:pPr>
              <w:spacing w:line="500" w:lineRule="exact"/>
              <w:jc w:val="both"/>
              <w:rPr>
                <w:rFonts w:ascii="標楷體" w:eastAsia="標楷體" w:hAnsi="標楷體" w:cs="Times New Roman"/>
                <w:snapToGrid w:val="0"/>
                <w:sz w:val="32"/>
                <w:szCs w:val="32"/>
              </w:rPr>
            </w:pPr>
            <w:r w:rsidRPr="00841E65">
              <w:rPr>
                <w:rFonts w:ascii="標楷體" w:eastAsia="標楷體" w:hAnsi="標楷體" w:cs="Times New Roman" w:hint="eastAsia"/>
                <w:snapToGrid w:val="0"/>
                <w:sz w:val="32"/>
                <w:szCs w:val="32"/>
              </w:rPr>
              <w:t>（四）</w:t>
            </w:r>
          </w:p>
        </w:tc>
        <w:tc>
          <w:tcPr>
            <w:tcW w:w="8051" w:type="dxa"/>
            <w:gridSpan w:val="2"/>
          </w:tcPr>
          <w:p w14:paraId="0466A770" w14:textId="77777777" w:rsidR="0085438F" w:rsidRPr="00841E65"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841E65">
              <w:rPr>
                <w:rFonts w:ascii="標楷體" w:eastAsia="標楷體" w:hAnsi="標楷體" w:cs="Times New Roman" w:hint="eastAsia"/>
                <w:snapToGrid w:val="0"/>
                <w:sz w:val="32"/>
                <w:szCs w:val="32"/>
              </w:rPr>
              <w:t>111年度中央警察大學單位預算</w:t>
            </w:r>
            <w:r w:rsidRPr="00841E65">
              <w:rPr>
                <w:rFonts w:ascii="標楷體" w:eastAsia="標楷體" w:hAnsi="標楷體" w:cs="Times New Roman"/>
                <w:snapToGrid w:val="0"/>
                <w:sz w:val="32"/>
                <w:szCs w:val="32"/>
              </w:rPr>
              <w:t>第2目「高級警察教育」編列4億9,696萬元，其中「出國研究及出席國際會議」，原列「國外旅費」3</w:t>
            </w:r>
            <w:r w:rsidRPr="00841E65">
              <w:rPr>
                <w:rFonts w:ascii="標楷體" w:eastAsia="標楷體" w:hAnsi="標楷體" w:cs="Times New Roman" w:hint="eastAsia"/>
                <w:snapToGrid w:val="0"/>
                <w:sz w:val="32"/>
                <w:szCs w:val="32"/>
              </w:rPr>
              <w:t>0</w:t>
            </w:r>
            <w:r w:rsidRPr="00841E65">
              <w:rPr>
                <w:rFonts w:ascii="標楷體" w:eastAsia="標楷體" w:hAnsi="標楷體" w:cs="Times New Roman"/>
                <w:snapToGrid w:val="0"/>
                <w:sz w:val="32"/>
                <w:szCs w:val="32"/>
              </w:rPr>
              <w:t>萬</w:t>
            </w:r>
            <w:r w:rsidRPr="00841E65">
              <w:rPr>
                <w:rFonts w:ascii="標楷體" w:eastAsia="標楷體" w:hAnsi="標楷體" w:cs="Times New Roman" w:hint="eastAsia"/>
                <w:snapToGrid w:val="0"/>
                <w:sz w:val="32"/>
                <w:szCs w:val="32"/>
              </w:rPr>
              <w:t>9</w:t>
            </w:r>
            <w:r w:rsidRPr="00841E65">
              <w:rPr>
                <w:rFonts w:ascii="標楷體" w:eastAsia="標楷體" w:hAnsi="標楷體" w:cs="Times New Roman"/>
                <w:snapToGrid w:val="0"/>
                <w:sz w:val="32"/>
                <w:szCs w:val="32"/>
              </w:rPr>
              <w:t>千元</w:t>
            </w:r>
            <w:r w:rsidRPr="00841E65">
              <w:rPr>
                <w:rFonts w:ascii="標楷體" w:eastAsia="標楷體" w:hAnsi="標楷體" w:cs="Times New Roman" w:hint="eastAsia"/>
                <w:snapToGrid w:val="0"/>
                <w:sz w:val="32"/>
                <w:szCs w:val="32"/>
              </w:rPr>
              <w:t>。</w:t>
            </w:r>
          </w:p>
          <w:p w14:paraId="71322930" w14:textId="77777777" w:rsidR="0085438F" w:rsidRPr="00841E65"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 xml:space="preserve">    </w:t>
            </w:r>
            <w:r w:rsidRPr="00841E65">
              <w:rPr>
                <w:rFonts w:ascii="標楷體" w:eastAsia="標楷體" w:hAnsi="標楷體" w:cs="Times New Roman"/>
                <w:snapToGrid w:val="0"/>
                <w:sz w:val="32"/>
                <w:szCs w:val="32"/>
              </w:rPr>
              <w:t>11</w:t>
            </w:r>
            <w:r w:rsidRPr="00841E65">
              <w:rPr>
                <w:rFonts w:ascii="標楷體" w:eastAsia="標楷體" w:hAnsi="標楷體" w:cs="Times New Roman" w:hint="eastAsia"/>
                <w:snapToGrid w:val="0"/>
                <w:sz w:val="32"/>
                <w:szCs w:val="32"/>
              </w:rPr>
              <w:t>1</w:t>
            </w:r>
            <w:r w:rsidRPr="00841E65">
              <w:rPr>
                <w:rFonts w:ascii="標楷體" w:eastAsia="標楷體" w:hAnsi="標楷體" w:cs="Times New Roman"/>
                <w:snapToGrid w:val="0"/>
                <w:sz w:val="32"/>
                <w:szCs w:val="32"/>
              </w:rPr>
              <w:t>年度中央警察大學</w:t>
            </w:r>
            <w:r>
              <w:rPr>
                <w:rFonts w:ascii="標楷體" w:eastAsia="標楷體" w:hAnsi="標楷體" w:cs="Times New Roman" w:hint="eastAsia"/>
                <w:snapToGrid w:val="0"/>
                <w:sz w:val="32"/>
                <w:szCs w:val="32"/>
              </w:rPr>
              <w:t>單位預算</w:t>
            </w:r>
            <w:r w:rsidRPr="00841E65">
              <w:rPr>
                <w:rFonts w:ascii="標楷體" w:eastAsia="標楷體" w:hAnsi="標楷體" w:cs="Times New Roman" w:hint="eastAsia"/>
                <w:snapToGrid w:val="0"/>
                <w:sz w:val="32"/>
                <w:szCs w:val="32"/>
              </w:rPr>
              <w:t>第2目</w:t>
            </w:r>
            <w:r w:rsidRPr="00841E65">
              <w:rPr>
                <w:rFonts w:ascii="標楷體" w:eastAsia="標楷體" w:hAnsi="標楷體" w:cs="Times New Roman"/>
                <w:snapToGrid w:val="0"/>
                <w:sz w:val="32"/>
                <w:szCs w:val="32"/>
              </w:rPr>
              <w:t>「高級警察教育」</w:t>
            </w:r>
            <w:r w:rsidRPr="00841E65">
              <w:rPr>
                <w:rFonts w:ascii="標楷體" w:eastAsia="標楷體" w:hAnsi="標楷體" w:cs="Times New Roman" w:hint="eastAsia"/>
                <w:snapToGrid w:val="0"/>
                <w:sz w:val="32"/>
                <w:szCs w:val="32"/>
              </w:rPr>
              <w:t>項下</w:t>
            </w:r>
            <w:r w:rsidRPr="00841E65">
              <w:rPr>
                <w:rFonts w:ascii="標楷體" w:eastAsia="標楷體" w:hAnsi="標楷體" w:cs="Times New Roman"/>
                <w:snapToGrid w:val="0"/>
                <w:sz w:val="32"/>
                <w:szCs w:val="32"/>
              </w:rPr>
              <w:t>「出國研究及出席國際會議」，預計辦理出席國際</w:t>
            </w:r>
            <w:r w:rsidRPr="00841E65">
              <w:rPr>
                <w:rFonts w:ascii="標楷體" w:eastAsia="標楷體" w:hAnsi="標楷體" w:cs="Times New Roman"/>
                <w:snapToGrid w:val="0"/>
                <w:sz w:val="32"/>
                <w:szCs w:val="32"/>
              </w:rPr>
              <w:lastRenderedPageBreak/>
              <w:t>警察首長協會年會，並辦理美國姊妹校遊學團交流計畫，計列國外旅費3</w:t>
            </w:r>
            <w:r w:rsidRPr="00841E65">
              <w:rPr>
                <w:rFonts w:ascii="標楷體" w:eastAsia="標楷體" w:hAnsi="標楷體" w:cs="Times New Roman" w:hint="eastAsia"/>
                <w:snapToGrid w:val="0"/>
                <w:sz w:val="32"/>
                <w:szCs w:val="32"/>
              </w:rPr>
              <w:t>0</w:t>
            </w:r>
            <w:r w:rsidRPr="00841E65">
              <w:rPr>
                <w:rFonts w:ascii="標楷體" w:eastAsia="標楷體" w:hAnsi="標楷體" w:cs="Times New Roman"/>
                <w:snapToGrid w:val="0"/>
                <w:sz w:val="32"/>
                <w:szCs w:val="32"/>
              </w:rPr>
              <w:t>萬</w:t>
            </w:r>
            <w:r w:rsidRPr="00841E65">
              <w:rPr>
                <w:rFonts w:ascii="標楷體" w:eastAsia="標楷體" w:hAnsi="標楷體" w:cs="Times New Roman" w:hint="eastAsia"/>
                <w:snapToGrid w:val="0"/>
                <w:sz w:val="32"/>
                <w:szCs w:val="32"/>
              </w:rPr>
              <w:t>9</w:t>
            </w:r>
            <w:r w:rsidRPr="00841E65">
              <w:rPr>
                <w:rFonts w:ascii="標楷體" w:eastAsia="標楷體" w:hAnsi="標楷體" w:cs="Times New Roman"/>
                <w:snapToGrid w:val="0"/>
                <w:sz w:val="32"/>
                <w:szCs w:val="32"/>
              </w:rPr>
              <w:t>千元。然由於國際間武漢肺炎疫情仍未趨緩，建請中央警察大學應視國際疫情情勢，評估公務出國之規劃。爰凍結</w:t>
            </w:r>
            <w:r w:rsidRPr="00841E65">
              <w:rPr>
                <w:rFonts w:ascii="標楷體" w:eastAsia="標楷體" w:hAnsi="標楷體" w:cs="Times New Roman" w:hint="eastAsia"/>
                <w:snapToGrid w:val="0"/>
                <w:sz w:val="32"/>
                <w:szCs w:val="32"/>
              </w:rPr>
              <w:t>該項預算</w:t>
            </w:r>
            <w:r w:rsidRPr="00841E65">
              <w:rPr>
                <w:rFonts w:ascii="標楷體" w:eastAsia="標楷體" w:hAnsi="標楷體" w:cs="Times New Roman"/>
                <w:snapToGrid w:val="0"/>
                <w:sz w:val="32"/>
                <w:szCs w:val="32"/>
              </w:rPr>
              <w:t>，俟中央警察大學審酌國際疫情情勢後，向立法院內政委員會</w:t>
            </w:r>
            <w:r>
              <w:rPr>
                <w:rFonts w:ascii="標楷體" w:eastAsia="標楷體" w:hAnsi="標楷體" w:cs="Times New Roman" w:hint="eastAsia"/>
                <w:snapToGrid w:val="0"/>
                <w:sz w:val="32"/>
                <w:szCs w:val="32"/>
              </w:rPr>
              <w:t>提出</w:t>
            </w:r>
            <w:r w:rsidRPr="00841E65">
              <w:rPr>
                <w:rFonts w:ascii="標楷體" w:eastAsia="標楷體" w:hAnsi="標楷體" w:cs="Times New Roman"/>
                <w:snapToGrid w:val="0"/>
                <w:sz w:val="32"/>
                <w:szCs w:val="32"/>
              </w:rPr>
              <w:t>書面報告後</w:t>
            </w:r>
            <w:r>
              <w:rPr>
                <w:rFonts w:ascii="標楷體" w:eastAsia="標楷體" w:hAnsi="標楷體" w:cs="Times New Roman" w:hint="eastAsia"/>
                <w:snapToGrid w:val="0"/>
                <w:sz w:val="32"/>
                <w:szCs w:val="32"/>
              </w:rPr>
              <w:t>，</w:t>
            </w:r>
            <w:r w:rsidRPr="00841E65">
              <w:rPr>
                <w:rFonts w:ascii="標楷體" w:eastAsia="標楷體" w:hAnsi="標楷體" w:cs="Times New Roman"/>
                <w:snapToGrid w:val="0"/>
                <w:sz w:val="32"/>
                <w:szCs w:val="32"/>
              </w:rPr>
              <w:t>始</w:t>
            </w:r>
            <w:r>
              <w:rPr>
                <w:rFonts w:ascii="標楷體" w:eastAsia="標楷體" w:hAnsi="標楷體" w:cs="Times New Roman" w:hint="eastAsia"/>
                <w:snapToGrid w:val="0"/>
                <w:sz w:val="32"/>
                <w:szCs w:val="32"/>
              </w:rPr>
              <w:t>得</w:t>
            </w:r>
            <w:r w:rsidRPr="00841E65">
              <w:rPr>
                <w:rFonts w:ascii="標楷體" w:eastAsia="標楷體" w:hAnsi="標楷體" w:cs="Times New Roman"/>
                <w:snapToGrid w:val="0"/>
                <w:sz w:val="32"/>
                <w:szCs w:val="32"/>
              </w:rPr>
              <w:t>動支。</w:t>
            </w:r>
          </w:p>
          <w:p w14:paraId="2C62FB6F" w14:textId="77777777" w:rsidR="0085438F" w:rsidRPr="00841E65" w:rsidRDefault="0085438F" w:rsidP="0085438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1E65">
              <w:rPr>
                <w:rFonts w:ascii="標楷體" w:eastAsia="標楷體" w:hAnsi="標楷體" w:cs="Times New Roman" w:hint="eastAsia"/>
                <w:snapToGrid w:val="0"/>
                <w:sz w:val="32"/>
                <w:szCs w:val="32"/>
              </w:rPr>
              <w:t xml:space="preserve">提案人：羅美玲  </w:t>
            </w:r>
          </w:p>
          <w:p w14:paraId="6C549655" w14:textId="77777777" w:rsidR="0085438F" w:rsidRPr="00841E65" w:rsidRDefault="0085438F" w:rsidP="0085438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1E65">
              <w:rPr>
                <w:rFonts w:ascii="標楷體" w:eastAsia="標楷體" w:hAnsi="標楷體" w:cs="Times New Roman" w:hint="eastAsia"/>
                <w:snapToGrid w:val="0"/>
                <w:sz w:val="32"/>
                <w:szCs w:val="32"/>
              </w:rPr>
              <w:t>連署人：湯蕙禎  莊瑞雄</w:t>
            </w:r>
          </w:p>
        </w:tc>
      </w:tr>
      <w:tr w:rsidR="0085438F" w:rsidRPr="00841E65" w14:paraId="47733468" w14:textId="77777777" w:rsidTr="0085438F">
        <w:tc>
          <w:tcPr>
            <w:tcW w:w="1129" w:type="dxa"/>
          </w:tcPr>
          <w:p w14:paraId="2C8BF53F" w14:textId="77777777" w:rsidR="0085438F" w:rsidRPr="00841E65" w:rsidRDefault="0085438F" w:rsidP="0085438F">
            <w:pPr>
              <w:spacing w:line="500" w:lineRule="exact"/>
              <w:jc w:val="both"/>
              <w:rPr>
                <w:rFonts w:ascii="標楷體" w:eastAsia="標楷體" w:hAnsi="標楷體" w:cs="Times New Roman"/>
                <w:snapToGrid w:val="0"/>
                <w:sz w:val="32"/>
                <w:szCs w:val="32"/>
              </w:rPr>
            </w:pPr>
            <w:r w:rsidRPr="00841E65">
              <w:rPr>
                <w:rFonts w:ascii="標楷體" w:eastAsia="標楷體" w:hAnsi="標楷體" w:cs="Times New Roman" w:hint="eastAsia"/>
                <w:snapToGrid w:val="0"/>
                <w:sz w:val="32"/>
                <w:szCs w:val="32"/>
              </w:rPr>
              <w:lastRenderedPageBreak/>
              <w:t>（五）</w:t>
            </w:r>
          </w:p>
        </w:tc>
        <w:tc>
          <w:tcPr>
            <w:tcW w:w="8051" w:type="dxa"/>
            <w:gridSpan w:val="2"/>
          </w:tcPr>
          <w:p w14:paraId="104C4B0E" w14:textId="77777777" w:rsidR="0085438F" w:rsidRPr="00841E65"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841E65">
              <w:rPr>
                <w:rFonts w:ascii="標楷體" w:eastAsia="標楷體" w:hAnsi="標楷體" w:cs="Times New Roman" w:hint="eastAsia"/>
                <w:snapToGrid w:val="0"/>
                <w:sz w:val="32"/>
                <w:szCs w:val="32"/>
              </w:rPr>
              <w:t>111年度中央警察大學單位預算「國外旅費」共編列30萬9千元。因新冠肺炎(</w:t>
            </w:r>
            <w:r w:rsidRPr="00841E65">
              <w:rPr>
                <w:rFonts w:ascii="標楷體" w:eastAsia="標楷體" w:hAnsi="標楷體" w:cs="Times New Roman"/>
                <w:snapToGrid w:val="0"/>
                <w:sz w:val="32"/>
                <w:szCs w:val="32"/>
              </w:rPr>
              <w:t>COVID-19</w:t>
            </w:r>
            <w:r w:rsidRPr="00841E65">
              <w:rPr>
                <w:rFonts w:ascii="標楷體" w:eastAsia="標楷體" w:hAnsi="標楷體" w:cs="Times New Roman" w:hint="eastAsia"/>
                <w:snapToGrid w:val="0"/>
                <w:sz w:val="32"/>
                <w:szCs w:val="32"/>
              </w:rPr>
              <w:t>)疫情持續蔓延，以致相關國際會議能否如期召開仍有待商榷，且許多跨國會議目前多改採網路視訊方式進行。基此，為撙節開支、避免浮編，故應審慎評估出國計畫之必要性及可行性。爰此，建議並凍結該項預算，俟中央警察大學就</w:t>
            </w:r>
            <w:r>
              <w:rPr>
                <w:rFonts w:ascii="標楷體" w:eastAsia="標楷體" w:hAnsi="標楷體" w:cs="Times New Roman" w:hint="eastAsia"/>
                <w:snapToGrid w:val="0"/>
                <w:sz w:val="32"/>
                <w:szCs w:val="32"/>
              </w:rPr>
              <w:t>111年</w:t>
            </w:r>
            <w:r w:rsidRPr="00841E65">
              <w:rPr>
                <w:rFonts w:ascii="標楷體" w:eastAsia="標楷體" w:hAnsi="標楷體" w:cs="Times New Roman" w:hint="eastAsia"/>
                <w:snapToGrid w:val="0"/>
                <w:sz w:val="32"/>
                <w:szCs w:val="32"/>
              </w:rPr>
              <w:t>疫情恐持續蔓延之前提下，仍須派員出國之必要性與可行性做出評估，向立法院內政委員會提出書面報告後，始得動支。</w:t>
            </w:r>
          </w:p>
          <w:p w14:paraId="59E81168" w14:textId="77777777" w:rsidR="0085438F" w:rsidRPr="00841E65" w:rsidRDefault="0085438F" w:rsidP="0085438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1E65">
              <w:rPr>
                <w:rFonts w:ascii="標楷體" w:eastAsia="標楷體" w:hAnsi="標楷體" w:cs="Times New Roman" w:hint="eastAsia"/>
                <w:snapToGrid w:val="0"/>
                <w:sz w:val="32"/>
                <w:szCs w:val="32"/>
              </w:rPr>
              <w:t>提案人：魯明哲</w:t>
            </w:r>
          </w:p>
          <w:p w14:paraId="36F09AE6" w14:textId="77777777" w:rsidR="0085438F" w:rsidRPr="00841E65"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841E65">
              <w:rPr>
                <w:rFonts w:ascii="標楷體" w:eastAsia="標楷體" w:hAnsi="標楷體" w:cs="Times New Roman" w:hint="eastAsia"/>
                <w:snapToGrid w:val="0"/>
                <w:sz w:val="32"/>
                <w:szCs w:val="32"/>
              </w:rPr>
              <w:t>連署人：吳怡玎  林為洲</w:t>
            </w:r>
          </w:p>
        </w:tc>
      </w:tr>
      <w:tr w:rsidR="0085438F" w:rsidRPr="00841E65" w14:paraId="226E4E0B" w14:textId="77777777" w:rsidTr="0085438F">
        <w:tc>
          <w:tcPr>
            <w:tcW w:w="9180" w:type="dxa"/>
            <w:gridSpan w:val="3"/>
          </w:tcPr>
          <w:p w14:paraId="29AE653B" w14:textId="77777777" w:rsidR="0085438F" w:rsidRPr="00841E65" w:rsidRDefault="0085438F" w:rsidP="0085438F">
            <w:pPr>
              <w:kinsoku w:val="0"/>
              <w:overflowPunct w:val="0"/>
              <w:autoSpaceDN w:val="0"/>
              <w:spacing w:line="500" w:lineRule="exact"/>
              <w:ind w:leftChars="1" w:left="565" w:rightChars="-21" w:right="-50" w:hangingChars="176" w:hanging="563"/>
              <w:jc w:val="both"/>
              <w:textAlignment w:val="center"/>
              <w:rPr>
                <w:rFonts w:ascii="標楷體" w:eastAsia="標楷體" w:hAnsi="標楷體" w:cs="Times New Roman"/>
                <w:snapToGrid w:val="0"/>
                <w:sz w:val="32"/>
                <w:szCs w:val="32"/>
              </w:rPr>
            </w:pPr>
            <w:r w:rsidRPr="00841E65">
              <w:rPr>
                <w:rFonts w:ascii="標楷體" w:eastAsia="標楷體" w:hAnsi="標楷體" w:cs="Times New Roman" w:hint="eastAsia"/>
                <w:snapToGrid w:val="0"/>
                <w:sz w:val="32"/>
                <w:szCs w:val="32"/>
              </w:rPr>
              <w:t>二、1</w:t>
            </w:r>
            <w:r w:rsidRPr="00841E65">
              <w:rPr>
                <w:rFonts w:ascii="標楷體" w:eastAsia="標楷體" w:hAnsi="標楷體" w:cs="Times New Roman" w:hint="eastAsia"/>
                <w:snapToGrid w:val="0"/>
                <w:sz w:val="32"/>
                <w:szCs w:val="32"/>
                <w:lang w:val="x-none"/>
              </w:rPr>
              <w:t>11年度中央警察大學單位預算第2目「高級警察教育」編列4億9,696萬元，凍結</w:t>
            </w:r>
            <w:r>
              <w:rPr>
                <w:rFonts w:ascii="標楷體" w:eastAsia="標楷體" w:hAnsi="標楷體" w:cs="Times New Roman" w:hint="eastAsia"/>
                <w:snapToGrid w:val="0"/>
                <w:sz w:val="32"/>
                <w:szCs w:val="32"/>
                <w:lang w:val="x-none"/>
              </w:rPr>
              <w:t>1</w:t>
            </w:r>
            <w:r>
              <w:rPr>
                <w:rFonts w:ascii="標楷體" w:eastAsia="標楷體" w:hAnsi="標楷體" w:cs="Times New Roman"/>
                <w:snapToGrid w:val="0"/>
                <w:sz w:val="32"/>
                <w:szCs w:val="32"/>
                <w:lang w:val="x-none"/>
              </w:rPr>
              <w:t>00</w:t>
            </w:r>
            <w:r>
              <w:rPr>
                <w:rFonts w:ascii="標楷體" w:eastAsia="標楷體" w:hAnsi="標楷體" w:cs="Times New Roman" w:hint="eastAsia"/>
                <w:snapToGrid w:val="0"/>
                <w:sz w:val="32"/>
                <w:szCs w:val="32"/>
                <w:lang w:val="x-none"/>
              </w:rPr>
              <w:t>萬元</w:t>
            </w:r>
            <w:r w:rsidRPr="00841E65">
              <w:rPr>
                <w:rFonts w:ascii="標楷體" w:eastAsia="標楷體" w:hAnsi="標楷體" w:cs="Times New Roman" w:hint="eastAsia"/>
                <w:snapToGrid w:val="0"/>
                <w:sz w:val="32"/>
                <w:szCs w:val="32"/>
                <w:lang w:val="x-none"/>
              </w:rPr>
              <w:t>，俟中央警察大學就下列各案向立法院內政委員會提出書面報告後，始得動支。</w:t>
            </w:r>
          </w:p>
        </w:tc>
      </w:tr>
      <w:tr w:rsidR="0085438F" w:rsidRPr="00841E65" w14:paraId="71B830F5" w14:textId="77777777" w:rsidTr="0085438F">
        <w:tc>
          <w:tcPr>
            <w:tcW w:w="1176" w:type="dxa"/>
            <w:gridSpan w:val="2"/>
          </w:tcPr>
          <w:p w14:paraId="7CB4CC04" w14:textId="77777777" w:rsidR="0085438F" w:rsidRPr="00841E65" w:rsidRDefault="0085438F" w:rsidP="0085438F">
            <w:pPr>
              <w:spacing w:line="500" w:lineRule="exact"/>
              <w:jc w:val="both"/>
            </w:pPr>
            <w:r w:rsidRPr="00841E65">
              <w:rPr>
                <w:rFonts w:ascii="標楷體" w:eastAsia="標楷體" w:hAnsi="標楷體" w:cs="Times New Roman" w:hint="eastAsia"/>
                <w:snapToGrid w:val="0"/>
                <w:sz w:val="32"/>
                <w:szCs w:val="32"/>
              </w:rPr>
              <w:t>（一）</w:t>
            </w:r>
          </w:p>
        </w:tc>
        <w:tc>
          <w:tcPr>
            <w:tcW w:w="8004" w:type="dxa"/>
          </w:tcPr>
          <w:p w14:paraId="3F03B55B" w14:textId="77777777" w:rsidR="0085438F" w:rsidRPr="00841E65"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841E65">
              <w:rPr>
                <w:rFonts w:ascii="標楷體" w:eastAsia="標楷體" w:hAnsi="標楷體" w:cs="Times New Roman" w:hint="eastAsia"/>
                <w:snapToGrid w:val="0"/>
                <w:sz w:val="32"/>
                <w:szCs w:val="32"/>
              </w:rPr>
              <w:t>111年度中央警察大學單位預算第2目「高級警察教育」項下「教學訓輔基本工作維持」共編列2億1,144萬9千元。經查該預算自105年度之1億</w:t>
            </w:r>
            <w:r>
              <w:rPr>
                <w:rFonts w:ascii="標楷體" w:eastAsia="標楷體" w:hAnsi="標楷體" w:cs="Times New Roman" w:hint="eastAsia"/>
                <w:snapToGrid w:val="0"/>
                <w:sz w:val="32"/>
                <w:szCs w:val="32"/>
              </w:rPr>
              <w:t>0</w:t>
            </w:r>
            <w:r>
              <w:rPr>
                <w:rFonts w:ascii="標楷體" w:eastAsia="標楷體" w:hAnsi="標楷體" w:cs="Times New Roman"/>
                <w:snapToGrid w:val="0"/>
                <w:sz w:val="32"/>
                <w:szCs w:val="32"/>
              </w:rPr>
              <w:t>,</w:t>
            </w:r>
            <w:r w:rsidRPr="00841E65">
              <w:rPr>
                <w:rFonts w:ascii="標楷體" w:eastAsia="標楷體" w:hAnsi="標楷體" w:cs="Times New Roman" w:hint="eastAsia"/>
                <w:snapToGrid w:val="0"/>
                <w:sz w:val="32"/>
                <w:szCs w:val="32"/>
              </w:rPr>
              <w:t>626萬9千元，增加至111年度之2億1,144萬9千元，共增加1億0,518萬元，其增加近一倍之多。然該項預算於108年及109年皆有保留之情形，如108年保留數1,304萬4千元，乃大水塔新建及供水管路整修工程之相關驗收作業未能完成，致無法於年底完成</w:t>
            </w:r>
            <w:r w:rsidRPr="00841E65">
              <w:rPr>
                <w:rFonts w:ascii="標楷體" w:eastAsia="標楷體" w:hAnsi="標楷體" w:cs="Times New Roman" w:hint="eastAsia"/>
                <w:snapToGrid w:val="0"/>
                <w:sz w:val="32"/>
                <w:szCs w:val="32"/>
              </w:rPr>
              <w:lastRenderedPageBreak/>
              <w:t>核銷付款，又如109年保留數為601萬4千元，因「校區污水下水道改善工程委託規劃設計及監造技術服務採購案」及「校區污水下水道改善工程案」，承包商未及於109年度辦理計價查驗及付款作業，以致無法核銷。綜上所述，該項預算增幅甚鉅，卻未能妥善運用，且有管考不實之虞。爰此，凍結該項預算，俟中央警察大學針對如何提升各項工程之管考與監督，以利如期如質完工，向立法院內政委員會提出書面報告後，始得動支。</w:t>
            </w:r>
          </w:p>
          <w:p w14:paraId="0C51404C" w14:textId="77777777" w:rsidR="0085438F" w:rsidRPr="00841E65"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841E65">
              <w:rPr>
                <w:rFonts w:ascii="標楷體" w:eastAsia="標楷體" w:hAnsi="標楷體" w:cs="Times New Roman" w:hint="eastAsia"/>
                <w:snapToGrid w:val="0"/>
                <w:sz w:val="32"/>
                <w:szCs w:val="32"/>
              </w:rPr>
              <w:t>提案人：魯明哲</w:t>
            </w:r>
          </w:p>
          <w:p w14:paraId="241C6E17" w14:textId="77777777" w:rsidR="0085438F" w:rsidRPr="00841E65"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841E65">
              <w:rPr>
                <w:rFonts w:ascii="標楷體" w:eastAsia="標楷體" w:hAnsi="標楷體" w:cs="Times New Roman" w:hint="eastAsia"/>
                <w:snapToGrid w:val="0"/>
                <w:sz w:val="32"/>
                <w:szCs w:val="32"/>
              </w:rPr>
              <w:t>連署人：吳怡玎  林為洲</w:t>
            </w:r>
          </w:p>
        </w:tc>
      </w:tr>
      <w:tr w:rsidR="0085438F" w:rsidRPr="00841E65" w14:paraId="3522F8CD" w14:textId="77777777" w:rsidTr="0085438F">
        <w:tc>
          <w:tcPr>
            <w:tcW w:w="1176" w:type="dxa"/>
            <w:gridSpan w:val="2"/>
          </w:tcPr>
          <w:p w14:paraId="423B2795" w14:textId="77777777" w:rsidR="0085438F" w:rsidRPr="00841E65" w:rsidRDefault="0085438F" w:rsidP="0085438F">
            <w:pPr>
              <w:spacing w:line="500" w:lineRule="exact"/>
              <w:jc w:val="both"/>
              <w:rPr>
                <w:rFonts w:ascii="標楷體" w:eastAsia="標楷體" w:hAnsi="標楷體" w:cs="Times New Roman"/>
                <w:snapToGrid w:val="0"/>
                <w:sz w:val="32"/>
                <w:szCs w:val="32"/>
              </w:rPr>
            </w:pPr>
            <w:r w:rsidRPr="00841E65">
              <w:rPr>
                <w:rFonts w:ascii="標楷體" w:eastAsia="標楷體" w:hAnsi="標楷體" w:cs="Times New Roman" w:hint="eastAsia"/>
                <w:snapToGrid w:val="0"/>
                <w:sz w:val="32"/>
                <w:szCs w:val="32"/>
              </w:rPr>
              <w:lastRenderedPageBreak/>
              <w:t>（二）</w:t>
            </w:r>
          </w:p>
        </w:tc>
        <w:tc>
          <w:tcPr>
            <w:tcW w:w="8004" w:type="dxa"/>
          </w:tcPr>
          <w:p w14:paraId="726A4D47" w14:textId="77777777" w:rsidR="0085438F" w:rsidRPr="00841E65"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841E65">
              <w:rPr>
                <w:rFonts w:ascii="標楷體" w:eastAsia="標楷體" w:hAnsi="標楷體" w:cs="Times New Roman" w:hint="eastAsia"/>
                <w:snapToGrid w:val="0"/>
                <w:sz w:val="32"/>
                <w:szCs w:val="32"/>
              </w:rPr>
              <w:t>111年度中央警察大學單位預算第2目「高級警察教育」項下「教學訓輔基本工作維持」編列2億1,144萬9千元，該計畫預算係辦理各學院及學系之基本教學訓輔工作維持及校區環境維護等所需經費，然查，該校辦理教學訓輔基本工作，近年度預算數增加甚多，惟108及109年度均有預算保留情形，108年保留數1,304萬4千元、109年保留數601萬4千元，可見其預算執行成效有待加強。為落實預算執行效益，爰要求中央警察大學應就年度預算保留項目提出預算執行效能提升改善計畫，並凍結該項預算，俟向立法院內政委員會提出書面報告後，始得動支。</w:t>
            </w:r>
          </w:p>
          <w:p w14:paraId="732387F0" w14:textId="77777777" w:rsidR="0085438F" w:rsidRPr="00841E65"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841E65">
              <w:rPr>
                <w:rFonts w:ascii="標楷體" w:eastAsia="標楷體" w:hAnsi="標楷體" w:cs="Times New Roman" w:hint="eastAsia"/>
                <w:snapToGrid w:val="0"/>
                <w:sz w:val="32"/>
                <w:szCs w:val="32"/>
              </w:rPr>
              <w:t>提案人：吳怡玎  林為洲  林思銘</w:t>
            </w:r>
          </w:p>
        </w:tc>
      </w:tr>
      <w:tr w:rsidR="0085438F" w:rsidRPr="00841E65" w14:paraId="1BFE0A6E" w14:textId="77777777" w:rsidTr="0085438F">
        <w:tc>
          <w:tcPr>
            <w:tcW w:w="1176" w:type="dxa"/>
            <w:gridSpan w:val="2"/>
          </w:tcPr>
          <w:p w14:paraId="19AF98A2" w14:textId="77777777" w:rsidR="0085438F" w:rsidRPr="00841E65" w:rsidRDefault="0085438F" w:rsidP="0085438F">
            <w:pPr>
              <w:spacing w:line="500" w:lineRule="exact"/>
              <w:jc w:val="both"/>
              <w:rPr>
                <w:rFonts w:ascii="標楷體" w:eastAsia="標楷體" w:hAnsi="標楷體" w:cs="Times New Roman"/>
                <w:snapToGrid w:val="0"/>
                <w:sz w:val="32"/>
                <w:szCs w:val="32"/>
              </w:rPr>
            </w:pPr>
            <w:r w:rsidRPr="00841E65">
              <w:rPr>
                <w:rFonts w:ascii="標楷體" w:eastAsia="標楷體" w:hAnsi="標楷體" w:cs="Times New Roman" w:hint="eastAsia"/>
                <w:snapToGrid w:val="0"/>
                <w:sz w:val="32"/>
                <w:szCs w:val="32"/>
              </w:rPr>
              <w:t>（三）</w:t>
            </w:r>
          </w:p>
        </w:tc>
        <w:tc>
          <w:tcPr>
            <w:tcW w:w="8004" w:type="dxa"/>
          </w:tcPr>
          <w:p w14:paraId="007F2F42" w14:textId="77777777" w:rsidR="0085438F" w:rsidRPr="00841E65"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841E65">
              <w:rPr>
                <w:rFonts w:ascii="標楷體" w:eastAsia="標楷體" w:hAnsi="標楷體" w:cs="Times New Roman" w:hint="eastAsia"/>
                <w:snapToGrid w:val="0"/>
                <w:sz w:val="32"/>
                <w:szCs w:val="32"/>
              </w:rPr>
              <w:t>111年度中央警察大學單位預算第2目「高級警察教育」編列4億9,696萬元，其中「教學訓輔基本工作維持」編列2億1,144萬9千元，有鑑於中央警察大學辦理教學訓輔基本工作，預算數自105年度之1億</w:t>
            </w:r>
            <w:r>
              <w:rPr>
                <w:rFonts w:ascii="標楷體" w:eastAsia="標楷體" w:hAnsi="標楷體" w:cs="Times New Roman" w:hint="eastAsia"/>
                <w:snapToGrid w:val="0"/>
                <w:sz w:val="32"/>
                <w:szCs w:val="32"/>
              </w:rPr>
              <w:t>0</w:t>
            </w:r>
            <w:r>
              <w:rPr>
                <w:rFonts w:ascii="標楷體" w:eastAsia="標楷體" w:hAnsi="標楷體" w:cs="Times New Roman"/>
                <w:snapToGrid w:val="0"/>
                <w:sz w:val="32"/>
                <w:szCs w:val="32"/>
              </w:rPr>
              <w:t>,</w:t>
            </w:r>
            <w:r w:rsidRPr="00841E65">
              <w:rPr>
                <w:rFonts w:ascii="標楷體" w:eastAsia="標楷體" w:hAnsi="標楷體" w:cs="Times New Roman" w:hint="eastAsia"/>
                <w:snapToGrid w:val="0"/>
                <w:sz w:val="32"/>
                <w:szCs w:val="32"/>
              </w:rPr>
              <w:t>626萬9千元，增加至111年度之2億1,144萬9千元，增加1億</w:t>
            </w:r>
            <w:r>
              <w:rPr>
                <w:rFonts w:ascii="標楷體" w:eastAsia="標楷體" w:hAnsi="標楷體" w:cs="Times New Roman" w:hint="eastAsia"/>
                <w:snapToGrid w:val="0"/>
                <w:sz w:val="32"/>
                <w:szCs w:val="32"/>
              </w:rPr>
              <w:t>0,</w:t>
            </w:r>
            <w:r w:rsidRPr="00841E65">
              <w:rPr>
                <w:rFonts w:ascii="標楷體" w:eastAsia="標楷體" w:hAnsi="標楷體" w:cs="Times New Roman" w:hint="eastAsia"/>
                <w:snapToGrid w:val="0"/>
                <w:sz w:val="32"/>
                <w:szCs w:val="32"/>
              </w:rPr>
              <w:t>518萬元(98.98%)，且近兩年度有巨額預算保留情形，</w:t>
            </w:r>
            <w:r>
              <w:rPr>
                <w:rFonts w:ascii="標楷體" w:eastAsia="標楷體" w:hAnsi="標楷體" w:cs="Times New Roman" w:hint="eastAsia"/>
                <w:snapToGrid w:val="0"/>
                <w:sz w:val="32"/>
                <w:szCs w:val="32"/>
              </w:rPr>
              <w:t>爰</w:t>
            </w:r>
            <w:r w:rsidRPr="00841E65">
              <w:rPr>
                <w:rFonts w:ascii="標楷體" w:eastAsia="標楷體" w:hAnsi="標楷體" w:cs="Times New Roman" w:hint="eastAsia"/>
                <w:snapToGrid w:val="0"/>
                <w:sz w:val="32"/>
                <w:szCs w:val="32"/>
              </w:rPr>
              <w:t>凍結該項預算，</w:t>
            </w:r>
            <w:r>
              <w:rPr>
                <w:rFonts w:ascii="標楷體" w:eastAsia="標楷體" w:hAnsi="標楷體" w:cs="Times New Roman" w:hint="eastAsia"/>
                <w:snapToGrid w:val="0"/>
                <w:sz w:val="32"/>
                <w:szCs w:val="32"/>
              </w:rPr>
              <w:t>俟</w:t>
            </w:r>
            <w:r w:rsidRPr="00841E65">
              <w:rPr>
                <w:rFonts w:ascii="標楷體" w:eastAsia="標楷體" w:hAnsi="標楷體" w:cs="Times New Roman" w:hint="eastAsia"/>
                <w:snapToGrid w:val="0"/>
                <w:sz w:val="32"/>
                <w:szCs w:val="32"/>
              </w:rPr>
              <w:t>中央警察大學向立法院內政委員會提出預算執</w:t>
            </w:r>
            <w:r w:rsidRPr="00841E65">
              <w:rPr>
                <w:rFonts w:ascii="標楷體" w:eastAsia="標楷體" w:hAnsi="標楷體" w:cs="Times New Roman" w:hint="eastAsia"/>
                <w:snapToGrid w:val="0"/>
                <w:sz w:val="32"/>
                <w:szCs w:val="32"/>
              </w:rPr>
              <w:lastRenderedPageBreak/>
              <w:t>行效能書面報告後，始得動支。</w:t>
            </w:r>
          </w:p>
          <w:p w14:paraId="2A44B77E" w14:textId="77777777" w:rsidR="0085438F" w:rsidRPr="00841E65"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841E65">
              <w:rPr>
                <w:rFonts w:ascii="標楷體" w:eastAsia="標楷體" w:hAnsi="標楷體" w:cs="Times New Roman" w:hint="eastAsia"/>
                <w:snapToGrid w:val="0"/>
                <w:sz w:val="32"/>
                <w:szCs w:val="32"/>
              </w:rPr>
              <w:t>提案人：吳琪銘</w:t>
            </w:r>
            <w:r w:rsidRPr="00841E65">
              <w:rPr>
                <w:rFonts w:ascii="標楷體" w:eastAsia="標楷體" w:hAnsi="標楷體" w:cs="Times New Roman"/>
                <w:snapToGrid w:val="0"/>
                <w:sz w:val="32"/>
                <w:szCs w:val="32"/>
              </w:rPr>
              <w:t xml:space="preserve"> </w:t>
            </w:r>
          </w:p>
          <w:p w14:paraId="29401F50" w14:textId="77777777" w:rsidR="0085438F" w:rsidRPr="00841E65"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841E65">
              <w:rPr>
                <w:rFonts w:ascii="標楷體" w:eastAsia="標楷體" w:hAnsi="標楷體" w:cs="Times New Roman" w:hint="eastAsia"/>
                <w:snapToGrid w:val="0"/>
                <w:sz w:val="32"/>
                <w:szCs w:val="32"/>
              </w:rPr>
              <w:t>連署人：</w:t>
            </w:r>
            <w:r w:rsidRPr="00841E65">
              <w:rPr>
                <w:rFonts w:ascii="標楷體" w:eastAsia="標楷體" w:hAnsi="標楷體" w:cs="Times New Roman" w:hint="eastAsia"/>
                <w:snapToGrid w:val="0"/>
                <w:spacing w:val="-40"/>
                <w:sz w:val="32"/>
                <w:szCs w:val="32"/>
              </w:rPr>
              <w:t>伍麗華Saidhai Tahovecahe</w:t>
            </w:r>
            <w:r w:rsidRPr="00841E65">
              <w:rPr>
                <w:rFonts w:ascii="標楷體" w:eastAsia="標楷體" w:hAnsi="標楷體" w:cs="Times New Roman" w:hint="eastAsia"/>
                <w:snapToGrid w:val="0"/>
                <w:sz w:val="32"/>
                <w:szCs w:val="32"/>
              </w:rPr>
              <w:t xml:space="preserve">  湯蕙禎</w:t>
            </w:r>
          </w:p>
        </w:tc>
      </w:tr>
      <w:tr w:rsidR="0085438F" w:rsidRPr="00841E65" w14:paraId="638E3A84" w14:textId="77777777" w:rsidTr="0085438F">
        <w:tc>
          <w:tcPr>
            <w:tcW w:w="1176" w:type="dxa"/>
            <w:gridSpan w:val="2"/>
          </w:tcPr>
          <w:p w14:paraId="7BE2EF4B" w14:textId="77777777" w:rsidR="0085438F" w:rsidRPr="00841E65" w:rsidRDefault="0085438F" w:rsidP="0085438F">
            <w:pPr>
              <w:spacing w:line="500" w:lineRule="exact"/>
              <w:jc w:val="both"/>
              <w:rPr>
                <w:rFonts w:ascii="標楷體" w:eastAsia="標楷體" w:hAnsi="標楷體" w:cs="Times New Roman"/>
                <w:snapToGrid w:val="0"/>
                <w:sz w:val="32"/>
                <w:szCs w:val="32"/>
              </w:rPr>
            </w:pPr>
            <w:r w:rsidRPr="00841E65">
              <w:rPr>
                <w:rFonts w:ascii="標楷體" w:eastAsia="標楷體" w:hAnsi="標楷體" w:cs="Times New Roman" w:hint="eastAsia"/>
                <w:snapToGrid w:val="0"/>
                <w:sz w:val="32"/>
                <w:szCs w:val="32"/>
              </w:rPr>
              <w:lastRenderedPageBreak/>
              <w:t>（四）</w:t>
            </w:r>
          </w:p>
        </w:tc>
        <w:tc>
          <w:tcPr>
            <w:tcW w:w="8004" w:type="dxa"/>
          </w:tcPr>
          <w:p w14:paraId="4C0303D3" w14:textId="77777777" w:rsidR="0085438F" w:rsidRPr="00841E65"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841E65">
              <w:rPr>
                <w:rFonts w:ascii="標楷體" w:eastAsia="標楷體" w:hAnsi="標楷體" w:cs="Times New Roman" w:hint="eastAsia"/>
                <w:snapToGrid w:val="0"/>
                <w:sz w:val="32"/>
                <w:szCs w:val="32"/>
              </w:rPr>
              <w:t>111年度中央警察大學單位預算第2目「高級警察教育」編列4億9,696萬元，其中「教學訓輔基本工作維持」編列2億1,144萬9千元。為使各期學員均能完成應修學分，並得以所學投入國家警政工作，並提升警察辦案之科學化及快速化，中央警察大學辦理教學訓輔基本工作，惟預算數自105年度之1億</w:t>
            </w:r>
            <w:r>
              <w:rPr>
                <w:rFonts w:ascii="標楷體" w:eastAsia="標楷體" w:hAnsi="標楷體" w:cs="Times New Roman" w:hint="eastAsia"/>
                <w:snapToGrid w:val="0"/>
                <w:sz w:val="32"/>
                <w:szCs w:val="32"/>
              </w:rPr>
              <w:t>0</w:t>
            </w:r>
            <w:r>
              <w:rPr>
                <w:rFonts w:ascii="標楷體" w:eastAsia="標楷體" w:hAnsi="標楷體" w:cs="Times New Roman"/>
                <w:snapToGrid w:val="0"/>
                <w:sz w:val="32"/>
                <w:szCs w:val="32"/>
              </w:rPr>
              <w:t>,</w:t>
            </w:r>
            <w:r w:rsidRPr="00841E65">
              <w:rPr>
                <w:rFonts w:ascii="標楷體" w:eastAsia="標楷體" w:hAnsi="標楷體" w:cs="Times New Roman" w:hint="eastAsia"/>
                <w:snapToGrid w:val="0"/>
                <w:sz w:val="32"/>
                <w:szCs w:val="32"/>
              </w:rPr>
              <w:t>626萬9千元，增加至111年度之2億1,144萬9千元，增加1億</w:t>
            </w:r>
            <w:r>
              <w:rPr>
                <w:rFonts w:ascii="標楷體" w:eastAsia="標楷體" w:hAnsi="標楷體" w:cs="Times New Roman" w:hint="eastAsia"/>
                <w:snapToGrid w:val="0"/>
                <w:sz w:val="32"/>
                <w:szCs w:val="32"/>
              </w:rPr>
              <w:t>0,</w:t>
            </w:r>
            <w:r w:rsidRPr="00841E65">
              <w:rPr>
                <w:rFonts w:ascii="標楷體" w:eastAsia="標楷體" w:hAnsi="標楷體" w:cs="Times New Roman" w:hint="eastAsia"/>
                <w:snapToGrid w:val="0"/>
                <w:sz w:val="32"/>
                <w:szCs w:val="32"/>
              </w:rPr>
              <w:t>518萬元(98.98%)，且近兩年度有巨額預算保留情形。爰凍結該項預算，</w:t>
            </w:r>
            <w:r>
              <w:rPr>
                <w:rFonts w:ascii="標楷體" w:eastAsia="標楷體" w:hAnsi="標楷體" w:cs="Times New Roman" w:hint="eastAsia"/>
                <w:snapToGrid w:val="0"/>
                <w:sz w:val="32"/>
                <w:szCs w:val="32"/>
              </w:rPr>
              <w:t>俟</w:t>
            </w:r>
            <w:r w:rsidRPr="00841E65">
              <w:rPr>
                <w:rFonts w:ascii="標楷體" w:eastAsia="標楷體" w:hAnsi="標楷體" w:cs="Times New Roman" w:hint="eastAsia"/>
                <w:snapToGrid w:val="0"/>
                <w:sz w:val="32"/>
                <w:szCs w:val="32"/>
              </w:rPr>
              <w:t>中央警察大學向立法院內政委員會提出提升預算執行效能之書面報告後，始得動支。</w:t>
            </w:r>
          </w:p>
          <w:p w14:paraId="2AB6835B" w14:textId="77777777" w:rsidR="0085438F" w:rsidRPr="00841E65"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841E65">
              <w:rPr>
                <w:rFonts w:ascii="標楷體" w:eastAsia="標楷體" w:hAnsi="標楷體" w:cs="Times New Roman" w:hint="eastAsia"/>
                <w:snapToGrid w:val="0"/>
                <w:sz w:val="32"/>
                <w:szCs w:val="32"/>
              </w:rPr>
              <w:t>提案人：張宏陸</w:t>
            </w:r>
          </w:p>
          <w:p w14:paraId="36D9FB66" w14:textId="77777777" w:rsidR="0085438F" w:rsidRPr="00841E65"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841E65">
              <w:rPr>
                <w:rFonts w:ascii="標楷體" w:eastAsia="標楷體" w:hAnsi="標楷體" w:cs="Times New Roman" w:hint="eastAsia"/>
                <w:snapToGrid w:val="0"/>
                <w:sz w:val="32"/>
                <w:szCs w:val="32"/>
              </w:rPr>
              <w:t>連署人：王美惠  莊瑞雄</w:t>
            </w:r>
          </w:p>
        </w:tc>
      </w:tr>
      <w:tr w:rsidR="0085438F" w:rsidRPr="00841E65" w14:paraId="3D91D287" w14:textId="77777777" w:rsidTr="0085438F">
        <w:tc>
          <w:tcPr>
            <w:tcW w:w="1176" w:type="dxa"/>
            <w:gridSpan w:val="2"/>
          </w:tcPr>
          <w:p w14:paraId="6267B836" w14:textId="77777777" w:rsidR="0085438F" w:rsidRPr="00841E65" w:rsidRDefault="0085438F" w:rsidP="0085438F">
            <w:pPr>
              <w:spacing w:line="500" w:lineRule="exact"/>
              <w:jc w:val="both"/>
              <w:rPr>
                <w:rFonts w:ascii="標楷體" w:eastAsia="標楷體" w:hAnsi="標楷體" w:cs="Times New Roman"/>
                <w:snapToGrid w:val="0"/>
                <w:sz w:val="32"/>
                <w:szCs w:val="32"/>
              </w:rPr>
            </w:pPr>
            <w:r w:rsidRPr="00841E65">
              <w:rPr>
                <w:rFonts w:ascii="標楷體" w:eastAsia="標楷體" w:hAnsi="標楷體" w:cs="Times New Roman" w:hint="eastAsia"/>
                <w:snapToGrid w:val="0"/>
                <w:sz w:val="32"/>
                <w:szCs w:val="32"/>
              </w:rPr>
              <w:t>三、</w:t>
            </w:r>
          </w:p>
        </w:tc>
        <w:tc>
          <w:tcPr>
            <w:tcW w:w="8004" w:type="dxa"/>
          </w:tcPr>
          <w:p w14:paraId="4012DCCA" w14:textId="6FF49A05" w:rsidR="0085438F" w:rsidRPr="00841E65"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841E65">
              <w:rPr>
                <w:rFonts w:ascii="標楷體" w:eastAsia="標楷體" w:hAnsi="標楷體" w:cs="Times New Roman" w:hint="eastAsia"/>
                <w:snapToGrid w:val="0"/>
                <w:sz w:val="32"/>
                <w:szCs w:val="32"/>
              </w:rPr>
              <w:t>111年度中央警察大學單位預算第2目「高級警察教育」項下「軍訓服役、警用技能教學及學生生活管理」編列2,291萬4千元，以培育未來警界人才服務社會。惟110年11月，</w:t>
            </w:r>
            <w:r>
              <w:rPr>
                <w:rFonts w:ascii="標楷體" w:eastAsia="標楷體" w:hAnsi="標楷體" w:cs="Times New Roman" w:hint="eastAsia"/>
                <w:snapToGrid w:val="0"/>
                <w:sz w:val="32"/>
                <w:szCs w:val="32"/>
              </w:rPr>
              <w:t>中央</w:t>
            </w:r>
            <w:r w:rsidRPr="00841E65">
              <w:rPr>
                <w:rFonts w:ascii="標楷體" w:eastAsia="標楷體" w:hAnsi="標楷體" w:cs="Times New Roman" w:hint="eastAsia"/>
                <w:snapToGrid w:val="0"/>
                <w:sz w:val="32"/>
                <w:szCs w:val="32"/>
              </w:rPr>
              <w:t>警</w:t>
            </w:r>
            <w:r>
              <w:rPr>
                <w:rFonts w:ascii="標楷體" w:eastAsia="標楷體" w:hAnsi="標楷體" w:cs="Times New Roman" w:hint="eastAsia"/>
                <w:snapToGrid w:val="0"/>
                <w:sz w:val="32"/>
                <w:szCs w:val="32"/>
              </w:rPr>
              <w:t>察</w:t>
            </w:r>
            <w:r w:rsidRPr="00841E65">
              <w:rPr>
                <w:rFonts w:ascii="標楷體" w:eastAsia="標楷體" w:hAnsi="標楷體" w:cs="Times New Roman" w:hint="eastAsia"/>
                <w:snapToGrid w:val="0"/>
                <w:sz w:val="32"/>
                <w:szCs w:val="32"/>
              </w:rPr>
              <w:t>大學</w:t>
            </w:r>
            <w:r>
              <w:rPr>
                <w:rFonts w:ascii="標楷體" w:eastAsia="標楷體" w:hAnsi="標楷體" w:cs="Times New Roman" w:hint="eastAsia"/>
                <w:snapToGrid w:val="0"/>
                <w:sz w:val="32"/>
                <w:szCs w:val="32"/>
              </w:rPr>
              <w:t>學</w:t>
            </w:r>
            <w:r w:rsidRPr="00841E65">
              <w:rPr>
                <w:rFonts w:ascii="標楷體" w:eastAsia="標楷體" w:hAnsi="標楷體" w:cs="Times New Roman" w:hint="eastAsia"/>
                <w:snapToGrid w:val="0"/>
                <w:sz w:val="32"/>
                <w:szCs w:val="32"/>
              </w:rPr>
              <w:t>生透過網路購買二級毒品大麻，意圖走私遭查獲，作為未來人民保母卻知法犯法，社會難以容忍，中央警察大學在學生管理上難辭其咎，學生品德教育有待檢討。爰凍結100萬</w:t>
            </w:r>
            <w:r w:rsidR="008613FB">
              <w:rPr>
                <w:rFonts w:ascii="標楷體" w:eastAsia="標楷體" w:hAnsi="標楷體" w:cs="Times New Roman" w:hint="eastAsia"/>
                <w:snapToGrid w:val="0"/>
                <w:sz w:val="32"/>
                <w:szCs w:val="32"/>
              </w:rPr>
              <w:t>元</w:t>
            </w:r>
            <w:r w:rsidRPr="00841E65">
              <w:rPr>
                <w:rFonts w:ascii="標楷體" w:eastAsia="標楷體" w:hAnsi="標楷體" w:cs="Times New Roman" w:hint="eastAsia"/>
                <w:snapToGrid w:val="0"/>
                <w:sz w:val="32"/>
                <w:szCs w:val="32"/>
              </w:rPr>
              <w:t>，待中央警察大學提出書面報告後，始得動支。</w:t>
            </w:r>
          </w:p>
          <w:p w14:paraId="2EACFDD0" w14:textId="77777777" w:rsidR="0085438F" w:rsidRPr="00841E65"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841E65">
              <w:rPr>
                <w:rFonts w:ascii="標楷體" w:eastAsia="標楷體" w:hAnsi="標楷體" w:cs="Times New Roman" w:hint="eastAsia"/>
                <w:snapToGrid w:val="0"/>
                <w:sz w:val="32"/>
                <w:szCs w:val="32"/>
              </w:rPr>
              <w:t>提案人：林為洲  吳怡玎  林思銘</w:t>
            </w:r>
          </w:p>
        </w:tc>
      </w:tr>
      <w:tr w:rsidR="0085438F" w:rsidRPr="00841E65" w14:paraId="04F2152B" w14:textId="77777777" w:rsidTr="0085438F">
        <w:tc>
          <w:tcPr>
            <w:tcW w:w="1176" w:type="dxa"/>
            <w:gridSpan w:val="2"/>
          </w:tcPr>
          <w:p w14:paraId="1E466734" w14:textId="77777777" w:rsidR="0085438F" w:rsidRPr="00841E65" w:rsidRDefault="0085438F" w:rsidP="0085438F">
            <w:r w:rsidRPr="00841E65">
              <w:rPr>
                <w:rFonts w:ascii="標楷體" w:eastAsia="標楷體" w:hAnsi="標楷體" w:cs="Times New Roman" w:hint="eastAsia"/>
                <w:snapToGrid w:val="0"/>
                <w:sz w:val="32"/>
                <w:szCs w:val="32"/>
              </w:rPr>
              <w:t>四、</w:t>
            </w:r>
          </w:p>
        </w:tc>
        <w:tc>
          <w:tcPr>
            <w:tcW w:w="8004" w:type="dxa"/>
          </w:tcPr>
          <w:p w14:paraId="0DF1E76C" w14:textId="77777777" w:rsidR="0085438F" w:rsidRPr="00841E65"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841E65">
              <w:rPr>
                <w:rFonts w:ascii="標楷體" w:eastAsia="標楷體" w:hAnsi="標楷體" w:cs="Times New Roman" w:hint="eastAsia"/>
                <w:snapToGrid w:val="0"/>
                <w:sz w:val="32"/>
                <w:szCs w:val="32"/>
              </w:rPr>
              <w:t>111年度中央警察大學單位預算編列1</w:t>
            </w:r>
            <w:r w:rsidRPr="00841E65">
              <w:rPr>
                <w:rFonts w:ascii="標楷體" w:eastAsia="標楷體" w:hAnsi="標楷體" w:cs="Times New Roman"/>
                <w:snapToGrid w:val="0"/>
                <w:sz w:val="32"/>
                <w:szCs w:val="32"/>
              </w:rPr>
              <w:t>0</w:t>
            </w:r>
            <w:r w:rsidRPr="00841E65">
              <w:rPr>
                <w:rFonts w:ascii="標楷體" w:eastAsia="標楷體" w:hAnsi="標楷體" w:cs="Times New Roman" w:hint="eastAsia"/>
                <w:snapToGrid w:val="0"/>
                <w:sz w:val="32"/>
                <w:szCs w:val="32"/>
              </w:rPr>
              <w:t>億8,</w:t>
            </w:r>
            <w:r w:rsidRPr="00841E65">
              <w:rPr>
                <w:rFonts w:ascii="標楷體" w:eastAsia="標楷體" w:hAnsi="標楷體" w:cs="Times New Roman"/>
                <w:snapToGrid w:val="0"/>
                <w:sz w:val="32"/>
                <w:szCs w:val="32"/>
              </w:rPr>
              <w:t>774</w:t>
            </w:r>
            <w:r w:rsidRPr="00841E65">
              <w:rPr>
                <w:rFonts w:ascii="標楷體" w:eastAsia="標楷體" w:hAnsi="標楷體" w:cs="Times New Roman" w:hint="eastAsia"/>
                <w:snapToGrid w:val="0"/>
                <w:sz w:val="32"/>
                <w:szCs w:val="32"/>
              </w:rPr>
              <w:t>萬元，辦理培養警察專門人才等工作。經查，原住民族人大多視軍警與公教人員為其職業之第一選擇，但自警政署停辦原住民專班後，阻礙了優秀且有志於服務警職之原住民族</w:t>
            </w:r>
            <w:r w:rsidRPr="00841E65">
              <w:rPr>
                <w:rFonts w:ascii="標楷體" w:eastAsia="標楷體" w:hAnsi="標楷體" w:cs="Times New Roman" w:hint="eastAsia"/>
                <w:snapToGrid w:val="0"/>
                <w:sz w:val="32"/>
                <w:szCs w:val="32"/>
              </w:rPr>
              <w:lastRenderedPageBreak/>
              <w:t>人投入警察行列的道路。爰此請中央警察大學就提高中央警察大學原住民族人入學人數，提出具體方案向立法院內政委員會提出書面報告。</w:t>
            </w:r>
          </w:p>
          <w:p w14:paraId="1447D030" w14:textId="77777777" w:rsidR="0085438F" w:rsidRPr="00841E65"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841E65">
              <w:rPr>
                <w:rFonts w:ascii="標楷體" w:eastAsia="標楷體" w:hAnsi="標楷體" w:cs="Times New Roman" w:hint="eastAsia"/>
                <w:snapToGrid w:val="0"/>
                <w:sz w:val="32"/>
                <w:szCs w:val="32"/>
              </w:rPr>
              <w:t xml:space="preserve">提案人：伍麗華Saidhai Tahovecahe    </w:t>
            </w:r>
          </w:p>
          <w:p w14:paraId="220A6C86" w14:textId="77777777" w:rsidR="0085438F" w:rsidRPr="00841E65"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841E65">
              <w:rPr>
                <w:rFonts w:ascii="標楷體" w:eastAsia="標楷體" w:hAnsi="標楷體" w:cs="Times New Roman" w:hint="eastAsia"/>
                <w:snapToGrid w:val="0"/>
                <w:sz w:val="32"/>
                <w:szCs w:val="32"/>
              </w:rPr>
              <w:t xml:space="preserve">        王美惠  湯蕙禎</w:t>
            </w:r>
          </w:p>
        </w:tc>
      </w:tr>
      <w:tr w:rsidR="0085438F" w:rsidRPr="00841E65" w14:paraId="4334C41E" w14:textId="77777777" w:rsidTr="0085438F">
        <w:tc>
          <w:tcPr>
            <w:tcW w:w="1176" w:type="dxa"/>
            <w:gridSpan w:val="2"/>
          </w:tcPr>
          <w:p w14:paraId="5622C6D8" w14:textId="77777777" w:rsidR="0085438F" w:rsidRPr="00841E65" w:rsidRDefault="0085438F" w:rsidP="0085438F">
            <w:r w:rsidRPr="00841E65">
              <w:rPr>
                <w:rFonts w:ascii="標楷體" w:eastAsia="標楷體" w:hAnsi="標楷體" w:cs="Times New Roman" w:hint="eastAsia"/>
                <w:snapToGrid w:val="0"/>
                <w:sz w:val="32"/>
                <w:szCs w:val="32"/>
              </w:rPr>
              <w:lastRenderedPageBreak/>
              <w:t>五、</w:t>
            </w:r>
          </w:p>
        </w:tc>
        <w:tc>
          <w:tcPr>
            <w:tcW w:w="8004" w:type="dxa"/>
          </w:tcPr>
          <w:p w14:paraId="0F333D77" w14:textId="77777777" w:rsidR="0085438F" w:rsidRPr="00841E65"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841E65">
              <w:rPr>
                <w:rFonts w:ascii="標楷體" w:eastAsia="標楷體" w:hAnsi="標楷體" w:cs="Times New Roman" w:hint="eastAsia"/>
                <w:snapToGrid w:val="0"/>
                <w:sz w:val="32"/>
                <w:szCs w:val="32"/>
              </w:rPr>
              <w:t>中央警察大學乃我國高階警務人員培訓養成之專門機構，其教育宗旨為：秉持奉獻國家、造福社會、服務民眾信念，遵循倫理、民主、科學之精神，以誠為校訓，以力行為校風，培養術德兼修、文武合一之優秀人才，蔚為國用，而教育理念當中第一項特別強調品德與學術並重。然，據國內各大媒體報導指出，中央警察大學在籍學生上網從國外訂購第二級毒品大麻，並透過空運走私大麻花、成品等非法物品近200公克，遭海關開箱查獲。身為未來我國之重要執法人員，竟以身試法、知法玩法，此事除重創我國警務人員士氣外，更有損人民對警政單位之信賴，中央警察大學對該員之品行實有有教學改造之義務，對學生之輔導考核應更加嚴謹，爰此，中央警察大學應落實學生之</w:t>
            </w:r>
            <w:r>
              <w:rPr>
                <w:rFonts w:ascii="標楷體" w:eastAsia="標楷體" w:hAnsi="標楷體" w:cs="Times New Roman" w:hint="eastAsia"/>
                <w:snapToGrid w:val="0"/>
                <w:sz w:val="32"/>
                <w:szCs w:val="32"/>
              </w:rPr>
              <w:t>品格教育、</w:t>
            </w:r>
            <w:r w:rsidRPr="00841E65">
              <w:rPr>
                <w:rFonts w:ascii="標楷體" w:eastAsia="標楷體" w:hAnsi="標楷體" w:cs="Times New Roman" w:hint="eastAsia"/>
                <w:snapToGrid w:val="0"/>
                <w:sz w:val="32"/>
                <w:szCs w:val="32"/>
              </w:rPr>
              <w:t>輔導考核及淘汰制度</w:t>
            </w:r>
            <w:r>
              <w:rPr>
                <w:rFonts w:ascii="標楷體" w:eastAsia="標楷體" w:hAnsi="標楷體" w:cs="Times New Roman" w:hint="eastAsia"/>
                <w:snapToGrid w:val="0"/>
                <w:sz w:val="32"/>
                <w:szCs w:val="32"/>
              </w:rPr>
              <w:t>，</w:t>
            </w:r>
            <w:r w:rsidRPr="00841E65">
              <w:rPr>
                <w:rFonts w:ascii="標楷體" w:eastAsia="標楷體" w:hAnsi="標楷體" w:cs="Times New Roman" w:hint="eastAsia"/>
                <w:snapToGrid w:val="0"/>
                <w:sz w:val="32"/>
                <w:szCs w:val="32"/>
              </w:rPr>
              <w:t>並向立法院內政委員會提交書面報告</w:t>
            </w:r>
            <w:r w:rsidRPr="00841E65">
              <w:rPr>
                <w:rFonts w:ascii="標楷體" w:eastAsia="標楷體" w:hAnsi="標楷體" w:cs="Times New Roman"/>
                <w:snapToGrid w:val="0"/>
                <w:sz w:val="32"/>
                <w:szCs w:val="32"/>
              </w:rPr>
              <w:t>。</w:t>
            </w:r>
          </w:p>
          <w:p w14:paraId="3BC9AE69" w14:textId="77777777" w:rsidR="0085438F" w:rsidRPr="00841E65"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841E65">
              <w:rPr>
                <w:rFonts w:ascii="標楷體" w:eastAsia="標楷體" w:hAnsi="標楷體" w:cs="Times New Roman" w:hint="eastAsia"/>
                <w:snapToGrid w:val="0"/>
                <w:sz w:val="32"/>
                <w:szCs w:val="32"/>
              </w:rPr>
              <w:t xml:space="preserve">提案人：魯明哲  吳怡玎  林為洲  </w:t>
            </w:r>
          </w:p>
        </w:tc>
      </w:tr>
      <w:tr w:rsidR="0085438F" w:rsidRPr="00841E65" w14:paraId="4A634C12" w14:textId="77777777" w:rsidTr="0085438F">
        <w:tc>
          <w:tcPr>
            <w:tcW w:w="1176" w:type="dxa"/>
            <w:gridSpan w:val="2"/>
          </w:tcPr>
          <w:p w14:paraId="5A5481CC" w14:textId="77777777" w:rsidR="0085438F" w:rsidRPr="00841E65" w:rsidRDefault="0085438F" w:rsidP="0085438F">
            <w:r w:rsidRPr="00841E65">
              <w:rPr>
                <w:rFonts w:ascii="標楷體" w:eastAsia="標楷體" w:hAnsi="標楷體" w:cs="Times New Roman" w:hint="eastAsia"/>
                <w:snapToGrid w:val="0"/>
                <w:sz w:val="32"/>
                <w:szCs w:val="32"/>
              </w:rPr>
              <w:t>六、</w:t>
            </w:r>
          </w:p>
        </w:tc>
        <w:tc>
          <w:tcPr>
            <w:tcW w:w="8004" w:type="dxa"/>
          </w:tcPr>
          <w:p w14:paraId="77045336" w14:textId="77777777" w:rsidR="0085438F" w:rsidRPr="00841E65"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841E65">
              <w:rPr>
                <w:rFonts w:ascii="標楷體" w:eastAsia="標楷體" w:hAnsi="標楷體" w:cs="Times New Roman" w:hint="eastAsia"/>
                <w:snapToGrid w:val="0"/>
                <w:sz w:val="32"/>
                <w:szCs w:val="32"/>
              </w:rPr>
              <w:t>111年度中央警察大學單位預算第2目「高級警察教育」項下之「教務行政及警察博物館工作維持」編列459萬5千元，以維持世界警察博物館的日常營運，亦包含典藏文物的維護。</w:t>
            </w:r>
          </w:p>
          <w:p w14:paraId="7BF9323A" w14:textId="77777777" w:rsidR="0085438F" w:rsidRPr="00841E65"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841E65">
              <w:rPr>
                <w:rFonts w:ascii="標楷體" w:eastAsia="標楷體" w:hAnsi="標楷體" w:cs="Times New Roman" w:hint="eastAsia"/>
                <w:snapToGrid w:val="0"/>
                <w:sz w:val="32"/>
                <w:szCs w:val="32"/>
              </w:rPr>
              <w:t xml:space="preserve">    惟根據中央警察大學提供的統計資料，世界警察博物館從110年1月至110年10月，入場人數僅17梯次750人參觀，110年度適逢新冠肺炎疫情肆虐，開放時間減少，惟目前國內疫情已有趨緩跡象，在防疫措施放寬之際，中</w:t>
            </w:r>
            <w:r w:rsidRPr="00841E65">
              <w:rPr>
                <w:rFonts w:ascii="標楷體" w:eastAsia="標楷體" w:hAnsi="標楷體" w:cs="Times New Roman" w:hint="eastAsia"/>
                <w:snapToGrid w:val="0"/>
                <w:sz w:val="32"/>
                <w:szCs w:val="32"/>
              </w:rPr>
              <w:lastRenderedPageBreak/>
              <w:t>央警察大學應設法增加入場人次，維持博物館寓教於樂的功能。綜上所述，請中央警察大學提出書面報告。</w:t>
            </w:r>
          </w:p>
          <w:p w14:paraId="2208E5C4" w14:textId="77777777" w:rsidR="0085438F" w:rsidRPr="00841E65"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841E65">
              <w:rPr>
                <w:rFonts w:ascii="標楷體" w:eastAsia="標楷體" w:hAnsi="標楷體" w:cs="Times New Roman" w:hint="eastAsia"/>
                <w:snapToGrid w:val="0"/>
                <w:sz w:val="32"/>
                <w:szCs w:val="32"/>
              </w:rPr>
              <w:t xml:space="preserve">提案人：林為洲  吳怡玎  林思銘  </w:t>
            </w:r>
          </w:p>
        </w:tc>
      </w:tr>
      <w:tr w:rsidR="0085438F" w:rsidRPr="00841E65" w14:paraId="4EB7CB14" w14:textId="77777777" w:rsidTr="0085438F">
        <w:tc>
          <w:tcPr>
            <w:tcW w:w="1176" w:type="dxa"/>
            <w:gridSpan w:val="2"/>
          </w:tcPr>
          <w:p w14:paraId="5E6A2D66" w14:textId="77777777" w:rsidR="0085438F" w:rsidRPr="00841E65" w:rsidRDefault="0085438F" w:rsidP="0085438F">
            <w:r w:rsidRPr="00841E65">
              <w:rPr>
                <w:rFonts w:ascii="標楷體" w:eastAsia="標楷體" w:hAnsi="標楷體" w:cs="Times New Roman" w:hint="eastAsia"/>
                <w:snapToGrid w:val="0"/>
                <w:sz w:val="32"/>
                <w:szCs w:val="32"/>
              </w:rPr>
              <w:lastRenderedPageBreak/>
              <w:t>七、</w:t>
            </w:r>
          </w:p>
        </w:tc>
        <w:tc>
          <w:tcPr>
            <w:tcW w:w="8004" w:type="dxa"/>
          </w:tcPr>
          <w:p w14:paraId="2A5C7A3F" w14:textId="77777777" w:rsidR="0085438F" w:rsidRPr="00841E65"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841E65">
              <w:rPr>
                <w:rFonts w:ascii="標楷體" w:eastAsia="標楷體" w:hAnsi="標楷體" w:cs="Times New Roman"/>
                <w:snapToGrid w:val="0"/>
                <w:sz w:val="32"/>
                <w:szCs w:val="32"/>
              </w:rPr>
              <w:t>經查</w:t>
            </w:r>
            <w:r w:rsidRPr="00841E65">
              <w:rPr>
                <w:rFonts w:ascii="標楷體" w:eastAsia="標楷體" w:hAnsi="標楷體" w:cs="Times New Roman" w:hint="eastAsia"/>
                <w:snapToGrid w:val="0"/>
                <w:sz w:val="32"/>
                <w:szCs w:val="32"/>
              </w:rPr>
              <w:t>中央警察大學104至109年度資訊軟體設備費之決算，均超出年度編列預算，104至108年度之超支數介於73萬6千元至575萬元之間，超支執行率介於8.78%至39.14%之間，惟109年度之執行率，僅達84.89%。爰此，中央警察大學</w:t>
            </w:r>
            <w:r>
              <w:rPr>
                <w:rFonts w:ascii="標楷體" w:eastAsia="標楷體" w:hAnsi="標楷體" w:cs="Times New Roman" w:hint="eastAsia"/>
                <w:snapToGrid w:val="0"/>
                <w:sz w:val="32"/>
                <w:szCs w:val="32"/>
              </w:rPr>
              <w:t>應</w:t>
            </w:r>
            <w:r w:rsidRPr="00841E65">
              <w:rPr>
                <w:rFonts w:ascii="標楷體" w:eastAsia="標楷體" w:hAnsi="標楷體" w:cs="Times New Roman" w:hint="eastAsia"/>
                <w:snapToGrid w:val="0"/>
                <w:sz w:val="32"/>
                <w:szCs w:val="32"/>
              </w:rPr>
              <w:t>檢視該項預算編列，於3個月內向立法院內政委員會提交書面報告。</w:t>
            </w:r>
          </w:p>
          <w:p w14:paraId="38CA94B6" w14:textId="77777777" w:rsidR="0085438F" w:rsidRPr="00841E65"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841E65">
              <w:rPr>
                <w:rFonts w:ascii="標楷體" w:eastAsia="標楷體" w:hAnsi="標楷體" w:cs="Times New Roman" w:hint="eastAsia"/>
                <w:snapToGrid w:val="0"/>
                <w:sz w:val="32"/>
                <w:szCs w:val="32"/>
              </w:rPr>
              <w:t xml:space="preserve">提案人：魯明哲  吳怡玎  林為洲  </w:t>
            </w:r>
          </w:p>
        </w:tc>
      </w:tr>
      <w:tr w:rsidR="0085438F" w:rsidRPr="00841E65" w14:paraId="782F8FC5" w14:textId="77777777" w:rsidTr="0085438F">
        <w:tc>
          <w:tcPr>
            <w:tcW w:w="1176" w:type="dxa"/>
            <w:gridSpan w:val="2"/>
          </w:tcPr>
          <w:p w14:paraId="7BF6AA9C" w14:textId="77777777" w:rsidR="0085438F" w:rsidRPr="00841E65" w:rsidRDefault="0085438F" w:rsidP="0085438F">
            <w:r w:rsidRPr="00841E65">
              <w:rPr>
                <w:rFonts w:ascii="標楷體" w:eastAsia="標楷體" w:hAnsi="標楷體" w:cs="Times New Roman" w:hint="eastAsia"/>
                <w:snapToGrid w:val="0"/>
                <w:sz w:val="32"/>
                <w:szCs w:val="32"/>
              </w:rPr>
              <w:t>八、</w:t>
            </w:r>
          </w:p>
        </w:tc>
        <w:tc>
          <w:tcPr>
            <w:tcW w:w="8004" w:type="dxa"/>
          </w:tcPr>
          <w:p w14:paraId="40FC158A" w14:textId="77777777" w:rsidR="0085438F" w:rsidRPr="00841E65"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841E65">
              <w:rPr>
                <w:rFonts w:ascii="標楷體" w:eastAsia="標楷體" w:hAnsi="標楷體" w:cs="Times New Roman" w:hint="eastAsia"/>
                <w:snapToGrid w:val="0"/>
                <w:sz w:val="32"/>
                <w:szCs w:val="32"/>
              </w:rPr>
              <w:t>鑑於中央警察大學為我國警察人員教育養成之最高專門機關，近來卻發生中央警察大學學生知法犯法，從國外走私二級毒品入臺。此舉不但重創員警形象，更讓民眾對員警產生不信賴。</w:t>
            </w:r>
          </w:p>
          <w:p w14:paraId="21D31425" w14:textId="77777777" w:rsidR="0085438F" w:rsidRPr="00841E65"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841E65">
              <w:rPr>
                <w:rFonts w:ascii="標楷體" w:eastAsia="標楷體" w:hAnsi="標楷體" w:cs="Times New Roman" w:hint="eastAsia"/>
                <w:snapToGrid w:val="0"/>
                <w:sz w:val="32"/>
                <w:szCs w:val="32"/>
              </w:rPr>
              <w:t xml:space="preserve">    爰此，請中央警察大學針對學生有販毒、吸毒之違法情事，應開除學籍予以嚴懲，並檢討警察教育制度以提升員警品行，於1個月內提交書面報告予立法院內政委員會。</w:t>
            </w:r>
          </w:p>
          <w:p w14:paraId="39B88E15" w14:textId="77777777" w:rsidR="0085438F" w:rsidRPr="00841E65" w:rsidRDefault="0085438F" w:rsidP="0085438F">
            <w:pPr>
              <w:kinsoku w:val="0"/>
              <w:overflowPunct w:val="0"/>
              <w:autoSpaceDN w:val="0"/>
              <w:spacing w:line="500" w:lineRule="exact"/>
              <w:ind w:leftChars="1000" w:left="3715" w:rightChars="-21" w:right="-50" w:hangingChars="411" w:hanging="1315"/>
              <w:jc w:val="both"/>
              <w:textAlignment w:val="center"/>
              <w:rPr>
                <w:rFonts w:ascii="標楷體" w:eastAsia="標楷體" w:hAnsi="標楷體" w:cs="Times New Roman"/>
                <w:snapToGrid w:val="0"/>
                <w:sz w:val="32"/>
                <w:szCs w:val="32"/>
              </w:rPr>
            </w:pPr>
            <w:r w:rsidRPr="00841E65">
              <w:rPr>
                <w:rFonts w:ascii="標楷體" w:eastAsia="標楷體" w:hAnsi="標楷體" w:cs="Times New Roman" w:hint="eastAsia"/>
                <w:snapToGrid w:val="0"/>
                <w:sz w:val="32"/>
                <w:szCs w:val="32"/>
              </w:rPr>
              <w:t>提案人：</w:t>
            </w:r>
            <w:r w:rsidRPr="00841E65">
              <w:rPr>
                <w:rFonts w:ascii="標楷體" w:eastAsia="標楷體" w:hAnsi="標楷體" w:cs="Times New Roman" w:hint="eastAsia"/>
                <w:sz w:val="32"/>
                <w:szCs w:val="32"/>
              </w:rPr>
              <w:t xml:space="preserve">王美惠  湯蕙禎 </w:t>
            </w:r>
            <w:r w:rsidRPr="00841E65">
              <w:rPr>
                <w:rFonts w:ascii="標楷體" w:eastAsia="標楷體" w:hAnsi="標楷體" w:cs="Times New Roman"/>
                <w:snapToGrid w:val="0"/>
                <w:sz w:val="32"/>
                <w:szCs w:val="32"/>
              </w:rPr>
              <w:t xml:space="preserve"> </w:t>
            </w:r>
            <w:r w:rsidRPr="00841E65">
              <w:rPr>
                <w:rFonts w:ascii="標楷體" w:eastAsia="標楷體" w:hAnsi="標楷體" w:cs="Times New Roman" w:hint="eastAsia"/>
                <w:snapToGrid w:val="0"/>
                <w:sz w:val="32"/>
                <w:szCs w:val="32"/>
              </w:rPr>
              <w:t>羅美玲</w:t>
            </w:r>
          </w:p>
        </w:tc>
      </w:tr>
      <w:tr w:rsidR="0085438F" w:rsidRPr="00841E65" w14:paraId="27BB080E" w14:textId="77777777" w:rsidTr="0085438F">
        <w:tc>
          <w:tcPr>
            <w:tcW w:w="1176" w:type="dxa"/>
            <w:gridSpan w:val="2"/>
          </w:tcPr>
          <w:p w14:paraId="53AB7818" w14:textId="77777777" w:rsidR="0085438F" w:rsidRPr="00841E65" w:rsidRDefault="0085438F" w:rsidP="0085438F">
            <w:r w:rsidRPr="00841E65">
              <w:rPr>
                <w:rFonts w:ascii="標楷體" w:eastAsia="標楷體" w:hAnsi="標楷體" w:cs="Times New Roman" w:hint="eastAsia"/>
                <w:snapToGrid w:val="0"/>
                <w:sz w:val="32"/>
                <w:szCs w:val="32"/>
              </w:rPr>
              <w:t>九、</w:t>
            </w:r>
          </w:p>
        </w:tc>
        <w:tc>
          <w:tcPr>
            <w:tcW w:w="8004" w:type="dxa"/>
          </w:tcPr>
          <w:p w14:paraId="742B108D" w14:textId="77777777" w:rsidR="0085438F" w:rsidRPr="00841E65"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841E65">
              <w:rPr>
                <w:rFonts w:ascii="標楷體" w:eastAsia="標楷體" w:hAnsi="標楷體" w:cs="Times New Roman"/>
                <w:snapToGrid w:val="0"/>
                <w:sz w:val="32"/>
                <w:szCs w:val="32"/>
              </w:rPr>
              <w:t>查</w:t>
            </w:r>
            <w:r>
              <w:rPr>
                <w:rFonts w:ascii="標楷體" w:eastAsia="標楷體" w:hAnsi="標楷體" w:cs="Times New Roman" w:hint="eastAsia"/>
                <w:snapToGrid w:val="0"/>
                <w:sz w:val="32"/>
                <w:szCs w:val="32"/>
              </w:rPr>
              <w:t>110</w:t>
            </w:r>
            <w:r w:rsidRPr="00841E65">
              <w:rPr>
                <w:rFonts w:ascii="標楷體" w:eastAsia="標楷體" w:hAnsi="標楷體" w:cs="Times New Roman"/>
                <w:snapToGrid w:val="0"/>
                <w:sz w:val="32"/>
                <w:szCs w:val="32"/>
              </w:rPr>
              <w:t>年9月一位警察開著警車，疑似開車技術不熟，高速自撞路邊變電箱，整輛警車當場翻覆路中四輪朝天，車上兩名警員受傷送醫；同月，一名警察執勤途中因搶快違規左轉，導致直行的機車騎士閃避不及當場被撞飛重傷，顱內出血送進加護病房；7月，高雄一名警察開著警車，轉彎、變換車道都沒打方向燈，迴轉時也未注意來車，讓後面的騎士差點發生意外。警察騎乘機車或駕駛車輛趕赴現場、追捕嫌犯、社區巡邏等執行勤務，發生事故，造成警察同仁或是民眾受傷甚至不幸身亡的案例，層出不窮。</w:t>
            </w:r>
          </w:p>
          <w:p w14:paraId="3326D747" w14:textId="77777777" w:rsidR="0085438F" w:rsidRPr="00841E65"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841E65">
              <w:rPr>
                <w:rFonts w:ascii="標楷體" w:eastAsia="標楷體" w:hAnsi="標楷體" w:cs="Times New Roman" w:hint="eastAsia"/>
                <w:snapToGrid w:val="0"/>
                <w:sz w:val="32"/>
                <w:szCs w:val="32"/>
              </w:rPr>
              <w:lastRenderedPageBreak/>
              <w:t xml:space="preserve">    </w:t>
            </w:r>
            <w:r w:rsidRPr="00841E65">
              <w:rPr>
                <w:rFonts w:ascii="標楷體" w:eastAsia="標楷體" w:hAnsi="標楷體" w:cs="Times New Roman"/>
                <w:snapToGrid w:val="0"/>
                <w:sz w:val="32"/>
                <w:szCs w:val="32"/>
              </w:rPr>
              <w:t>騎乘汽機車為警察執行勤務之必備技能，中央警察大學亦設置考取汽機車駕照為畢業門檻。</w:t>
            </w:r>
          </w:p>
          <w:p w14:paraId="741D818D" w14:textId="7075A205" w:rsidR="0085438F" w:rsidRPr="00841E65"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841E65">
              <w:rPr>
                <w:rFonts w:ascii="標楷體" w:eastAsia="標楷體" w:hAnsi="標楷體" w:cs="Times New Roman" w:hint="eastAsia"/>
                <w:snapToGrid w:val="0"/>
                <w:sz w:val="32"/>
                <w:szCs w:val="32"/>
              </w:rPr>
              <w:t xml:space="preserve">    </w:t>
            </w:r>
            <w:r w:rsidRPr="00841E65">
              <w:rPr>
                <w:rFonts w:ascii="標楷體" w:eastAsia="標楷體" w:hAnsi="標楷體" w:cs="Times New Roman"/>
                <w:snapToGrid w:val="0"/>
                <w:sz w:val="32"/>
                <w:szCs w:val="32"/>
              </w:rPr>
              <w:t>查中央警察大學之機車及汽車駕駛訓練課程發現，警大學生竟須用假日時間及自費考取駕照，始得上學校開設之進階駕訓課程。然，警大四年在校時間，進階訓練機車僅16小時、汽車僅24小時。次查，警大每年的駕訓經費執行率不斷下滑，從</w:t>
            </w:r>
            <w:r w:rsidR="008613FB">
              <w:rPr>
                <w:rFonts w:ascii="標楷體" w:eastAsia="標楷體" w:hAnsi="標楷體" w:cs="Times New Roman" w:hint="eastAsia"/>
                <w:snapToGrid w:val="0"/>
                <w:sz w:val="32"/>
                <w:szCs w:val="32"/>
              </w:rPr>
              <w:t>107</w:t>
            </w:r>
            <w:r w:rsidRPr="00841E65">
              <w:rPr>
                <w:rFonts w:ascii="標楷體" w:eastAsia="標楷體" w:hAnsi="標楷體" w:cs="Times New Roman"/>
                <w:snapToGrid w:val="0"/>
                <w:sz w:val="32"/>
                <w:szCs w:val="32"/>
              </w:rPr>
              <w:t>年的執行率98%，</w:t>
            </w:r>
            <w:r w:rsidR="008613FB">
              <w:rPr>
                <w:rFonts w:ascii="標楷體" w:eastAsia="標楷體" w:hAnsi="標楷體" w:cs="Times New Roman" w:hint="eastAsia"/>
                <w:snapToGrid w:val="0"/>
                <w:sz w:val="32"/>
                <w:szCs w:val="32"/>
              </w:rPr>
              <w:t>108</w:t>
            </w:r>
            <w:r w:rsidRPr="00841E65">
              <w:rPr>
                <w:rFonts w:ascii="標楷體" w:eastAsia="標楷體" w:hAnsi="標楷體" w:cs="Times New Roman"/>
                <w:snapToGrid w:val="0"/>
                <w:sz w:val="32"/>
                <w:szCs w:val="32"/>
              </w:rPr>
              <w:t>年執行率69%，到</w:t>
            </w:r>
            <w:r w:rsidR="008613FB">
              <w:rPr>
                <w:rFonts w:ascii="標楷體" w:eastAsia="標楷體" w:hAnsi="標楷體" w:cs="Times New Roman" w:hint="eastAsia"/>
                <w:snapToGrid w:val="0"/>
                <w:sz w:val="32"/>
                <w:szCs w:val="32"/>
              </w:rPr>
              <w:t>109</w:t>
            </w:r>
            <w:r w:rsidRPr="00841E65">
              <w:rPr>
                <w:rFonts w:ascii="標楷體" w:eastAsia="標楷體" w:hAnsi="標楷體" w:cs="Times New Roman"/>
                <w:snapToGrid w:val="0"/>
                <w:sz w:val="32"/>
                <w:szCs w:val="32"/>
              </w:rPr>
              <w:t>年預算170萬</w:t>
            </w:r>
            <w:r w:rsidR="008613FB">
              <w:rPr>
                <w:rFonts w:ascii="標楷體" w:eastAsia="標楷體" w:hAnsi="標楷體" w:cs="Times New Roman" w:hint="eastAsia"/>
                <w:snapToGrid w:val="0"/>
                <w:sz w:val="32"/>
                <w:szCs w:val="32"/>
              </w:rPr>
              <w:t>元</w:t>
            </w:r>
            <w:r w:rsidRPr="00841E65">
              <w:rPr>
                <w:rFonts w:ascii="標楷體" w:eastAsia="標楷體" w:hAnsi="標楷體" w:cs="Times New Roman"/>
                <w:snapToGrid w:val="0"/>
                <w:sz w:val="32"/>
                <w:szCs w:val="32"/>
              </w:rPr>
              <w:t>、決算107萬</w:t>
            </w:r>
            <w:r w:rsidR="008613FB">
              <w:rPr>
                <w:rFonts w:ascii="標楷體" w:eastAsia="標楷體" w:hAnsi="標楷體" w:cs="Times New Roman" w:hint="eastAsia"/>
                <w:snapToGrid w:val="0"/>
                <w:sz w:val="32"/>
                <w:szCs w:val="32"/>
              </w:rPr>
              <w:t>元</w:t>
            </w:r>
            <w:r w:rsidRPr="00841E65">
              <w:rPr>
                <w:rFonts w:ascii="標楷體" w:eastAsia="標楷體" w:hAnsi="標楷體" w:cs="Times New Roman"/>
                <w:snapToGrid w:val="0"/>
                <w:sz w:val="32"/>
                <w:szCs w:val="32"/>
              </w:rPr>
              <w:t>，執行率僅63%。每人平均分到的駕訓教育經費僅2</w:t>
            </w:r>
            <w:r>
              <w:rPr>
                <w:rFonts w:ascii="標楷體" w:eastAsia="標楷體" w:hAnsi="標楷體" w:cs="Times New Roman"/>
                <w:snapToGrid w:val="0"/>
                <w:sz w:val="32"/>
                <w:szCs w:val="32"/>
              </w:rPr>
              <w:t>,</w:t>
            </w:r>
            <w:r w:rsidRPr="00841E65">
              <w:rPr>
                <w:rFonts w:ascii="標楷體" w:eastAsia="標楷體" w:hAnsi="標楷體" w:cs="Times New Roman"/>
                <w:snapToGrid w:val="0"/>
                <w:sz w:val="32"/>
                <w:szCs w:val="32"/>
              </w:rPr>
              <w:t>609元。</w:t>
            </w:r>
          </w:p>
          <w:p w14:paraId="2AFFF85B" w14:textId="77777777" w:rsidR="0085438F" w:rsidRPr="00841E65"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841E65">
              <w:rPr>
                <w:rFonts w:ascii="標楷體" w:eastAsia="標楷體" w:hAnsi="標楷體" w:cs="Times New Roman" w:hint="eastAsia"/>
                <w:snapToGrid w:val="0"/>
                <w:sz w:val="32"/>
                <w:szCs w:val="32"/>
              </w:rPr>
              <w:t xml:space="preserve">    </w:t>
            </w:r>
            <w:r w:rsidRPr="00841E65">
              <w:rPr>
                <w:rFonts w:ascii="標楷體" w:eastAsia="標楷體" w:hAnsi="標楷體" w:cs="Times New Roman"/>
                <w:snapToGrid w:val="0"/>
                <w:sz w:val="32"/>
                <w:szCs w:val="32"/>
              </w:rPr>
              <w:t>為提升警察駕車技能及道路公共安全，爰</w:t>
            </w:r>
            <w:r w:rsidRPr="00841E65">
              <w:rPr>
                <w:rFonts w:ascii="標楷體" w:eastAsia="標楷體" w:hAnsi="標楷體" w:cs="Times New Roman" w:hint="eastAsia"/>
                <w:snapToGrid w:val="0"/>
                <w:sz w:val="32"/>
                <w:szCs w:val="32"/>
              </w:rPr>
              <w:t>請</w:t>
            </w:r>
            <w:r w:rsidRPr="00841E65">
              <w:rPr>
                <w:rFonts w:ascii="標楷體" w:eastAsia="標楷體" w:hAnsi="標楷體" w:cs="Times New Roman"/>
                <w:snapToGrid w:val="0"/>
                <w:sz w:val="32"/>
                <w:szCs w:val="32"/>
              </w:rPr>
              <w:t>中央警察大學</w:t>
            </w:r>
            <w:r w:rsidRPr="00841E65">
              <w:rPr>
                <w:rFonts w:ascii="標楷體" w:eastAsia="標楷體" w:hAnsi="標楷體" w:cs="Times New Roman" w:hint="eastAsia"/>
                <w:snapToGrid w:val="0"/>
                <w:sz w:val="32"/>
                <w:szCs w:val="32"/>
              </w:rPr>
              <w:t>針對</w:t>
            </w:r>
            <w:r w:rsidRPr="00841E65">
              <w:rPr>
                <w:rFonts w:ascii="標楷體" w:eastAsia="標楷體" w:hAnsi="標楷體" w:cs="Times New Roman"/>
                <w:snapToGrid w:val="0"/>
                <w:sz w:val="32"/>
                <w:szCs w:val="32"/>
              </w:rPr>
              <w:t>機車及汽車駕駛課程精進方案</w:t>
            </w:r>
            <w:r>
              <w:rPr>
                <w:rFonts w:ascii="標楷體" w:eastAsia="標楷體" w:hAnsi="標楷體" w:cs="Times New Roman" w:hint="eastAsia"/>
                <w:snapToGrid w:val="0"/>
                <w:sz w:val="32"/>
                <w:szCs w:val="32"/>
              </w:rPr>
              <w:t>，</w:t>
            </w:r>
            <w:r w:rsidRPr="00841E65">
              <w:rPr>
                <w:rFonts w:ascii="標楷體" w:eastAsia="標楷體" w:hAnsi="標楷體" w:cs="Times New Roman" w:hint="eastAsia"/>
                <w:snapToGrid w:val="0"/>
                <w:sz w:val="32"/>
                <w:szCs w:val="32"/>
              </w:rPr>
              <w:t>於1個月內提出</w:t>
            </w:r>
            <w:r w:rsidRPr="00841E65">
              <w:rPr>
                <w:rFonts w:ascii="標楷體" w:eastAsia="標楷體" w:hAnsi="標楷體" w:cs="Times New Roman"/>
                <w:snapToGrid w:val="0"/>
                <w:sz w:val="32"/>
                <w:szCs w:val="32"/>
              </w:rPr>
              <w:t>書面報告</w:t>
            </w:r>
            <w:r w:rsidRPr="00841E65">
              <w:rPr>
                <w:rFonts w:ascii="標楷體" w:eastAsia="標楷體" w:hAnsi="標楷體" w:cs="Times New Roman" w:hint="eastAsia"/>
                <w:snapToGrid w:val="0"/>
                <w:sz w:val="32"/>
                <w:szCs w:val="32"/>
              </w:rPr>
              <w:t>(含滿意度調查)</w:t>
            </w:r>
            <w:r w:rsidRPr="00841E65">
              <w:rPr>
                <w:rFonts w:ascii="標楷體" w:eastAsia="標楷體" w:hAnsi="標楷體" w:cs="Times New Roman"/>
                <w:snapToGrid w:val="0"/>
                <w:sz w:val="32"/>
                <w:szCs w:val="32"/>
              </w:rPr>
              <w:t>。</w:t>
            </w:r>
          </w:p>
          <w:p w14:paraId="38E797E5" w14:textId="77777777" w:rsidR="0085438F" w:rsidRPr="00841E65"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841E65">
              <w:rPr>
                <w:rFonts w:ascii="標楷體" w:eastAsia="標楷體" w:hAnsi="標楷體" w:cs="Times New Roman" w:hint="eastAsia"/>
                <w:snapToGrid w:val="0"/>
                <w:sz w:val="32"/>
                <w:szCs w:val="32"/>
              </w:rPr>
              <w:t xml:space="preserve">提案人：邱顯智  林為洲  魯明哲  </w:t>
            </w:r>
          </w:p>
        </w:tc>
      </w:tr>
      <w:tr w:rsidR="0085438F" w:rsidRPr="00841E65" w14:paraId="42277909" w14:textId="77777777" w:rsidTr="0085438F">
        <w:tc>
          <w:tcPr>
            <w:tcW w:w="1176" w:type="dxa"/>
            <w:gridSpan w:val="2"/>
          </w:tcPr>
          <w:p w14:paraId="4D30CF16" w14:textId="77777777" w:rsidR="0085438F" w:rsidRPr="00841E65" w:rsidRDefault="0085438F" w:rsidP="0085438F">
            <w:r w:rsidRPr="00841E65">
              <w:rPr>
                <w:rFonts w:ascii="標楷體" w:eastAsia="標楷體" w:hAnsi="標楷體" w:cs="Times New Roman" w:hint="eastAsia"/>
                <w:snapToGrid w:val="0"/>
                <w:sz w:val="32"/>
                <w:szCs w:val="32"/>
              </w:rPr>
              <w:lastRenderedPageBreak/>
              <w:t>十、</w:t>
            </w:r>
          </w:p>
        </w:tc>
        <w:tc>
          <w:tcPr>
            <w:tcW w:w="8004" w:type="dxa"/>
          </w:tcPr>
          <w:p w14:paraId="64855C33" w14:textId="77777777" w:rsidR="0085438F" w:rsidRPr="00841E65"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841E65">
              <w:rPr>
                <w:rFonts w:ascii="標楷體" w:eastAsia="標楷體" w:hAnsi="標楷體" w:cs="Times New Roman" w:hint="eastAsia"/>
                <w:snapToGrid w:val="0"/>
                <w:sz w:val="32"/>
                <w:szCs w:val="32"/>
              </w:rPr>
              <w:t>111年度中央警察大學單位預算「高級警察教育」其中「教學訓輔基本工作維持」項下編列1,7</w:t>
            </w:r>
            <w:r w:rsidRPr="00841E65">
              <w:rPr>
                <w:rFonts w:ascii="標楷體" w:eastAsia="標楷體" w:hAnsi="標楷體" w:cs="Times New Roman"/>
                <w:snapToGrid w:val="0"/>
                <w:sz w:val="32"/>
                <w:szCs w:val="32"/>
              </w:rPr>
              <w:t>09</w:t>
            </w:r>
            <w:r w:rsidRPr="00841E65">
              <w:rPr>
                <w:rFonts w:ascii="標楷體" w:eastAsia="標楷體" w:hAnsi="標楷體" w:cs="Times New Roman" w:hint="eastAsia"/>
                <w:snapToGrid w:val="0"/>
                <w:sz w:val="32"/>
                <w:szCs w:val="32"/>
              </w:rPr>
              <w:t>萬</w:t>
            </w:r>
            <w:r w:rsidRPr="00841E65">
              <w:rPr>
                <w:rFonts w:ascii="標楷體" w:eastAsia="標楷體" w:hAnsi="標楷體" w:cs="Times New Roman"/>
                <w:snapToGrid w:val="0"/>
                <w:sz w:val="32"/>
                <w:szCs w:val="32"/>
              </w:rPr>
              <w:t>2</w:t>
            </w:r>
            <w:r w:rsidRPr="00841E65">
              <w:rPr>
                <w:rFonts w:ascii="標楷體" w:eastAsia="標楷體" w:hAnsi="標楷體" w:cs="Times New Roman" w:hint="eastAsia"/>
                <w:snapToGrid w:val="0"/>
                <w:sz w:val="32"/>
                <w:szCs w:val="32"/>
              </w:rPr>
              <w:t>千元，係為辦理辦理網路設備汰換及資訊安全管理，以維持教學行政網路服務之效能，符合政府資訊安全要求等相關事項。經查：中央警察大學資訊軟體設備費</w:t>
            </w:r>
            <w:r w:rsidRPr="00841E65">
              <w:rPr>
                <w:rFonts w:ascii="標楷體" w:eastAsia="標楷體" w:hAnsi="標楷體" w:cs="Times New Roman"/>
                <w:snapToGrid w:val="0"/>
                <w:sz w:val="32"/>
                <w:szCs w:val="32"/>
              </w:rPr>
              <w:t>104</w:t>
            </w:r>
            <w:r w:rsidRPr="00841E65">
              <w:rPr>
                <w:rFonts w:ascii="標楷體" w:eastAsia="標楷體" w:hAnsi="標楷體" w:cs="Times New Roman" w:hint="eastAsia"/>
                <w:snapToGrid w:val="0"/>
                <w:sz w:val="32"/>
                <w:szCs w:val="32"/>
              </w:rPr>
              <w:t>年度超支</w:t>
            </w:r>
            <w:r w:rsidRPr="00841E65">
              <w:rPr>
                <w:rFonts w:ascii="標楷體" w:eastAsia="標楷體" w:hAnsi="標楷體" w:cs="Times New Roman"/>
                <w:snapToGrid w:val="0"/>
                <w:sz w:val="32"/>
                <w:szCs w:val="32"/>
              </w:rPr>
              <w:t>575</w:t>
            </w:r>
            <w:r w:rsidRPr="00841E65">
              <w:rPr>
                <w:rFonts w:ascii="標楷體" w:eastAsia="標楷體" w:hAnsi="標楷體" w:cs="Times New Roman" w:hint="eastAsia"/>
                <w:snapToGrid w:val="0"/>
                <w:sz w:val="32"/>
                <w:szCs w:val="32"/>
              </w:rPr>
              <w:t>萬元，主要係為使公文系統符合備援安全性；</w:t>
            </w:r>
            <w:r w:rsidRPr="00841E65">
              <w:rPr>
                <w:rFonts w:ascii="標楷體" w:eastAsia="標楷體" w:hAnsi="標楷體" w:cs="Times New Roman"/>
                <w:snapToGrid w:val="0"/>
                <w:sz w:val="32"/>
                <w:szCs w:val="32"/>
              </w:rPr>
              <w:t>105</w:t>
            </w:r>
            <w:r w:rsidRPr="00841E65">
              <w:rPr>
                <w:rFonts w:ascii="標楷體" w:eastAsia="標楷體" w:hAnsi="標楷體" w:cs="Times New Roman" w:hint="eastAsia"/>
                <w:snapToGrid w:val="0"/>
                <w:sz w:val="32"/>
                <w:szCs w:val="32"/>
              </w:rPr>
              <w:t>年度超支</w:t>
            </w:r>
            <w:r w:rsidRPr="00841E65">
              <w:rPr>
                <w:rFonts w:ascii="標楷體" w:eastAsia="標楷體" w:hAnsi="標楷體" w:cs="Times New Roman"/>
                <w:snapToGrid w:val="0"/>
                <w:sz w:val="32"/>
                <w:szCs w:val="32"/>
              </w:rPr>
              <w:t>239</w:t>
            </w:r>
            <w:r w:rsidRPr="00841E65">
              <w:rPr>
                <w:rFonts w:ascii="標楷體" w:eastAsia="標楷體" w:hAnsi="標楷體" w:cs="Times New Roman" w:hint="eastAsia"/>
                <w:snapToGrid w:val="0"/>
                <w:sz w:val="32"/>
                <w:szCs w:val="32"/>
              </w:rPr>
              <w:t>萬</w:t>
            </w:r>
            <w:r w:rsidRPr="00841E65">
              <w:rPr>
                <w:rFonts w:ascii="標楷體" w:eastAsia="標楷體" w:hAnsi="標楷體" w:cs="Times New Roman"/>
                <w:snapToGrid w:val="0"/>
                <w:sz w:val="32"/>
                <w:szCs w:val="32"/>
              </w:rPr>
              <w:t>9</w:t>
            </w:r>
            <w:r w:rsidRPr="00841E65">
              <w:rPr>
                <w:rFonts w:ascii="標楷體" w:eastAsia="標楷體" w:hAnsi="標楷體" w:cs="Times New Roman" w:hint="eastAsia"/>
                <w:snapToGrid w:val="0"/>
                <w:sz w:val="32"/>
                <w:szCs w:val="32"/>
              </w:rPr>
              <w:t>千元，係因教學需求，汰換教學大樓效能低之電腦設備；</w:t>
            </w:r>
            <w:r w:rsidRPr="00841E65">
              <w:rPr>
                <w:rFonts w:ascii="標楷體" w:eastAsia="標楷體" w:hAnsi="標楷體" w:cs="Times New Roman"/>
                <w:snapToGrid w:val="0"/>
                <w:sz w:val="32"/>
                <w:szCs w:val="32"/>
              </w:rPr>
              <w:t>106</w:t>
            </w:r>
            <w:r w:rsidRPr="00841E65">
              <w:rPr>
                <w:rFonts w:ascii="標楷體" w:eastAsia="標楷體" w:hAnsi="標楷體" w:cs="Times New Roman" w:hint="eastAsia"/>
                <w:snapToGrid w:val="0"/>
                <w:sz w:val="32"/>
                <w:szCs w:val="32"/>
              </w:rPr>
              <w:t>年度超支</w:t>
            </w:r>
            <w:r w:rsidRPr="00841E65">
              <w:rPr>
                <w:rFonts w:ascii="標楷體" w:eastAsia="標楷體" w:hAnsi="標楷體" w:cs="Times New Roman"/>
                <w:snapToGrid w:val="0"/>
                <w:sz w:val="32"/>
                <w:szCs w:val="32"/>
              </w:rPr>
              <w:t>73</w:t>
            </w:r>
            <w:r w:rsidRPr="00841E65">
              <w:rPr>
                <w:rFonts w:ascii="標楷體" w:eastAsia="標楷體" w:hAnsi="標楷體" w:cs="Times New Roman" w:hint="eastAsia"/>
                <w:snapToGrid w:val="0"/>
                <w:sz w:val="32"/>
                <w:szCs w:val="32"/>
              </w:rPr>
              <w:t>萬</w:t>
            </w:r>
            <w:r w:rsidRPr="00841E65">
              <w:rPr>
                <w:rFonts w:ascii="標楷體" w:eastAsia="標楷體" w:hAnsi="標楷體" w:cs="Times New Roman"/>
                <w:snapToGrid w:val="0"/>
                <w:sz w:val="32"/>
                <w:szCs w:val="32"/>
              </w:rPr>
              <w:t>6</w:t>
            </w:r>
            <w:r w:rsidRPr="00841E65">
              <w:rPr>
                <w:rFonts w:ascii="標楷體" w:eastAsia="標楷體" w:hAnsi="標楷體" w:cs="Times New Roman" w:hint="eastAsia"/>
                <w:snapToGrid w:val="0"/>
                <w:sz w:val="32"/>
                <w:szCs w:val="32"/>
              </w:rPr>
              <w:t>千元，係為中正堂投影機故障汰換、電算中心及研究室汰換部分老舊電腦；</w:t>
            </w:r>
            <w:r w:rsidRPr="00841E65">
              <w:rPr>
                <w:rFonts w:ascii="標楷體" w:eastAsia="標楷體" w:hAnsi="標楷體" w:cs="Times New Roman"/>
                <w:snapToGrid w:val="0"/>
                <w:sz w:val="32"/>
                <w:szCs w:val="32"/>
              </w:rPr>
              <w:t>107</w:t>
            </w:r>
            <w:r w:rsidRPr="00841E65">
              <w:rPr>
                <w:rFonts w:ascii="標楷體" w:eastAsia="標楷體" w:hAnsi="標楷體" w:cs="Times New Roman" w:hint="eastAsia"/>
                <w:snapToGrid w:val="0"/>
                <w:sz w:val="32"/>
                <w:szCs w:val="32"/>
              </w:rPr>
              <w:t>年度超支</w:t>
            </w:r>
            <w:r w:rsidRPr="00841E65">
              <w:rPr>
                <w:rFonts w:ascii="標楷體" w:eastAsia="標楷體" w:hAnsi="標楷體" w:cs="Times New Roman"/>
                <w:snapToGrid w:val="0"/>
                <w:sz w:val="32"/>
                <w:szCs w:val="32"/>
              </w:rPr>
              <w:t>138</w:t>
            </w:r>
            <w:r w:rsidRPr="00841E65">
              <w:rPr>
                <w:rFonts w:ascii="標楷體" w:eastAsia="標楷體" w:hAnsi="標楷體" w:cs="Times New Roman" w:hint="eastAsia"/>
                <w:snapToGrid w:val="0"/>
                <w:sz w:val="32"/>
                <w:szCs w:val="32"/>
              </w:rPr>
              <w:t>萬</w:t>
            </w:r>
            <w:r w:rsidRPr="00841E65">
              <w:rPr>
                <w:rFonts w:ascii="標楷體" w:eastAsia="標楷體" w:hAnsi="標楷體" w:cs="Times New Roman"/>
                <w:snapToGrid w:val="0"/>
                <w:sz w:val="32"/>
                <w:szCs w:val="32"/>
              </w:rPr>
              <w:t>2</w:t>
            </w:r>
            <w:r w:rsidRPr="00841E65">
              <w:rPr>
                <w:rFonts w:ascii="標楷體" w:eastAsia="標楷體" w:hAnsi="標楷體" w:cs="Times New Roman" w:hint="eastAsia"/>
                <w:snapToGrid w:val="0"/>
                <w:sz w:val="32"/>
                <w:szCs w:val="32"/>
              </w:rPr>
              <w:t>千元、</w:t>
            </w:r>
            <w:r w:rsidRPr="00841E65">
              <w:rPr>
                <w:rFonts w:ascii="標楷體" w:eastAsia="標楷體" w:hAnsi="標楷體" w:cs="Times New Roman"/>
                <w:snapToGrid w:val="0"/>
                <w:sz w:val="32"/>
                <w:szCs w:val="32"/>
              </w:rPr>
              <w:t>108</w:t>
            </w:r>
            <w:r w:rsidRPr="00841E65">
              <w:rPr>
                <w:rFonts w:ascii="標楷體" w:eastAsia="標楷體" w:hAnsi="標楷體" w:cs="Times New Roman" w:hint="eastAsia"/>
                <w:snapToGrid w:val="0"/>
                <w:sz w:val="32"/>
                <w:szCs w:val="32"/>
              </w:rPr>
              <w:t>年度超支</w:t>
            </w:r>
            <w:r w:rsidRPr="00841E65">
              <w:rPr>
                <w:rFonts w:ascii="標楷體" w:eastAsia="標楷體" w:hAnsi="標楷體" w:cs="Times New Roman"/>
                <w:snapToGrid w:val="0"/>
                <w:sz w:val="32"/>
                <w:szCs w:val="32"/>
              </w:rPr>
              <w:t>233</w:t>
            </w:r>
            <w:r w:rsidRPr="00841E65">
              <w:rPr>
                <w:rFonts w:ascii="標楷體" w:eastAsia="標楷體" w:hAnsi="標楷體" w:cs="Times New Roman" w:hint="eastAsia"/>
                <w:snapToGrid w:val="0"/>
                <w:sz w:val="32"/>
                <w:szCs w:val="32"/>
              </w:rPr>
              <w:t>萬</w:t>
            </w:r>
            <w:r w:rsidRPr="00841E65">
              <w:rPr>
                <w:rFonts w:ascii="標楷體" w:eastAsia="標楷體" w:hAnsi="標楷體" w:cs="Times New Roman"/>
                <w:snapToGrid w:val="0"/>
                <w:sz w:val="32"/>
                <w:szCs w:val="32"/>
              </w:rPr>
              <w:t>1</w:t>
            </w:r>
            <w:r w:rsidRPr="00841E65">
              <w:rPr>
                <w:rFonts w:ascii="標楷體" w:eastAsia="標楷體" w:hAnsi="標楷體" w:cs="Times New Roman" w:hint="eastAsia"/>
                <w:snapToGrid w:val="0"/>
                <w:sz w:val="32"/>
                <w:szCs w:val="32"/>
              </w:rPr>
              <w:t>千元，係為因應司法院釋字第</w:t>
            </w:r>
            <w:r w:rsidRPr="00841E65">
              <w:rPr>
                <w:rFonts w:ascii="標楷體" w:eastAsia="標楷體" w:hAnsi="標楷體" w:cs="Times New Roman"/>
                <w:snapToGrid w:val="0"/>
                <w:sz w:val="32"/>
                <w:szCs w:val="32"/>
              </w:rPr>
              <w:t>760</w:t>
            </w:r>
            <w:r w:rsidRPr="00841E65">
              <w:rPr>
                <w:rFonts w:ascii="標楷體" w:eastAsia="標楷體" w:hAnsi="標楷體" w:cs="Times New Roman" w:hint="eastAsia"/>
                <w:snapToGrid w:val="0"/>
                <w:sz w:val="32"/>
                <w:szCs w:val="32"/>
              </w:rPr>
              <w:t>號相關班期訓練需要及容訓量大幅增加，多項軟硬體設施亟需整建；</w:t>
            </w:r>
            <w:r w:rsidRPr="00841E65">
              <w:rPr>
                <w:rFonts w:ascii="標楷體" w:eastAsia="標楷體" w:hAnsi="標楷體" w:cs="Times New Roman"/>
                <w:snapToGrid w:val="0"/>
                <w:sz w:val="32"/>
                <w:szCs w:val="32"/>
              </w:rPr>
              <w:t>109</w:t>
            </w:r>
            <w:r w:rsidRPr="00841E65">
              <w:rPr>
                <w:rFonts w:ascii="標楷體" w:eastAsia="標楷體" w:hAnsi="標楷體" w:cs="Times New Roman" w:hint="eastAsia"/>
                <w:snapToGrid w:val="0"/>
                <w:sz w:val="32"/>
                <w:szCs w:val="32"/>
              </w:rPr>
              <w:t>年度預、決算差異數</w:t>
            </w:r>
            <w:r w:rsidRPr="00841E65">
              <w:rPr>
                <w:rFonts w:ascii="標楷體" w:eastAsia="標楷體" w:hAnsi="標楷體" w:cs="Times New Roman"/>
                <w:snapToGrid w:val="0"/>
                <w:sz w:val="32"/>
                <w:szCs w:val="32"/>
              </w:rPr>
              <w:t>203</w:t>
            </w:r>
            <w:r w:rsidRPr="00841E65">
              <w:rPr>
                <w:rFonts w:ascii="標楷體" w:eastAsia="標楷體" w:hAnsi="標楷體" w:cs="Times New Roman" w:hint="eastAsia"/>
                <w:snapToGrid w:val="0"/>
                <w:sz w:val="32"/>
                <w:szCs w:val="32"/>
              </w:rPr>
              <w:t>萬</w:t>
            </w:r>
            <w:r w:rsidRPr="00841E65">
              <w:rPr>
                <w:rFonts w:ascii="標楷體" w:eastAsia="標楷體" w:hAnsi="標楷體" w:cs="Times New Roman"/>
                <w:snapToGrid w:val="0"/>
                <w:sz w:val="32"/>
                <w:szCs w:val="32"/>
              </w:rPr>
              <w:t>1</w:t>
            </w:r>
            <w:r w:rsidRPr="00841E65">
              <w:rPr>
                <w:rFonts w:ascii="標楷體" w:eastAsia="標楷體" w:hAnsi="標楷體" w:cs="Times New Roman" w:hint="eastAsia"/>
                <w:snapToGrid w:val="0"/>
                <w:sz w:val="32"/>
                <w:szCs w:val="32"/>
              </w:rPr>
              <w:t>千元，係部分資訊軟體設備未汰換。爰此，請中央警察大學提出書面報告。</w:t>
            </w:r>
          </w:p>
          <w:p w14:paraId="6B2F0F3B" w14:textId="77777777" w:rsidR="0085438F" w:rsidRPr="00841E65"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841E65">
              <w:rPr>
                <w:rFonts w:ascii="標楷體" w:eastAsia="標楷體" w:hAnsi="標楷體" w:cs="Times New Roman" w:hint="eastAsia"/>
                <w:snapToGrid w:val="0"/>
                <w:sz w:val="32"/>
                <w:szCs w:val="32"/>
              </w:rPr>
              <w:t>提案人：林思銘</w:t>
            </w:r>
          </w:p>
          <w:p w14:paraId="07682A32" w14:textId="77777777" w:rsidR="0085438F" w:rsidRPr="00841E65"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841E65">
              <w:rPr>
                <w:rFonts w:ascii="標楷體" w:eastAsia="標楷體" w:hAnsi="標楷體" w:cs="Times New Roman" w:hint="eastAsia"/>
                <w:snapToGrid w:val="0"/>
                <w:sz w:val="32"/>
                <w:szCs w:val="32"/>
              </w:rPr>
              <w:lastRenderedPageBreak/>
              <w:t>連署人：林文瑞  魯明哲  吳怡玎</w:t>
            </w:r>
          </w:p>
        </w:tc>
      </w:tr>
      <w:tr w:rsidR="0085438F" w:rsidRPr="00841E65" w14:paraId="05D02608" w14:textId="77777777" w:rsidTr="0085438F">
        <w:tc>
          <w:tcPr>
            <w:tcW w:w="1176" w:type="dxa"/>
            <w:gridSpan w:val="2"/>
          </w:tcPr>
          <w:p w14:paraId="7F5B22EF" w14:textId="77777777" w:rsidR="0085438F" w:rsidRPr="00841E65" w:rsidRDefault="0085438F" w:rsidP="0085438F">
            <w:r w:rsidRPr="00841E65">
              <w:rPr>
                <w:rFonts w:ascii="標楷體" w:eastAsia="標楷體" w:hAnsi="標楷體" w:cs="Times New Roman" w:hint="eastAsia"/>
                <w:snapToGrid w:val="0"/>
                <w:sz w:val="32"/>
                <w:szCs w:val="32"/>
              </w:rPr>
              <w:lastRenderedPageBreak/>
              <w:t>十一、</w:t>
            </w:r>
          </w:p>
        </w:tc>
        <w:tc>
          <w:tcPr>
            <w:tcW w:w="8004" w:type="dxa"/>
          </w:tcPr>
          <w:p w14:paraId="665834C4" w14:textId="77777777" w:rsidR="0085438F" w:rsidRPr="00841E65" w:rsidRDefault="0085438F" w:rsidP="0085438F">
            <w:pPr>
              <w:kinsoku w:val="0"/>
              <w:overflowPunct w:val="0"/>
              <w:autoSpaceDN w:val="0"/>
              <w:spacing w:line="500" w:lineRule="exact"/>
              <w:ind w:rightChars="-21" w:right="-50"/>
              <w:jc w:val="both"/>
              <w:textAlignment w:val="center"/>
              <w:rPr>
                <w:rFonts w:ascii="標楷體" w:eastAsia="標楷體" w:hAnsi="標楷體" w:cs="Times New Roman"/>
                <w:snapToGrid w:val="0"/>
                <w:sz w:val="32"/>
                <w:szCs w:val="32"/>
              </w:rPr>
            </w:pPr>
            <w:r w:rsidRPr="00841E65">
              <w:rPr>
                <w:rFonts w:ascii="標楷體" w:eastAsia="標楷體" w:hAnsi="標楷體" w:cs="Times New Roman" w:hint="eastAsia"/>
                <w:snapToGrid w:val="0"/>
                <w:sz w:val="32"/>
                <w:szCs w:val="32"/>
              </w:rPr>
              <w:t>中央警察大學111年度單位預算第2目「高級警察教育」項下「教學訓輔基本工作維持」編列資訊軟體設備費1,709萬2千元，該計畫預算係辦理校園網路與資訊安全系統設備汰換及擴充計畫、校務系統程式及主機之擴充及汰換、全球資訊網響應式網頁設計等7項所需經費，然查，該校104至109年度資訊軟體設備費預算數介於684萬4千元至1,469萬2千元，決算數介於822萬6千元至2,044萬2千元，104至108年度決算數均大於預算數，顯見近年度資訊軟體設備費預、決算差異數頗大，且多為超支；為落實政府財政紀律，爰請中央警察大學應就近年度資訊軟體設備費預算超支項目提出檢討改善計畫，向立法院內政委員會提出書面報告。</w:t>
            </w:r>
          </w:p>
          <w:p w14:paraId="60ED2C7A" w14:textId="77777777" w:rsidR="0085438F" w:rsidRPr="00841E65"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cs="Times New Roman"/>
                <w:snapToGrid w:val="0"/>
                <w:sz w:val="32"/>
                <w:szCs w:val="32"/>
              </w:rPr>
            </w:pPr>
            <w:r w:rsidRPr="00841E65">
              <w:rPr>
                <w:rFonts w:ascii="標楷體" w:eastAsia="標楷體" w:hAnsi="標楷體" w:cs="Times New Roman" w:hint="eastAsia"/>
                <w:snapToGrid w:val="0"/>
                <w:sz w:val="32"/>
                <w:szCs w:val="32"/>
              </w:rPr>
              <w:t>提案人：吳怡玎  林為洲  林思銘</w:t>
            </w:r>
          </w:p>
        </w:tc>
      </w:tr>
    </w:tbl>
    <w:p w14:paraId="1D4FAEFD" w14:textId="568E3837" w:rsidR="0085438F" w:rsidRPr="003C2BA4" w:rsidRDefault="0085438F" w:rsidP="003C7DAE">
      <w:pPr>
        <w:spacing w:line="460" w:lineRule="exact"/>
        <w:ind w:left="1121" w:rightChars="295" w:right="708" w:hangingChars="350" w:hanging="1121"/>
        <w:jc w:val="both"/>
        <w:rPr>
          <w:rFonts w:ascii="標楷體" w:eastAsia="標楷體" w:hAnsi="標楷體" w:cs="Times New Roman"/>
          <w:b/>
          <w:color w:val="000000" w:themeColor="text1"/>
          <w:sz w:val="32"/>
          <w:szCs w:val="32"/>
          <w:lang w:val="x-none" w:eastAsia="x-none"/>
        </w:rPr>
      </w:pPr>
      <w:r w:rsidRPr="003C2BA4">
        <w:rPr>
          <w:rFonts w:ascii="標楷體" w:eastAsia="標楷體" w:hAnsi="標楷體" w:cs="Times New Roman" w:hint="eastAsia"/>
          <w:b/>
          <w:color w:val="000000" w:themeColor="text1"/>
          <w:sz w:val="32"/>
          <w:szCs w:val="32"/>
          <w:lang w:val="x-none" w:eastAsia="x-none"/>
        </w:rPr>
        <w:t>第</w:t>
      </w:r>
      <w:r>
        <w:rPr>
          <w:rFonts w:ascii="標楷體" w:eastAsia="標楷體" w:hAnsi="標楷體" w:cs="Times New Roman" w:hint="eastAsia"/>
          <w:b/>
          <w:color w:val="000000" w:themeColor="text1"/>
          <w:sz w:val="32"/>
          <w:szCs w:val="32"/>
          <w:lang w:val="x-none"/>
        </w:rPr>
        <w:t>5</w:t>
      </w:r>
      <w:r w:rsidRPr="003C2BA4">
        <w:rPr>
          <w:rFonts w:ascii="標楷體" w:eastAsia="標楷體" w:hAnsi="標楷體" w:cs="Times New Roman" w:hint="eastAsia"/>
          <w:b/>
          <w:color w:val="000000" w:themeColor="text1"/>
          <w:sz w:val="32"/>
          <w:szCs w:val="32"/>
          <w:lang w:val="x-none" w:eastAsia="x-none"/>
        </w:rPr>
        <w:t xml:space="preserve">項 </w:t>
      </w:r>
      <w:r>
        <w:rPr>
          <w:rFonts w:ascii="標楷體" w:eastAsia="標楷體" w:hAnsi="標楷體" w:cs="Times New Roman" w:hint="eastAsia"/>
          <w:b/>
          <w:color w:val="000000" w:themeColor="text1"/>
          <w:sz w:val="32"/>
          <w:szCs w:val="32"/>
          <w:lang w:val="x-none"/>
        </w:rPr>
        <w:t>消防署及所屬原列15</w:t>
      </w:r>
      <w:r w:rsidRPr="003C2BA4">
        <w:rPr>
          <w:rFonts w:ascii="標楷體" w:eastAsia="標楷體" w:hAnsi="標楷體" w:cs="Times New Roman" w:hint="eastAsia"/>
          <w:b/>
          <w:color w:val="000000" w:themeColor="text1"/>
          <w:sz w:val="32"/>
          <w:szCs w:val="32"/>
          <w:lang w:val="x-none" w:eastAsia="x-none"/>
        </w:rPr>
        <w:t>億</w:t>
      </w:r>
      <w:r>
        <w:rPr>
          <w:rFonts w:ascii="標楷體" w:eastAsia="標楷體" w:hAnsi="標楷體" w:cs="Times New Roman" w:hint="eastAsia"/>
          <w:b/>
          <w:color w:val="000000" w:themeColor="text1"/>
          <w:sz w:val="32"/>
          <w:szCs w:val="32"/>
          <w:lang w:val="x-none"/>
        </w:rPr>
        <w:t>3</w:t>
      </w:r>
      <w:r w:rsidRPr="003C2BA4">
        <w:rPr>
          <w:rFonts w:ascii="標楷體" w:eastAsia="標楷體" w:hAnsi="標楷體" w:cs="Times New Roman" w:hint="eastAsia"/>
          <w:b/>
          <w:color w:val="000000" w:themeColor="text1"/>
          <w:sz w:val="32"/>
          <w:szCs w:val="32"/>
          <w:lang w:val="x-none" w:eastAsia="x-none"/>
        </w:rPr>
        <w:t>,</w:t>
      </w:r>
      <w:r>
        <w:rPr>
          <w:rFonts w:ascii="標楷體" w:eastAsia="標楷體" w:hAnsi="標楷體" w:cs="Times New Roman" w:hint="eastAsia"/>
          <w:b/>
          <w:color w:val="000000" w:themeColor="text1"/>
          <w:sz w:val="32"/>
          <w:szCs w:val="32"/>
          <w:lang w:val="x-none"/>
        </w:rPr>
        <w:t>601</w:t>
      </w:r>
      <w:r w:rsidRPr="003C2BA4">
        <w:rPr>
          <w:rFonts w:ascii="標楷體" w:eastAsia="標楷體" w:hAnsi="標楷體" w:cs="Times New Roman" w:hint="eastAsia"/>
          <w:b/>
          <w:color w:val="000000" w:themeColor="text1"/>
          <w:sz w:val="32"/>
          <w:szCs w:val="32"/>
          <w:lang w:val="x-none" w:eastAsia="x-none"/>
        </w:rPr>
        <w:t>萬</w:t>
      </w:r>
      <w:r>
        <w:rPr>
          <w:rFonts w:ascii="標楷體" w:eastAsia="標楷體" w:hAnsi="標楷體" w:cs="Times New Roman" w:hint="eastAsia"/>
          <w:b/>
          <w:color w:val="000000" w:themeColor="text1"/>
          <w:sz w:val="32"/>
          <w:szCs w:val="32"/>
          <w:lang w:val="x-none"/>
        </w:rPr>
        <w:t>5千</w:t>
      </w:r>
      <w:r w:rsidRPr="003C2BA4">
        <w:rPr>
          <w:rFonts w:ascii="標楷體" w:eastAsia="標楷體" w:hAnsi="標楷體" w:cs="Times New Roman" w:hint="eastAsia"/>
          <w:b/>
          <w:color w:val="000000" w:themeColor="text1"/>
          <w:sz w:val="32"/>
          <w:szCs w:val="32"/>
          <w:lang w:val="x-none" w:eastAsia="x-none"/>
        </w:rPr>
        <w:t>元，</w:t>
      </w:r>
      <w:r>
        <w:rPr>
          <w:rFonts w:ascii="標楷體" w:eastAsia="標楷體" w:hAnsi="標楷體" w:cs="Times New Roman" w:hint="eastAsia"/>
          <w:b/>
          <w:color w:val="000000" w:themeColor="text1"/>
          <w:sz w:val="32"/>
          <w:szCs w:val="32"/>
          <w:lang w:val="x-none"/>
        </w:rPr>
        <w:t>減列第2目「消防救災業務」5萬元，其餘均照列，改</w:t>
      </w:r>
      <w:r w:rsidRPr="003C2BA4">
        <w:rPr>
          <w:rFonts w:ascii="標楷體" w:eastAsia="標楷體" w:hAnsi="標楷體" w:cs="Times New Roman" w:hint="eastAsia"/>
          <w:b/>
          <w:color w:val="000000" w:themeColor="text1"/>
          <w:sz w:val="32"/>
          <w:szCs w:val="32"/>
          <w:lang w:val="x-none" w:eastAsia="x-none"/>
        </w:rPr>
        <w:t>列</w:t>
      </w:r>
      <w:r>
        <w:rPr>
          <w:rFonts w:ascii="標楷體" w:eastAsia="標楷體" w:hAnsi="標楷體" w:cs="Times New Roman" w:hint="eastAsia"/>
          <w:b/>
          <w:color w:val="000000" w:themeColor="text1"/>
          <w:sz w:val="32"/>
          <w:szCs w:val="32"/>
          <w:lang w:val="x-none"/>
        </w:rPr>
        <w:t>為15</w:t>
      </w:r>
      <w:r w:rsidRPr="003C2BA4">
        <w:rPr>
          <w:rFonts w:ascii="標楷體" w:eastAsia="標楷體" w:hAnsi="標楷體" w:cs="Times New Roman" w:hint="eastAsia"/>
          <w:b/>
          <w:color w:val="000000" w:themeColor="text1"/>
          <w:sz w:val="32"/>
          <w:szCs w:val="32"/>
          <w:lang w:val="x-none" w:eastAsia="x-none"/>
        </w:rPr>
        <w:t>億</w:t>
      </w:r>
      <w:r>
        <w:rPr>
          <w:rFonts w:ascii="標楷體" w:eastAsia="標楷體" w:hAnsi="標楷體" w:cs="Times New Roman" w:hint="eastAsia"/>
          <w:b/>
          <w:color w:val="000000" w:themeColor="text1"/>
          <w:sz w:val="32"/>
          <w:szCs w:val="32"/>
          <w:lang w:val="x-none"/>
        </w:rPr>
        <w:t>3</w:t>
      </w:r>
      <w:r w:rsidRPr="003C2BA4">
        <w:rPr>
          <w:rFonts w:ascii="標楷體" w:eastAsia="標楷體" w:hAnsi="標楷體" w:cs="Times New Roman" w:hint="eastAsia"/>
          <w:b/>
          <w:color w:val="000000" w:themeColor="text1"/>
          <w:sz w:val="32"/>
          <w:szCs w:val="32"/>
          <w:lang w:val="x-none" w:eastAsia="x-none"/>
        </w:rPr>
        <w:t>,</w:t>
      </w:r>
      <w:r>
        <w:rPr>
          <w:rFonts w:ascii="標楷體" w:eastAsia="標楷體" w:hAnsi="標楷體" w:cs="Times New Roman" w:hint="eastAsia"/>
          <w:b/>
          <w:color w:val="000000" w:themeColor="text1"/>
          <w:sz w:val="32"/>
          <w:szCs w:val="32"/>
          <w:lang w:val="x-none"/>
        </w:rPr>
        <w:t>596</w:t>
      </w:r>
      <w:r w:rsidRPr="003C2BA4">
        <w:rPr>
          <w:rFonts w:ascii="標楷體" w:eastAsia="標楷體" w:hAnsi="標楷體" w:cs="Times New Roman" w:hint="eastAsia"/>
          <w:b/>
          <w:color w:val="000000" w:themeColor="text1"/>
          <w:sz w:val="32"/>
          <w:szCs w:val="32"/>
          <w:lang w:val="x-none" w:eastAsia="x-none"/>
        </w:rPr>
        <w:t>萬</w:t>
      </w:r>
      <w:r>
        <w:rPr>
          <w:rFonts w:ascii="標楷體" w:eastAsia="標楷體" w:hAnsi="標楷體" w:cs="Times New Roman" w:hint="eastAsia"/>
          <w:b/>
          <w:color w:val="000000" w:themeColor="text1"/>
          <w:sz w:val="32"/>
          <w:szCs w:val="32"/>
          <w:lang w:val="x-none"/>
        </w:rPr>
        <w:t>5千</w:t>
      </w:r>
      <w:r w:rsidRPr="003C2BA4">
        <w:rPr>
          <w:rFonts w:ascii="標楷體" w:eastAsia="標楷體" w:hAnsi="標楷體" w:cs="Times New Roman" w:hint="eastAsia"/>
          <w:b/>
          <w:color w:val="000000" w:themeColor="text1"/>
          <w:sz w:val="32"/>
          <w:szCs w:val="32"/>
          <w:lang w:val="x-none" w:eastAsia="x-none"/>
        </w:rPr>
        <w:t>元。</w:t>
      </w:r>
    </w:p>
    <w:p w14:paraId="14F8EE96" w14:textId="77777777" w:rsidR="0085438F" w:rsidRPr="003C7DAE" w:rsidRDefault="0085438F" w:rsidP="003C7DAE">
      <w:pPr>
        <w:spacing w:line="460" w:lineRule="exact"/>
        <w:ind w:rightChars="-5" w:right="-12"/>
        <w:jc w:val="both"/>
        <w:rPr>
          <w:rFonts w:ascii="標楷體" w:eastAsia="標楷體" w:hAnsi="標楷體" w:cs="Times New Roman"/>
          <w:color w:val="000000" w:themeColor="text1"/>
          <w:sz w:val="32"/>
          <w:szCs w:val="32"/>
          <w:lang w:val="x-none" w:eastAsia="x-none"/>
        </w:rPr>
      </w:pPr>
      <w:r w:rsidRPr="003C7DAE">
        <w:rPr>
          <w:rFonts w:ascii="標楷體" w:eastAsia="標楷體" w:hAnsi="標楷體" w:cs="Times New Roman" w:hint="eastAsia"/>
          <w:color w:val="000000" w:themeColor="text1"/>
          <w:sz w:val="32"/>
          <w:szCs w:val="32"/>
          <w:lang w:val="x-none" w:eastAsia="x-none"/>
        </w:rPr>
        <w:t>本項通過決議34項：</w:t>
      </w:r>
    </w:p>
    <w:tbl>
      <w:tblPr>
        <w:tblStyle w:val="a4"/>
        <w:tblW w:w="9180" w:type="dxa"/>
        <w:tblLayout w:type="fixed"/>
        <w:tblLook w:val="04A0" w:firstRow="1" w:lastRow="0" w:firstColumn="1" w:lastColumn="0" w:noHBand="0" w:noVBand="1"/>
      </w:tblPr>
      <w:tblGrid>
        <w:gridCol w:w="1271"/>
        <w:gridCol w:w="7909"/>
      </w:tblGrid>
      <w:tr w:rsidR="0085438F" w:rsidRPr="00022757" w14:paraId="04F7C2EB" w14:textId="77777777" w:rsidTr="0085438F">
        <w:tc>
          <w:tcPr>
            <w:tcW w:w="9180" w:type="dxa"/>
            <w:gridSpan w:val="2"/>
            <w:tcBorders>
              <w:top w:val="nil"/>
              <w:left w:val="nil"/>
              <w:bottom w:val="nil"/>
              <w:right w:val="nil"/>
            </w:tcBorders>
          </w:tcPr>
          <w:p w14:paraId="2CE5BFB1" w14:textId="77777777" w:rsidR="0085438F" w:rsidRPr="00022757" w:rsidRDefault="0085438F" w:rsidP="0085438F">
            <w:pPr>
              <w:kinsoku w:val="0"/>
              <w:overflowPunct w:val="0"/>
              <w:autoSpaceDN w:val="0"/>
              <w:spacing w:line="500" w:lineRule="exact"/>
              <w:ind w:left="643" w:rightChars="-21" w:right="-50" w:hangingChars="201" w:hanging="643"/>
              <w:jc w:val="both"/>
              <w:textAlignment w:val="center"/>
            </w:pPr>
            <w:r w:rsidRPr="00022757">
              <w:rPr>
                <w:rFonts w:ascii="標楷體" w:eastAsia="標楷體" w:hAnsi="標楷體" w:hint="eastAsia"/>
                <w:snapToGrid w:val="0"/>
                <w:sz w:val="32"/>
                <w:szCs w:val="32"/>
                <w:lang w:val="x-none"/>
              </w:rPr>
              <w:t>一、</w:t>
            </w:r>
            <w:r w:rsidRPr="00022757">
              <w:rPr>
                <w:rFonts w:ascii="標楷體" w:eastAsia="標楷體" w:hAnsi="標楷體" w:hint="eastAsia"/>
                <w:snapToGrid w:val="0"/>
                <w:sz w:val="32"/>
                <w:szCs w:val="32"/>
              </w:rPr>
              <w:t>111年度消防署及所屬單位預算「派員出國計畫(含國外旅費)」編列173萬8千元，凍結百分之十，俟消防署就下列各案向立法院內政委員會提出書面報告後，始得動支。</w:t>
            </w:r>
          </w:p>
        </w:tc>
      </w:tr>
      <w:tr w:rsidR="0085438F" w:rsidRPr="00022757" w14:paraId="574F449D" w14:textId="77777777" w:rsidTr="0085438F">
        <w:tc>
          <w:tcPr>
            <w:tcW w:w="1271" w:type="dxa"/>
            <w:tcBorders>
              <w:top w:val="nil"/>
              <w:left w:val="nil"/>
              <w:bottom w:val="nil"/>
              <w:right w:val="nil"/>
            </w:tcBorders>
          </w:tcPr>
          <w:p w14:paraId="2FFD6E24" w14:textId="77777777" w:rsidR="0085438F" w:rsidRPr="00022757" w:rsidRDefault="0085438F" w:rsidP="0085438F">
            <w:pPr>
              <w:rPr>
                <w:rFonts w:ascii="標楷體" w:eastAsia="標楷體" w:hAnsi="標楷體"/>
                <w:snapToGrid w:val="0"/>
                <w:sz w:val="32"/>
                <w:szCs w:val="32"/>
              </w:rPr>
            </w:pPr>
            <w:r w:rsidRPr="00022757">
              <w:rPr>
                <w:rFonts w:ascii="標楷體" w:eastAsia="標楷體" w:hAnsi="標楷體" w:hint="eastAsia"/>
                <w:snapToGrid w:val="0"/>
                <w:sz w:val="32"/>
                <w:szCs w:val="32"/>
              </w:rPr>
              <w:t>（一）</w:t>
            </w:r>
          </w:p>
        </w:tc>
        <w:tc>
          <w:tcPr>
            <w:tcW w:w="7909" w:type="dxa"/>
            <w:tcBorders>
              <w:top w:val="nil"/>
              <w:left w:val="nil"/>
              <w:bottom w:val="nil"/>
              <w:right w:val="nil"/>
            </w:tcBorders>
          </w:tcPr>
          <w:p w14:paraId="28771A78" w14:textId="77777777" w:rsidR="0085438F" w:rsidRPr="00022757"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111年度消防署及所屬單位預算「派員出國計畫」共計編列173萬8千元。然因考量全球新冠肺炎疫情對於111年度影響仍不明，可預期赴國外地區考察開會，仍有相當風險，為督促預算有效運作，爰此，凍結該項預算，俟消防署向立法院內政委員會提出書面報告後，始得動支。</w:t>
            </w:r>
          </w:p>
          <w:p w14:paraId="7C3F3AB1" w14:textId="77777777" w:rsidR="0085438F" w:rsidRPr="00022757"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提案人：吳琪銘</w:t>
            </w:r>
          </w:p>
          <w:p w14:paraId="20BB94FC" w14:textId="77777777" w:rsidR="0085438F" w:rsidRPr="00022757"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連署人：王美惠  羅美玲</w:t>
            </w:r>
          </w:p>
        </w:tc>
      </w:tr>
      <w:tr w:rsidR="0085438F" w:rsidRPr="00022757" w14:paraId="0CEE97D5" w14:textId="77777777" w:rsidTr="0085438F">
        <w:tc>
          <w:tcPr>
            <w:tcW w:w="1271" w:type="dxa"/>
            <w:tcBorders>
              <w:top w:val="nil"/>
              <w:left w:val="nil"/>
              <w:bottom w:val="nil"/>
              <w:right w:val="nil"/>
            </w:tcBorders>
          </w:tcPr>
          <w:p w14:paraId="1708164D" w14:textId="77777777" w:rsidR="0085438F" w:rsidRPr="00022757" w:rsidRDefault="0085438F" w:rsidP="0085438F">
            <w:r w:rsidRPr="00022757">
              <w:rPr>
                <w:rFonts w:ascii="標楷體" w:eastAsia="標楷體" w:hAnsi="標楷體" w:hint="eastAsia"/>
                <w:snapToGrid w:val="0"/>
                <w:sz w:val="32"/>
                <w:szCs w:val="32"/>
              </w:rPr>
              <w:lastRenderedPageBreak/>
              <w:t>（二）</w:t>
            </w:r>
          </w:p>
        </w:tc>
        <w:tc>
          <w:tcPr>
            <w:tcW w:w="7909" w:type="dxa"/>
            <w:tcBorders>
              <w:top w:val="nil"/>
              <w:left w:val="nil"/>
              <w:bottom w:val="nil"/>
              <w:right w:val="nil"/>
            </w:tcBorders>
          </w:tcPr>
          <w:p w14:paraId="2C4C4497" w14:textId="77777777" w:rsidR="0085438F" w:rsidRPr="00022757"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111年消防署及所屬單位預算「派員出國計畫」編列7項，預算合計173萬8千元，其中包含考察計畫2項17萬8千元、訪問計畫1項14萬8千元、會議計畫3項55萬6千元、進修計畫1項85萬6千元，然因新冠肺炎疫情未趨於穩定之際，又出現新冠變異株Omicron，增加防疫之困難度。為配合中央疫情指揮中心防疫措施，避免國內疫情有感染擴散之虞，政府各項出國計畫仍應以視訊方式參與國際活動或會議為宜，爰此，凍結該項預算，俟疫情趨於穩定或評估有其出國之必要，向立法院內政委員會提出書面報告後，始得動支。</w:t>
            </w:r>
          </w:p>
          <w:p w14:paraId="04F02CAD" w14:textId="77777777" w:rsidR="0085438F" w:rsidRPr="00022757"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提案人：吳怡玎  林為洲  林思銘</w:t>
            </w:r>
          </w:p>
        </w:tc>
      </w:tr>
      <w:tr w:rsidR="0085438F" w:rsidRPr="00022757" w14:paraId="6C81F388" w14:textId="77777777" w:rsidTr="0085438F">
        <w:tc>
          <w:tcPr>
            <w:tcW w:w="1271" w:type="dxa"/>
            <w:tcBorders>
              <w:top w:val="nil"/>
              <w:left w:val="nil"/>
              <w:bottom w:val="nil"/>
              <w:right w:val="nil"/>
            </w:tcBorders>
          </w:tcPr>
          <w:p w14:paraId="38437596" w14:textId="77777777" w:rsidR="0085438F" w:rsidRPr="00022757" w:rsidRDefault="0085438F" w:rsidP="0085438F">
            <w:r w:rsidRPr="00022757">
              <w:rPr>
                <w:rFonts w:ascii="標楷體" w:eastAsia="標楷體" w:hAnsi="標楷體" w:hint="eastAsia"/>
                <w:snapToGrid w:val="0"/>
                <w:sz w:val="32"/>
                <w:szCs w:val="32"/>
              </w:rPr>
              <w:t>（三）</w:t>
            </w:r>
          </w:p>
        </w:tc>
        <w:tc>
          <w:tcPr>
            <w:tcW w:w="7909" w:type="dxa"/>
            <w:tcBorders>
              <w:top w:val="nil"/>
              <w:left w:val="nil"/>
              <w:bottom w:val="nil"/>
              <w:right w:val="nil"/>
            </w:tcBorders>
          </w:tcPr>
          <w:p w14:paraId="0F02BF9B" w14:textId="77777777" w:rsidR="0085438F" w:rsidRPr="00022757"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111年度消防署及所屬單位預算第2目「消防救災業務」其中「國外旅費」編列88</w:t>
            </w:r>
            <w:r>
              <w:rPr>
                <w:rFonts w:ascii="標楷體" w:eastAsia="標楷體" w:hAnsi="標楷體" w:hint="eastAsia"/>
                <w:snapToGrid w:val="0"/>
                <w:sz w:val="32"/>
                <w:szCs w:val="32"/>
              </w:rPr>
              <w:t>萬</w:t>
            </w:r>
            <w:r w:rsidRPr="00022757">
              <w:rPr>
                <w:rFonts w:ascii="標楷體" w:eastAsia="標楷體" w:hAnsi="標楷體" w:hint="eastAsia"/>
                <w:snapToGrid w:val="0"/>
                <w:sz w:val="32"/>
                <w:szCs w:val="32"/>
              </w:rPr>
              <w:t>2千元。經查：因新冠肺炎疫情方興未艾，現有變種病毒Omicron來勢洶洶，短期內疫情似無趨緩跡象，且出入境之後等居家隔離防疫措施，恐造成政府業務運作困難以及差旅費大幅增加，且各國會議方式隨疫情有所變化，大部分皆改以線上方式進行。爰此，凍結該項預算</w:t>
            </w:r>
            <w:r>
              <w:rPr>
                <w:rFonts w:ascii="標楷體" w:eastAsia="標楷體" w:hAnsi="標楷體" w:hint="eastAsia"/>
                <w:snapToGrid w:val="0"/>
                <w:sz w:val="32"/>
                <w:szCs w:val="32"/>
              </w:rPr>
              <w:t>，以撙節開支</w:t>
            </w:r>
            <w:r w:rsidRPr="00022757">
              <w:rPr>
                <w:rFonts w:ascii="標楷體" w:eastAsia="標楷體" w:hAnsi="標楷體" w:hint="eastAsia"/>
                <w:snapToGrid w:val="0"/>
                <w:sz w:val="32"/>
                <w:szCs w:val="32"/>
              </w:rPr>
              <w:t>，俟消防署向立法院內政委員會提出書面報告後，始得動支。</w:t>
            </w:r>
          </w:p>
          <w:p w14:paraId="777D550D" w14:textId="77777777" w:rsidR="0085438F" w:rsidRPr="00022757"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提案人：林思銘</w:t>
            </w:r>
          </w:p>
          <w:p w14:paraId="1E34D952" w14:textId="77777777" w:rsidR="0085438F" w:rsidRPr="00022757"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連署人：林文瑞  魯明哲  吳怡玎</w:t>
            </w:r>
          </w:p>
        </w:tc>
      </w:tr>
      <w:tr w:rsidR="0085438F" w:rsidRPr="00022757" w14:paraId="6E2238D2" w14:textId="77777777" w:rsidTr="0085438F">
        <w:tc>
          <w:tcPr>
            <w:tcW w:w="1271" w:type="dxa"/>
            <w:tcBorders>
              <w:top w:val="nil"/>
              <w:left w:val="nil"/>
              <w:bottom w:val="nil"/>
              <w:right w:val="nil"/>
            </w:tcBorders>
          </w:tcPr>
          <w:p w14:paraId="506892F4" w14:textId="77777777" w:rsidR="0085438F" w:rsidRPr="00022757" w:rsidRDefault="0085438F" w:rsidP="0085438F">
            <w:r w:rsidRPr="00022757">
              <w:rPr>
                <w:rFonts w:ascii="標楷體" w:eastAsia="標楷體" w:hAnsi="標楷體" w:hint="eastAsia"/>
                <w:snapToGrid w:val="0"/>
                <w:sz w:val="32"/>
                <w:szCs w:val="32"/>
              </w:rPr>
              <w:t>（四）</w:t>
            </w:r>
          </w:p>
        </w:tc>
        <w:tc>
          <w:tcPr>
            <w:tcW w:w="7909" w:type="dxa"/>
            <w:tcBorders>
              <w:top w:val="nil"/>
              <w:left w:val="nil"/>
              <w:bottom w:val="nil"/>
              <w:right w:val="nil"/>
            </w:tcBorders>
          </w:tcPr>
          <w:p w14:paraId="56DA7FDE" w14:textId="77777777" w:rsidR="0085438F" w:rsidRPr="00022757"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消防署為辦理各項主管業務，安排派員出國計畫，惟109年度全球新冠肺炎疫情流行，111年度國際疫情恐持續蔓延，且國際往返需耗費大量人力及時間，應適量減少考察、會議等之業務，爰此，凍結該項預算，俟消防署向立法院內政委員會提出國際交流規劃之書面報告後，始得動支。</w:t>
            </w:r>
          </w:p>
          <w:p w14:paraId="176850B3" w14:textId="77777777" w:rsidR="0085438F" w:rsidRPr="00022757"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提案人：張宏陸</w:t>
            </w:r>
          </w:p>
          <w:p w14:paraId="17ECAFD5" w14:textId="77777777" w:rsidR="0085438F" w:rsidRPr="00022757"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lastRenderedPageBreak/>
              <w:t>連署人：湯蕙禎  莊瑞雄</w:t>
            </w:r>
          </w:p>
        </w:tc>
      </w:tr>
      <w:tr w:rsidR="0085438F" w:rsidRPr="00022757" w14:paraId="3DED8F41" w14:textId="77777777" w:rsidTr="0085438F">
        <w:tc>
          <w:tcPr>
            <w:tcW w:w="1271" w:type="dxa"/>
            <w:tcBorders>
              <w:top w:val="nil"/>
              <w:left w:val="nil"/>
              <w:bottom w:val="nil"/>
              <w:right w:val="nil"/>
            </w:tcBorders>
          </w:tcPr>
          <w:p w14:paraId="31EAC434" w14:textId="77777777" w:rsidR="0085438F" w:rsidRPr="00022757" w:rsidRDefault="0085438F" w:rsidP="0085438F">
            <w:pPr>
              <w:spacing w:line="500" w:lineRule="exact"/>
              <w:rPr>
                <w:rFonts w:ascii="標楷體" w:eastAsia="標楷體" w:hAnsi="標楷體"/>
                <w:snapToGrid w:val="0"/>
                <w:sz w:val="32"/>
                <w:szCs w:val="32"/>
              </w:rPr>
            </w:pPr>
            <w:r w:rsidRPr="00022757">
              <w:rPr>
                <w:rFonts w:ascii="標楷體" w:eastAsia="標楷體" w:hAnsi="標楷體" w:hint="eastAsia"/>
                <w:snapToGrid w:val="0"/>
                <w:sz w:val="32"/>
                <w:szCs w:val="32"/>
              </w:rPr>
              <w:lastRenderedPageBreak/>
              <w:t>（五）</w:t>
            </w:r>
          </w:p>
        </w:tc>
        <w:tc>
          <w:tcPr>
            <w:tcW w:w="7909" w:type="dxa"/>
            <w:tcBorders>
              <w:top w:val="nil"/>
              <w:left w:val="nil"/>
              <w:bottom w:val="nil"/>
              <w:right w:val="nil"/>
            </w:tcBorders>
          </w:tcPr>
          <w:p w14:paraId="1675D8BC" w14:textId="77777777" w:rsidR="0085438F" w:rsidRPr="00022757"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111年度消防署及所屬單位預算第2目「消防救災業務」編列「國外旅費」，預計參加國際縱火調查協會、亞洲消防首長協會、赴日本考察防火管理制度之自衛消防業講習及防災中心要員講習，赴德國觀摩漢諾威消防安全展、赴荷蘭參加2022年第19屆世界警察消防運動會、赴瑞士參加聯合國人道事務協調廳，然由於國際間COVID-19疫情仍未趨緩，爰此，凍結該項預算，俟消防署審酌疫情，向立法院內政委員會提出書面報告後，始得動支。</w:t>
            </w:r>
          </w:p>
          <w:p w14:paraId="42084F9B" w14:textId="77777777" w:rsidR="0085438F" w:rsidRPr="00022757"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提案人：羅美玲</w:t>
            </w:r>
          </w:p>
          <w:p w14:paraId="53E2C6B2" w14:textId="77777777" w:rsidR="0085438F" w:rsidRPr="00022757"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連署人：湯蕙禎  莊瑞雄</w:t>
            </w:r>
          </w:p>
        </w:tc>
      </w:tr>
      <w:tr w:rsidR="0085438F" w:rsidRPr="00022757" w14:paraId="5FFCA9D2" w14:textId="77777777" w:rsidTr="0085438F">
        <w:tc>
          <w:tcPr>
            <w:tcW w:w="1271" w:type="dxa"/>
            <w:tcBorders>
              <w:top w:val="nil"/>
              <w:left w:val="nil"/>
              <w:bottom w:val="nil"/>
              <w:right w:val="nil"/>
            </w:tcBorders>
          </w:tcPr>
          <w:p w14:paraId="5D9D7C5D" w14:textId="77777777" w:rsidR="0085438F" w:rsidRPr="00022757" w:rsidRDefault="0085438F" w:rsidP="0085438F">
            <w:pPr>
              <w:spacing w:line="500" w:lineRule="exact"/>
              <w:rPr>
                <w:rFonts w:ascii="標楷體" w:eastAsia="標楷體" w:hAnsi="標楷體"/>
                <w:snapToGrid w:val="0"/>
                <w:sz w:val="32"/>
                <w:szCs w:val="32"/>
              </w:rPr>
            </w:pPr>
            <w:r w:rsidRPr="00022757">
              <w:rPr>
                <w:rFonts w:ascii="標楷體" w:eastAsia="標楷體" w:hAnsi="標楷體" w:hint="eastAsia"/>
                <w:snapToGrid w:val="0"/>
                <w:sz w:val="32"/>
                <w:szCs w:val="32"/>
              </w:rPr>
              <w:t>（六）</w:t>
            </w:r>
          </w:p>
        </w:tc>
        <w:tc>
          <w:tcPr>
            <w:tcW w:w="7909" w:type="dxa"/>
            <w:tcBorders>
              <w:top w:val="nil"/>
              <w:left w:val="nil"/>
              <w:bottom w:val="nil"/>
              <w:right w:val="nil"/>
            </w:tcBorders>
          </w:tcPr>
          <w:p w14:paraId="7DB8EE1F" w14:textId="77777777" w:rsidR="0085438F" w:rsidRPr="00022757"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111年度消防署及所屬單位預算「國外旅費」共編列882千元。因新冠肺炎(COVID-19)疫情持續蔓延，以致相關國際會議能否如期召開仍有待商榷，且許多跨國會議目前多改採網路視訊方式進行。基此，為撙節開支、避免浮編，故應審慎評估出國計畫之必要性及可行性。爰此，凍結該項預算，俟消防署及所屬就</w:t>
            </w:r>
            <w:r>
              <w:rPr>
                <w:rFonts w:ascii="標楷體" w:eastAsia="標楷體" w:hAnsi="標楷體" w:hint="eastAsia"/>
                <w:snapToGrid w:val="0"/>
                <w:sz w:val="32"/>
                <w:szCs w:val="32"/>
              </w:rPr>
              <w:t>111年</w:t>
            </w:r>
            <w:r w:rsidRPr="00022757">
              <w:rPr>
                <w:rFonts w:ascii="標楷體" w:eastAsia="標楷體" w:hAnsi="標楷體" w:hint="eastAsia"/>
                <w:snapToGrid w:val="0"/>
                <w:sz w:val="32"/>
                <w:szCs w:val="32"/>
              </w:rPr>
              <w:t>疫情恐持續蔓延之前提下，仍須派員出國之必要性與可行性做出評估，向立法院內政委員會提出書面報告後，始得動支。</w:t>
            </w:r>
          </w:p>
          <w:p w14:paraId="3A942282" w14:textId="77777777" w:rsidR="0085438F" w:rsidRPr="00022757"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提案人：魯明哲  吳怡玎  林為洲</w:t>
            </w:r>
          </w:p>
        </w:tc>
      </w:tr>
      <w:tr w:rsidR="0085438F" w:rsidRPr="00022757" w14:paraId="3BB8A22F" w14:textId="77777777" w:rsidTr="0085438F">
        <w:tc>
          <w:tcPr>
            <w:tcW w:w="1271" w:type="dxa"/>
            <w:tcBorders>
              <w:top w:val="nil"/>
              <w:left w:val="nil"/>
              <w:bottom w:val="nil"/>
              <w:right w:val="nil"/>
            </w:tcBorders>
          </w:tcPr>
          <w:p w14:paraId="7B0BB9E6" w14:textId="77777777" w:rsidR="0085438F" w:rsidRPr="00022757" w:rsidRDefault="0085438F" w:rsidP="0085438F">
            <w:pPr>
              <w:spacing w:line="500" w:lineRule="exact"/>
              <w:rPr>
                <w:rFonts w:ascii="標楷體" w:eastAsia="標楷體" w:hAnsi="標楷體"/>
                <w:snapToGrid w:val="0"/>
                <w:sz w:val="32"/>
                <w:szCs w:val="32"/>
              </w:rPr>
            </w:pPr>
            <w:r w:rsidRPr="00022757">
              <w:rPr>
                <w:rFonts w:ascii="標楷體" w:eastAsia="標楷體" w:hAnsi="標楷體" w:hint="eastAsia"/>
                <w:snapToGrid w:val="0"/>
                <w:sz w:val="32"/>
                <w:szCs w:val="32"/>
              </w:rPr>
              <w:t>（七）</w:t>
            </w:r>
          </w:p>
        </w:tc>
        <w:tc>
          <w:tcPr>
            <w:tcW w:w="7909" w:type="dxa"/>
            <w:tcBorders>
              <w:top w:val="nil"/>
              <w:left w:val="nil"/>
              <w:bottom w:val="nil"/>
              <w:right w:val="nil"/>
            </w:tcBorders>
          </w:tcPr>
          <w:p w14:paraId="0BE799E1" w14:textId="77777777" w:rsidR="0085438F" w:rsidRPr="00022757"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111年度消防署及所屬單位預算第2目「消防救災業務」項下「加強火災預防與危險物品管理工作」之「國外旅費」編列33萬4千元，預計赴日本考察防火管理制度，學習日方相關運作執行機制，並參加亞洲消防首長協會年會及國際縱火調查協會，提高與他國共同防災的合作關係。</w:t>
            </w:r>
          </w:p>
          <w:p w14:paraId="4F0700D0" w14:textId="77777777" w:rsidR="0085438F" w:rsidRPr="00022757" w:rsidRDefault="0085438F" w:rsidP="0085438F">
            <w:pPr>
              <w:kinsoku w:val="0"/>
              <w:overflowPunct w:val="0"/>
              <w:autoSpaceDN w:val="0"/>
              <w:spacing w:line="500" w:lineRule="exact"/>
              <w:ind w:rightChars="-21" w:right="-50" w:firstLineChars="215" w:firstLine="688"/>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透過他國經驗，精實我國消防及搜救能力實屬必要，惟疫情蔓延兩年，允應減少國際考察行程，研議以遠</w:t>
            </w:r>
            <w:r w:rsidRPr="00022757">
              <w:rPr>
                <w:rFonts w:ascii="標楷體" w:eastAsia="標楷體" w:hAnsi="標楷體" w:hint="eastAsia"/>
                <w:snapToGrid w:val="0"/>
                <w:sz w:val="32"/>
                <w:szCs w:val="32"/>
              </w:rPr>
              <w:lastRenderedPageBreak/>
              <w:t>端視訊方式進行交流，減少我國防疫風險。爰此，凍結該項預算，待疫情趨緩</w:t>
            </w:r>
            <w:r>
              <w:rPr>
                <w:rFonts w:ascii="標楷體" w:eastAsia="標楷體" w:hAnsi="標楷體" w:hint="eastAsia"/>
                <w:snapToGrid w:val="0"/>
                <w:sz w:val="32"/>
                <w:szCs w:val="32"/>
              </w:rPr>
              <w:t>，俟消防署向立法院內政委員會提出書面報告後，</w:t>
            </w:r>
            <w:r w:rsidRPr="00022757">
              <w:rPr>
                <w:rFonts w:ascii="標楷體" w:eastAsia="標楷體" w:hAnsi="標楷體" w:hint="eastAsia"/>
                <w:snapToGrid w:val="0"/>
                <w:sz w:val="32"/>
                <w:szCs w:val="32"/>
              </w:rPr>
              <w:t>始得動支。</w:t>
            </w:r>
          </w:p>
          <w:p w14:paraId="5AB70E9E" w14:textId="77777777" w:rsidR="0085438F" w:rsidRPr="00022757"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提案人：林為洲</w:t>
            </w:r>
            <w:r w:rsidRPr="00022757">
              <w:rPr>
                <w:rFonts w:ascii="標楷體" w:eastAsia="標楷體" w:hAnsi="標楷體" w:hint="eastAsia"/>
                <w:sz w:val="32"/>
                <w:szCs w:val="32"/>
              </w:rPr>
              <w:t xml:space="preserve">  吳怡玎  林文瑞</w:t>
            </w:r>
          </w:p>
        </w:tc>
      </w:tr>
      <w:tr w:rsidR="0085438F" w:rsidRPr="00022757" w14:paraId="6533512D" w14:textId="77777777" w:rsidTr="0085438F">
        <w:tc>
          <w:tcPr>
            <w:tcW w:w="1271" w:type="dxa"/>
            <w:tcBorders>
              <w:top w:val="nil"/>
              <w:left w:val="nil"/>
              <w:bottom w:val="nil"/>
              <w:right w:val="nil"/>
            </w:tcBorders>
          </w:tcPr>
          <w:p w14:paraId="3532B64C" w14:textId="77777777" w:rsidR="0085438F" w:rsidRPr="00022757" w:rsidRDefault="0085438F" w:rsidP="0085438F">
            <w:pPr>
              <w:spacing w:line="500" w:lineRule="exact"/>
              <w:rPr>
                <w:rFonts w:ascii="標楷體" w:eastAsia="標楷體" w:hAnsi="標楷體"/>
                <w:snapToGrid w:val="0"/>
                <w:sz w:val="32"/>
                <w:szCs w:val="32"/>
              </w:rPr>
            </w:pPr>
            <w:r w:rsidRPr="00022757">
              <w:rPr>
                <w:rFonts w:ascii="標楷體" w:eastAsia="標楷體" w:hAnsi="標楷體" w:hint="eastAsia"/>
                <w:snapToGrid w:val="0"/>
                <w:sz w:val="32"/>
                <w:szCs w:val="32"/>
              </w:rPr>
              <w:lastRenderedPageBreak/>
              <w:t>（八）</w:t>
            </w:r>
          </w:p>
        </w:tc>
        <w:tc>
          <w:tcPr>
            <w:tcW w:w="7909" w:type="dxa"/>
            <w:tcBorders>
              <w:top w:val="nil"/>
              <w:left w:val="nil"/>
              <w:bottom w:val="nil"/>
              <w:right w:val="nil"/>
            </w:tcBorders>
          </w:tcPr>
          <w:p w14:paraId="7588578D" w14:textId="77777777" w:rsidR="0085438F" w:rsidRPr="00022757"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111年度消防署及所屬單位預算第2目「消防救災業務」項下「加強特種搜救工作」之「國外旅費」編列28萬2千元，用於赴瑞士參加聯合國人道事務協調廳之人道網絡及伙伴週會議，探討及因應跨區域性人道救援困境及挑戰。</w:t>
            </w:r>
          </w:p>
          <w:p w14:paraId="0A93A32D" w14:textId="77777777" w:rsidR="0085438F" w:rsidRPr="00022757" w:rsidRDefault="0085438F" w:rsidP="0085438F">
            <w:pPr>
              <w:kinsoku w:val="0"/>
              <w:overflowPunct w:val="0"/>
              <w:autoSpaceDN w:val="0"/>
              <w:spacing w:line="500" w:lineRule="exact"/>
              <w:ind w:rightChars="-21" w:right="-50" w:firstLineChars="215" w:firstLine="688"/>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然瑞士為西歐國家疫苗接種率最低的國家，國內民間甚至鼓吹拒打疫苗的活動，雖然瑞士在近期通過疫苗通行證防疫措施的公投，但國內仍有33％的民眾尚未施打疫苗，瑞士短期恐無法邁向群體免疫。</w:t>
            </w:r>
          </w:p>
          <w:p w14:paraId="5CE7BF00" w14:textId="77777777" w:rsidR="0085438F" w:rsidRDefault="0085438F" w:rsidP="0085438F">
            <w:pPr>
              <w:kinsoku w:val="0"/>
              <w:overflowPunct w:val="0"/>
              <w:autoSpaceDN w:val="0"/>
              <w:spacing w:line="500" w:lineRule="exact"/>
              <w:ind w:rightChars="-21" w:right="-50" w:firstLineChars="215" w:firstLine="688"/>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爰此，凍結該項預算，待新冠疫情趨緩後</w:t>
            </w:r>
            <w:r w:rsidRPr="00144AC6">
              <w:rPr>
                <w:rFonts w:ascii="標楷體" w:eastAsia="標楷體" w:hAnsi="標楷體" w:hint="eastAsia"/>
                <w:snapToGrid w:val="0"/>
                <w:sz w:val="32"/>
                <w:szCs w:val="32"/>
              </w:rPr>
              <w:t>，俟消防署向立法院內政委員會提出書面報告後，始得動支。</w:t>
            </w:r>
          </w:p>
          <w:p w14:paraId="4197520B" w14:textId="77777777" w:rsidR="0085438F" w:rsidRPr="00022757"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提案人：林為洲</w:t>
            </w:r>
            <w:r w:rsidRPr="00144AC6">
              <w:rPr>
                <w:rFonts w:ascii="標楷體" w:eastAsia="標楷體" w:hAnsi="標楷體" w:hint="eastAsia"/>
                <w:snapToGrid w:val="0"/>
                <w:sz w:val="32"/>
                <w:szCs w:val="32"/>
              </w:rPr>
              <w:t xml:space="preserve">  吳怡玎  林文瑞</w:t>
            </w:r>
          </w:p>
        </w:tc>
      </w:tr>
      <w:tr w:rsidR="0085438F" w:rsidRPr="00022757" w14:paraId="213E0271" w14:textId="77777777" w:rsidTr="0085438F">
        <w:tc>
          <w:tcPr>
            <w:tcW w:w="9180" w:type="dxa"/>
            <w:gridSpan w:val="2"/>
            <w:tcBorders>
              <w:top w:val="nil"/>
              <w:left w:val="nil"/>
              <w:bottom w:val="nil"/>
              <w:right w:val="nil"/>
            </w:tcBorders>
          </w:tcPr>
          <w:p w14:paraId="7CBE1BBD" w14:textId="77777777" w:rsidR="0085438F" w:rsidRPr="00022757" w:rsidRDefault="0085438F" w:rsidP="0085438F">
            <w:pPr>
              <w:kinsoku w:val="0"/>
              <w:overflowPunct w:val="0"/>
              <w:autoSpaceDN w:val="0"/>
              <w:spacing w:line="500" w:lineRule="exact"/>
              <w:ind w:left="643" w:rightChars="-21" w:right="-50" w:hangingChars="201" w:hanging="643"/>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二、查2019年11月29日司法院大法官議決作成釋字第785號解釋意旨，現行「公務員服務法」、「公務人員週休二日實施辦法」及「公務人員保障法」，未就實施輪班、輪休制度機關設定公務人員服勤時數之合理上限、服勤與休假之頻率，服勤日中連續休息最低時數及待命服勤之評價與補償等事項，訂定框架性規範。相關機關於前開框架性規範訂定前，仍應基於憲法健康權最低限度保護之要求，就外勤消防人員服勤時間及休假安排有關事項，諸如勤務規劃及每日勤務分配是否於服勤日中給予符合健康權保障之連續休息最低時數等節，隨時檢討改進。</w:t>
            </w:r>
          </w:p>
          <w:p w14:paraId="243B0D2F" w14:textId="77777777" w:rsidR="0085438F" w:rsidRPr="00022757" w:rsidRDefault="0085438F" w:rsidP="0085438F">
            <w:pPr>
              <w:kinsoku w:val="0"/>
              <w:overflowPunct w:val="0"/>
              <w:autoSpaceDN w:val="0"/>
              <w:spacing w:line="500" w:lineRule="exact"/>
              <w:ind w:leftChars="262" w:left="629" w:rightChars="-21" w:right="-50" w:firstLineChars="192" w:firstLine="614"/>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爰此，凍結第1目「一般行政」84萬元，俟消防署針對消防員健康權提出正常工時及延長工時上限、加班補償、人力</w:t>
            </w:r>
            <w:r w:rsidRPr="00022757">
              <w:rPr>
                <w:rFonts w:ascii="標楷體" w:eastAsia="標楷體" w:hAnsi="標楷體" w:hint="eastAsia"/>
                <w:snapToGrid w:val="0"/>
                <w:sz w:val="32"/>
                <w:szCs w:val="32"/>
              </w:rPr>
              <w:lastRenderedPageBreak/>
              <w:t>增補、業務精簡之具體方案，及因應班制之試辦成果，向立法院內政委員會提出書面報告後，始得動支。</w:t>
            </w:r>
          </w:p>
          <w:p w14:paraId="087590BB" w14:textId="77777777" w:rsidR="0085438F" w:rsidRPr="00022757"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提案人：邱顯智  林為洲  魯明哲</w:t>
            </w:r>
          </w:p>
        </w:tc>
      </w:tr>
      <w:tr w:rsidR="0085438F" w:rsidRPr="00022757" w14:paraId="73EB790F" w14:textId="77777777" w:rsidTr="0085438F">
        <w:tc>
          <w:tcPr>
            <w:tcW w:w="9180" w:type="dxa"/>
            <w:gridSpan w:val="2"/>
            <w:tcBorders>
              <w:top w:val="nil"/>
              <w:left w:val="nil"/>
              <w:bottom w:val="nil"/>
              <w:right w:val="nil"/>
            </w:tcBorders>
          </w:tcPr>
          <w:p w14:paraId="62F07ED8" w14:textId="77777777" w:rsidR="0085438F" w:rsidRPr="00022757" w:rsidRDefault="0085438F" w:rsidP="0085438F">
            <w:pPr>
              <w:kinsoku w:val="0"/>
              <w:overflowPunct w:val="0"/>
              <w:autoSpaceDN w:val="0"/>
              <w:spacing w:line="500" w:lineRule="exact"/>
              <w:ind w:left="643" w:rightChars="-21" w:right="-50" w:hangingChars="201" w:hanging="643"/>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lastRenderedPageBreak/>
              <w:t>三、查「消防法」第</w:t>
            </w:r>
            <w:r>
              <w:rPr>
                <w:rFonts w:ascii="標楷體" w:eastAsia="標楷體" w:hAnsi="標楷體" w:hint="eastAsia"/>
                <w:snapToGrid w:val="0"/>
                <w:sz w:val="32"/>
                <w:szCs w:val="32"/>
              </w:rPr>
              <w:t>1</w:t>
            </w:r>
            <w:r w:rsidRPr="00022757">
              <w:rPr>
                <w:rFonts w:ascii="標楷體" w:eastAsia="標楷體" w:hAnsi="標楷體" w:hint="eastAsia"/>
                <w:snapToGrid w:val="0"/>
                <w:sz w:val="32"/>
                <w:szCs w:val="32"/>
              </w:rPr>
              <w:t>條明述，「為預防火災、搶救災害及緊急救護，以維護公共安全，確保人民生命財產，特制定本法。」，明列消防員三大任務為預防火災、緊急救護與搶救災害。</w:t>
            </w:r>
          </w:p>
          <w:p w14:paraId="3F3EFD7C" w14:textId="77777777" w:rsidR="0085438F" w:rsidRPr="00022757" w:rsidRDefault="0085438F" w:rsidP="0085438F">
            <w:pPr>
              <w:kinsoku w:val="0"/>
              <w:overflowPunct w:val="0"/>
              <w:autoSpaceDN w:val="0"/>
              <w:spacing w:line="500" w:lineRule="exact"/>
              <w:ind w:leftChars="262" w:left="629" w:rightChars="-21" w:right="-50" w:firstLineChars="192" w:firstLine="614"/>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然各地消防員進行捕蜂捉蛇、換動物園河馬池的水、清洗動物園廁所、派員在疫苗站待命、協助路樹修剪清除、協助民宅或營建工地抽水、協助清除路面油漬、颱風天關水門等行政協助案件層出不窮，造成人力短絀、消防員過勞、資源不足等嚴重問題。</w:t>
            </w:r>
          </w:p>
          <w:p w14:paraId="6E8F4FCB" w14:textId="77777777" w:rsidR="0085438F" w:rsidRPr="00022757" w:rsidRDefault="0085438F" w:rsidP="0085438F">
            <w:pPr>
              <w:kinsoku w:val="0"/>
              <w:overflowPunct w:val="0"/>
              <w:autoSpaceDN w:val="0"/>
              <w:spacing w:line="500" w:lineRule="exact"/>
              <w:ind w:leftChars="262" w:left="629" w:rightChars="-21" w:right="-50" w:firstLineChars="192" w:firstLine="614"/>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為使消防回歸專業，遏制濫用救護救災資源，影響人民公共安全，爰此，凍結第1目「一般行政」84萬元，俟消防署盤點各地現行非屬「消防法」範疇之業務、勤務項目，及規劃改善時程，向立法院內政委員會提出書面報告後，始得動支。</w:t>
            </w:r>
          </w:p>
          <w:p w14:paraId="0AF4FF1C" w14:textId="77777777" w:rsidR="0085438F" w:rsidRPr="00022757" w:rsidRDefault="0085438F" w:rsidP="000050B7">
            <w:pPr>
              <w:kinsoku w:val="0"/>
              <w:overflowPunct w:val="0"/>
              <w:autoSpaceDN w:val="0"/>
              <w:spacing w:line="500" w:lineRule="exact"/>
              <w:ind w:leftChars="250" w:left="600" w:rightChars="-21" w:right="-50" w:firstLineChars="900" w:firstLine="2880"/>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提案人：邱顯智  林為洲  魯明哲</w:t>
            </w:r>
          </w:p>
        </w:tc>
      </w:tr>
      <w:tr w:rsidR="0085438F" w:rsidRPr="00022757" w14:paraId="087DA2D6" w14:textId="77777777" w:rsidTr="0085438F">
        <w:tc>
          <w:tcPr>
            <w:tcW w:w="9180" w:type="dxa"/>
            <w:gridSpan w:val="2"/>
            <w:tcBorders>
              <w:top w:val="nil"/>
              <w:left w:val="nil"/>
              <w:bottom w:val="nil"/>
              <w:right w:val="nil"/>
            </w:tcBorders>
          </w:tcPr>
          <w:p w14:paraId="2B9034E1" w14:textId="77777777" w:rsidR="0085438F" w:rsidRPr="00022757" w:rsidRDefault="0085438F" w:rsidP="0085438F">
            <w:pPr>
              <w:kinsoku w:val="0"/>
              <w:overflowPunct w:val="0"/>
              <w:autoSpaceDN w:val="0"/>
              <w:spacing w:line="500" w:lineRule="exact"/>
              <w:ind w:left="643" w:rightChars="-21" w:right="-50" w:hangingChars="201" w:hanging="643"/>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四、111年度消防署及所屬單位預算第2目「消防救災業務」編列7億3,763萬7千元，其中，加強災害管理工作經費1億1,470萬4千元，較上年度增列1,173萬2千元，包括辦理各類災害預防、防災、逃生媒體宣導等經費1,304萬9千元。</w:t>
            </w:r>
          </w:p>
          <w:p w14:paraId="56495C1A" w14:textId="77777777" w:rsidR="0085438F" w:rsidRPr="00022757" w:rsidRDefault="0085438F" w:rsidP="0085438F">
            <w:pPr>
              <w:kinsoku w:val="0"/>
              <w:overflowPunct w:val="0"/>
              <w:autoSpaceDN w:val="0"/>
              <w:spacing w:line="500" w:lineRule="exact"/>
              <w:ind w:leftChars="262" w:left="629" w:rightChars="-21" w:right="-50" w:firstLineChars="192" w:firstLine="614"/>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根據統計發生火災頻率最高的建築物類別，</w:t>
            </w:r>
            <w:r w:rsidRPr="00022757">
              <w:rPr>
                <w:rFonts w:ascii="標楷體" w:eastAsia="標楷體" w:hAnsi="標楷體"/>
                <w:snapToGrid w:val="0"/>
                <w:sz w:val="32"/>
                <w:szCs w:val="32"/>
              </w:rPr>
              <w:t>109</w:t>
            </w:r>
            <w:r w:rsidRPr="00022757">
              <w:rPr>
                <w:rFonts w:ascii="標楷體" w:eastAsia="標楷體" w:hAnsi="標楷體" w:hint="eastAsia"/>
                <w:snapToGrid w:val="0"/>
                <w:sz w:val="32"/>
                <w:szCs w:val="32"/>
              </w:rPr>
              <w:t>年以「住宅」</w:t>
            </w:r>
            <w:r w:rsidRPr="00022757">
              <w:rPr>
                <w:rFonts w:ascii="標楷體" w:eastAsia="標楷體" w:hAnsi="標楷體"/>
                <w:snapToGrid w:val="0"/>
                <w:sz w:val="32"/>
                <w:szCs w:val="32"/>
              </w:rPr>
              <w:t>(</w:t>
            </w:r>
            <w:r w:rsidRPr="00022757">
              <w:rPr>
                <w:rFonts w:ascii="標楷體" w:eastAsia="標楷體" w:hAnsi="標楷體" w:hint="eastAsia"/>
                <w:snapToGrid w:val="0"/>
                <w:sz w:val="32"/>
                <w:szCs w:val="32"/>
              </w:rPr>
              <w:t>包含集合住宅與獨立住宅</w:t>
            </w:r>
            <w:r w:rsidRPr="00022757">
              <w:rPr>
                <w:rFonts w:ascii="標楷體" w:eastAsia="標楷體" w:hAnsi="標楷體"/>
                <w:snapToGrid w:val="0"/>
                <w:sz w:val="32"/>
                <w:szCs w:val="32"/>
              </w:rPr>
              <w:t>)5,209</w:t>
            </w:r>
            <w:r w:rsidRPr="00022757">
              <w:rPr>
                <w:rFonts w:ascii="標楷體" w:eastAsia="標楷體" w:hAnsi="標楷體" w:hint="eastAsia"/>
                <w:snapToGrid w:val="0"/>
                <w:sz w:val="32"/>
                <w:szCs w:val="32"/>
              </w:rPr>
              <w:t>次，占</w:t>
            </w:r>
            <w:r w:rsidRPr="00022757">
              <w:rPr>
                <w:rFonts w:ascii="標楷體" w:eastAsia="標楷體" w:hAnsi="標楷體"/>
                <w:snapToGrid w:val="0"/>
                <w:sz w:val="32"/>
                <w:szCs w:val="32"/>
              </w:rPr>
              <w:t>74.2%</w:t>
            </w:r>
            <w:r w:rsidRPr="00022757">
              <w:rPr>
                <w:rFonts w:ascii="標楷體" w:eastAsia="標楷體" w:hAnsi="標楷體" w:hint="eastAsia"/>
                <w:snapToGrid w:val="0"/>
                <w:sz w:val="32"/>
                <w:szCs w:val="32"/>
              </w:rPr>
              <w:t>最高。故消防法第</w:t>
            </w:r>
            <w:r w:rsidRPr="00022757">
              <w:rPr>
                <w:rFonts w:ascii="標楷體" w:eastAsia="標楷體" w:hAnsi="標楷體"/>
                <w:snapToGrid w:val="0"/>
                <w:sz w:val="32"/>
                <w:szCs w:val="32"/>
              </w:rPr>
              <w:t>6</w:t>
            </w:r>
            <w:r w:rsidRPr="00022757">
              <w:rPr>
                <w:rFonts w:ascii="標楷體" w:eastAsia="標楷體" w:hAnsi="標楷體" w:hint="eastAsia"/>
                <w:snapToGrid w:val="0"/>
                <w:sz w:val="32"/>
                <w:szCs w:val="32"/>
              </w:rPr>
              <w:t>條規定，「集合住宅」應設置火警自動警報設備；「獨立住宅」應設置住宅用火災警報器並維護之。</w:t>
            </w:r>
          </w:p>
          <w:p w14:paraId="575F2C68" w14:textId="77777777" w:rsidR="0085438F" w:rsidRPr="00022757" w:rsidRDefault="0085438F" w:rsidP="0085438F">
            <w:pPr>
              <w:kinsoku w:val="0"/>
              <w:overflowPunct w:val="0"/>
              <w:autoSpaceDN w:val="0"/>
              <w:spacing w:line="500" w:lineRule="exact"/>
              <w:ind w:leftChars="262" w:left="629" w:rightChars="-21" w:right="-50" w:firstLineChars="192" w:firstLine="614"/>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經查截至</w:t>
            </w:r>
            <w:r>
              <w:rPr>
                <w:rFonts w:ascii="標楷體" w:eastAsia="標楷體" w:hAnsi="標楷體" w:hint="eastAsia"/>
                <w:snapToGrid w:val="0"/>
                <w:sz w:val="32"/>
                <w:szCs w:val="32"/>
              </w:rPr>
              <w:t>110年</w:t>
            </w:r>
            <w:r w:rsidRPr="00022757">
              <w:rPr>
                <w:rFonts w:ascii="標楷體" w:eastAsia="標楷體" w:hAnsi="標楷體" w:hint="eastAsia"/>
                <w:snapToGrid w:val="0"/>
                <w:sz w:val="32"/>
                <w:szCs w:val="32"/>
              </w:rPr>
              <w:t>6月底，設置警報設備及住宅用火災警報器情形，全國平均83.89%，但嘉義市僅76%，顯然低於平均值。此外，法規規定106年12月31日前民眾應自主裝設</w:t>
            </w:r>
            <w:r>
              <w:rPr>
                <w:rFonts w:ascii="標楷體" w:eastAsia="標楷體" w:hAnsi="標楷體" w:hint="eastAsia"/>
                <w:snapToGrid w:val="0"/>
                <w:sz w:val="32"/>
                <w:szCs w:val="32"/>
              </w:rPr>
              <w:t>住宅用火災警報器</w:t>
            </w:r>
            <w:r w:rsidRPr="00022757">
              <w:rPr>
                <w:rFonts w:ascii="標楷體" w:eastAsia="標楷體" w:hAnsi="標楷體" w:hint="eastAsia"/>
                <w:snapToGrid w:val="0"/>
                <w:sz w:val="32"/>
                <w:szCs w:val="32"/>
              </w:rPr>
              <w:t>，可是現行法規因為沒有訂定罰則，所以也不具有</w:t>
            </w:r>
            <w:r w:rsidRPr="00022757">
              <w:rPr>
                <w:rFonts w:ascii="標楷體" w:eastAsia="標楷體" w:hAnsi="標楷體" w:hint="eastAsia"/>
                <w:snapToGrid w:val="0"/>
                <w:sz w:val="32"/>
                <w:szCs w:val="32"/>
              </w:rPr>
              <w:lastRenderedPageBreak/>
              <w:t>約束力。</w:t>
            </w:r>
          </w:p>
          <w:p w14:paraId="79377F40" w14:textId="77777777" w:rsidR="0085438F" w:rsidRPr="00022757" w:rsidRDefault="0085438F" w:rsidP="0085438F">
            <w:pPr>
              <w:kinsoku w:val="0"/>
              <w:overflowPunct w:val="0"/>
              <w:autoSpaceDN w:val="0"/>
              <w:spacing w:line="500" w:lineRule="exact"/>
              <w:ind w:leftChars="262" w:left="629" w:rightChars="-21" w:right="-50" w:firstLineChars="192" w:firstLine="614"/>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目前各地方政府都有宣導並補助民眾安裝</w:t>
            </w:r>
            <w:r>
              <w:rPr>
                <w:rFonts w:ascii="標楷體" w:eastAsia="標楷體" w:hAnsi="標楷體" w:hint="eastAsia"/>
                <w:snapToGrid w:val="0"/>
                <w:sz w:val="32"/>
                <w:szCs w:val="32"/>
              </w:rPr>
              <w:t>住宅用火災警報器</w:t>
            </w:r>
            <w:r w:rsidRPr="00022757">
              <w:rPr>
                <w:rFonts w:ascii="標楷體" w:eastAsia="標楷體" w:hAnsi="標楷體" w:hint="eastAsia"/>
                <w:snapToGrid w:val="0"/>
                <w:sz w:val="32"/>
                <w:szCs w:val="32"/>
              </w:rPr>
              <w:t>，但由於各地標準不一，導致部分民眾因為沒有辦法免費申請，乾脆就不安裝。為提升</w:t>
            </w:r>
            <w:r>
              <w:rPr>
                <w:rFonts w:ascii="標楷體" w:eastAsia="標楷體" w:hAnsi="標楷體" w:hint="eastAsia"/>
                <w:snapToGrid w:val="0"/>
                <w:sz w:val="32"/>
                <w:szCs w:val="32"/>
              </w:rPr>
              <w:t>住宅用火災警報器</w:t>
            </w:r>
            <w:r w:rsidRPr="00022757">
              <w:rPr>
                <w:rFonts w:ascii="標楷體" w:eastAsia="標楷體" w:hAnsi="標楷體" w:hint="eastAsia"/>
                <w:snapToGrid w:val="0"/>
                <w:sz w:val="32"/>
                <w:szCs w:val="32"/>
              </w:rPr>
              <w:t>之設置，維護民眾生命財產安全，爰此，凍結第2目「消防救災業務」100萬元，俟消防署就提升各縣市</w:t>
            </w:r>
            <w:r>
              <w:rPr>
                <w:rFonts w:ascii="標楷體" w:eastAsia="標楷體" w:hAnsi="標楷體" w:hint="eastAsia"/>
                <w:snapToGrid w:val="0"/>
                <w:sz w:val="32"/>
                <w:szCs w:val="32"/>
              </w:rPr>
              <w:t>住宅用火災警報器</w:t>
            </w:r>
            <w:r w:rsidRPr="00022757">
              <w:rPr>
                <w:rFonts w:ascii="標楷體" w:eastAsia="標楷體" w:hAnsi="標楷體" w:hint="eastAsia"/>
                <w:snapToGrid w:val="0"/>
                <w:sz w:val="32"/>
                <w:szCs w:val="32"/>
              </w:rPr>
              <w:t>安裝比例及加強宣導，提出具體作法，並研議參考外國法制就設置</w:t>
            </w:r>
            <w:r>
              <w:rPr>
                <w:rFonts w:ascii="標楷體" w:eastAsia="標楷體" w:hAnsi="標楷體" w:hint="eastAsia"/>
                <w:snapToGrid w:val="0"/>
                <w:sz w:val="32"/>
                <w:szCs w:val="32"/>
              </w:rPr>
              <w:t>住宅用火災警報器</w:t>
            </w:r>
            <w:r w:rsidRPr="00022757">
              <w:rPr>
                <w:rFonts w:ascii="標楷體" w:eastAsia="標楷體" w:hAnsi="標楷體" w:hint="eastAsia"/>
                <w:snapToGrid w:val="0"/>
                <w:sz w:val="32"/>
                <w:szCs w:val="32"/>
              </w:rPr>
              <w:t>訂定罰則之可行性，向立法院內政委員會提出書面報告後，始得動支。</w:t>
            </w:r>
          </w:p>
          <w:p w14:paraId="6119A28C" w14:textId="77777777" w:rsidR="0085438F" w:rsidRPr="00022757" w:rsidRDefault="0085438F" w:rsidP="000050B7">
            <w:pPr>
              <w:kinsoku w:val="0"/>
              <w:overflowPunct w:val="0"/>
              <w:autoSpaceDN w:val="0"/>
              <w:spacing w:line="500" w:lineRule="exact"/>
              <w:ind w:leftChars="250" w:left="600" w:rightChars="-21" w:right="-50" w:firstLineChars="900" w:firstLine="2880"/>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提案人：王美惠</w:t>
            </w:r>
          </w:p>
          <w:p w14:paraId="2F7DCF12" w14:textId="77777777" w:rsidR="0085438F" w:rsidRPr="00022757" w:rsidRDefault="0085438F" w:rsidP="000050B7">
            <w:pPr>
              <w:kinsoku w:val="0"/>
              <w:overflowPunct w:val="0"/>
              <w:autoSpaceDN w:val="0"/>
              <w:spacing w:line="500" w:lineRule="exact"/>
              <w:ind w:leftChars="250" w:left="600" w:rightChars="-21" w:right="-50" w:firstLineChars="900" w:firstLine="2880"/>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連署人：湯蕙禎  張宏陸</w:t>
            </w:r>
          </w:p>
        </w:tc>
      </w:tr>
      <w:tr w:rsidR="0085438F" w:rsidRPr="00022757" w14:paraId="070DCA75" w14:textId="77777777" w:rsidTr="0085438F">
        <w:tc>
          <w:tcPr>
            <w:tcW w:w="9180" w:type="dxa"/>
            <w:gridSpan w:val="2"/>
            <w:tcBorders>
              <w:top w:val="nil"/>
              <w:left w:val="nil"/>
              <w:bottom w:val="nil"/>
              <w:right w:val="nil"/>
            </w:tcBorders>
          </w:tcPr>
          <w:p w14:paraId="56DC8F2F" w14:textId="77777777" w:rsidR="0085438F" w:rsidRPr="00022757" w:rsidRDefault="0085438F" w:rsidP="0085438F">
            <w:pPr>
              <w:kinsoku w:val="0"/>
              <w:overflowPunct w:val="0"/>
              <w:autoSpaceDN w:val="0"/>
              <w:spacing w:line="500" w:lineRule="exact"/>
              <w:ind w:left="643" w:rightChars="-21" w:right="-50" w:hangingChars="201" w:hanging="643"/>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lastRenderedPageBreak/>
              <w:t>五、消防署全國緊急救護件數從101年度101萬4,909次增加至109年度112萬6,486次，件數逐年增加，但濫(誤)用救護數量仍偏多。</w:t>
            </w:r>
          </w:p>
          <w:p w14:paraId="666DD4B0" w14:textId="77777777" w:rsidR="0085438F" w:rsidRPr="00022757" w:rsidRDefault="0085438F" w:rsidP="0085438F">
            <w:pPr>
              <w:kinsoku w:val="0"/>
              <w:overflowPunct w:val="0"/>
              <w:autoSpaceDN w:val="0"/>
              <w:spacing w:line="500" w:lineRule="exact"/>
              <w:ind w:leftChars="262" w:left="629" w:rightChars="-21" w:right="-50" w:firstLineChars="192" w:firstLine="614"/>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目前部分縣市雖已實施收費制度，但收費件數及金額仍偏低，109年度各縣市政府收費件數僅67件，收費金額為7萬0,600元。建請消防署及所屬加強宣導並確實對濫(誤)用者進行收費，以減少濫(誤)用救護資源。爰此，凍結第2目「消防救災業務」項下「加強災害管理工作」之「業務費」200萬元，俟消防署向立法院內政委員會提出書面報告後，始得動支。</w:t>
            </w:r>
          </w:p>
          <w:p w14:paraId="1E85633E" w14:textId="77777777" w:rsidR="0085438F" w:rsidRPr="00022757" w:rsidRDefault="0085438F" w:rsidP="000050B7">
            <w:pPr>
              <w:kinsoku w:val="0"/>
              <w:overflowPunct w:val="0"/>
              <w:autoSpaceDN w:val="0"/>
              <w:spacing w:line="500" w:lineRule="exact"/>
              <w:ind w:leftChars="250" w:left="600" w:rightChars="-21" w:right="-50" w:firstLineChars="900" w:firstLine="2880"/>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提案人：羅美玲</w:t>
            </w:r>
          </w:p>
          <w:p w14:paraId="7E3D0C4C" w14:textId="77777777" w:rsidR="0085438F" w:rsidRPr="00022757" w:rsidRDefault="0085438F" w:rsidP="000050B7">
            <w:pPr>
              <w:kinsoku w:val="0"/>
              <w:overflowPunct w:val="0"/>
              <w:autoSpaceDN w:val="0"/>
              <w:spacing w:line="500" w:lineRule="exact"/>
              <w:ind w:leftChars="250" w:left="600" w:rightChars="-21" w:right="-50" w:firstLineChars="900" w:firstLine="2880"/>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連署人：湯蕙禎  莊瑞雄</w:t>
            </w:r>
          </w:p>
        </w:tc>
      </w:tr>
      <w:tr w:rsidR="0085438F" w:rsidRPr="00022757" w14:paraId="7CFC9C78" w14:textId="77777777" w:rsidTr="0085438F">
        <w:tc>
          <w:tcPr>
            <w:tcW w:w="9180" w:type="dxa"/>
            <w:gridSpan w:val="2"/>
            <w:tcBorders>
              <w:top w:val="nil"/>
              <w:left w:val="nil"/>
              <w:bottom w:val="nil"/>
              <w:right w:val="nil"/>
            </w:tcBorders>
          </w:tcPr>
          <w:p w14:paraId="371C8DF2" w14:textId="77777777" w:rsidR="0085438F" w:rsidRPr="00022757" w:rsidRDefault="0085438F" w:rsidP="0085438F">
            <w:pPr>
              <w:kinsoku w:val="0"/>
              <w:overflowPunct w:val="0"/>
              <w:autoSpaceDN w:val="0"/>
              <w:spacing w:line="500" w:lineRule="exact"/>
              <w:ind w:left="643" w:rightChars="-21" w:right="-50" w:hangingChars="201" w:hanging="643"/>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六、111年度消防署及所屬單位預算第2目「消防救災業務」項下「加強火災預防與危險物品管理工作」編列3,975萬9千元，預計辦理推動住宅防火措施、落實火災預防制度等工作。</w:t>
            </w:r>
          </w:p>
          <w:p w14:paraId="5D7E5388" w14:textId="77777777" w:rsidR="0085438F" w:rsidRPr="00022757" w:rsidRDefault="0085438F" w:rsidP="0085438F">
            <w:pPr>
              <w:kinsoku w:val="0"/>
              <w:overflowPunct w:val="0"/>
              <w:autoSpaceDN w:val="0"/>
              <w:spacing w:line="500" w:lineRule="exact"/>
              <w:ind w:leftChars="262" w:left="629" w:rightChars="-21" w:right="-50" w:firstLineChars="192" w:firstLine="614"/>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 xml:space="preserve">據消防署統計，我國109年建築物火災發生件數為7,016 件，因火災死亡件數為96件，其中獨立住宅火災死亡件數54 </w:t>
            </w:r>
            <w:r w:rsidRPr="00022757">
              <w:rPr>
                <w:rFonts w:ascii="標楷體" w:eastAsia="標楷體" w:hAnsi="標楷體" w:hint="eastAsia"/>
                <w:snapToGrid w:val="0"/>
                <w:sz w:val="32"/>
                <w:szCs w:val="32"/>
              </w:rPr>
              <w:lastRenderedPageBreak/>
              <w:t>件最多，占56.25%；集合住宅火災死亡件數29件為第2位，占 30.21%。合計109年住宅火災死亡件數共83件，占建築物火災死亡件數86.46%。</w:t>
            </w:r>
          </w:p>
          <w:p w14:paraId="52576158" w14:textId="77777777" w:rsidR="0085438F" w:rsidRPr="00022757" w:rsidRDefault="0085438F" w:rsidP="0085438F">
            <w:pPr>
              <w:kinsoku w:val="0"/>
              <w:overflowPunct w:val="0"/>
              <w:autoSpaceDN w:val="0"/>
              <w:spacing w:line="500" w:lineRule="exact"/>
              <w:ind w:leftChars="262" w:left="629" w:rightChars="-21" w:right="-50" w:firstLineChars="192" w:firstLine="614"/>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消防署說明，於無設置火警自動警報設備之場所，設置住宅用火災警報器確能降低火災死亡人數，惟國內住宅火災警報器之住宅裝置比率由103年10.69%增至110年8月84.42%，實際裝置戶數330萬7,816戶，未裝設戶數仍達126萬4,880戶，且有部分縣市設置住宅火災警報器的比例不到60%。實應積極推廣宣傳，提高住宅裝置普及率以預防並控制火災傷害。爰此，凍結第2目「消防救災業務」項下「加強火災預防與危險物品管理工作」20萬元，俟消防署向立法院內政委員會提出書面報告後，始得動支。</w:t>
            </w:r>
          </w:p>
          <w:p w14:paraId="7D3E5E1B" w14:textId="77777777" w:rsidR="0085438F" w:rsidRPr="00022757" w:rsidRDefault="0085438F" w:rsidP="002C215A">
            <w:pPr>
              <w:kinsoku w:val="0"/>
              <w:overflowPunct w:val="0"/>
              <w:autoSpaceDN w:val="0"/>
              <w:spacing w:line="500" w:lineRule="exact"/>
              <w:ind w:leftChars="250" w:left="600" w:rightChars="-21" w:right="-50" w:firstLineChars="900" w:firstLine="2880"/>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提案人：羅美玲</w:t>
            </w:r>
          </w:p>
          <w:p w14:paraId="5CAD3CA6" w14:textId="77777777" w:rsidR="0085438F" w:rsidRPr="00022757" w:rsidRDefault="0085438F" w:rsidP="002C215A">
            <w:pPr>
              <w:kinsoku w:val="0"/>
              <w:overflowPunct w:val="0"/>
              <w:autoSpaceDN w:val="0"/>
              <w:spacing w:line="500" w:lineRule="exact"/>
              <w:ind w:leftChars="250" w:left="600" w:rightChars="-21" w:right="-50" w:firstLineChars="900" w:firstLine="2880"/>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連署人：湯蕙禎  莊瑞雄</w:t>
            </w:r>
          </w:p>
        </w:tc>
      </w:tr>
      <w:tr w:rsidR="0085438F" w:rsidRPr="00022757" w14:paraId="13B57458" w14:textId="77777777" w:rsidTr="0085438F">
        <w:tc>
          <w:tcPr>
            <w:tcW w:w="9180" w:type="dxa"/>
            <w:gridSpan w:val="2"/>
            <w:tcBorders>
              <w:top w:val="nil"/>
              <w:left w:val="nil"/>
              <w:bottom w:val="nil"/>
              <w:right w:val="nil"/>
            </w:tcBorders>
          </w:tcPr>
          <w:p w14:paraId="020BA494" w14:textId="77777777" w:rsidR="0085438F" w:rsidRPr="00022757" w:rsidRDefault="0085438F" w:rsidP="0085438F">
            <w:pPr>
              <w:kinsoku w:val="0"/>
              <w:overflowPunct w:val="0"/>
              <w:autoSpaceDN w:val="0"/>
              <w:spacing w:line="500" w:lineRule="exact"/>
              <w:ind w:left="643" w:rightChars="-21" w:right="-50" w:hangingChars="201" w:hanging="643"/>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lastRenderedPageBreak/>
              <w:t>七、111年度消防署及所屬單位預算第2目「消防救災業務」項下「加強救災救護工作」編列2億3,148萬2千元，凍結200萬元，俟消防署就下列各案向立法院內政委員會提出書面報告後，始得動支。</w:t>
            </w:r>
          </w:p>
        </w:tc>
      </w:tr>
      <w:tr w:rsidR="0085438F" w:rsidRPr="00022757" w14:paraId="5C5012C6" w14:textId="77777777" w:rsidTr="0085438F">
        <w:tc>
          <w:tcPr>
            <w:tcW w:w="1271" w:type="dxa"/>
            <w:tcBorders>
              <w:top w:val="nil"/>
              <w:left w:val="nil"/>
              <w:bottom w:val="nil"/>
              <w:right w:val="nil"/>
            </w:tcBorders>
          </w:tcPr>
          <w:p w14:paraId="333D1EC0" w14:textId="77777777" w:rsidR="0085438F" w:rsidRPr="00022757" w:rsidRDefault="0085438F" w:rsidP="0085438F">
            <w:pPr>
              <w:rPr>
                <w:rFonts w:ascii="標楷體" w:eastAsia="標楷體" w:hAnsi="標楷體"/>
                <w:snapToGrid w:val="0"/>
                <w:sz w:val="32"/>
                <w:szCs w:val="32"/>
              </w:rPr>
            </w:pPr>
            <w:r w:rsidRPr="00022757">
              <w:rPr>
                <w:rFonts w:ascii="標楷體" w:eastAsia="標楷體" w:hAnsi="標楷體" w:hint="eastAsia"/>
                <w:snapToGrid w:val="0"/>
                <w:sz w:val="32"/>
                <w:szCs w:val="32"/>
              </w:rPr>
              <w:t>（一）</w:t>
            </w:r>
          </w:p>
        </w:tc>
        <w:tc>
          <w:tcPr>
            <w:tcW w:w="7909" w:type="dxa"/>
            <w:tcBorders>
              <w:top w:val="nil"/>
              <w:left w:val="nil"/>
              <w:bottom w:val="nil"/>
              <w:right w:val="nil"/>
            </w:tcBorders>
          </w:tcPr>
          <w:p w14:paraId="4AD180DE" w14:textId="035A23FD" w:rsidR="0085438F" w:rsidRPr="00022757"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111年度消防署及</w:t>
            </w:r>
            <w:r w:rsidRPr="00022757">
              <w:rPr>
                <w:rFonts w:ascii="標楷體" w:eastAsia="標楷體" w:hAnsi="標楷體"/>
                <w:snapToGrid w:val="0"/>
                <w:sz w:val="32"/>
                <w:szCs w:val="32"/>
              </w:rPr>
              <w:t>所屬單位預算第</w:t>
            </w:r>
            <w:r w:rsidRPr="00022757">
              <w:rPr>
                <w:rFonts w:ascii="標楷體" w:eastAsia="標楷體" w:hAnsi="標楷體" w:hint="eastAsia"/>
                <w:snapToGrid w:val="0"/>
                <w:sz w:val="32"/>
                <w:szCs w:val="32"/>
              </w:rPr>
              <w:t>2目「消防救災業務」項下「加強救災救護工作」編列2億3,148萬2千元，係為辦理提升災害搶救能力、提升緊急救護服務品質、強化民力救援效能；辦理救災救護之督導、指揮、調度等相關事宜、執行災害事故之人員搜救及緊急救護之運送任務。經查：基層消防人力不足，導致消防人員身心負擔過大，全</w:t>
            </w:r>
            <w:r w:rsidR="00001F7B">
              <w:rPr>
                <w:rFonts w:ascii="標楷體" w:eastAsia="標楷體" w:hAnsi="標楷體" w:hint="eastAsia"/>
                <w:snapToGrid w:val="0"/>
                <w:sz w:val="32"/>
                <w:szCs w:val="32"/>
              </w:rPr>
              <w:t>臺</w:t>
            </w:r>
            <w:r w:rsidRPr="00022757">
              <w:rPr>
                <w:rFonts w:ascii="標楷體" w:eastAsia="標楷體" w:hAnsi="標楷體" w:hint="eastAsia"/>
                <w:snapToGrid w:val="0"/>
                <w:sz w:val="32"/>
                <w:szCs w:val="32"/>
              </w:rPr>
              <w:t>22縣市僅8縣市的消防機關人力滿編，多數縣市的基層消防人員採勤二休一（上班48小時，休息24小時），等於每月近20天工作24小時，每月工時上看480小時，相較於「勞基法」規範一般勞工每月工時176小時，消防</w:t>
            </w:r>
            <w:r w:rsidRPr="00022757">
              <w:rPr>
                <w:rFonts w:ascii="標楷體" w:eastAsia="標楷體" w:hAnsi="標楷體" w:hint="eastAsia"/>
                <w:snapToGrid w:val="0"/>
                <w:sz w:val="32"/>
                <w:szCs w:val="32"/>
              </w:rPr>
              <w:lastRenderedPageBreak/>
              <w:t>人員身心負擔已超乎常人所及，甚至亦須包山包海支援各項任務，消防署至今毫無作為，且未提出更為積極、有效之改善措施。爰此，凍結該項預算，俟消防署向立法院內政委員會提出說明其實際效益及成果之書面報告後，始得動支。</w:t>
            </w:r>
          </w:p>
          <w:p w14:paraId="6249ABAC" w14:textId="77777777" w:rsidR="0085438F" w:rsidRPr="00022757"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提案人：</w:t>
            </w:r>
            <w:r w:rsidRPr="00022757">
              <w:rPr>
                <w:rFonts w:ascii="標楷體" w:eastAsia="標楷體" w:hAnsi="標楷體" w:hint="eastAsia"/>
                <w:sz w:val="32"/>
                <w:szCs w:val="32"/>
              </w:rPr>
              <w:t>林思銘</w:t>
            </w:r>
          </w:p>
          <w:p w14:paraId="3F4BDC52" w14:textId="77777777" w:rsidR="0085438F" w:rsidRPr="00022757"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連署人：</w:t>
            </w:r>
            <w:r w:rsidRPr="00022757">
              <w:rPr>
                <w:rFonts w:ascii="標楷體" w:eastAsia="標楷體" w:hAnsi="標楷體" w:hint="eastAsia"/>
                <w:sz w:val="32"/>
                <w:szCs w:val="32"/>
              </w:rPr>
              <w:t>林文瑞</w:t>
            </w:r>
            <w:r w:rsidRPr="00022757">
              <w:rPr>
                <w:rFonts w:ascii="標楷體" w:eastAsia="標楷體" w:hAnsi="標楷體" w:hint="eastAsia"/>
                <w:snapToGrid w:val="0"/>
                <w:sz w:val="32"/>
                <w:szCs w:val="32"/>
              </w:rPr>
              <w:t xml:space="preserve">  </w:t>
            </w:r>
            <w:r w:rsidRPr="00022757">
              <w:rPr>
                <w:rFonts w:ascii="標楷體" w:eastAsia="標楷體" w:hAnsi="標楷體" w:hint="eastAsia"/>
                <w:sz w:val="32"/>
                <w:szCs w:val="32"/>
              </w:rPr>
              <w:t>魯明哲  吳怡玎</w:t>
            </w:r>
          </w:p>
        </w:tc>
      </w:tr>
      <w:tr w:rsidR="0085438F" w:rsidRPr="00022757" w14:paraId="0029A321" w14:textId="77777777" w:rsidTr="0085438F">
        <w:tc>
          <w:tcPr>
            <w:tcW w:w="1271" w:type="dxa"/>
            <w:tcBorders>
              <w:top w:val="nil"/>
              <w:left w:val="nil"/>
              <w:bottom w:val="nil"/>
              <w:right w:val="nil"/>
            </w:tcBorders>
          </w:tcPr>
          <w:p w14:paraId="06ED1FBB" w14:textId="77777777" w:rsidR="0085438F" w:rsidRPr="00022757" w:rsidRDefault="0085438F" w:rsidP="0085438F">
            <w:pPr>
              <w:rPr>
                <w:rFonts w:ascii="標楷體" w:eastAsia="標楷體" w:hAnsi="標楷體"/>
                <w:snapToGrid w:val="0"/>
                <w:sz w:val="32"/>
                <w:szCs w:val="32"/>
              </w:rPr>
            </w:pPr>
            <w:r w:rsidRPr="00022757">
              <w:rPr>
                <w:rFonts w:ascii="標楷體" w:eastAsia="標楷體" w:hAnsi="標楷體" w:hint="eastAsia"/>
                <w:snapToGrid w:val="0"/>
                <w:sz w:val="32"/>
                <w:szCs w:val="32"/>
              </w:rPr>
              <w:lastRenderedPageBreak/>
              <w:t>（二）</w:t>
            </w:r>
          </w:p>
        </w:tc>
        <w:tc>
          <w:tcPr>
            <w:tcW w:w="7909" w:type="dxa"/>
            <w:tcBorders>
              <w:top w:val="nil"/>
              <w:left w:val="nil"/>
              <w:bottom w:val="nil"/>
              <w:right w:val="nil"/>
            </w:tcBorders>
          </w:tcPr>
          <w:p w14:paraId="51E70EB1" w14:textId="77777777" w:rsidR="0085438F" w:rsidRPr="00022757"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111年度消防署及所屬單位預算第2目「消防救災業務」項下「加強救災救護工作」編列2億3,148萬2千元，然消防署提供資料顯示：從101年度開始至109年度消防署全國緊急救護件數已增加至共有112萬6,486次，符合緊急醫療救護法第29條規定致有濫(誤)用救護車之嫌者以非緊急傷病患、習慣性酒醉路倒、門診就醫、指定跨區就醫或精神異常撥打119勤務指揮派遣系統居多。為遏止民眾濫用救護資源，目前已有部分縣市實行收費制度，但收費比率仍低，恐無法減少濫(誤)用救護資源，消防署應提出改善計畫，以遏止民眾濫(誤)用救護資源之情事。爰此，凍結該項預算，俟消防署向立法院內政委員會提出書面報告後，始得動支。</w:t>
            </w:r>
          </w:p>
          <w:p w14:paraId="282B7A43" w14:textId="77777777" w:rsidR="0085438F" w:rsidRPr="00022757"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提案人：</w:t>
            </w:r>
            <w:r w:rsidRPr="00022757">
              <w:rPr>
                <w:rFonts w:ascii="標楷體" w:eastAsia="標楷體" w:hAnsi="標楷體" w:hint="eastAsia"/>
                <w:sz w:val="32"/>
                <w:szCs w:val="32"/>
              </w:rPr>
              <w:t>吳琪銘</w:t>
            </w:r>
          </w:p>
          <w:p w14:paraId="26FE2DA4" w14:textId="77777777" w:rsidR="0085438F" w:rsidRPr="00022757"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 xml:space="preserve">連署人：王美惠  </w:t>
            </w:r>
            <w:r w:rsidRPr="00022757">
              <w:rPr>
                <w:rFonts w:ascii="標楷體" w:eastAsia="標楷體" w:hAnsi="標楷體" w:hint="eastAsia"/>
                <w:sz w:val="32"/>
                <w:szCs w:val="32"/>
              </w:rPr>
              <w:t>羅美玲</w:t>
            </w:r>
          </w:p>
        </w:tc>
      </w:tr>
      <w:tr w:rsidR="0085438F" w:rsidRPr="00022757" w14:paraId="6C60016C" w14:textId="77777777" w:rsidTr="0085438F">
        <w:tc>
          <w:tcPr>
            <w:tcW w:w="1271" w:type="dxa"/>
            <w:tcBorders>
              <w:top w:val="nil"/>
              <w:left w:val="nil"/>
              <w:bottom w:val="nil"/>
              <w:right w:val="nil"/>
            </w:tcBorders>
          </w:tcPr>
          <w:p w14:paraId="5863E574" w14:textId="77777777" w:rsidR="0085438F" w:rsidRPr="00022757" w:rsidRDefault="0085438F" w:rsidP="0085438F">
            <w:pPr>
              <w:rPr>
                <w:rFonts w:ascii="標楷體" w:eastAsia="標楷體" w:hAnsi="標楷體"/>
                <w:snapToGrid w:val="0"/>
                <w:sz w:val="32"/>
                <w:szCs w:val="32"/>
              </w:rPr>
            </w:pPr>
            <w:r w:rsidRPr="00022757">
              <w:rPr>
                <w:rFonts w:ascii="標楷體" w:eastAsia="標楷體" w:hAnsi="標楷體" w:hint="eastAsia"/>
                <w:snapToGrid w:val="0"/>
                <w:sz w:val="32"/>
                <w:szCs w:val="32"/>
              </w:rPr>
              <w:t>（三）</w:t>
            </w:r>
          </w:p>
        </w:tc>
        <w:tc>
          <w:tcPr>
            <w:tcW w:w="7909" w:type="dxa"/>
            <w:tcBorders>
              <w:top w:val="nil"/>
              <w:left w:val="nil"/>
              <w:bottom w:val="nil"/>
              <w:right w:val="nil"/>
            </w:tcBorders>
          </w:tcPr>
          <w:p w14:paraId="0B668363" w14:textId="77777777" w:rsidR="0085438F" w:rsidRPr="00022757"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根據消防署統計資料指出，全國緊急救護件數從101年度之101萬4,909次增加至109年度之112萬6,486次，而其增加原因係因未符合緊急醫療救護法第29條規定致有濫(誤)用救護車之嫌者，其中則以非緊急傷病患、習慣性酒醉路倒、門診就醫、指定跨區就醫或精神異常等案件居多，然部分縣市政府為遏止民眾濫用消防救護資源雖有實施收費制度，惟收費比率偏低，民眾濫用消防救護資</w:t>
            </w:r>
            <w:r w:rsidRPr="00022757">
              <w:rPr>
                <w:rFonts w:ascii="標楷體" w:eastAsia="標楷體" w:hAnsi="標楷體" w:hint="eastAsia"/>
                <w:snapToGrid w:val="0"/>
                <w:sz w:val="32"/>
                <w:szCs w:val="32"/>
              </w:rPr>
              <w:lastRenderedPageBreak/>
              <w:t>源之情況仍未能有效降低。為有效遏止民眾濫用消防救護資源，爰要求消防署應於2個月內召集各縣市政府研商因應對策或制定相關罰則，以有效解決救護資源被濫用之情況，並凍結該項預算，俟消防署向立法院內政委員會提出書面報告後，始得動支。</w:t>
            </w:r>
          </w:p>
          <w:p w14:paraId="76CB3292" w14:textId="77777777" w:rsidR="0085438F" w:rsidRPr="00022757"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提案人：</w:t>
            </w:r>
            <w:r w:rsidRPr="00022757">
              <w:rPr>
                <w:rFonts w:ascii="標楷體" w:eastAsia="標楷體" w:hAnsi="標楷體" w:hint="eastAsia"/>
                <w:sz w:val="32"/>
                <w:szCs w:val="32"/>
              </w:rPr>
              <w:t>吳怡玎  林思銘  林為洲</w:t>
            </w:r>
          </w:p>
        </w:tc>
      </w:tr>
      <w:tr w:rsidR="0085438F" w:rsidRPr="00022757" w14:paraId="164C9065" w14:textId="77777777" w:rsidTr="0085438F">
        <w:tc>
          <w:tcPr>
            <w:tcW w:w="1271" w:type="dxa"/>
            <w:tcBorders>
              <w:top w:val="nil"/>
              <w:left w:val="nil"/>
              <w:bottom w:val="nil"/>
              <w:right w:val="nil"/>
            </w:tcBorders>
          </w:tcPr>
          <w:p w14:paraId="3A238C23" w14:textId="77777777" w:rsidR="0085438F" w:rsidRPr="00022757" w:rsidRDefault="0085438F" w:rsidP="0085438F">
            <w:pPr>
              <w:rPr>
                <w:rFonts w:ascii="標楷體" w:eastAsia="標楷體" w:hAnsi="標楷體"/>
                <w:snapToGrid w:val="0"/>
                <w:sz w:val="32"/>
                <w:szCs w:val="32"/>
              </w:rPr>
            </w:pPr>
            <w:r w:rsidRPr="00022757">
              <w:rPr>
                <w:rFonts w:ascii="標楷體" w:eastAsia="標楷體" w:hAnsi="標楷體" w:hint="eastAsia"/>
                <w:snapToGrid w:val="0"/>
                <w:sz w:val="32"/>
                <w:szCs w:val="32"/>
              </w:rPr>
              <w:lastRenderedPageBreak/>
              <w:t>（四）</w:t>
            </w:r>
          </w:p>
        </w:tc>
        <w:tc>
          <w:tcPr>
            <w:tcW w:w="7909" w:type="dxa"/>
            <w:tcBorders>
              <w:top w:val="nil"/>
              <w:left w:val="nil"/>
              <w:bottom w:val="nil"/>
              <w:right w:val="nil"/>
            </w:tcBorders>
          </w:tcPr>
          <w:p w14:paraId="00C3F6F5" w14:textId="77777777" w:rsidR="0085438F" w:rsidRPr="00022757"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111年度消防署及所屬單位預算第2目「消防救災業務」項下「加強救災救護工作」編列2億3,148萬2千元，提升災害搶救能力及救護服務品質，執行緊急救護之運輸任務。</w:t>
            </w:r>
          </w:p>
          <w:p w14:paraId="78E5B91E" w14:textId="77777777" w:rsidR="0085438F" w:rsidRPr="00022757" w:rsidRDefault="0085438F" w:rsidP="0085438F">
            <w:pPr>
              <w:kinsoku w:val="0"/>
              <w:overflowPunct w:val="0"/>
              <w:autoSpaceDN w:val="0"/>
              <w:spacing w:line="500" w:lineRule="exact"/>
              <w:ind w:rightChars="-21" w:right="-50" w:firstLineChars="215" w:firstLine="688"/>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惟從108年8月行政院長蘇貞昌以打造友善登山環境，推動開放山林政策以來，民眾登山比例逐年增加，近兩年受疫情影響，登山活動更加受到青睞，導致山難事故頻傳。根據消防署資料統計，截至110年12月6日，山難事故已達343件。然我國消防機關並無專責山難救援之獨立單位，在消防人員人力吃緊，亦須具備搜救與登山專業能力，恐導致消防人員業務過於沉重。</w:t>
            </w:r>
          </w:p>
          <w:p w14:paraId="1FFBA2DF" w14:textId="77777777" w:rsidR="0085438F" w:rsidRPr="00022757" w:rsidRDefault="0085438F" w:rsidP="0085438F">
            <w:pPr>
              <w:kinsoku w:val="0"/>
              <w:overflowPunct w:val="0"/>
              <w:autoSpaceDN w:val="0"/>
              <w:spacing w:line="500" w:lineRule="exact"/>
              <w:ind w:rightChars="-21" w:right="-50" w:firstLineChars="215" w:firstLine="688"/>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消防署應研擬專責山難救援單位，並重新盤點署內資源，爰此，凍結該項預算，俟消防署向立法院內政委員會提出山難專責單位之可行性評估書面報告後，始得動支。</w:t>
            </w:r>
          </w:p>
          <w:p w14:paraId="13A4047B" w14:textId="77777777" w:rsidR="0085438F" w:rsidRPr="00022757"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提案人：</w:t>
            </w:r>
            <w:r w:rsidRPr="00022757">
              <w:rPr>
                <w:rFonts w:ascii="標楷體" w:eastAsia="標楷體" w:hAnsi="標楷體" w:hint="eastAsia"/>
                <w:sz w:val="32"/>
                <w:szCs w:val="32"/>
              </w:rPr>
              <w:t>林為洲  吳怡玎  林文瑞</w:t>
            </w:r>
          </w:p>
        </w:tc>
      </w:tr>
      <w:tr w:rsidR="0085438F" w:rsidRPr="00022757" w14:paraId="72A4F52A" w14:textId="77777777" w:rsidTr="0085438F">
        <w:tc>
          <w:tcPr>
            <w:tcW w:w="1271" w:type="dxa"/>
            <w:tcBorders>
              <w:top w:val="nil"/>
              <w:left w:val="nil"/>
              <w:bottom w:val="nil"/>
              <w:right w:val="nil"/>
            </w:tcBorders>
          </w:tcPr>
          <w:p w14:paraId="124C1E87" w14:textId="77777777" w:rsidR="0085438F" w:rsidRPr="00022757" w:rsidRDefault="0085438F" w:rsidP="0085438F">
            <w:pPr>
              <w:rPr>
                <w:rFonts w:ascii="標楷體" w:eastAsia="標楷體" w:hAnsi="標楷體"/>
                <w:snapToGrid w:val="0"/>
                <w:sz w:val="32"/>
                <w:szCs w:val="32"/>
              </w:rPr>
            </w:pPr>
            <w:r w:rsidRPr="00022757">
              <w:rPr>
                <w:rFonts w:ascii="標楷體" w:eastAsia="標楷體" w:hAnsi="標楷體" w:hint="eastAsia"/>
                <w:snapToGrid w:val="0"/>
                <w:sz w:val="32"/>
                <w:szCs w:val="32"/>
              </w:rPr>
              <w:t>（五）</w:t>
            </w:r>
          </w:p>
        </w:tc>
        <w:tc>
          <w:tcPr>
            <w:tcW w:w="7909" w:type="dxa"/>
            <w:tcBorders>
              <w:top w:val="nil"/>
              <w:left w:val="nil"/>
              <w:bottom w:val="nil"/>
              <w:right w:val="nil"/>
            </w:tcBorders>
          </w:tcPr>
          <w:p w14:paraId="0D3BDE7D" w14:textId="77777777" w:rsidR="0085438F" w:rsidRPr="00022757"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為加強消防救災管理及確保生命財產安全，消防署辦理加強救災救護，經查，消防署全國緊急救護件數從101年度之101萬4,909次增加至109年度之112萬6,486次，其中非緊急傷病患居多，考量消防救護出勤量仍逐年攀升，恐影響緊急醫療救護系統之運作。爰此，凍結該項預算，俟消防署向立法院內政委員會提出加強宣導撥打緊急救</w:t>
            </w:r>
            <w:r w:rsidRPr="00022757">
              <w:rPr>
                <w:rFonts w:ascii="標楷體" w:eastAsia="標楷體" w:hAnsi="標楷體" w:hint="eastAsia"/>
                <w:snapToGrid w:val="0"/>
                <w:sz w:val="32"/>
                <w:szCs w:val="32"/>
              </w:rPr>
              <w:lastRenderedPageBreak/>
              <w:t>護專線規範之書面報告後，始得動支。</w:t>
            </w:r>
          </w:p>
          <w:p w14:paraId="4CD312CA" w14:textId="77777777" w:rsidR="0085438F" w:rsidRPr="00022757"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z w:val="32"/>
                <w:szCs w:val="32"/>
              </w:rPr>
            </w:pPr>
            <w:r w:rsidRPr="00022757">
              <w:rPr>
                <w:rFonts w:ascii="標楷體" w:eastAsia="標楷體" w:hAnsi="標楷體" w:hint="eastAsia"/>
                <w:snapToGrid w:val="0"/>
                <w:sz w:val="32"/>
                <w:szCs w:val="32"/>
              </w:rPr>
              <w:t>提案人：</w:t>
            </w:r>
            <w:r w:rsidRPr="00022757">
              <w:rPr>
                <w:rFonts w:ascii="標楷體" w:eastAsia="標楷體" w:hAnsi="標楷體" w:hint="eastAsia"/>
                <w:sz w:val="32"/>
                <w:szCs w:val="32"/>
              </w:rPr>
              <w:t>張宏陸</w:t>
            </w:r>
          </w:p>
          <w:p w14:paraId="58849DC2" w14:textId="77777777" w:rsidR="0085438F" w:rsidRPr="00022757"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sidRPr="00022757">
              <w:rPr>
                <w:rFonts w:ascii="標楷體" w:eastAsia="標楷體" w:hAnsi="標楷體" w:hint="eastAsia"/>
                <w:sz w:val="32"/>
                <w:szCs w:val="32"/>
              </w:rPr>
              <w:t>連署人：湯蕙禎  莊瑞雄</w:t>
            </w:r>
          </w:p>
        </w:tc>
      </w:tr>
      <w:tr w:rsidR="0085438F" w:rsidRPr="00022757" w14:paraId="6A37ADC6" w14:textId="77777777" w:rsidTr="0085438F">
        <w:tc>
          <w:tcPr>
            <w:tcW w:w="9180" w:type="dxa"/>
            <w:gridSpan w:val="2"/>
            <w:tcBorders>
              <w:top w:val="nil"/>
              <w:left w:val="nil"/>
              <w:bottom w:val="nil"/>
              <w:right w:val="nil"/>
            </w:tcBorders>
          </w:tcPr>
          <w:p w14:paraId="3D5E365B" w14:textId="77777777" w:rsidR="0085438F" w:rsidRPr="00022757" w:rsidRDefault="0085438F" w:rsidP="0085438F">
            <w:pPr>
              <w:kinsoku w:val="0"/>
              <w:overflowPunct w:val="0"/>
              <w:autoSpaceDN w:val="0"/>
              <w:spacing w:line="500" w:lineRule="exact"/>
              <w:ind w:left="643" w:rightChars="-21" w:right="-50" w:hangingChars="201" w:hanging="643"/>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lastRenderedPageBreak/>
              <w:t>八、鑒於颱風時節或惡劣氣候發生土石流、淹水及地震等災害生時，除消防機關或政府其他單位救援人力進行搶救外，仍需各縣市災害防救志工投入協助救災，然為解決災害防救志工人力老化、專業技能單一及裝備器材老舊等問題，消防署自111至116年度推動「強化災害防救志工救災協勤量能計畫」，並於111年預算編列辦理強化災害防救志工救災協勤量能中程計畫2,964萬4千元；惟地方勤務及各縣市防災志工需求不同，仍應合理分配有限資源，達成強化救災能量之目標；為合理分配各縣市資源，爰要求消防署應就強化災害防救志工救災協勤量能計畫，依各縣市災害防救志工所提需求，訂定資源分配方案，並凍結第2目「消防救災業務」項下「加強救災救護工作」之「辦理強化災害防救志工救災協勤量能中程計畫」200萬元，俟消防署向立法院內政委員會提出書面報告後，始得動支。</w:t>
            </w:r>
          </w:p>
          <w:p w14:paraId="625822B0" w14:textId="77777777" w:rsidR="0085438F" w:rsidRPr="00022757" w:rsidRDefault="0085438F" w:rsidP="002C215A">
            <w:pPr>
              <w:kinsoku w:val="0"/>
              <w:overflowPunct w:val="0"/>
              <w:autoSpaceDN w:val="0"/>
              <w:spacing w:line="500" w:lineRule="exact"/>
              <w:ind w:rightChars="-21" w:right="-50" w:firstLineChars="900" w:firstLine="2880"/>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提案人：吳怡玎  林為洲  林思銘</w:t>
            </w:r>
          </w:p>
        </w:tc>
      </w:tr>
      <w:tr w:rsidR="0085438F" w:rsidRPr="00022757" w14:paraId="6E2C4CD8" w14:textId="77777777" w:rsidTr="0085438F">
        <w:tc>
          <w:tcPr>
            <w:tcW w:w="9180" w:type="dxa"/>
            <w:gridSpan w:val="2"/>
            <w:tcBorders>
              <w:top w:val="nil"/>
              <w:left w:val="nil"/>
              <w:bottom w:val="nil"/>
              <w:right w:val="nil"/>
            </w:tcBorders>
          </w:tcPr>
          <w:p w14:paraId="75127E16" w14:textId="04EBF43F" w:rsidR="0085438F" w:rsidRPr="00022757" w:rsidRDefault="0085438F" w:rsidP="0085438F">
            <w:pPr>
              <w:kinsoku w:val="0"/>
              <w:overflowPunct w:val="0"/>
              <w:autoSpaceDN w:val="0"/>
              <w:spacing w:line="500" w:lineRule="exact"/>
              <w:ind w:left="643" w:rightChars="-21" w:right="-50" w:hangingChars="201" w:hanging="643"/>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九、根據消防署統計資料指出，我國緊急救護出勤次數近年度均超過100萬次以上，且有逐年增加之趨勢；然政府為強化緊急醫療之資訊管理，即時掌握各急救責任醫院空床數與傷病患資料，並避免通報作業造成急救責任醫院人力負擔，由衛生福利部、內政部及國家災害防救科技中心跨部會合作推動「救急救難一站通計畫」，惟仍須消防署、各縣市消防局及衛生局等單位善用平</w:t>
            </w:r>
            <w:r w:rsidR="00001F7B">
              <w:rPr>
                <w:rFonts w:ascii="標楷體" w:eastAsia="標楷體" w:hAnsi="標楷體" w:hint="eastAsia"/>
                <w:snapToGrid w:val="0"/>
                <w:sz w:val="32"/>
                <w:szCs w:val="32"/>
              </w:rPr>
              <w:t>臺</w:t>
            </w:r>
            <w:r w:rsidRPr="00022757">
              <w:rPr>
                <w:rFonts w:ascii="標楷體" w:eastAsia="標楷體" w:hAnsi="標楷體" w:hint="eastAsia"/>
                <w:snapToGrid w:val="0"/>
                <w:sz w:val="32"/>
                <w:szCs w:val="32"/>
              </w:rPr>
              <w:t>功能，才能完善緊急救護機制。為建置緊急救護機制，保障民眾生命安全，爰要求消防署應於2個月內邀集各縣市消防局、衛生福利部、各縣市衛生局等機關或單位，研商透過該平</w:t>
            </w:r>
            <w:r w:rsidR="00001F7B">
              <w:rPr>
                <w:rFonts w:ascii="標楷體" w:eastAsia="標楷體" w:hAnsi="標楷體" w:hint="eastAsia"/>
                <w:snapToGrid w:val="0"/>
                <w:sz w:val="32"/>
                <w:szCs w:val="32"/>
              </w:rPr>
              <w:t>臺</w:t>
            </w:r>
            <w:r w:rsidRPr="00022757">
              <w:rPr>
                <w:rFonts w:ascii="標楷體" w:eastAsia="標楷體" w:hAnsi="標楷體" w:hint="eastAsia"/>
                <w:snapToGrid w:val="0"/>
                <w:sz w:val="32"/>
                <w:szCs w:val="32"/>
              </w:rPr>
              <w:t>各項科技數據，以建置共同性基礎服</w:t>
            </w:r>
            <w:r w:rsidRPr="00022757">
              <w:rPr>
                <w:rFonts w:ascii="標楷體" w:eastAsia="標楷體" w:hAnsi="標楷體" w:hint="eastAsia"/>
                <w:snapToGrid w:val="0"/>
                <w:sz w:val="32"/>
                <w:szCs w:val="32"/>
              </w:rPr>
              <w:lastRenderedPageBreak/>
              <w:t>務及緊急救護管理系統，並凍結第2目「消防救災業務」項下「加強救災救護工作」之「辦理緊急醫療救護智能平臺-救急救難一站通推動計畫」50萬元，俟向立法院內政委員會提出書面報告後，始得動支。</w:t>
            </w:r>
          </w:p>
          <w:p w14:paraId="617C072E" w14:textId="77777777" w:rsidR="0085438F" w:rsidRPr="00022757" w:rsidRDefault="0085438F" w:rsidP="002C215A">
            <w:pPr>
              <w:kinsoku w:val="0"/>
              <w:overflowPunct w:val="0"/>
              <w:autoSpaceDN w:val="0"/>
              <w:spacing w:line="500" w:lineRule="exact"/>
              <w:ind w:rightChars="-21" w:right="-50" w:firstLineChars="900" w:firstLine="2880"/>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提案人：</w:t>
            </w:r>
            <w:r w:rsidRPr="002C215A">
              <w:rPr>
                <w:rFonts w:ascii="標楷體" w:eastAsia="標楷體" w:hAnsi="標楷體" w:hint="eastAsia"/>
                <w:snapToGrid w:val="0"/>
                <w:sz w:val="32"/>
                <w:szCs w:val="32"/>
              </w:rPr>
              <w:t xml:space="preserve">吳怡玎  </w:t>
            </w:r>
            <w:r w:rsidRPr="00022757">
              <w:rPr>
                <w:rFonts w:ascii="標楷體" w:eastAsia="標楷體" w:hAnsi="標楷體" w:hint="eastAsia"/>
                <w:snapToGrid w:val="0"/>
                <w:sz w:val="32"/>
                <w:szCs w:val="32"/>
              </w:rPr>
              <w:t>林為洲</w:t>
            </w:r>
            <w:r w:rsidRPr="002C215A">
              <w:rPr>
                <w:rFonts w:ascii="標楷體" w:eastAsia="標楷體" w:hAnsi="標楷體" w:hint="eastAsia"/>
                <w:snapToGrid w:val="0"/>
                <w:sz w:val="32"/>
                <w:szCs w:val="32"/>
              </w:rPr>
              <w:t xml:space="preserve">  </w:t>
            </w:r>
            <w:r w:rsidRPr="00022757">
              <w:rPr>
                <w:rFonts w:ascii="標楷體" w:eastAsia="標楷體" w:hAnsi="標楷體" w:hint="eastAsia"/>
                <w:snapToGrid w:val="0"/>
                <w:sz w:val="32"/>
                <w:szCs w:val="32"/>
              </w:rPr>
              <w:t>林思銘</w:t>
            </w:r>
          </w:p>
        </w:tc>
      </w:tr>
      <w:tr w:rsidR="0085438F" w:rsidRPr="00022757" w14:paraId="1465EDD5" w14:textId="77777777" w:rsidTr="0085438F">
        <w:tc>
          <w:tcPr>
            <w:tcW w:w="9180" w:type="dxa"/>
            <w:gridSpan w:val="2"/>
            <w:tcBorders>
              <w:top w:val="nil"/>
              <w:left w:val="nil"/>
              <w:bottom w:val="nil"/>
              <w:right w:val="nil"/>
            </w:tcBorders>
          </w:tcPr>
          <w:p w14:paraId="348CF235" w14:textId="28082066" w:rsidR="0085438F" w:rsidRPr="00022757" w:rsidRDefault="0085438F" w:rsidP="0085438F">
            <w:pPr>
              <w:kinsoku w:val="0"/>
              <w:overflowPunct w:val="0"/>
              <w:autoSpaceDN w:val="0"/>
              <w:spacing w:line="500" w:lineRule="exact"/>
              <w:ind w:left="643" w:rightChars="-21" w:right="-50" w:hangingChars="201" w:hanging="643"/>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lastRenderedPageBreak/>
              <w:t>十、111年度消防署及所屬單位預算第2目「消防救災業務」項下「加強防救災資訊工作」編列1億2,871萬4千元，其中資安管理監控及防救災訊息服務平</w:t>
            </w:r>
            <w:r w:rsidR="00001F7B">
              <w:rPr>
                <w:rFonts w:ascii="標楷體" w:eastAsia="標楷體" w:hAnsi="標楷體" w:hint="eastAsia"/>
                <w:snapToGrid w:val="0"/>
                <w:sz w:val="32"/>
                <w:szCs w:val="32"/>
              </w:rPr>
              <w:t>臺</w:t>
            </w:r>
            <w:r w:rsidRPr="00022757">
              <w:rPr>
                <w:rFonts w:ascii="標楷體" w:eastAsia="標楷體" w:hAnsi="標楷體" w:hint="eastAsia"/>
                <w:snapToGrid w:val="0"/>
                <w:sz w:val="32"/>
                <w:szCs w:val="32"/>
              </w:rPr>
              <w:t>的維護為該項目的重中之重。</w:t>
            </w:r>
          </w:p>
          <w:p w14:paraId="1E3498EC" w14:textId="53010863" w:rsidR="0085438F" w:rsidRPr="00022757" w:rsidRDefault="0085438F" w:rsidP="0085438F">
            <w:pPr>
              <w:kinsoku w:val="0"/>
              <w:overflowPunct w:val="0"/>
              <w:autoSpaceDN w:val="0"/>
              <w:spacing w:line="500" w:lineRule="exact"/>
              <w:ind w:leftChars="262" w:left="629" w:rightChars="-21" w:right="-50" w:firstLineChars="192" w:firstLine="614"/>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然110年8月24日，</w:t>
            </w:r>
            <w:r w:rsidR="00001F7B">
              <w:rPr>
                <w:rFonts w:ascii="標楷體" w:eastAsia="標楷體" w:hAnsi="標楷體" w:hint="eastAsia"/>
                <w:snapToGrid w:val="0"/>
                <w:sz w:val="32"/>
                <w:szCs w:val="32"/>
              </w:rPr>
              <w:t>臺</w:t>
            </w:r>
            <w:r w:rsidRPr="00022757">
              <w:rPr>
                <w:rFonts w:ascii="標楷體" w:eastAsia="標楷體" w:hAnsi="標楷體" w:hint="eastAsia"/>
                <w:snapToGrid w:val="0"/>
                <w:sz w:val="32"/>
                <w:szCs w:val="32"/>
              </w:rPr>
              <w:t>北市消防局消防通訊系統即遭到民眾駭入，在網路平</w:t>
            </w:r>
            <w:r w:rsidR="00001F7B">
              <w:rPr>
                <w:rFonts w:ascii="標楷體" w:eastAsia="標楷體" w:hAnsi="標楷體" w:hint="eastAsia"/>
                <w:snapToGrid w:val="0"/>
                <w:sz w:val="32"/>
                <w:szCs w:val="32"/>
              </w:rPr>
              <w:t>臺</w:t>
            </w:r>
            <w:r w:rsidRPr="00022757">
              <w:rPr>
                <w:rFonts w:ascii="標楷體" w:eastAsia="標楷體" w:hAnsi="標楷體" w:hint="eastAsia"/>
                <w:snapToGrid w:val="0"/>
                <w:sz w:val="32"/>
                <w:szCs w:val="32"/>
              </w:rPr>
              <w:t>直播</w:t>
            </w:r>
            <w:r w:rsidR="00001F7B">
              <w:rPr>
                <w:rFonts w:ascii="標楷體" w:eastAsia="標楷體" w:hAnsi="標楷體" w:hint="eastAsia"/>
                <w:snapToGrid w:val="0"/>
                <w:sz w:val="32"/>
                <w:szCs w:val="32"/>
              </w:rPr>
              <w:t>臺</w:t>
            </w:r>
            <w:r w:rsidRPr="00022757">
              <w:rPr>
                <w:rFonts w:ascii="標楷體" w:eastAsia="標楷體" w:hAnsi="標楷體" w:hint="eastAsia"/>
                <w:snapToGrid w:val="0"/>
                <w:sz w:val="32"/>
                <w:szCs w:val="32"/>
              </w:rPr>
              <w:t>北市消防局的類比救護頻道，外勤救護人員抵達地址、罹病類別、送醫院所等民眾就醫個資，造成當事人隱私遭洩漏的問題。顯見我國消防資安系統防護有嚴重漏洞，爰此，凍結第2目「消防救災業務」項下「加強防救災資訊工作」</w:t>
            </w:r>
            <w:r w:rsidRPr="00022757">
              <w:rPr>
                <w:rFonts w:ascii="標楷體" w:eastAsia="標楷體" w:hAnsi="標楷體"/>
                <w:snapToGrid w:val="0"/>
                <w:sz w:val="32"/>
                <w:szCs w:val="32"/>
              </w:rPr>
              <w:t>1</w:t>
            </w:r>
            <w:r w:rsidRPr="00022757">
              <w:rPr>
                <w:rFonts w:ascii="標楷體" w:eastAsia="標楷體" w:hAnsi="標楷體" w:hint="eastAsia"/>
                <w:snapToGrid w:val="0"/>
                <w:sz w:val="32"/>
                <w:szCs w:val="32"/>
              </w:rPr>
              <w:t>00萬元，俟消防署向立法院內政委員會提出改善檢討之書面報告後，始得動支。</w:t>
            </w:r>
          </w:p>
          <w:p w14:paraId="62DB5C04" w14:textId="77777777" w:rsidR="0085438F" w:rsidRPr="00022757" w:rsidRDefault="0085438F" w:rsidP="002C215A">
            <w:pPr>
              <w:kinsoku w:val="0"/>
              <w:overflowPunct w:val="0"/>
              <w:autoSpaceDN w:val="0"/>
              <w:spacing w:line="500" w:lineRule="exact"/>
              <w:ind w:rightChars="-21" w:right="-50" w:firstLineChars="900" w:firstLine="2880"/>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提案人：林為洲  吳怡玎  林文瑞</w:t>
            </w:r>
          </w:p>
        </w:tc>
      </w:tr>
      <w:tr w:rsidR="0085438F" w:rsidRPr="00022757" w14:paraId="30FC7C8D" w14:textId="77777777" w:rsidTr="0085438F">
        <w:tc>
          <w:tcPr>
            <w:tcW w:w="9180" w:type="dxa"/>
            <w:gridSpan w:val="2"/>
            <w:tcBorders>
              <w:top w:val="nil"/>
              <w:left w:val="nil"/>
              <w:bottom w:val="nil"/>
              <w:right w:val="nil"/>
            </w:tcBorders>
          </w:tcPr>
          <w:p w14:paraId="2561B8D5" w14:textId="77777777" w:rsidR="0085438F" w:rsidRPr="00022757" w:rsidRDefault="0085438F" w:rsidP="0085438F">
            <w:pPr>
              <w:kinsoku w:val="0"/>
              <w:overflowPunct w:val="0"/>
              <w:autoSpaceDN w:val="0"/>
              <w:spacing w:line="500" w:lineRule="exact"/>
              <w:ind w:left="938" w:rightChars="-21" w:right="-50" w:hangingChars="293" w:hanging="938"/>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十一、111年度消防署及所屬單位預算第2目「消防救災業務」項下「加強消防訓練中心工作」編列1億8,640萬元，凍結100萬元，俟消防署就下列各案向立法院內政委員會提出書面報告後，始得動支。</w:t>
            </w:r>
          </w:p>
        </w:tc>
      </w:tr>
      <w:tr w:rsidR="0085438F" w:rsidRPr="00022757" w14:paraId="7AE36488" w14:textId="77777777" w:rsidTr="0085438F">
        <w:tc>
          <w:tcPr>
            <w:tcW w:w="1271" w:type="dxa"/>
            <w:tcBorders>
              <w:top w:val="nil"/>
              <w:left w:val="nil"/>
              <w:bottom w:val="nil"/>
              <w:right w:val="nil"/>
            </w:tcBorders>
          </w:tcPr>
          <w:p w14:paraId="6142F766" w14:textId="77777777" w:rsidR="0085438F" w:rsidRPr="00022757" w:rsidRDefault="0085438F" w:rsidP="0085438F">
            <w:pPr>
              <w:rPr>
                <w:rFonts w:ascii="標楷體" w:eastAsia="標楷體" w:hAnsi="標楷體"/>
                <w:snapToGrid w:val="0"/>
                <w:sz w:val="32"/>
                <w:szCs w:val="32"/>
              </w:rPr>
            </w:pPr>
            <w:r w:rsidRPr="00022757">
              <w:rPr>
                <w:rFonts w:ascii="標楷體" w:eastAsia="標楷體" w:hAnsi="標楷體" w:hint="eastAsia"/>
                <w:snapToGrid w:val="0"/>
                <w:sz w:val="32"/>
                <w:szCs w:val="32"/>
              </w:rPr>
              <w:t>（一）</w:t>
            </w:r>
          </w:p>
        </w:tc>
        <w:tc>
          <w:tcPr>
            <w:tcW w:w="7909" w:type="dxa"/>
            <w:tcBorders>
              <w:top w:val="nil"/>
              <w:left w:val="nil"/>
              <w:bottom w:val="nil"/>
              <w:right w:val="nil"/>
            </w:tcBorders>
          </w:tcPr>
          <w:p w14:paraId="6119FD83" w14:textId="77777777" w:rsidR="0085438F" w:rsidRPr="00022757"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111年度消防署及所屬單位預算第2目「消防救災業務」項下「加強消防訓練中心工作」經費1億8,640萬元，然查，辦理訓練中心充實建置中程計畫以前年度因發包作業不順，多次流標而導致保留數偏高；另查，消防人員訓練人數105至109年度訓練總人數由1萬</w:t>
            </w:r>
            <w:r>
              <w:rPr>
                <w:rFonts w:ascii="標楷體" w:eastAsia="標楷體" w:hAnsi="標楷體" w:hint="eastAsia"/>
                <w:snapToGrid w:val="0"/>
                <w:sz w:val="32"/>
                <w:szCs w:val="32"/>
              </w:rPr>
              <w:t>0</w:t>
            </w:r>
            <w:r>
              <w:rPr>
                <w:rFonts w:ascii="標楷體" w:eastAsia="標楷體" w:hAnsi="標楷體"/>
                <w:snapToGrid w:val="0"/>
                <w:sz w:val="32"/>
                <w:szCs w:val="32"/>
              </w:rPr>
              <w:t>,</w:t>
            </w:r>
            <w:r w:rsidRPr="00022757">
              <w:rPr>
                <w:rFonts w:ascii="標楷體" w:eastAsia="標楷體" w:hAnsi="標楷體" w:hint="eastAsia"/>
                <w:snapToGrid w:val="0"/>
                <w:sz w:val="32"/>
                <w:szCs w:val="32"/>
              </w:rPr>
              <w:t>142人次減至7,271人次，訓練人數總次數有逐年減少之趨勢，而有危害消防人員執勤安全之疑慮。為確保預算執行效率及消防人員執勤安全，爰要求消防署應針對訓練中心建置工</w:t>
            </w:r>
            <w:r w:rsidRPr="00022757">
              <w:rPr>
                <w:rFonts w:ascii="標楷體" w:eastAsia="標楷體" w:hAnsi="標楷體" w:hint="eastAsia"/>
                <w:snapToGrid w:val="0"/>
                <w:sz w:val="32"/>
                <w:szCs w:val="32"/>
              </w:rPr>
              <w:lastRenderedPageBreak/>
              <w:t>程流標原因及消防人員訓練不足情況，研擬改進及增強訓練方案，並凍結該項預算，俟消防署向立法院內政委員會提出書面報告後，始得動支。</w:t>
            </w:r>
          </w:p>
          <w:p w14:paraId="3D1F754A" w14:textId="77777777" w:rsidR="0085438F" w:rsidRPr="00022757"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提案人：吳怡玎  林為洲  林思銘</w:t>
            </w:r>
          </w:p>
        </w:tc>
      </w:tr>
      <w:tr w:rsidR="0085438F" w:rsidRPr="00022757" w14:paraId="3030865C" w14:textId="77777777" w:rsidTr="0085438F">
        <w:tc>
          <w:tcPr>
            <w:tcW w:w="1271" w:type="dxa"/>
            <w:tcBorders>
              <w:top w:val="nil"/>
              <w:left w:val="nil"/>
              <w:bottom w:val="nil"/>
              <w:right w:val="nil"/>
            </w:tcBorders>
          </w:tcPr>
          <w:p w14:paraId="0094AEA5" w14:textId="77777777" w:rsidR="0085438F" w:rsidRPr="00022757" w:rsidRDefault="0085438F" w:rsidP="0085438F">
            <w:pPr>
              <w:rPr>
                <w:rFonts w:ascii="標楷體" w:eastAsia="標楷體" w:hAnsi="標楷體"/>
                <w:snapToGrid w:val="0"/>
                <w:sz w:val="32"/>
                <w:szCs w:val="32"/>
              </w:rPr>
            </w:pPr>
            <w:r w:rsidRPr="00022757">
              <w:rPr>
                <w:rFonts w:ascii="標楷體" w:eastAsia="標楷體" w:hAnsi="標楷體" w:hint="eastAsia"/>
                <w:snapToGrid w:val="0"/>
                <w:sz w:val="32"/>
                <w:szCs w:val="32"/>
              </w:rPr>
              <w:lastRenderedPageBreak/>
              <w:t>（二）</w:t>
            </w:r>
          </w:p>
        </w:tc>
        <w:tc>
          <w:tcPr>
            <w:tcW w:w="7909" w:type="dxa"/>
            <w:tcBorders>
              <w:top w:val="nil"/>
              <w:left w:val="nil"/>
              <w:bottom w:val="nil"/>
              <w:right w:val="nil"/>
            </w:tcBorders>
          </w:tcPr>
          <w:p w14:paraId="62FC9F85" w14:textId="77777777" w:rsidR="0085438F" w:rsidRPr="00022757"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111年度消防署及所屬單位預算第2目「消防救災業務」項下「加強消防訓練中心工作」編列1億8,640萬元，其計畫為訓練消防及義消人員，針對消防專業、實火訓練、消防設備及器具規劃等進行加強訓練工作。惟經查，消防人員訓練自105至109年度訓練總人數由1萬</w:t>
            </w:r>
            <w:r>
              <w:rPr>
                <w:rFonts w:ascii="標楷體" w:eastAsia="標楷體" w:hAnsi="標楷體" w:hint="eastAsia"/>
                <w:snapToGrid w:val="0"/>
                <w:sz w:val="32"/>
                <w:szCs w:val="32"/>
              </w:rPr>
              <w:t>0</w:t>
            </w:r>
            <w:r>
              <w:rPr>
                <w:rFonts w:ascii="標楷體" w:eastAsia="標楷體" w:hAnsi="標楷體"/>
                <w:snapToGrid w:val="0"/>
                <w:sz w:val="32"/>
                <w:szCs w:val="32"/>
              </w:rPr>
              <w:t>,</w:t>
            </w:r>
            <w:r w:rsidRPr="00022757">
              <w:rPr>
                <w:rFonts w:ascii="標楷體" w:eastAsia="標楷體" w:hAnsi="標楷體" w:hint="eastAsia"/>
                <w:snapToGrid w:val="0"/>
                <w:sz w:val="32"/>
                <w:szCs w:val="32"/>
              </w:rPr>
              <w:t>142人次減至7,271人次，減少了2,871人次(約28.31%)，並且未及格比率呈增加之勢。爰此，凍結該項預算，俟消防署向立法院內政委員會提出改善書面報告後，始得動支。</w:t>
            </w:r>
          </w:p>
          <w:p w14:paraId="10809846" w14:textId="77777777" w:rsidR="0085438F" w:rsidRPr="00022757"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提案人：吳琪銘</w:t>
            </w:r>
          </w:p>
          <w:p w14:paraId="305E6409" w14:textId="77777777" w:rsidR="0085438F" w:rsidRPr="00022757"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連署人：伍麗華Saidhai Tahovecahe</w:t>
            </w:r>
            <w:r w:rsidRPr="00022757">
              <w:rPr>
                <w:rFonts w:ascii="標楷體" w:eastAsia="標楷體" w:hAnsi="標楷體"/>
                <w:snapToGrid w:val="0"/>
                <w:sz w:val="32"/>
                <w:szCs w:val="32"/>
              </w:rPr>
              <w:br/>
            </w:r>
            <w:r w:rsidRPr="00022757">
              <w:rPr>
                <w:rFonts w:ascii="標楷體" w:eastAsia="標楷體" w:hAnsi="標楷體" w:hint="eastAsia"/>
                <w:snapToGrid w:val="0"/>
                <w:sz w:val="32"/>
                <w:szCs w:val="32"/>
              </w:rPr>
              <w:t>湯蕙禎</w:t>
            </w:r>
          </w:p>
        </w:tc>
      </w:tr>
      <w:tr w:rsidR="0085438F" w:rsidRPr="00022757" w14:paraId="3A8AFCDD" w14:textId="77777777" w:rsidTr="0085438F">
        <w:tc>
          <w:tcPr>
            <w:tcW w:w="1271" w:type="dxa"/>
            <w:tcBorders>
              <w:top w:val="nil"/>
              <w:left w:val="nil"/>
              <w:bottom w:val="nil"/>
              <w:right w:val="nil"/>
            </w:tcBorders>
          </w:tcPr>
          <w:p w14:paraId="509F5023" w14:textId="77777777" w:rsidR="0085438F" w:rsidRPr="00022757" w:rsidRDefault="0085438F" w:rsidP="0085438F">
            <w:pPr>
              <w:rPr>
                <w:rFonts w:ascii="標楷體" w:eastAsia="標楷體" w:hAnsi="標楷體"/>
                <w:snapToGrid w:val="0"/>
                <w:sz w:val="32"/>
                <w:szCs w:val="32"/>
              </w:rPr>
            </w:pPr>
            <w:r w:rsidRPr="00022757">
              <w:rPr>
                <w:rFonts w:ascii="標楷體" w:eastAsia="標楷體" w:hAnsi="標楷體" w:hint="eastAsia"/>
                <w:snapToGrid w:val="0"/>
                <w:sz w:val="32"/>
                <w:szCs w:val="32"/>
              </w:rPr>
              <w:t>（三）</w:t>
            </w:r>
          </w:p>
        </w:tc>
        <w:tc>
          <w:tcPr>
            <w:tcW w:w="7909" w:type="dxa"/>
            <w:tcBorders>
              <w:top w:val="nil"/>
              <w:left w:val="nil"/>
              <w:bottom w:val="nil"/>
              <w:right w:val="nil"/>
            </w:tcBorders>
          </w:tcPr>
          <w:p w14:paraId="0AD22AF5" w14:textId="77777777" w:rsidR="0085438F" w:rsidRPr="00022757"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為訓練消防及義消人員，針對消防專業、實火訓練、消防設備及器具規劃等進行加強訓練工作，消防署辦理相關計畫。惟消防人員訓練105至109年度訓練總人數由1萬</w:t>
            </w:r>
            <w:r>
              <w:rPr>
                <w:rFonts w:ascii="標楷體" w:eastAsia="標楷體" w:hAnsi="標楷體" w:hint="eastAsia"/>
                <w:snapToGrid w:val="0"/>
                <w:sz w:val="32"/>
                <w:szCs w:val="32"/>
              </w:rPr>
              <w:t>0,</w:t>
            </w:r>
            <w:r w:rsidRPr="00022757">
              <w:rPr>
                <w:rFonts w:ascii="標楷體" w:eastAsia="標楷體" w:hAnsi="標楷體" w:hint="eastAsia"/>
                <w:snapToGrid w:val="0"/>
                <w:sz w:val="32"/>
                <w:szCs w:val="32"/>
              </w:rPr>
              <w:t>142人次減至7,271人次，減少2,871人次(28.31%)，且未及格比率呈增加之勢。爰此，凍結該項預算，俟消防署向立法院內政委員會提出加強消防人員相關訓練計畫之書面報告後，始得動支。</w:t>
            </w:r>
          </w:p>
          <w:p w14:paraId="3BC69D1F" w14:textId="77777777" w:rsidR="0085438F" w:rsidRPr="00022757"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z w:val="32"/>
                <w:szCs w:val="32"/>
              </w:rPr>
            </w:pPr>
            <w:r w:rsidRPr="00022757">
              <w:rPr>
                <w:rFonts w:ascii="標楷體" w:eastAsia="標楷體" w:hAnsi="標楷體" w:hint="eastAsia"/>
                <w:snapToGrid w:val="0"/>
                <w:sz w:val="32"/>
                <w:szCs w:val="32"/>
              </w:rPr>
              <w:t>提案人：</w:t>
            </w:r>
            <w:r w:rsidRPr="00022757">
              <w:rPr>
                <w:rFonts w:ascii="標楷體" w:eastAsia="標楷體" w:hAnsi="標楷體" w:hint="eastAsia"/>
                <w:sz w:val="32"/>
                <w:szCs w:val="32"/>
              </w:rPr>
              <w:t>張宏陸</w:t>
            </w:r>
          </w:p>
          <w:p w14:paraId="4D8676DE" w14:textId="77777777" w:rsidR="0085438F" w:rsidRPr="00022757"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sidRPr="00022757">
              <w:rPr>
                <w:rFonts w:ascii="標楷體" w:eastAsia="標楷體" w:hAnsi="標楷體" w:hint="eastAsia"/>
                <w:sz w:val="32"/>
                <w:szCs w:val="32"/>
              </w:rPr>
              <w:t>連署人：</w:t>
            </w:r>
            <w:r w:rsidRPr="00022757">
              <w:rPr>
                <w:rFonts w:ascii="標楷體" w:eastAsia="標楷體" w:hAnsi="標楷體" w:hint="eastAsia"/>
                <w:snapToGrid w:val="0"/>
                <w:sz w:val="32"/>
                <w:szCs w:val="32"/>
              </w:rPr>
              <w:t>湯蕙禎</w:t>
            </w:r>
            <w:r w:rsidRPr="00022757">
              <w:rPr>
                <w:rFonts w:ascii="標楷體" w:eastAsia="標楷體" w:hAnsi="標楷體" w:hint="eastAsia"/>
                <w:sz w:val="32"/>
                <w:szCs w:val="32"/>
              </w:rPr>
              <w:t xml:space="preserve">  莊瑞雄</w:t>
            </w:r>
          </w:p>
        </w:tc>
      </w:tr>
      <w:tr w:rsidR="0085438F" w:rsidRPr="00022757" w14:paraId="67209B78" w14:textId="77777777" w:rsidTr="0085438F">
        <w:tc>
          <w:tcPr>
            <w:tcW w:w="1271" w:type="dxa"/>
            <w:tcBorders>
              <w:top w:val="nil"/>
              <w:left w:val="nil"/>
              <w:bottom w:val="nil"/>
              <w:right w:val="nil"/>
            </w:tcBorders>
          </w:tcPr>
          <w:p w14:paraId="01137871" w14:textId="77777777" w:rsidR="0085438F" w:rsidRPr="00022757" w:rsidRDefault="0085438F" w:rsidP="0085438F">
            <w:pPr>
              <w:rPr>
                <w:rFonts w:ascii="標楷體" w:eastAsia="標楷體" w:hAnsi="標楷體"/>
                <w:snapToGrid w:val="0"/>
                <w:sz w:val="32"/>
                <w:szCs w:val="32"/>
              </w:rPr>
            </w:pPr>
            <w:r w:rsidRPr="00022757">
              <w:rPr>
                <w:rFonts w:ascii="標楷體" w:eastAsia="標楷體" w:hAnsi="標楷體" w:hint="eastAsia"/>
                <w:snapToGrid w:val="0"/>
                <w:sz w:val="32"/>
                <w:szCs w:val="32"/>
              </w:rPr>
              <w:t>（四）</w:t>
            </w:r>
          </w:p>
        </w:tc>
        <w:tc>
          <w:tcPr>
            <w:tcW w:w="7909" w:type="dxa"/>
            <w:tcBorders>
              <w:top w:val="nil"/>
              <w:left w:val="nil"/>
              <w:bottom w:val="nil"/>
              <w:right w:val="nil"/>
            </w:tcBorders>
          </w:tcPr>
          <w:p w14:paraId="63002578" w14:textId="77777777" w:rsidR="0085438F" w:rsidRPr="00022757"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消防人員訓練，105至109年度訓練總人數由1萬0,142人次減至7,271人次，減少2,871人次，未及格比率由4.9%升至9.1%之間；110年截至7月底計訓練3,011人次，未訓比率為6.2%，105至109年度訓練總人數呈減少趨勢，未</w:t>
            </w:r>
            <w:r w:rsidRPr="00022757">
              <w:rPr>
                <w:rFonts w:ascii="標楷體" w:eastAsia="標楷體" w:hAnsi="標楷體" w:hint="eastAsia"/>
                <w:snapToGrid w:val="0"/>
                <w:sz w:val="32"/>
                <w:szCs w:val="32"/>
              </w:rPr>
              <w:lastRenderedPageBreak/>
              <w:t>及格比率呈增加之勢，建請消防署加強訓練，以熟稔救災技能。爰此，凍結該項預算，俟消防署向立法院內政委員會提出書面報告後，始得動支。</w:t>
            </w:r>
          </w:p>
          <w:p w14:paraId="17AA630F" w14:textId="77777777" w:rsidR="0085438F" w:rsidRPr="00022757"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z w:val="32"/>
                <w:szCs w:val="32"/>
              </w:rPr>
            </w:pPr>
            <w:r w:rsidRPr="00022757">
              <w:rPr>
                <w:rFonts w:ascii="標楷體" w:eastAsia="標楷體" w:hAnsi="標楷體" w:hint="eastAsia"/>
                <w:snapToGrid w:val="0"/>
                <w:sz w:val="32"/>
                <w:szCs w:val="32"/>
              </w:rPr>
              <w:t>提案人：</w:t>
            </w:r>
            <w:r w:rsidRPr="00022757">
              <w:rPr>
                <w:rFonts w:ascii="標楷體" w:eastAsia="標楷體" w:hAnsi="標楷體" w:hint="eastAsia"/>
                <w:sz w:val="32"/>
                <w:szCs w:val="32"/>
              </w:rPr>
              <w:t>羅美玲</w:t>
            </w:r>
          </w:p>
          <w:p w14:paraId="7EA6FC0E" w14:textId="77777777" w:rsidR="0085438F" w:rsidRPr="00022757"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sidRPr="00022757">
              <w:rPr>
                <w:rFonts w:ascii="標楷體" w:eastAsia="標楷體" w:hAnsi="標楷體" w:hint="eastAsia"/>
                <w:sz w:val="32"/>
                <w:szCs w:val="32"/>
              </w:rPr>
              <w:t>連署人：湯蕙禎  莊瑞雄</w:t>
            </w:r>
          </w:p>
        </w:tc>
      </w:tr>
      <w:tr w:rsidR="0085438F" w:rsidRPr="00022757" w14:paraId="4E6DD0C6" w14:textId="77777777" w:rsidTr="0085438F">
        <w:tc>
          <w:tcPr>
            <w:tcW w:w="1271" w:type="dxa"/>
            <w:tcBorders>
              <w:top w:val="nil"/>
              <w:left w:val="nil"/>
              <w:bottom w:val="nil"/>
              <w:right w:val="nil"/>
            </w:tcBorders>
          </w:tcPr>
          <w:p w14:paraId="68F94A7F" w14:textId="77777777" w:rsidR="0085438F" w:rsidRPr="00022757" w:rsidRDefault="0085438F" w:rsidP="0085438F">
            <w:pPr>
              <w:rPr>
                <w:rFonts w:ascii="標楷體" w:eastAsia="標楷體" w:hAnsi="標楷體"/>
                <w:snapToGrid w:val="0"/>
                <w:sz w:val="32"/>
                <w:szCs w:val="32"/>
              </w:rPr>
            </w:pPr>
            <w:r w:rsidRPr="00022757">
              <w:rPr>
                <w:rFonts w:ascii="標楷體" w:eastAsia="標楷體" w:hAnsi="標楷體" w:hint="eastAsia"/>
                <w:snapToGrid w:val="0"/>
                <w:sz w:val="32"/>
                <w:szCs w:val="32"/>
              </w:rPr>
              <w:lastRenderedPageBreak/>
              <w:t>（五）</w:t>
            </w:r>
          </w:p>
        </w:tc>
        <w:tc>
          <w:tcPr>
            <w:tcW w:w="7909" w:type="dxa"/>
            <w:tcBorders>
              <w:top w:val="nil"/>
              <w:left w:val="nil"/>
              <w:bottom w:val="nil"/>
              <w:right w:val="nil"/>
            </w:tcBorders>
          </w:tcPr>
          <w:p w14:paraId="3EABC64D" w14:textId="7D639BF9" w:rsidR="0085438F" w:rsidRPr="00022757"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111年度消防署及所屬單位預算第2目「消防救災業務」項下「加強消防訓練中心工作」之「業務費-教育訓練費」共編列138萬7千元。經查消防署於民國101年至109年間聘用冒用IRIA證書之急流救生教官，此況除重創消防先輩所積累之專業形象外，亦將消防隊員及受難民眾置於險境，宛如魚遊釜中，上述情事顯見消防署辦理在職訓練等相關業務時，未善盡督導及查察之責。爰此，凍結該項預算，俟消防署就如何加強各種教育訓練品質，及檢驗外聘教官之資格，向立法院內政委員會提出書面報告後，始得動支。</w:t>
            </w:r>
          </w:p>
          <w:p w14:paraId="5EE33B7B" w14:textId="77777777" w:rsidR="0085438F" w:rsidRPr="00022757"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提案人：魯明哲  吳怡玎  林為洲</w:t>
            </w:r>
          </w:p>
        </w:tc>
      </w:tr>
      <w:tr w:rsidR="0085438F" w:rsidRPr="00022757" w14:paraId="36FCD80B" w14:textId="77777777" w:rsidTr="0085438F">
        <w:tc>
          <w:tcPr>
            <w:tcW w:w="1271" w:type="dxa"/>
            <w:tcBorders>
              <w:top w:val="nil"/>
              <w:left w:val="nil"/>
              <w:bottom w:val="nil"/>
              <w:right w:val="nil"/>
            </w:tcBorders>
          </w:tcPr>
          <w:p w14:paraId="65EF15C4" w14:textId="77777777" w:rsidR="0085438F" w:rsidRPr="00022757" w:rsidRDefault="0085438F" w:rsidP="0085438F">
            <w:pPr>
              <w:rPr>
                <w:rFonts w:ascii="標楷體" w:eastAsia="標楷體" w:hAnsi="標楷體"/>
                <w:snapToGrid w:val="0"/>
                <w:sz w:val="32"/>
                <w:szCs w:val="32"/>
              </w:rPr>
            </w:pPr>
            <w:r w:rsidRPr="00022757">
              <w:rPr>
                <w:rFonts w:ascii="標楷體" w:eastAsia="標楷體" w:hAnsi="標楷體" w:hint="eastAsia"/>
                <w:snapToGrid w:val="0"/>
                <w:sz w:val="32"/>
                <w:szCs w:val="32"/>
              </w:rPr>
              <w:t>（六）</w:t>
            </w:r>
          </w:p>
        </w:tc>
        <w:tc>
          <w:tcPr>
            <w:tcW w:w="7909" w:type="dxa"/>
            <w:tcBorders>
              <w:top w:val="nil"/>
              <w:left w:val="nil"/>
              <w:bottom w:val="nil"/>
              <w:right w:val="nil"/>
            </w:tcBorders>
          </w:tcPr>
          <w:p w14:paraId="2022F83E" w14:textId="77777777" w:rsidR="0085438F" w:rsidRPr="00022757"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111年度消防署及所屬單位預算案第2目「消防救災業務」項下「加強消防訓練中心工作」之「消防署辦理訓練中心充實建置中程計畫」編列1億2千萬元:</w:t>
            </w:r>
          </w:p>
          <w:p w14:paraId="789A158C" w14:textId="77777777" w:rsidR="0085438F" w:rsidRPr="00022757"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(1)辦理各種消防專業在職教育及常年訓練。</w:t>
            </w:r>
          </w:p>
          <w:p w14:paraId="4A399073" w14:textId="77777777" w:rsidR="0085438F" w:rsidRPr="00022757"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(2)辦理消防役訓練、消防及義消人員實火專業訓練。</w:t>
            </w:r>
          </w:p>
          <w:p w14:paraId="1D675788" w14:textId="77777777" w:rsidR="0085438F" w:rsidRPr="00022757"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(3)辦理消防署訓練中心（南投縣竹山鎮）各項設備及器具規劃。</w:t>
            </w:r>
          </w:p>
          <w:p w14:paraId="2095C863" w14:textId="77777777" w:rsidR="0085438F" w:rsidRPr="00022757"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(4)接續辦理訓練中心充實建置中程計畫，充實訓練中心設施，以整合訓練效益。</w:t>
            </w:r>
          </w:p>
          <w:p w14:paraId="2D35387C" w14:textId="77777777" w:rsidR="0085438F" w:rsidRPr="00022757" w:rsidRDefault="0085438F" w:rsidP="0085438F">
            <w:pPr>
              <w:kinsoku w:val="0"/>
              <w:overflowPunct w:val="0"/>
              <w:autoSpaceDN w:val="0"/>
              <w:spacing w:line="500" w:lineRule="exact"/>
              <w:ind w:rightChars="-21" w:right="-50" w:firstLineChars="215" w:firstLine="688"/>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「消防署辦理訓練中心充實建置中程計畫」行政院於103年核定，期程為104年度至112年度之9年計畫，總經費共11億6,470萬5千元，但是行政院於104年5月5日、</w:t>
            </w:r>
            <w:r w:rsidRPr="00022757">
              <w:rPr>
                <w:rFonts w:ascii="標楷體" w:eastAsia="標楷體" w:hAnsi="標楷體" w:hint="eastAsia"/>
                <w:snapToGrid w:val="0"/>
                <w:sz w:val="32"/>
                <w:szCs w:val="32"/>
              </w:rPr>
              <w:lastRenderedPageBreak/>
              <w:t>109年8月7日：同意修正計畫案。</w:t>
            </w:r>
          </w:p>
          <w:p w14:paraId="6DC4C190" w14:textId="77777777" w:rsidR="0085438F" w:rsidRPr="00022757" w:rsidRDefault="0085438F" w:rsidP="0085438F">
            <w:pPr>
              <w:kinsoku w:val="0"/>
              <w:overflowPunct w:val="0"/>
              <w:autoSpaceDN w:val="0"/>
              <w:spacing w:line="500" w:lineRule="exact"/>
              <w:ind w:rightChars="-21" w:right="-50" w:firstLineChars="215" w:firstLine="688"/>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105</w:t>
            </w:r>
            <w:r>
              <w:rPr>
                <w:rFonts w:ascii="標楷體" w:eastAsia="標楷體" w:hAnsi="標楷體" w:hint="eastAsia"/>
                <w:snapToGrid w:val="0"/>
                <w:sz w:val="32"/>
                <w:szCs w:val="32"/>
              </w:rPr>
              <w:t>至</w:t>
            </w:r>
            <w:r w:rsidRPr="00022757">
              <w:rPr>
                <w:rFonts w:ascii="標楷體" w:eastAsia="標楷體" w:hAnsi="標楷體" w:hint="eastAsia"/>
                <w:snapToGrid w:val="0"/>
                <w:sz w:val="32"/>
                <w:szCs w:val="32"/>
              </w:rPr>
              <w:t>108年度含保留數預算執行率分別為99.65%、89.61%、22.78%、100%，但109、110年度未編列預算，108年度預算數1億4,216萬4千元，實支數1,015萬元，保留數1億3,201萬4千元，保留比率92.86%，主要原因係消防署訓練場區擴充工程委託營建署代辦，因為配合行政院政策變更須辦理修正計畫，以致相關期程較原計畫規劃期程延宕逾1年，該案原採統包方式辦理，因計畫經費不足，歷經5次招標均無廠商投標而流標，檢討後，改採先辦理規劃設計監造勞務標後再辦理工程標，委託規劃設計及監造案於108年12月16日決標，以致保留數偏高。</w:t>
            </w:r>
          </w:p>
          <w:p w14:paraId="3042AD52" w14:textId="77777777" w:rsidR="0085438F" w:rsidRPr="00022757" w:rsidRDefault="0085438F" w:rsidP="0085438F">
            <w:pPr>
              <w:widowControl/>
              <w:spacing w:line="460" w:lineRule="exact"/>
              <w:ind w:leftChars="2" w:left="1034" w:rightChars="-37" w:right="-89" w:hangingChars="381" w:hanging="1029"/>
              <w:rPr>
                <w:rFonts w:ascii="標楷體" w:eastAsia="標楷體" w:hAnsi="標楷體"/>
                <w:spacing w:val="-5"/>
                <w:sz w:val="28"/>
              </w:rPr>
            </w:pPr>
            <w:r w:rsidRPr="00022757">
              <w:rPr>
                <w:rFonts w:ascii="標楷體" w:eastAsia="標楷體" w:hAnsi="標楷體" w:hint="eastAsia"/>
                <w:spacing w:val="-5"/>
                <w:sz w:val="28"/>
              </w:rPr>
              <w:t>104-108年度辦理消防訓練中心充實建置中程計畫預算執行情形表</w:t>
            </w:r>
          </w:p>
          <w:p w14:paraId="08FFEDF2" w14:textId="7E41AB34" w:rsidR="0085438F" w:rsidRPr="00022757" w:rsidRDefault="0085438F" w:rsidP="0085438F">
            <w:pPr>
              <w:widowControl/>
              <w:spacing w:line="460" w:lineRule="exact"/>
              <w:ind w:leftChars="-104" w:left="653" w:rightChars="191" w:right="458" w:hangingChars="475" w:hanging="903"/>
              <w:jc w:val="right"/>
              <w:rPr>
                <w:rFonts w:ascii="標楷體" w:eastAsia="標楷體" w:hAnsi="標楷體"/>
                <w:spacing w:val="-5"/>
                <w:sz w:val="28"/>
              </w:rPr>
            </w:pPr>
            <w:r w:rsidRPr="00022757">
              <w:rPr>
                <w:rFonts w:ascii="標楷體" w:eastAsia="標楷體" w:hAnsi="標楷體" w:hint="eastAsia"/>
                <w:spacing w:val="-5"/>
                <w:szCs w:val="24"/>
              </w:rPr>
              <w:t>單位：新</w:t>
            </w:r>
            <w:r w:rsidR="00001F7B">
              <w:rPr>
                <w:rFonts w:ascii="標楷體" w:eastAsia="標楷體" w:hAnsi="標楷體" w:hint="eastAsia"/>
                <w:spacing w:val="-5"/>
                <w:szCs w:val="24"/>
              </w:rPr>
              <w:t>臺</w:t>
            </w:r>
            <w:r w:rsidRPr="00022757">
              <w:rPr>
                <w:rFonts w:ascii="標楷體" w:eastAsia="標楷體" w:hAnsi="標楷體" w:hint="eastAsia"/>
                <w:spacing w:val="-5"/>
                <w:szCs w:val="24"/>
              </w:rPr>
              <w:t>幣千元；%</w:t>
            </w: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697"/>
              <w:gridCol w:w="1058"/>
              <w:gridCol w:w="1058"/>
              <w:gridCol w:w="1058"/>
              <w:gridCol w:w="1058"/>
              <w:gridCol w:w="1177"/>
              <w:gridCol w:w="938"/>
            </w:tblGrid>
            <w:tr w:rsidR="0085438F" w:rsidRPr="00022757" w14:paraId="59D765B2" w14:textId="77777777" w:rsidTr="0085438F">
              <w:trPr>
                <w:tblHeader/>
              </w:trPr>
              <w:tc>
                <w:tcPr>
                  <w:tcW w:w="697" w:type="dxa"/>
                  <w:vMerge w:val="restart"/>
                  <w:shd w:val="clear" w:color="auto" w:fill="auto"/>
                  <w:vAlign w:val="center"/>
                </w:tcPr>
                <w:p w14:paraId="5D581782" w14:textId="77777777" w:rsidR="0085438F" w:rsidRPr="00022757" w:rsidRDefault="0085438F" w:rsidP="0085438F">
                  <w:pPr>
                    <w:spacing w:line="280" w:lineRule="exact"/>
                    <w:jc w:val="center"/>
                    <w:rPr>
                      <w:rFonts w:ascii="標楷體" w:eastAsia="標楷體" w:hAnsi="Times New Roman"/>
                      <w:szCs w:val="28"/>
                    </w:rPr>
                  </w:pPr>
                  <w:r w:rsidRPr="00022757">
                    <w:rPr>
                      <w:rFonts w:ascii="標楷體" w:eastAsia="標楷體" w:hAnsi="Times New Roman" w:hint="eastAsia"/>
                      <w:szCs w:val="28"/>
                    </w:rPr>
                    <w:t>年度</w:t>
                  </w:r>
                </w:p>
              </w:tc>
              <w:tc>
                <w:tcPr>
                  <w:tcW w:w="1058" w:type="dxa"/>
                  <w:vMerge w:val="restart"/>
                  <w:shd w:val="clear" w:color="auto" w:fill="auto"/>
                  <w:vAlign w:val="center"/>
                </w:tcPr>
                <w:p w14:paraId="178AB1B8" w14:textId="77777777" w:rsidR="0085438F" w:rsidRPr="00022757" w:rsidRDefault="0085438F" w:rsidP="0085438F">
                  <w:pPr>
                    <w:spacing w:line="280" w:lineRule="exact"/>
                    <w:jc w:val="center"/>
                    <w:rPr>
                      <w:rFonts w:ascii="標楷體" w:eastAsia="標楷體" w:hAnsi="Times New Roman"/>
                      <w:szCs w:val="28"/>
                    </w:rPr>
                  </w:pPr>
                  <w:r w:rsidRPr="00022757">
                    <w:rPr>
                      <w:rFonts w:ascii="標楷體" w:eastAsia="標楷體" w:hAnsi="Times New Roman" w:hint="eastAsia"/>
                      <w:szCs w:val="28"/>
                    </w:rPr>
                    <w:t>預算數</w:t>
                  </w:r>
                </w:p>
              </w:tc>
              <w:tc>
                <w:tcPr>
                  <w:tcW w:w="3174" w:type="dxa"/>
                  <w:gridSpan w:val="3"/>
                  <w:shd w:val="clear" w:color="auto" w:fill="auto"/>
                  <w:vAlign w:val="center"/>
                </w:tcPr>
                <w:p w14:paraId="3ED08B01" w14:textId="77777777" w:rsidR="0085438F" w:rsidRPr="00022757" w:rsidRDefault="0085438F" w:rsidP="0085438F">
                  <w:pPr>
                    <w:spacing w:line="280" w:lineRule="exact"/>
                    <w:jc w:val="center"/>
                    <w:rPr>
                      <w:rFonts w:ascii="標楷體" w:eastAsia="標楷體" w:hAnsi="Times New Roman"/>
                      <w:szCs w:val="28"/>
                    </w:rPr>
                  </w:pPr>
                  <w:r w:rsidRPr="00022757">
                    <w:rPr>
                      <w:rFonts w:ascii="標楷體" w:eastAsia="標楷體" w:hAnsi="Times New Roman" w:hint="eastAsia"/>
                      <w:szCs w:val="28"/>
                    </w:rPr>
                    <w:t>決算數</w:t>
                  </w:r>
                </w:p>
              </w:tc>
              <w:tc>
                <w:tcPr>
                  <w:tcW w:w="1177" w:type="dxa"/>
                  <w:vMerge w:val="restart"/>
                  <w:shd w:val="clear" w:color="auto" w:fill="auto"/>
                  <w:vAlign w:val="center"/>
                </w:tcPr>
                <w:p w14:paraId="617170D0" w14:textId="77777777" w:rsidR="0085438F" w:rsidRPr="00022757" w:rsidRDefault="0085438F" w:rsidP="0085438F">
                  <w:pPr>
                    <w:spacing w:line="280" w:lineRule="exact"/>
                    <w:jc w:val="center"/>
                    <w:rPr>
                      <w:rFonts w:ascii="標楷體" w:eastAsia="標楷體" w:hAnsi="Times New Roman"/>
                      <w:szCs w:val="28"/>
                    </w:rPr>
                  </w:pPr>
                  <w:r w:rsidRPr="00022757">
                    <w:rPr>
                      <w:rFonts w:ascii="標楷體" w:eastAsia="標楷體" w:hAnsi="Times New Roman" w:hint="eastAsia"/>
                      <w:szCs w:val="28"/>
                    </w:rPr>
                    <w:t>保留比率</w:t>
                  </w:r>
                </w:p>
              </w:tc>
              <w:tc>
                <w:tcPr>
                  <w:tcW w:w="938" w:type="dxa"/>
                  <w:vMerge w:val="restart"/>
                  <w:shd w:val="clear" w:color="auto" w:fill="auto"/>
                  <w:vAlign w:val="center"/>
                </w:tcPr>
                <w:p w14:paraId="5801D864" w14:textId="77777777" w:rsidR="0085438F" w:rsidRPr="00022757" w:rsidRDefault="0085438F" w:rsidP="0085438F">
                  <w:pPr>
                    <w:spacing w:line="280" w:lineRule="exact"/>
                    <w:jc w:val="center"/>
                    <w:rPr>
                      <w:rFonts w:ascii="標楷體" w:eastAsia="標楷體" w:hAnsi="Times New Roman"/>
                      <w:szCs w:val="28"/>
                    </w:rPr>
                  </w:pPr>
                  <w:r w:rsidRPr="00022757">
                    <w:rPr>
                      <w:rFonts w:ascii="標楷體" w:eastAsia="標楷體" w:hAnsi="Times New Roman" w:hint="eastAsia"/>
                      <w:szCs w:val="28"/>
                    </w:rPr>
                    <w:t>執行率</w:t>
                  </w:r>
                </w:p>
              </w:tc>
            </w:tr>
            <w:tr w:rsidR="0085438F" w:rsidRPr="00022757" w14:paraId="5C4C1D73" w14:textId="77777777" w:rsidTr="0085438F">
              <w:trPr>
                <w:tblHeader/>
              </w:trPr>
              <w:tc>
                <w:tcPr>
                  <w:tcW w:w="697" w:type="dxa"/>
                  <w:vMerge/>
                  <w:shd w:val="clear" w:color="auto" w:fill="auto"/>
                </w:tcPr>
                <w:p w14:paraId="376530AF" w14:textId="77777777" w:rsidR="0085438F" w:rsidRPr="00022757" w:rsidRDefault="0085438F" w:rsidP="0085438F">
                  <w:pPr>
                    <w:spacing w:line="280" w:lineRule="exact"/>
                    <w:rPr>
                      <w:rFonts w:ascii="標楷體" w:eastAsia="標楷體" w:hAnsi="Times New Roman"/>
                      <w:szCs w:val="28"/>
                    </w:rPr>
                  </w:pPr>
                </w:p>
              </w:tc>
              <w:tc>
                <w:tcPr>
                  <w:tcW w:w="1058" w:type="dxa"/>
                  <w:vMerge/>
                  <w:shd w:val="clear" w:color="auto" w:fill="auto"/>
                </w:tcPr>
                <w:p w14:paraId="40098D4E" w14:textId="77777777" w:rsidR="0085438F" w:rsidRPr="00022757" w:rsidRDefault="0085438F" w:rsidP="0085438F">
                  <w:pPr>
                    <w:spacing w:line="280" w:lineRule="exact"/>
                    <w:rPr>
                      <w:rFonts w:ascii="標楷體" w:eastAsia="標楷體" w:hAnsi="Times New Roman"/>
                      <w:szCs w:val="28"/>
                    </w:rPr>
                  </w:pPr>
                </w:p>
              </w:tc>
              <w:tc>
                <w:tcPr>
                  <w:tcW w:w="1058" w:type="dxa"/>
                  <w:shd w:val="clear" w:color="auto" w:fill="auto"/>
                </w:tcPr>
                <w:p w14:paraId="497EBA1C" w14:textId="77777777" w:rsidR="0085438F" w:rsidRPr="00022757" w:rsidRDefault="0085438F" w:rsidP="0085438F">
                  <w:pPr>
                    <w:spacing w:line="280" w:lineRule="exact"/>
                    <w:jc w:val="center"/>
                    <w:rPr>
                      <w:rFonts w:ascii="標楷體" w:eastAsia="標楷體" w:hAnsi="Times New Roman"/>
                      <w:szCs w:val="28"/>
                    </w:rPr>
                  </w:pPr>
                  <w:r w:rsidRPr="00022757">
                    <w:rPr>
                      <w:rFonts w:ascii="標楷體" w:eastAsia="標楷體" w:hAnsi="Times New Roman" w:hint="eastAsia"/>
                      <w:szCs w:val="28"/>
                    </w:rPr>
                    <w:t>實支數</w:t>
                  </w:r>
                </w:p>
              </w:tc>
              <w:tc>
                <w:tcPr>
                  <w:tcW w:w="1058" w:type="dxa"/>
                  <w:shd w:val="clear" w:color="auto" w:fill="auto"/>
                </w:tcPr>
                <w:p w14:paraId="1DB696AC" w14:textId="77777777" w:rsidR="0085438F" w:rsidRPr="00022757" w:rsidRDefault="0085438F" w:rsidP="0085438F">
                  <w:pPr>
                    <w:spacing w:line="280" w:lineRule="exact"/>
                    <w:jc w:val="center"/>
                    <w:rPr>
                      <w:rFonts w:ascii="標楷體" w:eastAsia="標楷體" w:hAnsi="Times New Roman"/>
                      <w:szCs w:val="28"/>
                    </w:rPr>
                  </w:pPr>
                  <w:r w:rsidRPr="00022757">
                    <w:rPr>
                      <w:rFonts w:ascii="標楷體" w:eastAsia="標楷體" w:hAnsi="Times New Roman" w:hint="eastAsia"/>
                      <w:szCs w:val="28"/>
                    </w:rPr>
                    <w:t>保留數</w:t>
                  </w:r>
                </w:p>
              </w:tc>
              <w:tc>
                <w:tcPr>
                  <w:tcW w:w="1058" w:type="dxa"/>
                  <w:shd w:val="clear" w:color="auto" w:fill="auto"/>
                </w:tcPr>
                <w:p w14:paraId="00BEF771" w14:textId="77777777" w:rsidR="0085438F" w:rsidRPr="00022757" w:rsidRDefault="0085438F" w:rsidP="0085438F">
                  <w:pPr>
                    <w:spacing w:line="280" w:lineRule="exact"/>
                    <w:jc w:val="center"/>
                    <w:rPr>
                      <w:rFonts w:ascii="標楷體" w:eastAsia="標楷體" w:hAnsi="Times New Roman"/>
                      <w:szCs w:val="28"/>
                    </w:rPr>
                  </w:pPr>
                  <w:r w:rsidRPr="00022757">
                    <w:rPr>
                      <w:rFonts w:ascii="標楷體" w:eastAsia="標楷體" w:hAnsi="Times New Roman" w:hint="eastAsia"/>
                      <w:szCs w:val="28"/>
                    </w:rPr>
                    <w:t>合計</w:t>
                  </w:r>
                </w:p>
              </w:tc>
              <w:tc>
                <w:tcPr>
                  <w:tcW w:w="1177" w:type="dxa"/>
                  <w:vMerge/>
                  <w:shd w:val="clear" w:color="auto" w:fill="auto"/>
                </w:tcPr>
                <w:p w14:paraId="39274AF2" w14:textId="77777777" w:rsidR="0085438F" w:rsidRPr="00022757" w:rsidRDefault="0085438F" w:rsidP="0085438F">
                  <w:pPr>
                    <w:spacing w:line="280" w:lineRule="exact"/>
                    <w:rPr>
                      <w:rFonts w:ascii="標楷體" w:eastAsia="標楷體" w:hAnsi="Times New Roman"/>
                      <w:szCs w:val="28"/>
                    </w:rPr>
                  </w:pPr>
                </w:p>
              </w:tc>
              <w:tc>
                <w:tcPr>
                  <w:tcW w:w="938" w:type="dxa"/>
                  <w:vMerge/>
                  <w:shd w:val="clear" w:color="auto" w:fill="auto"/>
                </w:tcPr>
                <w:p w14:paraId="3372F5CA" w14:textId="77777777" w:rsidR="0085438F" w:rsidRPr="00022757" w:rsidRDefault="0085438F" w:rsidP="0085438F">
                  <w:pPr>
                    <w:spacing w:line="280" w:lineRule="exact"/>
                    <w:rPr>
                      <w:rFonts w:ascii="標楷體" w:eastAsia="標楷體" w:hAnsi="Times New Roman"/>
                      <w:szCs w:val="28"/>
                    </w:rPr>
                  </w:pPr>
                </w:p>
              </w:tc>
            </w:tr>
            <w:tr w:rsidR="0085438F" w:rsidRPr="00022757" w14:paraId="4A7EE9C1" w14:textId="77777777" w:rsidTr="0085438F">
              <w:tc>
                <w:tcPr>
                  <w:tcW w:w="697" w:type="dxa"/>
                  <w:shd w:val="clear" w:color="auto" w:fill="auto"/>
                </w:tcPr>
                <w:p w14:paraId="6F12A129" w14:textId="77777777" w:rsidR="0085438F" w:rsidRPr="00022757" w:rsidRDefault="0085438F" w:rsidP="0085438F">
                  <w:pPr>
                    <w:spacing w:line="280" w:lineRule="exact"/>
                    <w:jc w:val="center"/>
                    <w:rPr>
                      <w:rFonts w:ascii="標楷體" w:eastAsia="標楷體" w:hAnsi="Times New Roman"/>
                      <w:szCs w:val="28"/>
                    </w:rPr>
                  </w:pPr>
                  <w:r w:rsidRPr="00022757">
                    <w:rPr>
                      <w:rFonts w:ascii="標楷體" w:eastAsia="標楷體" w:hAnsi="Times New Roman" w:hint="eastAsia"/>
                      <w:szCs w:val="28"/>
                    </w:rPr>
                    <w:t>104</w:t>
                  </w:r>
                </w:p>
              </w:tc>
              <w:tc>
                <w:tcPr>
                  <w:tcW w:w="1058" w:type="dxa"/>
                  <w:shd w:val="clear" w:color="auto" w:fill="auto"/>
                </w:tcPr>
                <w:p w14:paraId="38BDA0AD" w14:textId="77777777" w:rsidR="0085438F" w:rsidRPr="00022757" w:rsidRDefault="0085438F" w:rsidP="0085438F">
                  <w:pPr>
                    <w:spacing w:line="280" w:lineRule="exact"/>
                    <w:jc w:val="right"/>
                    <w:rPr>
                      <w:rFonts w:ascii="標楷體" w:eastAsia="標楷體" w:hAnsi="Times New Roman"/>
                      <w:szCs w:val="28"/>
                    </w:rPr>
                  </w:pPr>
                  <w:r w:rsidRPr="00022757">
                    <w:rPr>
                      <w:rFonts w:ascii="標楷體" w:eastAsia="標楷體" w:hAnsi="Times New Roman" w:hint="eastAsia"/>
                      <w:szCs w:val="28"/>
                    </w:rPr>
                    <w:t>22</w:t>
                  </w:r>
                  <w:r w:rsidRPr="00022757">
                    <w:rPr>
                      <w:rFonts w:ascii="標楷體" w:eastAsia="標楷體" w:hAnsi="Times New Roman"/>
                      <w:szCs w:val="28"/>
                    </w:rPr>
                    <w:t>,</w:t>
                  </w:r>
                  <w:r w:rsidRPr="00022757">
                    <w:rPr>
                      <w:rFonts w:ascii="標楷體" w:eastAsia="標楷體" w:hAnsi="Times New Roman" w:hint="eastAsia"/>
                      <w:szCs w:val="28"/>
                    </w:rPr>
                    <w:t>493</w:t>
                  </w:r>
                </w:p>
              </w:tc>
              <w:tc>
                <w:tcPr>
                  <w:tcW w:w="1058" w:type="dxa"/>
                  <w:shd w:val="clear" w:color="auto" w:fill="auto"/>
                </w:tcPr>
                <w:p w14:paraId="5DC9CD36" w14:textId="77777777" w:rsidR="0085438F" w:rsidRPr="00022757" w:rsidRDefault="0085438F" w:rsidP="0085438F">
                  <w:pPr>
                    <w:spacing w:line="280" w:lineRule="exact"/>
                    <w:jc w:val="right"/>
                    <w:rPr>
                      <w:rFonts w:ascii="標楷體" w:eastAsia="標楷體" w:hAnsi="Times New Roman"/>
                      <w:szCs w:val="28"/>
                    </w:rPr>
                  </w:pPr>
                  <w:r w:rsidRPr="00022757">
                    <w:rPr>
                      <w:rFonts w:ascii="標楷體" w:eastAsia="標楷體" w:hAnsi="Times New Roman" w:hint="eastAsia"/>
                      <w:szCs w:val="28"/>
                    </w:rPr>
                    <w:t>3</w:t>
                  </w:r>
                  <w:r w:rsidRPr="00022757">
                    <w:rPr>
                      <w:rFonts w:ascii="標楷體" w:eastAsia="標楷體" w:hAnsi="Times New Roman"/>
                      <w:szCs w:val="28"/>
                    </w:rPr>
                    <w:t>,</w:t>
                  </w:r>
                  <w:r w:rsidRPr="00022757">
                    <w:rPr>
                      <w:rFonts w:ascii="標楷體" w:eastAsia="標楷體" w:hAnsi="Times New Roman" w:hint="eastAsia"/>
                      <w:szCs w:val="28"/>
                    </w:rPr>
                    <w:t>674</w:t>
                  </w:r>
                </w:p>
              </w:tc>
              <w:tc>
                <w:tcPr>
                  <w:tcW w:w="1058" w:type="dxa"/>
                  <w:shd w:val="clear" w:color="auto" w:fill="auto"/>
                </w:tcPr>
                <w:p w14:paraId="21D26B95" w14:textId="77777777" w:rsidR="0085438F" w:rsidRPr="00022757" w:rsidRDefault="0085438F" w:rsidP="0085438F">
                  <w:pPr>
                    <w:spacing w:line="280" w:lineRule="exact"/>
                    <w:jc w:val="right"/>
                    <w:rPr>
                      <w:rFonts w:ascii="標楷體" w:eastAsia="標楷體" w:hAnsi="Times New Roman"/>
                      <w:szCs w:val="28"/>
                    </w:rPr>
                  </w:pPr>
                  <w:r w:rsidRPr="00022757">
                    <w:rPr>
                      <w:rFonts w:ascii="標楷體" w:eastAsia="標楷體" w:hAnsi="Times New Roman" w:hint="eastAsia"/>
                      <w:szCs w:val="28"/>
                    </w:rPr>
                    <w:t>17</w:t>
                  </w:r>
                  <w:r w:rsidRPr="00022757">
                    <w:rPr>
                      <w:rFonts w:ascii="標楷體" w:eastAsia="標楷體" w:hAnsi="Times New Roman"/>
                      <w:szCs w:val="28"/>
                    </w:rPr>
                    <w:t>,</w:t>
                  </w:r>
                  <w:r w:rsidRPr="00022757">
                    <w:rPr>
                      <w:rFonts w:ascii="標楷體" w:eastAsia="標楷體" w:hAnsi="Times New Roman" w:hint="eastAsia"/>
                      <w:szCs w:val="28"/>
                    </w:rPr>
                    <w:t>019</w:t>
                  </w:r>
                </w:p>
              </w:tc>
              <w:tc>
                <w:tcPr>
                  <w:tcW w:w="1058" w:type="dxa"/>
                  <w:shd w:val="clear" w:color="auto" w:fill="auto"/>
                </w:tcPr>
                <w:p w14:paraId="2075FA3D" w14:textId="77777777" w:rsidR="0085438F" w:rsidRPr="00022757" w:rsidRDefault="0085438F" w:rsidP="0085438F">
                  <w:pPr>
                    <w:spacing w:line="280" w:lineRule="exact"/>
                    <w:jc w:val="right"/>
                    <w:rPr>
                      <w:rFonts w:ascii="標楷體" w:eastAsia="標楷體" w:hAnsi="Times New Roman"/>
                      <w:szCs w:val="28"/>
                    </w:rPr>
                  </w:pPr>
                  <w:r w:rsidRPr="00022757">
                    <w:rPr>
                      <w:rFonts w:ascii="標楷體" w:eastAsia="標楷體" w:hAnsi="Times New Roman" w:hint="eastAsia"/>
                      <w:szCs w:val="28"/>
                    </w:rPr>
                    <w:t>20</w:t>
                  </w:r>
                  <w:r w:rsidRPr="00022757">
                    <w:rPr>
                      <w:rFonts w:ascii="標楷體" w:eastAsia="標楷體" w:hAnsi="Times New Roman"/>
                      <w:szCs w:val="28"/>
                    </w:rPr>
                    <w:t>,</w:t>
                  </w:r>
                  <w:r w:rsidRPr="00022757">
                    <w:rPr>
                      <w:rFonts w:ascii="標楷體" w:eastAsia="標楷體" w:hAnsi="Times New Roman" w:hint="eastAsia"/>
                      <w:szCs w:val="28"/>
                    </w:rPr>
                    <w:t>693</w:t>
                  </w:r>
                </w:p>
              </w:tc>
              <w:tc>
                <w:tcPr>
                  <w:tcW w:w="1177" w:type="dxa"/>
                  <w:shd w:val="clear" w:color="auto" w:fill="auto"/>
                </w:tcPr>
                <w:p w14:paraId="690DB818" w14:textId="77777777" w:rsidR="0085438F" w:rsidRPr="00022757" w:rsidRDefault="0085438F" w:rsidP="0085438F">
                  <w:pPr>
                    <w:spacing w:line="280" w:lineRule="exact"/>
                    <w:jc w:val="right"/>
                    <w:rPr>
                      <w:rFonts w:ascii="標楷體" w:eastAsia="標楷體" w:hAnsi="Times New Roman"/>
                      <w:szCs w:val="28"/>
                    </w:rPr>
                  </w:pPr>
                  <w:r w:rsidRPr="00022757">
                    <w:rPr>
                      <w:rFonts w:ascii="標楷體" w:eastAsia="標楷體" w:hAnsi="Times New Roman" w:hint="eastAsia"/>
                      <w:szCs w:val="28"/>
                    </w:rPr>
                    <w:t>75</w:t>
                  </w:r>
                  <w:r w:rsidRPr="00022757">
                    <w:rPr>
                      <w:rFonts w:ascii="標楷體" w:eastAsia="標楷體" w:hAnsi="Times New Roman"/>
                      <w:szCs w:val="28"/>
                    </w:rPr>
                    <w:t>.</w:t>
                  </w:r>
                  <w:r w:rsidRPr="00022757">
                    <w:rPr>
                      <w:rFonts w:ascii="標楷體" w:eastAsia="標楷體" w:hAnsi="Times New Roman" w:hint="eastAsia"/>
                      <w:szCs w:val="28"/>
                    </w:rPr>
                    <w:t>66</w:t>
                  </w:r>
                </w:p>
              </w:tc>
              <w:tc>
                <w:tcPr>
                  <w:tcW w:w="938" w:type="dxa"/>
                  <w:shd w:val="clear" w:color="auto" w:fill="auto"/>
                </w:tcPr>
                <w:p w14:paraId="4E5C6AED" w14:textId="77777777" w:rsidR="0085438F" w:rsidRPr="00022757" w:rsidRDefault="0085438F" w:rsidP="0085438F">
                  <w:pPr>
                    <w:spacing w:line="280" w:lineRule="exact"/>
                    <w:jc w:val="right"/>
                    <w:rPr>
                      <w:rFonts w:ascii="標楷體" w:eastAsia="標楷體" w:hAnsi="Times New Roman"/>
                      <w:szCs w:val="28"/>
                    </w:rPr>
                  </w:pPr>
                  <w:r w:rsidRPr="00022757">
                    <w:rPr>
                      <w:rFonts w:ascii="標楷體" w:eastAsia="標楷體" w:hAnsi="Times New Roman" w:hint="eastAsia"/>
                      <w:szCs w:val="28"/>
                    </w:rPr>
                    <w:t>92</w:t>
                  </w:r>
                </w:p>
              </w:tc>
            </w:tr>
            <w:tr w:rsidR="0085438F" w:rsidRPr="00022757" w14:paraId="2CF0485D" w14:textId="77777777" w:rsidTr="0085438F">
              <w:tc>
                <w:tcPr>
                  <w:tcW w:w="697" w:type="dxa"/>
                  <w:shd w:val="clear" w:color="auto" w:fill="auto"/>
                </w:tcPr>
                <w:p w14:paraId="01DA5AEC" w14:textId="77777777" w:rsidR="0085438F" w:rsidRPr="00022757" w:rsidRDefault="0085438F" w:rsidP="0085438F">
                  <w:pPr>
                    <w:spacing w:line="280" w:lineRule="exact"/>
                    <w:jc w:val="center"/>
                    <w:rPr>
                      <w:rFonts w:ascii="標楷體" w:eastAsia="標楷體" w:hAnsi="Times New Roman"/>
                      <w:szCs w:val="28"/>
                    </w:rPr>
                  </w:pPr>
                  <w:r w:rsidRPr="00022757">
                    <w:rPr>
                      <w:rFonts w:ascii="標楷體" w:eastAsia="標楷體" w:hAnsi="Times New Roman" w:hint="eastAsia"/>
                      <w:szCs w:val="28"/>
                    </w:rPr>
                    <w:t>105</w:t>
                  </w:r>
                </w:p>
              </w:tc>
              <w:tc>
                <w:tcPr>
                  <w:tcW w:w="1058" w:type="dxa"/>
                  <w:shd w:val="clear" w:color="auto" w:fill="auto"/>
                </w:tcPr>
                <w:p w14:paraId="30DEBFFD" w14:textId="77777777" w:rsidR="0085438F" w:rsidRPr="00022757" w:rsidRDefault="0085438F" w:rsidP="0085438F">
                  <w:pPr>
                    <w:spacing w:line="280" w:lineRule="exact"/>
                    <w:jc w:val="right"/>
                    <w:rPr>
                      <w:rFonts w:ascii="標楷體" w:eastAsia="標楷體" w:hAnsi="Times New Roman"/>
                      <w:szCs w:val="28"/>
                    </w:rPr>
                  </w:pPr>
                  <w:r w:rsidRPr="00022757">
                    <w:rPr>
                      <w:rFonts w:ascii="標楷體" w:eastAsia="標楷體" w:hAnsi="Times New Roman" w:hint="eastAsia"/>
                      <w:szCs w:val="28"/>
                    </w:rPr>
                    <w:t>339</w:t>
                  </w:r>
                  <w:r w:rsidRPr="00022757">
                    <w:rPr>
                      <w:rFonts w:ascii="標楷體" w:eastAsia="標楷體" w:hAnsi="Times New Roman"/>
                      <w:szCs w:val="28"/>
                    </w:rPr>
                    <w:t>,</w:t>
                  </w:r>
                  <w:r w:rsidRPr="00022757">
                    <w:rPr>
                      <w:rFonts w:ascii="標楷體" w:eastAsia="標楷體" w:hAnsi="Times New Roman" w:hint="eastAsia"/>
                      <w:szCs w:val="28"/>
                    </w:rPr>
                    <w:t>273</w:t>
                  </w:r>
                </w:p>
              </w:tc>
              <w:tc>
                <w:tcPr>
                  <w:tcW w:w="1058" w:type="dxa"/>
                  <w:shd w:val="clear" w:color="auto" w:fill="auto"/>
                </w:tcPr>
                <w:p w14:paraId="6C7825DA" w14:textId="77777777" w:rsidR="0085438F" w:rsidRPr="00022757" w:rsidRDefault="0085438F" w:rsidP="0085438F">
                  <w:pPr>
                    <w:spacing w:line="280" w:lineRule="exact"/>
                    <w:jc w:val="right"/>
                    <w:rPr>
                      <w:rFonts w:ascii="標楷體" w:eastAsia="標楷體" w:hAnsi="Times New Roman"/>
                      <w:szCs w:val="28"/>
                    </w:rPr>
                  </w:pPr>
                  <w:r w:rsidRPr="00022757">
                    <w:rPr>
                      <w:rFonts w:ascii="標楷體" w:eastAsia="標楷體" w:hAnsi="Times New Roman" w:hint="eastAsia"/>
                      <w:szCs w:val="28"/>
                    </w:rPr>
                    <w:t>296</w:t>
                  </w:r>
                  <w:r w:rsidRPr="00022757">
                    <w:rPr>
                      <w:rFonts w:ascii="標楷體" w:eastAsia="標楷體" w:hAnsi="Times New Roman"/>
                      <w:szCs w:val="28"/>
                    </w:rPr>
                    <w:t>,</w:t>
                  </w:r>
                  <w:r w:rsidRPr="00022757">
                    <w:rPr>
                      <w:rFonts w:ascii="標楷體" w:eastAsia="標楷體" w:hAnsi="Times New Roman" w:hint="eastAsia"/>
                      <w:szCs w:val="28"/>
                    </w:rPr>
                    <w:t>319</w:t>
                  </w:r>
                </w:p>
              </w:tc>
              <w:tc>
                <w:tcPr>
                  <w:tcW w:w="1058" w:type="dxa"/>
                  <w:shd w:val="clear" w:color="auto" w:fill="auto"/>
                </w:tcPr>
                <w:p w14:paraId="5850FDFA" w14:textId="77777777" w:rsidR="0085438F" w:rsidRPr="00022757" w:rsidRDefault="0085438F" w:rsidP="0085438F">
                  <w:pPr>
                    <w:spacing w:line="280" w:lineRule="exact"/>
                    <w:jc w:val="right"/>
                    <w:rPr>
                      <w:rFonts w:ascii="標楷體" w:eastAsia="標楷體" w:hAnsi="Times New Roman"/>
                      <w:szCs w:val="28"/>
                    </w:rPr>
                  </w:pPr>
                  <w:r w:rsidRPr="00022757">
                    <w:rPr>
                      <w:rFonts w:ascii="標楷體" w:eastAsia="標楷體" w:hAnsi="Times New Roman" w:hint="eastAsia"/>
                      <w:szCs w:val="28"/>
                    </w:rPr>
                    <w:t>41</w:t>
                  </w:r>
                  <w:r w:rsidRPr="00022757">
                    <w:rPr>
                      <w:rFonts w:ascii="標楷體" w:eastAsia="標楷體" w:hAnsi="Times New Roman"/>
                      <w:szCs w:val="28"/>
                    </w:rPr>
                    <w:t>,</w:t>
                  </w:r>
                  <w:r w:rsidRPr="00022757">
                    <w:rPr>
                      <w:rFonts w:ascii="標楷體" w:eastAsia="標楷體" w:hAnsi="Times New Roman" w:hint="eastAsia"/>
                      <w:szCs w:val="28"/>
                    </w:rPr>
                    <w:t>759</w:t>
                  </w:r>
                </w:p>
              </w:tc>
              <w:tc>
                <w:tcPr>
                  <w:tcW w:w="1058" w:type="dxa"/>
                  <w:shd w:val="clear" w:color="auto" w:fill="auto"/>
                </w:tcPr>
                <w:p w14:paraId="362C3B4F" w14:textId="77777777" w:rsidR="0085438F" w:rsidRPr="00022757" w:rsidRDefault="0085438F" w:rsidP="0085438F">
                  <w:pPr>
                    <w:spacing w:line="280" w:lineRule="exact"/>
                    <w:jc w:val="right"/>
                    <w:rPr>
                      <w:rFonts w:ascii="標楷體" w:eastAsia="標楷體" w:hAnsi="Times New Roman"/>
                      <w:szCs w:val="28"/>
                    </w:rPr>
                  </w:pPr>
                  <w:r w:rsidRPr="00022757">
                    <w:rPr>
                      <w:rFonts w:ascii="標楷體" w:eastAsia="標楷體" w:hAnsi="Times New Roman" w:hint="eastAsia"/>
                      <w:szCs w:val="28"/>
                    </w:rPr>
                    <w:t>338</w:t>
                  </w:r>
                  <w:r w:rsidRPr="00022757">
                    <w:rPr>
                      <w:rFonts w:ascii="標楷體" w:eastAsia="標楷體" w:hAnsi="Times New Roman"/>
                      <w:szCs w:val="28"/>
                    </w:rPr>
                    <w:t>,</w:t>
                  </w:r>
                  <w:r w:rsidRPr="00022757">
                    <w:rPr>
                      <w:rFonts w:ascii="標楷體" w:eastAsia="標楷體" w:hAnsi="Times New Roman" w:hint="eastAsia"/>
                      <w:szCs w:val="28"/>
                    </w:rPr>
                    <w:t>078</w:t>
                  </w:r>
                </w:p>
              </w:tc>
              <w:tc>
                <w:tcPr>
                  <w:tcW w:w="1177" w:type="dxa"/>
                  <w:shd w:val="clear" w:color="auto" w:fill="auto"/>
                </w:tcPr>
                <w:p w14:paraId="59EC1738" w14:textId="77777777" w:rsidR="0085438F" w:rsidRPr="00022757" w:rsidRDefault="0085438F" w:rsidP="0085438F">
                  <w:pPr>
                    <w:spacing w:line="280" w:lineRule="exact"/>
                    <w:jc w:val="right"/>
                    <w:rPr>
                      <w:rFonts w:ascii="標楷體" w:eastAsia="標楷體" w:hAnsi="Times New Roman"/>
                      <w:szCs w:val="28"/>
                    </w:rPr>
                  </w:pPr>
                  <w:r w:rsidRPr="00022757">
                    <w:rPr>
                      <w:rFonts w:ascii="標楷體" w:eastAsia="標楷體" w:hAnsi="Times New Roman" w:hint="eastAsia"/>
                      <w:szCs w:val="28"/>
                    </w:rPr>
                    <w:t>1</w:t>
                  </w:r>
                  <w:r w:rsidRPr="00022757">
                    <w:rPr>
                      <w:rFonts w:ascii="標楷體" w:eastAsia="標楷體" w:hAnsi="Times New Roman"/>
                      <w:szCs w:val="28"/>
                    </w:rPr>
                    <w:t>2.31</w:t>
                  </w:r>
                </w:p>
              </w:tc>
              <w:tc>
                <w:tcPr>
                  <w:tcW w:w="938" w:type="dxa"/>
                  <w:shd w:val="clear" w:color="auto" w:fill="auto"/>
                </w:tcPr>
                <w:p w14:paraId="5143B129" w14:textId="77777777" w:rsidR="0085438F" w:rsidRPr="00022757" w:rsidRDefault="0085438F" w:rsidP="0085438F">
                  <w:pPr>
                    <w:spacing w:line="280" w:lineRule="exact"/>
                    <w:jc w:val="right"/>
                    <w:rPr>
                      <w:rFonts w:ascii="標楷體" w:eastAsia="標楷體" w:hAnsi="Times New Roman"/>
                      <w:szCs w:val="28"/>
                    </w:rPr>
                  </w:pPr>
                  <w:r w:rsidRPr="00022757">
                    <w:rPr>
                      <w:rFonts w:ascii="標楷體" w:eastAsia="標楷體" w:hAnsi="Times New Roman" w:hint="eastAsia"/>
                      <w:szCs w:val="28"/>
                    </w:rPr>
                    <w:t>99.65</w:t>
                  </w:r>
                </w:p>
              </w:tc>
            </w:tr>
            <w:tr w:rsidR="0085438F" w:rsidRPr="00022757" w14:paraId="4118A0C2" w14:textId="77777777" w:rsidTr="0085438F">
              <w:tc>
                <w:tcPr>
                  <w:tcW w:w="697" w:type="dxa"/>
                  <w:shd w:val="clear" w:color="auto" w:fill="auto"/>
                </w:tcPr>
                <w:p w14:paraId="1914E2CB" w14:textId="77777777" w:rsidR="0085438F" w:rsidRPr="00022757" w:rsidRDefault="0085438F" w:rsidP="0085438F">
                  <w:pPr>
                    <w:spacing w:line="280" w:lineRule="exact"/>
                    <w:jc w:val="center"/>
                    <w:rPr>
                      <w:rFonts w:ascii="標楷體" w:eastAsia="標楷體" w:hAnsi="Times New Roman"/>
                      <w:szCs w:val="28"/>
                    </w:rPr>
                  </w:pPr>
                  <w:r w:rsidRPr="00022757">
                    <w:rPr>
                      <w:rFonts w:ascii="標楷體" w:eastAsia="標楷體" w:hAnsi="Times New Roman" w:hint="eastAsia"/>
                      <w:szCs w:val="28"/>
                    </w:rPr>
                    <w:t>106</w:t>
                  </w:r>
                </w:p>
              </w:tc>
              <w:tc>
                <w:tcPr>
                  <w:tcW w:w="1058" w:type="dxa"/>
                  <w:shd w:val="clear" w:color="auto" w:fill="auto"/>
                </w:tcPr>
                <w:p w14:paraId="514D3267" w14:textId="77777777" w:rsidR="0085438F" w:rsidRPr="00022757" w:rsidRDefault="0085438F" w:rsidP="0085438F">
                  <w:pPr>
                    <w:spacing w:line="280" w:lineRule="exact"/>
                    <w:jc w:val="right"/>
                    <w:rPr>
                      <w:rFonts w:ascii="標楷體" w:eastAsia="標楷體" w:hAnsi="Times New Roman"/>
                      <w:szCs w:val="28"/>
                    </w:rPr>
                  </w:pPr>
                  <w:r w:rsidRPr="00022757">
                    <w:rPr>
                      <w:rFonts w:ascii="標楷體" w:eastAsia="標楷體" w:hAnsi="Times New Roman" w:hint="eastAsia"/>
                      <w:szCs w:val="28"/>
                    </w:rPr>
                    <w:t>193</w:t>
                  </w:r>
                  <w:r w:rsidRPr="00022757">
                    <w:rPr>
                      <w:rFonts w:ascii="標楷體" w:eastAsia="標楷體" w:hAnsi="Times New Roman"/>
                      <w:szCs w:val="28"/>
                    </w:rPr>
                    <w:t>,</w:t>
                  </w:r>
                  <w:r w:rsidRPr="00022757">
                    <w:rPr>
                      <w:rFonts w:ascii="標楷體" w:eastAsia="標楷體" w:hAnsi="Times New Roman" w:hint="eastAsia"/>
                      <w:szCs w:val="28"/>
                    </w:rPr>
                    <w:t>945</w:t>
                  </w:r>
                </w:p>
              </w:tc>
              <w:tc>
                <w:tcPr>
                  <w:tcW w:w="1058" w:type="dxa"/>
                  <w:shd w:val="clear" w:color="auto" w:fill="auto"/>
                </w:tcPr>
                <w:p w14:paraId="19937D26" w14:textId="77777777" w:rsidR="0085438F" w:rsidRPr="00022757" w:rsidRDefault="0085438F" w:rsidP="0085438F">
                  <w:pPr>
                    <w:spacing w:line="280" w:lineRule="exact"/>
                    <w:jc w:val="right"/>
                    <w:rPr>
                      <w:rFonts w:ascii="標楷體" w:eastAsia="標楷體" w:hAnsi="Times New Roman"/>
                      <w:szCs w:val="28"/>
                    </w:rPr>
                  </w:pPr>
                  <w:r w:rsidRPr="00022757">
                    <w:rPr>
                      <w:rFonts w:ascii="標楷體" w:eastAsia="標楷體" w:hAnsi="Times New Roman" w:hint="eastAsia"/>
                      <w:szCs w:val="28"/>
                    </w:rPr>
                    <w:t>119</w:t>
                  </w:r>
                  <w:r w:rsidRPr="00022757">
                    <w:rPr>
                      <w:rFonts w:ascii="標楷體" w:eastAsia="標楷體" w:hAnsi="Times New Roman"/>
                      <w:szCs w:val="28"/>
                    </w:rPr>
                    <w:t>,</w:t>
                  </w:r>
                  <w:r w:rsidRPr="00022757">
                    <w:rPr>
                      <w:rFonts w:ascii="標楷體" w:eastAsia="標楷體" w:hAnsi="Times New Roman" w:hint="eastAsia"/>
                      <w:szCs w:val="28"/>
                    </w:rPr>
                    <w:t>569</w:t>
                  </w:r>
                </w:p>
              </w:tc>
              <w:tc>
                <w:tcPr>
                  <w:tcW w:w="1058" w:type="dxa"/>
                  <w:shd w:val="clear" w:color="auto" w:fill="auto"/>
                </w:tcPr>
                <w:p w14:paraId="4A34EB94" w14:textId="77777777" w:rsidR="0085438F" w:rsidRPr="00022757" w:rsidRDefault="0085438F" w:rsidP="0085438F">
                  <w:pPr>
                    <w:spacing w:line="280" w:lineRule="exact"/>
                    <w:jc w:val="right"/>
                    <w:rPr>
                      <w:rFonts w:ascii="標楷體" w:eastAsia="標楷體" w:hAnsi="Times New Roman"/>
                      <w:szCs w:val="28"/>
                    </w:rPr>
                  </w:pPr>
                  <w:r w:rsidRPr="00022757">
                    <w:rPr>
                      <w:rFonts w:ascii="標楷體" w:eastAsia="標楷體" w:hAnsi="Times New Roman" w:hint="eastAsia"/>
                      <w:szCs w:val="28"/>
                    </w:rPr>
                    <w:t>54</w:t>
                  </w:r>
                  <w:r w:rsidRPr="00022757">
                    <w:rPr>
                      <w:rFonts w:ascii="標楷體" w:eastAsia="標楷體" w:hAnsi="Times New Roman"/>
                      <w:szCs w:val="28"/>
                    </w:rPr>
                    <w:t>,</w:t>
                  </w:r>
                  <w:r w:rsidRPr="00022757">
                    <w:rPr>
                      <w:rFonts w:ascii="標楷體" w:eastAsia="標楷體" w:hAnsi="Times New Roman" w:hint="eastAsia"/>
                      <w:szCs w:val="28"/>
                    </w:rPr>
                    <w:t>231</w:t>
                  </w:r>
                </w:p>
              </w:tc>
              <w:tc>
                <w:tcPr>
                  <w:tcW w:w="1058" w:type="dxa"/>
                  <w:shd w:val="clear" w:color="auto" w:fill="auto"/>
                </w:tcPr>
                <w:p w14:paraId="6B3E5F42" w14:textId="77777777" w:rsidR="0085438F" w:rsidRPr="00022757" w:rsidRDefault="0085438F" w:rsidP="0085438F">
                  <w:pPr>
                    <w:spacing w:line="280" w:lineRule="exact"/>
                    <w:jc w:val="right"/>
                    <w:rPr>
                      <w:rFonts w:ascii="標楷體" w:eastAsia="標楷體" w:hAnsi="Times New Roman"/>
                      <w:szCs w:val="28"/>
                    </w:rPr>
                  </w:pPr>
                  <w:r w:rsidRPr="00022757">
                    <w:rPr>
                      <w:rFonts w:ascii="標楷體" w:eastAsia="標楷體" w:hAnsi="Times New Roman" w:hint="eastAsia"/>
                      <w:szCs w:val="28"/>
                    </w:rPr>
                    <w:t>173</w:t>
                  </w:r>
                  <w:r w:rsidRPr="00022757">
                    <w:rPr>
                      <w:rFonts w:ascii="標楷體" w:eastAsia="標楷體" w:hAnsi="Times New Roman"/>
                      <w:szCs w:val="28"/>
                    </w:rPr>
                    <w:t>,</w:t>
                  </w:r>
                  <w:r w:rsidRPr="00022757">
                    <w:rPr>
                      <w:rFonts w:ascii="標楷體" w:eastAsia="標楷體" w:hAnsi="Times New Roman" w:hint="eastAsia"/>
                      <w:szCs w:val="28"/>
                    </w:rPr>
                    <w:t>800</w:t>
                  </w:r>
                </w:p>
              </w:tc>
              <w:tc>
                <w:tcPr>
                  <w:tcW w:w="1177" w:type="dxa"/>
                  <w:shd w:val="clear" w:color="auto" w:fill="auto"/>
                </w:tcPr>
                <w:p w14:paraId="52D966A7" w14:textId="77777777" w:rsidR="0085438F" w:rsidRPr="00022757" w:rsidRDefault="0085438F" w:rsidP="0085438F">
                  <w:pPr>
                    <w:spacing w:line="280" w:lineRule="exact"/>
                    <w:jc w:val="right"/>
                    <w:rPr>
                      <w:rFonts w:ascii="標楷體" w:eastAsia="標楷體" w:hAnsi="Times New Roman"/>
                      <w:szCs w:val="28"/>
                    </w:rPr>
                  </w:pPr>
                  <w:r w:rsidRPr="00022757">
                    <w:rPr>
                      <w:rFonts w:ascii="標楷體" w:eastAsia="標楷體" w:hAnsi="Times New Roman" w:hint="eastAsia"/>
                      <w:szCs w:val="28"/>
                    </w:rPr>
                    <w:t>27.96</w:t>
                  </w:r>
                </w:p>
              </w:tc>
              <w:tc>
                <w:tcPr>
                  <w:tcW w:w="938" w:type="dxa"/>
                  <w:shd w:val="clear" w:color="auto" w:fill="auto"/>
                </w:tcPr>
                <w:p w14:paraId="79440249" w14:textId="77777777" w:rsidR="0085438F" w:rsidRPr="00022757" w:rsidRDefault="0085438F" w:rsidP="0085438F">
                  <w:pPr>
                    <w:spacing w:line="280" w:lineRule="exact"/>
                    <w:jc w:val="right"/>
                    <w:rPr>
                      <w:rFonts w:ascii="標楷體" w:eastAsia="標楷體" w:hAnsi="Times New Roman"/>
                      <w:szCs w:val="28"/>
                    </w:rPr>
                  </w:pPr>
                  <w:r w:rsidRPr="00022757">
                    <w:rPr>
                      <w:rFonts w:ascii="標楷體" w:eastAsia="標楷體" w:hAnsi="Times New Roman" w:hint="eastAsia"/>
                      <w:szCs w:val="28"/>
                    </w:rPr>
                    <w:t>89.61</w:t>
                  </w:r>
                </w:p>
              </w:tc>
            </w:tr>
            <w:tr w:rsidR="0085438F" w:rsidRPr="00022757" w14:paraId="5DC73181" w14:textId="77777777" w:rsidTr="0085438F">
              <w:tc>
                <w:tcPr>
                  <w:tcW w:w="697" w:type="dxa"/>
                  <w:shd w:val="clear" w:color="auto" w:fill="auto"/>
                </w:tcPr>
                <w:p w14:paraId="68DBFE3A" w14:textId="77777777" w:rsidR="0085438F" w:rsidRPr="00022757" w:rsidRDefault="0085438F" w:rsidP="0085438F">
                  <w:pPr>
                    <w:spacing w:line="280" w:lineRule="exact"/>
                    <w:jc w:val="center"/>
                    <w:rPr>
                      <w:rFonts w:ascii="標楷體" w:eastAsia="標楷體" w:hAnsi="Times New Roman"/>
                      <w:szCs w:val="28"/>
                    </w:rPr>
                  </w:pPr>
                  <w:r w:rsidRPr="00022757">
                    <w:rPr>
                      <w:rFonts w:ascii="標楷體" w:eastAsia="標楷體" w:hAnsi="Times New Roman" w:hint="eastAsia"/>
                      <w:szCs w:val="28"/>
                    </w:rPr>
                    <w:t>107</w:t>
                  </w:r>
                </w:p>
              </w:tc>
              <w:tc>
                <w:tcPr>
                  <w:tcW w:w="1058" w:type="dxa"/>
                  <w:shd w:val="clear" w:color="auto" w:fill="auto"/>
                </w:tcPr>
                <w:p w14:paraId="5AB4E969" w14:textId="77777777" w:rsidR="0085438F" w:rsidRPr="00022757" w:rsidRDefault="0085438F" w:rsidP="0085438F">
                  <w:pPr>
                    <w:spacing w:line="280" w:lineRule="exact"/>
                    <w:jc w:val="right"/>
                    <w:rPr>
                      <w:rFonts w:ascii="標楷體" w:eastAsia="標楷體" w:hAnsi="Times New Roman"/>
                      <w:szCs w:val="28"/>
                    </w:rPr>
                  </w:pPr>
                  <w:r w:rsidRPr="00022757">
                    <w:rPr>
                      <w:rFonts w:ascii="標楷體" w:eastAsia="標楷體" w:hAnsi="Times New Roman" w:hint="eastAsia"/>
                      <w:szCs w:val="28"/>
                    </w:rPr>
                    <w:t>67</w:t>
                  </w:r>
                  <w:r w:rsidRPr="00022757">
                    <w:rPr>
                      <w:rFonts w:ascii="標楷體" w:eastAsia="標楷體" w:hAnsi="Times New Roman"/>
                      <w:szCs w:val="28"/>
                    </w:rPr>
                    <w:t>,</w:t>
                  </w:r>
                  <w:r w:rsidRPr="00022757">
                    <w:rPr>
                      <w:rFonts w:ascii="標楷體" w:eastAsia="標楷體" w:hAnsi="Times New Roman" w:hint="eastAsia"/>
                      <w:szCs w:val="28"/>
                    </w:rPr>
                    <w:t>151</w:t>
                  </w:r>
                </w:p>
              </w:tc>
              <w:tc>
                <w:tcPr>
                  <w:tcW w:w="1058" w:type="dxa"/>
                  <w:shd w:val="clear" w:color="auto" w:fill="auto"/>
                </w:tcPr>
                <w:p w14:paraId="696B4206" w14:textId="77777777" w:rsidR="0085438F" w:rsidRPr="00022757" w:rsidRDefault="0085438F" w:rsidP="0085438F">
                  <w:pPr>
                    <w:spacing w:line="280" w:lineRule="exact"/>
                    <w:jc w:val="right"/>
                    <w:rPr>
                      <w:rFonts w:ascii="標楷體" w:eastAsia="標楷體" w:hAnsi="Times New Roman"/>
                      <w:szCs w:val="28"/>
                    </w:rPr>
                  </w:pPr>
                  <w:r w:rsidRPr="00022757">
                    <w:rPr>
                      <w:rFonts w:ascii="標楷體" w:eastAsia="標楷體" w:hAnsi="Times New Roman" w:hint="eastAsia"/>
                      <w:szCs w:val="28"/>
                    </w:rPr>
                    <w:t>10</w:t>
                  </w:r>
                  <w:r w:rsidRPr="00022757">
                    <w:rPr>
                      <w:rFonts w:ascii="標楷體" w:eastAsia="標楷體" w:hAnsi="Times New Roman"/>
                      <w:szCs w:val="28"/>
                    </w:rPr>
                    <w:t>,</w:t>
                  </w:r>
                  <w:r w:rsidRPr="00022757">
                    <w:rPr>
                      <w:rFonts w:ascii="標楷體" w:eastAsia="標楷體" w:hAnsi="Times New Roman" w:hint="eastAsia"/>
                      <w:szCs w:val="28"/>
                    </w:rPr>
                    <w:t>767</w:t>
                  </w:r>
                </w:p>
              </w:tc>
              <w:tc>
                <w:tcPr>
                  <w:tcW w:w="1058" w:type="dxa"/>
                  <w:shd w:val="clear" w:color="auto" w:fill="auto"/>
                </w:tcPr>
                <w:p w14:paraId="52D0DB10" w14:textId="77777777" w:rsidR="0085438F" w:rsidRPr="00022757" w:rsidRDefault="0085438F" w:rsidP="0085438F">
                  <w:pPr>
                    <w:spacing w:line="280" w:lineRule="exact"/>
                    <w:jc w:val="right"/>
                    <w:rPr>
                      <w:rFonts w:ascii="標楷體" w:eastAsia="標楷體" w:hAnsi="Times New Roman"/>
                      <w:szCs w:val="28"/>
                    </w:rPr>
                  </w:pPr>
                  <w:r w:rsidRPr="00022757">
                    <w:rPr>
                      <w:rFonts w:ascii="標楷體" w:eastAsia="標楷體" w:hAnsi="Times New Roman" w:hint="eastAsia"/>
                      <w:szCs w:val="28"/>
                    </w:rPr>
                    <w:t>4</w:t>
                  </w:r>
                  <w:r w:rsidRPr="00022757">
                    <w:rPr>
                      <w:rFonts w:ascii="標楷體" w:eastAsia="標楷體" w:hAnsi="Times New Roman"/>
                      <w:szCs w:val="28"/>
                    </w:rPr>
                    <w:t>,</w:t>
                  </w:r>
                  <w:r w:rsidRPr="00022757">
                    <w:rPr>
                      <w:rFonts w:ascii="標楷體" w:eastAsia="標楷體" w:hAnsi="Times New Roman" w:hint="eastAsia"/>
                      <w:szCs w:val="28"/>
                    </w:rPr>
                    <w:t>529</w:t>
                  </w:r>
                </w:p>
              </w:tc>
              <w:tc>
                <w:tcPr>
                  <w:tcW w:w="1058" w:type="dxa"/>
                  <w:shd w:val="clear" w:color="auto" w:fill="auto"/>
                </w:tcPr>
                <w:p w14:paraId="3170CA75" w14:textId="77777777" w:rsidR="0085438F" w:rsidRPr="00022757" w:rsidRDefault="0085438F" w:rsidP="0085438F">
                  <w:pPr>
                    <w:spacing w:line="280" w:lineRule="exact"/>
                    <w:jc w:val="right"/>
                    <w:rPr>
                      <w:rFonts w:ascii="標楷體" w:eastAsia="標楷體" w:hAnsi="Times New Roman"/>
                      <w:szCs w:val="28"/>
                    </w:rPr>
                  </w:pPr>
                  <w:r w:rsidRPr="00022757">
                    <w:rPr>
                      <w:rFonts w:ascii="標楷體" w:eastAsia="標楷體" w:hAnsi="Times New Roman" w:hint="eastAsia"/>
                      <w:szCs w:val="28"/>
                    </w:rPr>
                    <w:t>15</w:t>
                  </w:r>
                  <w:r w:rsidRPr="00022757">
                    <w:rPr>
                      <w:rFonts w:ascii="標楷體" w:eastAsia="標楷體" w:hAnsi="Times New Roman"/>
                      <w:szCs w:val="28"/>
                    </w:rPr>
                    <w:t>,</w:t>
                  </w:r>
                  <w:r w:rsidRPr="00022757">
                    <w:rPr>
                      <w:rFonts w:ascii="標楷體" w:eastAsia="標楷體" w:hAnsi="Times New Roman" w:hint="eastAsia"/>
                      <w:szCs w:val="28"/>
                    </w:rPr>
                    <w:t>296</w:t>
                  </w:r>
                </w:p>
              </w:tc>
              <w:tc>
                <w:tcPr>
                  <w:tcW w:w="1177" w:type="dxa"/>
                  <w:shd w:val="clear" w:color="auto" w:fill="auto"/>
                </w:tcPr>
                <w:p w14:paraId="4F13B595" w14:textId="77777777" w:rsidR="0085438F" w:rsidRPr="00022757" w:rsidRDefault="0085438F" w:rsidP="0085438F">
                  <w:pPr>
                    <w:spacing w:line="280" w:lineRule="exact"/>
                    <w:jc w:val="right"/>
                    <w:rPr>
                      <w:rFonts w:ascii="標楷體" w:eastAsia="標楷體" w:hAnsi="Times New Roman"/>
                      <w:szCs w:val="28"/>
                    </w:rPr>
                  </w:pPr>
                  <w:r w:rsidRPr="00022757">
                    <w:rPr>
                      <w:rFonts w:ascii="標楷體" w:eastAsia="標楷體" w:hAnsi="Times New Roman" w:hint="eastAsia"/>
                      <w:szCs w:val="28"/>
                    </w:rPr>
                    <w:t>6.74</w:t>
                  </w:r>
                </w:p>
              </w:tc>
              <w:tc>
                <w:tcPr>
                  <w:tcW w:w="938" w:type="dxa"/>
                  <w:shd w:val="clear" w:color="auto" w:fill="auto"/>
                </w:tcPr>
                <w:p w14:paraId="4229EF1E" w14:textId="77777777" w:rsidR="0085438F" w:rsidRPr="00022757" w:rsidRDefault="0085438F" w:rsidP="0085438F">
                  <w:pPr>
                    <w:spacing w:line="280" w:lineRule="exact"/>
                    <w:jc w:val="right"/>
                    <w:rPr>
                      <w:rFonts w:ascii="標楷體" w:eastAsia="標楷體" w:hAnsi="Times New Roman"/>
                      <w:szCs w:val="28"/>
                    </w:rPr>
                  </w:pPr>
                  <w:r w:rsidRPr="00022757">
                    <w:rPr>
                      <w:rFonts w:ascii="標楷體" w:eastAsia="標楷體" w:hAnsi="Times New Roman" w:hint="eastAsia"/>
                      <w:szCs w:val="28"/>
                    </w:rPr>
                    <w:t>22.78</w:t>
                  </w:r>
                </w:p>
              </w:tc>
            </w:tr>
            <w:tr w:rsidR="0085438F" w:rsidRPr="00022757" w14:paraId="5245E888" w14:textId="77777777" w:rsidTr="0085438F">
              <w:tc>
                <w:tcPr>
                  <w:tcW w:w="697" w:type="dxa"/>
                  <w:shd w:val="clear" w:color="auto" w:fill="auto"/>
                </w:tcPr>
                <w:p w14:paraId="3DC31960" w14:textId="77777777" w:rsidR="0085438F" w:rsidRPr="00022757" w:rsidRDefault="0085438F" w:rsidP="0085438F">
                  <w:pPr>
                    <w:spacing w:line="280" w:lineRule="exact"/>
                    <w:jc w:val="center"/>
                    <w:rPr>
                      <w:rFonts w:ascii="標楷體" w:eastAsia="標楷體" w:hAnsi="Times New Roman"/>
                      <w:szCs w:val="28"/>
                    </w:rPr>
                  </w:pPr>
                  <w:r w:rsidRPr="00022757">
                    <w:rPr>
                      <w:rFonts w:ascii="標楷體" w:eastAsia="標楷體" w:hAnsi="Times New Roman" w:hint="eastAsia"/>
                      <w:szCs w:val="28"/>
                    </w:rPr>
                    <w:t>108</w:t>
                  </w:r>
                </w:p>
              </w:tc>
              <w:tc>
                <w:tcPr>
                  <w:tcW w:w="1058" w:type="dxa"/>
                  <w:shd w:val="clear" w:color="auto" w:fill="auto"/>
                </w:tcPr>
                <w:p w14:paraId="00B146DB" w14:textId="77777777" w:rsidR="0085438F" w:rsidRPr="00022757" w:rsidRDefault="0085438F" w:rsidP="0085438F">
                  <w:pPr>
                    <w:spacing w:line="280" w:lineRule="exact"/>
                    <w:jc w:val="right"/>
                    <w:rPr>
                      <w:rFonts w:ascii="標楷體" w:eastAsia="標楷體" w:hAnsi="Times New Roman"/>
                      <w:szCs w:val="28"/>
                    </w:rPr>
                  </w:pPr>
                  <w:r w:rsidRPr="00022757">
                    <w:rPr>
                      <w:rFonts w:ascii="標楷體" w:eastAsia="標楷體" w:hAnsi="Times New Roman" w:hint="eastAsia"/>
                      <w:szCs w:val="28"/>
                    </w:rPr>
                    <w:t>142</w:t>
                  </w:r>
                  <w:r w:rsidRPr="00022757">
                    <w:rPr>
                      <w:rFonts w:ascii="標楷體" w:eastAsia="標楷體" w:hAnsi="Times New Roman"/>
                      <w:szCs w:val="28"/>
                    </w:rPr>
                    <w:t>,</w:t>
                  </w:r>
                  <w:r w:rsidRPr="00022757">
                    <w:rPr>
                      <w:rFonts w:ascii="標楷體" w:eastAsia="標楷體" w:hAnsi="Times New Roman" w:hint="eastAsia"/>
                      <w:szCs w:val="28"/>
                    </w:rPr>
                    <w:t>164</w:t>
                  </w:r>
                </w:p>
              </w:tc>
              <w:tc>
                <w:tcPr>
                  <w:tcW w:w="1058" w:type="dxa"/>
                  <w:shd w:val="clear" w:color="auto" w:fill="auto"/>
                </w:tcPr>
                <w:p w14:paraId="2BF7DDE8" w14:textId="77777777" w:rsidR="0085438F" w:rsidRPr="00022757" w:rsidRDefault="0085438F" w:rsidP="0085438F">
                  <w:pPr>
                    <w:spacing w:line="280" w:lineRule="exact"/>
                    <w:jc w:val="right"/>
                    <w:rPr>
                      <w:rFonts w:ascii="標楷體" w:eastAsia="標楷體" w:hAnsi="Times New Roman"/>
                      <w:szCs w:val="28"/>
                    </w:rPr>
                  </w:pPr>
                  <w:r w:rsidRPr="00022757">
                    <w:rPr>
                      <w:rFonts w:ascii="標楷體" w:eastAsia="標楷體" w:hAnsi="Times New Roman" w:hint="eastAsia"/>
                      <w:szCs w:val="28"/>
                    </w:rPr>
                    <w:t>10</w:t>
                  </w:r>
                  <w:r w:rsidRPr="00022757">
                    <w:rPr>
                      <w:rFonts w:ascii="標楷體" w:eastAsia="標楷體" w:hAnsi="Times New Roman"/>
                      <w:szCs w:val="28"/>
                    </w:rPr>
                    <w:t>,</w:t>
                  </w:r>
                  <w:r w:rsidRPr="00022757">
                    <w:rPr>
                      <w:rFonts w:ascii="標楷體" w:eastAsia="標楷體" w:hAnsi="Times New Roman" w:hint="eastAsia"/>
                      <w:szCs w:val="28"/>
                    </w:rPr>
                    <w:t>150</w:t>
                  </w:r>
                </w:p>
              </w:tc>
              <w:tc>
                <w:tcPr>
                  <w:tcW w:w="1058" w:type="dxa"/>
                  <w:shd w:val="clear" w:color="auto" w:fill="auto"/>
                </w:tcPr>
                <w:p w14:paraId="5F08D669" w14:textId="77777777" w:rsidR="0085438F" w:rsidRPr="00022757" w:rsidRDefault="0085438F" w:rsidP="0085438F">
                  <w:pPr>
                    <w:spacing w:line="280" w:lineRule="exact"/>
                    <w:jc w:val="right"/>
                    <w:rPr>
                      <w:rFonts w:ascii="標楷體" w:eastAsia="標楷體" w:hAnsi="Times New Roman"/>
                      <w:szCs w:val="28"/>
                    </w:rPr>
                  </w:pPr>
                  <w:r w:rsidRPr="00022757">
                    <w:rPr>
                      <w:rFonts w:ascii="標楷體" w:eastAsia="標楷體" w:hAnsi="Times New Roman" w:hint="eastAsia"/>
                      <w:szCs w:val="28"/>
                    </w:rPr>
                    <w:t>132</w:t>
                  </w:r>
                  <w:r w:rsidRPr="00022757">
                    <w:rPr>
                      <w:rFonts w:ascii="標楷體" w:eastAsia="標楷體" w:hAnsi="Times New Roman"/>
                      <w:szCs w:val="28"/>
                    </w:rPr>
                    <w:t>,</w:t>
                  </w:r>
                  <w:r w:rsidRPr="00022757">
                    <w:rPr>
                      <w:rFonts w:ascii="標楷體" w:eastAsia="標楷體" w:hAnsi="Times New Roman" w:hint="eastAsia"/>
                      <w:szCs w:val="28"/>
                    </w:rPr>
                    <w:t>014</w:t>
                  </w:r>
                </w:p>
              </w:tc>
              <w:tc>
                <w:tcPr>
                  <w:tcW w:w="1058" w:type="dxa"/>
                  <w:shd w:val="clear" w:color="auto" w:fill="auto"/>
                </w:tcPr>
                <w:p w14:paraId="71166A46" w14:textId="77777777" w:rsidR="0085438F" w:rsidRPr="00022757" w:rsidRDefault="0085438F" w:rsidP="0085438F">
                  <w:pPr>
                    <w:spacing w:line="280" w:lineRule="exact"/>
                    <w:jc w:val="right"/>
                    <w:rPr>
                      <w:rFonts w:ascii="標楷體" w:eastAsia="標楷體" w:hAnsi="Times New Roman"/>
                      <w:szCs w:val="28"/>
                    </w:rPr>
                  </w:pPr>
                  <w:r w:rsidRPr="00022757">
                    <w:rPr>
                      <w:rFonts w:ascii="標楷體" w:eastAsia="標楷體" w:hAnsi="Times New Roman" w:hint="eastAsia"/>
                      <w:szCs w:val="28"/>
                    </w:rPr>
                    <w:t>142</w:t>
                  </w:r>
                  <w:r w:rsidRPr="00022757">
                    <w:rPr>
                      <w:rFonts w:ascii="標楷體" w:eastAsia="標楷體" w:hAnsi="Times New Roman"/>
                      <w:szCs w:val="28"/>
                    </w:rPr>
                    <w:t>,</w:t>
                  </w:r>
                  <w:r w:rsidRPr="00022757">
                    <w:rPr>
                      <w:rFonts w:ascii="標楷體" w:eastAsia="標楷體" w:hAnsi="Times New Roman" w:hint="eastAsia"/>
                      <w:szCs w:val="28"/>
                    </w:rPr>
                    <w:t>164</w:t>
                  </w:r>
                </w:p>
              </w:tc>
              <w:tc>
                <w:tcPr>
                  <w:tcW w:w="1177" w:type="dxa"/>
                  <w:shd w:val="clear" w:color="auto" w:fill="auto"/>
                </w:tcPr>
                <w:p w14:paraId="03F7E5C9" w14:textId="77777777" w:rsidR="0085438F" w:rsidRPr="00022757" w:rsidRDefault="0085438F" w:rsidP="0085438F">
                  <w:pPr>
                    <w:spacing w:line="280" w:lineRule="exact"/>
                    <w:jc w:val="right"/>
                    <w:rPr>
                      <w:rFonts w:ascii="標楷體" w:eastAsia="標楷體" w:hAnsi="Times New Roman"/>
                      <w:szCs w:val="28"/>
                    </w:rPr>
                  </w:pPr>
                  <w:r w:rsidRPr="00022757">
                    <w:rPr>
                      <w:rFonts w:ascii="標楷體" w:eastAsia="標楷體" w:hAnsi="Times New Roman" w:hint="eastAsia"/>
                      <w:szCs w:val="28"/>
                    </w:rPr>
                    <w:t>92.86</w:t>
                  </w:r>
                </w:p>
              </w:tc>
              <w:tc>
                <w:tcPr>
                  <w:tcW w:w="938" w:type="dxa"/>
                  <w:shd w:val="clear" w:color="auto" w:fill="auto"/>
                </w:tcPr>
                <w:p w14:paraId="5837084A" w14:textId="77777777" w:rsidR="0085438F" w:rsidRPr="00022757" w:rsidRDefault="0085438F" w:rsidP="0085438F">
                  <w:pPr>
                    <w:spacing w:line="280" w:lineRule="exact"/>
                    <w:jc w:val="right"/>
                    <w:rPr>
                      <w:rFonts w:ascii="標楷體" w:eastAsia="標楷體" w:hAnsi="Times New Roman"/>
                      <w:szCs w:val="28"/>
                    </w:rPr>
                  </w:pPr>
                  <w:r w:rsidRPr="00022757">
                    <w:rPr>
                      <w:rFonts w:ascii="標楷體" w:eastAsia="標楷體" w:hAnsi="Times New Roman" w:hint="eastAsia"/>
                      <w:szCs w:val="28"/>
                    </w:rPr>
                    <w:t>100.00</w:t>
                  </w:r>
                </w:p>
              </w:tc>
            </w:tr>
          </w:tbl>
          <w:p w14:paraId="5EF68797" w14:textId="77777777" w:rsidR="0085438F" w:rsidRPr="00022757" w:rsidRDefault="0085438F" w:rsidP="0085438F">
            <w:pPr>
              <w:kinsoku w:val="0"/>
              <w:overflowPunct w:val="0"/>
              <w:autoSpaceDN w:val="0"/>
              <w:spacing w:line="500" w:lineRule="exact"/>
              <w:ind w:rightChars="-21" w:right="-50" w:firstLineChars="215" w:firstLine="408"/>
              <w:jc w:val="both"/>
              <w:textAlignment w:val="center"/>
              <w:rPr>
                <w:rFonts w:ascii="標楷體" w:eastAsia="標楷體" w:hAnsi="標楷體"/>
                <w:spacing w:val="-5"/>
                <w:szCs w:val="24"/>
              </w:rPr>
            </w:pPr>
            <w:r w:rsidRPr="00022757">
              <w:rPr>
                <w:rFonts w:ascii="標楷體" w:eastAsia="標楷體" w:hAnsi="標楷體" w:hint="eastAsia"/>
                <w:spacing w:val="-5"/>
                <w:szCs w:val="24"/>
              </w:rPr>
              <w:t>說明：109、110年度皆暫緩編列，故未編列預算。</w:t>
            </w:r>
          </w:p>
          <w:p w14:paraId="32BC920F" w14:textId="77777777" w:rsidR="0085438F" w:rsidRPr="00022757" w:rsidRDefault="0085438F" w:rsidP="0085438F">
            <w:pPr>
              <w:kinsoku w:val="0"/>
              <w:overflowPunct w:val="0"/>
              <w:autoSpaceDN w:val="0"/>
              <w:spacing w:line="500" w:lineRule="exact"/>
              <w:ind w:rightChars="-21" w:right="-50" w:firstLineChars="215" w:firstLine="688"/>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消防人員訓練(包含火災搶救、急流救援、潛水、震災搜救、安全檢查等)105-109年度訓練總人數由1萬0,142人次銳減至7,271人次，未及格比率由4.9%升至9.1%之間。</w:t>
            </w:r>
          </w:p>
          <w:p w14:paraId="073C1A00" w14:textId="77777777" w:rsidR="0085438F" w:rsidRPr="00022757" w:rsidRDefault="0085438F" w:rsidP="0085438F">
            <w:pPr>
              <w:kinsoku w:val="0"/>
              <w:overflowPunct w:val="0"/>
              <w:autoSpaceDN w:val="0"/>
              <w:spacing w:line="500" w:lineRule="exact"/>
              <w:ind w:rightChars="-21" w:right="-50" w:firstLineChars="215" w:firstLine="688"/>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110年截至7月計訓練3,011人次，未訓比率為6.2%，未訓比率逐年增高，但是105-109年度訓練總人數逐年減少、但是未及格比率逐年增加：</w:t>
            </w:r>
          </w:p>
          <w:p w14:paraId="27BE2F98" w14:textId="77777777" w:rsidR="0085438F" w:rsidRPr="00022757" w:rsidRDefault="0085438F" w:rsidP="0085438F">
            <w:pPr>
              <w:widowControl/>
              <w:spacing w:line="460" w:lineRule="exact"/>
              <w:ind w:leftChars="14" w:left="1022" w:rightChars="-37" w:right="-89" w:hangingChars="366" w:hanging="988"/>
              <w:jc w:val="both"/>
              <w:rPr>
                <w:rFonts w:ascii="標楷體" w:eastAsia="標楷體" w:hAnsi="標楷體"/>
                <w:spacing w:val="-5"/>
              </w:rPr>
            </w:pPr>
            <w:r w:rsidRPr="00022757">
              <w:rPr>
                <w:rFonts w:ascii="標楷體" w:eastAsia="標楷體" w:hAnsi="標楷體" w:hint="eastAsia"/>
                <w:spacing w:val="-5"/>
                <w:sz w:val="28"/>
              </w:rPr>
              <w:t>105至110年度辦理消防人員訓練執行情形表</w:t>
            </w:r>
            <w:r w:rsidRPr="00022757">
              <w:rPr>
                <w:rFonts w:ascii="標楷體" w:eastAsia="標楷體" w:hAnsi="標楷體"/>
                <w:spacing w:val="-5"/>
                <w:sz w:val="28"/>
              </w:rPr>
              <w:t xml:space="preserve">  </w:t>
            </w:r>
            <w:r w:rsidRPr="00022757">
              <w:rPr>
                <w:rFonts w:ascii="標楷體" w:eastAsia="標楷體" w:hAnsi="標楷體" w:hint="eastAsia"/>
                <w:spacing w:val="-5"/>
                <w:sz w:val="28"/>
              </w:rPr>
              <w:t xml:space="preserve">  </w:t>
            </w:r>
            <w:r w:rsidRPr="00022757">
              <w:rPr>
                <w:rFonts w:ascii="標楷體" w:eastAsia="標楷體" w:hAnsi="標楷體" w:hint="eastAsia"/>
                <w:spacing w:val="-5"/>
                <w:szCs w:val="24"/>
              </w:rPr>
              <w:t>單位：人次；人</w:t>
            </w:r>
          </w:p>
          <w:tbl>
            <w:tblPr>
              <w:tblW w:w="0" w:type="auto"/>
              <w:tblBorders>
                <w:top w:val="single" w:sz="12" w:space="0" w:color="auto"/>
                <w:left w:val="single" w:sz="12" w:space="0" w:color="auto"/>
                <w:bottom w:val="single" w:sz="4"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620"/>
              <w:gridCol w:w="1044"/>
              <w:gridCol w:w="924"/>
              <w:gridCol w:w="924"/>
              <w:gridCol w:w="914"/>
              <w:gridCol w:w="1061"/>
              <w:gridCol w:w="985"/>
              <w:gridCol w:w="1078"/>
            </w:tblGrid>
            <w:tr w:rsidR="0085438F" w:rsidRPr="00022757" w14:paraId="58C2DEC4" w14:textId="77777777" w:rsidTr="00AC2C3D">
              <w:trPr>
                <w:tblHeader/>
              </w:trPr>
              <w:tc>
                <w:tcPr>
                  <w:tcW w:w="620" w:type="dxa"/>
                  <w:shd w:val="clear" w:color="auto" w:fill="auto"/>
                  <w:vAlign w:val="center"/>
                </w:tcPr>
                <w:p w14:paraId="46349988" w14:textId="77777777" w:rsidR="0085438F" w:rsidRPr="00022757" w:rsidRDefault="0085438F" w:rsidP="0085438F">
                  <w:pPr>
                    <w:spacing w:line="280" w:lineRule="exact"/>
                    <w:jc w:val="center"/>
                    <w:rPr>
                      <w:rFonts w:ascii="標楷體" w:eastAsia="標楷體" w:hAnsi="標楷體"/>
                      <w:sz w:val="22"/>
                    </w:rPr>
                  </w:pPr>
                  <w:r w:rsidRPr="00022757">
                    <w:rPr>
                      <w:rFonts w:ascii="標楷體" w:eastAsia="標楷體" w:hAnsi="標楷體" w:hint="eastAsia"/>
                      <w:sz w:val="22"/>
                    </w:rPr>
                    <w:t>年度</w:t>
                  </w:r>
                </w:p>
              </w:tc>
              <w:tc>
                <w:tcPr>
                  <w:tcW w:w="1044" w:type="dxa"/>
                  <w:shd w:val="clear" w:color="auto" w:fill="auto"/>
                  <w:vAlign w:val="center"/>
                </w:tcPr>
                <w:p w14:paraId="6AF2E2E6" w14:textId="77777777" w:rsidR="0085438F" w:rsidRPr="00022757" w:rsidRDefault="0085438F" w:rsidP="0085438F">
                  <w:pPr>
                    <w:spacing w:line="280" w:lineRule="exact"/>
                    <w:jc w:val="center"/>
                    <w:rPr>
                      <w:rFonts w:ascii="標楷體" w:eastAsia="標楷體" w:hAnsi="標楷體"/>
                      <w:sz w:val="22"/>
                    </w:rPr>
                  </w:pPr>
                  <w:r w:rsidRPr="00022757">
                    <w:rPr>
                      <w:rFonts w:ascii="標楷體" w:eastAsia="標楷體" w:hAnsi="標楷體" w:hint="eastAsia"/>
                      <w:sz w:val="22"/>
                    </w:rPr>
                    <w:t>訓練人次</w:t>
                  </w:r>
                </w:p>
              </w:tc>
              <w:tc>
                <w:tcPr>
                  <w:tcW w:w="924" w:type="dxa"/>
                  <w:shd w:val="clear" w:color="auto" w:fill="auto"/>
                  <w:vAlign w:val="center"/>
                </w:tcPr>
                <w:p w14:paraId="02F7925C" w14:textId="77777777" w:rsidR="0085438F" w:rsidRPr="00022757" w:rsidRDefault="0085438F" w:rsidP="0085438F">
                  <w:pPr>
                    <w:spacing w:line="280" w:lineRule="exact"/>
                    <w:jc w:val="center"/>
                    <w:rPr>
                      <w:rFonts w:ascii="標楷體" w:eastAsia="標楷體" w:hAnsi="標楷體"/>
                      <w:sz w:val="22"/>
                    </w:rPr>
                  </w:pPr>
                  <w:r w:rsidRPr="00022757">
                    <w:rPr>
                      <w:rFonts w:ascii="標楷體" w:eastAsia="標楷體" w:hAnsi="標楷體" w:hint="eastAsia"/>
                      <w:sz w:val="22"/>
                    </w:rPr>
                    <w:t>應訓人數</w:t>
                  </w:r>
                </w:p>
                <w:p w14:paraId="6EB69030" w14:textId="77777777" w:rsidR="0085438F" w:rsidRPr="00022757" w:rsidRDefault="0085438F" w:rsidP="0085438F">
                  <w:pPr>
                    <w:spacing w:line="280" w:lineRule="exact"/>
                    <w:jc w:val="center"/>
                    <w:rPr>
                      <w:rFonts w:ascii="標楷體" w:eastAsia="標楷體" w:hAnsi="標楷體"/>
                      <w:sz w:val="22"/>
                    </w:rPr>
                  </w:pPr>
                  <w:r w:rsidRPr="00022757">
                    <w:rPr>
                      <w:rFonts w:ascii="標楷體" w:eastAsia="標楷體" w:hAnsi="標楷體" w:hint="eastAsia"/>
                      <w:sz w:val="22"/>
                    </w:rPr>
                    <w:t>(A)</w:t>
                  </w:r>
                </w:p>
              </w:tc>
              <w:tc>
                <w:tcPr>
                  <w:tcW w:w="924" w:type="dxa"/>
                  <w:shd w:val="clear" w:color="auto" w:fill="auto"/>
                  <w:vAlign w:val="center"/>
                </w:tcPr>
                <w:p w14:paraId="6CC66731" w14:textId="77777777" w:rsidR="0085438F" w:rsidRPr="00022757" w:rsidRDefault="0085438F" w:rsidP="0085438F">
                  <w:pPr>
                    <w:spacing w:line="280" w:lineRule="exact"/>
                    <w:jc w:val="center"/>
                    <w:rPr>
                      <w:rFonts w:ascii="標楷體" w:eastAsia="標楷體" w:hAnsi="標楷體"/>
                      <w:sz w:val="22"/>
                    </w:rPr>
                  </w:pPr>
                  <w:r w:rsidRPr="00022757">
                    <w:rPr>
                      <w:rFonts w:ascii="標楷體" w:eastAsia="標楷體" w:hAnsi="標楷體" w:hint="eastAsia"/>
                      <w:sz w:val="22"/>
                    </w:rPr>
                    <w:t>參訓人數</w:t>
                  </w:r>
                </w:p>
                <w:p w14:paraId="1271A6FC" w14:textId="77777777" w:rsidR="0085438F" w:rsidRPr="00022757" w:rsidRDefault="0085438F" w:rsidP="0085438F">
                  <w:pPr>
                    <w:spacing w:line="280" w:lineRule="exact"/>
                    <w:jc w:val="center"/>
                    <w:rPr>
                      <w:rFonts w:ascii="標楷體" w:eastAsia="標楷體" w:hAnsi="標楷體"/>
                      <w:sz w:val="22"/>
                    </w:rPr>
                  </w:pPr>
                  <w:r w:rsidRPr="00022757">
                    <w:rPr>
                      <w:rFonts w:ascii="標楷體" w:eastAsia="標楷體" w:hAnsi="標楷體" w:hint="eastAsia"/>
                      <w:sz w:val="22"/>
                    </w:rPr>
                    <w:t>(B)</w:t>
                  </w:r>
                </w:p>
              </w:tc>
              <w:tc>
                <w:tcPr>
                  <w:tcW w:w="914" w:type="dxa"/>
                  <w:shd w:val="clear" w:color="auto" w:fill="auto"/>
                  <w:vAlign w:val="center"/>
                </w:tcPr>
                <w:p w14:paraId="2D1FBF7B" w14:textId="77777777" w:rsidR="0085438F" w:rsidRPr="00022757" w:rsidRDefault="0085438F" w:rsidP="0085438F">
                  <w:pPr>
                    <w:spacing w:line="280" w:lineRule="exact"/>
                    <w:jc w:val="center"/>
                    <w:rPr>
                      <w:rFonts w:ascii="標楷體" w:eastAsia="標楷體" w:hAnsi="標楷體"/>
                      <w:sz w:val="22"/>
                    </w:rPr>
                  </w:pPr>
                  <w:r w:rsidRPr="00022757">
                    <w:rPr>
                      <w:rFonts w:ascii="標楷體" w:eastAsia="標楷體" w:hAnsi="標楷體" w:hint="eastAsia"/>
                      <w:sz w:val="22"/>
                    </w:rPr>
                    <w:t>未訓人數</w:t>
                  </w:r>
                </w:p>
                <w:p w14:paraId="3601926C" w14:textId="77777777" w:rsidR="0085438F" w:rsidRPr="00022757" w:rsidRDefault="0085438F" w:rsidP="0085438F">
                  <w:pPr>
                    <w:spacing w:line="280" w:lineRule="exact"/>
                    <w:jc w:val="center"/>
                    <w:rPr>
                      <w:rFonts w:ascii="標楷體" w:eastAsia="標楷體" w:hAnsi="標楷體"/>
                      <w:sz w:val="22"/>
                    </w:rPr>
                  </w:pPr>
                  <w:r w:rsidRPr="00022757">
                    <w:rPr>
                      <w:rFonts w:ascii="標楷體" w:eastAsia="標楷體" w:hAnsi="標楷體" w:hint="eastAsia"/>
                      <w:sz w:val="22"/>
                    </w:rPr>
                    <w:t>(C)</w:t>
                  </w:r>
                </w:p>
              </w:tc>
              <w:tc>
                <w:tcPr>
                  <w:tcW w:w="1061" w:type="dxa"/>
                  <w:shd w:val="clear" w:color="auto" w:fill="auto"/>
                  <w:vAlign w:val="center"/>
                </w:tcPr>
                <w:p w14:paraId="755B10AC" w14:textId="77777777" w:rsidR="0085438F" w:rsidRPr="00022757" w:rsidRDefault="0085438F" w:rsidP="0085438F">
                  <w:pPr>
                    <w:spacing w:line="280" w:lineRule="exact"/>
                    <w:jc w:val="center"/>
                    <w:rPr>
                      <w:rFonts w:ascii="標楷體" w:eastAsia="標楷體" w:hAnsi="標楷體"/>
                      <w:sz w:val="22"/>
                    </w:rPr>
                  </w:pPr>
                  <w:r w:rsidRPr="00022757">
                    <w:rPr>
                      <w:rFonts w:ascii="標楷體" w:eastAsia="標楷體" w:hAnsi="標楷體" w:hint="eastAsia"/>
                      <w:sz w:val="22"/>
                    </w:rPr>
                    <w:t>未訓比率</w:t>
                  </w:r>
                </w:p>
                <w:p w14:paraId="419B95B6" w14:textId="77777777" w:rsidR="0085438F" w:rsidRPr="00022757" w:rsidRDefault="0085438F" w:rsidP="0085438F">
                  <w:pPr>
                    <w:spacing w:line="280" w:lineRule="exact"/>
                    <w:jc w:val="center"/>
                    <w:rPr>
                      <w:rFonts w:ascii="標楷體" w:eastAsia="標楷體" w:hAnsi="標楷體"/>
                      <w:sz w:val="22"/>
                    </w:rPr>
                  </w:pPr>
                  <w:r w:rsidRPr="00022757">
                    <w:rPr>
                      <w:rFonts w:ascii="標楷體" w:eastAsia="標楷體" w:hAnsi="標楷體" w:hint="eastAsia"/>
                      <w:sz w:val="22"/>
                    </w:rPr>
                    <w:t>(D=C/A)</w:t>
                  </w:r>
                </w:p>
              </w:tc>
              <w:tc>
                <w:tcPr>
                  <w:tcW w:w="985" w:type="dxa"/>
                  <w:shd w:val="clear" w:color="auto" w:fill="auto"/>
                  <w:vAlign w:val="center"/>
                </w:tcPr>
                <w:p w14:paraId="08CB5172" w14:textId="77777777" w:rsidR="0085438F" w:rsidRPr="00022757" w:rsidRDefault="0085438F" w:rsidP="0085438F">
                  <w:pPr>
                    <w:spacing w:line="280" w:lineRule="exact"/>
                    <w:ind w:rightChars="-32" w:right="-77"/>
                    <w:jc w:val="center"/>
                    <w:rPr>
                      <w:rFonts w:ascii="標楷體" w:eastAsia="標楷體" w:hAnsi="標楷體"/>
                      <w:sz w:val="22"/>
                    </w:rPr>
                  </w:pPr>
                  <w:r w:rsidRPr="00022757">
                    <w:rPr>
                      <w:rFonts w:ascii="標楷體" w:eastAsia="標楷體" w:hAnsi="標楷體" w:hint="eastAsia"/>
                      <w:sz w:val="22"/>
                    </w:rPr>
                    <w:t>未及格人數</w:t>
                  </w:r>
                </w:p>
                <w:p w14:paraId="7B002C39" w14:textId="77777777" w:rsidR="0085438F" w:rsidRPr="00022757" w:rsidRDefault="0085438F" w:rsidP="0085438F">
                  <w:pPr>
                    <w:spacing w:line="280" w:lineRule="exact"/>
                    <w:ind w:rightChars="-32" w:right="-77"/>
                    <w:jc w:val="center"/>
                    <w:rPr>
                      <w:rFonts w:ascii="標楷體" w:eastAsia="標楷體" w:hAnsi="標楷體"/>
                      <w:sz w:val="22"/>
                    </w:rPr>
                  </w:pPr>
                  <w:r w:rsidRPr="00022757">
                    <w:rPr>
                      <w:rFonts w:ascii="標楷體" w:eastAsia="標楷體" w:hAnsi="標楷體" w:hint="eastAsia"/>
                      <w:sz w:val="22"/>
                    </w:rPr>
                    <w:t>(E)</w:t>
                  </w:r>
                </w:p>
              </w:tc>
              <w:tc>
                <w:tcPr>
                  <w:tcW w:w="1078" w:type="dxa"/>
                  <w:shd w:val="clear" w:color="auto" w:fill="auto"/>
                  <w:vAlign w:val="center"/>
                </w:tcPr>
                <w:p w14:paraId="50AD6E2F" w14:textId="77777777" w:rsidR="0085438F" w:rsidRPr="00022757" w:rsidRDefault="0085438F" w:rsidP="0085438F">
                  <w:pPr>
                    <w:spacing w:line="280" w:lineRule="exact"/>
                    <w:ind w:leftChars="-12" w:left="-29" w:rightChars="-42" w:right="-101" w:firstLineChars="15" w:firstLine="33"/>
                    <w:jc w:val="center"/>
                    <w:rPr>
                      <w:rFonts w:ascii="標楷體" w:eastAsia="標楷體" w:hAnsi="標楷體"/>
                      <w:sz w:val="22"/>
                    </w:rPr>
                  </w:pPr>
                  <w:r w:rsidRPr="00022757">
                    <w:rPr>
                      <w:rFonts w:ascii="標楷體" w:eastAsia="標楷體" w:hAnsi="標楷體" w:hint="eastAsia"/>
                      <w:sz w:val="22"/>
                    </w:rPr>
                    <w:t>未及格比率</w:t>
                  </w:r>
                </w:p>
                <w:p w14:paraId="2868D512" w14:textId="77777777" w:rsidR="0085438F" w:rsidRPr="00022757" w:rsidRDefault="0085438F" w:rsidP="0085438F">
                  <w:pPr>
                    <w:spacing w:line="280" w:lineRule="exact"/>
                    <w:ind w:leftChars="-12" w:left="-29" w:rightChars="-42" w:right="-101" w:firstLineChars="15" w:firstLine="33"/>
                    <w:jc w:val="center"/>
                    <w:rPr>
                      <w:rFonts w:ascii="標楷體" w:eastAsia="標楷體" w:hAnsi="標楷體"/>
                      <w:sz w:val="22"/>
                    </w:rPr>
                  </w:pPr>
                  <w:r w:rsidRPr="00022757">
                    <w:rPr>
                      <w:rFonts w:ascii="標楷體" w:eastAsia="標楷體" w:hAnsi="標楷體" w:hint="eastAsia"/>
                      <w:sz w:val="22"/>
                    </w:rPr>
                    <w:t>(F=E/B)</w:t>
                  </w:r>
                </w:p>
              </w:tc>
            </w:tr>
            <w:tr w:rsidR="0085438F" w:rsidRPr="00022757" w14:paraId="12947387" w14:textId="77777777" w:rsidTr="00AC2C3D">
              <w:tc>
                <w:tcPr>
                  <w:tcW w:w="620" w:type="dxa"/>
                  <w:shd w:val="clear" w:color="auto" w:fill="auto"/>
                </w:tcPr>
                <w:p w14:paraId="46E8ED21" w14:textId="77777777" w:rsidR="0085438F" w:rsidRPr="00022757" w:rsidRDefault="0085438F" w:rsidP="0085438F">
                  <w:pPr>
                    <w:spacing w:line="280" w:lineRule="exact"/>
                    <w:jc w:val="center"/>
                    <w:rPr>
                      <w:rFonts w:ascii="標楷體" w:eastAsia="標楷體" w:hAnsi="標楷體"/>
                      <w:sz w:val="22"/>
                    </w:rPr>
                  </w:pPr>
                  <w:r w:rsidRPr="00022757">
                    <w:rPr>
                      <w:rFonts w:ascii="標楷體" w:eastAsia="標楷體" w:hAnsi="標楷體" w:hint="eastAsia"/>
                      <w:sz w:val="22"/>
                    </w:rPr>
                    <w:t>105</w:t>
                  </w:r>
                </w:p>
              </w:tc>
              <w:tc>
                <w:tcPr>
                  <w:tcW w:w="1044" w:type="dxa"/>
                  <w:shd w:val="clear" w:color="auto" w:fill="auto"/>
                </w:tcPr>
                <w:p w14:paraId="70DDE25A" w14:textId="77777777" w:rsidR="0085438F" w:rsidRPr="00022757" w:rsidRDefault="0085438F" w:rsidP="0085438F">
                  <w:pPr>
                    <w:spacing w:line="280" w:lineRule="exact"/>
                    <w:jc w:val="right"/>
                    <w:rPr>
                      <w:rFonts w:ascii="標楷體" w:eastAsia="標楷體" w:hAnsi="標楷體"/>
                      <w:szCs w:val="24"/>
                    </w:rPr>
                  </w:pPr>
                  <w:r w:rsidRPr="00022757">
                    <w:rPr>
                      <w:rFonts w:ascii="標楷體" w:eastAsia="標楷體" w:hAnsi="標楷體" w:hint="eastAsia"/>
                      <w:szCs w:val="24"/>
                    </w:rPr>
                    <w:t>10</w:t>
                  </w:r>
                  <w:r w:rsidRPr="00022757">
                    <w:rPr>
                      <w:rFonts w:ascii="標楷體" w:eastAsia="標楷體" w:hAnsi="標楷體"/>
                      <w:szCs w:val="24"/>
                    </w:rPr>
                    <w:t>,</w:t>
                  </w:r>
                  <w:r w:rsidRPr="00022757">
                    <w:rPr>
                      <w:rFonts w:ascii="標楷體" w:eastAsia="標楷體" w:hAnsi="標楷體" w:hint="eastAsia"/>
                      <w:szCs w:val="24"/>
                    </w:rPr>
                    <w:t>142</w:t>
                  </w:r>
                </w:p>
              </w:tc>
              <w:tc>
                <w:tcPr>
                  <w:tcW w:w="924" w:type="dxa"/>
                  <w:shd w:val="clear" w:color="auto" w:fill="auto"/>
                </w:tcPr>
                <w:p w14:paraId="0B418EF5" w14:textId="77777777" w:rsidR="0085438F" w:rsidRPr="00022757" w:rsidRDefault="0085438F" w:rsidP="0085438F">
                  <w:pPr>
                    <w:spacing w:line="280" w:lineRule="exact"/>
                    <w:jc w:val="right"/>
                    <w:rPr>
                      <w:rFonts w:ascii="標楷體" w:eastAsia="標楷體" w:hAnsi="標楷體"/>
                      <w:szCs w:val="24"/>
                    </w:rPr>
                  </w:pPr>
                  <w:r w:rsidRPr="00022757">
                    <w:rPr>
                      <w:rFonts w:ascii="標楷體" w:eastAsia="標楷體" w:hAnsi="標楷體" w:hint="eastAsia"/>
                      <w:szCs w:val="24"/>
                    </w:rPr>
                    <w:t>509</w:t>
                  </w:r>
                </w:p>
              </w:tc>
              <w:tc>
                <w:tcPr>
                  <w:tcW w:w="924" w:type="dxa"/>
                  <w:shd w:val="clear" w:color="auto" w:fill="auto"/>
                </w:tcPr>
                <w:p w14:paraId="6D161502" w14:textId="77777777" w:rsidR="0085438F" w:rsidRPr="00022757" w:rsidRDefault="0085438F" w:rsidP="0085438F">
                  <w:pPr>
                    <w:spacing w:line="280" w:lineRule="exact"/>
                    <w:jc w:val="right"/>
                    <w:rPr>
                      <w:rFonts w:ascii="標楷體" w:eastAsia="標楷體" w:hAnsi="標楷體"/>
                      <w:szCs w:val="24"/>
                    </w:rPr>
                  </w:pPr>
                  <w:r w:rsidRPr="00022757">
                    <w:rPr>
                      <w:rFonts w:ascii="標楷體" w:eastAsia="標楷體" w:hAnsi="標楷體" w:hint="eastAsia"/>
                      <w:szCs w:val="24"/>
                    </w:rPr>
                    <w:t>493</w:t>
                  </w:r>
                </w:p>
              </w:tc>
              <w:tc>
                <w:tcPr>
                  <w:tcW w:w="914" w:type="dxa"/>
                  <w:shd w:val="clear" w:color="auto" w:fill="auto"/>
                </w:tcPr>
                <w:p w14:paraId="0330DCED" w14:textId="77777777" w:rsidR="0085438F" w:rsidRPr="00022757" w:rsidRDefault="0085438F" w:rsidP="0085438F">
                  <w:pPr>
                    <w:spacing w:line="280" w:lineRule="exact"/>
                    <w:jc w:val="right"/>
                    <w:rPr>
                      <w:rFonts w:ascii="標楷體" w:eastAsia="標楷體" w:hAnsi="標楷體"/>
                      <w:szCs w:val="24"/>
                    </w:rPr>
                  </w:pPr>
                  <w:r w:rsidRPr="00022757">
                    <w:rPr>
                      <w:rFonts w:ascii="標楷體" w:eastAsia="標楷體" w:hAnsi="標楷體" w:hint="eastAsia"/>
                      <w:szCs w:val="24"/>
                    </w:rPr>
                    <w:t>16</w:t>
                  </w:r>
                </w:p>
              </w:tc>
              <w:tc>
                <w:tcPr>
                  <w:tcW w:w="1061" w:type="dxa"/>
                  <w:shd w:val="clear" w:color="auto" w:fill="auto"/>
                </w:tcPr>
                <w:p w14:paraId="0498127E" w14:textId="77777777" w:rsidR="0085438F" w:rsidRPr="00022757" w:rsidRDefault="0085438F" w:rsidP="0085438F">
                  <w:pPr>
                    <w:spacing w:line="280" w:lineRule="exact"/>
                    <w:jc w:val="right"/>
                    <w:rPr>
                      <w:rFonts w:ascii="標楷體" w:eastAsia="標楷體" w:hAnsi="標楷體"/>
                      <w:szCs w:val="24"/>
                    </w:rPr>
                  </w:pPr>
                  <w:r w:rsidRPr="00022757">
                    <w:rPr>
                      <w:rFonts w:ascii="標楷體" w:eastAsia="標楷體" w:hAnsi="標楷體" w:hint="eastAsia"/>
                      <w:szCs w:val="24"/>
                    </w:rPr>
                    <w:t>3.1%</w:t>
                  </w:r>
                </w:p>
              </w:tc>
              <w:tc>
                <w:tcPr>
                  <w:tcW w:w="985" w:type="dxa"/>
                  <w:shd w:val="clear" w:color="auto" w:fill="auto"/>
                </w:tcPr>
                <w:p w14:paraId="590A2D90" w14:textId="77777777" w:rsidR="0085438F" w:rsidRPr="00022757" w:rsidRDefault="0085438F" w:rsidP="0085438F">
                  <w:pPr>
                    <w:spacing w:line="280" w:lineRule="exact"/>
                    <w:jc w:val="right"/>
                    <w:rPr>
                      <w:rFonts w:ascii="標楷體" w:eastAsia="標楷體" w:hAnsi="標楷體"/>
                      <w:szCs w:val="24"/>
                    </w:rPr>
                  </w:pPr>
                  <w:r w:rsidRPr="00022757">
                    <w:rPr>
                      <w:rFonts w:ascii="標楷體" w:eastAsia="標楷體" w:hAnsi="標楷體" w:hint="eastAsia"/>
                      <w:szCs w:val="24"/>
                    </w:rPr>
                    <w:t>24</w:t>
                  </w:r>
                </w:p>
              </w:tc>
              <w:tc>
                <w:tcPr>
                  <w:tcW w:w="1078" w:type="dxa"/>
                  <w:shd w:val="clear" w:color="auto" w:fill="auto"/>
                </w:tcPr>
                <w:p w14:paraId="7682CA36" w14:textId="77777777" w:rsidR="0085438F" w:rsidRPr="00022757" w:rsidRDefault="0085438F" w:rsidP="0085438F">
                  <w:pPr>
                    <w:spacing w:line="280" w:lineRule="exact"/>
                    <w:jc w:val="right"/>
                    <w:rPr>
                      <w:rFonts w:ascii="標楷體" w:eastAsia="標楷體" w:hAnsi="標楷體"/>
                      <w:szCs w:val="24"/>
                    </w:rPr>
                  </w:pPr>
                  <w:r w:rsidRPr="00022757">
                    <w:rPr>
                      <w:rFonts w:ascii="標楷體" w:eastAsia="標楷體" w:hAnsi="標楷體" w:hint="eastAsia"/>
                      <w:szCs w:val="24"/>
                    </w:rPr>
                    <w:t>4.9%</w:t>
                  </w:r>
                </w:p>
              </w:tc>
            </w:tr>
            <w:tr w:rsidR="0085438F" w:rsidRPr="00022757" w14:paraId="754321DB" w14:textId="77777777" w:rsidTr="00AC2C3D">
              <w:tc>
                <w:tcPr>
                  <w:tcW w:w="620" w:type="dxa"/>
                  <w:shd w:val="clear" w:color="auto" w:fill="auto"/>
                </w:tcPr>
                <w:p w14:paraId="6420C9E6" w14:textId="77777777" w:rsidR="0085438F" w:rsidRPr="00022757" w:rsidRDefault="0085438F" w:rsidP="0085438F">
                  <w:pPr>
                    <w:spacing w:line="280" w:lineRule="exact"/>
                    <w:jc w:val="center"/>
                    <w:rPr>
                      <w:rFonts w:ascii="標楷體" w:eastAsia="標楷體" w:hAnsi="標楷體"/>
                      <w:sz w:val="22"/>
                    </w:rPr>
                  </w:pPr>
                  <w:r w:rsidRPr="00022757">
                    <w:rPr>
                      <w:rFonts w:ascii="標楷體" w:eastAsia="標楷體" w:hAnsi="標楷體" w:hint="eastAsia"/>
                      <w:sz w:val="22"/>
                    </w:rPr>
                    <w:lastRenderedPageBreak/>
                    <w:t>106</w:t>
                  </w:r>
                </w:p>
              </w:tc>
              <w:tc>
                <w:tcPr>
                  <w:tcW w:w="1044" w:type="dxa"/>
                  <w:shd w:val="clear" w:color="auto" w:fill="auto"/>
                </w:tcPr>
                <w:p w14:paraId="58EE5DCF" w14:textId="77777777" w:rsidR="0085438F" w:rsidRPr="00022757" w:rsidRDefault="0085438F" w:rsidP="0085438F">
                  <w:pPr>
                    <w:spacing w:line="280" w:lineRule="exact"/>
                    <w:jc w:val="right"/>
                    <w:rPr>
                      <w:rFonts w:ascii="標楷體" w:eastAsia="標楷體" w:hAnsi="標楷體"/>
                      <w:szCs w:val="24"/>
                    </w:rPr>
                  </w:pPr>
                  <w:r w:rsidRPr="00022757">
                    <w:rPr>
                      <w:rFonts w:ascii="標楷體" w:eastAsia="標楷體" w:hAnsi="標楷體" w:hint="eastAsia"/>
                      <w:szCs w:val="24"/>
                    </w:rPr>
                    <w:t>7</w:t>
                  </w:r>
                  <w:r w:rsidRPr="00022757">
                    <w:rPr>
                      <w:rFonts w:ascii="標楷體" w:eastAsia="標楷體" w:hAnsi="標楷體"/>
                      <w:szCs w:val="24"/>
                    </w:rPr>
                    <w:t>,</w:t>
                  </w:r>
                  <w:r w:rsidRPr="00022757">
                    <w:rPr>
                      <w:rFonts w:ascii="標楷體" w:eastAsia="標楷體" w:hAnsi="標楷體" w:hint="eastAsia"/>
                      <w:szCs w:val="24"/>
                    </w:rPr>
                    <w:t>356</w:t>
                  </w:r>
                </w:p>
              </w:tc>
              <w:tc>
                <w:tcPr>
                  <w:tcW w:w="924" w:type="dxa"/>
                  <w:shd w:val="clear" w:color="auto" w:fill="auto"/>
                </w:tcPr>
                <w:p w14:paraId="4B91C58F" w14:textId="77777777" w:rsidR="0085438F" w:rsidRPr="00022757" w:rsidRDefault="0085438F" w:rsidP="0085438F">
                  <w:pPr>
                    <w:spacing w:line="280" w:lineRule="exact"/>
                    <w:jc w:val="right"/>
                    <w:rPr>
                      <w:rFonts w:ascii="標楷體" w:eastAsia="標楷體" w:hAnsi="標楷體"/>
                      <w:szCs w:val="24"/>
                    </w:rPr>
                  </w:pPr>
                  <w:r w:rsidRPr="00022757">
                    <w:rPr>
                      <w:rFonts w:ascii="標楷體" w:eastAsia="標楷體" w:hAnsi="標楷體" w:hint="eastAsia"/>
                      <w:szCs w:val="24"/>
                    </w:rPr>
                    <w:t>726</w:t>
                  </w:r>
                </w:p>
              </w:tc>
              <w:tc>
                <w:tcPr>
                  <w:tcW w:w="924" w:type="dxa"/>
                  <w:shd w:val="clear" w:color="auto" w:fill="auto"/>
                </w:tcPr>
                <w:p w14:paraId="3254E65A" w14:textId="77777777" w:rsidR="0085438F" w:rsidRPr="00022757" w:rsidRDefault="0085438F" w:rsidP="0085438F">
                  <w:pPr>
                    <w:spacing w:line="280" w:lineRule="exact"/>
                    <w:jc w:val="right"/>
                    <w:rPr>
                      <w:rFonts w:ascii="標楷體" w:eastAsia="標楷體" w:hAnsi="標楷體"/>
                      <w:szCs w:val="24"/>
                    </w:rPr>
                  </w:pPr>
                  <w:r w:rsidRPr="00022757">
                    <w:rPr>
                      <w:rFonts w:ascii="標楷體" w:eastAsia="標楷體" w:hAnsi="標楷體" w:hint="eastAsia"/>
                      <w:szCs w:val="24"/>
                    </w:rPr>
                    <w:t>712</w:t>
                  </w:r>
                </w:p>
              </w:tc>
              <w:tc>
                <w:tcPr>
                  <w:tcW w:w="914" w:type="dxa"/>
                  <w:shd w:val="clear" w:color="auto" w:fill="auto"/>
                </w:tcPr>
                <w:p w14:paraId="7E15D7A5" w14:textId="77777777" w:rsidR="0085438F" w:rsidRPr="00022757" w:rsidRDefault="0085438F" w:rsidP="0085438F">
                  <w:pPr>
                    <w:spacing w:line="280" w:lineRule="exact"/>
                    <w:jc w:val="right"/>
                    <w:rPr>
                      <w:rFonts w:ascii="標楷體" w:eastAsia="標楷體" w:hAnsi="標楷體"/>
                      <w:szCs w:val="24"/>
                    </w:rPr>
                  </w:pPr>
                  <w:r w:rsidRPr="00022757">
                    <w:rPr>
                      <w:rFonts w:ascii="標楷體" w:eastAsia="標楷體" w:hAnsi="標楷體" w:hint="eastAsia"/>
                      <w:szCs w:val="24"/>
                    </w:rPr>
                    <w:t>14</w:t>
                  </w:r>
                </w:p>
              </w:tc>
              <w:tc>
                <w:tcPr>
                  <w:tcW w:w="1061" w:type="dxa"/>
                  <w:shd w:val="clear" w:color="auto" w:fill="auto"/>
                </w:tcPr>
                <w:p w14:paraId="26FEC3B0" w14:textId="77777777" w:rsidR="0085438F" w:rsidRPr="00022757" w:rsidRDefault="0085438F" w:rsidP="0085438F">
                  <w:pPr>
                    <w:spacing w:line="280" w:lineRule="exact"/>
                    <w:jc w:val="right"/>
                    <w:rPr>
                      <w:rFonts w:ascii="標楷體" w:eastAsia="標楷體" w:hAnsi="標楷體"/>
                      <w:szCs w:val="24"/>
                    </w:rPr>
                  </w:pPr>
                  <w:r w:rsidRPr="00022757">
                    <w:rPr>
                      <w:rFonts w:ascii="標楷體" w:eastAsia="標楷體" w:hAnsi="標楷體" w:hint="eastAsia"/>
                      <w:szCs w:val="24"/>
                    </w:rPr>
                    <w:t>1.9%</w:t>
                  </w:r>
                </w:p>
              </w:tc>
              <w:tc>
                <w:tcPr>
                  <w:tcW w:w="985" w:type="dxa"/>
                  <w:shd w:val="clear" w:color="auto" w:fill="auto"/>
                </w:tcPr>
                <w:p w14:paraId="16A5FC66" w14:textId="77777777" w:rsidR="0085438F" w:rsidRPr="00022757" w:rsidRDefault="0085438F" w:rsidP="0085438F">
                  <w:pPr>
                    <w:spacing w:line="280" w:lineRule="exact"/>
                    <w:jc w:val="right"/>
                    <w:rPr>
                      <w:rFonts w:ascii="標楷體" w:eastAsia="標楷體" w:hAnsi="標楷體"/>
                      <w:szCs w:val="24"/>
                    </w:rPr>
                  </w:pPr>
                  <w:r w:rsidRPr="00022757">
                    <w:rPr>
                      <w:rFonts w:ascii="標楷體" w:eastAsia="標楷體" w:hAnsi="標楷體" w:hint="eastAsia"/>
                      <w:szCs w:val="24"/>
                    </w:rPr>
                    <w:t>58</w:t>
                  </w:r>
                </w:p>
              </w:tc>
              <w:tc>
                <w:tcPr>
                  <w:tcW w:w="1078" w:type="dxa"/>
                  <w:shd w:val="clear" w:color="auto" w:fill="auto"/>
                </w:tcPr>
                <w:p w14:paraId="78D09723" w14:textId="77777777" w:rsidR="0085438F" w:rsidRPr="00022757" w:rsidRDefault="0085438F" w:rsidP="0085438F">
                  <w:pPr>
                    <w:spacing w:line="280" w:lineRule="exact"/>
                    <w:jc w:val="right"/>
                    <w:rPr>
                      <w:rFonts w:ascii="標楷體" w:eastAsia="標楷體" w:hAnsi="標楷體"/>
                      <w:szCs w:val="24"/>
                    </w:rPr>
                  </w:pPr>
                  <w:r w:rsidRPr="00022757">
                    <w:rPr>
                      <w:rFonts w:ascii="標楷體" w:eastAsia="標楷體" w:hAnsi="標楷體" w:hint="eastAsia"/>
                      <w:szCs w:val="24"/>
                    </w:rPr>
                    <w:t>8.1%</w:t>
                  </w:r>
                </w:p>
              </w:tc>
            </w:tr>
            <w:tr w:rsidR="0085438F" w:rsidRPr="00022757" w14:paraId="65C6FDAF" w14:textId="77777777" w:rsidTr="00AC2C3D">
              <w:tc>
                <w:tcPr>
                  <w:tcW w:w="620" w:type="dxa"/>
                  <w:shd w:val="clear" w:color="auto" w:fill="auto"/>
                </w:tcPr>
                <w:p w14:paraId="2B76D069" w14:textId="77777777" w:rsidR="0085438F" w:rsidRPr="00022757" w:rsidRDefault="0085438F" w:rsidP="0085438F">
                  <w:pPr>
                    <w:spacing w:line="280" w:lineRule="exact"/>
                    <w:jc w:val="center"/>
                    <w:rPr>
                      <w:rFonts w:ascii="標楷體" w:eastAsia="標楷體" w:hAnsi="標楷體"/>
                      <w:sz w:val="22"/>
                    </w:rPr>
                  </w:pPr>
                  <w:r w:rsidRPr="00022757">
                    <w:rPr>
                      <w:rFonts w:ascii="標楷體" w:eastAsia="標楷體" w:hAnsi="標楷體" w:hint="eastAsia"/>
                      <w:sz w:val="22"/>
                    </w:rPr>
                    <w:t>107</w:t>
                  </w:r>
                </w:p>
              </w:tc>
              <w:tc>
                <w:tcPr>
                  <w:tcW w:w="1044" w:type="dxa"/>
                  <w:shd w:val="clear" w:color="auto" w:fill="auto"/>
                </w:tcPr>
                <w:p w14:paraId="08261DBF" w14:textId="77777777" w:rsidR="0085438F" w:rsidRPr="00022757" w:rsidRDefault="0085438F" w:rsidP="0085438F">
                  <w:pPr>
                    <w:spacing w:line="280" w:lineRule="exact"/>
                    <w:jc w:val="right"/>
                    <w:rPr>
                      <w:rFonts w:ascii="標楷體" w:eastAsia="標楷體" w:hAnsi="標楷體"/>
                      <w:szCs w:val="24"/>
                    </w:rPr>
                  </w:pPr>
                  <w:r w:rsidRPr="00022757">
                    <w:rPr>
                      <w:rFonts w:ascii="標楷體" w:eastAsia="標楷體" w:hAnsi="標楷體" w:hint="eastAsia"/>
                      <w:szCs w:val="24"/>
                    </w:rPr>
                    <w:t>8</w:t>
                  </w:r>
                  <w:r w:rsidRPr="00022757">
                    <w:rPr>
                      <w:rFonts w:ascii="標楷體" w:eastAsia="標楷體" w:hAnsi="標楷體"/>
                      <w:szCs w:val="24"/>
                    </w:rPr>
                    <w:t>,</w:t>
                  </w:r>
                  <w:r w:rsidRPr="00022757">
                    <w:rPr>
                      <w:rFonts w:ascii="標楷體" w:eastAsia="標楷體" w:hAnsi="標楷體" w:hint="eastAsia"/>
                      <w:szCs w:val="24"/>
                    </w:rPr>
                    <w:t>586</w:t>
                  </w:r>
                </w:p>
              </w:tc>
              <w:tc>
                <w:tcPr>
                  <w:tcW w:w="924" w:type="dxa"/>
                  <w:shd w:val="clear" w:color="auto" w:fill="auto"/>
                </w:tcPr>
                <w:p w14:paraId="394FD472" w14:textId="77777777" w:rsidR="0085438F" w:rsidRPr="00022757" w:rsidRDefault="0085438F" w:rsidP="0085438F">
                  <w:pPr>
                    <w:spacing w:line="280" w:lineRule="exact"/>
                    <w:jc w:val="right"/>
                    <w:rPr>
                      <w:rFonts w:ascii="標楷體" w:eastAsia="標楷體" w:hAnsi="標楷體"/>
                      <w:szCs w:val="24"/>
                    </w:rPr>
                  </w:pPr>
                  <w:r w:rsidRPr="00022757">
                    <w:rPr>
                      <w:rFonts w:ascii="標楷體" w:eastAsia="標楷體" w:hAnsi="標楷體" w:hint="eastAsia"/>
                      <w:szCs w:val="24"/>
                    </w:rPr>
                    <w:t>604</w:t>
                  </w:r>
                </w:p>
              </w:tc>
              <w:tc>
                <w:tcPr>
                  <w:tcW w:w="924" w:type="dxa"/>
                  <w:shd w:val="clear" w:color="auto" w:fill="auto"/>
                </w:tcPr>
                <w:p w14:paraId="4695EBC3" w14:textId="77777777" w:rsidR="0085438F" w:rsidRPr="00022757" w:rsidRDefault="0085438F" w:rsidP="0085438F">
                  <w:pPr>
                    <w:spacing w:line="280" w:lineRule="exact"/>
                    <w:jc w:val="right"/>
                    <w:rPr>
                      <w:rFonts w:ascii="標楷體" w:eastAsia="標楷體" w:hAnsi="標楷體"/>
                      <w:szCs w:val="24"/>
                    </w:rPr>
                  </w:pPr>
                  <w:r w:rsidRPr="00022757">
                    <w:rPr>
                      <w:rFonts w:ascii="標楷體" w:eastAsia="標楷體" w:hAnsi="標楷體" w:hint="eastAsia"/>
                      <w:szCs w:val="24"/>
                    </w:rPr>
                    <w:t>590</w:t>
                  </w:r>
                </w:p>
              </w:tc>
              <w:tc>
                <w:tcPr>
                  <w:tcW w:w="914" w:type="dxa"/>
                  <w:shd w:val="clear" w:color="auto" w:fill="auto"/>
                </w:tcPr>
                <w:p w14:paraId="00826339" w14:textId="77777777" w:rsidR="0085438F" w:rsidRPr="00022757" w:rsidRDefault="0085438F" w:rsidP="0085438F">
                  <w:pPr>
                    <w:spacing w:line="280" w:lineRule="exact"/>
                    <w:jc w:val="right"/>
                    <w:rPr>
                      <w:rFonts w:ascii="標楷體" w:eastAsia="標楷體" w:hAnsi="標楷體"/>
                      <w:szCs w:val="24"/>
                    </w:rPr>
                  </w:pPr>
                  <w:r w:rsidRPr="00022757">
                    <w:rPr>
                      <w:rFonts w:ascii="標楷體" w:eastAsia="標楷體" w:hAnsi="標楷體" w:hint="eastAsia"/>
                      <w:szCs w:val="24"/>
                    </w:rPr>
                    <w:t>14</w:t>
                  </w:r>
                </w:p>
              </w:tc>
              <w:tc>
                <w:tcPr>
                  <w:tcW w:w="1061" w:type="dxa"/>
                  <w:shd w:val="clear" w:color="auto" w:fill="auto"/>
                </w:tcPr>
                <w:p w14:paraId="25252AD8" w14:textId="77777777" w:rsidR="0085438F" w:rsidRPr="00022757" w:rsidRDefault="0085438F" w:rsidP="0085438F">
                  <w:pPr>
                    <w:spacing w:line="280" w:lineRule="exact"/>
                    <w:jc w:val="right"/>
                    <w:rPr>
                      <w:rFonts w:ascii="標楷體" w:eastAsia="標楷體" w:hAnsi="標楷體"/>
                      <w:szCs w:val="24"/>
                    </w:rPr>
                  </w:pPr>
                  <w:r w:rsidRPr="00022757">
                    <w:rPr>
                      <w:rFonts w:ascii="標楷體" w:eastAsia="標楷體" w:hAnsi="標楷體" w:hint="eastAsia"/>
                      <w:szCs w:val="24"/>
                    </w:rPr>
                    <w:t>2.3%</w:t>
                  </w:r>
                </w:p>
              </w:tc>
              <w:tc>
                <w:tcPr>
                  <w:tcW w:w="985" w:type="dxa"/>
                  <w:shd w:val="clear" w:color="auto" w:fill="auto"/>
                </w:tcPr>
                <w:p w14:paraId="1DE96F99" w14:textId="77777777" w:rsidR="0085438F" w:rsidRPr="00022757" w:rsidRDefault="0085438F" w:rsidP="0085438F">
                  <w:pPr>
                    <w:spacing w:line="280" w:lineRule="exact"/>
                    <w:jc w:val="right"/>
                    <w:rPr>
                      <w:rFonts w:ascii="標楷體" w:eastAsia="標楷體" w:hAnsi="標楷體"/>
                      <w:szCs w:val="24"/>
                    </w:rPr>
                  </w:pPr>
                  <w:r w:rsidRPr="00022757">
                    <w:rPr>
                      <w:rFonts w:ascii="標楷體" w:eastAsia="標楷體" w:hAnsi="標楷體" w:hint="eastAsia"/>
                      <w:szCs w:val="24"/>
                    </w:rPr>
                    <w:t>43</w:t>
                  </w:r>
                </w:p>
              </w:tc>
              <w:tc>
                <w:tcPr>
                  <w:tcW w:w="1078" w:type="dxa"/>
                  <w:shd w:val="clear" w:color="auto" w:fill="auto"/>
                </w:tcPr>
                <w:p w14:paraId="1F6AF85E" w14:textId="77777777" w:rsidR="0085438F" w:rsidRPr="00022757" w:rsidRDefault="0085438F" w:rsidP="0085438F">
                  <w:pPr>
                    <w:spacing w:line="280" w:lineRule="exact"/>
                    <w:jc w:val="right"/>
                    <w:rPr>
                      <w:rFonts w:ascii="標楷體" w:eastAsia="標楷體" w:hAnsi="標楷體"/>
                      <w:szCs w:val="24"/>
                    </w:rPr>
                  </w:pPr>
                  <w:r w:rsidRPr="00022757">
                    <w:rPr>
                      <w:rFonts w:ascii="標楷體" w:eastAsia="標楷體" w:hAnsi="標楷體" w:hint="eastAsia"/>
                      <w:szCs w:val="24"/>
                    </w:rPr>
                    <w:t>7.3%</w:t>
                  </w:r>
                </w:p>
              </w:tc>
            </w:tr>
            <w:tr w:rsidR="0085438F" w:rsidRPr="00022757" w14:paraId="1AA6D62D" w14:textId="77777777" w:rsidTr="00AC2C3D">
              <w:tc>
                <w:tcPr>
                  <w:tcW w:w="620" w:type="dxa"/>
                  <w:shd w:val="clear" w:color="auto" w:fill="auto"/>
                </w:tcPr>
                <w:p w14:paraId="1DFF085E" w14:textId="77777777" w:rsidR="0085438F" w:rsidRPr="00022757" w:rsidRDefault="0085438F" w:rsidP="0085438F">
                  <w:pPr>
                    <w:spacing w:line="280" w:lineRule="exact"/>
                    <w:jc w:val="center"/>
                    <w:rPr>
                      <w:rFonts w:ascii="標楷體" w:eastAsia="標楷體" w:hAnsi="標楷體"/>
                      <w:sz w:val="22"/>
                    </w:rPr>
                  </w:pPr>
                  <w:r w:rsidRPr="00022757">
                    <w:rPr>
                      <w:rFonts w:ascii="標楷體" w:eastAsia="標楷體" w:hAnsi="標楷體" w:hint="eastAsia"/>
                      <w:sz w:val="22"/>
                    </w:rPr>
                    <w:t>108</w:t>
                  </w:r>
                </w:p>
              </w:tc>
              <w:tc>
                <w:tcPr>
                  <w:tcW w:w="1044" w:type="dxa"/>
                  <w:shd w:val="clear" w:color="auto" w:fill="auto"/>
                </w:tcPr>
                <w:p w14:paraId="5BF0BB97" w14:textId="77777777" w:rsidR="0085438F" w:rsidRPr="00022757" w:rsidRDefault="0085438F" w:rsidP="0085438F">
                  <w:pPr>
                    <w:spacing w:line="280" w:lineRule="exact"/>
                    <w:jc w:val="right"/>
                    <w:rPr>
                      <w:rFonts w:ascii="標楷體" w:eastAsia="標楷體" w:hAnsi="標楷體"/>
                      <w:szCs w:val="24"/>
                    </w:rPr>
                  </w:pPr>
                  <w:r w:rsidRPr="00022757">
                    <w:rPr>
                      <w:rFonts w:ascii="標楷體" w:eastAsia="標楷體" w:hAnsi="標楷體" w:hint="eastAsia"/>
                      <w:szCs w:val="24"/>
                    </w:rPr>
                    <w:t>6</w:t>
                  </w:r>
                  <w:r w:rsidRPr="00022757">
                    <w:rPr>
                      <w:rFonts w:ascii="標楷體" w:eastAsia="標楷體" w:hAnsi="標楷體"/>
                      <w:szCs w:val="24"/>
                    </w:rPr>
                    <w:t>,</w:t>
                  </w:r>
                  <w:r w:rsidRPr="00022757">
                    <w:rPr>
                      <w:rFonts w:ascii="標楷體" w:eastAsia="標楷體" w:hAnsi="標楷體" w:hint="eastAsia"/>
                      <w:szCs w:val="24"/>
                    </w:rPr>
                    <w:t>695</w:t>
                  </w:r>
                </w:p>
              </w:tc>
              <w:tc>
                <w:tcPr>
                  <w:tcW w:w="924" w:type="dxa"/>
                  <w:shd w:val="clear" w:color="auto" w:fill="auto"/>
                </w:tcPr>
                <w:p w14:paraId="3D596799" w14:textId="77777777" w:rsidR="0085438F" w:rsidRPr="00022757" w:rsidRDefault="0085438F" w:rsidP="0085438F">
                  <w:pPr>
                    <w:spacing w:line="280" w:lineRule="exact"/>
                    <w:jc w:val="right"/>
                    <w:rPr>
                      <w:rFonts w:ascii="標楷體" w:eastAsia="標楷體" w:hAnsi="標楷體"/>
                      <w:szCs w:val="24"/>
                    </w:rPr>
                  </w:pPr>
                  <w:r w:rsidRPr="00022757">
                    <w:rPr>
                      <w:rFonts w:ascii="標楷體" w:eastAsia="標楷體" w:hAnsi="標楷體" w:hint="eastAsia"/>
                      <w:szCs w:val="24"/>
                    </w:rPr>
                    <w:t>527</w:t>
                  </w:r>
                </w:p>
              </w:tc>
              <w:tc>
                <w:tcPr>
                  <w:tcW w:w="924" w:type="dxa"/>
                  <w:shd w:val="clear" w:color="auto" w:fill="auto"/>
                </w:tcPr>
                <w:p w14:paraId="29E826F5" w14:textId="77777777" w:rsidR="0085438F" w:rsidRPr="00022757" w:rsidRDefault="0085438F" w:rsidP="0085438F">
                  <w:pPr>
                    <w:spacing w:line="280" w:lineRule="exact"/>
                    <w:jc w:val="right"/>
                    <w:rPr>
                      <w:rFonts w:ascii="標楷體" w:eastAsia="標楷體" w:hAnsi="標楷體"/>
                      <w:szCs w:val="24"/>
                    </w:rPr>
                  </w:pPr>
                  <w:r w:rsidRPr="00022757">
                    <w:rPr>
                      <w:rFonts w:ascii="標楷體" w:eastAsia="標楷體" w:hAnsi="標楷體" w:hint="eastAsia"/>
                      <w:szCs w:val="24"/>
                    </w:rPr>
                    <w:t>512</w:t>
                  </w:r>
                </w:p>
              </w:tc>
              <w:tc>
                <w:tcPr>
                  <w:tcW w:w="914" w:type="dxa"/>
                  <w:shd w:val="clear" w:color="auto" w:fill="auto"/>
                </w:tcPr>
                <w:p w14:paraId="4A2B5EB1" w14:textId="77777777" w:rsidR="0085438F" w:rsidRPr="00022757" w:rsidRDefault="0085438F" w:rsidP="0085438F">
                  <w:pPr>
                    <w:spacing w:line="280" w:lineRule="exact"/>
                    <w:jc w:val="right"/>
                    <w:rPr>
                      <w:rFonts w:ascii="標楷體" w:eastAsia="標楷體" w:hAnsi="標楷體"/>
                      <w:szCs w:val="24"/>
                    </w:rPr>
                  </w:pPr>
                  <w:r w:rsidRPr="00022757">
                    <w:rPr>
                      <w:rFonts w:ascii="標楷體" w:eastAsia="標楷體" w:hAnsi="標楷體" w:hint="eastAsia"/>
                      <w:szCs w:val="24"/>
                    </w:rPr>
                    <w:t>15</w:t>
                  </w:r>
                </w:p>
              </w:tc>
              <w:tc>
                <w:tcPr>
                  <w:tcW w:w="1061" w:type="dxa"/>
                  <w:shd w:val="clear" w:color="auto" w:fill="auto"/>
                </w:tcPr>
                <w:p w14:paraId="7CDC9665" w14:textId="77777777" w:rsidR="0085438F" w:rsidRPr="00022757" w:rsidRDefault="0085438F" w:rsidP="0085438F">
                  <w:pPr>
                    <w:spacing w:line="280" w:lineRule="exact"/>
                    <w:jc w:val="right"/>
                    <w:rPr>
                      <w:rFonts w:ascii="標楷體" w:eastAsia="標楷體" w:hAnsi="標楷體"/>
                      <w:szCs w:val="24"/>
                    </w:rPr>
                  </w:pPr>
                  <w:r w:rsidRPr="00022757">
                    <w:rPr>
                      <w:rFonts w:ascii="標楷體" w:eastAsia="標楷體" w:hAnsi="標楷體" w:hint="eastAsia"/>
                      <w:szCs w:val="24"/>
                    </w:rPr>
                    <w:t>2.8%</w:t>
                  </w:r>
                </w:p>
              </w:tc>
              <w:tc>
                <w:tcPr>
                  <w:tcW w:w="985" w:type="dxa"/>
                  <w:shd w:val="clear" w:color="auto" w:fill="auto"/>
                </w:tcPr>
                <w:p w14:paraId="3582A8B0" w14:textId="77777777" w:rsidR="0085438F" w:rsidRPr="00022757" w:rsidRDefault="0085438F" w:rsidP="0085438F">
                  <w:pPr>
                    <w:spacing w:line="280" w:lineRule="exact"/>
                    <w:jc w:val="right"/>
                    <w:rPr>
                      <w:rFonts w:ascii="標楷體" w:eastAsia="標楷體" w:hAnsi="標楷體"/>
                      <w:szCs w:val="24"/>
                    </w:rPr>
                  </w:pPr>
                  <w:r w:rsidRPr="00022757">
                    <w:rPr>
                      <w:rFonts w:ascii="標楷體" w:eastAsia="標楷體" w:hAnsi="標楷體" w:hint="eastAsia"/>
                      <w:szCs w:val="24"/>
                    </w:rPr>
                    <w:t>47</w:t>
                  </w:r>
                </w:p>
              </w:tc>
              <w:tc>
                <w:tcPr>
                  <w:tcW w:w="1078" w:type="dxa"/>
                  <w:shd w:val="clear" w:color="auto" w:fill="auto"/>
                </w:tcPr>
                <w:p w14:paraId="708E357C" w14:textId="77777777" w:rsidR="0085438F" w:rsidRPr="00022757" w:rsidRDefault="0085438F" w:rsidP="0085438F">
                  <w:pPr>
                    <w:spacing w:line="280" w:lineRule="exact"/>
                    <w:jc w:val="right"/>
                    <w:rPr>
                      <w:rFonts w:ascii="標楷體" w:eastAsia="標楷體" w:hAnsi="標楷體"/>
                      <w:szCs w:val="24"/>
                    </w:rPr>
                  </w:pPr>
                  <w:r w:rsidRPr="00022757">
                    <w:rPr>
                      <w:rFonts w:ascii="標楷體" w:eastAsia="標楷體" w:hAnsi="標楷體" w:hint="eastAsia"/>
                      <w:szCs w:val="24"/>
                    </w:rPr>
                    <w:t>9.1%</w:t>
                  </w:r>
                </w:p>
              </w:tc>
            </w:tr>
            <w:tr w:rsidR="0085438F" w:rsidRPr="00022757" w14:paraId="7268F10B" w14:textId="77777777" w:rsidTr="00AC2C3D">
              <w:tc>
                <w:tcPr>
                  <w:tcW w:w="620" w:type="dxa"/>
                  <w:shd w:val="clear" w:color="auto" w:fill="auto"/>
                </w:tcPr>
                <w:p w14:paraId="0D734734" w14:textId="77777777" w:rsidR="0085438F" w:rsidRPr="00022757" w:rsidRDefault="0085438F" w:rsidP="0085438F">
                  <w:pPr>
                    <w:spacing w:line="280" w:lineRule="exact"/>
                    <w:jc w:val="center"/>
                    <w:rPr>
                      <w:rFonts w:ascii="標楷體" w:eastAsia="標楷體" w:hAnsi="標楷體"/>
                      <w:sz w:val="22"/>
                    </w:rPr>
                  </w:pPr>
                  <w:r w:rsidRPr="00022757">
                    <w:rPr>
                      <w:rFonts w:ascii="標楷體" w:eastAsia="標楷體" w:hAnsi="標楷體" w:hint="eastAsia"/>
                      <w:sz w:val="22"/>
                    </w:rPr>
                    <w:t>109</w:t>
                  </w:r>
                </w:p>
              </w:tc>
              <w:tc>
                <w:tcPr>
                  <w:tcW w:w="1044" w:type="dxa"/>
                  <w:shd w:val="clear" w:color="auto" w:fill="auto"/>
                </w:tcPr>
                <w:p w14:paraId="1A7F5AFA" w14:textId="77777777" w:rsidR="0085438F" w:rsidRPr="00022757" w:rsidRDefault="0085438F" w:rsidP="0085438F">
                  <w:pPr>
                    <w:spacing w:line="280" w:lineRule="exact"/>
                    <w:jc w:val="right"/>
                    <w:rPr>
                      <w:rFonts w:ascii="標楷體" w:eastAsia="標楷體" w:hAnsi="標楷體"/>
                      <w:szCs w:val="24"/>
                    </w:rPr>
                  </w:pPr>
                  <w:r w:rsidRPr="00022757">
                    <w:rPr>
                      <w:rFonts w:ascii="標楷體" w:eastAsia="標楷體" w:hAnsi="標楷體" w:hint="eastAsia"/>
                      <w:szCs w:val="24"/>
                    </w:rPr>
                    <w:t>7</w:t>
                  </w:r>
                  <w:r w:rsidRPr="00022757">
                    <w:rPr>
                      <w:rFonts w:ascii="標楷體" w:eastAsia="標楷體" w:hAnsi="標楷體"/>
                      <w:szCs w:val="24"/>
                    </w:rPr>
                    <w:t>,</w:t>
                  </w:r>
                  <w:r w:rsidRPr="00022757">
                    <w:rPr>
                      <w:rFonts w:ascii="標楷體" w:eastAsia="標楷體" w:hAnsi="標楷體" w:hint="eastAsia"/>
                      <w:szCs w:val="24"/>
                    </w:rPr>
                    <w:t>271</w:t>
                  </w:r>
                </w:p>
              </w:tc>
              <w:tc>
                <w:tcPr>
                  <w:tcW w:w="924" w:type="dxa"/>
                  <w:shd w:val="clear" w:color="auto" w:fill="auto"/>
                </w:tcPr>
                <w:p w14:paraId="22D1EE6E" w14:textId="77777777" w:rsidR="0085438F" w:rsidRPr="00022757" w:rsidRDefault="0085438F" w:rsidP="0085438F">
                  <w:pPr>
                    <w:spacing w:line="280" w:lineRule="exact"/>
                    <w:jc w:val="right"/>
                    <w:rPr>
                      <w:rFonts w:ascii="標楷體" w:eastAsia="標楷體" w:hAnsi="標楷體"/>
                      <w:szCs w:val="24"/>
                    </w:rPr>
                  </w:pPr>
                  <w:r w:rsidRPr="00022757">
                    <w:rPr>
                      <w:rFonts w:ascii="標楷體" w:eastAsia="標楷體" w:hAnsi="標楷體" w:hint="eastAsia"/>
                      <w:szCs w:val="24"/>
                    </w:rPr>
                    <w:t>500</w:t>
                  </w:r>
                </w:p>
              </w:tc>
              <w:tc>
                <w:tcPr>
                  <w:tcW w:w="924" w:type="dxa"/>
                  <w:shd w:val="clear" w:color="auto" w:fill="auto"/>
                </w:tcPr>
                <w:p w14:paraId="6AB4C1FB" w14:textId="77777777" w:rsidR="0085438F" w:rsidRPr="00022757" w:rsidRDefault="0085438F" w:rsidP="0085438F">
                  <w:pPr>
                    <w:spacing w:line="280" w:lineRule="exact"/>
                    <w:jc w:val="right"/>
                    <w:rPr>
                      <w:rFonts w:ascii="標楷體" w:eastAsia="標楷體" w:hAnsi="標楷體"/>
                      <w:szCs w:val="24"/>
                    </w:rPr>
                  </w:pPr>
                  <w:r w:rsidRPr="00022757">
                    <w:rPr>
                      <w:rFonts w:ascii="標楷體" w:eastAsia="標楷體" w:hAnsi="標楷體" w:hint="eastAsia"/>
                      <w:szCs w:val="24"/>
                    </w:rPr>
                    <w:t>498</w:t>
                  </w:r>
                </w:p>
              </w:tc>
              <w:tc>
                <w:tcPr>
                  <w:tcW w:w="914" w:type="dxa"/>
                  <w:shd w:val="clear" w:color="auto" w:fill="auto"/>
                </w:tcPr>
                <w:p w14:paraId="3382BA16" w14:textId="77777777" w:rsidR="0085438F" w:rsidRPr="00022757" w:rsidRDefault="0085438F" w:rsidP="0085438F">
                  <w:pPr>
                    <w:spacing w:line="280" w:lineRule="exact"/>
                    <w:jc w:val="right"/>
                    <w:rPr>
                      <w:rFonts w:ascii="標楷體" w:eastAsia="標楷體" w:hAnsi="標楷體"/>
                      <w:szCs w:val="24"/>
                    </w:rPr>
                  </w:pPr>
                  <w:r w:rsidRPr="00022757">
                    <w:rPr>
                      <w:rFonts w:ascii="標楷體" w:eastAsia="標楷體" w:hAnsi="標楷體" w:hint="eastAsia"/>
                      <w:szCs w:val="24"/>
                    </w:rPr>
                    <w:t>2</w:t>
                  </w:r>
                </w:p>
              </w:tc>
              <w:tc>
                <w:tcPr>
                  <w:tcW w:w="1061" w:type="dxa"/>
                  <w:shd w:val="clear" w:color="auto" w:fill="auto"/>
                </w:tcPr>
                <w:p w14:paraId="3929BA28" w14:textId="77777777" w:rsidR="0085438F" w:rsidRPr="00022757" w:rsidRDefault="0085438F" w:rsidP="0085438F">
                  <w:pPr>
                    <w:spacing w:line="280" w:lineRule="exact"/>
                    <w:jc w:val="right"/>
                    <w:rPr>
                      <w:rFonts w:ascii="標楷體" w:eastAsia="標楷體" w:hAnsi="標楷體"/>
                      <w:szCs w:val="24"/>
                    </w:rPr>
                  </w:pPr>
                  <w:r w:rsidRPr="00022757">
                    <w:rPr>
                      <w:rFonts w:ascii="標楷體" w:eastAsia="標楷體" w:hAnsi="標楷體" w:hint="eastAsia"/>
                      <w:szCs w:val="24"/>
                    </w:rPr>
                    <w:t>0.4%</w:t>
                  </w:r>
                </w:p>
              </w:tc>
              <w:tc>
                <w:tcPr>
                  <w:tcW w:w="985" w:type="dxa"/>
                  <w:shd w:val="clear" w:color="auto" w:fill="auto"/>
                </w:tcPr>
                <w:p w14:paraId="10D7540B" w14:textId="77777777" w:rsidR="0085438F" w:rsidRPr="00022757" w:rsidRDefault="0085438F" w:rsidP="0085438F">
                  <w:pPr>
                    <w:spacing w:line="280" w:lineRule="exact"/>
                    <w:jc w:val="right"/>
                    <w:rPr>
                      <w:rFonts w:ascii="標楷體" w:eastAsia="標楷體" w:hAnsi="標楷體"/>
                      <w:szCs w:val="24"/>
                    </w:rPr>
                  </w:pPr>
                  <w:r w:rsidRPr="00022757">
                    <w:rPr>
                      <w:rFonts w:ascii="標楷體" w:eastAsia="標楷體" w:hAnsi="標楷體" w:hint="eastAsia"/>
                      <w:szCs w:val="24"/>
                    </w:rPr>
                    <w:t>25</w:t>
                  </w:r>
                </w:p>
              </w:tc>
              <w:tc>
                <w:tcPr>
                  <w:tcW w:w="1078" w:type="dxa"/>
                  <w:shd w:val="clear" w:color="auto" w:fill="auto"/>
                </w:tcPr>
                <w:p w14:paraId="2FBFF6B9" w14:textId="77777777" w:rsidR="0085438F" w:rsidRPr="00022757" w:rsidRDefault="0085438F" w:rsidP="0085438F">
                  <w:pPr>
                    <w:spacing w:line="280" w:lineRule="exact"/>
                    <w:jc w:val="right"/>
                    <w:rPr>
                      <w:rFonts w:ascii="標楷體" w:eastAsia="標楷體" w:hAnsi="標楷體"/>
                      <w:szCs w:val="24"/>
                    </w:rPr>
                  </w:pPr>
                  <w:r w:rsidRPr="00022757">
                    <w:rPr>
                      <w:rFonts w:ascii="標楷體" w:eastAsia="標楷體" w:hAnsi="標楷體" w:hint="eastAsia"/>
                      <w:szCs w:val="24"/>
                    </w:rPr>
                    <w:t>5</w:t>
                  </w:r>
                  <w:r w:rsidRPr="00022757">
                    <w:rPr>
                      <w:rFonts w:ascii="標楷體" w:eastAsia="標楷體" w:hAnsi="標楷體"/>
                      <w:szCs w:val="24"/>
                    </w:rPr>
                    <w:t>.0</w:t>
                  </w:r>
                  <w:r w:rsidRPr="00022757">
                    <w:rPr>
                      <w:rFonts w:ascii="標楷體" w:eastAsia="標楷體" w:hAnsi="標楷體" w:hint="eastAsia"/>
                      <w:szCs w:val="24"/>
                    </w:rPr>
                    <w:t>%</w:t>
                  </w:r>
                </w:p>
              </w:tc>
            </w:tr>
            <w:tr w:rsidR="0085438F" w:rsidRPr="00022757" w14:paraId="4124411F" w14:textId="77777777" w:rsidTr="00AC2C3D">
              <w:tc>
                <w:tcPr>
                  <w:tcW w:w="620" w:type="dxa"/>
                  <w:shd w:val="clear" w:color="auto" w:fill="auto"/>
                </w:tcPr>
                <w:p w14:paraId="3EF42B08" w14:textId="77777777" w:rsidR="0085438F" w:rsidRPr="00022757" w:rsidRDefault="0085438F" w:rsidP="0085438F">
                  <w:pPr>
                    <w:spacing w:line="280" w:lineRule="exact"/>
                    <w:jc w:val="center"/>
                    <w:rPr>
                      <w:rFonts w:ascii="標楷體" w:eastAsia="標楷體" w:hAnsi="標楷體"/>
                      <w:sz w:val="22"/>
                    </w:rPr>
                  </w:pPr>
                  <w:r w:rsidRPr="00022757">
                    <w:rPr>
                      <w:rFonts w:ascii="標楷體" w:eastAsia="標楷體" w:hAnsi="標楷體" w:hint="eastAsia"/>
                      <w:sz w:val="22"/>
                    </w:rPr>
                    <w:t>110</w:t>
                  </w:r>
                </w:p>
              </w:tc>
              <w:tc>
                <w:tcPr>
                  <w:tcW w:w="1044" w:type="dxa"/>
                  <w:shd w:val="clear" w:color="auto" w:fill="auto"/>
                </w:tcPr>
                <w:p w14:paraId="3823AB72" w14:textId="77777777" w:rsidR="0085438F" w:rsidRPr="00022757" w:rsidRDefault="0085438F" w:rsidP="0085438F">
                  <w:pPr>
                    <w:spacing w:line="280" w:lineRule="exact"/>
                    <w:jc w:val="right"/>
                    <w:rPr>
                      <w:rFonts w:ascii="標楷體" w:eastAsia="標楷體" w:hAnsi="標楷體"/>
                      <w:szCs w:val="24"/>
                    </w:rPr>
                  </w:pPr>
                  <w:r w:rsidRPr="00022757">
                    <w:rPr>
                      <w:rFonts w:ascii="標楷體" w:eastAsia="標楷體" w:hAnsi="標楷體" w:hint="eastAsia"/>
                      <w:szCs w:val="24"/>
                    </w:rPr>
                    <w:t>3</w:t>
                  </w:r>
                  <w:r w:rsidRPr="00022757">
                    <w:rPr>
                      <w:rFonts w:ascii="標楷體" w:eastAsia="標楷體" w:hAnsi="標楷體"/>
                      <w:szCs w:val="24"/>
                    </w:rPr>
                    <w:t>,</w:t>
                  </w:r>
                  <w:r w:rsidRPr="00022757">
                    <w:rPr>
                      <w:rFonts w:ascii="標楷體" w:eastAsia="標楷體" w:hAnsi="標楷體" w:hint="eastAsia"/>
                      <w:szCs w:val="24"/>
                    </w:rPr>
                    <w:t>011</w:t>
                  </w:r>
                </w:p>
              </w:tc>
              <w:tc>
                <w:tcPr>
                  <w:tcW w:w="924" w:type="dxa"/>
                  <w:shd w:val="clear" w:color="auto" w:fill="auto"/>
                </w:tcPr>
                <w:p w14:paraId="4B751093" w14:textId="77777777" w:rsidR="0085438F" w:rsidRPr="00022757" w:rsidRDefault="0085438F" w:rsidP="0085438F">
                  <w:pPr>
                    <w:spacing w:line="280" w:lineRule="exact"/>
                    <w:jc w:val="right"/>
                    <w:rPr>
                      <w:rFonts w:ascii="標楷體" w:eastAsia="標楷體" w:hAnsi="標楷體"/>
                      <w:szCs w:val="24"/>
                    </w:rPr>
                  </w:pPr>
                  <w:r w:rsidRPr="00022757">
                    <w:rPr>
                      <w:rFonts w:ascii="標楷體" w:eastAsia="標楷體" w:hAnsi="標楷體" w:hint="eastAsia"/>
                      <w:szCs w:val="24"/>
                    </w:rPr>
                    <w:t>1</w:t>
                  </w:r>
                  <w:r w:rsidRPr="00022757">
                    <w:rPr>
                      <w:rFonts w:ascii="標楷體" w:eastAsia="標楷體" w:hAnsi="標楷體"/>
                      <w:szCs w:val="24"/>
                    </w:rPr>
                    <w:t>93</w:t>
                  </w:r>
                </w:p>
              </w:tc>
              <w:tc>
                <w:tcPr>
                  <w:tcW w:w="924" w:type="dxa"/>
                  <w:shd w:val="clear" w:color="auto" w:fill="auto"/>
                </w:tcPr>
                <w:p w14:paraId="6509C146" w14:textId="77777777" w:rsidR="0085438F" w:rsidRPr="00022757" w:rsidRDefault="0085438F" w:rsidP="0085438F">
                  <w:pPr>
                    <w:spacing w:line="280" w:lineRule="exact"/>
                    <w:jc w:val="right"/>
                    <w:rPr>
                      <w:rFonts w:ascii="標楷體" w:eastAsia="標楷體" w:hAnsi="標楷體"/>
                      <w:szCs w:val="24"/>
                    </w:rPr>
                  </w:pPr>
                  <w:r w:rsidRPr="00022757">
                    <w:rPr>
                      <w:rFonts w:ascii="標楷體" w:eastAsia="標楷體" w:hAnsi="標楷體" w:hint="eastAsia"/>
                      <w:szCs w:val="24"/>
                    </w:rPr>
                    <w:t>181</w:t>
                  </w:r>
                </w:p>
              </w:tc>
              <w:tc>
                <w:tcPr>
                  <w:tcW w:w="914" w:type="dxa"/>
                  <w:shd w:val="clear" w:color="auto" w:fill="auto"/>
                </w:tcPr>
                <w:p w14:paraId="42488D85" w14:textId="77777777" w:rsidR="0085438F" w:rsidRPr="00022757" w:rsidRDefault="0085438F" w:rsidP="0085438F">
                  <w:pPr>
                    <w:spacing w:line="280" w:lineRule="exact"/>
                    <w:jc w:val="right"/>
                    <w:rPr>
                      <w:rFonts w:ascii="標楷體" w:eastAsia="標楷體" w:hAnsi="標楷體"/>
                      <w:szCs w:val="24"/>
                    </w:rPr>
                  </w:pPr>
                  <w:r w:rsidRPr="00022757">
                    <w:rPr>
                      <w:rFonts w:ascii="標楷體" w:eastAsia="標楷體" w:hAnsi="標楷體" w:hint="eastAsia"/>
                      <w:szCs w:val="24"/>
                    </w:rPr>
                    <w:t>12</w:t>
                  </w:r>
                </w:p>
              </w:tc>
              <w:tc>
                <w:tcPr>
                  <w:tcW w:w="1061" w:type="dxa"/>
                  <w:shd w:val="clear" w:color="auto" w:fill="auto"/>
                </w:tcPr>
                <w:p w14:paraId="746A0127" w14:textId="77777777" w:rsidR="0085438F" w:rsidRPr="00022757" w:rsidRDefault="0085438F" w:rsidP="0085438F">
                  <w:pPr>
                    <w:spacing w:line="280" w:lineRule="exact"/>
                    <w:jc w:val="right"/>
                    <w:rPr>
                      <w:rFonts w:ascii="標楷體" w:eastAsia="標楷體" w:hAnsi="標楷體"/>
                      <w:szCs w:val="24"/>
                    </w:rPr>
                  </w:pPr>
                  <w:r w:rsidRPr="00022757">
                    <w:rPr>
                      <w:rFonts w:ascii="標楷體" w:eastAsia="標楷體" w:hAnsi="標楷體" w:hint="eastAsia"/>
                      <w:szCs w:val="24"/>
                    </w:rPr>
                    <w:t>6</w:t>
                  </w:r>
                  <w:r w:rsidRPr="00022757">
                    <w:rPr>
                      <w:rFonts w:ascii="標楷體" w:eastAsia="標楷體" w:hAnsi="標楷體"/>
                      <w:szCs w:val="24"/>
                    </w:rPr>
                    <w:t>.</w:t>
                  </w:r>
                  <w:r w:rsidRPr="00022757">
                    <w:rPr>
                      <w:rFonts w:ascii="標楷體" w:eastAsia="標楷體" w:hAnsi="標楷體" w:hint="eastAsia"/>
                      <w:szCs w:val="24"/>
                    </w:rPr>
                    <w:t>2</w:t>
                  </w:r>
                  <w:r w:rsidRPr="00022757">
                    <w:rPr>
                      <w:rFonts w:ascii="標楷體" w:eastAsia="標楷體" w:hAnsi="標楷體"/>
                      <w:szCs w:val="24"/>
                    </w:rPr>
                    <w:t>%</w:t>
                  </w:r>
                </w:p>
              </w:tc>
              <w:tc>
                <w:tcPr>
                  <w:tcW w:w="985" w:type="dxa"/>
                  <w:shd w:val="clear" w:color="auto" w:fill="auto"/>
                </w:tcPr>
                <w:p w14:paraId="21BB2D35" w14:textId="77777777" w:rsidR="0085438F" w:rsidRPr="00022757" w:rsidRDefault="0085438F" w:rsidP="0085438F">
                  <w:pPr>
                    <w:spacing w:line="280" w:lineRule="exact"/>
                    <w:jc w:val="right"/>
                    <w:rPr>
                      <w:rFonts w:ascii="標楷體" w:eastAsia="標楷體" w:hAnsi="標楷體"/>
                      <w:szCs w:val="24"/>
                    </w:rPr>
                  </w:pPr>
                  <w:r w:rsidRPr="00022757">
                    <w:rPr>
                      <w:rFonts w:ascii="標楷體" w:eastAsia="標楷體" w:hAnsi="標楷體" w:hint="eastAsia"/>
                      <w:szCs w:val="24"/>
                    </w:rPr>
                    <w:t>訓練中</w:t>
                  </w:r>
                </w:p>
              </w:tc>
              <w:tc>
                <w:tcPr>
                  <w:tcW w:w="1078" w:type="dxa"/>
                  <w:shd w:val="clear" w:color="auto" w:fill="auto"/>
                </w:tcPr>
                <w:p w14:paraId="24C1FD6F" w14:textId="77777777" w:rsidR="0085438F" w:rsidRPr="00022757" w:rsidRDefault="0085438F" w:rsidP="0085438F">
                  <w:pPr>
                    <w:spacing w:line="280" w:lineRule="exact"/>
                    <w:jc w:val="right"/>
                    <w:rPr>
                      <w:rFonts w:ascii="標楷體" w:eastAsia="標楷體" w:hAnsi="標楷體"/>
                      <w:szCs w:val="24"/>
                    </w:rPr>
                  </w:pPr>
                  <w:r w:rsidRPr="00022757">
                    <w:rPr>
                      <w:rFonts w:ascii="標楷體" w:eastAsia="標楷體" w:hAnsi="標楷體" w:hint="eastAsia"/>
                      <w:szCs w:val="24"/>
                    </w:rPr>
                    <w:t>訓練中</w:t>
                  </w:r>
                </w:p>
              </w:tc>
            </w:tr>
          </w:tbl>
          <w:p w14:paraId="26E32C23" w14:textId="77777777" w:rsidR="0085438F" w:rsidRPr="00022757" w:rsidRDefault="0085438F" w:rsidP="0085438F">
            <w:pPr>
              <w:widowControl/>
              <w:spacing w:line="280" w:lineRule="exact"/>
              <w:ind w:leftChars="14" w:left="583" w:hangingChars="289" w:hanging="549"/>
              <w:jc w:val="both"/>
              <w:rPr>
                <w:rFonts w:ascii="標楷體" w:eastAsia="標楷體" w:hAnsi="標楷體"/>
                <w:spacing w:val="-5"/>
                <w:szCs w:val="24"/>
              </w:rPr>
            </w:pPr>
            <w:r w:rsidRPr="00022757">
              <w:rPr>
                <w:rFonts w:ascii="標楷體" w:eastAsia="標楷體" w:hAnsi="標楷體" w:hint="eastAsia"/>
                <w:spacing w:val="-5"/>
                <w:szCs w:val="24"/>
              </w:rPr>
              <w:t>說明：110年度數據為截至7月底。</w:t>
            </w:r>
          </w:p>
          <w:p w14:paraId="74210770" w14:textId="77777777" w:rsidR="0085438F" w:rsidRPr="00022757" w:rsidRDefault="0085438F" w:rsidP="0085438F">
            <w:pPr>
              <w:kinsoku w:val="0"/>
              <w:overflowPunct w:val="0"/>
              <w:autoSpaceDN w:val="0"/>
              <w:spacing w:line="500" w:lineRule="exact"/>
              <w:ind w:rightChars="-21" w:right="-50" w:firstLineChars="14" w:firstLine="27"/>
              <w:jc w:val="both"/>
              <w:textAlignment w:val="center"/>
              <w:rPr>
                <w:rFonts w:ascii="標楷體" w:eastAsia="標楷體" w:hAnsi="標楷體"/>
                <w:spacing w:val="-5"/>
                <w:szCs w:val="24"/>
              </w:rPr>
            </w:pPr>
            <w:r w:rsidRPr="00022757">
              <w:rPr>
                <w:rFonts w:ascii="標楷體" w:eastAsia="標楷體" w:hAnsi="標楷體" w:hint="eastAsia"/>
                <w:spacing w:val="-5"/>
                <w:szCs w:val="24"/>
              </w:rPr>
              <w:t>資料來源：消防署。</w:t>
            </w:r>
          </w:p>
          <w:p w14:paraId="322753E4" w14:textId="77777777" w:rsidR="0085438F" w:rsidRPr="00022757" w:rsidRDefault="0085438F" w:rsidP="0085438F">
            <w:pPr>
              <w:kinsoku w:val="0"/>
              <w:overflowPunct w:val="0"/>
              <w:autoSpaceDN w:val="0"/>
              <w:spacing w:line="500" w:lineRule="exact"/>
              <w:ind w:rightChars="-21" w:right="-50" w:firstLineChars="215" w:firstLine="688"/>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綜上，消防署111年度預算編列「加強消防訓練中心工作」經費1億8,640萬元，其中辦理訓練中心充實建置中程計畫以前年度因發包作業不順多次流標，保留數偏高，應檢討改善作業方式；另外，105-109年度訓練總人數逐年減少、但是未及格比率逐年增加，原因為何？</w:t>
            </w:r>
          </w:p>
          <w:p w14:paraId="29CA2394" w14:textId="77777777" w:rsidR="0085438F" w:rsidRPr="00022757" w:rsidRDefault="0085438F" w:rsidP="0085438F">
            <w:pPr>
              <w:kinsoku w:val="0"/>
              <w:overflowPunct w:val="0"/>
              <w:autoSpaceDN w:val="0"/>
              <w:spacing w:line="500" w:lineRule="exact"/>
              <w:ind w:rightChars="-21" w:right="-50" w:firstLineChars="215" w:firstLine="688"/>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爰此，凍結該項預算，俟消防署向立法院內政委員會提出書面改善報告後，始得動支。</w:t>
            </w:r>
          </w:p>
          <w:p w14:paraId="4AC39EC3" w14:textId="77777777" w:rsidR="0085438F" w:rsidRPr="00022757"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提案人：湯蕙禎</w:t>
            </w:r>
          </w:p>
          <w:p w14:paraId="4DAE68F2" w14:textId="77777777" w:rsidR="0085438F" w:rsidRPr="00022757"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 xml:space="preserve">連署人：羅美玲  </w:t>
            </w:r>
            <w:r w:rsidRPr="00022757">
              <w:rPr>
                <w:rFonts w:ascii="標楷體" w:eastAsia="標楷體" w:hAnsi="標楷體" w:hint="eastAsia"/>
                <w:snapToGrid w:val="0"/>
                <w:sz w:val="32"/>
                <w:szCs w:val="32"/>
              </w:rPr>
              <w:br/>
              <w:t>伍麗華Saidhai Tahovecahe</w:t>
            </w:r>
          </w:p>
        </w:tc>
      </w:tr>
      <w:tr w:rsidR="0085438F" w:rsidRPr="00022757" w14:paraId="13ADBC6C" w14:textId="77777777" w:rsidTr="0085438F">
        <w:tc>
          <w:tcPr>
            <w:tcW w:w="9180" w:type="dxa"/>
            <w:gridSpan w:val="2"/>
            <w:tcBorders>
              <w:top w:val="nil"/>
              <w:left w:val="nil"/>
              <w:bottom w:val="nil"/>
              <w:right w:val="nil"/>
            </w:tcBorders>
          </w:tcPr>
          <w:p w14:paraId="1CF8E674" w14:textId="77777777" w:rsidR="0085438F" w:rsidRPr="00022757" w:rsidRDefault="0085438F" w:rsidP="0085438F">
            <w:pPr>
              <w:kinsoku w:val="0"/>
              <w:overflowPunct w:val="0"/>
              <w:autoSpaceDN w:val="0"/>
              <w:spacing w:line="500" w:lineRule="exact"/>
              <w:ind w:left="909" w:rightChars="-21" w:right="-50" w:hangingChars="284" w:hanging="909"/>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lastRenderedPageBreak/>
              <w:t>十二、111年度消防署及所屬單位預算第2目「消防救災業務」項下「加強特種搜救工作」編列3,657萬8千元，凍結50萬元，俟消防署就下列各案向立法院內政委員會提出書面報告後，始得動支。</w:t>
            </w:r>
          </w:p>
        </w:tc>
      </w:tr>
      <w:tr w:rsidR="0085438F" w:rsidRPr="00022757" w14:paraId="32A1EBD4" w14:textId="77777777" w:rsidTr="0085438F">
        <w:tc>
          <w:tcPr>
            <w:tcW w:w="1271" w:type="dxa"/>
            <w:tcBorders>
              <w:top w:val="nil"/>
              <w:left w:val="nil"/>
              <w:bottom w:val="nil"/>
              <w:right w:val="nil"/>
            </w:tcBorders>
          </w:tcPr>
          <w:p w14:paraId="0B222B44" w14:textId="77777777" w:rsidR="0085438F" w:rsidRPr="00022757" w:rsidRDefault="0085438F" w:rsidP="0085438F">
            <w:pPr>
              <w:rPr>
                <w:rFonts w:ascii="標楷體" w:eastAsia="標楷體" w:hAnsi="標楷體"/>
                <w:snapToGrid w:val="0"/>
                <w:sz w:val="32"/>
                <w:szCs w:val="32"/>
              </w:rPr>
            </w:pPr>
            <w:r w:rsidRPr="00022757">
              <w:rPr>
                <w:rFonts w:ascii="標楷體" w:eastAsia="標楷體" w:hAnsi="標楷體" w:hint="eastAsia"/>
                <w:snapToGrid w:val="0"/>
                <w:sz w:val="32"/>
                <w:szCs w:val="32"/>
              </w:rPr>
              <w:t>（一）</w:t>
            </w:r>
          </w:p>
        </w:tc>
        <w:tc>
          <w:tcPr>
            <w:tcW w:w="7909" w:type="dxa"/>
            <w:tcBorders>
              <w:top w:val="nil"/>
              <w:left w:val="nil"/>
              <w:bottom w:val="nil"/>
              <w:right w:val="nil"/>
            </w:tcBorders>
          </w:tcPr>
          <w:p w14:paraId="38E293BD" w14:textId="77777777" w:rsidR="0085438F" w:rsidRPr="00022757"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鑒於政府開放山林後，登山人數大幅增加，然常因民眾輕忽事前準備，如未穿著適當衣物鞋子導致創傷，未攜帶足夠糧食飲水，導致山林意外事故增多，惟其中民眾緊急求援態樣與獲救時狀態不符，如趕不上旅遊行程、貪圖救護車後送、救援人員揹負下山等浮濫求援情事，有濫用救援物資之情況。為降低山林意外事故及遏止民眾浮濫求援，爰要求消防署於2個月內邀集金管會保險局、各界登山協會等相關單位，研擬制定登山者需強制投保救援意外險始能進入山林之相關規定，並凍結該項預</w:t>
            </w:r>
            <w:r w:rsidRPr="00022757">
              <w:rPr>
                <w:rFonts w:ascii="標楷體" w:eastAsia="標楷體" w:hAnsi="標楷體" w:hint="eastAsia"/>
                <w:snapToGrid w:val="0"/>
                <w:sz w:val="32"/>
                <w:szCs w:val="32"/>
              </w:rPr>
              <w:lastRenderedPageBreak/>
              <w:t>算，俟消防署向立法院內政委員會提出書面報告後，始得動支。</w:t>
            </w:r>
          </w:p>
          <w:p w14:paraId="674A90CD" w14:textId="77777777" w:rsidR="0085438F" w:rsidRPr="00022757"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提案人：吳怡玎  林為洲  林思銘</w:t>
            </w:r>
          </w:p>
        </w:tc>
      </w:tr>
      <w:tr w:rsidR="0085438F" w:rsidRPr="00022757" w14:paraId="2C886A30" w14:textId="77777777" w:rsidTr="0085438F">
        <w:tc>
          <w:tcPr>
            <w:tcW w:w="1271" w:type="dxa"/>
            <w:tcBorders>
              <w:top w:val="nil"/>
              <w:left w:val="nil"/>
              <w:bottom w:val="nil"/>
              <w:right w:val="nil"/>
            </w:tcBorders>
          </w:tcPr>
          <w:p w14:paraId="08E0F850" w14:textId="77777777" w:rsidR="0085438F" w:rsidRPr="00022757" w:rsidRDefault="0085438F" w:rsidP="0085438F">
            <w:pPr>
              <w:rPr>
                <w:rFonts w:ascii="標楷體" w:eastAsia="標楷體" w:hAnsi="標楷體"/>
                <w:snapToGrid w:val="0"/>
                <w:sz w:val="32"/>
                <w:szCs w:val="32"/>
              </w:rPr>
            </w:pPr>
            <w:r w:rsidRPr="00022757">
              <w:rPr>
                <w:rFonts w:ascii="標楷體" w:eastAsia="標楷體" w:hAnsi="標楷體" w:hint="eastAsia"/>
                <w:snapToGrid w:val="0"/>
                <w:sz w:val="32"/>
                <w:szCs w:val="32"/>
              </w:rPr>
              <w:lastRenderedPageBreak/>
              <w:t>（二）</w:t>
            </w:r>
          </w:p>
        </w:tc>
        <w:tc>
          <w:tcPr>
            <w:tcW w:w="7909" w:type="dxa"/>
            <w:tcBorders>
              <w:top w:val="nil"/>
              <w:left w:val="nil"/>
              <w:bottom w:val="nil"/>
              <w:right w:val="nil"/>
            </w:tcBorders>
          </w:tcPr>
          <w:p w14:paraId="39A2D5CD" w14:textId="77777777" w:rsidR="0085438F" w:rsidRPr="00022757"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111年度消防署及所屬單位預算第2目「消防救災業務」項下「加強特種搜救工作」編列3,657萬8千元。鑑於行政院因應山林開放後，登山活動人數大幅增加不少，其預算為提出優化登山服務網、災害資訊推播服務、行動基地臺改善、商業協作團體溝通合作、強化登山教育頻度及研議訂定計畫強化救援量能等因應措施。惟經查，108年度山域事故件數為206件，109年為456件，考驗其山域救援能量。為維護國人登山安全，加強登山教育宣導以預防山域事故發生，爰此，凍結該項預算，俟消防署向立法院內政委員會提出書面改善報告後，始得動支。</w:t>
            </w:r>
          </w:p>
          <w:p w14:paraId="36F0F0EA" w14:textId="77777777" w:rsidR="0085438F" w:rsidRPr="00022757"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提案人：吳琪銘</w:t>
            </w:r>
          </w:p>
          <w:p w14:paraId="545719DF" w14:textId="77777777" w:rsidR="0085438F" w:rsidRPr="00022757" w:rsidRDefault="0085438F" w:rsidP="0085438F">
            <w:pPr>
              <w:kinsoku w:val="0"/>
              <w:overflowPunct w:val="0"/>
              <w:autoSpaceDN w:val="0"/>
              <w:spacing w:line="500" w:lineRule="exact"/>
              <w:ind w:leftChars="999" w:left="3688" w:rightChars="-21" w:right="-50" w:hangingChars="403" w:hanging="1290"/>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連署人：伍麗華Saidhai Tahovecahe</w:t>
            </w:r>
            <w:r w:rsidRPr="00022757">
              <w:rPr>
                <w:rFonts w:ascii="標楷體" w:eastAsia="標楷體" w:hAnsi="標楷體"/>
                <w:snapToGrid w:val="0"/>
                <w:sz w:val="32"/>
                <w:szCs w:val="32"/>
              </w:rPr>
              <w:br/>
            </w:r>
            <w:r w:rsidRPr="00022757">
              <w:rPr>
                <w:rFonts w:ascii="標楷體" w:eastAsia="標楷體" w:hAnsi="標楷體" w:hint="eastAsia"/>
                <w:snapToGrid w:val="0"/>
                <w:sz w:val="32"/>
                <w:szCs w:val="32"/>
              </w:rPr>
              <w:t>湯蕙禎</w:t>
            </w:r>
          </w:p>
        </w:tc>
      </w:tr>
      <w:tr w:rsidR="0085438F" w:rsidRPr="00022757" w14:paraId="4CD4356E" w14:textId="77777777" w:rsidTr="0085438F">
        <w:tc>
          <w:tcPr>
            <w:tcW w:w="1271" w:type="dxa"/>
            <w:tcBorders>
              <w:top w:val="nil"/>
              <w:left w:val="nil"/>
              <w:bottom w:val="nil"/>
              <w:right w:val="nil"/>
            </w:tcBorders>
          </w:tcPr>
          <w:p w14:paraId="085E75AE" w14:textId="77777777" w:rsidR="0085438F" w:rsidRPr="00022757" w:rsidRDefault="0085438F" w:rsidP="0085438F">
            <w:pPr>
              <w:rPr>
                <w:rFonts w:ascii="標楷體" w:eastAsia="標楷體" w:hAnsi="標楷體"/>
                <w:snapToGrid w:val="0"/>
                <w:sz w:val="32"/>
                <w:szCs w:val="32"/>
              </w:rPr>
            </w:pPr>
            <w:r w:rsidRPr="00022757">
              <w:rPr>
                <w:rFonts w:ascii="標楷體" w:eastAsia="標楷體" w:hAnsi="標楷體" w:hint="eastAsia"/>
                <w:snapToGrid w:val="0"/>
                <w:sz w:val="32"/>
                <w:szCs w:val="32"/>
              </w:rPr>
              <w:t>（三）</w:t>
            </w:r>
          </w:p>
        </w:tc>
        <w:tc>
          <w:tcPr>
            <w:tcW w:w="7909" w:type="dxa"/>
            <w:tcBorders>
              <w:top w:val="nil"/>
              <w:left w:val="nil"/>
              <w:bottom w:val="nil"/>
              <w:right w:val="nil"/>
            </w:tcBorders>
          </w:tcPr>
          <w:p w14:paraId="2AD53734" w14:textId="77777777" w:rsidR="0085438F" w:rsidRPr="00022757"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行政院為因應山林開放後，登山活動人數大幅增加產生之相關問題，提出優化登山服務網、災害資訊推播服務、行動基地臺改善、商業協作團體溝通合作、強化登山教育頻度及研訂計畫強化救援量能等因應措施。經查，108年度山域事故件數為206件，109年為456件，深刻考驗山域救援能量。鑒於維護國人登山安全，爰建請消防署會同相關部會，加強登山教育宣導以預防山域事故發生，並研謀強化救援能量。爰此，凍結該項預算，俟消防署向立法院內政委員會提出書面報告後，始得動支。</w:t>
            </w:r>
          </w:p>
          <w:p w14:paraId="50B3990F" w14:textId="77777777" w:rsidR="0085438F" w:rsidRPr="00022757"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提案人：張宏陸</w:t>
            </w:r>
          </w:p>
          <w:p w14:paraId="1503C61E" w14:textId="77777777" w:rsidR="0085438F" w:rsidRPr="00022757"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連署人：湯蕙禎  莊瑞雄</w:t>
            </w:r>
          </w:p>
        </w:tc>
      </w:tr>
      <w:tr w:rsidR="0085438F" w:rsidRPr="00022757" w14:paraId="1F03DE98" w14:textId="77777777" w:rsidTr="0085438F">
        <w:tc>
          <w:tcPr>
            <w:tcW w:w="1271" w:type="dxa"/>
            <w:tcBorders>
              <w:top w:val="nil"/>
              <w:left w:val="nil"/>
              <w:bottom w:val="nil"/>
              <w:right w:val="nil"/>
            </w:tcBorders>
          </w:tcPr>
          <w:p w14:paraId="04129036" w14:textId="77777777" w:rsidR="0085438F" w:rsidRPr="00022757" w:rsidRDefault="0085438F" w:rsidP="0085438F">
            <w:pPr>
              <w:rPr>
                <w:rFonts w:ascii="標楷體" w:eastAsia="標楷體" w:hAnsi="標楷體"/>
                <w:snapToGrid w:val="0"/>
                <w:sz w:val="32"/>
                <w:szCs w:val="32"/>
              </w:rPr>
            </w:pPr>
            <w:r w:rsidRPr="00022757">
              <w:rPr>
                <w:rFonts w:ascii="標楷體" w:eastAsia="標楷體" w:hAnsi="標楷體" w:hint="eastAsia"/>
                <w:snapToGrid w:val="0"/>
                <w:sz w:val="32"/>
                <w:szCs w:val="32"/>
              </w:rPr>
              <w:t>（四）</w:t>
            </w:r>
          </w:p>
        </w:tc>
        <w:tc>
          <w:tcPr>
            <w:tcW w:w="7909" w:type="dxa"/>
            <w:tcBorders>
              <w:top w:val="nil"/>
              <w:left w:val="nil"/>
              <w:bottom w:val="nil"/>
              <w:right w:val="nil"/>
            </w:tcBorders>
          </w:tcPr>
          <w:p w14:paraId="57331386" w14:textId="77777777" w:rsidR="0085438F" w:rsidRPr="00022757"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消防機關106至109年度發生山域意外事故介於207件至</w:t>
            </w:r>
            <w:r w:rsidRPr="00022757">
              <w:rPr>
                <w:rFonts w:ascii="標楷體" w:eastAsia="標楷體" w:hAnsi="標楷體" w:hint="eastAsia"/>
                <w:snapToGrid w:val="0"/>
                <w:sz w:val="32"/>
                <w:szCs w:val="32"/>
              </w:rPr>
              <w:lastRenderedPageBreak/>
              <w:t>455件之間，以109年度455件656人最多；110年至7月底已發生212件，建請消防署加強防範及研謀對策。爰此，凍結該項預算，俟消防署向立法院內政委員會提出書面報告後，始得動支。</w:t>
            </w:r>
          </w:p>
          <w:p w14:paraId="5D80E673" w14:textId="77777777" w:rsidR="0085438F" w:rsidRPr="00022757" w:rsidRDefault="0085438F" w:rsidP="00BE3E1E">
            <w:pPr>
              <w:kinsoku w:val="0"/>
              <w:overflowPunct w:val="0"/>
              <w:autoSpaceDN w:val="0"/>
              <w:spacing w:line="500" w:lineRule="exact"/>
              <w:ind w:rightChars="-21" w:right="-50" w:firstLineChars="739" w:firstLine="2365"/>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提案人：羅美玲</w:t>
            </w:r>
          </w:p>
          <w:p w14:paraId="3515C3C3" w14:textId="77777777" w:rsidR="0085438F" w:rsidRPr="00022757" w:rsidRDefault="0085438F" w:rsidP="00BE3E1E">
            <w:pPr>
              <w:kinsoku w:val="0"/>
              <w:overflowPunct w:val="0"/>
              <w:autoSpaceDN w:val="0"/>
              <w:spacing w:line="500" w:lineRule="exact"/>
              <w:ind w:rightChars="-21" w:right="-50" w:firstLineChars="739" w:firstLine="2365"/>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連署人：湯蕙禎  莊瑞雄</w:t>
            </w:r>
          </w:p>
        </w:tc>
      </w:tr>
      <w:tr w:rsidR="0085438F" w:rsidRPr="00022757" w14:paraId="0D517504" w14:textId="77777777" w:rsidTr="0085438F">
        <w:tc>
          <w:tcPr>
            <w:tcW w:w="1271" w:type="dxa"/>
            <w:tcBorders>
              <w:top w:val="nil"/>
              <w:left w:val="nil"/>
              <w:bottom w:val="nil"/>
              <w:right w:val="nil"/>
            </w:tcBorders>
          </w:tcPr>
          <w:p w14:paraId="727F1D05" w14:textId="77777777" w:rsidR="0085438F" w:rsidRPr="00022757" w:rsidRDefault="0085438F" w:rsidP="0085438F">
            <w:pPr>
              <w:rPr>
                <w:rFonts w:ascii="標楷體" w:eastAsia="標楷體" w:hAnsi="標楷體"/>
                <w:snapToGrid w:val="0"/>
                <w:sz w:val="32"/>
                <w:szCs w:val="32"/>
              </w:rPr>
            </w:pPr>
            <w:r w:rsidRPr="00022757">
              <w:rPr>
                <w:rFonts w:ascii="標楷體" w:eastAsia="標楷體" w:hAnsi="標楷體" w:hint="eastAsia"/>
                <w:snapToGrid w:val="0"/>
                <w:sz w:val="32"/>
                <w:szCs w:val="32"/>
              </w:rPr>
              <w:lastRenderedPageBreak/>
              <w:t>（五）</w:t>
            </w:r>
          </w:p>
        </w:tc>
        <w:tc>
          <w:tcPr>
            <w:tcW w:w="7909" w:type="dxa"/>
            <w:tcBorders>
              <w:top w:val="nil"/>
              <w:left w:val="nil"/>
              <w:bottom w:val="nil"/>
              <w:right w:val="nil"/>
            </w:tcBorders>
          </w:tcPr>
          <w:p w14:paraId="118944AD" w14:textId="77777777" w:rsidR="0085438F" w:rsidRPr="00022757"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111年度消防署及所屬單位預算第2目「消防救災業務」項下「加強特種搜救工作」之「業務費-一般事務費-搜救犬訓養等經費」共編列85萬元。依特種搜救隊犬遴訓及管理規定所訂三類優先領養者為：本隊具領犬員身分人員、本署人員、對推廣搜救犬形象有助益之人士，然於110年辦理搜救犬隻認養作業時，卻未正式行周知消防署同仁，顯見行政瑕疵；此外，優先類別中關於對推廣搜救犬形象有助益之人士之規定，亦欠缺明確性，致其遴選過程恐有道德風險之虞。爰此，凍結該項預算，俟消防署就如何改善行政瑕疵，以及完善優先領養規定之明確性，用以避免道德風險，向立法院內政委員會提出書面報告後，始得動支。</w:t>
            </w:r>
          </w:p>
          <w:p w14:paraId="5A1C5E10" w14:textId="77777777" w:rsidR="0085438F" w:rsidRPr="00022757" w:rsidRDefault="0085438F" w:rsidP="00BE3E1E">
            <w:pPr>
              <w:kinsoku w:val="0"/>
              <w:overflowPunct w:val="0"/>
              <w:autoSpaceDN w:val="0"/>
              <w:spacing w:line="500" w:lineRule="exact"/>
              <w:ind w:rightChars="-21" w:right="-50" w:firstLineChars="739" w:firstLine="2365"/>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提案人：魯明哲  吳怡玎  林為洲</w:t>
            </w:r>
          </w:p>
        </w:tc>
      </w:tr>
      <w:tr w:rsidR="0085438F" w:rsidRPr="00022757" w14:paraId="70EFE96D" w14:textId="77777777" w:rsidTr="0085438F">
        <w:tc>
          <w:tcPr>
            <w:tcW w:w="9180" w:type="dxa"/>
            <w:gridSpan w:val="2"/>
            <w:tcBorders>
              <w:top w:val="nil"/>
              <w:left w:val="nil"/>
              <w:bottom w:val="nil"/>
              <w:right w:val="nil"/>
            </w:tcBorders>
          </w:tcPr>
          <w:p w14:paraId="0902CED5" w14:textId="65BD991B" w:rsidR="0085438F" w:rsidRPr="00022757" w:rsidRDefault="0085438F" w:rsidP="0085438F">
            <w:pPr>
              <w:kinsoku w:val="0"/>
              <w:overflowPunct w:val="0"/>
              <w:autoSpaceDN w:val="0"/>
              <w:spacing w:line="500" w:lineRule="exact"/>
              <w:ind w:left="963" w:rightChars="-21" w:right="-50" w:hangingChars="301" w:hanging="963"/>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十三、全國緊急救護件數，依據消防署統計，從101年的101萬4,909次增加至109年的112萬6,486次，其中濫用救護車的案件有增加趨勢，以門診就醫、非緊急性傷患、酒醉路倒、指定跨區就醫、精神異常者隨意撥打，致使119勤務量難以負荷。目前全</w:t>
            </w:r>
            <w:r w:rsidR="00001F7B">
              <w:rPr>
                <w:rFonts w:ascii="標楷體" w:eastAsia="標楷體" w:hAnsi="標楷體" w:hint="eastAsia"/>
                <w:snapToGrid w:val="0"/>
                <w:sz w:val="32"/>
                <w:szCs w:val="32"/>
              </w:rPr>
              <w:t>臺</w:t>
            </w:r>
            <w:r w:rsidRPr="00022757">
              <w:rPr>
                <w:rFonts w:ascii="標楷體" w:eastAsia="標楷體" w:hAnsi="標楷體" w:hint="eastAsia"/>
                <w:snapToGrid w:val="0"/>
                <w:sz w:val="32"/>
                <w:szCs w:val="32"/>
              </w:rPr>
              <w:t>已有11個縣市訂定救護車收費標準，若民眾症狀輕微卻濫用救護醫療資源即開勸導單，然仍無法遏止救護出勤量逐年攀升的情況。為避免醫療資源無法被妥善運用，消防署應研擬對策，以減緩救護資源遭濫用。</w:t>
            </w:r>
          </w:p>
          <w:p w14:paraId="4BC57395" w14:textId="77777777" w:rsidR="0085438F" w:rsidRPr="00022757" w:rsidRDefault="0085438F" w:rsidP="00BE3E1E">
            <w:pPr>
              <w:kinsoku w:val="0"/>
              <w:overflowPunct w:val="0"/>
              <w:autoSpaceDN w:val="0"/>
              <w:spacing w:line="500" w:lineRule="exact"/>
              <w:ind w:leftChars="250" w:left="600" w:rightChars="-21" w:right="-50" w:firstLineChars="900" w:firstLine="2880"/>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提案人：林為洲  吳怡玎  林文瑞</w:t>
            </w:r>
          </w:p>
        </w:tc>
      </w:tr>
      <w:tr w:rsidR="0085438F" w:rsidRPr="00022757" w14:paraId="3E09867E" w14:textId="77777777" w:rsidTr="0085438F">
        <w:tc>
          <w:tcPr>
            <w:tcW w:w="9180" w:type="dxa"/>
            <w:gridSpan w:val="2"/>
            <w:tcBorders>
              <w:top w:val="nil"/>
              <w:left w:val="nil"/>
              <w:bottom w:val="nil"/>
              <w:right w:val="nil"/>
            </w:tcBorders>
          </w:tcPr>
          <w:p w14:paraId="3EDAF3AF" w14:textId="07727A81" w:rsidR="0085438F" w:rsidRPr="00022757" w:rsidRDefault="0085438F" w:rsidP="0085438F">
            <w:pPr>
              <w:kinsoku w:val="0"/>
              <w:overflowPunct w:val="0"/>
              <w:autoSpaceDN w:val="0"/>
              <w:spacing w:line="500" w:lineRule="exact"/>
              <w:ind w:left="963" w:rightChars="-21" w:right="-50" w:hangingChars="301" w:hanging="963"/>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lastRenderedPageBreak/>
              <w:t>十四、行政院已於2017年10月在經過專家學者的商討後，將捕蜂捉蛇的業務交由行</w:t>
            </w:r>
            <w:r w:rsidRPr="00022757">
              <w:rPr>
                <w:rFonts w:ascii="標楷體" w:eastAsia="標楷體" w:hAnsi="標楷體"/>
                <w:snapToGrid w:val="0"/>
                <w:sz w:val="32"/>
                <w:szCs w:val="32"/>
              </w:rPr>
              <w:t>政院</w:t>
            </w:r>
            <w:r w:rsidRPr="00022757">
              <w:rPr>
                <w:rFonts w:ascii="標楷體" w:eastAsia="標楷體" w:hAnsi="標楷體" w:hint="eastAsia"/>
                <w:snapToGrid w:val="0"/>
                <w:sz w:val="32"/>
                <w:szCs w:val="32"/>
              </w:rPr>
              <w:t>農業委員會委外辦理，</w:t>
            </w:r>
            <w:r w:rsidR="00D5110A" w:rsidRPr="00022757">
              <w:rPr>
                <w:rFonts w:ascii="標楷體" w:eastAsia="標楷體" w:hAnsi="標楷體" w:hint="eastAsia"/>
                <w:snapToGrid w:val="0"/>
                <w:sz w:val="32"/>
                <w:szCs w:val="32"/>
              </w:rPr>
              <w:t>行政院農業委員會</w:t>
            </w:r>
            <w:r w:rsidRPr="00022757">
              <w:rPr>
                <w:rFonts w:ascii="標楷體" w:eastAsia="標楷體" w:hAnsi="標楷體" w:hint="eastAsia"/>
                <w:snapToGrid w:val="0"/>
                <w:sz w:val="32"/>
                <w:szCs w:val="32"/>
              </w:rPr>
              <w:t>透過計畫型補助的政策，協助地方政府農政單位推動委外執行。然新竹市仍決議交由消防局執行捕蜂捉蛇的相關工作。「消防法」明定，消防員三大任務為預防火災、緊急救護和搶救災害，其他繁雜勤務恐壓垮消防安全，讓第一線消防人員疲於奔命。</w:t>
            </w:r>
          </w:p>
          <w:p w14:paraId="70C3486E" w14:textId="77777777" w:rsidR="0085438F" w:rsidRPr="00022757" w:rsidRDefault="0085438F" w:rsidP="0085438F">
            <w:pPr>
              <w:kinsoku w:val="0"/>
              <w:overflowPunct w:val="0"/>
              <w:autoSpaceDN w:val="0"/>
              <w:spacing w:line="500" w:lineRule="exact"/>
              <w:ind w:leftChars="396" w:left="950" w:rightChars="-21" w:right="-50" w:firstLineChars="209" w:firstLine="669"/>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為訴諸消防回歸專業之原則，請消防署協調行政院農業委員會與新竹市政府，讓業務回歸到農政單位，而非用「行政支援」之名，讓人力本就缺乏的消防機關承擔過多責任。</w:t>
            </w:r>
          </w:p>
          <w:p w14:paraId="0EBE8539" w14:textId="77777777" w:rsidR="0085438F" w:rsidRPr="00022757" w:rsidRDefault="0085438F" w:rsidP="00BE3E1E">
            <w:pPr>
              <w:kinsoku w:val="0"/>
              <w:overflowPunct w:val="0"/>
              <w:autoSpaceDN w:val="0"/>
              <w:spacing w:line="500" w:lineRule="exact"/>
              <w:ind w:leftChars="250" w:left="600" w:rightChars="-21" w:right="-50" w:firstLineChars="900" w:firstLine="2880"/>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提案人：林為洲  吳怡玎  林文瑞</w:t>
            </w:r>
          </w:p>
        </w:tc>
      </w:tr>
      <w:tr w:rsidR="0085438F" w:rsidRPr="00022757" w14:paraId="033C8645" w14:textId="77777777" w:rsidTr="0085438F">
        <w:tc>
          <w:tcPr>
            <w:tcW w:w="9180" w:type="dxa"/>
            <w:gridSpan w:val="2"/>
            <w:tcBorders>
              <w:top w:val="nil"/>
              <w:left w:val="nil"/>
              <w:bottom w:val="nil"/>
              <w:right w:val="nil"/>
            </w:tcBorders>
          </w:tcPr>
          <w:p w14:paraId="0E795EC0" w14:textId="77777777" w:rsidR="0085438F" w:rsidRPr="00022757" w:rsidRDefault="0085438F" w:rsidP="0085438F">
            <w:pPr>
              <w:kinsoku w:val="0"/>
              <w:overflowPunct w:val="0"/>
              <w:autoSpaceDN w:val="0"/>
              <w:spacing w:line="500" w:lineRule="exact"/>
              <w:ind w:left="963" w:rightChars="-21" w:right="-50" w:hangingChars="301" w:hanging="963"/>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十五、民國109年高雄及宜蘭之消防人員於執行救災勤務時，發生嚴重交通事故造成人員傷亡，惟消防署未循消防法啟動調查會，究其原由乃內政部及消防署認定該事故乃交通事故，故應由地方政府交通局車輛行車事故鑑定委員會進行肇事經過及責任分析即可。然消防人員接獲指令驅車前往災害現場之過程，即可認此乃執行勤務之開始，因其駕車過程所承擔之時間及心理壓力，與一般道路駕駛實有不同，且此等壓力乃肇於勤務所需；此外，消防法調查會之立法精神乃防範災害事故再次發生，而非釐清事故發生原因以利究責，亦不同於車輛事故鑑定委員會之調查目的，對於提升消防員駕車趕往災害現場之安全助益有限。</w:t>
            </w:r>
          </w:p>
          <w:p w14:paraId="6134B075" w14:textId="77777777" w:rsidR="0085438F" w:rsidRPr="00022757" w:rsidRDefault="0085438F" w:rsidP="0085438F">
            <w:pPr>
              <w:kinsoku w:val="0"/>
              <w:overflowPunct w:val="0"/>
              <w:autoSpaceDN w:val="0"/>
              <w:spacing w:line="500" w:lineRule="exact"/>
              <w:ind w:leftChars="396" w:left="950" w:rightChars="-21" w:right="-50" w:firstLineChars="209" w:firstLine="669"/>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綜上，為保障消防人員之工作權益及勤務安全，消防署應研議將勤務交通事故的調查機制，並於</w:t>
            </w:r>
            <w:r>
              <w:rPr>
                <w:rFonts w:ascii="標楷體" w:eastAsia="標楷體" w:hAnsi="標楷體"/>
                <w:snapToGrid w:val="0"/>
                <w:sz w:val="32"/>
                <w:szCs w:val="32"/>
              </w:rPr>
              <w:t>3</w:t>
            </w:r>
            <w:r w:rsidRPr="00022757">
              <w:rPr>
                <w:rFonts w:ascii="標楷體" w:eastAsia="標楷體" w:hAnsi="標楷體" w:hint="eastAsia"/>
                <w:snapToGrid w:val="0"/>
                <w:sz w:val="32"/>
                <w:szCs w:val="32"/>
              </w:rPr>
              <w:t>個月內向內政委員會提出書面報告。</w:t>
            </w:r>
          </w:p>
          <w:p w14:paraId="3D6267FF" w14:textId="77777777" w:rsidR="0085438F" w:rsidRPr="00022757" w:rsidRDefault="0085438F" w:rsidP="00BE3E1E">
            <w:pPr>
              <w:kinsoku w:val="0"/>
              <w:overflowPunct w:val="0"/>
              <w:autoSpaceDN w:val="0"/>
              <w:spacing w:line="500" w:lineRule="exact"/>
              <w:ind w:leftChars="250" w:left="600" w:rightChars="-21" w:right="-50" w:firstLineChars="900" w:firstLine="2880"/>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提案人：魯明哲  吳怡玎  林為洲</w:t>
            </w:r>
          </w:p>
        </w:tc>
      </w:tr>
      <w:tr w:rsidR="0085438F" w:rsidRPr="00022757" w14:paraId="748ED0BB" w14:textId="77777777" w:rsidTr="0085438F">
        <w:tc>
          <w:tcPr>
            <w:tcW w:w="9180" w:type="dxa"/>
            <w:gridSpan w:val="2"/>
            <w:tcBorders>
              <w:top w:val="nil"/>
              <w:left w:val="nil"/>
              <w:bottom w:val="nil"/>
              <w:right w:val="nil"/>
            </w:tcBorders>
          </w:tcPr>
          <w:p w14:paraId="316423D0" w14:textId="77777777" w:rsidR="00E02113" w:rsidRDefault="0085438F" w:rsidP="00E02113">
            <w:pPr>
              <w:kinsoku w:val="0"/>
              <w:overflowPunct w:val="0"/>
              <w:autoSpaceDN w:val="0"/>
              <w:spacing w:line="500" w:lineRule="exact"/>
              <w:ind w:leftChars="396" w:left="950" w:rightChars="-21" w:right="-50" w:firstLineChars="209" w:firstLine="669"/>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十六、我國消防員的勤休制度，各縣市制度不一，依</w:t>
            </w:r>
            <w:r w:rsidRPr="00022757">
              <w:rPr>
                <w:rFonts w:ascii="標楷體" w:eastAsia="標楷體" w:hAnsi="標楷體" w:hint="eastAsia"/>
                <w:snapToGrid w:val="0"/>
                <w:sz w:val="32"/>
                <w:szCs w:val="32"/>
              </w:rPr>
              <w:lastRenderedPageBreak/>
              <w:t>照各縣市財務和人力條件，有「勤一休一」、「勤二休一」兩種。惟一天24小時工時中，扣除正常工時8小時外，各縣市消防員加班卻僅得申請8</w:t>
            </w:r>
            <w:r>
              <w:rPr>
                <w:rFonts w:ascii="標楷體" w:eastAsia="標楷體" w:hAnsi="標楷體" w:hint="eastAsia"/>
                <w:snapToGrid w:val="0"/>
                <w:sz w:val="32"/>
                <w:szCs w:val="32"/>
              </w:rPr>
              <w:t>至</w:t>
            </w:r>
            <w:r w:rsidRPr="00022757">
              <w:rPr>
                <w:rFonts w:ascii="標楷體" w:eastAsia="標楷體" w:hAnsi="標楷體" w:hint="eastAsia"/>
                <w:snapToGrid w:val="0"/>
                <w:sz w:val="32"/>
                <w:szCs w:val="32"/>
              </w:rPr>
              <w:t>12小時不等的超勤時數。其中，臺北市及高雄市可申請12小時超勤時數，桃園市11小時，其餘縣市都僅有8小時。甚至，消防員的補休申請，也與警察不同，警察人員之補休，一日以8小時做計算，消防人員一日卻必須以24小時計算，顯有不公。請消防署於1個月內提出消防人員勤休制度改善方案，並向立法院內政委員會提交書面報告。</w:t>
            </w:r>
          </w:p>
          <w:p w14:paraId="3DFF838D" w14:textId="34EADE6F" w:rsidR="00E02113" w:rsidRPr="00E02113" w:rsidRDefault="00E02113" w:rsidP="00E02113">
            <w:pPr>
              <w:kinsoku w:val="0"/>
              <w:overflowPunct w:val="0"/>
              <w:autoSpaceDN w:val="0"/>
              <w:spacing w:line="500" w:lineRule="exact"/>
              <w:ind w:leftChars="396" w:left="950" w:rightChars="-21" w:right="-50" w:firstLineChars="209" w:firstLine="669"/>
              <w:jc w:val="both"/>
              <w:textAlignment w:val="center"/>
              <w:rPr>
                <w:rFonts w:ascii="標楷體" w:eastAsia="標楷體" w:hAnsi="標楷體"/>
                <w:snapToGrid w:val="0"/>
                <w:sz w:val="32"/>
                <w:szCs w:val="32"/>
              </w:rPr>
            </w:pPr>
            <w:r w:rsidRPr="00E02113">
              <w:rPr>
                <w:rFonts w:ascii="標楷體" w:eastAsia="標楷體" w:hAnsi="標楷體" w:hint="eastAsia"/>
                <w:snapToGrid w:val="0"/>
                <w:sz w:val="32"/>
                <w:szCs w:val="32"/>
              </w:rPr>
              <w:t>司法院釋字785號已裁示，公務人員保障法第23條「公務人員經指派於上班時間以外執行職務者，服務機關應給予加班費、補休假、獎勵或其他相當之補償。」等相關法規並未就業務性質特殊機關所屬公務人員(如外勤消防人員)服勤時數及超勤補償事項，另設必要合理之特別規定。相關機關應檢討修正，就業務性質特殊機關所屬公務人員之服勤時數及超勤補償事項，如勤務時間24小時之服勤時段與勤務內容，待命服勤中依其性質及勞務提供之強度及密度為適當之評價與補償等，訂定必要合理之框架性規範。</w:t>
            </w:r>
          </w:p>
          <w:p w14:paraId="43F7B65F" w14:textId="3797F103" w:rsidR="0085438F" w:rsidRDefault="00E02113" w:rsidP="00E02113">
            <w:pPr>
              <w:kinsoku w:val="0"/>
              <w:overflowPunct w:val="0"/>
              <w:autoSpaceDN w:val="0"/>
              <w:spacing w:line="500" w:lineRule="exact"/>
              <w:ind w:leftChars="396" w:left="950" w:rightChars="-21" w:right="-50" w:firstLineChars="209" w:firstLine="669"/>
              <w:jc w:val="both"/>
              <w:textAlignment w:val="center"/>
              <w:rPr>
                <w:rFonts w:ascii="標楷體" w:eastAsia="標楷體" w:hAnsi="標楷體"/>
                <w:snapToGrid w:val="0"/>
                <w:sz w:val="32"/>
                <w:szCs w:val="32"/>
              </w:rPr>
            </w:pPr>
            <w:r w:rsidRPr="00E02113">
              <w:rPr>
                <w:rFonts w:ascii="標楷體" w:eastAsia="標楷體" w:hAnsi="標楷體" w:hint="eastAsia"/>
                <w:snapToGrid w:val="0"/>
                <w:sz w:val="32"/>
                <w:szCs w:val="32"/>
              </w:rPr>
              <w:t>公務人員請假規則第16條，亦已授權特殊性質機關另定請假規定，並報銓敘部備查(包括民用航空局飛航服務總臺、警察機關、外交部駐外人員等機關均已另定規定)。消防署亦可透過行政指導、消防立法跟法規命令的途徑就能達成，例如修正「消防機關外勤消防人員超勤加班費核發要點」、「消防勤務實施要點」有關勤休內容，以維護消防人員合理的勞動權益。行政院不必等公務人員保障暨培訓委員會修法(公務人員保障法)後才配合作出政策調整，修正消防署的相關要點就可以解決。</w:t>
            </w:r>
          </w:p>
          <w:p w14:paraId="111C21ED" w14:textId="77777777" w:rsidR="0085438F" w:rsidRPr="00022757" w:rsidRDefault="0085438F" w:rsidP="00BE3E1E">
            <w:pPr>
              <w:kinsoku w:val="0"/>
              <w:overflowPunct w:val="0"/>
              <w:autoSpaceDN w:val="0"/>
              <w:spacing w:line="500" w:lineRule="exact"/>
              <w:ind w:leftChars="250" w:left="600" w:rightChars="-21" w:right="-50" w:firstLineChars="900" w:firstLine="2880"/>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提案人：管碧玲  王美惠</w:t>
            </w:r>
          </w:p>
          <w:p w14:paraId="7F4E292E" w14:textId="77777777" w:rsidR="0085438F" w:rsidRPr="00022757" w:rsidRDefault="0085438F" w:rsidP="00BE3E1E">
            <w:pPr>
              <w:kinsoku w:val="0"/>
              <w:overflowPunct w:val="0"/>
              <w:autoSpaceDN w:val="0"/>
              <w:spacing w:line="500" w:lineRule="exact"/>
              <w:ind w:leftChars="250" w:left="600" w:rightChars="-21" w:right="-50" w:firstLineChars="900" w:firstLine="2880"/>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lastRenderedPageBreak/>
              <w:t>連署人：莊瑞雄</w:t>
            </w:r>
          </w:p>
        </w:tc>
      </w:tr>
      <w:tr w:rsidR="0085438F" w:rsidRPr="00022757" w14:paraId="2E6FE59D" w14:textId="77777777" w:rsidTr="0085438F">
        <w:tc>
          <w:tcPr>
            <w:tcW w:w="9180" w:type="dxa"/>
            <w:gridSpan w:val="2"/>
            <w:tcBorders>
              <w:top w:val="nil"/>
              <w:left w:val="nil"/>
              <w:bottom w:val="nil"/>
              <w:right w:val="nil"/>
            </w:tcBorders>
          </w:tcPr>
          <w:p w14:paraId="25EA7C10" w14:textId="77777777" w:rsidR="0085438F" w:rsidRPr="00022757" w:rsidRDefault="0085438F" w:rsidP="0085438F">
            <w:pPr>
              <w:kinsoku w:val="0"/>
              <w:overflowPunct w:val="0"/>
              <w:autoSpaceDN w:val="0"/>
              <w:spacing w:line="500" w:lineRule="exact"/>
              <w:ind w:left="963" w:rightChars="-21" w:right="-50" w:hangingChars="301" w:hanging="963"/>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lastRenderedPageBreak/>
              <w:t>十七、消防署辦理各項救助隊暨各級救護技術員訓練及購置救護裝備、義消組織充實人力與裝備器材計畫、加強防救災資通訊工作及加強消防訓練中心等業務。消防署全國緊急救護件數從101年度之101萬4,909次增加至109年度之112萬6,486次，部分縣市為遏止救護資源遭濫（誤）用，已實施收費制度，惟109年收費件數（67件），收費金額（7萬</w:t>
            </w:r>
            <w:r>
              <w:rPr>
                <w:rFonts w:ascii="標楷體" w:eastAsia="標楷體" w:hAnsi="標楷體" w:hint="eastAsia"/>
                <w:snapToGrid w:val="0"/>
                <w:sz w:val="32"/>
                <w:szCs w:val="32"/>
              </w:rPr>
              <w:t>0</w:t>
            </w:r>
            <w:r>
              <w:rPr>
                <w:rFonts w:ascii="標楷體" w:eastAsia="標楷體" w:hAnsi="標楷體"/>
                <w:snapToGrid w:val="0"/>
                <w:sz w:val="32"/>
                <w:szCs w:val="32"/>
              </w:rPr>
              <w:t>,</w:t>
            </w:r>
            <w:r w:rsidRPr="00022757">
              <w:rPr>
                <w:rFonts w:ascii="標楷體" w:eastAsia="標楷體" w:hAnsi="標楷體" w:hint="eastAsia"/>
                <w:snapToGrid w:val="0"/>
                <w:sz w:val="32"/>
                <w:szCs w:val="32"/>
              </w:rPr>
              <w:t>600元），致消防救護出動次數仍逐年增加。爰此，請消防署積極檢討改進，並於</w:t>
            </w:r>
            <w:r>
              <w:rPr>
                <w:rFonts w:ascii="標楷體" w:eastAsia="標楷體" w:hAnsi="標楷體" w:hint="eastAsia"/>
                <w:snapToGrid w:val="0"/>
                <w:sz w:val="32"/>
                <w:szCs w:val="32"/>
              </w:rPr>
              <w:t>1</w:t>
            </w:r>
            <w:r w:rsidRPr="00022757">
              <w:rPr>
                <w:rFonts w:ascii="標楷體" w:eastAsia="標楷體" w:hAnsi="標楷體" w:hint="eastAsia"/>
                <w:snapToGrid w:val="0"/>
                <w:sz w:val="32"/>
                <w:szCs w:val="32"/>
              </w:rPr>
              <w:t>個月內向立法院內政委員會提出書面改善報告，避免救護資源之浪費。</w:t>
            </w:r>
          </w:p>
          <w:p w14:paraId="2FA63B78" w14:textId="77777777" w:rsidR="0085438F" w:rsidRPr="00022757" w:rsidRDefault="0085438F" w:rsidP="00BE3E1E">
            <w:pPr>
              <w:kinsoku w:val="0"/>
              <w:overflowPunct w:val="0"/>
              <w:autoSpaceDN w:val="0"/>
              <w:spacing w:line="500" w:lineRule="exact"/>
              <w:ind w:leftChars="250" w:left="600" w:rightChars="-21" w:right="-50" w:firstLineChars="900" w:firstLine="2880"/>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提案人：林思銘</w:t>
            </w:r>
          </w:p>
          <w:p w14:paraId="17443347" w14:textId="77777777" w:rsidR="0085438F" w:rsidRPr="00022757" w:rsidRDefault="0085438F" w:rsidP="00BE3E1E">
            <w:pPr>
              <w:kinsoku w:val="0"/>
              <w:overflowPunct w:val="0"/>
              <w:autoSpaceDN w:val="0"/>
              <w:spacing w:line="500" w:lineRule="exact"/>
              <w:ind w:leftChars="250" w:left="600" w:rightChars="-21" w:right="-50" w:firstLineChars="900" w:firstLine="2880"/>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連署人：林文瑞  魯明哲  吳怡玎</w:t>
            </w:r>
          </w:p>
        </w:tc>
      </w:tr>
      <w:tr w:rsidR="0085438F" w:rsidRPr="00022757" w14:paraId="56182ED1" w14:textId="77777777" w:rsidTr="0085438F">
        <w:tc>
          <w:tcPr>
            <w:tcW w:w="9180" w:type="dxa"/>
            <w:gridSpan w:val="2"/>
            <w:tcBorders>
              <w:top w:val="nil"/>
              <w:left w:val="nil"/>
              <w:bottom w:val="nil"/>
              <w:right w:val="nil"/>
            </w:tcBorders>
          </w:tcPr>
          <w:p w14:paraId="15C88211" w14:textId="77777777" w:rsidR="0085438F" w:rsidRPr="00022757" w:rsidRDefault="0085438F" w:rsidP="0085438F">
            <w:pPr>
              <w:kinsoku w:val="0"/>
              <w:overflowPunct w:val="0"/>
              <w:autoSpaceDN w:val="0"/>
              <w:spacing w:line="500" w:lineRule="exact"/>
              <w:ind w:left="963" w:rightChars="-21" w:right="-50" w:hangingChars="301" w:hanging="963"/>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十八、111年度消防署及所屬單位預算。近10年，我國已有42名消防人員在救災時殉職，107年4月28日桃園敬鵬工廠大火造成6名消防人員殉職，其無線電因受環境等素造成過熱當機失效等，導致受困消防人員無法立即回報位置及火場情形。另有研究顯示濃煙層以上煙霧溫度極高，會造成無線電溫度驟升，致使內部線路燒融或故障。以及消防人員在救災現場所使用之「自給式開放型」之空氣呼吸器裝置(簡稱:SCBA)，其SCBA之使用時間約48分鐘，如在救災現場呼吸更為急促時，使用時間將會大大縮減，恐將第一線消防人員之安危置於危險之中。為保護最前線之消防救災人員，消防署應儘速改善消防人員之救災裝備並編列改善消防人員裝備預算。爰此，</w:t>
            </w:r>
            <w:r>
              <w:rPr>
                <w:rFonts w:ascii="標楷體" w:eastAsia="標楷體" w:hAnsi="標楷體" w:hint="eastAsia"/>
                <w:snapToGrid w:val="0"/>
                <w:sz w:val="32"/>
                <w:szCs w:val="32"/>
              </w:rPr>
              <w:t>請</w:t>
            </w:r>
            <w:r w:rsidRPr="00022757">
              <w:rPr>
                <w:rFonts w:ascii="標楷體" w:eastAsia="標楷體" w:hAnsi="標楷體" w:hint="eastAsia"/>
                <w:snapToGrid w:val="0"/>
                <w:sz w:val="32"/>
                <w:szCs w:val="32"/>
              </w:rPr>
              <w:t>消防署提出改善消防人員裝備計畫，於3個月內向立法院內政委員會書面報告。</w:t>
            </w:r>
          </w:p>
          <w:p w14:paraId="52B7D8F0" w14:textId="77777777" w:rsidR="00165079" w:rsidRDefault="0085438F" w:rsidP="00165079">
            <w:pPr>
              <w:kinsoku w:val="0"/>
              <w:overflowPunct w:val="0"/>
              <w:autoSpaceDN w:val="0"/>
              <w:spacing w:line="500" w:lineRule="exact"/>
              <w:ind w:leftChars="250" w:left="600" w:rightChars="-21" w:right="-50" w:firstLineChars="900" w:firstLine="2880"/>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提案人：吳怡玎  魯明哲  林為洲</w:t>
            </w:r>
          </w:p>
          <w:p w14:paraId="48328B56" w14:textId="32464017" w:rsidR="0085438F" w:rsidRPr="00022757" w:rsidRDefault="00165079" w:rsidP="00165079">
            <w:pPr>
              <w:kinsoku w:val="0"/>
              <w:overflowPunct w:val="0"/>
              <w:autoSpaceDN w:val="0"/>
              <w:spacing w:line="500" w:lineRule="exact"/>
              <w:ind w:leftChars="250" w:left="600" w:rightChars="-21" w:right="-50" w:firstLineChars="900" w:firstLine="288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 xml:space="preserve">        </w:t>
            </w:r>
            <w:r w:rsidR="0085438F" w:rsidRPr="00022757">
              <w:rPr>
                <w:rFonts w:ascii="標楷體" w:eastAsia="標楷體" w:hAnsi="標楷體" w:hint="eastAsia"/>
                <w:snapToGrid w:val="0"/>
                <w:sz w:val="32"/>
                <w:szCs w:val="32"/>
              </w:rPr>
              <w:t>葉毓蘭</w:t>
            </w:r>
          </w:p>
        </w:tc>
      </w:tr>
      <w:tr w:rsidR="0085438F" w:rsidRPr="00022757" w14:paraId="2D225C1F" w14:textId="77777777" w:rsidTr="0085438F">
        <w:tc>
          <w:tcPr>
            <w:tcW w:w="9180" w:type="dxa"/>
            <w:gridSpan w:val="2"/>
            <w:tcBorders>
              <w:top w:val="nil"/>
              <w:left w:val="nil"/>
              <w:bottom w:val="nil"/>
              <w:right w:val="nil"/>
            </w:tcBorders>
          </w:tcPr>
          <w:p w14:paraId="78C8FA30" w14:textId="77777777" w:rsidR="0085438F" w:rsidRPr="00022757" w:rsidRDefault="0085438F" w:rsidP="0085438F">
            <w:pPr>
              <w:kinsoku w:val="0"/>
              <w:overflowPunct w:val="0"/>
              <w:autoSpaceDN w:val="0"/>
              <w:spacing w:line="500" w:lineRule="exact"/>
              <w:ind w:left="963" w:rightChars="-21" w:right="-50" w:hangingChars="301" w:hanging="963"/>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十九、我國消防人員緊急救護件數逐年增加，惟濫(誤)用救護案</w:t>
            </w:r>
            <w:r w:rsidRPr="00022757">
              <w:rPr>
                <w:rFonts w:ascii="標楷體" w:eastAsia="標楷體" w:hAnsi="標楷體" w:hint="eastAsia"/>
                <w:snapToGrid w:val="0"/>
                <w:sz w:val="32"/>
                <w:szCs w:val="32"/>
              </w:rPr>
              <w:lastRenderedPageBreak/>
              <w:t>件仍不佔少數，經查消防署全國緊急救護件數自100年度共100萬3,981次增加至109年度共112萬6,486次，其中濫用誤用案件不在少數。雖部分縣市已實施濫(誤)用救護案件收費制度，惟收費比率仍低，恐無法有效減少濫(誤)用救護資源之情形，經查目前僅臺北市、桃園市、臺中市、高雄市、新竹市、新竹縣、嘉義市及苗栗縣等</w:t>
            </w:r>
            <w:r>
              <w:rPr>
                <w:rFonts w:ascii="標楷體" w:eastAsia="標楷體" w:hAnsi="標楷體" w:hint="eastAsia"/>
                <w:snapToGrid w:val="0"/>
                <w:sz w:val="32"/>
                <w:szCs w:val="32"/>
              </w:rPr>
              <w:t>8</w:t>
            </w:r>
            <w:r w:rsidRPr="00022757">
              <w:rPr>
                <w:rFonts w:ascii="標楷體" w:eastAsia="標楷體" w:hAnsi="標楷體" w:hint="eastAsia"/>
                <w:snapToGrid w:val="0"/>
                <w:sz w:val="32"/>
                <w:szCs w:val="32"/>
              </w:rPr>
              <w:t>縣市訂定救護車收費標準，但以108年度統計資料為例，各縣市政府收費件數僅101件，占出勤件數比率0.01%，收費金額僅13萬6,300元，且目前僅北高二市實際啟動濫（誤）用救護資源之收費機制，其餘縣市僅有零星個位數個案，或甚至掛零。考量近年消防救護出勤量仍逐年攀升，恐影響緊急醫療救護系統之運作，消防署應研議全國統一之救護資源濫（誤）用收費機制與加強宣導避免民眾濫(誤)用救護資源，並於</w:t>
            </w:r>
            <w:r>
              <w:rPr>
                <w:rFonts w:ascii="標楷體" w:eastAsia="標楷體" w:hAnsi="標楷體" w:hint="eastAsia"/>
                <w:snapToGrid w:val="0"/>
                <w:sz w:val="32"/>
                <w:szCs w:val="32"/>
              </w:rPr>
              <w:t>3</w:t>
            </w:r>
            <w:r w:rsidRPr="00022757">
              <w:rPr>
                <w:rFonts w:ascii="標楷體" w:eastAsia="標楷體" w:hAnsi="標楷體" w:hint="eastAsia"/>
                <w:snapToGrid w:val="0"/>
                <w:sz w:val="32"/>
                <w:szCs w:val="32"/>
              </w:rPr>
              <w:t>個月內向立法院內政委員會提出書面報告。</w:t>
            </w:r>
          </w:p>
          <w:p w14:paraId="513303B7" w14:textId="77777777" w:rsidR="0085438F" w:rsidRPr="00022757" w:rsidRDefault="0085438F" w:rsidP="00165079">
            <w:pPr>
              <w:kinsoku w:val="0"/>
              <w:overflowPunct w:val="0"/>
              <w:autoSpaceDN w:val="0"/>
              <w:spacing w:line="500" w:lineRule="exact"/>
              <w:ind w:leftChars="250" w:left="600" w:rightChars="-21" w:right="-50" w:firstLineChars="900" w:firstLine="2880"/>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提案人：吳怡玎  魯明哲  林文瑞</w:t>
            </w:r>
          </w:p>
        </w:tc>
      </w:tr>
      <w:tr w:rsidR="0085438F" w:rsidRPr="00022757" w14:paraId="1E921AF6" w14:textId="77777777" w:rsidTr="0085438F">
        <w:tc>
          <w:tcPr>
            <w:tcW w:w="9180" w:type="dxa"/>
            <w:gridSpan w:val="2"/>
            <w:tcBorders>
              <w:top w:val="nil"/>
              <w:left w:val="nil"/>
              <w:bottom w:val="nil"/>
              <w:right w:val="nil"/>
            </w:tcBorders>
          </w:tcPr>
          <w:p w14:paraId="1A34E688" w14:textId="77777777" w:rsidR="0085438F" w:rsidRPr="00022757" w:rsidRDefault="0085438F" w:rsidP="0085438F">
            <w:pPr>
              <w:kinsoku w:val="0"/>
              <w:overflowPunct w:val="0"/>
              <w:autoSpaceDN w:val="0"/>
              <w:spacing w:line="500" w:lineRule="exact"/>
              <w:ind w:left="963" w:rightChars="-21" w:right="-50" w:hangingChars="301" w:hanging="963"/>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lastRenderedPageBreak/>
              <w:t>二十、消防署對於各直轄市、縣(市)政府消防單位人員通訊系統、救護裝備之調查，多為車輛及相關配備等救災設備，並未納入消防人員個人之安全裝備，然為因應日益多元且多變之救災需求，消防署應每年檢討並精進各直轄市、縣（市）政府救災之相關設備及裝備，以及消防人員之個人安全配備，是否足以保障消防人員之救護安全。爰此，請消防署盤點全國消防單位之個人安全裝備、救災車輛以及相關救災設備，並於</w:t>
            </w:r>
            <w:r>
              <w:rPr>
                <w:rFonts w:ascii="標楷體" w:eastAsia="標楷體" w:hAnsi="標楷體" w:hint="eastAsia"/>
                <w:snapToGrid w:val="0"/>
                <w:sz w:val="32"/>
                <w:szCs w:val="32"/>
              </w:rPr>
              <w:t>3</w:t>
            </w:r>
            <w:r w:rsidRPr="00022757">
              <w:rPr>
                <w:rFonts w:ascii="標楷體" w:eastAsia="標楷體" w:hAnsi="標楷體" w:hint="eastAsia"/>
                <w:snapToGrid w:val="0"/>
                <w:sz w:val="32"/>
                <w:szCs w:val="32"/>
              </w:rPr>
              <w:t>個月內向立法院內政委員會提出書面報告。</w:t>
            </w:r>
          </w:p>
          <w:p w14:paraId="7A7CBE01" w14:textId="77777777" w:rsidR="0085438F" w:rsidRPr="00022757" w:rsidRDefault="0085438F" w:rsidP="00165079">
            <w:pPr>
              <w:kinsoku w:val="0"/>
              <w:overflowPunct w:val="0"/>
              <w:autoSpaceDN w:val="0"/>
              <w:spacing w:line="500" w:lineRule="exact"/>
              <w:ind w:leftChars="250" w:left="600" w:rightChars="-21" w:right="-50" w:firstLineChars="900" w:firstLine="2880"/>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提案人：魯明哲  吳怡玎  林為洲</w:t>
            </w:r>
          </w:p>
        </w:tc>
      </w:tr>
      <w:tr w:rsidR="0085438F" w:rsidRPr="00022757" w14:paraId="4293545D" w14:textId="77777777" w:rsidTr="0085438F">
        <w:tc>
          <w:tcPr>
            <w:tcW w:w="9180" w:type="dxa"/>
            <w:gridSpan w:val="2"/>
            <w:tcBorders>
              <w:top w:val="nil"/>
              <w:left w:val="nil"/>
              <w:bottom w:val="nil"/>
              <w:right w:val="nil"/>
            </w:tcBorders>
          </w:tcPr>
          <w:p w14:paraId="662106BD" w14:textId="44229239" w:rsidR="0085438F" w:rsidRPr="00022757" w:rsidRDefault="0085438F" w:rsidP="0085438F">
            <w:pPr>
              <w:kinsoku w:val="0"/>
              <w:overflowPunct w:val="0"/>
              <w:autoSpaceDN w:val="0"/>
              <w:spacing w:line="500" w:lineRule="exact"/>
              <w:ind w:left="963" w:rightChars="-21" w:right="-50" w:hangingChars="301" w:hanging="963"/>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廿一、111年度消防署</w:t>
            </w:r>
            <w:r>
              <w:rPr>
                <w:rFonts w:ascii="標楷體" w:eastAsia="標楷體" w:hAnsi="標楷體" w:hint="eastAsia"/>
                <w:snapToGrid w:val="0"/>
                <w:sz w:val="32"/>
                <w:szCs w:val="32"/>
              </w:rPr>
              <w:t>單位</w:t>
            </w:r>
            <w:r w:rsidRPr="00022757">
              <w:rPr>
                <w:rFonts w:ascii="標楷體" w:eastAsia="標楷體" w:hAnsi="標楷體" w:hint="eastAsia"/>
                <w:snapToGrid w:val="0"/>
                <w:sz w:val="32"/>
                <w:szCs w:val="32"/>
              </w:rPr>
              <w:t>預算</w:t>
            </w:r>
            <w:r>
              <w:rPr>
                <w:rFonts w:ascii="標楷體" w:eastAsia="標楷體" w:hAnsi="標楷體" w:hint="eastAsia"/>
                <w:snapToGrid w:val="0"/>
                <w:sz w:val="32"/>
                <w:szCs w:val="32"/>
              </w:rPr>
              <w:t>第1目「</w:t>
            </w:r>
            <w:r w:rsidRPr="00022757">
              <w:rPr>
                <w:rFonts w:ascii="標楷體" w:eastAsia="標楷體" w:hAnsi="標楷體" w:hint="eastAsia"/>
                <w:snapToGrid w:val="0"/>
                <w:sz w:val="32"/>
                <w:szCs w:val="32"/>
              </w:rPr>
              <w:t>一般行政</w:t>
            </w:r>
            <w:r>
              <w:rPr>
                <w:rFonts w:ascii="標楷體" w:eastAsia="標楷體" w:hAnsi="標楷體" w:hint="eastAsia"/>
                <w:snapToGrid w:val="0"/>
                <w:sz w:val="32"/>
                <w:szCs w:val="32"/>
              </w:rPr>
              <w:t>」項下「</w:t>
            </w:r>
            <w:r w:rsidRPr="00022757">
              <w:rPr>
                <w:rFonts w:ascii="標楷體" w:eastAsia="標楷體" w:hAnsi="標楷體" w:hint="eastAsia"/>
                <w:snapToGrid w:val="0"/>
                <w:sz w:val="32"/>
                <w:szCs w:val="32"/>
              </w:rPr>
              <w:t>人員維持</w:t>
            </w:r>
            <w:r>
              <w:rPr>
                <w:rFonts w:ascii="標楷體" w:eastAsia="標楷體" w:hAnsi="標楷體" w:hint="eastAsia"/>
                <w:snapToGrid w:val="0"/>
                <w:sz w:val="32"/>
                <w:szCs w:val="32"/>
              </w:rPr>
              <w:t>」</w:t>
            </w:r>
            <w:r w:rsidRPr="00022757">
              <w:rPr>
                <w:rFonts w:ascii="標楷體" w:eastAsia="標楷體" w:hAnsi="標楷體" w:hint="eastAsia"/>
                <w:snapToGrid w:val="0"/>
                <w:sz w:val="32"/>
                <w:szCs w:val="32"/>
              </w:rPr>
              <w:t>編列7</w:t>
            </w:r>
            <w:r>
              <w:rPr>
                <w:rFonts w:ascii="標楷體" w:eastAsia="標楷體" w:hAnsi="標楷體"/>
                <w:snapToGrid w:val="0"/>
                <w:sz w:val="32"/>
                <w:szCs w:val="32"/>
              </w:rPr>
              <w:t>,</w:t>
            </w:r>
            <w:r w:rsidRPr="00022757">
              <w:rPr>
                <w:rFonts w:ascii="標楷體" w:eastAsia="標楷體" w:hAnsi="標楷體" w:hint="eastAsia"/>
                <w:snapToGrid w:val="0"/>
                <w:sz w:val="32"/>
                <w:szCs w:val="32"/>
              </w:rPr>
              <w:t>694萬9千元支應消防人員加班費用，其中5</w:t>
            </w:r>
            <w:r>
              <w:rPr>
                <w:rFonts w:ascii="標楷體" w:eastAsia="標楷體" w:hAnsi="標楷體"/>
                <w:snapToGrid w:val="0"/>
                <w:sz w:val="32"/>
                <w:szCs w:val="32"/>
              </w:rPr>
              <w:t>,</w:t>
            </w:r>
            <w:r w:rsidRPr="00022757">
              <w:rPr>
                <w:rFonts w:ascii="標楷體" w:eastAsia="標楷體" w:hAnsi="標楷體" w:hint="eastAsia"/>
                <w:snapToGrid w:val="0"/>
                <w:sz w:val="32"/>
                <w:szCs w:val="32"/>
              </w:rPr>
              <w:t>919萬</w:t>
            </w:r>
            <w:r w:rsidR="00841CB2">
              <w:rPr>
                <w:rFonts w:ascii="標楷體" w:eastAsia="標楷體" w:hAnsi="標楷體" w:hint="eastAsia"/>
                <w:snapToGrid w:val="0"/>
                <w:sz w:val="32"/>
                <w:szCs w:val="32"/>
              </w:rPr>
              <w:t>元</w:t>
            </w:r>
            <w:r w:rsidRPr="00022757">
              <w:rPr>
                <w:rFonts w:ascii="標楷體" w:eastAsia="標楷體" w:hAnsi="標楷體" w:hint="eastAsia"/>
                <w:snapToGrid w:val="0"/>
                <w:sz w:val="32"/>
                <w:szCs w:val="32"/>
              </w:rPr>
              <w:t>為超時加班費，占比高達近77％。</w:t>
            </w:r>
          </w:p>
          <w:p w14:paraId="1C0C636B" w14:textId="77777777" w:rsidR="0085438F" w:rsidRPr="00022757" w:rsidRDefault="0085438F" w:rsidP="0085438F">
            <w:pPr>
              <w:kinsoku w:val="0"/>
              <w:overflowPunct w:val="0"/>
              <w:autoSpaceDN w:val="0"/>
              <w:spacing w:line="500" w:lineRule="exact"/>
              <w:ind w:leftChars="396" w:left="950" w:rightChars="-21" w:right="-50" w:firstLineChars="209" w:firstLine="669"/>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lastRenderedPageBreak/>
              <w:t>消防人員作業性質特殊，工作範圍包括預防火災、搶救災害、緊急救護三大層面，24小時輪值服勤的工作模式，目前分為「勤二休一」與「勤一休一」的輪班制度，月工時普遍超過300小時，導致長期面臨人力不足的問題。消防署雖於</w:t>
            </w:r>
            <w:r>
              <w:rPr>
                <w:rFonts w:ascii="標楷體" w:eastAsia="標楷體" w:hAnsi="標楷體" w:hint="eastAsia"/>
                <w:snapToGrid w:val="0"/>
                <w:sz w:val="32"/>
                <w:szCs w:val="32"/>
              </w:rPr>
              <w:t>107</w:t>
            </w:r>
            <w:r w:rsidRPr="00022757">
              <w:rPr>
                <w:rFonts w:ascii="標楷體" w:eastAsia="標楷體" w:hAnsi="標楷體" w:hint="eastAsia"/>
                <w:snapToGrid w:val="0"/>
                <w:sz w:val="32"/>
                <w:szCs w:val="32"/>
              </w:rPr>
              <w:t>年推出「充實消防人力推動計畫」，但目前仍有近3</w:t>
            </w:r>
            <w:r>
              <w:rPr>
                <w:rFonts w:ascii="標楷體" w:eastAsia="標楷體" w:hAnsi="標楷體"/>
                <w:snapToGrid w:val="0"/>
                <w:sz w:val="32"/>
                <w:szCs w:val="32"/>
              </w:rPr>
              <w:t>,</w:t>
            </w:r>
            <w:r w:rsidRPr="00022757">
              <w:rPr>
                <w:rFonts w:ascii="標楷體" w:eastAsia="標楷體" w:hAnsi="標楷體" w:hint="eastAsia"/>
                <w:snapToGrid w:val="0"/>
                <w:sz w:val="32"/>
                <w:szCs w:val="32"/>
              </w:rPr>
              <w:t>000人的缺額無法減緩當前從業人員過勞情形。請消防署應重新研擬擴充人力規劃，以有效分擔消防人員業務內容，提升救災效率及救護能量，並於</w:t>
            </w:r>
            <w:r>
              <w:rPr>
                <w:rFonts w:ascii="標楷體" w:eastAsia="標楷體" w:hAnsi="標楷體" w:hint="eastAsia"/>
                <w:snapToGrid w:val="0"/>
                <w:sz w:val="32"/>
                <w:szCs w:val="32"/>
              </w:rPr>
              <w:t>1</w:t>
            </w:r>
            <w:r w:rsidRPr="00022757">
              <w:rPr>
                <w:rFonts w:ascii="標楷體" w:eastAsia="標楷體" w:hAnsi="標楷體" w:hint="eastAsia"/>
                <w:snapToGrid w:val="0"/>
                <w:sz w:val="32"/>
                <w:szCs w:val="32"/>
              </w:rPr>
              <w:t>個月內送交書面報告予立法院內政委員會。</w:t>
            </w:r>
          </w:p>
          <w:p w14:paraId="224EC2C9" w14:textId="77777777" w:rsidR="0085438F" w:rsidRPr="00022757" w:rsidRDefault="0085438F" w:rsidP="00165079">
            <w:pPr>
              <w:kinsoku w:val="0"/>
              <w:overflowPunct w:val="0"/>
              <w:autoSpaceDN w:val="0"/>
              <w:spacing w:line="500" w:lineRule="exact"/>
              <w:ind w:leftChars="250" w:left="600" w:rightChars="-21" w:right="-50" w:firstLineChars="900" w:firstLine="2880"/>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提案人：林為洲  吳怡玎  林文瑞</w:t>
            </w:r>
          </w:p>
        </w:tc>
      </w:tr>
      <w:tr w:rsidR="0085438F" w:rsidRPr="00022757" w14:paraId="47DA80DE" w14:textId="77777777" w:rsidTr="0085438F">
        <w:tc>
          <w:tcPr>
            <w:tcW w:w="9180" w:type="dxa"/>
            <w:gridSpan w:val="2"/>
            <w:tcBorders>
              <w:top w:val="nil"/>
              <w:left w:val="nil"/>
              <w:bottom w:val="nil"/>
              <w:right w:val="nil"/>
            </w:tcBorders>
          </w:tcPr>
          <w:p w14:paraId="2918483B" w14:textId="77777777" w:rsidR="0085438F" w:rsidRPr="00022757" w:rsidRDefault="0085438F" w:rsidP="0085438F">
            <w:pPr>
              <w:kinsoku w:val="0"/>
              <w:overflowPunct w:val="0"/>
              <w:autoSpaceDN w:val="0"/>
              <w:spacing w:line="500" w:lineRule="exact"/>
              <w:ind w:left="963" w:rightChars="-21" w:right="-50" w:hangingChars="301" w:hanging="963"/>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lastRenderedPageBreak/>
              <w:t>廿二、截至110年10月底，全國各地方消防機關編制員額1</w:t>
            </w:r>
            <w:r>
              <w:rPr>
                <w:rFonts w:ascii="標楷體" w:eastAsia="標楷體" w:hAnsi="標楷體" w:hint="eastAsia"/>
                <w:snapToGrid w:val="0"/>
                <w:sz w:val="32"/>
                <w:szCs w:val="32"/>
              </w:rPr>
              <w:t>萬</w:t>
            </w:r>
            <w:r w:rsidRPr="00022757">
              <w:rPr>
                <w:rFonts w:ascii="標楷體" w:eastAsia="標楷體" w:hAnsi="標楷體" w:hint="eastAsia"/>
                <w:snapToGrid w:val="0"/>
                <w:sz w:val="32"/>
                <w:szCs w:val="32"/>
              </w:rPr>
              <w:t>9,554人，預算員額1</w:t>
            </w:r>
            <w:r>
              <w:rPr>
                <w:rFonts w:ascii="標楷體" w:eastAsia="標楷體" w:hAnsi="標楷體" w:hint="eastAsia"/>
                <w:snapToGrid w:val="0"/>
                <w:sz w:val="32"/>
                <w:szCs w:val="32"/>
              </w:rPr>
              <w:t>萬</w:t>
            </w:r>
            <w:r w:rsidRPr="00022757">
              <w:rPr>
                <w:rFonts w:ascii="標楷體" w:eastAsia="標楷體" w:hAnsi="標楷體" w:hint="eastAsia"/>
                <w:snapToGrid w:val="0"/>
                <w:sz w:val="32"/>
                <w:szCs w:val="32"/>
              </w:rPr>
              <w:t>7,030人，實際員額1</w:t>
            </w:r>
            <w:r>
              <w:rPr>
                <w:rFonts w:ascii="標楷體" w:eastAsia="標楷體" w:hAnsi="標楷體" w:hint="eastAsia"/>
                <w:snapToGrid w:val="0"/>
                <w:sz w:val="32"/>
                <w:szCs w:val="32"/>
              </w:rPr>
              <w:t>萬</w:t>
            </w:r>
            <w:r w:rsidRPr="00022757">
              <w:rPr>
                <w:rFonts w:ascii="標楷體" w:eastAsia="標楷體" w:hAnsi="標楷體" w:hint="eastAsia"/>
                <w:snapToGrid w:val="0"/>
                <w:sz w:val="32"/>
                <w:szCs w:val="32"/>
              </w:rPr>
              <w:t>5,997人，明顯有差距。此外，我國消防人員服務人口比為1：1,464，監察院109年指出，在美國消防人員和民眾人數比是1：400~500，跟我國的落差相當大，我國消防服務人口比過高，已有人力不敷之隱憂，亦可能為消防人員因公傷亡偏高之原因。而消防署為了紓解地方消防人力不足的問題，訂定「充實消防人力推動計畫」，目標在117年達到1：1,100。但審計部109年的決算報告卻指出，各地方消防機關人力增補情形未能達成計畫目標，對此消防署表示，因為地方消防機關受限財政狀況不同、用人政策等因素所導致。</w:t>
            </w:r>
          </w:p>
          <w:p w14:paraId="2397CE1C" w14:textId="77777777" w:rsidR="0085438F" w:rsidRPr="00022757" w:rsidRDefault="0085438F" w:rsidP="0085438F">
            <w:pPr>
              <w:kinsoku w:val="0"/>
              <w:overflowPunct w:val="0"/>
              <w:autoSpaceDN w:val="0"/>
              <w:spacing w:line="500" w:lineRule="exact"/>
              <w:ind w:leftChars="396" w:left="950" w:rightChars="-21" w:right="-50" w:firstLineChars="209" w:firstLine="669"/>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此外，釋字785號解釋指出，我國輪班公務人員工時制度不完備及忽視健康權，其中消防員的工時制度更是各地縣市不一，造成加班超勤時數一國多制、申請補休時數缺乏合理性的混亂現象。消防員申請補休時必須以24小時申請一天的補休，但是包含警察在內的公務員都是用8小時申請補休，24小時輪班制的公職人員權益和健康權都要一視同仁給予保障，但消防、警察、海巡和公務人員之間卻出現</w:t>
            </w:r>
            <w:r w:rsidRPr="00022757">
              <w:rPr>
                <w:rFonts w:ascii="標楷體" w:eastAsia="標楷體" w:hAnsi="標楷體" w:hint="eastAsia"/>
                <w:snapToGrid w:val="0"/>
                <w:sz w:val="32"/>
                <w:szCs w:val="32"/>
              </w:rPr>
              <w:lastRenderedPageBreak/>
              <w:t>差別待遇顯然有失公平。</w:t>
            </w:r>
          </w:p>
          <w:p w14:paraId="11CAD760" w14:textId="77777777" w:rsidR="0085438F" w:rsidRPr="00022757" w:rsidRDefault="0085438F" w:rsidP="0085438F">
            <w:pPr>
              <w:kinsoku w:val="0"/>
              <w:overflowPunct w:val="0"/>
              <w:autoSpaceDN w:val="0"/>
              <w:spacing w:line="500" w:lineRule="exact"/>
              <w:ind w:leftChars="396" w:left="950" w:rightChars="-21" w:right="-50" w:firstLineChars="209" w:firstLine="669"/>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對此消防署表示，按地方制度法相關規定，縣市消防人員人事管理，屬地方政府權責。為保障消防人員權益，請消防署協助地方政府就消防人力之實際需要，修訂編制員額，規劃分年進用員額滿足消防人力需求；並就消防員申請補休制度不一之爭議研議進行修正，以確保消防員享有合理待遇，於1個月內提出書面報告交予立法院內政委員會。</w:t>
            </w:r>
          </w:p>
          <w:p w14:paraId="2DB53121" w14:textId="77777777" w:rsidR="0085438F" w:rsidRPr="00022757" w:rsidRDefault="0085438F" w:rsidP="00165079">
            <w:pPr>
              <w:kinsoku w:val="0"/>
              <w:overflowPunct w:val="0"/>
              <w:autoSpaceDN w:val="0"/>
              <w:spacing w:line="500" w:lineRule="exact"/>
              <w:ind w:leftChars="250" w:left="600" w:rightChars="-21" w:right="-50" w:firstLineChars="900" w:firstLine="2880"/>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提案人：王美惠</w:t>
            </w:r>
          </w:p>
          <w:p w14:paraId="1B2A7BC2" w14:textId="77777777" w:rsidR="0085438F" w:rsidRPr="00022757" w:rsidRDefault="0085438F" w:rsidP="00165079">
            <w:pPr>
              <w:kinsoku w:val="0"/>
              <w:overflowPunct w:val="0"/>
              <w:autoSpaceDN w:val="0"/>
              <w:spacing w:line="500" w:lineRule="exact"/>
              <w:ind w:leftChars="250" w:left="600" w:rightChars="-21" w:right="-50" w:firstLineChars="900" w:firstLine="2880"/>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連署人：湯蕙禎  張宏陸</w:t>
            </w:r>
          </w:p>
        </w:tc>
      </w:tr>
      <w:tr w:rsidR="0085438F" w:rsidRPr="00022757" w14:paraId="4A51F49B" w14:textId="77777777" w:rsidTr="0085438F">
        <w:tc>
          <w:tcPr>
            <w:tcW w:w="9180" w:type="dxa"/>
            <w:gridSpan w:val="2"/>
            <w:tcBorders>
              <w:top w:val="nil"/>
              <w:left w:val="nil"/>
              <w:bottom w:val="nil"/>
              <w:right w:val="nil"/>
            </w:tcBorders>
          </w:tcPr>
          <w:p w14:paraId="248E91C0" w14:textId="77777777" w:rsidR="0085438F" w:rsidRPr="00022757" w:rsidRDefault="0085438F" w:rsidP="0085438F">
            <w:pPr>
              <w:kinsoku w:val="0"/>
              <w:overflowPunct w:val="0"/>
              <w:autoSpaceDN w:val="0"/>
              <w:spacing w:line="500" w:lineRule="exact"/>
              <w:ind w:left="963" w:rightChars="-21" w:right="-50" w:hangingChars="301" w:hanging="963"/>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lastRenderedPageBreak/>
              <w:t>廿三、消防機關目前辦理同仁心理健康關懷作業，由於求助或轉介需透過服務機關，有需求之同仁有被標籤化乃至影響發展陞遷等疑慮。消防同仁因為勤務的特性，面對救災現場、其他重大事件，造成心理創傷需要療癒，情況較一般文官頻繁。承上，消防心理健康照顧業務，應改由不透過服務機關轉介，使同仁沒有疑慮求助之方式辦理。消防署應與衛生福利部積極協調聯繫，提供警消同仁上開方式之心理健康照顧。爰</w:t>
            </w:r>
            <w:r>
              <w:rPr>
                <w:rFonts w:ascii="標楷體" w:eastAsia="標楷體" w:hAnsi="標楷體" w:hint="eastAsia"/>
                <w:snapToGrid w:val="0"/>
                <w:sz w:val="32"/>
                <w:szCs w:val="32"/>
              </w:rPr>
              <w:t>請</w:t>
            </w:r>
            <w:r w:rsidRPr="00022757">
              <w:rPr>
                <w:rFonts w:ascii="標楷體" w:eastAsia="標楷體" w:hAnsi="標楷體" w:hint="eastAsia"/>
                <w:snapToGrid w:val="0"/>
                <w:sz w:val="32"/>
                <w:szCs w:val="32"/>
              </w:rPr>
              <w:t>消防署參照辦理，</w:t>
            </w:r>
            <w:r>
              <w:rPr>
                <w:rFonts w:ascii="標楷體" w:eastAsia="標楷體" w:hAnsi="標楷體" w:hint="eastAsia"/>
                <w:snapToGrid w:val="0"/>
                <w:sz w:val="32"/>
                <w:szCs w:val="32"/>
              </w:rPr>
              <w:t>並</w:t>
            </w:r>
            <w:r w:rsidRPr="00022757">
              <w:rPr>
                <w:rFonts w:ascii="標楷體" w:eastAsia="標楷體" w:hAnsi="標楷體" w:hint="eastAsia"/>
                <w:snapToGrid w:val="0"/>
                <w:sz w:val="32"/>
                <w:szCs w:val="32"/>
              </w:rPr>
              <w:t>就消防人員心理健康資源不透過服務機關轉介事項，於3個月內書面報告送立法院內政委員會。</w:t>
            </w:r>
          </w:p>
          <w:p w14:paraId="4122CCDE" w14:textId="77777777" w:rsidR="00230E18" w:rsidRDefault="0085438F" w:rsidP="00230E18">
            <w:pPr>
              <w:kinsoku w:val="0"/>
              <w:overflowPunct w:val="0"/>
              <w:autoSpaceDN w:val="0"/>
              <w:spacing w:line="500" w:lineRule="exact"/>
              <w:ind w:leftChars="250" w:left="600" w:rightChars="-21" w:right="-50" w:firstLineChars="900" w:firstLine="2880"/>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提案人：吳怡玎  魯明哲  林為洲</w:t>
            </w:r>
          </w:p>
          <w:p w14:paraId="0C7A4912" w14:textId="4BB43F6F" w:rsidR="0085438F" w:rsidRPr="00022757" w:rsidRDefault="00230E18" w:rsidP="00230E18">
            <w:pPr>
              <w:kinsoku w:val="0"/>
              <w:overflowPunct w:val="0"/>
              <w:autoSpaceDN w:val="0"/>
              <w:spacing w:line="500" w:lineRule="exact"/>
              <w:ind w:leftChars="250" w:left="600" w:rightChars="-21" w:right="-50" w:firstLineChars="900" w:firstLine="288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 xml:space="preserve">        </w:t>
            </w:r>
            <w:r w:rsidR="0085438F" w:rsidRPr="00022757">
              <w:rPr>
                <w:rFonts w:ascii="標楷體" w:eastAsia="標楷體" w:hAnsi="標楷體" w:hint="eastAsia"/>
                <w:snapToGrid w:val="0"/>
                <w:sz w:val="32"/>
                <w:szCs w:val="32"/>
              </w:rPr>
              <w:t>葉毓蘭</w:t>
            </w:r>
          </w:p>
        </w:tc>
      </w:tr>
      <w:tr w:rsidR="0085438F" w:rsidRPr="00022757" w14:paraId="55AF7832" w14:textId="77777777" w:rsidTr="0085438F">
        <w:tc>
          <w:tcPr>
            <w:tcW w:w="9180" w:type="dxa"/>
            <w:gridSpan w:val="2"/>
            <w:tcBorders>
              <w:top w:val="nil"/>
              <w:left w:val="nil"/>
              <w:bottom w:val="nil"/>
              <w:right w:val="nil"/>
            </w:tcBorders>
          </w:tcPr>
          <w:p w14:paraId="4521B992" w14:textId="77777777" w:rsidR="0085438F" w:rsidRPr="00022757" w:rsidRDefault="0085438F" w:rsidP="0085438F">
            <w:pPr>
              <w:kinsoku w:val="0"/>
              <w:overflowPunct w:val="0"/>
              <w:autoSpaceDN w:val="0"/>
              <w:spacing w:line="500" w:lineRule="exact"/>
              <w:ind w:left="963" w:rightChars="-21" w:right="-50" w:hangingChars="301" w:hanging="963"/>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廿四、11</w:t>
            </w:r>
            <w:r>
              <w:rPr>
                <w:rFonts w:ascii="標楷體" w:eastAsia="標楷體" w:hAnsi="標楷體" w:hint="eastAsia"/>
                <w:snapToGrid w:val="0"/>
                <w:sz w:val="32"/>
                <w:szCs w:val="32"/>
              </w:rPr>
              <w:t>0</w:t>
            </w:r>
            <w:r w:rsidRPr="00022757">
              <w:rPr>
                <w:rFonts w:ascii="標楷體" w:eastAsia="標楷體" w:hAnsi="標楷體" w:hint="eastAsia"/>
                <w:snapToGrid w:val="0"/>
                <w:sz w:val="32"/>
                <w:szCs w:val="32"/>
              </w:rPr>
              <w:t>年度消防署</w:t>
            </w:r>
            <w:r>
              <w:rPr>
                <w:rFonts w:ascii="標楷體" w:eastAsia="標楷體" w:hAnsi="標楷體" w:hint="eastAsia"/>
                <w:snapToGrid w:val="0"/>
                <w:sz w:val="32"/>
                <w:szCs w:val="32"/>
              </w:rPr>
              <w:t>單位</w:t>
            </w:r>
            <w:r w:rsidRPr="00022757">
              <w:rPr>
                <w:rFonts w:ascii="標楷體" w:eastAsia="標楷體" w:hAnsi="標楷體" w:hint="eastAsia"/>
                <w:snapToGrid w:val="0"/>
                <w:sz w:val="32"/>
                <w:szCs w:val="32"/>
              </w:rPr>
              <w:t>預算</w:t>
            </w:r>
            <w:r>
              <w:rPr>
                <w:rFonts w:ascii="標楷體" w:eastAsia="標楷體" w:hAnsi="標楷體" w:hint="eastAsia"/>
                <w:snapToGrid w:val="0"/>
                <w:sz w:val="32"/>
                <w:szCs w:val="32"/>
              </w:rPr>
              <w:t>第2目</w:t>
            </w:r>
            <w:r w:rsidRPr="00022757">
              <w:rPr>
                <w:rFonts w:ascii="標楷體" w:eastAsia="標楷體" w:hAnsi="標楷體" w:hint="eastAsia"/>
                <w:snapToGrid w:val="0"/>
                <w:sz w:val="32"/>
                <w:szCs w:val="32"/>
              </w:rPr>
              <w:t>「消防救災業務」項下「加強火災預防與危險物品管理工作」編列60萬5千元，補助地方政府辦理推動住宅用火災警報器的安裝，補助對象以弱勢群體及火災容易發生之高危險場所。惟根據消防署提供資料，我國住宅火災警報器裝置比例從103年的10.69％提升到110年10月的86.75％，然仍有60萬7</w:t>
            </w:r>
            <w:r>
              <w:rPr>
                <w:rFonts w:ascii="標楷體" w:eastAsia="標楷體" w:hAnsi="標楷體"/>
                <w:snapToGrid w:val="0"/>
                <w:sz w:val="32"/>
                <w:szCs w:val="32"/>
              </w:rPr>
              <w:t>,</w:t>
            </w:r>
            <w:r w:rsidRPr="00022757">
              <w:rPr>
                <w:rFonts w:ascii="標楷體" w:eastAsia="標楷體" w:hAnsi="標楷體" w:hint="eastAsia"/>
                <w:snapToGrid w:val="0"/>
                <w:sz w:val="32"/>
                <w:szCs w:val="32"/>
              </w:rPr>
              <w:t>861戶尚未安裝，</w:t>
            </w:r>
            <w:r w:rsidRPr="00022757">
              <w:rPr>
                <w:rFonts w:ascii="標楷體" w:eastAsia="標楷體" w:hAnsi="標楷體" w:hint="eastAsia"/>
                <w:snapToGrid w:val="0"/>
                <w:sz w:val="32"/>
                <w:szCs w:val="32"/>
              </w:rPr>
              <w:lastRenderedPageBreak/>
              <w:t>而</w:t>
            </w:r>
            <w:r>
              <w:rPr>
                <w:rFonts w:ascii="標楷體" w:eastAsia="標楷體" w:hAnsi="標楷體" w:hint="eastAsia"/>
                <w:snapToGrid w:val="0"/>
                <w:sz w:val="32"/>
                <w:szCs w:val="32"/>
              </w:rPr>
              <w:t>111</w:t>
            </w:r>
            <w:r w:rsidRPr="00022757">
              <w:rPr>
                <w:rFonts w:ascii="標楷體" w:eastAsia="標楷體" w:hAnsi="標楷體" w:hint="eastAsia"/>
                <w:snapToGrid w:val="0"/>
                <w:sz w:val="32"/>
                <w:szCs w:val="32"/>
              </w:rPr>
              <w:t>年度消防署卻未編列此筆預算。</w:t>
            </w:r>
            <w:r>
              <w:rPr>
                <w:rFonts w:ascii="標楷體" w:eastAsia="標楷體" w:hAnsi="標楷體" w:hint="eastAsia"/>
                <w:snapToGrid w:val="0"/>
                <w:sz w:val="32"/>
                <w:szCs w:val="32"/>
              </w:rPr>
              <w:t>110年</w:t>
            </w:r>
            <w:r w:rsidRPr="00022757">
              <w:rPr>
                <w:rFonts w:ascii="標楷體" w:eastAsia="標楷體" w:hAnsi="標楷體" w:hint="eastAsia"/>
                <w:snapToGrid w:val="0"/>
                <w:sz w:val="32"/>
                <w:szCs w:val="32"/>
              </w:rPr>
              <w:t>10月14日發生在高雄的城中城大火就暴露出住宅用火災警報器裝設不足的情況。</w:t>
            </w:r>
          </w:p>
          <w:p w14:paraId="39D8F905" w14:textId="77777777" w:rsidR="0085438F" w:rsidRPr="00022757" w:rsidRDefault="0085438F" w:rsidP="0085438F">
            <w:pPr>
              <w:kinsoku w:val="0"/>
              <w:overflowPunct w:val="0"/>
              <w:autoSpaceDN w:val="0"/>
              <w:spacing w:line="500" w:lineRule="exact"/>
              <w:ind w:leftChars="396" w:left="950" w:rightChars="-21" w:right="-50" w:firstLineChars="209" w:firstLine="669"/>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請消防署研擬計畫，積極促使民眾安裝意願，提高火災警報器裝設普及率，在火災發生時，降低民眾生命財產損失。</w:t>
            </w:r>
          </w:p>
          <w:p w14:paraId="53D60CA2" w14:textId="77777777" w:rsidR="0085438F" w:rsidRPr="00022757" w:rsidRDefault="0085438F" w:rsidP="00230E18">
            <w:pPr>
              <w:kinsoku w:val="0"/>
              <w:overflowPunct w:val="0"/>
              <w:autoSpaceDN w:val="0"/>
              <w:spacing w:line="500" w:lineRule="exact"/>
              <w:ind w:leftChars="250" w:left="600" w:rightChars="-21" w:right="-50" w:firstLineChars="900" w:firstLine="2880"/>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提案人：林為洲  吳怡玎  林文瑞</w:t>
            </w:r>
          </w:p>
        </w:tc>
      </w:tr>
      <w:tr w:rsidR="0085438F" w:rsidRPr="00022757" w14:paraId="680526E4" w14:textId="77777777" w:rsidTr="0085438F">
        <w:tc>
          <w:tcPr>
            <w:tcW w:w="9180" w:type="dxa"/>
            <w:gridSpan w:val="2"/>
            <w:tcBorders>
              <w:top w:val="nil"/>
              <w:left w:val="nil"/>
              <w:bottom w:val="nil"/>
              <w:right w:val="nil"/>
            </w:tcBorders>
          </w:tcPr>
          <w:p w14:paraId="47A2EBBB" w14:textId="77777777" w:rsidR="0085438F" w:rsidRPr="00022757" w:rsidRDefault="0085438F" w:rsidP="0085438F">
            <w:pPr>
              <w:kinsoku w:val="0"/>
              <w:overflowPunct w:val="0"/>
              <w:autoSpaceDN w:val="0"/>
              <w:spacing w:line="500" w:lineRule="exact"/>
              <w:ind w:left="963" w:rightChars="-21" w:right="-50" w:hangingChars="301" w:hanging="963"/>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lastRenderedPageBreak/>
              <w:t>廿五、111年度消防署及所屬單位預算第2目「消防救災業務」項下「加強救災救護工作」編列2,964萬4千元，用於協助地方政府充實救災裝備，提升防救災能力。惟重大及複合式災難發生之際，人力機具裝備皆需跨縣市支援，然各縣市在專業訓練及裝備的汰購上並未統一，恐導致災害發生時，救災效能受到影響。請消防署對於各縣市防救災資源應妥善分配，並辦理防災教育及複合式專業訓練，加強各相關救災單位的默契，強化跨區整合防救災應變能力。</w:t>
            </w:r>
          </w:p>
          <w:p w14:paraId="503A4F68" w14:textId="77777777" w:rsidR="0085438F" w:rsidRPr="00022757" w:rsidRDefault="0085438F" w:rsidP="00230E18">
            <w:pPr>
              <w:kinsoku w:val="0"/>
              <w:overflowPunct w:val="0"/>
              <w:autoSpaceDN w:val="0"/>
              <w:spacing w:line="500" w:lineRule="exact"/>
              <w:ind w:leftChars="250" w:left="600" w:rightChars="-21" w:right="-50" w:firstLineChars="900" w:firstLine="2880"/>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提案人：林為洲  吳怡玎  林文瑞</w:t>
            </w:r>
          </w:p>
        </w:tc>
      </w:tr>
      <w:tr w:rsidR="0085438F" w:rsidRPr="00022757" w14:paraId="7560ABDE" w14:textId="77777777" w:rsidTr="0085438F">
        <w:tc>
          <w:tcPr>
            <w:tcW w:w="9180" w:type="dxa"/>
            <w:gridSpan w:val="2"/>
            <w:tcBorders>
              <w:top w:val="nil"/>
              <w:left w:val="nil"/>
              <w:bottom w:val="nil"/>
              <w:right w:val="nil"/>
            </w:tcBorders>
          </w:tcPr>
          <w:p w14:paraId="28B1D810" w14:textId="77777777" w:rsidR="0085438F" w:rsidRPr="00022757" w:rsidRDefault="0085438F" w:rsidP="0085438F">
            <w:pPr>
              <w:kinsoku w:val="0"/>
              <w:overflowPunct w:val="0"/>
              <w:autoSpaceDN w:val="0"/>
              <w:spacing w:line="500" w:lineRule="exact"/>
              <w:ind w:left="963" w:rightChars="-21" w:right="-50" w:hangingChars="301" w:hanging="963"/>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廿六、111年度消防署及所屬單位預算第2目</w:t>
            </w:r>
            <w:r w:rsidRPr="00022757">
              <w:rPr>
                <w:rFonts w:ascii="標楷體" w:eastAsia="標楷體" w:hAnsi="標楷體"/>
                <w:snapToGrid w:val="0"/>
                <w:sz w:val="32"/>
                <w:szCs w:val="32"/>
              </w:rPr>
              <w:t>「</w:t>
            </w:r>
            <w:r w:rsidRPr="00022757">
              <w:rPr>
                <w:rFonts w:ascii="標楷體" w:eastAsia="標楷體" w:hAnsi="標楷體" w:hint="eastAsia"/>
                <w:snapToGrid w:val="0"/>
                <w:sz w:val="32"/>
                <w:szCs w:val="32"/>
              </w:rPr>
              <w:t>消防救災業務」</w:t>
            </w:r>
            <w:r w:rsidRPr="00022757">
              <w:rPr>
                <w:rFonts w:ascii="標楷體" w:eastAsia="標楷體" w:hAnsi="標楷體"/>
                <w:snapToGrid w:val="0"/>
                <w:sz w:val="32"/>
                <w:szCs w:val="32"/>
              </w:rPr>
              <w:t>項下「</w:t>
            </w:r>
            <w:r w:rsidRPr="00022757">
              <w:rPr>
                <w:rFonts w:ascii="標楷體" w:eastAsia="標楷體" w:hAnsi="標楷體" w:hint="eastAsia"/>
                <w:snapToGrid w:val="0"/>
                <w:sz w:val="32"/>
                <w:szCs w:val="32"/>
              </w:rPr>
              <w:t>加強災害管理工作」之</w:t>
            </w:r>
            <w:r w:rsidRPr="00022757">
              <w:rPr>
                <w:rFonts w:ascii="標楷體" w:eastAsia="標楷體" w:hAnsi="標楷體"/>
                <w:snapToGrid w:val="0"/>
                <w:sz w:val="32"/>
                <w:szCs w:val="32"/>
              </w:rPr>
              <w:t>「</w:t>
            </w:r>
            <w:r w:rsidRPr="00022757">
              <w:rPr>
                <w:rFonts w:ascii="標楷體" w:eastAsia="標楷體" w:hAnsi="標楷體" w:hint="eastAsia"/>
                <w:snapToGrid w:val="0"/>
                <w:sz w:val="32"/>
                <w:szCs w:val="32"/>
              </w:rPr>
              <w:t>一般事務費」編列1</w:t>
            </w:r>
            <w:r w:rsidRPr="00022757">
              <w:rPr>
                <w:rFonts w:ascii="標楷體" w:eastAsia="標楷體" w:hAnsi="標楷體"/>
                <w:snapToGrid w:val="0"/>
                <w:sz w:val="32"/>
                <w:szCs w:val="32"/>
              </w:rPr>
              <w:t>,</w:t>
            </w:r>
            <w:r w:rsidRPr="00022757">
              <w:rPr>
                <w:rFonts w:ascii="標楷體" w:eastAsia="標楷體" w:hAnsi="標楷體" w:hint="eastAsia"/>
                <w:snapToGrid w:val="0"/>
                <w:sz w:val="32"/>
                <w:szCs w:val="32"/>
              </w:rPr>
              <w:t>286萬1千元，其中編列218萬8千元用於辦理災害預防、防災、逃生等防災文宣製作，並透過媒體及新媒體，加強民眾對災害防治意識的建立。</w:t>
            </w:r>
          </w:p>
          <w:p w14:paraId="49BAB27B" w14:textId="4DC7ECC3" w:rsidR="0085438F" w:rsidRPr="00022757" w:rsidRDefault="0085438F" w:rsidP="0085438F">
            <w:pPr>
              <w:kinsoku w:val="0"/>
              <w:overflowPunct w:val="0"/>
              <w:autoSpaceDN w:val="0"/>
              <w:spacing w:line="500" w:lineRule="exact"/>
              <w:ind w:leftChars="396" w:left="950" w:rightChars="-21" w:right="-50" w:firstLineChars="209" w:firstLine="669"/>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惟查，消防署youtube頻道從2015年開</w:t>
            </w:r>
            <w:r w:rsidR="00001F7B">
              <w:rPr>
                <w:rFonts w:ascii="標楷體" w:eastAsia="標楷體" w:hAnsi="標楷體" w:hint="eastAsia"/>
                <w:snapToGrid w:val="0"/>
                <w:sz w:val="32"/>
                <w:szCs w:val="32"/>
              </w:rPr>
              <w:t>臺</w:t>
            </w:r>
            <w:r w:rsidRPr="00022757">
              <w:rPr>
                <w:rFonts w:ascii="標楷體" w:eastAsia="標楷體" w:hAnsi="標楷體" w:hint="eastAsia"/>
                <w:snapToGrid w:val="0"/>
                <w:sz w:val="32"/>
                <w:szCs w:val="32"/>
              </w:rPr>
              <w:t>以來，目前訂閱數僅5</w:t>
            </w:r>
            <w:r w:rsidRPr="00022757">
              <w:rPr>
                <w:rFonts w:ascii="標楷體" w:eastAsia="標楷體" w:hAnsi="標楷體"/>
                <w:snapToGrid w:val="0"/>
                <w:sz w:val="32"/>
                <w:szCs w:val="32"/>
              </w:rPr>
              <w:t>,</w:t>
            </w:r>
            <w:r w:rsidRPr="00022757">
              <w:rPr>
                <w:rFonts w:ascii="標楷體" w:eastAsia="標楷體" w:hAnsi="標楷體" w:hint="eastAsia"/>
                <w:snapToGrid w:val="0"/>
                <w:sz w:val="32"/>
                <w:szCs w:val="32"/>
              </w:rPr>
              <w:t>520人，瀏覽人數不盡理想，消防署媒體宣傳管道及經營策略應做出調整，以有效傳播消防知識。</w:t>
            </w:r>
          </w:p>
          <w:p w14:paraId="1A5DFC44" w14:textId="77777777" w:rsidR="0085438F" w:rsidRPr="00022757" w:rsidRDefault="0085438F" w:rsidP="0085438F">
            <w:pPr>
              <w:kinsoku w:val="0"/>
              <w:overflowPunct w:val="0"/>
              <w:autoSpaceDN w:val="0"/>
              <w:spacing w:line="500" w:lineRule="exact"/>
              <w:ind w:leftChars="396" w:left="950" w:rightChars="-21" w:right="-50" w:firstLineChars="209" w:firstLine="669"/>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爰此，請消防署</w:t>
            </w:r>
            <w:r>
              <w:rPr>
                <w:rFonts w:ascii="標楷體" w:eastAsia="標楷體" w:hAnsi="標楷體" w:hint="eastAsia"/>
                <w:snapToGrid w:val="0"/>
                <w:sz w:val="32"/>
                <w:szCs w:val="32"/>
              </w:rPr>
              <w:t>3</w:t>
            </w:r>
            <w:r w:rsidRPr="00022757">
              <w:rPr>
                <w:rFonts w:ascii="標楷體" w:eastAsia="標楷體" w:hAnsi="標楷體" w:hint="eastAsia"/>
                <w:snapToGrid w:val="0"/>
                <w:sz w:val="32"/>
                <w:szCs w:val="32"/>
              </w:rPr>
              <w:t>個月內向立法院內政委員會提出檢討改善之書面報告。</w:t>
            </w:r>
          </w:p>
          <w:p w14:paraId="22A37F8B" w14:textId="77777777" w:rsidR="0085438F" w:rsidRPr="00022757" w:rsidRDefault="0085438F" w:rsidP="00230E18">
            <w:pPr>
              <w:kinsoku w:val="0"/>
              <w:overflowPunct w:val="0"/>
              <w:autoSpaceDN w:val="0"/>
              <w:spacing w:line="500" w:lineRule="exact"/>
              <w:ind w:leftChars="250" w:left="600" w:rightChars="-21" w:right="-50" w:firstLineChars="900" w:firstLine="2880"/>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提案人：林為洲  吳怡玎  林文瑞</w:t>
            </w:r>
          </w:p>
        </w:tc>
      </w:tr>
      <w:tr w:rsidR="0085438F" w:rsidRPr="00022757" w14:paraId="1B528EF0" w14:textId="77777777" w:rsidTr="0085438F">
        <w:tc>
          <w:tcPr>
            <w:tcW w:w="9180" w:type="dxa"/>
            <w:gridSpan w:val="2"/>
            <w:tcBorders>
              <w:top w:val="nil"/>
              <w:left w:val="nil"/>
              <w:bottom w:val="nil"/>
              <w:right w:val="nil"/>
            </w:tcBorders>
          </w:tcPr>
          <w:p w14:paraId="18AE6294" w14:textId="77777777" w:rsidR="0085438F" w:rsidRPr="00022757" w:rsidRDefault="0085438F" w:rsidP="0085438F">
            <w:pPr>
              <w:kinsoku w:val="0"/>
              <w:overflowPunct w:val="0"/>
              <w:autoSpaceDN w:val="0"/>
              <w:spacing w:line="500" w:lineRule="exact"/>
              <w:ind w:left="963" w:rightChars="-21" w:right="-50" w:hangingChars="301" w:hanging="963"/>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廿七、消防署全國緊急救護件數從101年度之101萬4,909次增加至</w:t>
            </w:r>
            <w:r w:rsidRPr="00022757">
              <w:rPr>
                <w:rFonts w:ascii="標楷體" w:eastAsia="標楷體" w:hAnsi="標楷體" w:hint="eastAsia"/>
                <w:snapToGrid w:val="0"/>
                <w:sz w:val="32"/>
                <w:szCs w:val="32"/>
              </w:rPr>
              <w:lastRenderedPageBreak/>
              <w:t>109年度之112萬6,486次，消防署表示增加原因，係未符合緊急醫療救護法第29條規定，致有濫(誤)用救護車之嫌者，以非緊急傷病患、習慣性酒醉路倒、門診就醫、指定跨區就醫或精神異常撥打119勤務指揮派遣系統居多，致119勤務量及送醫次數逐年增加。</w:t>
            </w:r>
          </w:p>
          <w:p w14:paraId="75089636" w14:textId="77777777" w:rsidR="0085438F" w:rsidRPr="00022757" w:rsidRDefault="0085438F" w:rsidP="0085438F">
            <w:pPr>
              <w:kinsoku w:val="0"/>
              <w:overflowPunct w:val="0"/>
              <w:autoSpaceDN w:val="0"/>
              <w:spacing w:line="500" w:lineRule="exact"/>
              <w:ind w:leftChars="396" w:left="950" w:rightChars="-21" w:right="-50" w:firstLineChars="209" w:firstLine="669"/>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為遏止濫用救護資源，經查各縣市政府消防機關，目前包含嘉義市在內，僅部分縣市有訂定所轄救護車收費標準。惟109年度各縣市政府收費件數僅67件，收費金額為7萬</w:t>
            </w:r>
            <w:r>
              <w:rPr>
                <w:rFonts w:ascii="標楷體" w:eastAsia="標楷體" w:hAnsi="標楷體" w:hint="eastAsia"/>
                <w:snapToGrid w:val="0"/>
                <w:sz w:val="32"/>
                <w:szCs w:val="32"/>
              </w:rPr>
              <w:t>0,</w:t>
            </w:r>
            <w:r w:rsidRPr="00022757">
              <w:rPr>
                <w:rFonts w:ascii="標楷體" w:eastAsia="標楷體" w:hAnsi="標楷體" w:hint="eastAsia"/>
                <w:snapToGrid w:val="0"/>
                <w:sz w:val="32"/>
                <w:szCs w:val="32"/>
              </w:rPr>
              <w:t>600元，其中嘉義市出勤件數1</w:t>
            </w:r>
            <w:r>
              <w:rPr>
                <w:rFonts w:ascii="標楷體" w:eastAsia="標楷體" w:hAnsi="標楷體" w:hint="eastAsia"/>
                <w:snapToGrid w:val="0"/>
                <w:sz w:val="32"/>
                <w:szCs w:val="32"/>
              </w:rPr>
              <w:t>萬</w:t>
            </w:r>
            <w:r w:rsidRPr="00022757">
              <w:rPr>
                <w:rFonts w:ascii="標楷體" w:eastAsia="標楷體" w:hAnsi="標楷體" w:hint="eastAsia"/>
                <w:snapToGrid w:val="0"/>
                <w:sz w:val="32"/>
                <w:szCs w:val="32"/>
              </w:rPr>
              <w:t>5,286件、收費件數23件，收費金額僅7</w:t>
            </w:r>
            <w:r w:rsidRPr="00022757">
              <w:rPr>
                <w:rFonts w:ascii="標楷體" w:eastAsia="標楷體" w:hAnsi="標楷體"/>
                <w:snapToGrid w:val="0"/>
                <w:sz w:val="32"/>
                <w:szCs w:val="32"/>
              </w:rPr>
              <w:t>,</w:t>
            </w:r>
            <w:r w:rsidRPr="00022757">
              <w:rPr>
                <w:rFonts w:ascii="標楷體" w:eastAsia="標楷體" w:hAnsi="標楷體" w:hint="eastAsia"/>
                <w:snapToGrid w:val="0"/>
                <w:sz w:val="32"/>
                <w:szCs w:val="32"/>
              </w:rPr>
              <w:t>200元。</w:t>
            </w:r>
          </w:p>
          <w:p w14:paraId="65779CA3" w14:textId="77777777" w:rsidR="0085438F" w:rsidRPr="00022757" w:rsidRDefault="0085438F" w:rsidP="0085438F">
            <w:pPr>
              <w:kinsoku w:val="0"/>
              <w:overflowPunct w:val="0"/>
              <w:autoSpaceDN w:val="0"/>
              <w:spacing w:line="500" w:lineRule="exact"/>
              <w:ind w:leftChars="396" w:left="950" w:rightChars="-21" w:right="-50" w:firstLineChars="209" w:firstLine="669"/>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部分縣市政府消防機關針對民眾濫(誤)用救護資源，雖訂有收費標準，惟收費件數及金額不高。考量消防救護出勤次數逐年增加，濫(誤)用救護仍多，恐影響緊急醫療救護系統之運作。請消防署加強宣導以遏止濫用之行為，並與</w:t>
            </w:r>
            <w:r w:rsidRPr="00022757">
              <w:rPr>
                <w:rFonts w:ascii="標楷體" w:eastAsia="標楷體" w:hAnsi="標楷體"/>
                <w:snapToGrid w:val="0"/>
                <w:sz w:val="32"/>
                <w:szCs w:val="32"/>
              </w:rPr>
              <w:t>衛生福利部及地方政府</w:t>
            </w:r>
            <w:r w:rsidRPr="00022757">
              <w:rPr>
                <w:rFonts w:ascii="標楷體" w:eastAsia="標楷體" w:hAnsi="標楷體" w:hint="eastAsia"/>
                <w:snapToGrid w:val="0"/>
                <w:sz w:val="32"/>
                <w:szCs w:val="32"/>
              </w:rPr>
              <w:t>研議統一濫用救護資源罰則之標準，於1個月內提出書面報告交予立</w:t>
            </w:r>
            <w:r w:rsidRPr="00022757">
              <w:rPr>
                <w:rFonts w:ascii="標楷體" w:eastAsia="標楷體" w:hAnsi="標楷體"/>
                <w:snapToGrid w:val="0"/>
                <w:sz w:val="32"/>
                <w:szCs w:val="32"/>
              </w:rPr>
              <w:t>法院</w:t>
            </w:r>
            <w:r w:rsidRPr="00022757">
              <w:rPr>
                <w:rFonts w:ascii="標楷體" w:eastAsia="標楷體" w:hAnsi="標楷體" w:hint="eastAsia"/>
                <w:snapToGrid w:val="0"/>
                <w:sz w:val="32"/>
                <w:szCs w:val="32"/>
              </w:rPr>
              <w:t>內政委員會。</w:t>
            </w:r>
          </w:p>
          <w:p w14:paraId="38C0FF58" w14:textId="77777777" w:rsidR="0085438F" w:rsidRPr="00022757" w:rsidRDefault="0085438F" w:rsidP="00230E18">
            <w:pPr>
              <w:kinsoku w:val="0"/>
              <w:overflowPunct w:val="0"/>
              <w:autoSpaceDN w:val="0"/>
              <w:spacing w:line="500" w:lineRule="exact"/>
              <w:ind w:leftChars="250" w:left="600" w:rightChars="-21" w:right="-50" w:firstLineChars="900" w:firstLine="2880"/>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提案人：王美惠</w:t>
            </w:r>
          </w:p>
          <w:p w14:paraId="5F109C8C" w14:textId="77777777" w:rsidR="0085438F" w:rsidRPr="00022757" w:rsidRDefault="0085438F" w:rsidP="00230E18">
            <w:pPr>
              <w:kinsoku w:val="0"/>
              <w:overflowPunct w:val="0"/>
              <w:autoSpaceDN w:val="0"/>
              <w:spacing w:line="500" w:lineRule="exact"/>
              <w:ind w:leftChars="250" w:left="600" w:rightChars="-21" w:right="-50" w:firstLineChars="900" w:firstLine="2880"/>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連署人：湯蕙禎  張宏陸</w:t>
            </w:r>
          </w:p>
        </w:tc>
      </w:tr>
      <w:tr w:rsidR="0085438F" w:rsidRPr="00022757" w14:paraId="3D821D9F" w14:textId="77777777" w:rsidTr="0085438F">
        <w:tc>
          <w:tcPr>
            <w:tcW w:w="9180" w:type="dxa"/>
            <w:gridSpan w:val="2"/>
            <w:tcBorders>
              <w:top w:val="nil"/>
              <w:left w:val="nil"/>
              <w:bottom w:val="nil"/>
              <w:right w:val="nil"/>
            </w:tcBorders>
          </w:tcPr>
          <w:p w14:paraId="49424C21" w14:textId="77777777" w:rsidR="0085438F" w:rsidRPr="00022757" w:rsidRDefault="0085438F" w:rsidP="0085438F">
            <w:pPr>
              <w:kinsoku w:val="0"/>
              <w:overflowPunct w:val="0"/>
              <w:autoSpaceDN w:val="0"/>
              <w:spacing w:line="500" w:lineRule="exact"/>
              <w:ind w:left="963" w:rightChars="-21" w:right="-50" w:hangingChars="301" w:hanging="963"/>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lastRenderedPageBreak/>
              <w:t>廿八、111年度消防署及所屬單位預算。110年8月28日臺北市消防局獲報，一名30多歲張姓工程師利用簡易監聽設備輕鬆駭入臺北市消防局消防通訊系統，在網路平臺上公開直播臺北市消防救災無線電通話內容，造成報案人、病患等隱私洩漏之問題，此事件凸顯我國消防機關資安系統嚴重失能。消防署應立即檢討我國消防管理系統之資安漏洞並儘速強化消防機關內部資安及通訊防護管理。爰</w:t>
            </w:r>
            <w:r>
              <w:rPr>
                <w:rFonts w:ascii="標楷體" w:eastAsia="標楷體" w:hAnsi="標楷體" w:hint="eastAsia"/>
                <w:snapToGrid w:val="0"/>
                <w:sz w:val="32"/>
                <w:szCs w:val="32"/>
              </w:rPr>
              <w:t>請</w:t>
            </w:r>
            <w:r w:rsidRPr="00022757">
              <w:rPr>
                <w:rFonts w:ascii="標楷體" w:eastAsia="標楷體" w:hAnsi="標楷體" w:hint="eastAsia"/>
                <w:snapToGrid w:val="0"/>
                <w:sz w:val="32"/>
                <w:szCs w:val="32"/>
              </w:rPr>
              <w:t>消防署參照辦理，提出內部系統資安改善計畫、通訊防護管理及檢討報告，於3個月向立法院內政委員會書面報告。</w:t>
            </w:r>
          </w:p>
          <w:p w14:paraId="223D4405" w14:textId="77777777" w:rsidR="00916FE4" w:rsidRDefault="0085438F" w:rsidP="00916FE4">
            <w:pPr>
              <w:kinsoku w:val="0"/>
              <w:overflowPunct w:val="0"/>
              <w:autoSpaceDN w:val="0"/>
              <w:spacing w:line="500" w:lineRule="exact"/>
              <w:ind w:leftChars="250" w:left="600" w:rightChars="-21" w:right="-50" w:firstLineChars="900" w:firstLine="2880"/>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提案人：吳怡玎  魯明哲  林為洲</w:t>
            </w:r>
          </w:p>
          <w:p w14:paraId="0F6F57A5" w14:textId="5EC7539F" w:rsidR="0085438F" w:rsidRPr="00022757" w:rsidRDefault="00916FE4" w:rsidP="00916FE4">
            <w:pPr>
              <w:kinsoku w:val="0"/>
              <w:overflowPunct w:val="0"/>
              <w:autoSpaceDN w:val="0"/>
              <w:spacing w:line="500" w:lineRule="exact"/>
              <w:ind w:leftChars="250" w:left="600" w:rightChars="-21" w:right="-50" w:firstLineChars="900" w:firstLine="288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lastRenderedPageBreak/>
              <w:t xml:space="preserve">        </w:t>
            </w:r>
            <w:r w:rsidR="0085438F" w:rsidRPr="00022757">
              <w:rPr>
                <w:rFonts w:ascii="標楷體" w:eastAsia="標楷體" w:hAnsi="標楷體" w:hint="eastAsia"/>
                <w:snapToGrid w:val="0"/>
                <w:sz w:val="32"/>
                <w:szCs w:val="32"/>
              </w:rPr>
              <w:t>葉毓蘭</w:t>
            </w:r>
          </w:p>
        </w:tc>
      </w:tr>
      <w:tr w:rsidR="0085438F" w:rsidRPr="00022757" w14:paraId="19EE75D0" w14:textId="77777777" w:rsidTr="0085438F">
        <w:tc>
          <w:tcPr>
            <w:tcW w:w="9180" w:type="dxa"/>
            <w:gridSpan w:val="2"/>
            <w:tcBorders>
              <w:top w:val="nil"/>
              <w:left w:val="nil"/>
              <w:bottom w:val="nil"/>
              <w:right w:val="nil"/>
            </w:tcBorders>
          </w:tcPr>
          <w:p w14:paraId="43B73DF2" w14:textId="77777777" w:rsidR="0085438F" w:rsidRPr="00022757" w:rsidRDefault="0085438F" w:rsidP="0085438F">
            <w:pPr>
              <w:kinsoku w:val="0"/>
              <w:overflowPunct w:val="0"/>
              <w:autoSpaceDN w:val="0"/>
              <w:spacing w:line="500" w:lineRule="exact"/>
              <w:ind w:left="963" w:rightChars="-21" w:right="-50" w:hangingChars="301" w:hanging="963"/>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lastRenderedPageBreak/>
              <w:t>廿九、111年度消防署及所屬單位預算。消防人員訓練(包含火災搶救、急流救援、淺水、震災搜救、安全檢查等)105至109年訓練總人數由1萬</w:t>
            </w:r>
            <w:r>
              <w:rPr>
                <w:rFonts w:ascii="標楷體" w:eastAsia="標楷體" w:hAnsi="標楷體" w:hint="eastAsia"/>
                <w:snapToGrid w:val="0"/>
                <w:sz w:val="32"/>
                <w:szCs w:val="32"/>
              </w:rPr>
              <w:t>0</w:t>
            </w:r>
            <w:r>
              <w:rPr>
                <w:rFonts w:ascii="標楷體" w:eastAsia="標楷體" w:hAnsi="標楷體"/>
                <w:snapToGrid w:val="0"/>
                <w:sz w:val="32"/>
                <w:szCs w:val="32"/>
              </w:rPr>
              <w:t>,</w:t>
            </w:r>
            <w:r w:rsidRPr="00022757">
              <w:rPr>
                <w:rFonts w:ascii="標楷體" w:eastAsia="標楷體" w:hAnsi="標楷體" w:hint="eastAsia"/>
                <w:snapToGrid w:val="0"/>
                <w:sz w:val="32"/>
                <w:szCs w:val="32"/>
              </w:rPr>
              <w:t>142人次減至7,271人次，減少2,871人次，減幅高達28.31%， 110年截至7月底計訓練3,011人次，105至109年度訓練總人數呈減少趨勢，允宜加強訓練能量及訓練人次。爰</w:t>
            </w:r>
            <w:r>
              <w:rPr>
                <w:rFonts w:ascii="標楷體" w:eastAsia="標楷體" w:hAnsi="標楷體" w:hint="eastAsia"/>
                <w:snapToGrid w:val="0"/>
                <w:sz w:val="32"/>
                <w:szCs w:val="32"/>
              </w:rPr>
              <w:t>請</w:t>
            </w:r>
            <w:r w:rsidRPr="00022757">
              <w:rPr>
                <w:rFonts w:ascii="標楷體" w:eastAsia="標楷體" w:hAnsi="標楷體" w:hint="eastAsia"/>
                <w:snapToGrid w:val="0"/>
                <w:sz w:val="32"/>
                <w:szCs w:val="32"/>
              </w:rPr>
              <w:t>消防署參照辦理，提出消防人員訓練改善計畫，於3個月向立法院內政委員會書面報告。</w:t>
            </w:r>
          </w:p>
          <w:tbl>
            <w:tblPr>
              <w:tblW w:w="0" w:type="auto"/>
              <w:tblInd w:w="14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0"/>
              <w:gridCol w:w="1153"/>
              <w:gridCol w:w="1134"/>
              <w:gridCol w:w="1134"/>
              <w:gridCol w:w="1134"/>
            </w:tblGrid>
            <w:tr w:rsidR="0085438F" w:rsidRPr="00022757" w14:paraId="59080C6C" w14:textId="77777777" w:rsidTr="0085438F">
              <w:tc>
                <w:tcPr>
                  <w:tcW w:w="940" w:type="dxa"/>
                  <w:shd w:val="clear" w:color="auto" w:fill="auto"/>
                </w:tcPr>
                <w:p w14:paraId="67D036F1" w14:textId="77777777" w:rsidR="0085438F" w:rsidRPr="00022757" w:rsidRDefault="0085438F" w:rsidP="0085438F">
                  <w:pPr>
                    <w:snapToGrid w:val="0"/>
                    <w:jc w:val="both"/>
                    <w:rPr>
                      <w:rFonts w:ascii="標楷體" w:eastAsia="標楷體" w:hAnsi="標楷體"/>
                      <w:sz w:val="20"/>
                      <w:szCs w:val="20"/>
                    </w:rPr>
                  </w:pPr>
                  <w:r w:rsidRPr="00022757">
                    <w:rPr>
                      <w:rFonts w:ascii="標楷體" w:eastAsia="標楷體" w:hAnsi="標楷體" w:hint="eastAsia"/>
                      <w:sz w:val="20"/>
                      <w:szCs w:val="20"/>
                    </w:rPr>
                    <w:t>年度</w:t>
                  </w:r>
                </w:p>
              </w:tc>
              <w:tc>
                <w:tcPr>
                  <w:tcW w:w="1153" w:type="dxa"/>
                  <w:shd w:val="clear" w:color="auto" w:fill="auto"/>
                </w:tcPr>
                <w:p w14:paraId="39D8A713" w14:textId="77777777" w:rsidR="0085438F" w:rsidRPr="00022757" w:rsidRDefault="0085438F" w:rsidP="0085438F">
                  <w:pPr>
                    <w:snapToGrid w:val="0"/>
                    <w:jc w:val="both"/>
                    <w:rPr>
                      <w:rFonts w:ascii="標楷體" w:eastAsia="標楷體" w:hAnsi="標楷體"/>
                      <w:sz w:val="20"/>
                      <w:szCs w:val="20"/>
                    </w:rPr>
                  </w:pPr>
                  <w:r w:rsidRPr="00022757">
                    <w:rPr>
                      <w:rFonts w:ascii="標楷體" w:eastAsia="標楷體" w:hAnsi="標楷體" w:hint="eastAsia"/>
                      <w:sz w:val="20"/>
                      <w:szCs w:val="20"/>
                    </w:rPr>
                    <w:t>訓練人次</w:t>
                  </w:r>
                </w:p>
              </w:tc>
              <w:tc>
                <w:tcPr>
                  <w:tcW w:w="1134" w:type="dxa"/>
                  <w:shd w:val="clear" w:color="auto" w:fill="auto"/>
                </w:tcPr>
                <w:p w14:paraId="478E507B" w14:textId="77777777" w:rsidR="0085438F" w:rsidRPr="00022757" w:rsidRDefault="0085438F" w:rsidP="0085438F">
                  <w:pPr>
                    <w:snapToGrid w:val="0"/>
                    <w:jc w:val="both"/>
                    <w:rPr>
                      <w:rFonts w:ascii="標楷體" w:eastAsia="標楷體" w:hAnsi="標楷體"/>
                      <w:sz w:val="20"/>
                      <w:szCs w:val="20"/>
                    </w:rPr>
                  </w:pPr>
                  <w:r w:rsidRPr="00022757">
                    <w:rPr>
                      <w:rFonts w:ascii="標楷體" w:eastAsia="標楷體" w:hAnsi="標楷體" w:hint="eastAsia"/>
                      <w:sz w:val="20"/>
                      <w:szCs w:val="20"/>
                    </w:rPr>
                    <w:t>應訓人數</w:t>
                  </w:r>
                </w:p>
              </w:tc>
              <w:tc>
                <w:tcPr>
                  <w:tcW w:w="1134" w:type="dxa"/>
                  <w:shd w:val="clear" w:color="auto" w:fill="auto"/>
                </w:tcPr>
                <w:p w14:paraId="39B24A96" w14:textId="77777777" w:rsidR="0085438F" w:rsidRPr="00022757" w:rsidRDefault="0085438F" w:rsidP="0085438F">
                  <w:pPr>
                    <w:snapToGrid w:val="0"/>
                    <w:jc w:val="both"/>
                    <w:rPr>
                      <w:rFonts w:ascii="標楷體" w:eastAsia="標楷體" w:hAnsi="標楷體"/>
                      <w:sz w:val="20"/>
                      <w:szCs w:val="20"/>
                    </w:rPr>
                  </w:pPr>
                  <w:r w:rsidRPr="00022757">
                    <w:rPr>
                      <w:rFonts w:ascii="標楷體" w:eastAsia="標楷體" w:hAnsi="標楷體" w:hint="eastAsia"/>
                      <w:sz w:val="20"/>
                      <w:szCs w:val="20"/>
                    </w:rPr>
                    <w:t>參訓人數</w:t>
                  </w:r>
                </w:p>
              </w:tc>
              <w:tc>
                <w:tcPr>
                  <w:tcW w:w="1134" w:type="dxa"/>
                  <w:shd w:val="clear" w:color="auto" w:fill="auto"/>
                </w:tcPr>
                <w:p w14:paraId="07E43669" w14:textId="77777777" w:rsidR="0085438F" w:rsidRPr="00022757" w:rsidRDefault="0085438F" w:rsidP="0085438F">
                  <w:pPr>
                    <w:snapToGrid w:val="0"/>
                    <w:jc w:val="both"/>
                    <w:rPr>
                      <w:rFonts w:ascii="標楷體" w:eastAsia="標楷體" w:hAnsi="標楷體"/>
                      <w:sz w:val="20"/>
                      <w:szCs w:val="20"/>
                    </w:rPr>
                  </w:pPr>
                  <w:r w:rsidRPr="00022757">
                    <w:rPr>
                      <w:rFonts w:ascii="標楷體" w:eastAsia="標楷體" w:hAnsi="標楷體" w:hint="eastAsia"/>
                      <w:sz w:val="20"/>
                      <w:szCs w:val="20"/>
                    </w:rPr>
                    <w:t>未訓人數</w:t>
                  </w:r>
                </w:p>
              </w:tc>
            </w:tr>
            <w:tr w:rsidR="0085438F" w:rsidRPr="00022757" w14:paraId="7EFC8A4C" w14:textId="77777777" w:rsidTr="0085438F">
              <w:tc>
                <w:tcPr>
                  <w:tcW w:w="940" w:type="dxa"/>
                  <w:shd w:val="clear" w:color="auto" w:fill="auto"/>
                </w:tcPr>
                <w:p w14:paraId="24D16081" w14:textId="77777777" w:rsidR="0085438F" w:rsidRPr="00022757" w:rsidRDefault="0085438F" w:rsidP="0085438F">
                  <w:pPr>
                    <w:snapToGrid w:val="0"/>
                    <w:jc w:val="both"/>
                    <w:rPr>
                      <w:rFonts w:ascii="標楷體" w:eastAsia="標楷體" w:hAnsi="標楷體"/>
                      <w:sz w:val="20"/>
                      <w:szCs w:val="20"/>
                    </w:rPr>
                  </w:pPr>
                  <w:r w:rsidRPr="00022757">
                    <w:rPr>
                      <w:rFonts w:ascii="標楷體" w:eastAsia="標楷體" w:hAnsi="標楷體" w:hint="eastAsia"/>
                      <w:sz w:val="20"/>
                      <w:szCs w:val="20"/>
                    </w:rPr>
                    <w:t>105</w:t>
                  </w:r>
                </w:p>
              </w:tc>
              <w:tc>
                <w:tcPr>
                  <w:tcW w:w="1153" w:type="dxa"/>
                  <w:shd w:val="clear" w:color="auto" w:fill="auto"/>
                </w:tcPr>
                <w:p w14:paraId="0F700377" w14:textId="77777777" w:rsidR="0085438F" w:rsidRPr="00022757" w:rsidRDefault="0085438F" w:rsidP="0085438F">
                  <w:pPr>
                    <w:snapToGrid w:val="0"/>
                    <w:jc w:val="both"/>
                    <w:rPr>
                      <w:rFonts w:ascii="標楷體" w:eastAsia="標楷體" w:hAnsi="標楷體"/>
                      <w:sz w:val="20"/>
                      <w:szCs w:val="20"/>
                    </w:rPr>
                  </w:pPr>
                  <w:r w:rsidRPr="00022757">
                    <w:rPr>
                      <w:rFonts w:ascii="標楷體" w:eastAsia="標楷體" w:hAnsi="標楷體" w:hint="eastAsia"/>
                      <w:sz w:val="20"/>
                      <w:szCs w:val="20"/>
                    </w:rPr>
                    <w:t>10</w:t>
                  </w:r>
                  <w:r w:rsidRPr="00022757">
                    <w:rPr>
                      <w:rFonts w:ascii="標楷體" w:eastAsia="標楷體" w:hAnsi="標楷體"/>
                      <w:sz w:val="20"/>
                      <w:szCs w:val="20"/>
                    </w:rPr>
                    <w:t>,142</w:t>
                  </w:r>
                </w:p>
              </w:tc>
              <w:tc>
                <w:tcPr>
                  <w:tcW w:w="1134" w:type="dxa"/>
                  <w:shd w:val="clear" w:color="auto" w:fill="auto"/>
                </w:tcPr>
                <w:p w14:paraId="5741B476" w14:textId="77777777" w:rsidR="0085438F" w:rsidRPr="00022757" w:rsidRDefault="0085438F" w:rsidP="0085438F">
                  <w:pPr>
                    <w:snapToGrid w:val="0"/>
                    <w:jc w:val="both"/>
                    <w:rPr>
                      <w:rFonts w:ascii="標楷體" w:eastAsia="標楷體" w:hAnsi="標楷體"/>
                      <w:sz w:val="20"/>
                      <w:szCs w:val="20"/>
                    </w:rPr>
                  </w:pPr>
                  <w:r w:rsidRPr="00022757">
                    <w:rPr>
                      <w:rFonts w:ascii="標楷體" w:eastAsia="標楷體" w:hAnsi="標楷體" w:hint="eastAsia"/>
                      <w:sz w:val="20"/>
                      <w:szCs w:val="20"/>
                    </w:rPr>
                    <w:t>509</w:t>
                  </w:r>
                </w:p>
              </w:tc>
              <w:tc>
                <w:tcPr>
                  <w:tcW w:w="1134" w:type="dxa"/>
                  <w:shd w:val="clear" w:color="auto" w:fill="auto"/>
                </w:tcPr>
                <w:p w14:paraId="0EB4F09B" w14:textId="77777777" w:rsidR="0085438F" w:rsidRPr="00022757" w:rsidRDefault="0085438F" w:rsidP="0085438F">
                  <w:pPr>
                    <w:snapToGrid w:val="0"/>
                    <w:jc w:val="both"/>
                    <w:rPr>
                      <w:rFonts w:ascii="標楷體" w:eastAsia="標楷體" w:hAnsi="標楷體"/>
                      <w:sz w:val="20"/>
                      <w:szCs w:val="20"/>
                    </w:rPr>
                  </w:pPr>
                  <w:r w:rsidRPr="00022757">
                    <w:rPr>
                      <w:rFonts w:ascii="標楷體" w:eastAsia="標楷體" w:hAnsi="標楷體" w:hint="eastAsia"/>
                      <w:sz w:val="20"/>
                      <w:szCs w:val="20"/>
                    </w:rPr>
                    <w:t>43</w:t>
                  </w:r>
                </w:p>
              </w:tc>
              <w:tc>
                <w:tcPr>
                  <w:tcW w:w="1134" w:type="dxa"/>
                  <w:shd w:val="clear" w:color="auto" w:fill="auto"/>
                </w:tcPr>
                <w:p w14:paraId="4E7F26B3" w14:textId="77777777" w:rsidR="0085438F" w:rsidRPr="00022757" w:rsidRDefault="0085438F" w:rsidP="0085438F">
                  <w:pPr>
                    <w:snapToGrid w:val="0"/>
                    <w:jc w:val="both"/>
                    <w:rPr>
                      <w:rFonts w:ascii="標楷體" w:eastAsia="標楷體" w:hAnsi="標楷體"/>
                      <w:sz w:val="20"/>
                      <w:szCs w:val="20"/>
                    </w:rPr>
                  </w:pPr>
                  <w:r w:rsidRPr="00022757">
                    <w:rPr>
                      <w:rFonts w:ascii="標楷體" w:eastAsia="標楷體" w:hAnsi="標楷體" w:hint="eastAsia"/>
                      <w:sz w:val="20"/>
                      <w:szCs w:val="20"/>
                    </w:rPr>
                    <w:t>16</w:t>
                  </w:r>
                </w:p>
              </w:tc>
            </w:tr>
            <w:tr w:rsidR="0085438F" w:rsidRPr="00022757" w14:paraId="7E5807BD" w14:textId="77777777" w:rsidTr="0085438F">
              <w:tc>
                <w:tcPr>
                  <w:tcW w:w="940" w:type="dxa"/>
                  <w:shd w:val="clear" w:color="auto" w:fill="auto"/>
                </w:tcPr>
                <w:p w14:paraId="39528DAE" w14:textId="77777777" w:rsidR="0085438F" w:rsidRPr="00022757" w:rsidRDefault="0085438F" w:rsidP="0085438F">
                  <w:pPr>
                    <w:snapToGrid w:val="0"/>
                    <w:jc w:val="both"/>
                    <w:rPr>
                      <w:rFonts w:ascii="標楷體" w:eastAsia="標楷體" w:hAnsi="標楷體"/>
                      <w:sz w:val="20"/>
                      <w:szCs w:val="20"/>
                    </w:rPr>
                  </w:pPr>
                  <w:r w:rsidRPr="00022757">
                    <w:rPr>
                      <w:rFonts w:ascii="標楷體" w:eastAsia="標楷體" w:hAnsi="標楷體" w:hint="eastAsia"/>
                      <w:sz w:val="20"/>
                      <w:szCs w:val="20"/>
                    </w:rPr>
                    <w:t>106</w:t>
                  </w:r>
                </w:p>
              </w:tc>
              <w:tc>
                <w:tcPr>
                  <w:tcW w:w="1153" w:type="dxa"/>
                  <w:shd w:val="clear" w:color="auto" w:fill="auto"/>
                </w:tcPr>
                <w:p w14:paraId="2F1220A8" w14:textId="77777777" w:rsidR="0085438F" w:rsidRPr="00022757" w:rsidRDefault="0085438F" w:rsidP="0085438F">
                  <w:pPr>
                    <w:snapToGrid w:val="0"/>
                    <w:jc w:val="both"/>
                    <w:rPr>
                      <w:rFonts w:ascii="標楷體" w:eastAsia="標楷體" w:hAnsi="標楷體"/>
                      <w:sz w:val="20"/>
                      <w:szCs w:val="20"/>
                    </w:rPr>
                  </w:pPr>
                  <w:r w:rsidRPr="00022757">
                    <w:rPr>
                      <w:rFonts w:ascii="標楷體" w:eastAsia="標楷體" w:hAnsi="標楷體" w:hint="eastAsia"/>
                      <w:sz w:val="20"/>
                      <w:szCs w:val="20"/>
                    </w:rPr>
                    <w:t>7,</w:t>
                  </w:r>
                  <w:r w:rsidRPr="00022757">
                    <w:rPr>
                      <w:rFonts w:ascii="標楷體" w:eastAsia="標楷體" w:hAnsi="標楷體"/>
                      <w:sz w:val="20"/>
                      <w:szCs w:val="20"/>
                    </w:rPr>
                    <w:t>356</w:t>
                  </w:r>
                </w:p>
              </w:tc>
              <w:tc>
                <w:tcPr>
                  <w:tcW w:w="1134" w:type="dxa"/>
                  <w:shd w:val="clear" w:color="auto" w:fill="auto"/>
                </w:tcPr>
                <w:p w14:paraId="657B9BB4" w14:textId="77777777" w:rsidR="0085438F" w:rsidRPr="00022757" w:rsidRDefault="0085438F" w:rsidP="0085438F">
                  <w:pPr>
                    <w:snapToGrid w:val="0"/>
                    <w:jc w:val="both"/>
                    <w:rPr>
                      <w:rFonts w:ascii="標楷體" w:eastAsia="標楷體" w:hAnsi="標楷體"/>
                      <w:sz w:val="20"/>
                      <w:szCs w:val="20"/>
                    </w:rPr>
                  </w:pPr>
                  <w:r w:rsidRPr="00022757">
                    <w:rPr>
                      <w:rFonts w:ascii="標楷體" w:eastAsia="標楷體" w:hAnsi="標楷體" w:hint="eastAsia"/>
                      <w:sz w:val="20"/>
                      <w:szCs w:val="20"/>
                    </w:rPr>
                    <w:t>726</w:t>
                  </w:r>
                </w:p>
              </w:tc>
              <w:tc>
                <w:tcPr>
                  <w:tcW w:w="1134" w:type="dxa"/>
                  <w:shd w:val="clear" w:color="auto" w:fill="auto"/>
                </w:tcPr>
                <w:p w14:paraId="52113DF4" w14:textId="77777777" w:rsidR="0085438F" w:rsidRPr="00022757" w:rsidRDefault="0085438F" w:rsidP="0085438F">
                  <w:pPr>
                    <w:snapToGrid w:val="0"/>
                    <w:jc w:val="both"/>
                    <w:rPr>
                      <w:rFonts w:ascii="標楷體" w:eastAsia="標楷體" w:hAnsi="標楷體"/>
                      <w:sz w:val="20"/>
                      <w:szCs w:val="20"/>
                    </w:rPr>
                  </w:pPr>
                  <w:r w:rsidRPr="00022757">
                    <w:rPr>
                      <w:rFonts w:ascii="標楷體" w:eastAsia="標楷體" w:hAnsi="標楷體" w:hint="eastAsia"/>
                      <w:sz w:val="20"/>
                      <w:szCs w:val="20"/>
                    </w:rPr>
                    <w:t>712</w:t>
                  </w:r>
                </w:p>
              </w:tc>
              <w:tc>
                <w:tcPr>
                  <w:tcW w:w="1134" w:type="dxa"/>
                  <w:shd w:val="clear" w:color="auto" w:fill="auto"/>
                </w:tcPr>
                <w:p w14:paraId="7A829340" w14:textId="77777777" w:rsidR="0085438F" w:rsidRPr="00022757" w:rsidRDefault="0085438F" w:rsidP="0085438F">
                  <w:pPr>
                    <w:snapToGrid w:val="0"/>
                    <w:jc w:val="both"/>
                    <w:rPr>
                      <w:rFonts w:ascii="標楷體" w:eastAsia="標楷體" w:hAnsi="標楷體"/>
                      <w:sz w:val="20"/>
                      <w:szCs w:val="20"/>
                    </w:rPr>
                  </w:pPr>
                  <w:r w:rsidRPr="00022757">
                    <w:rPr>
                      <w:rFonts w:ascii="標楷體" w:eastAsia="標楷體" w:hAnsi="標楷體" w:hint="eastAsia"/>
                      <w:sz w:val="20"/>
                      <w:szCs w:val="20"/>
                    </w:rPr>
                    <w:t>14</w:t>
                  </w:r>
                </w:p>
              </w:tc>
            </w:tr>
            <w:tr w:rsidR="0085438F" w:rsidRPr="00022757" w14:paraId="10814F01" w14:textId="77777777" w:rsidTr="0085438F">
              <w:tc>
                <w:tcPr>
                  <w:tcW w:w="940" w:type="dxa"/>
                  <w:shd w:val="clear" w:color="auto" w:fill="auto"/>
                </w:tcPr>
                <w:p w14:paraId="122DE9DB" w14:textId="77777777" w:rsidR="0085438F" w:rsidRPr="00022757" w:rsidRDefault="0085438F" w:rsidP="0085438F">
                  <w:pPr>
                    <w:snapToGrid w:val="0"/>
                    <w:jc w:val="both"/>
                    <w:rPr>
                      <w:rFonts w:ascii="標楷體" w:eastAsia="標楷體" w:hAnsi="標楷體"/>
                      <w:sz w:val="20"/>
                      <w:szCs w:val="20"/>
                    </w:rPr>
                  </w:pPr>
                  <w:r w:rsidRPr="00022757">
                    <w:rPr>
                      <w:rFonts w:ascii="標楷體" w:eastAsia="標楷體" w:hAnsi="標楷體" w:hint="eastAsia"/>
                      <w:sz w:val="20"/>
                      <w:szCs w:val="20"/>
                    </w:rPr>
                    <w:t>107</w:t>
                  </w:r>
                </w:p>
              </w:tc>
              <w:tc>
                <w:tcPr>
                  <w:tcW w:w="1153" w:type="dxa"/>
                  <w:shd w:val="clear" w:color="auto" w:fill="auto"/>
                </w:tcPr>
                <w:p w14:paraId="06712458" w14:textId="77777777" w:rsidR="0085438F" w:rsidRPr="00022757" w:rsidRDefault="0085438F" w:rsidP="0085438F">
                  <w:pPr>
                    <w:snapToGrid w:val="0"/>
                    <w:jc w:val="both"/>
                    <w:rPr>
                      <w:rFonts w:ascii="標楷體" w:eastAsia="標楷體" w:hAnsi="標楷體"/>
                      <w:sz w:val="20"/>
                      <w:szCs w:val="20"/>
                    </w:rPr>
                  </w:pPr>
                  <w:r w:rsidRPr="00022757">
                    <w:rPr>
                      <w:rFonts w:ascii="標楷體" w:eastAsia="標楷體" w:hAnsi="標楷體" w:hint="eastAsia"/>
                      <w:sz w:val="20"/>
                      <w:szCs w:val="20"/>
                    </w:rPr>
                    <w:t>8,</w:t>
                  </w:r>
                  <w:r w:rsidRPr="00022757">
                    <w:rPr>
                      <w:rFonts w:ascii="標楷體" w:eastAsia="標楷體" w:hAnsi="標楷體"/>
                      <w:sz w:val="20"/>
                      <w:szCs w:val="20"/>
                    </w:rPr>
                    <w:t>586</w:t>
                  </w:r>
                </w:p>
              </w:tc>
              <w:tc>
                <w:tcPr>
                  <w:tcW w:w="1134" w:type="dxa"/>
                  <w:shd w:val="clear" w:color="auto" w:fill="auto"/>
                </w:tcPr>
                <w:p w14:paraId="3D8BF6C5" w14:textId="77777777" w:rsidR="0085438F" w:rsidRPr="00022757" w:rsidRDefault="0085438F" w:rsidP="0085438F">
                  <w:pPr>
                    <w:snapToGrid w:val="0"/>
                    <w:jc w:val="both"/>
                    <w:rPr>
                      <w:rFonts w:ascii="標楷體" w:eastAsia="標楷體" w:hAnsi="標楷體"/>
                      <w:sz w:val="20"/>
                      <w:szCs w:val="20"/>
                    </w:rPr>
                  </w:pPr>
                  <w:r w:rsidRPr="00022757">
                    <w:rPr>
                      <w:rFonts w:ascii="標楷體" w:eastAsia="標楷體" w:hAnsi="標楷體" w:hint="eastAsia"/>
                      <w:sz w:val="20"/>
                      <w:szCs w:val="20"/>
                    </w:rPr>
                    <w:t>604</w:t>
                  </w:r>
                </w:p>
              </w:tc>
              <w:tc>
                <w:tcPr>
                  <w:tcW w:w="1134" w:type="dxa"/>
                  <w:shd w:val="clear" w:color="auto" w:fill="auto"/>
                </w:tcPr>
                <w:p w14:paraId="3D86C340" w14:textId="77777777" w:rsidR="0085438F" w:rsidRPr="00022757" w:rsidRDefault="0085438F" w:rsidP="0085438F">
                  <w:pPr>
                    <w:snapToGrid w:val="0"/>
                    <w:jc w:val="both"/>
                    <w:rPr>
                      <w:rFonts w:ascii="標楷體" w:eastAsia="標楷體" w:hAnsi="標楷體"/>
                      <w:sz w:val="20"/>
                      <w:szCs w:val="20"/>
                    </w:rPr>
                  </w:pPr>
                  <w:r w:rsidRPr="00022757">
                    <w:rPr>
                      <w:rFonts w:ascii="標楷體" w:eastAsia="標楷體" w:hAnsi="標楷體" w:hint="eastAsia"/>
                      <w:sz w:val="20"/>
                      <w:szCs w:val="20"/>
                    </w:rPr>
                    <w:t>590</w:t>
                  </w:r>
                </w:p>
              </w:tc>
              <w:tc>
                <w:tcPr>
                  <w:tcW w:w="1134" w:type="dxa"/>
                  <w:shd w:val="clear" w:color="auto" w:fill="auto"/>
                </w:tcPr>
                <w:p w14:paraId="75FD465D" w14:textId="77777777" w:rsidR="0085438F" w:rsidRPr="00022757" w:rsidRDefault="0085438F" w:rsidP="0085438F">
                  <w:pPr>
                    <w:snapToGrid w:val="0"/>
                    <w:jc w:val="both"/>
                    <w:rPr>
                      <w:rFonts w:ascii="標楷體" w:eastAsia="標楷體" w:hAnsi="標楷體"/>
                      <w:sz w:val="20"/>
                      <w:szCs w:val="20"/>
                    </w:rPr>
                  </w:pPr>
                  <w:r w:rsidRPr="00022757">
                    <w:rPr>
                      <w:rFonts w:ascii="標楷體" w:eastAsia="標楷體" w:hAnsi="標楷體" w:hint="eastAsia"/>
                      <w:sz w:val="20"/>
                      <w:szCs w:val="20"/>
                    </w:rPr>
                    <w:t>14</w:t>
                  </w:r>
                </w:p>
              </w:tc>
            </w:tr>
            <w:tr w:rsidR="0085438F" w:rsidRPr="00022757" w14:paraId="7573EA0A" w14:textId="77777777" w:rsidTr="0085438F">
              <w:tc>
                <w:tcPr>
                  <w:tcW w:w="940" w:type="dxa"/>
                  <w:shd w:val="clear" w:color="auto" w:fill="auto"/>
                </w:tcPr>
                <w:p w14:paraId="4BC09E86" w14:textId="77777777" w:rsidR="0085438F" w:rsidRPr="00022757" w:rsidRDefault="0085438F" w:rsidP="0085438F">
                  <w:pPr>
                    <w:snapToGrid w:val="0"/>
                    <w:jc w:val="both"/>
                    <w:rPr>
                      <w:rFonts w:ascii="標楷體" w:eastAsia="標楷體" w:hAnsi="標楷體"/>
                      <w:sz w:val="20"/>
                      <w:szCs w:val="20"/>
                    </w:rPr>
                  </w:pPr>
                  <w:r w:rsidRPr="00022757">
                    <w:rPr>
                      <w:rFonts w:ascii="標楷體" w:eastAsia="標楷體" w:hAnsi="標楷體" w:hint="eastAsia"/>
                      <w:sz w:val="20"/>
                      <w:szCs w:val="20"/>
                    </w:rPr>
                    <w:t>108</w:t>
                  </w:r>
                </w:p>
              </w:tc>
              <w:tc>
                <w:tcPr>
                  <w:tcW w:w="1153" w:type="dxa"/>
                  <w:shd w:val="clear" w:color="auto" w:fill="auto"/>
                </w:tcPr>
                <w:p w14:paraId="378E4742" w14:textId="77777777" w:rsidR="0085438F" w:rsidRPr="00022757" w:rsidRDefault="0085438F" w:rsidP="0085438F">
                  <w:pPr>
                    <w:snapToGrid w:val="0"/>
                    <w:jc w:val="both"/>
                    <w:rPr>
                      <w:rFonts w:ascii="標楷體" w:eastAsia="標楷體" w:hAnsi="標楷體"/>
                      <w:sz w:val="20"/>
                      <w:szCs w:val="20"/>
                    </w:rPr>
                  </w:pPr>
                  <w:r w:rsidRPr="00022757">
                    <w:rPr>
                      <w:rFonts w:ascii="標楷體" w:eastAsia="標楷體" w:hAnsi="標楷體" w:hint="eastAsia"/>
                      <w:sz w:val="20"/>
                      <w:szCs w:val="20"/>
                    </w:rPr>
                    <w:t>6,</w:t>
                  </w:r>
                  <w:r w:rsidRPr="00022757">
                    <w:rPr>
                      <w:rFonts w:ascii="標楷體" w:eastAsia="標楷體" w:hAnsi="標楷體"/>
                      <w:sz w:val="20"/>
                      <w:szCs w:val="20"/>
                    </w:rPr>
                    <w:t>695</w:t>
                  </w:r>
                </w:p>
              </w:tc>
              <w:tc>
                <w:tcPr>
                  <w:tcW w:w="1134" w:type="dxa"/>
                  <w:shd w:val="clear" w:color="auto" w:fill="auto"/>
                </w:tcPr>
                <w:p w14:paraId="68507AE0" w14:textId="77777777" w:rsidR="0085438F" w:rsidRPr="00022757" w:rsidRDefault="0085438F" w:rsidP="0085438F">
                  <w:pPr>
                    <w:snapToGrid w:val="0"/>
                    <w:jc w:val="both"/>
                    <w:rPr>
                      <w:rFonts w:ascii="標楷體" w:eastAsia="標楷體" w:hAnsi="標楷體"/>
                      <w:sz w:val="20"/>
                      <w:szCs w:val="20"/>
                    </w:rPr>
                  </w:pPr>
                  <w:r w:rsidRPr="00022757">
                    <w:rPr>
                      <w:rFonts w:ascii="標楷體" w:eastAsia="標楷體" w:hAnsi="標楷體" w:hint="eastAsia"/>
                      <w:sz w:val="20"/>
                      <w:szCs w:val="20"/>
                    </w:rPr>
                    <w:t>527</w:t>
                  </w:r>
                </w:p>
              </w:tc>
              <w:tc>
                <w:tcPr>
                  <w:tcW w:w="1134" w:type="dxa"/>
                  <w:shd w:val="clear" w:color="auto" w:fill="auto"/>
                </w:tcPr>
                <w:p w14:paraId="7286E3A6" w14:textId="77777777" w:rsidR="0085438F" w:rsidRPr="00022757" w:rsidRDefault="0085438F" w:rsidP="0085438F">
                  <w:pPr>
                    <w:snapToGrid w:val="0"/>
                    <w:jc w:val="both"/>
                    <w:rPr>
                      <w:rFonts w:ascii="標楷體" w:eastAsia="標楷體" w:hAnsi="標楷體"/>
                      <w:sz w:val="20"/>
                      <w:szCs w:val="20"/>
                    </w:rPr>
                  </w:pPr>
                  <w:r w:rsidRPr="00022757">
                    <w:rPr>
                      <w:rFonts w:ascii="標楷體" w:eastAsia="標楷體" w:hAnsi="標楷體" w:hint="eastAsia"/>
                      <w:sz w:val="20"/>
                      <w:szCs w:val="20"/>
                    </w:rPr>
                    <w:t>512</w:t>
                  </w:r>
                </w:p>
              </w:tc>
              <w:tc>
                <w:tcPr>
                  <w:tcW w:w="1134" w:type="dxa"/>
                  <w:shd w:val="clear" w:color="auto" w:fill="auto"/>
                </w:tcPr>
                <w:p w14:paraId="3BD8564F" w14:textId="77777777" w:rsidR="0085438F" w:rsidRPr="00022757" w:rsidRDefault="0085438F" w:rsidP="0085438F">
                  <w:pPr>
                    <w:snapToGrid w:val="0"/>
                    <w:jc w:val="both"/>
                    <w:rPr>
                      <w:rFonts w:ascii="標楷體" w:eastAsia="標楷體" w:hAnsi="標楷體"/>
                      <w:sz w:val="20"/>
                      <w:szCs w:val="20"/>
                    </w:rPr>
                  </w:pPr>
                  <w:r w:rsidRPr="00022757">
                    <w:rPr>
                      <w:rFonts w:ascii="標楷體" w:eastAsia="標楷體" w:hAnsi="標楷體" w:hint="eastAsia"/>
                      <w:sz w:val="20"/>
                      <w:szCs w:val="20"/>
                    </w:rPr>
                    <w:t>15</w:t>
                  </w:r>
                </w:p>
              </w:tc>
            </w:tr>
            <w:tr w:rsidR="0085438F" w:rsidRPr="00022757" w14:paraId="619EEA5D" w14:textId="77777777" w:rsidTr="0085438F">
              <w:tc>
                <w:tcPr>
                  <w:tcW w:w="940" w:type="dxa"/>
                  <w:shd w:val="clear" w:color="auto" w:fill="auto"/>
                </w:tcPr>
                <w:p w14:paraId="7AE67D90" w14:textId="77777777" w:rsidR="0085438F" w:rsidRPr="00022757" w:rsidRDefault="0085438F" w:rsidP="0085438F">
                  <w:pPr>
                    <w:snapToGrid w:val="0"/>
                    <w:jc w:val="both"/>
                    <w:rPr>
                      <w:rFonts w:ascii="標楷體" w:eastAsia="標楷體" w:hAnsi="標楷體"/>
                      <w:sz w:val="20"/>
                      <w:szCs w:val="20"/>
                    </w:rPr>
                  </w:pPr>
                  <w:r w:rsidRPr="00022757">
                    <w:rPr>
                      <w:rFonts w:ascii="標楷體" w:eastAsia="標楷體" w:hAnsi="標楷體" w:hint="eastAsia"/>
                      <w:sz w:val="20"/>
                      <w:szCs w:val="20"/>
                    </w:rPr>
                    <w:t>109</w:t>
                  </w:r>
                </w:p>
              </w:tc>
              <w:tc>
                <w:tcPr>
                  <w:tcW w:w="1153" w:type="dxa"/>
                  <w:shd w:val="clear" w:color="auto" w:fill="auto"/>
                </w:tcPr>
                <w:p w14:paraId="776BE7EF" w14:textId="77777777" w:rsidR="0085438F" w:rsidRPr="00022757" w:rsidRDefault="0085438F" w:rsidP="0085438F">
                  <w:pPr>
                    <w:snapToGrid w:val="0"/>
                    <w:jc w:val="both"/>
                    <w:rPr>
                      <w:rFonts w:ascii="標楷體" w:eastAsia="標楷體" w:hAnsi="標楷體"/>
                      <w:sz w:val="20"/>
                      <w:szCs w:val="20"/>
                    </w:rPr>
                  </w:pPr>
                  <w:r w:rsidRPr="00022757">
                    <w:rPr>
                      <w:rFonts w:ascii="標楷體" w:eastAsia="標楷體" w:hAnsi="標楷體" w:hint="eastAsia"/>
                      <w:sz w:val="20"/>
                      <w:szCs w:val="20"/>
                    </w:rPr>
                    <w:t>7,</w:t>
                  </w:r>
                  <w:r w:rsidRPr="00022757">
                    <w:rPr>
                      <w:rFonts w:ascii="標楷體" w:eastAsia="標楷體" w:hAnsi="標楷體"/>
                      <w:sz w:val="20"/>
                      <w:szCs w:val="20"/>
                    </w:rPr>
                    <w:t>271</w:t>
                  </w:r>
                </w:p>
              </w:tc>
              <w:tc>
                <w:tcPr>
                  <w:tcW w:w="1134" w:type="dxa"/>
                  <w:shd w:val="clear" w:color="auto" w:fill="auto"/>
                </w:tcPr>
                <w:p w14:paraId="01ADA7F3" w14:textId="77777777" w:rsidR="0085438F" w:rsidRPr="00022757" w:rsidRDefault="0085438F" w:rsidP="0085438F">
                  <w:pPr>
                    <w:snapToGrid w:val="0"/>
                    <w:jc w:val="both"/>
                    <w:rPr>
                      <w:rFonts w:ascii="標楷體" w:eastAsia="標楷體" w:hAnsi="標楷體"/>
                      <w:sz w:val="20"/>
                      <w:szCs w:val="20"/>
                    </w:rPr>
                  </w:pPr>
                  <w:r w:rsidRPr="00022757">
                    <w:rPr>
                      <w:rFonts w:ascii="標楷體" w:eastAsia="標楷體" w:hAnsi="標楷體" w:hint="eastAsia"/>
                      <w:sz w:val="20"/>
                      <w:szCs w:val="20"/>
                    </w:rPr>
                    <w:t>500</w:t>
                  </w:r>
                </w:p>
              </w:tc>
              <w:tc>
                <w:tcPr>
                  <w:tcW w:w="1134" w:type="dxa"/>
                  <w:shd w:val="clear" w:color="auto" w:fill="auto"/>
                </w:tcPr>
                <w:p w14:paraId="7E10CCF2" w14:textId="77777777" w:rsidR="0085438F" w:rsidRPr="00022757" w:rsidRDefault="0085438F" w:rsidP="0085438F">
                  <w:pPr>
                    <w:snapToGrid w:val="0"/>
                    <w:jc w:val="both"/>
                    <w:rPr>
                      <w:rFonts w:ascii="標楷體" w:eastAsia="標楷體" w:hAnsi="標楷體"/>
                      <w:sz w:val="20"/>
                      <w:szCs w:val="20"/>
                    </w:rPr>
                  </w:pPr>
                  <w:r w:rsidRPr="00022757">
                    <w:rPr>
                      <w:rFonts w:ascii="標楷體" w:eastAsia="標楷體" w:hAnsi="標楷體" w:hint="eastAsia"/>
                      <w:sz w:val="20"/>
                      <w:szCs w:val="20"/>
                    </w:rPr>
                    <w:t>498</w:t>
                  </w:r>
                </w:p>
              </w:tc>
              <w:tc>
                <w:tcPr>
                  <w:tcW w:w="1134" w:type="dxa"/>
                  <w:shd w:val="clear" w:color="auto" w:fill="auto"/>
                </w:tcPr>
                <w:p w14:paraId="65935E8B" w14:textId="77777777" w:rsidR="0085438F" w:rsidRPr="00022757" w:rsidRDefault="0085438F" w:rsidP="0085438F">
                  <w:pPr>
                    <w:snapToGrid w:val="0"/>
                    <w:jc w:val="both"/>
                    <w:rPr>
                      <w:rFonts w:ascii="標楷體" w:eastAsia="標楷體" w:hAnsi="標楷體"/>
                      <w:sz w:val="20"/>
                      <w:szCs w:val="20"/>
                    </w:rPr>
                  </w:pPr>
                  <w:r w:rsidRPr="00022757">
                    <w:rPr>
                      <w:rFonts w:ascii="標楷體" w:eastAsia="標楷體" w:hAnsi="標楷體" w:hint="eastAsia"/>
                      <w:sz w:val="20"/>
                      <w:szCs w:val="20"/>
                    </w:rPr>
                    <w:t>2</w:t>
                  </w:r>
                </w:p>
              </w:tc>
            </w:tr>
            <w:tr w:rsidR="0085438F" w:rsidRPr="00022757" w14:paraId="4FEB25D6" w14:textId="77777777" w:rsidTr="0085438F">
              <w:tc>
                <w:tcPr>
                  <w:tcW w:w="940" w:type="dxa"/>
                  <w:shd w:val="clear" w:color="auto" w:fill="auto"/>
                </w:tcPr>
                <w:p w14:paraId="2891D2E5" w14:textId="77777777" w:rsidR="0085438F" w:rsidRPr="00022757" w:rsidRDefault="0085438F" w:rsidP="0085438F">
                  <w:pPr>
                    <w:snapToGrid w:val="0"/>
                    <w:jc w:val="both"/>
                    <w:rPr>
                      <w:rFonts w:ascii="標楷體" w:eastAsia="標楷體" w:hAnsi="標楷體"/>
                      <w:sz w:val="20"/>
                      <w:szCs w:val="20"/>
                    </w:rPr>
                  </w:pPr>
                  <w:r w:rsidRPr="00022757">
                    <w:rPr>
                      <w:rFonts w:ascii="標楷體" w:eastAsia="標楷體" w:hAnsi="標楷體" w:hint="eastAsia"/>
                      <w:sz w:val="20"/>
                      <w:szCs w:val="20"/>
                    </w:rPr>
                    <w:t>110</w:t>
                  </w:r>
                </w:p>
              </w:tc>
              <w:tc>
                <w:tcPr>
                  <w:tcW w:w="1153" w:type="dxa"/>
                  <w:shd w:val="clear" w:color="auto" w:fill="auto"/>
                </w:tcPr>
                <w:p w14:paraId="7D545E40" w14:textId="77777777" w:rsidR="0085438F" w:rsidRPr="00022757" w:rsidRDefault="0085438F" w:rsidP="0085438F">
                  <w:pPr>
                    <w:snapToGrid w:val="0"/>
                    <w:jc w:val="both"/>
                    <w:rPr>
                      <w:rFonts w:ascii="標楷體" w:eastAsia="標楷體" w:hAnsi="標楷體"/>
                      <w:sz w:val="20"/>
                      <w:szCs w:val="20"/>
                    </w:rPr>
                  </w:pPr>
                  <w:r w:rsidRPr="00022757">
                    <w:rPr>
                      <w:rFonts w:ascii="標楷體" w:eastAsia="標楷體" w:hAnsi="標楷體" w:hint="eastAsia"/>
                      <w:sz w:val="20"/>
                      <w:szCs w:val="20"/>
                    </w:rPr>
                    <w:t>3,</w:t>
                  </w:r>
                  <w:r w:rsidRPr="00022757">
                    <w:rPr>
                      <w:rFonts w:ascii="標楷體" w:eastAsia="標楷體" w:hAnsi="標楷體"/>
                      <w:sz w:val="20"/>
                      <w:szCs w:val="20"/>
                    </w:rPr>
                    <w:t>011</w:t>
                  </w:r>
                </w:p>
              </w:tc>
              <w:tc>
                <w:tcPr>
                  <w:tcW w:w="1134" w:type="dxa"/>
                  <w:shd w:val="clear" w:color="auto" w:fill="auto"/>
                </w:tcPr>
                <w:p w14:paraId="28B0ACE5" w14:textId="77777777" w:rsidR="0085438F" w:rsidRPr="00022757" w:rsidRDefault="0085438F" w:rsidP="0085438F">
                  <w:pPr>
                    <w:snapToGrid w:val="0"/>
                    <w:jc w:val="both"/>
                    <w:rPr>
                      <w:rFonts w:ascii="標楷體" w:eastAsia="標楷體" w:hAnsi="標楷體"/>
                      <w:sz w:val="20"/>
                      <w:szCs w:val="20"/>
                    </w:rPr>
                  </w:pPr>
                  <w:r w:rsidRPr="00022757">
                    <w:rPr>
                      <w:rFonts w:ascii="標楷體" w:eastAsia="標楷體" w:hAnsi="標楷體" w:hint="eastAsia"/>
                      <w:sz w:val="20"/>
                      <w:szCs w:val="20"/>
                    </w:rPr>
                    <w:t>193</w:t>
                  </w:r>
                </w:p>
              </w:tc>
              <w:tc>
                <w:tcPr>
                  <w:tcW w:w="1134" w:type="dxa"/>
                  <w:shd w:val="clear" w:color="auto" w:fill="auto"/>
                </w:tcPr>
                <w:p w14:paraId="1CE5998C" w14:textId="77777777" w:rsidR="0085438F" w:rsidRPr="00022757" w:rsidRDefault="0085438F" w:rsidP="0085438F">
                  <w:pPr>
                    <w:snapToGrid w:val="0"/>
                    <w:jc w:val="both"/>
                    <w:rPr>
                      <w:rFonts w:ascii="標楷體" w:eastAsia="標楷體" w:hAnsi="標楷體"/>
                      <w:sz w:val="20"/>
                      <w:szCs w:val="20"/>
                    </w:rPr>
                  </w:pPr>
                  <w:r w:rsidRPr="00022757">
                    <w:rPr>
                      <w:rFonts w:ascii="標楷體" w:eastAsia="標楷體" w:hAnsi="標楷體" w:hint="eastAsia"/>
                      <w:sz w:val="20"/>
                      <w:szCs w:val="20"/>
                    </w:rPr>
                    <w:t>181</w:t>
                  </w:r>
                </w:p>
              </w:tc>
              <w:tc>
                <w:tcPr>
                  <w:tcW w:w="1134" w:type="dxa"/>
                  <w:shd w:val="clear" w:color="auto" w:fill="auto"/>
                </w:tcPr>
                <w:p w14:paraId="2F4046DC" w14:textId="77777777" w:rsidR="0085438F" w:rsidRPr="00022757" w:rsidRDefault="0085438F" w:rsidP="0085438F">
                  <w:pPr>
                    <w:snapToGrid w:val="0"/>
                    <w:jc w:val="both"/>
                    <w:rPr>
                      <w:rFonts w:ascii="標楷體" w:eastAsia="標楷體" w:hAnsi="標楷體"/>
                      <w:sz w:val="20"/>
                      <w:szCs w:val="20"/>
                    </w:rPr>
                  </w:pPr>
                  <w:r w:rsidRPr="00022757">
                    <w:rPr>
                      <w:rFonts w:ascii="標楷體" w:eastAsia="標楷體" w:hAnsi="標楷體" w:hint="eastAsia"/>
                      <w:sz w:val="20"/>
                      <w:szCs w:val="20"/>
                    </w:rPr>
                    <w:t>12</w:t>
                  </w:r>
                </w:p>
              </w:tc>
            </w:tr>
          </w:tbl>
          <w:p w14:paraId="42BA708E" w14:textId="77777777" w:rsidR="00916FE4" w:rsidRDefault="0085438F" w:rsidP="00916FE4">
            <w:pPr>
              <w:kinsoku w:val="0"/>
              <w:overflowPunct w:val="0"/>
              <w:autoSpaceDN w:val="0"/>
              <w:spacing w:line="500" w:lineRule="exact"/>
              <w:ind w:leftChars="250" w:left="600" w:rightChars="-21" w:right="-50" w:firstLineChars="900" w:firstLine="2880"/>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提案人：吳怡玎  魯明哲  林為洲</w:t>
            </w:r>
          </w:p>
          <w:p w14:paraId="0B175A43" w14:textId="07144A57" w:rsidR="0085438F" w:rsidRPr="00022757" w:rsidRDefault="00916FE4" w:rsidP="00916FE4">
            <w:pPr>
              <w:kinsoku w:val="0"/>
              <w:overflowPunct w:val="0"/>
              <w:autoSpaceDN w:val="0"/>
              <w:spacing w:line="500" w:lineRule="exact"/>
              <w:ind w:leftChars="250" w:left="600" w:rightChars="-21" w:right="-50" w:firstLineChars="900" w:firstLine="288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 xml:space="preserve">        </w:t>
            </w:r>
            <w:r w:rsidR="0085438F" w:rsidRPr="00022757">
              <w:rPr>
                <w:rFonts w:ascii="標楷體" w:eastAsia="標楷體" w:hAnsi="標楷體" w:hint="eastAsia"/>
                <w:snapToGrid w:val="0"/>
                <w:sz w:val="32"/>
                <w:szCs w:val="32"/>
              </w:rPr>
              <w:t>葉毓蘭</w:t>
            </w:r>
          </w:p>
        </w:tc>
      </w:tr>
      <w:tr w:rsidR="0085438F" w:rsidRPr="00022757" w14:paraId="188047E7" w14:textId="77777777" w:rsidTr="0085438F">
        <w:tc>
          <w:tcPr>
            <w:tcW w:w="9180" w:type="dxa"/>
            <w:gridSpan w:val="2"/>
            <w:tcBorders>
              <w:top w:val="nil"/>
              <w:left w:val="nil"/>
              <w:bottom w:val="nil"/>
              <w:right w:val="nil"/>
            </w:tcBorders>
          </w:tcPr>
          <w:p w14:paraId="6C2A6C40" w14:textId="77777777" w:rsidR="0085438F" w:rsidRPr="00022757" w:rsidRDefault="0085438F" w:rsidP="0085438F">
            <w:pPr>
              <w:kinsoku w:val="0"/>
              <w:overflowPunct w:val="0"/>
              <w:autoSpaceDN w:val="0"/>
              <w:spacing w:line="500" w:lineRule="exact"/>
              <w:ind w:left="963" w:rightChars="-21" w:right="-50" w:hangingChars="301" w:hanging="963"/>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三十、111年度消防署及</w:t>
            </w:r>
            <w:r w:rsidRPr="00022757">
              <w:rPr>
                <w:rFonts w:ascii="標楷體" w:eastAsia="標楷體" w:hAnsi="標楷體"/>
                <w:snapToGrid w:val="0"/>
                <w:sz w:val="32"/>
                <w:szCs w:val="32"/>
              </w:rPr>
              <w:t>所屬單位</w:t>
            </w:r>
            <w:r w:rsidRPr="00022757">
              <w:rPr>
                <w:rFonts w:ascii="標楷體" w:eastAsia="標楷體" w:hAnsi="標楷體" w:hint="eastAsia"/>
                <w:snapToGrid w:val="0"/>
                <w:sz w:val="32"/>
                <w:szCs w:val="32"/>
              </w:rPr>
              <w:t>預算第2目「消防救災業務」項下「加強消防訓練中心工作」編列1億8</w:t>
            </w:r>
            <w:r w:rsidRPr="00022757">
              <w:rPr>
                <w:rFonts w:ascii="標楷體" w:eastAsia="標楷體" w:hAnsi="標楷體"/>
                <w:snapToGrid w:val="0"/>
                <w:sz w:val="32"/>
                <w:szCs w:val="32"/>
              </w:rPr>
              <w:t>,</w:t>
            </w:r>
            <w:r w:rsidRPr="00022757">
              <w:rPr>
                <w:rFonts w:ascii="標楷體" w:eastAsia="標楷體" w:hAnsi="標楷體" w:hint="eastAsia"/>
                <w:snapToGrid w:val="0"/>
                <w:sz w:val="32"/>
                <w:szCs w:val="32"/>
              </w:rPr>
              <w:t>640萬元，其中辦理消防人員專業及長年訓練，並辦理相關課程精進人員素質等經費748萬4千元。</w:t>
            </w:r>
          </w:p>
          <w:p w14:paraId="3287BC3A" w14:textId="77777777" w:rsidR="0085438F" w:rsidRPr="00022757" w:rsidRDefault="0085438F" w:rsidP="0085438F">
            <w:pPr>
              <w:kinsoku w:val="0"/>
              <w:overflowPunct w:val="0"/>
              <w:autoSpaceDN w:val="0"/>
              <w:spacing w:line="500" w:lineRule="exact"/>
              <w:ind w:leftChars="396" w:left="950" w:rightChars="-21" w:right="-50" w:firstLineChars="209" w:firstLine="669"/>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惟消防人員訓練105至109年度訓練總人數由1萬0,142人次減至7,271人次，減少2,871人次，減幅高達28.31％，消防署應加強人員訓練能量及人次，充實消防人員各方面技能。</w:t>
            </w:r>
          </w:p>
          <w:p w14:paraId="1C4CC2FB" w14:textId="77777777" w:rsidR="0085438F" w:rsidRPr="00022757" w:rsidRDefault="0085438F" w:rsidP="0085438F">
            <w:pPr>
              <w:kinsoku w:val="0"/>
              <w:overflowPunct w:val="0"/>
              <w:autoSpaceDN w:val="0"/>
              <w:spacing w:line="500" w:lineRule="exact"/>
              <w:ind w:leftChars="396" w:left="950" w:rightChars="-21" w:right="-50" w:firstLineChars="209" w:firstLine="669"/>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爰此，請消防署針對消防人員訓練</w:t>
            </w:r>
            <w:r>
              <w:rPr>
                <w:rFonts w:ascii="標楷體" w:eastAsia="標楷體" w:hAnsi="標楷體" w:hint="eastAsia"/>
                <w:snapToGrid w:val="0"/>
                <w:sz w:val="32"/>
                <w:szCs w:val="32"/>
              </w:rPr>
              <w:t>，</w:t>
            </w:r>
            <w:r w:rsidRPr="00022757">
              <w:rPr>
                <w:rFonts w:ascii="標楷體" w:eastAsia="標楷體" w:hAnsi="標楷體" w:hint="eastAsia"/>
                <w:snapToGrid w:val="0"/>
                <w:sz w:val="32"/>
                <w:szCs w:val="32"/>
              </w:rPr>
              <w:t>向立法院內政委員會提出檢討改善之書面報告。</w:t>
            </w:r>
          </w:p>
          <w:p w14:paraId="47E0DCB8" w14:textId="77777777" w:rsidR="0085438F" w:rsidRPr="00022757" w:rsidRDefault="0085438F" w:rsidP="00916FE4">
            <w:pPr>
              <w:kinsoku w:val="0"/>
              <w:overflowPunct w:val="0"/>
              <w:autoSpaceDN w:val="0"/>
              <w:spacing w:line="500" w:lineRule="exact"/>
              <w:ind w:leftChars="250" w:left="600" w:rightChars="-21" w:right="-50" w:firstLineChars="900" w:firstLine="2880"/>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提案人：林為洲  吳怡玎  林文瑞</w:t>
            </w:r>
          </w:p>
        </w:tc>
      </w:tr>
      <w:tr w:rsidR="0085438F" w:rsidRPr="00022757" w14:paraId="7F6E8198" w14:textId="77777777" w:rsidTr="0085438F">
        <w:tc>
          <w:tcPr>
            <w:tcW w:w="9180" w:type="dxa"/>
            <w:gridSpan w:val="2"/>
            <w:tcBorders>
              <w:top w:val="nil"/>
              <w:left w:val="nil"/>
              <w:bottom w:val="nil"/>
              <w:right w:val="nil"/>
            </w:tcBorders>
          </w:tcPr>
          <w:p w14:paraId="0C532038" w14:textId="77777777" w:rsidR="0085438F" w:rsidRPr="00022757" w:rsidRDefault="0085438F" w:rsidP="0085438F">
            <w:pPr>
              <w:kinsoku w:val="0"/>
              <w:overflowPunct w:val="0"/>
              <w:autoSpaceDN w:val="0"/>
              <w:spacing w:line="500" w:lineRule="exact"/>
              <w:ind w:left="963" w:rightChars="-21" w:right="-50" w:hangingChars="301" w:hanging="963"/>
              <w:jc w:val="both"/>
              <w:textAlignment w:val="center"/>
              <w:rPr>
                <w:rFonts w:ascii="標楷體" w:eastAsia="標楷體" w:hAnsi="標楷體"/>
                <w:snapToGrid w:val="0"/>
                <w:sz w:val="32"/>
                <w:szCs w:val="32"/>
                <w:highlight w:val="yellow"/>
              </w:rPr>
            </w:pPr>
            <w:r w:rsidRPr="00022757">
              <w:rPr>
                <w:rFonts w:ascii="標楷體" w:eastAsia="標楷體" w:hAnsi="標楷體" w:hint="eastAsia"/>
                <w:snapToGrid w:val="0"/>
                <w:sz w:val="32"/>
                <w:szCs w:val="32"/>
              </w:rPr>
              <w:t>卅</w:t>
            </w:r>
            <w:r w:rsidRPr="00022757">
              <w:rPr>
                <w:rFonts w:ascii="標楷體" w:eastAsia="標楷體" w:hAnsi="標楷體"/>
                <w:snapToGrid w:val="0"/>
                <w:sz w:val="32"/>
                <w:szCs w:val="32"/>
              </w:rPr>
              <w:t>一、</w:t>
            </w:r>
            <w:r w:rsidRPr="00022757">
              <w:rPr>
                <w:rFonts w:ascii="標楷體" w:eastAsia="標楷體" w:hAnsi="標楷體" w:hint="eastAsia"/>
                <w:snapToGrid w:val="0"/>
                <w:sz w:val="32"/>
                <w:szCs w:val="32"/>
              </w:rPr>
              <w:t>111年度消防署及所屬單位預算「消防署及所屬」編列15億3,601萬5千元，辦理全國消防行政及災害防救事務，統一指揮、監督全國消防機關，執行消防及災害防求任務。經</w:t>
            </w:r>
            <w:r w:rsidRPr="00022757">
              <w:rPr>
                <w:rFonts w:ascii="標楷體" w:eastAsia="標楷體" w:hAnsi="標楷體" w:hint="eastAsia"/>
                <w:snapToGrid w:val="0"/>
                <w:sz w:val="32"/>
                <w:szCs w:val="32"/>
              </w:rPr>
              <w:lastRenderedPageBreak/>
              <w:t>查，原住民族人大多視警消為其職業之第一選擇，且多想返回部落為族人服務，但消防人員卻沒有像警察人員有請調回原鄉服務之機制。爰此，消防署應援引警察人員就原住民籍警察人員請調原住民族地區之警察局服務，得以與一般性特殊困難請調人員及一般請調人員按比例存記之</w:t>
            </w:r>
            <w:r w:rsidRPr="00022757">
              <w:rPr>
                <w:rFonts w:ascii="標楷體" w:eastAsia="標楷體" w:hAnsi="標楷體"/>
                <w:snapToGrid w:val="0"/>
                <w:sz w:val="32"/>
                <w:szCs w:val="32"/>
              </w:rPr>
              <w:t>機制</w:t>
            </w:r>
            <w:r w:rsidRPr="00022757">
              <w:rPr>
                <w:rFonts w:ascii="標楷體" w:eastAsia="標楷體" w:hAnsi="標楷體" w:hint="eastAsia"/>
                <w:snapToGrid w:val="0"/>
                <w:sz w:val="32"/>
                <w:szCs w:val="32"/>
              </w:rPr>
              <w:t>，訂定</w:t>
            </w:r>
            <w:r w:rsidRPr="00022757">
              <w:rPr>
                <w:rFonts w:ascii="標楷體" w:eastAsia="標楷體" w:hAnsi="標楷體"/>
                <w:snapToGrid w:val="0"/>
                <w:sz w:val="32"/>
                <w:szCs w:val="32"/>
              </w:rPr>
              <w:t>原住民籍消防人員得優</w:t>
            </w:r>
            <w:r w:rsidRPr="00022757">
              <w:rPr>
                <w:rFonts w:ascii="標楷體" w:eastAsia="標楷體" w:hAnsi="標楷體" w:hint="eastAsia"/>
                <w:snapToGrid w:val="0"/>
                <w:sz w:val="32"/>
                <w:szCs w:val="32"/>
              </w:rPr>
              <w:t>先</w:t>
            </w:r>
            <w:r w:rsidRPr="00022757">
              <w:rPr>
                <w:rFonts w:ascii="標楷體" w:eastAsia="標楷體" w:hAnsi="標楷體"/>
                <w:snapToGrid w:val="0"/>
                <w:sz w:val="32"/>
                <w:szCs w:val="32"/>
              </w:rPr>
              <w:t>請調原住民族地區消防局服務之規定，於</w:t>
            </w:r>
            <w:r w:rsidRPr="00022757">
              <w:rPr>
                <w:rFonts w:ascii="標楷體" w:eastAsia="標楷體" w:hAnsi="標楷體" w:hint="eastAsia"/>
                <w:snapToGrid w:val="0"/>
                <w:sz w:val="32"/>
                <w:szCs w:val="32"/>
              </w:rPr>
              <w:t>3個</w:t>
            </w:r>
            <w:r w:rsidRPr="00022757">
              <w:rPr>
                <w:rFonts w:ascii="標楷體" w:eastAsia="標楷體" w:hAnsi="標楷體"/>
                <w:snapToGrid w:val="0"/>
                <w:sz w:val="32"/>
                <w:szCs w:val="32"/>
              </w:rPr>
              <w:t>月內向立法院內政委員會提出書面報告</w:t>
            </w:r>
            <w:r w:rsidRPr="00022757">
              <w:rPr>
                <w:rFonts w:ascii="標楷體" w:eastAsia="標楷體" w:hAnsi="標楷體" w:hint="eastAsia"/>
                <w:snapToGrid w:val="0"/>
                <w:sz w:val="32"/>
                <w:szCs w:val="32"/>
              </w:rPr>
              <w:t>。</w:t>
            </w:r>
          </w:p>
          <w:p w14:paraId="4B4814A1" w14:textId="77777777" w:rsidR="00916FE4" w:rsidRDefault="0085438F" w:rsidP="00DF7ADE">
            <w:pPr>
              <w:kinsoku w:val="0"/>
              <w:overflowPunct w:val="0"/>
              <w:autoSpaceDN w:val="0"/>
              <w:spacing w:line="500" w:lineRule="exact"/>
              <w:ind w:leftChars="250" w:left="600" w:rightChars="-21" w:right="-50" w:firstLineChars="900" w:firstLine="2880"/>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提案人：伍麗華Saidhai Tahovecahe</w:t>
            </w:r>
          </w:p>
          <w:p w14:paraId="6C07B9C4" w14:textId="7A0984A3" w:rsidR="0085438F" w:rsidRPr="00022757" w:rsidRDefault="0085438F" w:rsidP="00DF7ADE">
            <w:pPr>
              <w:kinsoku w:val="0"/>
              <w:overflowPunct w:val="0"/>
              <w:autoSpaceDN w:val="0"/>
              <w:spacing w:line="500" w:lineRule="exact"/>
              <w:ind w:leftChars="250" w:left="600" w:rightChars="-21" w:right="-50" w:firstLineChars="900" w:firstLine="2880"/>
              <w:jc w:val="both"/>
              <w:textAlignment w:val="center"/>
              <w:rPr>
                <w:rFonts w:ascii="標楷體" w:eastAsia="標楷體" w:hAnsi="標楷體"/>
                <w:snapToGrid w:val="0"/>
                <w:sz w:val="32"/>
                <w:szCs w:val="32"/>
              </w:rPr>
            </w:pPr>
            <w:r w:rsidRPr="00022757">
              <w:rPr>
                <w:rFonts w:ascii="標楷體" w:eastAsia="標楷體" w:hAnsi="標楷體"/>
                <w:snapToGrid w:val="0"/>
                <w:sz w:val="32"/>
                <w:szCs w:val="32"/>
              </w:rPr>
              <w:t xml:space="preserve">  </w:t>
            </w:r>
            <w:r w:rsidR="00DF7ADE">
              <w:rPr>
                <w:rFonts w:ascii="標楷體" w:eastAsia="標楷體" w:hAnsi="標楷體" w:hint="eastAsia"/>
                <w:snapToGrid w:val="0"/>
                <w:sz w:val="32"/>
                <w:szCs w:val="32"/>
              </w:rPr>
              <w:t xml:space="preserve">      </w:t>
            </w:r>
            <w:r w:rsidRPr="00022757">
              <w:rPr>
                <w:rFonts w:ascii="標楷體" w:eastAsia="標楷體" w:hAnsi="標楷體" w:hint="eastAsia"/>
                <w:snapToGrid w:val="0"/>
                <w:sz w:val="32"/>
                <w:szCs w:val="32"/>
              </w:rPr>
              <w:t>王美惠  湯蕙禎</w:t>
            </w:r>
          </w:p>
        </w:tc>
      </w:tr>
      <w:tr w:rsidR="0085438F" w:rsidRPr="00022757" w14:paraId="59706FF9" w14:textId="77777777" w:rsidTr="0085438F">
        <w:tc>
          <w:tcPr>
            <w:tcW w:w="9180" w:type="dxa"/>
            <w:gridSpan w:val="2"/>
            <w:tcBorders>
              <w:top w:val="nil"/>
              <w:left w:val="nil"/>
              <w:bottom w:val="nil"/>
              <w:right w:val="nil"/>
            </w:tcBorders>
          </w:tcPr>
          <w:p w14:paraId="4D6EABEA" w14:textId="77777777" w:rsidR="0085438F" w:rsidRPr="00022757" w:rsidRDefault="0085438F" w:rsidP="0085438F">
            <w:pPr>
              <w:kinsoku w:val="0"/>
              <w:overflowPunct w:val="0"/>
              <w:autoSpaceDN w:val="0"/>
              <w:spacing w:line="500" w:lineRule="exact"/>
              <w:ind w:left="963" w:rightChars="-21" w:right="-50" w:hangingChars="301" w:hanging="963"/>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lastRenderedPageBreak/>
              <w:t>卅二</w:t>
            </w:r>
            <w:r w:rsidRPr="00022757">
              <w:rPr>
                <w:rFonts w:ascii="標楷體" w:eastAsia="標楷體" w:hAnsi="標楷體"/>
                <w:snapToGrid w:val="0"/>
                <w:sz w:val="32"/>
                <w:szCs w:val="32"/>
              </w:rPr>
              <w:t>、</w:t>
            </w:r>
            <w:r>
              <w:rPr>
                <w:rFonts w:ascii="標楷體" w:eastAsia="標楷體" w:hAnsi="標楷體" w:hint="eastAsia"/>
                <w:snapToGrid w:val="0"/>
                <w:sz w:val="32"/>
                <w:szCs w:val="32"/>
              </w:rPr>
              <w:t>1</w:t>
            </w:r>
            <w:r>
              <w:rPr>
                <w:rFonts w:ascii="標楷體" w:eastAsia="標楷體" w:hAnsi="標楷體"/>
                <w:snapToGrid w:val="0"/>
                <w:sz w:val="32"/>
                <w:szCs w:val="32"/>
              </w:rPr>
              <w:t>10</w:t>
            </w:r>
            <w:r w:rsidRPr="00022757">
              <w:rPr>
                <w:rFonts w:ascii="標楷體" w:eastAsia="標楷體" w:hAnsi="標楷體" w:hint="eastAsia"/>
                <w:snapToGrid w:val="0"/>
                <w:sz w:val="32"/>
                <w:szCs w:val="32"/>
              </w:rPr>
              <w:t>年，嘉義縣消防局新港分隊隊員，於進行潛水複訓時不幸溺水身亡。</w:t>
            </w:r>
            <w:r>
              <w:rPr>
                <w:rFonts w:ascii="標楷體" w:eastAsia="標楷體" w:hAnsi="標楷體"/>
                <w:snapToGrid w:val="0"/>
                <w:sz w:val="32"/>
                <w:szCs w:val="32"/>
              </w:rPr>
              <w:t>105</w:t>
            </w:r>
            <w:r w:rsidRPr="00022757">
              <w:rPr>
                <w:rFonts w:ascii="標楷體" w:eastAsia="標楷體" w:hAnsi="標楷體" w:hint="eastAsia"/>
                <w:snapToGrid w:val="0"/>
                <w:sz w:val="32"/>
                <w:szCs w:val="32"/>
              </w:rPr>
              <w:t>年，花蓮港務消防隊員，於港內12號碼頭實施防溺演練潛水複訓時，因不明原因陷入昏迷，後經院方宣判腦死，家屬忍痛放棄急救並同意捐贈器官遺愛人間。</w:t>
            </w:r>
            <w:r>
              <w:rPr>
                <w:rFonts w:ascii="標楷體" w:eastAsia="標楷體" w:hAnsi="標楷體"/>
                <w:snapToGrid w:val="0"/>
                <w:sz w:val="32"/>
                <w:szCs w:val="32"/>
              </w:rPr>
              <w:t>103</w:t>
            </w:r>
            <w:r w:rsidRPr="00022757">
              <w:rPr>
                <w:rFonts w:ascii="標楷體" w:eastAsia="標楷體" w:hAnsi="標楷體" w:hint="eastAsia"/>
                <w:snapToGrid w:val="0"/>
                <w:sz w:val="32"/>
                <w:szCs w:val="32"/>
              </w:rPr>
              <w:t>年，苗栗縣消防局在苗栗竹南海域，進行實施年度常訓，疑似風浪過大，有多艘橡皮艇被打翻，釀成2人溺斃的不幸意外。</w:t>
            </w:r>
          </w:p>
          <w:p w14:paraId="29C6080D" w14:textId="77777777" w:rsidR="0085438F" w:rsidRPr="00022757" w:rsidRDefault="0085438F" w:rsidP="0085438F">
            <w:pPr>
              <w:kinsoku w:val="0"/>
              <w:overflowPunct w:val="0"/>
              <w:autoSpaceDN w:val="0"/>
              <w:spacing w:line="500" w:lineRule="exact"/>
              <w:ind w:leftChars="396" w:left="950" w:rightChars="-21" w:right="-50" w:firstLineChars="209" w:firstLine="669"/>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近7年來，消防人員的海訓或潛水訓練，已經至少已發生3起事故，奪走4條消防弟兄的生命。</w:t>
            </w:r>
          </w:p>
          <w:p w14:paraId="2D2F9E9C" w14:textId="77777777" w:rsidR="0085438F" w:rsidRPr="00022757" w:rsidRDefault="0085438F" w:rsidP="0085438F">
            <w:pPr>
              <w:kinsoku w:val="0"/>
              <w:overflowPunct w:val="0"/>
              <w:autoSpaceDN w:val="0"/>
              <w:spacing w:line="500" w:lineRule="exact"/>
              <w:ind w:leftChars="396" w:left="950" w:rightChars="-21" w:right="-50" w:firstLineChars="209" w:firstLine="669"/>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為避免憾事再度發生，進行結構性問題預防，</w:t>
            </w:r>
            <w:r>
              <w:rPr>
                <w:rFonts w:ascii="標楷體" w:eastAsia="標楷體" w:hAnsi="標楷體" w:hint="eastAsia"/>
                <w:snapToGrid w:val="0"/>
                <w:sz w:val="32"/>
                <w:szCs w:val="32"/>
              </w:rPr>
              <w:t>請</w:t>
            </w:r>
            <w:r w:rsidRPr="00022757">
              <w:rPr>
                <w:rFonts w:ascii="標楷體" w:eastAsia="標楷體" w:hAnsi="標楷體" w:hint="eastAsia"/>
                <w:snapToGrid w:val="0"/>
                <w:sz w:val="32"/>
                <w:szCs w:val="32"/>
              </w:rPr>
              <w:t>消防署</w:t>
            </w:r>
            <w:r w:rsidRPr="00022757">
              <w:rPr>
                <w:rFonts w:ascii="標楷體" w:eastAsia="標楷體" w:hAnsi="標楷體"/>
                <w:snapToGrid w:val="0"/>
                <w:sz w:val="32"/>
                <w:szCs w:val="32"/>
              </w:rPr>
              <w:t>3</w:t>
            </w:r>
            <w:r w:rsidRPr="00022757">
              <w:rPr>
                <w:rFonts w:ascii="標楷體" w:eastAsia="標楷體" w:hAnsi="標楷體" w:hint="eastAsia"/>
                <w:snapToGrid w:val="0"/>
                <w:sz w:val="32"/>
                <w:szCs w:val="32"/>
              </w:rPr>
              <w:t>個</w:t>
            </w:r>
            <w:r w:rsidRPr="00022757">
              <w:rPr>
                <w:rFonts w:ascii="標楷體" w:eastAsia="標楷體" w:hAnsi="標楷體"/>
                <w:snapToGrid w:val="0"/>
                <w:sz w:val="32"/>
                <w:szCs w:val="32"/>
              </w:rPr>
              <w:t>月內</w:t>
            </w:r>
            <w:r w:rsidRPr="00022757">
              <w:rPr>
                <w:rFonts w:ascii="標楷體" w:eastAsia="標楷體" w:hAnsi="標楷體" w:hint="eastAsia"/>
                <w:snapToGrid w:val="0"/>
                <w:sz w:val="32"/>
                <w:szCs w:val="32"/>
              </w:rPr>
              <w:t>提交：一、公共救援潛水訓練及勤務證照對應潛水證照表；二、我國消防人員潛水訓練朝向公共安全潛水領域發展之規劃書面報告；三、建立完善潛水複訓制度之書面報告；四、培訓</w:t>
            </w:r>
            <w:r w:rsidRPr="00022757">
              <w:rPr>
                <w:rFonts w:ascii="標楷體" w:eastAsia="標楷體" w:hAnsi="標楷體"/>
                <w:snapToGrid w:val="0"/>
                <w:sz w:val="32"/>
                <w:szCs w:val="32"/>
              </w:rPr>
              <w:t>專業潛水人員</w:t>
            </w:r>
            <w:r w:rsidRPr="00022757">
              <w:rPr>
                <w:rFonts w:ascii="標楷體" w:eastAsia="標楷體" w:hAnsi="標楷體" w:hint="eastAsia"/>
                <w:snapToGrid w:val="0"/>
                <w:sz w:val="32"/>
                <w:szCs w:val="32"/>
              </w:rPr>
              <w:t>；五、建立潛水人員適當身心基礎之規劃書面報告至立法院內政委員會。</w:t>
            </w:r>
          </w:p>
          <w:p w14:paraId="16E48FE1" w14:textId="77777777" w:rsidR="0085438F" w:rsidRPr="00022757" w:rsidRDefault="0085438F" w:rsidP="00DF7ADE">
            <w:pPr>
              <w:kinsoku w:val="0"/>
              <w:overflowPunct w:val="0"/>
              <w:autoSpaceDN w:val="0"/>
              <w:spacing w:line="500" w:lineRule="exact"/>
              <w:ind w:leftChars="250" w:left="600" w:rightChars="-21" w:right="-50" w:firstLineChars="900" w:firstLine="2880"/>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提案人：邱顯智  林為洲  魯明哲</w:t>
            </w:r>
          </w:p>
        </w:tc>
      </w:tr>
      <w:tr w:rsidR="0085438F" w:rsidRPr="00022757" w14:paraId="0840BD21" w14:textId="77777777" w:rsidTr="0085438F">
        <w:tc>
          <w:tcPr>
            <w:tcW w:w="9180" w:type="dxa"/>
            <w:gridSpan w:val="2"/>
            <w:tcBorders>
              <w:top w:val="nil"/>
              <w:left w:val="nil"/>
              <w:bottom w:val="nil"/>
              <w:right w:val="nil"/>
            </w:tcBorders>
          </w:tcPr>
          <w:p w14:paraId="49847700" w14:textId="77777777" w:rsidR="0085438F" w:rsidRPr="00022757" w:rsidRDefault="0085438F" w:rsidP="0085438F">
            <w:pPr>
              <w:kinsoku w:val="0"/>
              <w:overflowPunct w:val="0"/>
              <w:autoSpaceDN w:val="0"/>
              <w:spacing w:line="500" w:lineRule="exact"/>
              <w:ind w:left="963" w:rightChars="-21" w:right="-50" w:hangingChars="301" w:hanging="963"/>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卅三</w:t>
            </w:r>
            <w:r w:rsidRPr="00022757">
              <w:rPr>
                <w:rFonts w:ascii="標楷體" w:eastAsia="標楷體" w:hAnsi="標楷體"/>
                <w:snapToGrid w:val="0"/>
                <w:sz w:val="32"/>
                <w:szCs w:val="32"/>
              </w:rPr>
              <w:t>、</w:t>
            </w:r>
            <w:r w:rsidRPr="00022757">
              <w:rPr>
                <w:rFonts w:ascii="標楷體" w:eastAsia="標楷體" w:hAnsi="標楷體" w:hint="eastAsia"/>
                <w:snapToGrid w:val="0"/>
                <w:sz w:val="32"/>
                <w:szCs w:val="32"/>
              </w:rPr>
              <w:t>查現行針對消防人員因執行勤務傷亡之給付，僅有因公死亡、因公失能、因公受傷之慰問金，消防人員因搶救災害</w:t>
            </w:r>
            <w:r w:rsidRPr="00022757">
              <w:rPr>
                <w:rFonts w:ascii="標楷體" w:eastAsia="標楷體" w:hAnsi="標楷體" w:hint="eastAsia"/>
                <w:snapToGrid w:val="0"/>
                <w:sz w:val="32"/>
                <w:szCs w:val="32"/>
              </w:rPr>
              <w:lastRenderedPageBreak/>
              <w:t>致吸入廢煙、有物質而長期累積導致之肺病，或因長時間高壓及輪班工作易導致心血管疾病等，卻未有相關補償，致職業災害發生後，消防人員需獨自承受醫療、工作與日常生活嚴重侵害。</w:t>
            </w:r>
          </w:p>
          <w:p w14:paraId="79D62924" w14:textId="77777777" w:rsidR="0085438F" w:rsidRPr="00022757" w:rsidRDefault="0085438F" w:rsidP="0085438F">
            <w:pPr>
              <w:kinsoku w:val="0"/>
              <w:overflowPunct w:val="0"/>
              <w:autoSpaceDN w:val="0"/>
              <w:spacing w:line="500" w:lineRule="exact"/>
              <w:ind w:leftChars="396" w:left="950" w:rightChars="-21" w:right="-50" w:firstLineChars="209" w:firstLine="669"/>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為保障消防人員之職業安全，俟消防署導入NFPA 1500消</w:t>
            </w:r>
            <w:r w:rsidRPr="00022757">
              <w:rPr>
                <w:rFonts w:ascii="標楷體" w:eastAsia="標楷體" w:hAnsi="標楷體"/>
                <w:snapToGrid w:val="0"/>
                <w:sz w:val="32"/>
                <w:szCs w:val="32"/>
              </w:rPr>
              <w:t>防機關職業安全與健康標準，並完成相關指引；將</w:t>
            </w:r>
            <w:r w:rsidRPr="00022757">
              <w:rPr>
                <w:rFonts w:ascii="標楷體" w:eastAsia="標楷體" w:hAnsi="標楷體" w:hint="eastAsia"/>
                <w:snapToGrid w:val="0"/>
                <w:sz w:val="32"/>
                <w:szCs w:val="32"/>
              </w:rPr>
              <w:t>消</w:t>
            </w:r>
            <w:r w:rsidRPr="00022757">
              <w:rPr>
                <w:rFonts w:ascii="標楷體" w:eastAsia="標楷體" w:hAnsi="標楷體"/>
                <w:snapToGrid w:val="0"/>
                <w:sz w:val="32"/>
                <w:szCs w:val="32"/>
              </w:rPr>
              <w:t>防署及各地消防機關安全及衛生防護小組會議紀錄</w:t>
            </w:r>
            <w:r w:rsidRPr="00022757">
              <w:rPr>
                <w:rFonts w:ascii="標楷體" w:eastAsia="標楷體" w:hAnsi="標楷體" w:hint="eastAsia"/>
                <w:snapToGrid w:val="0"/>
                <w:sz w:val="32"/>
                <w:szCs w:val="32"/>
              </w:rPr>
              <w:t>及</w:t>
            </w:r>
            <w:r w:rsidRPr="00022757">
              <w:rPr>
                <w:rFonts w:ascii="標楷體" w:eastAsia="標楷體" w:hAnsi="標楷體"/>
                <w:snapToGrid w:val="0"/>
                <w:sz w:val="32"/>
                <w:szCs w:val="32"/>
              </w:rPr>
              <w:t>成果報告</w:t>
            </w:r>
            <w:r w:rsidRPr="00022757">
              <w:rPr>
                <w:rFonts w:ascii="標楷體" w:eastAsia="標楷體" w:hAnsi="標楷體" w:hint="eastAsia"/>
                <w:snapToGrid w:val="0"/>
                <w:sz w:val="32"/>
                <w:szCs w:val="32"/>
              </w:rPr>
              <w:t>，</w:t>
            </w:r>
            <w:r w:rsidRPr="00022757">
              <w:rPr>
                <w:rFonts w:ascii="標楷體" w:eastAsia="標楷體" w:hAnsi="標楷體"/>
                <w:snapToGrid w:val="0"/>
                <w:sz w:val="32"/>
                <w:szCs w:val="32"/>
              </w:rPr>
              <w:t>與消防人</w:t>
            </w:r>
            <w:r w:rsidRPr="00022757">
              <w:rPr>
                <w:rFonts w:ascii="標楷體" w:eastAsia="標楷體" w:hAnsi="標楷體" w:hint="eastAsia"/>
                <w:snapToGrid w:val="0"/>
                <w:sz w:val="32"/>
                <w:szCs w:val="32"/>
              </w:rPr>
              <w:t>員</w:t>
            </w:r>
            <w:r w:rsidRPr="00022757">
              <w:rPr>
                <w:rFonts w:ascii="標楷體" w:eastAsia="標楷體" w:hAnsi="標楷體"/>
                <w:snapToGrid w:val="0"/>
                <w:sz w:val="32"/>
                <w:szCs w:val="32"/>
              </w:rPr>
              <w:t>安全及衛生之防護措施公告於網站，</w:t>
            </w:r>
            <w:r w:rsidRPr="00022757">
              <w:rPr>
                <w:rFonts w:ascii="標楷體" w:eastAsia="標楷體" w:hAnsi="標楷體" w:hint="eastAsia"/>
                <w:snapToGrid w:val="0"/>
                <w:sz w:val="32"/>
                <w:szCs w:val="32"/>
              </w:rPr>
              <w:t>並</w:t>
            </w:r>
            <w:r w:rsidRPr="00022757">
              <w:rPr>
                <w:rFonts w:ascii="標楷體" w:eastAsia="標楷體" w:hAnsi="標楷體"/>
                <w:snapToGrid w:val="0"/>
                <w:sz w:val="32"/>
                <w:szCs w:val="32"/>
              </w:rPr>
              <w:t>於</w:t>
            </w:r>
            <w:r w:rsidRPr="00022757">
              <w:rPr>
                <w:rFonts w:ascii="標楷體" w:eastAsia="標楷體" w:hAnsi="標楷體" w:hint="eastAsia"/>
                <w:snapToGrid w:val="0"/>
                <w:sz w:val="32"/>
                <w:szCs w:val="32"/>
              </w:rPr>
              <w:t>3個</w:t>
            </w:r>
            <w:r w:rsidRPr="00022757">
              <w:rPr>
                <w:rFonts w:ascii="標楷體" w:eastAsia="標楷體" w:hAnsi="標楷體"/>
                <w:snapToGrid w:val="0"/>
                <w:sz w:val="32"/>
                <w:szCs w:val="32"/>
              </w:rPr>
              <w:t>月內向立法院內政委員會提出書面報告。</w:t>
            </w:r>
          </w:p>
          <w:p w14:paraId="27F54ABB" w14:textId="77777777" w:rsidR="0085438F" w:rsidRPr="00022757" w:rsidRDefault="0085438F" w:rsidP="00DF7ADE">
            <w:pPr>
              <w:kinsoku w:val="0"/>
              <w:overflowPunct w:val="0"/>
              <w:autoSpaceDN w:val="0"/>
              <w:spacing w:line="500" w:lineRule="exact"/>
              <w:ind w:leftChars="250" w:left="600" w:rightChars="-21" w:right="-50" w:firstLineChars="900" w:firstLine="2880"/>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提案人：邱顯智  林為洲  魯明哲</w:t>
            </w:r>
          </w:p>
        </w:tc>
      </w:tr>
      <w:tr w:rsidR="0085438F" w:rsidRPr="00022757" w14:paraId="016C8D1D" w14:textId="77777777" w:rsidTr="0085438F">
        <w:tc>
          <w:tcPr>
            <w:tcW w:w="9180" w:type="dxa"/>
            <w:gridSpan w:val="2"/>
            <w:tcBorders>
              <w:top w:val="nil"/>
              <w:left w:val="nil"/>
              <w:bottom w:val="nil"/>
              <w:right w:val="nil"/>
            </w:tcBorders>
          </w:tcPr>
          <w:p w14:paraId="36A4629F" w14:textId="77777777" w:rsidR="0085438F" w:rsidRPr="00022757" w:rsidRDefault="0085438F" w:rsidP="0085438F">
            <w:pPr>
              <w:kinsoku w:val="0"/>
              <w:overflowPunct w:val="0"/>
              <w:autoSpaceDN w:val="0"/>
              <w:spacing w:line="500" w:lineRule="exact"/>
              <w:ind w:left="963" w:rightChars="-21" w:right="-50" w:hangingChars="301" w:hanging="963"/>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lastRenderedPageBreak/>
              <w:t>卅四</w:t>
            </w:r>
            <w:r w:rsidRPr="00022757">
              <w:rPr>
                <w:rFonts w:ascii="標楷體" w:eastAsia="標楷體" w:hAnsi="標楷體"/>
                <w:snapToGrid w:val="0"/>
                <w:sz w:val="32"/>
                <w:szCs w:val="32"/>
              </w:rPr>
              <w:t>、</w:t>
            </w:r>
            <w:r w:rsidRPr="00022757">
              <w:rPr>
                <w:rFonts w:ascii="標楷體" w:eastAsia="標楷體" w:hAnsi="標楷體" w:hint="eastAsia"/>
                <w:snapToGrid w:val="0"/>
                <w:sz w:val="32"/>
                <w:szCs w:val="32"/>
              </w:rPr>
              <w:t>111年度消防署及</w:t>
            </w:r>
            <w:r w:rsidRPr="00022757">
              <w:rPr>
                <w:rFonts w:ascii="標楷體" w:eastAsia="標楷體" w:hAnsi="標楷體"/>
                <w:snapToGrid w:val="0"/>
                <w:sz w:val="32"/>
                <w:szCs w:val="32"/>
              </w:rPr>
              <w:t>所屬單位</w:t>
            </w:r>
            <w:r w:rsidRPr="00022757">
              <w:rPr>
                <w:rFonts w:ascii="標楷體" w:eastAsia="標楷體" w:hAnsi="標楷體" w:hint="eastAsia"/>
                <w:snapToGrid w:val="0"/>
                <w:sz w:val="32"/>
                <w:szCs w:val="32"/>
              </w:rPr>
              <w:t>預算第1目「一般行政」</w:t>
            </w:r>
            <w:r w:rsidRPr="00022757">
              <w:rPr>
                <w:rFonts w:ascii="標楷體" w:eastAsia="標楷體" w:hAnsi="標楷體"/>
                <w:snapToGrid w:val="0"/>
                <w:sz w:val="32"/>
                <w:szCs w:val="32"/>
              </w:rPr>
              <w:t>項下「</w:t>
            </w:r>
            <w:r w:rsidRPr="00022757">
              <w:rPr>
                <w:rFonts w:ascii="標楷體" w:eastAsia="標楷體" w:hAnsi="標楷體" w:hint="eastAsia"/>
                <w:snapToGrid w:val="0"/>
                <w:sz w:val="32"/>
                <w:szCs w:val="32"/>
              </w:rPr>
              <w:t>基本行政工作維持」</w:t>
            </w:r>
            <w:r w:rsidRPr="00022757">
              <w:rPr>
                <w:rFonts w:ascii="標楷體" w:eastAsia="標楷體" w:hAnsi="標楷體"/>
                <w:snapToGrid w:val="0"/>
                <w:sz w:val="32"/>
                <w:szCs w:val="32"/>
              </w:rPr>
              <w:t>之</w:t>
            </w:r>
            <w:r w:rsidRPr="00022757">
              <w:rPr>
                <w:rFonts w:ascii="標楷體" w:eastAsia="標楷體" w:hAnsi="標楷體" w:hint="eastAsia"/>
                <w:snapToGrid w:val="0"/>
                <w:sz w:val="32"/>
                <w:szCs w:val="32"/>
              </w:rPr>
              <w:t>「獎補助費」編列2</w:t>
            </w:r>
            <w:r w:rsidRPr="00022757">
              <w:rPr>
                <w:rFonts w:ascii="標楷體" w:eastAsia="標楷體" w:hAnsi="標楷體"/>
                <w:snapToGrid w:val="0"/>
                <w:sz w:val="32"/>
                <w:szCs w:val="32"/>
              </w:rPr>
              <w:t>,</w:t>
            </w:r>
            <w:r w:rsidRPr="00022757">
              <w:rPr>
                <w:rFonts w:ascii="標楷體" w:eastAsia="標楷體" w:hAnsi="標楷體" w:hint="eastAsia"/>
                <w:snapToGrid w:val="0"/>
                <w:sz w:val="32"/>
                <w:szCs w:val="32"/>
              </w:rPr>
              <w:t>870萬6千元，以獎補助金的形式，提供消防人員因公傷殘及就醫相關的費用支出。</w:t>
            </w:r>
          </w:p>
          <w:p w14:paraId="5B683A1D" w14:textId="77777777" w:rsidR="0085438F" w:rsidRPr="00022757" w:rsidRDefault="0085438F" w:rsidP="0085438F">
            <w:pPr>
              <w:kinsoku w:val="0"/>
              <w:overflowPunct w:val="0"/>
              <w:autoSpaceDN w:val="0"/>
              <w:spacing w:line="500" w:lineRule="exact"/>
              <w:ind w:leftChars="396" w:left="950" w:rightChars="-21" w:right="-50" w:firstLineChars="209" w:firstLine="669"/>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惟重大傷亡事故發生，第一線救災人員置身災難現場，除目睹慘況，但基於職責所在，往往壓抑恐懼完成任務，所累積之情緒反應，容易出現創傷後壓力症候群。</w:t>
            </w:r>
          </w:p>
          <w:p w14:paraId="488A47E5" w14:textId="77777777" w:rsidR="0085438F" w:rsidRPr="00022757" w:rsidRDefault="0085438F" w:rsidP="0085438F">
            <w:pPr>
              <w:kinsoku w:val="0"/>
              <w:overflowPunct w:val="0"/>
              <w:autoSpaceDN w:val="0"/>
              <w:spacing w:line="500" w:lineRule="exact"/>
              <w:ind w:leftChars="396" w:left="950" w:rightChars="-21" w:right="-50" w:firstLineChars="209" w:firstLine="669"/>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消防署應針對在職消防人員提供心理輔導機制，並列為基本行政工作所需預算，定期關懷追蹤，避免憾事發生。消防署提出消防人員心理輔導機制具體規劃，向立法院內政委員會提供書面報告。</w:t>
            </w:r>
          </w:p>
          <w:p w14:paraId="7BF50277" w14:textId="77777777" w:rsidR="0085438F" w:rsidRPr="00022757" w:rsidRDefault="0085438F" w:rsidP="00DF7ADE">
            <w:pPr>
              <w:kinsoku w:val="0"/>
              <w:overflowPunct w:val="0"/>
              <w:autoSpaceDN w:val="0"/>
              <w:spacing w:line="500" w:lineRule="exact"/>
              <w:ind w:leftChars="250" w:left="600" w:rightChars="-21" w:right="-50" w:firstLineChars="900" w:firstLine="2880"/>
              <w:jc w:val="both"/>
              <w:textAlignment w:val="center"/>
              <w:rPr>
                <w:rFonts w:ascii="標楷體" w:eastAsia="標楷體" w:hAnsi="標楷體"/>
                <w:snapToGrid w:val="0"/>
                <w:sz w:val="32"/>
                <w:szCs w:val="32"/>
              </w:rPr>
            </w:pPr>
            <w:r w:rsidRPr="00022757">
              <w:rPr>
                <w:rFonts w:ascii="標楷體" w:eastAsia="標楷體" w:hAnsi="標楷體" w:hint="eastAsia"/>
                <w:snapToGrid w:val="0"/>
                <w:sz w:val="32"/>
                <w:szCs w:val="32"/>
              </w:rPr>
              <w:t>提案人：林為洲</w:t>
            </w:r>
            <w:r w:rsidRPr="00DF7ADE">
              <w:rPr>
                <w:rFonts w:ascii="標楷體" w:eastAsia="標楷體" w:hAnsi="標楷體" w:hint="eastAsia"/>
                <w:snapToGrid w:val="0"/>
                <w:sz w:val="32"/>
                <w:szCs w:val="32"/>
              </w:rPr>
              <w:t xml:space="preserve">  吳怡玎  林文瑞</w:t>
            </w:r>
          </w:p>
        </w:tc>
      </w:tr>
    </w:tbl>
    <w:p w14:paraId="3C6E4B01" w14:textId="77777777" w:rsidR="0085438F" w:rsidRPr="003C2BA4" w:rsidRDefault="0085438F" w:rsidP="0085438F">
      <w:pPr>
        <w:widowControl/>
        <w:rPr>
          <w:rFonts w:ascii="標楷體" w:eastAsia="標楷體" w:hAnsi="標楷體" w:cs="Times New Roman"/>
          <w:b/>
          <w:color w:val="000000" w:themeColor="text1"/>
          <w:sz w:val="32"/>
          <w:szCs w:val="32"/>
          <w:lang w:val="x-none" w:eastAsia="x-none"/>
        </w:rPr>
      </w:pPr>
      <w:r w:rsidRPr="003C2BA4">
        <w:rPr>
          <w:rFonts w:ascii="標楷體" w:eastAsia="標楷體" w:hAnsi="標楷體" w:cs="Times New Roman" w:hint="eastAsia"/>
          <w:b/>
          <w:color w:val="000000" w:themeColor="text1"/>
          <w:sz w:val="32"/>
          <w:szCs w:val="32"/>
          <w:lang w:val="x-none" w:eastAsia="x-none"/>
        </w:rPr>
        <w:t>第</w:t>
      </w:r>
      <w:r>
        <w:rPr>
          <w:rFonts w:ascii="標楷體" w:eastAsia="標楷體" w:hAnsi="標楷體" w:cs="Times New Roman" w:hint="eastAsia"/>
          <w:b/>
          <w:color w:val="000000" w:themeColor="text1"/>
          <w:sz w:val="32"/>
          <w:szCs w:val="32"/>
          <w:lang w:val="x-none"/>
        </w:rPr>
        <w:t>6</w:t>
      </w:r>
      <w:r w:rsidRPr="003C2BA4">
        <w:rPr>
          <w:rFonts w:ascii="標楷體" w:eastAsia="標楷體" w:hAnsi="標楷體" w:cs="Times New Roman" w:hint="eastAsia"/>
          <w:b/>
          <w:color w:val="000000" w:themeColor="text1"/>
          <w:sz w:val="32"/>
          <w:szCs w:val="32"/>
          <w:lang w:val="x-none" w:eastAsia="x-none"/>
        </w:rPr>
        <w:t xml:space="preserve">項 </w:t>
      </w:r>
      <w:r>
        <w:rPr>
          <w:rFonts w:ascii="標楷體" w:eastAsia="標楷體" w:hAnsi="標楷體" w:cs="Times New Roman" w:hint="eastAsia"/>
          <w:b/>
          <w:color w:val="000000" w:themeColor="text1"/>
          <w:sz w:val="32"/>
          <w:szCs w:val="32"/>
          <w:lang w:val="x-none"/>
        </w:rPr>
        <w:t>役政署19</w:t>
      </w:r>
      <w:r w:rsidRPr="003C2BA4">
        <w:rPr>
          <w:rFonts w:ascii="標楷體" w:eastAsia="標楷體" w:hAnsi="標楷體" w:cs="Times New Roman" w:hint="eastAsia"/>
          <w:b/>
          <w:color w:val="000000" w:themeColor="text1"/>
          <w:sz w:val="32"/>
          <w:szCs w:val="32"/>
          <w:lang w:val="x-none" w:eastAsia="x-none"/>
        </w:rPr>
        <w:t>億</w:t>
      </w:r>
      <w:r>
        <w:rPr>
          <w:rFonts w:ascii="標楷體" w:eastAsia="標楷體" w:hAnsi="標楷體" w:cs="Times New Roman" w:hint="eastAsia"/>
          <w:b/>
          <w:color w:val="000000" w:themeColor="text1"/>
          <w:sz w:val="32"/>
          <w:szCs w:val="32"/>
          <w:lang w:val="x-none"/>
        </w:rPr>
        <w:t>4</w:t>
      </w:r>
      <w:r w:rsidRPr="003C2BA4">
        <w:rPr>
          <w:rFonts w:ascii="標楷體" w:eastAsia="標楷體" w:hAnsi="標楷體" w:cs="Times New Roman" w:hint="eastAsia"/>
          <w:b/>
          <w:color w:val="000000" w:themeColor="text1"/>
          <w:sz w:val="32"/>
          <w:szCs w:val="32"/>
          <w:lang w:val="x-none" w:eastAsia="x-none"/>
        </w:rPr>
        <w:t>,</w:t>
      </w:r>
      <w:r>
        <w:rPr>
          <w:rFonts w:ascii="標楷體" w:eastAsia="標楷體" w:hAnsi="標楷體" w:cs="Times New Roman" w:hint="eastAsia"/>
          <w:b/>
          <w:color w:val="000000" w:themeColor="text1"/>
          <w:sz w:val="32"/>
          <w:szCs w:val="32"/>
          <w:lang w:val="x-none"/>
        </w:rPr>
        <w:t>123</w:t>
      </w:r>
      <w:r w:rsidRPr="003C2BA4">
        <w:rPr>
          <w:rFonts w:ascii="標楷體" w:eastAsia="標楷體" w:hAnsi="標楷體" w:cs="Times New Roman" w:hint="eastAsia"/>
          <w:b/>
          <w:color w:val="000000" w:themeColor="text1"/>
          <w:sz w:val="32"/>
          <w:szCs w:val="32"/>
          <w:lang w:val="x-none" w:eastAsia="x-none"/>
        </w:rPr>
        <w:t>萬</w:t>
      </w:r>
      <w:r>
        <w:rPr>
          <w:rFonts w:ascii="標楷體" w:eastAsia="標楷體" w:hAnsi="標楷體" w:cs="Times New Roman" w:hint="eastAsia"/>
          <w:b/>
          <w:color w:val="000000" w:themeColor="text1"/>
          <w:sz w:val="32"/>
          <w:szCs w:val="32"/>
          <w:lang w:val="x-none"/>
        </w:rPr>
        <w:t>3千</w:t>
      </w:r>
      <w:r w:rsidRPr="003C2BA4">
        <w:rPr>
          <w:rFonts w:ascii="標楷體" w:eastAsia="標楷體" w:hAnsi="標楷體" w:cs="Times New Roman" w:hint="eastAsia"/>
          <w:b/>
          <w:color w:val="000000" w:themeColor="text1"/>
          <w:sz w:val="32"/>
          <w:szCs w:val="32"/>
          <w:lang w:val="x-none" w:eastAsia="x-none"/>
        </w:rPr>
        <w:t>元，照列。</w:t>
      </w:r>
    </w:p>
    <w:p w14:paraId="6E404B6A" w14:textId="77777777" w:rsidR="0085438F" w:rsidRPr="006B352E" w:rsidRDefault="0085438F" w:rsidP="00AC2C3D">
      <w:pPr>
        <w:spacing w:line="460" w:lineRule="exact"/>
        <w:ind w:rightChars="-5" w:right="-12"/>
        <w:jc w:val="both"/>
        <w:rPr>
          <w:rFonts w:ascii="標楷體" w:eastAsia="標楷體" w:hAnsi="標楷體" w:cs="Times New Roman"/>
          <w:color w:val="000000" w:themeColor="text1"/>
          <w:sz w:val="32"/>
          <w:szCs w:val="32"/>
          <w:lang w:val="x-none" w:eastAsia="x-none"/>
        </w:rPr>
      </w:pPr>
      <w:bookmarkStart w:id="14" w:name="_GoBack"/>
      <w:bookmarkEnd w:id="14"/>
      <w:r w:rsidRPr="003C2BA4">
        <w:rPr>
          <w:rFonts w:ascii="標楷體" w:eastAsia="標楷體" w:hAnsi="標楷體" w:cs="Times New Roman" w:hint="eastAsia"/>
          <w:color w:val="000000" w:themeColor="text1"/>
          <w:sz w:val="32"/>
          <w:szCs w:val="32"/>
          <w:lang w:val="x-none" w:eastAsia="x-none"/>
        </w:rPr>
        <w:t>本項通過決議</w:t>
      </w:r>
      <w:r>
        <w:rPr>
          <w:rFonts w:ascii="標楷體" w:eastAsia="標楷體" w:hAnsi="標楷體" w:cs="Times New Roman" w:hint="eastAsia"/>
          <w:color w:val="000000" w:themeColor="text1"/>
          <w:sz w:val="32"/>
          <w:szCs w:val="32"/>
          <w:lang w:val="x-none"/>
        </w:rPr>
        <w:t>10</w:t>
      </w:r>
      <w:r w:rsidRPr="003C2BA4">
        <w:rPr>
          <w:rFonts w:ascii="標楷體" w:eastAsia="標楷體" w:hAnsi="標楷體" w:cs="Times New Roman" w:hint="eastAsia"/>
          <w:color w:val="000000" w:themeColor="text1"/>
          <w:sz w:val="32"/>
          <w:szCs w:val="32"/>
          <w:lang w:val="x-none" w:eastAsia="x-none"/>
        </w:rPr>
        <w:t>項：</w:t>
      </w:r>
    </w:p>
    <w:tbl>
      <w:tblPr>
        <w:tblStyle w:val="11"/>
        <w:tblW w:w="93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44"/>
        <w:gridCol w:w="8056"/>
      </w:tblGrid>
      <w:tr w:rsidR="0085438F" w:rsidRPr="006B352E" w14:paraId="3948C93E" w14:textId="77777777" w:rsidTr="0085438F">
        <w:tc>
          <w:tcPr>
            <w:tcW w:w="9300" w:type="dxa"/>
            <w:gridSpan w:val="2"/>
          </w:tcPr>
          <w:p w14:paraId="339A15F3" w14:textId="77777777" w:rsidR="0085438F" w:rsidRPr="006B352E" w:rsidRDefault="0085438F" w:rsidP="0085438F">
            <w:pPr>
              <w:kinsoku w:val="0"/>
              <w:overflowPunct w:val="0"/>
              <w:autoSpaceDN w:val="0"/>
              <w:spacing w:line="500" w:lineRule="exact"/>
              <w:ind w:left="643" w:rightChars="-21" w:right="-50" w:hangingChars="201" w:hanging="643"/>
              <w:jc w:val="both"/>
              <w:textAlignment w:val="center"/>
            </w:pPr>
            <w:r w:rsidRPr="006B352E">
              <w:rPr>
                <w:rFonts w:ascii="標楷體" w:eastAsia="標楷體" w:hAnsi="標楷體" w:hint="eastAsia"/>
                <w:snapToGrid w:val="0"/>
                <w:sz w:val="32"/>
                <w:szCs w:val="32"/>
                <w:lang w:val="x-none"/>
              </w:rPr>
              <w:t>一、</w:t>
            </w:r>
            <w:r w:rsidRPr="006B352E">
              <w:rPr>
                <w:rFonts w:ascii="標楷體" w:eastAsia="標楷體" w:hAnsi="標楷體" w:hint="eastAsia"/>
                <w:snapToGrid w:val="0"/>
                <w:sz w:val="32"/>
                <w:szCs w:val="32"/>
              </w:rPr>
              <w:t>111年度役政署單位預算「大陸地區旅費」編列10萬9千元，凍結5萬元，俟役政署就下列各案向立法院內政委員會提出書面報告後，始得動支。</w:t>
            </w:r>
          </w:p>
        </w:tc>
      </w:tr>
      <w:tr w:rsidR="0085438F" w:rsidRPr="006B352E" w14:paraId="11E4E096" w14:textId="77777777" w:rsidTr="0085438F">
        <w:tc>
          <w:tcPr>
            <w:tcW w:w="1244" w:type="dxa"/>
          </w:tcPr>
          <w:p w14:paraId="385D31AE" w14:textId="77777777" w:rsidR="0085438F" w:rsidRPr="006B352E" w:rsidRDefault="0085438F" w:rsidP="0085438F">
            <w:pPr>
              <w:rPr>
                <w:rFonts w:ascii="標楷體" w:eastAsia="標楷體" w:hAnsi="標楷體"/>
                <w:snapToGrid w:val="0"/>
                <w:sz w:val="32"/>
                <w:szCs w:val="32"/>
              </w:rPr>
            </w:pPr>
            <w:r w:rsidRPr="006B352E">
              <w:rPr>
                <w:rFonts w:ascii="標楷體" w:eastAsia="標楷體" w:hAnsi="標楷體" w:hint="eastAsia"/>
                <w:snapToGrid w:val="0"/>
                <w:sz w:val="32"/>
                <w:szCs w:val="32"/>
              </w:rPr>
              <w:lastRenderedPageBreak/>
              <w:t>（一）</w:t>
            </w:r>
          </w:p>
        </w:tc>
        <w:tc>
          <w:tcPr>
            <w:tcW w:w="8056" w:type="dxa"/>
          </w:tcPr>
          <w:p w14:paraId="6A47B819" w14:textId="77777777" w:rsidR="0085438F" w:rsidRPr="006B352E"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6B352E">
              <w:rPr>
                <w:rFonts w:ascii="標楷體" w:eastAsia="標楷體" w:hAnsi="標楷體" w:hint="eastAsia"/>
                <w:snapToGrid w:val="0"/>
                <w:sz w:val="32"/>
                <w:szCs w:val="32"/>
              </w:rPr>
              <w:t>役政署為辦理各項主管業務，編列派員至中國交流計畫，惟109年度全球新冠肺炎疫情流行，111年度國際疫情恐持續蔓延，且國際往返需耗費大量人力及時間，應適量減少考察、會議等之業務，爰此，凍結該項預算，俟役政署向立法院內政委員會提出與中國交流規劃之書面報告後，始得動支。</w:t>
            </w:r>
          </w:p>
          <w:p w14:paraId="5C6E99C1" w14:textId="77777777" w:rsidR="0085438F" w:rsidRPr="006B352E"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sidRPr="006B352E">
              <w:rPr>
                <w:rFonts w:ascii="標楷體" w:eastAsia="標楷體" w:hAnsi="標楷體" w:hint="eastAsia"/>
                <w:snapToGrid w:val="0"/>
                <w:sz w:val="32"/>
                <w:szCs w:val="32"/>
              </w:rPr>
              <w:t>提案人：張宏陸</w:t>
            </w:r>
          </w:p>
          <w:p w14:paraId="1A0D78ED" w14:textId="77777777" w:rsidR="0085438F" w:rsidRPr="006B352E"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sidRPr="006B352E">
              <w:rPr>
                <w:rFonts w:ascii="標楷體" w:eastAsia="標楷體" w:hAnsi="標楷體" w:hint="eastAsia"/>
                <w:snapToGrid w:val="0"/>
                <w:sz w:val="32"/>
                <w:szCs w:val="32"/>
              </w:rPr>
              <w:t>連署人：湯蕙禎  莊瑞雄</w:t>
            </w:r>
          </w:p>
        </w:tc>
      </w:tr>
      <w:tr w:rsidR="0085438F" w:rsidRPr="006B352E" w14:paraId="123767DC" w14:textId="77777777" w:rsidTr="0085438F">
        <w:tc>
          <w:tcPr>
            <w:tcW w:w="1244" w:type="dxa"/>
          </w:tcPr>
          <w:p w14:paraId="14888EB8" w14:textId="77777777" w:rsidR="0085438F" w:rsidRPr="006B352E" w:rsidRDefault="0085438F" w:rsidP="0085438F">
            <w:r w:rsidRPr="006B352E">
              <w:rPr>
                <w:rFonts w:ascii="標楷體" w:eastAsia="標楷體" w:hAnsi="標楷體" w:hint="eastAsia"/>
                <w:snapToGrid w:val="0"/>
                <w:sz w:val="32"/>
                <w:szCs w:val="32"/>
              </w:rPr>
              <w:t>（二）</w:t>
            </w:r>
          </w:p>
        </w:tc>
        <w:tc>
          <w:tcPr>
            <w:tcW w:w="8056" w:type="dxa"/>
          </w:tcPr>
          <w:p w14:paraId="55D7F379" w14:textId="77777777" w:rsidR="0085438F" w:rsidRPr="006B352E"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6B352E">
              <w:rPr>
                <w:rFonts w:ascii="標楷體" w:eastAsia="標楷體" w:hAnsi="標楷體" w:hint="eastAsia"/>
                <w:snapToGrid w:val="0"/>
                <w:sz w:val="32"/>
                <w:szCs w:val="32"/>
              </w:rPr>
              <w:t>111年度役政署單位預算「役政業務」項下「徵兵處理」，共編列2億2,036萬1千元，其中「大陸地區旅費」編列10萬9千元，預計111年度前往中國大陸參加會議，然因考量全球新冠肺炎疫情對於</w:t>
            </w:r>
            <w:r>
              <w:rPr>
                <w:rFonts w:ascii="標楷體" w:eastAsia="標楷體" w:hAnsi="標楷體" w:hint="eastAsia"/>
                <w:snapToGrid w:val="0"/>
                <w:sz w:val="32"/>
                <w:szCs w:val="32"/>
              </w:rPr>
              <w:t>111年</w:t>
            </w:r>
            <w:r w:rsidRPr="006B352E">
              <w:rPr>
                <w:rFonts w:ascii="標楷體" w:eastAsia="標楷體" w:hAnsi="標楷體" w:hint="eastAsia"/>
                <w:snapToGrid w:val="0"/>
                <w:sz w:val="32"/>
                <w:szCs w:val="32"/>
              </w:rPr>
              <w:t>度影響仍不明，可預期赴中國大陸考察，仍有相當風險。且目前兩岸關係處於低盪狀態，我方政府多次闡明兩岸關係的立場，在互動方面仍未見改善，對岸侵擾我國海域越發頻繁，為督促預算有效運作。爰此，凍結該項預算，俟役政署向立法院內政委員會提出書面報告後，始得動支。</w:t>
            </w:r>
          </w:p>
          <w:p w14:paraId="58A43F7F" w14:textId="77777777" w:rsidR="0085438F" w:rsidRPr="006B352E"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sidRPr="006B352E">
              <w:rPr>
                <w:rFonts w:ascii="標楷體" w:eastAsia="標楷體" w:hAnsi="標楷體" w:hint="eastAsia"/>
                <w:snapToGrid w:val="0"/>
                <w:sz w:val="32"/>
                <w:szCs w:val="32"/>
              </w:rPr>
              <w:t>提案人：吳琪銘</w:t>
            </w:r>
          </w:p>
          <w:p w14:paraId="3024E379" w14:textId="77777777" w:rsidR="0085438F" w:rsidRPr="006B352E"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sidRPr="006B352E">
              <w:rPr>
                <w:rFonts w:ascii="標楷體" w:eastAsia="標楷體" w:hAnsi="標楷體" w:hint="eastAsia"/>
                <w:snapToGrid w:val="0"/>
                <w:sz w:val="32"/>
                <w:szCs w:val="32"/>
              </w:rPr>
              <w:t>連署人：王美惠  羅美玲</w:t>
            </w:r>
          </w:p>
        </w:tc>
      </w:tr>
      <w:tr w:rsidR="0085438F" w:rsidRPr="006B352E" w14:paraId="05F5B7D3" w14:textId="77777777" w:rsidTr="0085438F">
        <w:tc>
          <w:tcPr>
            <w:tcW w:w="1244" w:type="dxa"/>
          </w:tcPr>
          <w:p w14:paraId="729820A9" w14:textId="77777777" w:rsidR="0085438F" w:rsidRPr="006B352E" w:rsidRDefault="0085438F" w:rsidP="0085438F">
            <w:r w:rsidRPr="006B352E">
              <w:rPr>
                <w:rFonts w:ascii="標楷體" w:eastAsia="標楷體" w:hAnsi="標楷體" w:hint="eastAsia"/>
                <w:snapToGrid w:val="0"/>
                <w:sz w:val="32"/>
                <w:szCs w:val="32"/>
              </w:rPr>
              <w:t>（三）</w:t>
            </w:r>
          </w:p>
        </w:tc>
        <w:tc>
          <w:tcPr>
            <w:tcW w:w="8056" w:type="dxa"/>
          </w:tcPr>
          <w:p w14:paraId="5129E702" w14:textId="7389B2CF" w:rsidR="0085438F" w:rsidRPr="006B352E"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6B352E">
              <w:rPr>
                <w:rFonts w:ascii="標楷體" w:eastAsia="標楷體" w:hAnsi="標楷體" w:hint="eastAsia"/>
                <w:snapToGrid w:val="0"/>
                <w:sz w:val="32"/>
                <w:szCs w:val="32"/>
              </w:rPr>
              <w:t>111年度役政署單位預算「役政業務」項下「徵兵處理-業務費-大陸地區旅費」編列10萬9千元，赴大陸廣州、江蘇、上海的</w:t>
            </w:r>
            <w:r w:rsidR="00001F7B">
              <w:rPr>
                <w:rFonts w:ascii="標楷體" w:eastAsia="標楷體" w:hAnsi="標楷體" w:hint="eastAsia"/>
                <w:snapToGrid w:val="0"/>
                <w:sz w:val="32"/>
                <w:szCs w:val="32"/>
              </w:rPr>
              <w:t>臺</w:t>
            </w:r>
            <w:r w:rsidRPr="006B352E">
              <w:rPr>
                <w:rFonts w:ascii="標楷體" w:eastAsia="標楷體" w:hAnsi="標楷體" w:hint="eastAsia"/>
                <w:snapToGrid w:val="0"/>
                <w:sz w:val="32"/>
                <w:szCs w:val="32"/>
              </w:rPr>
              <w:t>商學校及</w:t>
            </w:r>
            <w:r w:rsidR="00001F7B">
              <w:rPr>
                <w:rFonts w:ascii="標楷體" w:eastAsia="標楷體" w:hAnsi="標楷體" w:hint="eastAsia"/>
                <w:snapToGrid w:val="0"/>
                <w:sz w:val="32"/>
                <w:szCs w:val="32"/>
              </w:rPr>
              <w:t>臺</w:t>
            </w:r>
            <w:r w:rsidRPr="006B352E">
              <w:rPr>
                <w:rFonts w:ascii="標楷體" w:eastAsia="標楷體" w:hAnsi="標楷體" w:hint="eastAsia"/>
                <w:snapToGrid w:val="0"/>
                <w:sz w:val="32"/>
                <w:szCs w:val="32"/>
              </w:rPr>
              <w:t>商協會，針對役男在大陸求學，相關兵役規定之宣導，並就兵役制度轉型，進行說明訪視。</w:t>
            </w:r>
          </w:p>
          <w:p w14:paraId="4F901C0E" w14:textId="77777777" w:rsidR="0085438F" w:rsidRPr="006B352E" w:rsidRDefault="0085438F" w:rsidP="0085438F">
            <w:pPr>
              <w:kinsoku w:val="0"/>
              <w:overflowPunct w:val="0"/>
              <w:autoSpaceDN w:val="0"/>
              <w:spacing w:line="500" w:lineRule="exact"/>
              <w:ind w:rightChars="-21" w:right="-50" w:firstLineChars="215" w:firstLine="688"/>
              <w:jc w:val="both"/>
              <w:textAlignment w:val="center"/>
              <w:rPr>
                <w:rFonts w:ascii="標楷體" w:eastAsia="標楷體" w:hAnsi="標楷體"/>
                <w:snapToGrid w:val="0"/>
                <w:sz w:val="32"/>
                <w:szCs w:val="32"/>
              </w:rPr>
            </w:pPr>
            <w:r w:rsidRPr="006B352E">
              <w:rPr>
                <w:rFonts w:ascii="標楷體" w:eastAsia="標楷體" w:hAnsi="標楷體" w:hint="eastAsia"/>
                <w:snapToGrid w:val="0"/>
                <w:sz w:val="32"/>
                <w:szCs w:val="32"/>
              </w:rPr>
              <w:t>惟大陸地區疫情呈現多點散發態勢，在Omicron變種病毒擴散至全球至少34個國家，大陸疫情有逐步升溫的趨勢，上海當局已呼籲民眾，非必要暫勿移動到外地。</w:t>
            </w:r>
          </w:p>
          <w:p w14:paraId="6691273D" w14:textId="77777777" w:rsidR="0085438F" w:rsidRPr="006B352E" w:rsidRDefault="0085438F" w:rsidP="0085438F">
            <w:pPr>
              <w:kinsoku w:val="0"/>
              <w:overflowPunct w:val="0"/>
              <w:autoSpaceDN w:val="0"/>
              <w:spacing w:line="500" w:lineRule="exact"/>
              <w:ind w:rightChars="-21" w:right="-50" w:firstLineChars="215" w:firstLine="688"/>
              <w:jc w:val="both"/>
              <w:textAlignment w:val="center"/>
              <w:rPr>
                <w:rFonts w:ascii="標楷體" w:eastAsia="標楷體" w:hAnsi="標楷體"/>
                <w:snapToGrid w:val="0"/>
                <w:sz w:val="32"/>
                <w:szCs w:val="32"/>
              </w:rPr>
            </w:pPr>
            <w:r w:rsidRPr="006B352E">
              <w:rPr>
                <w:rFonts w:ascii="標楷體" w:eastAsia="標楷體" w:hAnsi="標楷體" w:hint="eastAsia"/>
                <w:snapToGrid w:val="0"/>
                <w:sz w:val="32"/>
                <w:szCs w:val="32"/>
              </w:rPr>
              <w:t>為避免國內防疫壓力加大，爰此，凍結該項預算，待大陸疫情穩定</w:t>
            </w:r>
            <w:r>
              <w:rPr>
                <w:rFonts w:ascii="標楷體" w:eastAsia="標楷體" w:hAnsi="標楷體" w:hint="eastAsia"/>
                <w:snapToGrid w:val="0"/>
                <w:sz w:val="32"/>
                <w:szCs w:val="32"/>
              </w:rPr>
              <w:t>，</w:t>
            </w:r>
            <w:r w:rsidRPr="00EC33FC">
              <w:rPr>
                <w:rFonts w:ascii="標楷體" w:eastAsia="標楷體" w:hAnsi="標楷體" w:hint="eastAsia"/>
                <w:snapToGrid w:val="0"/>
                <w:sz w:val="32"/>
                <w:szCs w:val="32"/>
              </w:rPr>
              <w:t>俟役政署向立法院內政委員會提出書面報</w:t>
            </w:r>
            <w:r w:rsidRPr="00EC33FC">
              <w:rPr>
                <w:rFonts w:ascii="標楷體" w:eastAsia="標楷體" w:hAnsi="標楷體" w:hint="eastAsia"/>
                <w:snapToGrid w:val="0"/>
                <w:sz w:val="32"/>
                <w:szCs w:val="32"/>
              </w:rPr>
              <w:lastRenderedPageBreak/>
              <w:t>告後，始得動支。</w:t>
            </w:r>
          </w:p>
          <w:p w14:paraId="699B4D6A" w14:textId="77777777" w:rsidR="0085438F" w:rsidRPr="006B352E"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sidRPr="006B352E">
              <w:rPr>
                <w:rFonts w:ascii="標楷體" w:eastAsia="標楷體" w:hAnsi="標楷體" w:hint="eastAsia"/>
                <w:snapToGrid w:val="0"/>
                <w:sz w:val="32"/>
                <w:szCs w:val="32"/>
              </w:rPr>
              <w:t>提案人：林為洲  吳怡玎  林思銘</w:t>
            </w:r>
          </w:p>
        </w:tc>
      </w:tr>
      <w:tr w:rsidR="0085438F" w:rsidRPr="006B352E" w14:paraId="2C1D4B25" w14:textId="77777777" w:rsidTr="0085438F">
        <w:tc>
          <w:tcPr>
            <w:tcW w:w="9300" w:type="dxa"/>
            <w:gridSpan w:val="2"/>
          </w:tcPr>
          <w:p w14:paraId="3E99C4BD" w14:textId="77777777" w:rsidR="0085438F" w:rsidRPr="006B352E" w:rsidRDefault="0085438F" w:rsidP="0085438F">
            <w:pPr>
              <w:kinsoku w:val="0"/>
              <w:overflowPunct w:val="0"/>
              <w:autoSpaceDN w:val="0"/>
              <w:spacing w:line="500" w:lineRule="exact"/>
              <w:ind w:left="643" w:rightChars="-21" w:right="-50" w:hangingChars="201" w:hanging="643"/>
              <w:jc w:val="both"/>
              <w:textAlignment w:val="center"/>
              <w:rPr>
                <w:rFonts w:ascii="標楷體" w:eastAsia="標楷體" w:hAnsi="標楷體"/>
                <w:snapToGrid w:val="0"/>
                <w:sz w:val="32"/>
                <w:szCs w:val="32"/>
              </w:rPr>
            </w:pPr>
            <w:r w:rsidRPr="006B352E">
              <w:rPr>
                <w:rFonts w:ascii="標楷體" w:eastAsia="標楷體" w:hAnsi="標楷體" w:hint="eastAsia"/>
                <w:snapToGrid w:val="0"/>
                <w:sz w:val="32"/>
                <w:szCs w:val="32"/>
              </w:rPr>
              <w:lastRenderedPageBreak/>
              <w:t>二、111年度役政署單位預算第2目「役政業務」項下「徵兵處理」編列2億2,036萬1千元，凍結百分之五，俟役政署就下列各案向立法院內政委員會提出書面報告後，始得動支。</w:t>
            </w:r>
          </w:p>
        </w:tc>
      </w:tr>
      <w:tr w:rsidR="0085438F" w:rsidRPr="006B352E" w14:paraId="6513D308" w14:textId="77777777" w:rsidTr="0085438F">
        <w:tc>
          <w:tcPr>
            <w:tcW w:w="1244" w:type="dxa"/>
          </w:tcPr>
          <w:p w14:paraId="7AD8A507" w14:textId="77777777" w:rsidR="0085438F" w:rsidRPr="006B352E" w:rsidRDefault="0085438F" w:rsidP="0085438F">
            <w:pPr>
              <w:spacing w:line="500" w:lineRule="exact"/>
              <w:rPr>
                <w:rFonts w:ascii="標楷體" w:eastAsia="標楷體" w:hAnsi="標楷體"/>
                <w:snapToGrid w:val="0"/>
                <w:sz w:val="32"/>
                <w:szCs w:val="32"/>
              </w:rPr>
            </w:pPr>
            <w:r w:rsidRPr="006B352E">
              <w:rPr>
                <w:rFonts w:ascii="標楷體" w:eastAsia="標楷體" w:hAnsi="標楷體" w:hint="eastAsia"/>
                <w:snapToGrid w:val="0"/>
                <w:sz w:val="32"/>
                <w:szCs w:val="32"/>
              </w:rPr>
              <w:t>（一）</w:t>
            </w:r>
          </w:p>
        </w:tc>
        <w:tc>
          <w:tcPr>
            <w:tcW w:w="8056" w:type="dxa"/>
          </w:tcPr>
          <w:p w14:paraId="643FEE88" w14:textId="3BF67033" w:rsidR="0085438F" w:rsidRPr="006B352E"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6B352E">
              <w:rPr>
                <w:rFonts w:ascii="標楷體" w:eastAsia="標楷體" w:hAnsi="標楷體" w:hint="eastAsia"/>
                <w:snapToGrid w:val="0"/>
                <w:sz w:val="32"/>
                <w:szCs w:val="32"/>
              </w:rPr>
              <w:t>111年度役政署單位預算第2目「役政業務」項下「徵兵處理-獎補助費」編列2億1,897萬9千元，該項獎補助經費係為精進役男體檢作業，規劃結合全民健保醫療網辦理役男體檢工作，於役男入營盡兵役義務前，對其進行完整徹底之健康檢查，縮短體檢至入營時間，減少役男複檢次數；然查該署106及109年度補助地方政府役男體複檢預決算差異數介於238萬3千元至5,258萬2千元之間，差異頗大，又110年預算較109年預算增列3,034萬9</w:t>
            </w:r>
            <w:r>
              <w:rPr>
                <w:rFonts w:ascii="標楷體" w:eastAsia="標楷體" w:hAnsi="標楷體" w:hint="eastAsia"/>
                <w:snapToGrid w:val="0"/>
                <w:sz w:val="32"/>
                <w:szCs w:val="32"/>
              </w:rPr>
              <w:t>千元。為秉持財政紀律原則，爰此，凍結該項預算</w:t>
            </w:r>
            <w:r w:rsidRPr="006B352E">
              <w:rPr>
                <w:rFonts w:ascii="標楷體" w:eastAsia="標楷體" w:hAnsi="標楷體" w:hint="eastAsia"/>
                <w:snapToGrid w:val="0"/>
                <w:sz w:val="32"/>
                <w:szCs w:val="32"/>
              </w:rPr>
              <w:t>，俟役政署向立法院內政委員會提出書面報告後，始得動支。</w:t>
            </w:r>
          </w:p>
          <w:p w14:paraId="03AED451" w14:textId="77777777" w:rsidR="0085438F" w:rsidRPr="006B352E"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sidRPr="006B352E">
              <w:rPr>
                <w:rFonts w:ascii="標楷體" w:eastAsia="標楷體" w:hAnsi="標楷體" w:hint="eastAsia"/>
                <w:snapToGrid w:val="0"/>
                <w:sz w:val="32"/>
                <w:szCs w:val="32"/>
              </w:rPr>
              <w:t>提案人：吳怡玎  林為洲  林思銘</w:t>
            </w:r>
          </w:p>
        </w:tc>
      </w:tr>
      <w:tr w:rsidR="0085438F" w:rsidRPr="006B352E" w14:paraId="5096DBDD" w14:textId="77777777" w:rsidTr="0085438F">
        <w:tc>
          <w:tcPr>
            <w:tcW w:w="1244" w:type="dxa"/>
          </w:tcPr>
          <w:p w14:paraId="4493CF2B" w14:textId="77777777" w:rsidR="0085438F" w:rsidRPr="006B352E" w:rsidRDefault="0085438F" w:rsidP="0085438F">
            <w:pPr>
              <w:spacing w:line="500" w:lineRule="exact"/>
              <w:rPr>
                <w:rFonts w:ascii="標楷體" w:eastAsia="標楷體" w:hAnsi="標楷體"/>
                <w:snapToGrid w:val="0"/>
                <w:sz w:val="32"/>
                <w:szCs w:val="32"/>
              </w:rPr>
            </w:pPr>
            <w:r w:rsidRPr="006B352E">
              <w:rPr>
                <w:rFonts w:ascii="標楷體" w:eastAsia="標楷體" w:hAnsi="標楷體" w:hint="eastAsia"/>
                <w:snapToGrid w:val="0"/>
                <w:sz w:val="32"/>
                <w:szCs w:val="32"/>
              </w:rPr>
              <w:t>（二）</w:t>
            </w:r>
          </w:p>
        </w:tc>
        <w:tc>
          <w:tcPr>
            <w:tcW w:w="8056" w:type="dxa"/>
          </w:tcPr>
          <w:p w14:paraId="757F88B9" w14:textId="77777777" w:rsidR="0085438F" w:rsidRPr="006B352E"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6B352E">
              <w:rPr>
                <w:rFonts w:ascii="標楷體" w:eastAsia="標楷體" w:hAnsi="標楷體" w:hint="eastAsia"/>
                <w:snapToGrid w:val="0"/>
                <w:sz w:val="32"/>
                <w:szCs w:val="32"/>
              </w:rPr>
              <w:t>111年度役政署單位預算第2目「役政業務」項下「徵兵處理</w:t>
            </w:r>
            <w:r>
              <w:rPr>
                <w:rFonts w:ascii="標楷體" w:eastAsia="標楷體" w:hAnsi="標楷體" w:hint="eastAsia"/>
                <w:snapToGrid w:val="0"/>
                <w:sz w:val="32"/>
                <w:szCs w:val="32"/>
              </w:rPr>
              <w:t>」之「</w:t>
            </w:r>
            <w:r w:rsidRPr="006B352E">
              <w:rPr>
                <w:rFonts w:ascii="標楷體" w:eastAsia="標楷體" w:hAnsi="標楷體" w:hint="eastAsia"/>
                <w:snapToGrid w:val="0"/>
                <w:sz w:val="32"/>
                <w:szCs w:val="32"/>
              </w:rPr>
              <w:t>獎補助費」編列2億1,897萬9千元。經查，補助地方政府辦理役男複檢經費近年度呈現預、決算差異數有所落差之情形，為避免預算排擠，役政署應檢討覈實編列預算。爰此，凍結該項預算，俟役政署就「改善估算徵兵檢查費用機制及獎補助費核實編列之策進作為」，向立法院內政委員會提出書面報告後，始得動支。</w:t>
            </w:r>
          </w:p>
          <w:p w14:paraId="38AD14D2" w14:textId="77777777" w:rsidR="0085438F" w:rsidRPr="006B352E" w:rsidRDefault="0085438F" w:rsidP="0085438F">
            <w:pPr>
              <w:spacing w:line="440" w:lineRule="exact"/>
              <w:jc w:val="right"/>
              <w:rPr>
                <w:rFonts w:ascii="標楷體" w:eastAsia="標楷體" w:hAnsi="標楷體"/>
              </w:rPr>
            </w:pPr>
            <w:r w:rsidRPr="006B352E">
              <w:rPr>
                <w:rFonts w:ascii="標楷體" w:eastAsia="標楷體" w:hAnsi="標楷體" w:hint="eastAsia"/>
              </w:rPr>
              <w:t>單位：新臺幣千元</w:t>
            </w:r>
          </w:p>
          <w:tbl>
            <w:tblPr>
              <w:tblW w:w="0" w:type="auto"/>
              <w:tblInd w:w="595" w:type="dxa"/>
              <w:tblBorders>
                <w:top w:val="single" w:sz="12" w:space="0" w:color="auto"/>
                <w:left w:val="single" w:sz="12" w:space="0" w:color="auto"/>
                <w:bottom w:val="single" w:sz="12" w:space="0" w:color="auto"/>
                <w:right w:val="single" w:sz="12" w:space="0" w:color="auto"/>
                <w:insideH w:val="single" w:sz="4" w:space="0" w:color="auto"/>
                <w:insideV w:val="single" w:sz="6" w:space="0" w:color="auto"/>
              </w:tblBorders>
              <w:tblCellMar>
                <w:left w:w="28" w:type="dxa"/>
                <w:right w:w="28" w:type="dxa"/>
              </w:tblCellMar>
              <w:tblLook w:val="0000" w:firstRow="0" w:lastRow="0" w:firstColumn="0" w:lastColumn="0" w:noHBand="0" w:noVBand="0"/>
            </w:tblPr>
            <w:tblGrid>
              <w:gridCol w:w="776"/>
              <w:gridCol w:w="1376"/>
              <w:gridCol w:w="1376"/>
              <w:gridCol w:w="2816"/>
            </w:tblGrid>
            <w:tr w:rsidR="0085438F" w:rsidRPr="006B352E" w14:paraId="5C0FEE4C" w14:textId="77777777" w:rsidTr="0085438F">
              <w:trPr>
                <w:tblHeader/>
              </w:trPr>
              <w:tc>
                <w:tcPr>
                  <w:tcW w:w="0" w:type="auto"/>
                  <w:vAlign w:val="center"/>
                </w:tcPr>
                <w:p w14:paraId="6304A09E" w14:textId="77777777" w:rsidR="0085438F" w:rsidRPr="006B352E" w:rsidRDefault="0085438F" w:rsidP="0085438F">
                  <w:pPr>
                    <w:spacing w:line="440" w:lineRule="exact"/>
                    <w:jc w:val="center"/>
                    <w:rPr>
                      <w:rFonts w:ascii="標楷體" w:eastAsia="標楷體" w:hAnsi="標楷體" w:cs="Times New Roman"/>
                      <w:szCs w:val="24"/>
                    </w:rPr>
                  </w:pPr>
                  <w:r w:rsidRPr="006B352E">
                    <w:rPr>
                      <w:rFonts w:ascii="標楷體" w:eastAsia="標楷體" w:hAnsi="標楷體" w:cs="Times New Roman" w:hint="eastAsia"/>
                      <w:szCs w:val="24"/>
                    </w:rPr>
                    <w:t>年度</w:t>
                  </w:r>
                </w:p>
              </w:tc>
              <w:tc>
                <w:tcPr>
                  <w:tcW w:w="0" w:type="auto"/>
                  <w:vAlign w:val="center"/>
                </w:tcPr>
                <w:p w14:paraId="4392AF8E" w14:textId="77777777" w:rsidR="0085438F" w:rsidRPr="006B352E" w:rsidRDefault="0085438F" w:rsidP="0085438F">
                  <w:pPr>
                    <w:spacing w:line="440" w:lineRule="exact"/>
                    <w:jc w:val="center"/>
                    <w:rPr>
                      <w:rFonts w:ascii="標楷體" w:eastAsia="標楷體" w:hAnsi="標楷體" w:cs="Times New Roman"/>
                      <w:szCs w:val="24"/>
                    </w:rPr>
                  </w:pPr>
                  <w:r w:rsidRPr="006B352E">
                    <w:rPr>
                      <w:rFonts w:ascii="標楷體" w:eastAsia="標楷體" w:hAnsi="標楷體" w:cs="Times New Roman" w:hint="eastAsia"/>
                      <w:szCs w:val="24"/>
                    </w:rPr>
                    <w:t>預算數（A）</w:t>
                  </w:r>
                </w:p>
              </w:tc>
              <w:tc>
                <w:tcPr>
                  <w:tcW w:w="0" w:type="auto"/>
                  <w:vAlign w:val="center"/>
                </w:tcPr>
                <w:p w14:paraId="6D65B279" w14:textId="77777777" w:rsidR="0085438F" w:rsidRPr="006B352E" w:rsidRDefault="0085438F" w:rsidP="0085438F">
                  <w:pPr>
                    <w:spacing w:line="440" w:lineRule="exact"/>
                    <w:jc w:val="center"/>
                    <w:rPr>
                      <w:rFonts w:ascii="標楷體" w:eastAsia="標楷體" w:hAnsi="標楷體" w:cs="Times New Roman"/>
                      <w:szCs w:val="24"/>
                    </w:rPr>
                  </w:pPr>
                  <w:r w:rsidRPr="006B352E">
                    <w:rPr>
                      <w:rFonts w:ascii="標楷體" w:eastAsia="標楷體" w:hAnsi="標楷體" w:cs="Times New Roman" w:hint="eastAsia"/>
                      <w:szCs w:val="24"/>
                    </w:rPr>
                    <w:t>決算數（B）</w:t>
                  </w:r>
                </w:p>
              </w:tc>
              <w:tc>
                <w:tcPr>
                  <w:tcW w:w="0" w:type="auto"/>
                  <w:vAlign w:val="center"/>
                </w:tcPr>
                <w:p w14:paraId="717CCEA1" w14:textId="77777777" w:rsidR="0085438F" w:rsidRPr="006B352E" w:rsidRDefault="0085438F" w:rsidP="0085438F">
                  <w:pPr>
                    <w:spacing w:line="440" w:lineRule="exact"/>
                    <w:jc w:val="center"/>
                    <w:rPr>
                      <w:rFonts w:ascii="標楷體" w:eastAsia="標楷體" w:hAnsi="標楷體" w:cs="Times New Roman"/>
                      <w:szCs w:val="24"/>
                    </w:rPr>
                  </w:pPr>
                  <w:r w:rsidRPr="006B352E">
                    <w:rPr>
                      <w:rFonts w:ascii="標楷體" w:eastAsia="標楷體" w:hAnsi="標楷體" w:cs="Times New Roman" w:hint="eastAsia"/>
                      <w:szCs w:val="24"/>
                    </w:rPr>
                    <w:t>預、決算差異數（C=A-B）</w:t>
                  </w:r>
                </w:p>
              </w:tc>
            </w:tr>
            <w:tr w:rsidR="0085438F" w:rsidRPr="006B352E" w14:paraId="487EE4B7" w14:textId="77777777" w:rsidTr="0085438F">
              <w:tc>
                <w:tcPr>
                  <w:tcW w:w="0" w:type="auto"/>
                </w:tcPr>
                <w:p w14:paraId="6A35C488" w14:textId="77777777" w:rsidR="0085438F" w:rsidRPr="006B352E" w:rsidRDefault="0085438F" w:rsidP="0085438F">
                  <w:pPr>
                    <w:spacing w:line="440" w:lineRule="exact"/>
                    <w:jc w:val="center"/>
                    <w:rPr>
                      <w:rFonts w:ascii="標楷體" w:eastAsia="標楷體" w:hAnsi="標楷體" w:cs="Times New Roman"/>
                      <w:szCs w:val="24"/>
                    </w:rPr>
                  </w:pPr>
                  <w:r w:rsidRPr="006B352E">
                    <w:rPr>
                      <w:rFonts w:ascii="標楷體" w:eastAsia="標楷體" w:hAnsi="標楷體" w:cs="Times New Roman" w:hint="eastAsia"/>
                      <w:szCs w:val="24"/>
                    </w:rPr>
                    <w:t>106</w:t>
                  </w:r>
                </w:p>
              </w:tc>
              <w:tc>
                <w:tcPr>
                  <w:tcW w:w="0" w:type="auto"/>
                </w:tcPr>
                <w:p w14:paraId="2BC176F7" w14:textId="77777777" w:rsidR="0085438F" w:rsidRPr="006B352E" w:rsidRDefault="0085438F" w:rsidP="0085438F">
                  <w:pPr>
                    <w:spacing w:line="440" w:lineRule="exact"/>
                    <w:jc w:val="center"/>
                    <w:rPr>
                      <w:rFonts w:ascii="標楷體" w:eastAsia="標楷體" w:hAnsi="標楷體" w:cs="Times New Roman"/>
                      <w:szCs w:val="24"/>
                    </w:rPr>
                  </w:pPr>
                  <w:r w:rsidRPr="006B352E">
                    <w:rPr>
                      <w:rFonts w:ascii="標楷體" w:eastAsia="標楷體" w:hAnsi="標楷體" w:cs="Times New Roman" w:hint="eastAsia"/>
                      <w:szCs w:val="24"/>
                    </w:rPr>
                    <w:t>336</w:t>
                  </w:r>
                  <w:r w:rsidRPr="006B352E">
                    <w:rPr>
                      <w:rFonts w:ascii="標楷體" w:eastAsia="標楷體" w:hAnsi="標楷體" w:cs="Times New Roman"/>
                      <w:szCs w:val="24"/>
                    </w:rPr>
                    <w:t>,</w:t>
                  </w:r>
                  <w:r w:rsidRPr="006B352E">
                    <w:rPr>
                      <w:rFonts w:ascii="標楷體" w:eastAsia="標楷體" w:hAnsi="標楷體" w:cs="Times New Roman" w:hint="eastAsia"/>
                      <w:szCs w:val="24"/>
                    </w:rPr>
                    <w:t>110</w:t>
                  </w:r>
                </w:p>
              </w:tc>
              <w:tc>
                <w:tcPr>
                  <w:tcW w:w="0" w:type="auto"/>
                </w:tcPr>
                <w:p w14:paraId="37FDA83D" w14:textId="77777777" w:rsidR="0085438F" w:rsidRPr="006B352E" w:rsidRDefault="0085438F" w:rsidP="0085438F">
                  <w:pPr>
                    <w:spacing w:line="440" w:lineRule="exact"/>
                    <w:jc w:val="center"/>
                    <w:rPr>
                      <w:rFonts w:ascii="標楷體" w:eastAsia="標楷體" w:hAnsi="標楷體" w:cs="Times New Roman"/>
                      <w:szCs w:val="24"/>
                    </w:rPr>
                  </w:pPr>
                  <w:r w:rsidRPr="006B352E">
                    <w:rPr>
                      <w:rFonts w:ascii="標楷體" w:eastAsia="標楷體" w:hAnsi="標楷體" w:cs="Times New Roman" w:hint="eastAsia"/>
                      <w:szCs w:val="24"/>
                    </w:rPr>
                    <w:t>297,827</w:t>
                  </w:r>
                </w:p>
              </w:tc>
              <w:tc>
                <w:tcPr>
                  <w:tcW w:w="0" w:type="auto"/>
                  <w:vAlign w:val="center"/>
                </w:tcPr>
                <w:p w14:paraId="192C0314" w14:textId="77777777" w:rsidR="0085438F" w:rsidRPr="006B352E" w:rsidRDefault="0085438F" w:rsidP="0085438F">
                  <w:pPr>
                    <w:spacing w:line="440" w:lineRule="exact"/>
                    <w:jc w:val="center"/>
                    <w:rPr>
                      <w:rFonts w:ascii="標楷體" w:eastAsia="標楷體" w:hAnsi="標楷體" w:cs="Times New Roman"/>
                      <w:szCs w:val="24"/>
                    </w:rPr>
                  </w:pPr>
                  <w:r w:rsidRPr="006B352E">
                    <w:rPr>
                      <w:rFonts w:ascii="標楷體" w:eastAsia="標楷體" w:hAnsi="標楷體" w:cs="Times New Roman" w:hint="eastAsia"/>
                      <w:szCs w:val="24"/>
                    </w:rPr>
                    <w:t>38,283</w:t>
                  </w:r>
                </w:p>
              </w:tc>
            </w:tr>
            <w:tr w:rsidR="0085438F" w:rsidRPr="006B352E" w14:paraId="43D65839" w14:textId="77777777" w:rsidTr="0085438F">
              <w:tc>
                <w:tcPr>
                  <w:tcW w:w="0" w:type="auto"/>
                </w:tcPr>
                <w:p w14:paraId="47192123" w14:textId="77777777" w:rsidR="0085438F" w:rsidRPr="006B352E" w:rsidRDefault="0085438F" w:rsidP="0085438F">
                  <w:pPr>
                    <w:spacing w:line="440" w:lineRule="exact"/>
                    <w:jc w:val="center"/>
                    <w:rPr>
                      <w:rFonts w:ascii="標楷體" w:eastAsia="標楷體" w:hAnsi="標楷體" w:cs="Times New Roman"/>
                      <w:szCs w:val="24"/>
                    </w:rPr>
                  </w:pPr>
                  <w:r w:rsidRPr="006B352E">
                    <w:rPr>
                      <w:rFonts w:ascii="標楷體" w:eastAsia="標楷體" w:hAnsi="標楷體" w:cs="Times New Roman" w:hint="eastAsia"/>
                      <w:szCs w:val="24"/>
                    </w:rPr>
                    <w:t>107</w:t>
                  </w:r>
                </w:p>
              </w:tc>
              <w:tc>
                <w:tcPr>
                  <w:tcW w:w="0" w:type="auto"/>
                </w:tcPr>
                <w:p w14:paraId="2A1921B2" w14:textId="77777777" w:rsidR="0085438F" w:rsidRPr="006B352E" w:rsidRDefault="0085438F" w:rsidP="0085438F">
                  <w:pPr>
                    <w:spacing w:line="440" w:lineRule="exact"/>
                    <w:jc w:val="center"/>
                    <w:rPr>
                      <w:rFonts w:ascii="標楷體" w:eastAsia="標楷體" w:hAnsi="標楷體" w:cs="Times New Roman"/>
                      <w:szCs w:val="24"/>
                    </w:rPr>
                  </w:pPr>
                  <w:r w:rsidRPr="006B352E">
                    <w:rPr>
                      <w:rFonts w:ascii="標楷體" w:eastAsia="標楷體" w:hAnsi="標楷體" w:cs="Times New Roman" w:hint="eastAsia"/>
                      <w:szCs w:val="24"/>
                    </w:rPr>
                    <w:t>276</w:t>
                  </w:r>
                  <w:r w:rsidRPr="006B352E">
                    <w:rPr>
                      <w:rFonts w:ascii="標楷體" w:eastAsia="標楷體" w:hAnsi="標楷體" w:cs="Times New Roman"/>
                      <w:szCs w:val="24"/>
                    </w:rPr>
                    <w:t>,</w:t>
                  </w:r>
                  <w:r w:rsidRPr="006B352E">
                    <w:rPr>
                      <w:rFonts w:ascii="標楷體" w:eastAsia="標楷體" w:hAnsi="標楷體" w:cs="Times New Roman" w:hint="eastAsia"/>
                      <w:szCs w:val="24"/>
                    </w:rPr>
                    <w:t>352</w:t>
                  </w:r>
                </w:p>
              </w:tc>
              <w:tc>
                <w:tcPr>
                  <w:tcW w:w="0" w:type="auto"/>
                </w:tcPr>
                <w:p w14:paraId="212E654F" w14:textId="77777777" w:rsidR="0085438F" w:rsidRPr="006B352E" w:rsidRDefault="0085438F" w:rsidP="0085438F">
                  <w:pPr>
                    <w:spacing w:line="440" w:lineRule="exact"/>
                    <w:jc w:val="center"/>
                    <w:rPr>
                      <w:rFonts w:ascii="標楷體" w:eastAsia="標楷體" w:hAnsi="標楷體" w:cs="Times New Roman"/>
                      <w:szCs w:val="24"/>
                    </w:rPr>
                  </w:pPr>
                  <w:r w:rsidRPr="006B352E">
                    <w:rPr>
                      <w:rFonts w:ascii="標楷體" w:eastAsia="標楷體" w:hAnsi="標楷體" w:cs="Times New Roman"/>
                      <w:szCs w:val="24"/>
                    </w:rPr>
                    <w:t>2</w:t>
                  </w:r>
                  <w:r w:rsidRPr="006B352E">
                    <w:rPr>
                      <w:rFonts w:ascii="標楷體" w:eastAsia="標楷體" w:hAnsi="標楷體" w:cs="Times New Roman" w:hint="eastAsia"/>
                      <w:szCs w:val="24"/>
                    </w:rPr>
                    <w:t>23</w:t>
                  </w:r>
                  <w:r w:rsidRPr="006B352E">
                    <w:rPr>
                      <w:rFonts w:ascii="標楷體" w:eastAsia="標楷體" w:hAnsi="標楷體" w:cs="Times New Roman"/>
                      <w:szCs w:val="24"/>
                    </w:rPr>
                    <w:t>,</w:t>
                  </w:r>
                  <w:r w:rsidRPr="006B352E">
                    <w:rPr>
                      <w:rFonts w:ascii="標楷體" w:eastAsia="標楷體" w:hAnsi="標楷體" w:cs="Times New Roman" w:hint="eastAsia"/>
                      <w:szCs w:val="24"/>
                    </w:rPr>
                    <w:t>770</w:t>
                  </w:r>
                </w:p>
              </w:tc>
              <w:tc>
                <w:tcPr>
                  <w:tcW w:w="0" w:type="auto"/>
                  <w:vAlign w:val="center"/>
                </w:tcPr>
                <w:p w14:paraId="0BF151A8" w14:textId="77777777" w:rsidR="0085438F" w:rsidRPr="006B352E" w:rsidRDefault="0085438F" w:rsidP="0085438F">
                  <w:pPr>
                    <w:spacing w:line="440" w:lineRule="exact"/>
                    <w:jc w:val="center"/>
                    <w:rPr>
                      <w:rFonts w:ascii="標楷體" w:eastAsia="標楷體" w:hAnsi="標楷體" w:cs="Times New Roman"/>
                      <w:szCs w:val="24"/>
                    </w:rPr>
                  </w:pPr>
                  <w:r w:rsidRPr="006B352E">
                    <w:rPr>
                      <w:rFonts w:ascii="標楷體" w:eastAsia="標楷體" w:hAnsi="標楷體" w:cs="Times New Roman" w:hint="eastAsia"/>
                      <w:szCs w:val="24"/>
                    </w:rPr>
                    <w:t>52,582</w:t>
                  </w:r>
                </w:p>
              </w:tc>
            </w:tr>
            <w:tr w:rsidR="0085438F" w:rsidRPr="006B352E" w14:paraId="2D288DFB" w14:textId="77777777" w:rsidTr="0085438F">
              <w:tc>
                <w:tcPr>
                  <w:tcW w:w="0" w:type="auto"/>
                </w:tcPr>
                <w:p w14:paraId="11035368" w14:textId="77777777" w:rsidR="0085438F" w:rsidRPr="006B352E" w:rsidRDefault="0085438F" w:rsidP="0085438F">
                  <w:pPr>
                    <w:spacing w:line="440" w:lineRule="exact"/>
                    <w:jc w:val="center"/>
                    <w:rPr>
                      <w:rFonts w:ascii="標楷體" w:eastAsia="標楷體" w:hAnsi="標楷體" w:cs="Times New Roman"/>
                      <w:szCs w:val="24"/>
                    </w:rPr>
                  </w:pPr>
                  <w:r w:rsidRPr="006B352E">
                    <w:rPr>
                      <w:rFonts w:ascii="標楷體" w:eastAsia="標楷體" w:hAnsi="標楷體" w:cs="Times New Roman" w:hint="eastAsia"/>
                      <w:szCs w:val="24"/>
                    </w:rPr>
                    <w:t>108</w:t>
                  </w:r>
                </w:p>
              </w:tc>
              <w:tc>
                <w:tcPr>
                  <w:tcW w:w="0" w:type="auto"/>
                </w:tcPr>
                <w:p w14:paraId="47A3884F" w14:textId="77777777" w:rsidR="0085438F" w:rsidRPr="006B352E" w:rsidRDefault="0085438F" w:rsidP="0085438F">
                  <w:pPr>
                    <w:spacing w:line="440" w:lineRule="exact"/>
                    <w:jc w:val="center"/>
                    <w:rPr>
                      <w:rFonts w:ascii="標楷體" w:eastAsia="標楷體" w:hAnsi="標楷體" w:cs="Times New Roman"/>
                      <w:szCs w:val="24"/>
                    </w:rPr>
                  </w:pPr>
                  <w:r w:rsidRPr="006B352E">
                    <w:rPr>
                      <w:rFonts w:ascii="標楷體" w:eastAsia="標楷體" w:hAnsi="標楷體" w:cs="Times New Roman" w:hint="eastAsia"/>
                      <w:szCs w:val="24"/>
                    </w:rPr>
                    <w:t>267</w:t>
                  </w:r>
                  <w:r w:rsidRPr="006B352E">
                    <w:rPr>
                      <w:rFonts w:ascii="標楷體" w:eastAsia="標楷體" w:hAnsi="標楷體" w:cs="Times New Roman"/>
                      <w:szCs w:val="24"/>
                    </w:rPr>
                    <w:t>,</w:t>
                  </w:r>
                  <w:r w:rsidRPr="006B352E">
                    <w:rPr>
                      <w:rFonts w:ascii="標楷體" w:eastAsia="標楷體" w:hAnsi="標楷體" w:cs="Times New Roman" w:hint="eastAsia"/>
                      <w:szCs w:val="24"/>
                    </w:rPr>
                    <w:t>914</w:t>
                  </w:r>
                </w:p>
              </w:tc>
              <w:tc>
                <w:tcPr>
                  <w:tcW w:w="0" w:type="auto"/>
                </w:tcPr>
                <w:p w14:paraId="67B11C22" w14:textId="77777777" w:rsidR="0085438F" w:rsidRPr="006B352E" w:rsidRDefault="0085438F" w:rsidP="0085438F">
                  <w:pPr>
                    <w:spacing w:line="440" w:lineRule="exact"/>
                    <w:jc w:val="center"/>
                    <w:rPr>
                      <w:rFonts w:ascii="標楷體" w:eastAsia="標楷體" w:hAnsi="標楷體" w:cs="Times New Roman"/>
                      <w:szCs w:val="24"/>
                    </w:rPr>
                  </w:pPr>
                  <w:r w:rsidRPr="006B352E">
                    <w:rPr>
                      <w:rFonts w:ascii="標楷體" w:eastAsia="標楷體" w:hAnsi="標楷體" w:cs="Times New Roman"/>
                      <w:szCs w:val="24"/>
                    </w:rPr>
                    <w:t>2</w:t>
                  </w:r>
                  <w:r w:rsidRPr="006B352E">
                    <w:rPr>
                      <w:rFonts w:ascii="標楷體" w:eastAsia="標楷體" w:hAnsi="標楷體" w:cs="Times New Roman" w:hint="eastAsia"/>
                      <w:szCs w:val="24"/>
                    </w:rPr>
                    <w:t>45</w:t>
                  </w:r>
                  <w:r w:rsidRPr="006B352E">
                    <w:rPr>
                      <w:rFonts w:ascii="標楷體" w:eastAsia="標楷體" w:hAnsi="標楷體" w:cs="Times New Roman"/>
                      <w:szCs w:val="24"/>
                    </w:rPr>
                    <w:t>,</w:t>
                  </w:r>
                  <w:r w:rsidRPr="006B352E">
                    <w:rPr>
                      <w:rFonts w:ascii="標楷體" w:eastAsia="標楷體" w:hAnsi="標楷體" w:cs="Times New Roman" w:hint="eastAsia"/>
                      <w:szCs w:val="24"/>
                    </w:rPr>
                    <w:t>580</w:t>
                  </w:r>
                </w:p>
              </w:tc>
              <w:tc>
                <w:tcPr>
                  <w:tcW w:w="0" w:type="auto"/>
                  <w:vAlign w:val="center"/>
                </w:tcPr>
                <w:p w14:paraId="1091319A" w14:textId="77777777" w:rsidR="0085438F" w:rsidRPr="006B352E" w:rsidRDefault="0085438F" w:rsidP="0085438F">
                  <w:pPr>
                    <w:spacing w:line="440" w:lineRule="exact"/>
                    <w:jc w:val="center"/>
                    <w:rPr>
                      <w:rFonts w:ascii="標楷體" w:eastAsia="標楷體" w:hAnsi="標楷體" w:cs="Times New Roman"/>
                      <w:szCs w:val="24"/>
                    </w:rPr>
                  </w:pPr>
                  <w:r w:rsidRPr="006B352E">
                    <w:rPr>
                      <w:rFonts w:ascii="標楷體" w:eastAsia="標楷體" w:hAnsi="標楷體" w:cs="Times New Roman" w:hint="eastAsia"/>
                      <w:szCs w:val="24"/>
                    </w:rPr>
                    <w:t>22,334</w:t>
                  </w:r>
                </w:p>
              </w:tc>
            </w:tr>
            <w:tr w:rsidR="0085438F" w:rsidRPr="006B352E" w14:paraId="73FA3308" w14:textId="77777777" w:rsidTr="0085438F">
              <w:tc>
                <w:tcPr>
                  <w:tcW w:w="0" w:type="auto"/>
                </w:tcPr>
                <w:p w14:paraId="07DB9008" w14:textId="77777777" w:rsidR="0085438F" w:rsidRPr="006B352E" w:rsidRDefault="0085438F" w:rsidP="0085438F">
                  <w:pPr>
                    <w:spacing w:line="440" w:lineRule="exact"/>
                    <w:jc w:val="center"/>
                    <w:rPr>
                      <w:rFonts w:ascii="標楷體" w:eastAsia="標楷體" w:hAnsi="標楷體" w:cs="Times New Roman"/>
                      <w:szCs w:val="24"/>
                    </w:rPr>
                  </w:pPr>
                  <w:r w:rsidRPr="006B352E">
                    <w:rPr>
                      <w:rFonts w:ascii="標楷體" w:eastAsia="標楷體" w:hAnsi="標楷體" w:cs="Times New Roman" w:hint="eastAsia"/>
                      <w:szCs w:val="24"/>
                    </w:rPr>
                    <w:lastRenderedPageBreak/>
                    <w:t>109</w:t>
                  </w:r>
                </w:p>
              </w:tc>
              <w:tc>
                <w:tcPr>
                  <w:tcW w:w="0" w:type="auto"/>
                </w:tcPr>
                <w:p w14:paraId="0D313F14" w14:textId="77777777" w:rsidR="0085438F" w:rsidRPr="006B352E" w:rsidRDefault="0085438F" w:rsidP="0085438F">
                  <w:pPr>
                    <w:spacing w:line="440" w:lineRule="exact"/>
                    <w:jc w:val="center"/>
                    <w:rPr>
                      <w:rFonts w:ascii="標楷體" w:eastAsia="標楷體" w:hAnsi="標楷體" w:cs="Times New Roman"/>
                      <w:szCs w:val="24"/>
                    </w:rPr>
                  </w:pPr>
                  <w:r w:rsidRPr="006B352E">
                    <w:rPr>
                      <w:rFonts w:ascii="標楷體" w:eastAsia="標楷體" w:hAnsi="標楷體" w:cs="Times New Roman" w:hint="eastAsia"/>
                      <w:szCs w:val="24"/>
                    </w:rPr>
                    <w:t>190</w:t>
                  </w:r>
                  <w:r w:rsidRPr="006B352E">
                    <w:rPr>
                      <w:rFonts w:ascii="標楷體" w:eastAsia="標楷體" w:hAnsi="標楷體" w:cs="Times New Roman"/>
                      <w:szCs w:val="24"/>
                    </w:rPr>
                    <w:t>,</w:t>
                  </w:r>
                  <w:r w:rsidRPr="006B352E">
                    <w:rPr>
                      <w:rFonts w:ascii="標楷體" w:eastAsia="標楷體" w:hAnsi="標楷體" w:cs="Times New Roman" w:hint="eastAsia"/>
                      <w:szCs w:val="24"/>
                    </w:rPr>
                    <w:t>172</w:t>
                  </w:r>
                </w:p>
              </w:tc>
              <w:tc>
                <w:tcPr>
                  <w:tcW w:w="0" w:type="auto"/>
                </w:tcPr>
                <w:p w14:paraId="354D9046" w14:textId="77777777" w:rsidR="0085438F" w:rsidRPr="006B352E" w:rsidRDefault="0085438F" w:rsidP="0085438F">
                  <w:pPr>
                    <w:spacing w:line="440" w:lineRule="exact"/>
                    <w:jc w:val="center"/>
                    <w:rPr>
                      <w:rFonts w:ascii="標楷體" w:eastAsia="標楷體" w:hAnsi="標楷體" w:cs="Times New Roman"/>
                      <w:szCs w:val="24"/>
                    </w:rPr>
                  </w:pPr>
                  <w:r w:rsidRPr="006B352E">
                    <w:rPr>
                      <w:rFonts w:ascii="標楷體" w:eastAsia="標楷體" w:hAnsi="標楷體" w:cs="Times New Roman" w:hint="eastAsia"/>
                      <w:szCs w:val="24"/>
                    </w:rPr>
                    <w:t>187</w:t>
                  </w:r>
                  <w:r w:rsidRPr="006B352E">
                    <w:rPr>
                      <w:rFonts w:ascii="標楷體" w:eastAsia="標楷體" w:hAnsi="標楷體" w:cs="Times New Roman"/>
                      <w:szCs w:val="24"/>
                    </w:rPr>
                    <w:t>,</w:t>
                  </w:r>
                  <w:r w:rsidRPr="006B352E">
                    <w:rPr>
                      <w:rFonts w:ascii="標楷體" w:eastAsia="標楷體" w:hAnsi="標楷體" w:cs="Times New Roman" w:hint="eastAsia"/>
                      <w:szCs w:val="24"/>
                    </w:rPr>
                    <w:t>789</w:t>
                  </w:r>
                </w:p>
              </w:tc>
              <w:tc>
                <w:tcPr>
                  <w:tcW w:w="0" w:type="auto"/>
                  <w:vAlign w:val="center"/>
                </w:tcPr>
                <w:p w14:paraId="7BA49522" w14:textId="77777777" w:rsidR="0085438F" w:rsidRPr="006B352E" w:rsidRDefault="0085438F" w:rsidP="0085438F">
                  <w:pPr>
                    <w:spacing w:line="440" w:lineRule="exact"/>
                    <w:jc w:val="center"/>
                    <w:rPr>
                      <w:rFonts w:ascii="標楷體" w:eastAsia="標楷體" w:hAnsi="標楷體" w:cs="Times New Roman"/>
                      <w:szCs w:val="24"/>
                    </w:rPr>
                  </w:pPr>
                  <w:r w:rsidRPr="006B352E">
                    <w:rPr>
                      <w:rFonts w:ascii="標楷體" w:eastAsia="標楷體" w:hAnsi="標楷體" w:cs="Times New Roman"/>
                      <w:szCs w:val="24"/>
                    </w:rPr>
                    <w:t>2</w:t>
                  </w:r>
                  <w:r w:rsidRPr="006B352E">
                    <w:rPr>
                      <w:rFonts w:ascii="標楷體" w:eastAsia="標楷體" w:hAnsi="標楷體" w:cs="Times New Roman" w:hint="eastAsia"/>
                      <w:szCs w:val="24"/>
                    </w:rPr>
                    <w:t>,</w:t>
                  </w:r>
                  <w:r w:rsidRPr="006B352E">
                    <w:rPr>
                      <w:rFonts w:ascii="標楷體" w:eastAsia="標楷體" w:hAnsi="標楷體" w:cs="Times New Roman"/>
                      <w:szCs w:val="24"/>
                    </w:rPr>
                    <w:t>383</w:t>
                  </w:r>
                </w:p>
              </w:tc>
            </w:tr>
            <w:tr w:rsidR="0085438F" w:rsidRPr="006B352E" w14:paraId="135718D0" w14:textId="77777777" w:rsidTr="0085438F">
              <w:tc>
                <w:tcPr>
                  <w:tcW w:w="0" w:type="auto"/>
                </w:tcPr>
                <w:p w14:paraId="6084B982" w14:textId="77777777" w:rsidR="0085438F" w:rsidRPr="006B352E" w:rsidRDefault="0085438F" w:rsidP="0085438F">
                  <w:pPr>
                    <w:spacing w:line="440" w:lineRule="exact"/>
                    <w:jc w:val="center"/>
                    <w:rPr>
                      <w:rFonts w:ascii="標楷體" w:eastAsia="標楷體" w:hAnsi="標楷體" w:cs="Times New Roman"/>
                      <w:szCs w:val="24"/>
                    </w:rPr>
                  </w:pPr>
                  <w:r w:rsidRPr="006B352E">
                    <w:rPr>
                      <w:rFonts w:ascii="標楷體" w:eastAsia="標楷體" w:hAnsi="標楷體" w:cs="Times New Roman" w:hint="eastAsia"/>
                      <w:szCs w:val="24"/>
                    </w:rPr>
                    <w:t>110.07</w:t>
                  </w:r>
                </w:p>
              </w:tc>
              <w:tc>
                <w:tcPr>
                  <w:tcW w:w="0" w:type="auto"/>
                </w:tcPr>
                <w:p w14:paraId="5ECD96F4" w14:textId="77777777" w:rsidR="0085438F" w:rsidRPr="006B352E" w:rsidRDefault="0085438F" w:rsidP="0085438F">
                  <w:pPr>
                    <w:spacing w:line="440" w:lineRule="exact"/>
                    <w:jc w:val="center"/>
                    <w:rPr>
                      <w:rFonts w:ascii="標楷體" w:eastAsia="標楷體" w:hAnsi="標楷體" w:cs="Times New Roman"/>
                      <w:szCs w:val="24"/>
                    </w:rPr>
                  </w:pPr>
                  <w:r w:rsidRPr="006B352E">
                    <w:rPr>
                      <w:rFonts w:ascii="標楷體" w:eastAsia="標楷體" w:hAnsi="標楷體" w:cs="Times New Roman" w:hint="eastAsia"/>
                      <w:szCs w:val="24"/>
                    </w:rPr>
                    <w:t>220</w:t>
                  </w:r>
                  <w:r w:rsidRPr="006B352E">
                    <w:rPr>
                      <w:rFonts w:ascii="標楷體" w:eastAsia="標楷體" w:hAnsi="標楷體" w:cs="Times New Roman"/>
                      <w:szCs w:val="24"/>
                    </w:rPr>
                    <w:t>,</w:t>
                  </w:r>
                  <w:r w:rsidRPr="006B352E">
                    <w:rPr>
                      <w:rFonts w:ascii="標楷體" w:eastAsia="標楷體" w:hAnsi="標楷體" w:cs="Times New Roman" w:hint="eastAsia"/>
                      <w:szCs w:val="24"/>
                    </w:rPr>
                    <w:t>521</w:t>
                  </w:r>
                </w:p>
              </w:tc>
              <w:tc>
                <w:tcPr>
                  <w:tcW w:w="0" w:type="auto"/>
                </w:tcPr>
                <w:p w14:paraId="1024E99B" w14:textId="77777777" w:rsidR="0085438F" w:rsidRPr="006B352E" w:rsidRDefault="0085438F" w:rsidP="0085438F">
                  <w:pPr>
                    <w:spacing w:line="440" w:lineRule="exact"/>
                    <w:jc w:val="center"/>
                    <w:rPr>
                      <w:rFonts w:ascii="標楷體" w:eastAsia="標楷體" w:hAnsi="標楷體" w:cs="Times New Roman"/>
                      <w:szCs w:val="24"/>
                    </w:rPr>
                  </w:pPr>
                  <w:r w:rsidRPr="006B352E">
                    <w:rPr>
                      <w:rFonts w:ascii="標楷體" w:eastAsia="標楷體" w:hAnsi="標楷體" w:cs="Times New Roman" w:hint="eastAsia"/>
                      <w:szCs w:val="24"/>
                    </w:rPr>
                    <w:t>132</w:t>
                  </w:r>
                  <w:r w:rsidRPr="006B352E">
                    <w:rPr>
                      <w:rFonts w:ascii="標楷體" w:eastAsia="標楷體" w:hAnsi="標楷體" w:cs="Times New Roman"/>
                      <w:b/>
                      <w:szCs w:val="24"/>
                    </w:rPr>
                    <w:t>,</w:t>
                  </w:r>
                  <w:r w:rsidRPr="006B352E">
                    <w:rPr>
                      <w:rFonts w:ascii="標楷體" w:eastAsia="標楷體" w:hAnsi="標楷體" w:cs="Times New Roman" w:hint="eastAsia"/>
                      <w:szCs w:val="24"/>
                    </w:rPr>
                    <w:t>186</w:t>
                  </w:r>
                </w:p>
              </w:tc>
              <w:tc>
                <w:tcPr>
                  <w:tcW w:w="0" w:type="auto"/>
                </w:tcPr>
                <w:p w14:paraId="7322A66A" w14:textId="77777777" w:rsidR="0085438F" w:rsidRPr="006B352E" w:rsidRDefault="0085438F" w:rsidP="0085438F">
                  <w:pPr>
                    <w:spacing w:line="440" w:lineRule="exact"/>
                    <w:jc w:val="center"/>
                    <w:rPr>
                      <w:rFonts w:ascii="標楷體" w:eastAsia="標楷體" w:hAnsi="標楷體" w:cs="Times New Roman"/>
                      <w:szCs w:val="24"/>
                    </w:rPr>
                  </w:pPr>
                  <w:r w:rsidRPr="006B352E">
                    <w:rPr>
                      <w:rFonts w:ascii="標楷體" w:eastAsia="標楷體" w:hAnsi="標楷體" w:cs="Times New Roman"/>
                      <w:szCs w:val="24"/>
                    </w:rPr>
                    <w:t>88,335</w:t>
                  </w:r>
                </w:p>
              </w:tc>
            </w:tr>
            <w:tr w:rsidR="0085438F" w:rsidRPr="006B352E" w14:paraId="67205657" w14:textId="77777777" w:rsidTr="0085438F">
              <w:tc>
                <w:tcPr>
                  <w:tcW w:w="0" w:type="auto"/>
                </w:tcPr>
                <w:p w14:paraId="0F5F910C" w14:textId="77777777" w:rsidR="0085438F" w:rsidRPr="006B352E" w:rsidRDefault="0085438F" w:rsidP="0085438F">
                  <w:pPr>
                    <w:spacing w:line="440" w:lineRule="exact"/>
                    <w:jc w:val="center"/>
                    <w:rPr>
                      <w:rFonts w:ascii="標楷體" w:eastAsia="標楷體" w:hAnsi="標楷體" w:cs="Times New Roman"/>
                      <w:szCs w:val="24"/>
                    </w:rPr>
                  </w:pPr>
                  <w:r w:rsidRPr="006B352E">
                    <w:rPr>
                      <w:rFonts w:ascii="標楷體" w:eastAsia="標楷體" w:hAnsi="標楷體" w:cs="Times New Roman" w:hint="eastAsia"/>
                      <w:szCs w:val="24"/>
                    </w:rPr>
                    <w:t>111</w:t>
                  </w:r>
                </w:p>
              </w:tc>
              <w:tc>
                <w:tcPr>
                  <w:tcW w:w="0" w:type="auto"/>
                </w:tcPr>
                <w:p w14:paraId="604C36A6" w14:textId="77777777" w:rsidR="0085438F" w:rsidRPr="006B352E" w:rsidRDefault="0085438F" w:rsidP="0085438F">
                  <w:pPr>
                    <w:spacing w:line="440" w:lineRule="exact"/>
                    <w:jc w:val="center"/>
                    <w:rPr>
                      <w:rFonts w:ascii="標楷體" w:eastAsia="標楷體" w:hAnsi="標楷體" w:cs="Times New Roman"/>
                      <w:szCs w:val="24"/>
                    </w:rPr>
                  </w:pPr>
                  <w:r w:rsidRPr="006B352E">
                    <w:rPr>
                      <w:rFonts w:ascii="標楷體" w:eastAsia="標楷體" w:hAnsi="標楷體" w:cs="Times New Roman" w:hint="eastAsia"/>
                      <w:szCs w:val="24"/>
                    </w:rPr>
                    <w:t>218</w:t>
                  </w:r>
                  <w:r w:rsidRPr="006B352E">
                    <w:rPr>
                      <w:rFonts w:ascii="標楷體" w:eastAsia="標楷體" w:hAnsi="標楷體" w:cs="Times New Roman"/>
                      <w:szCs w:val="24"/>
                    </w:rPr>
                    <w:t>,</w:t>
                  </w:r>
                  <w:r w:rsidRPr="006B352E">
                    <w:rPr>
                      <w:rFonts w:ascii="標楷體" w:eastAsia="標楷體" w:hAnsi="標楷體" w:cs="Times New Roman" w:hint="eastAsia"/>
                      <w:szCs w:val="24"/>
                    </w:rPr>
                    <w:t>979</w:t>
                  </w:r>
                </w:p>
              </w:tc>
              <w:tc>
                <w:tcPr>
                  <w:tcW w:w="0" w:type="auto"/>
                </w:tcPr>
                <w:p w14:paraId="66D96E78" w14:textId="77777777" w:rsidR="0085438F" w:rsidRPr="006B352E" w:rsidRDefault="0085438F" w:rsidP="0085438F">
                  <w:pPr>
                    <w:spacing w:line="440" w:lineRule="exact"/>
                    <w:jc w:val="center"/>
                    <w:rPr>
                      <w:rFonts w:ascii="標楷體" w:eastAsia="標楷體" w:hAnsi="標楷體" w:cs="Times New Roman"/>
                      <w:szCs w:val="24"/>
                    </w:rPr>
                  </w:pPr>
                  <w:r w:rsidRPr="006B352E">
                    <w:rPr>
                      <w:rFonts w:ascii="標楷體" w:eastAsia="標楷體" w:hAnsi="標楷體" w:cs="Times New Roman" w:hint="eastAsia"/>
                      <w:szCs w:val="24"/>
                    </w:rPr>
                    <w:t>-</w:t>
                  </w:r>
                </w:p>
              </w:tc>
              <w:tc>
                <w:tcPr>
                  <w:tcW w:w="0" w:type="auto"/>
                </w:tcPr>
                <w:p w14:paraId="3E6FEE93" w14:textId="77777777" w:rsidR="0085438F" w:rsidRPr="006B352E" w:rsidRDefault="0085438F" w:rsidP="0085438F">
                  <w:pPr>
                    <w:spacing w:line="440" w:lineRule="exact"/>
                    <w:jc w:val="center"/>
                    <w:rPr>
                      <w:rFonts w:ascii="標楷體" w:eastAsia="標楷體" w:hAnsi="標楷體" w:cs="Times New Roman"/>
                      <w:szCs w:val="24"/>
                    </w:rPr>
                  </w:pPr>
                  <w:r w:rsidRPr="006B352E">
                    <w:rPr>
                      <w:rFonts w:ascii="標楷體" w:eastAsia="標楷體" w:hAnsi="標楷體" w:cs="Times New Roman" w:hint="eastAsia"/>
                      <w:szCs w:val="24"/>
                    </w:rPr>
                    <w:t>-</w:t>
                  </w:r>
                </w:p>
              </w:tc>
            </w:tr>
          </w:tbl>
          <w:p w14:paraId="5E9D38BF" w14:textId="77777777" w:rsidR="0085438F" w:rsidRPr="006B352E"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sidRPr="006B352E">
              <w:rPr>
                <w:rFonts w:ascii="標楷體" w:eastAsia="標楷體" w:hAnsi="標楷體" w:hint="eastAsia"/>
                <w:snapToGrid w:val="0"/>
                <w:sz w:val="32"/>
                <w:szCs w:val="32"/>
              </w:rPr>
              <w:t>提案人：魯明哲  吳怡玎  林為洲</w:t>
            </w:r>
          </w:p>
        </w:tc>
      </w:tr>
      <w:tr w:rsidR="0085438F" w:rsidRPr="006B352E" w14:paraId="7B1AEB72" w14:textId="77777777" w:rsidTr="0085438F">
        <w:tc>
          <w:tcPr>
            <w:tcW w:w="1244" w:type="dxa"/>
          </w:tcPr>
          <w:p w14:paraId="467D9D61" w14:textId="77777777" w:rsidR="0085438F" w:rsidRPr="006B352E" w:rsidRDefault="0085438F" w:rsidP="0085438F">
            <w:pPr>
              <w:spacing w:line="500" w:lineRule="exact"/>
              <w:rPr>
                <w:rFonts w:ascii="標楷體" w:eastAsia="標楷體" w:hAnsi="標楷體"/>
                <w:snapToGrid w:val="0"/>
                <w:sz w:val="32"/>
                <w:szCs w:val="32"/>
              </w:rPr>
            </w:pPr>
            <w:r w:rsidRPr="006B352E">
              <w:rPr>
                <w:rFonts w:ascii="標楷體" w:eastAsia="標楷體" w:hAnsi="標楷體" w:hint="eastAsia"/>
                <w:snapToGrid w:val="0"/>
                <w:sz w:val="32"/>
                <w:szCs w:val="32"/>
              </w:rPr>
              <w:lastRenderedPageBreak/>
              <w:t>（三）</w:t>
            </w:r>
          </w:p>
        </w:tc>
        <w:tc>
          <w:tcPr>
            <w:tcW w:w="8056" w:type="dxa"/>
          </w:tcPr>
          <w:p w14:paraId="5C0B61E3" w14:textId="411540F9" w:rsidR="0085438F" w:rsidRPr="006B352E"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6B352E">
              <w:rPr>
                <w:rFonts w:ascii="標楷體" w:eastAsia="標楷體" w:hAnsi="標楷體" w:hint="eastAsia"/>
                <w:snapToGrid w:val="0"/>
                <w:sz w:val="32"/>
                <w:szCs w:val="32"/>
              </w:rPr>
              <w:t>111年度役政署單位預算第2目「役政業務」項下「徵兵處理」其中一項目係補助地方政府辦理役男體複檢之經費，針對役男體位之判定、審查及複查編列相關經費，包含對直轄市政府補助1億5,610萬</w:t>
            </w:r>
            <w:r w:rsidR="00841CB2">
              <w:rPr>
                <w:rFonts w:ascii="標楷體" w:eastAsia="標楷體" w:hAnsi="標楷體" w:hint="eastAsia"/>
                <w:snapToGrid w:val="0"/>
                <w:sz w:val="32"/>
                <w:szCs w:val="32"/>
              </w:rPr>
              <w:t>元</w:t>
            </w:r>
            <w:r w:rsidRPr="006B352E">
              <w:rPr>
                <w:rFonts w:ascii="標楷體" w:eastAsia="標楷體" w:hAnsi="標楷體" w:hint="eastAsia"/>
                <w:snapToGrid w:val="0"/>
                <w:sz w:val="32"/>
                <w:szCs w:val="32"/>
              </w:rPr>
              <w:t>、各縣市政府補助6,287萬9千元，然據查110年度預算執行率不到6成，預、決算數差異高達8,800多萬</w:t>
            </w:r>
            <w:r w:rsidR="00841CB2">
              <w:rPr>
                <w:rFonts w:ascii="標楷體" w:eastAsia="標楷體" w:hAnsi="標楷體" w:hint="eastAsia"/>
                <w:snapToGrid w:val="0"/>
                <w:sz w:val="32"/>
                <w:szCs w:val="32"/>
              </w:rPr>
              <w:t>元</w:t>
            </w:r>
            <w:r w:rsidRPr="006B352E">
              <w:rPr>
                <w:rFonts w:ascii="標楷體" w:eastAsia="標楷體" w:hAnsi="標楷體" w:hint="eastAsia"/>
                <w:snapToGrid w:val="0"/>
                <w:sz w:val="32"/>
                <w:szCs w:val="32"/>
              </w:rPr>
              <w:t>，又111年度再編列補助地方政府役男複檢經費2億1</w:t>
            </w:r>
            <w:r w:rsidR="00841CB2">
              <w:rPr>
                <w:rFonts w:ascii="標楷體" w:eastAsia="標楷體" w:hAnsi="標楷體"/>
                <w:snapToGrid w:val="0"/>
                <w:sz w:val="32"/>
                <w:szCs w:val="32"/>
              </w:rPr>
              <w:t>,</w:t>
            </w:r>
            <w:r w:rsidRPr="006B352E">
              <w:rPr>
                <w:rFonts w:ascii="標楷體" w:eastAsia="標楷體" w:hAnsi="標楷體" w:hint="eastAsia"/>
                <w:snapToGrid w:val="0"/>
                <w:sz w:val="32"/>
                <w:szCs w:val="32"/>
              </w:rPr>
              <w:t>000多萬</w:t>
            </w:r>
            <w:r w:rsidR="00841CB2">
              <w:rPr>
                <w:rFonts w:ascii="標楷體" w:eastAsia="標楷體" w:hAnsi="標楷體" w:hint="eastAsia"/>
                <w:snapToGrid w:val="0"/>
                <w:sz w:val="32"/>
                <w:szCs w:val="32"/>
              </w:rPr>
              <w:t>元</w:t>
            </w:r>
            <w:r w:rsidRPr="006B352E">
              <w:rPr>
                <w:rFonts w:ascii="標楷體" w:eastAsia="標楷體" w:hAnsi="標楷體" w:hint="eastAsia"/>
                <w:snapToGrid w:val="0"/>
                <w:sz w:val="32"/>
                <w:szCs w:val="32"/>
              </w:rPr>
              <w:t>，恐有浪費公帑之疑慮。爰此，凍結該項預算，俟役政署向立法院內政委員會提出書面報告後，始得動支。</w:t>
            </w:r>
          </w:p>
          <w:p w14:paraId="3BB71E87" w14:textId="77777777" w:rsidR="0085438F" w:rsidRPr="006B352E"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sidRPr="006B352E">
              <w:rPr>
                <w:rFonts w:ascii="標楷體" w:eastAsia="標楷體" w:hAnsi="標楷體" w:hint="eastAsia"/>
                <w:snapToGrid w:val="0"/>
                <w:sz w:val="32"/>
                <w:szCs w:val="32"/>
              </w:rPr>
              <w:t>提案人：林為洲  吳怡玎  林思銘</w:t>
            </w:r>
          </w:p>
        </w:tc>
      </w:tr>
      <w:tr w:rsidR="0085438F" w:rsidRPr="006B352E" w14:paraId="241EC132" w14:textId="77777777" w:rsidTr="0085438F">
        <w:tc>
          <w:tcPr>
            <w:tcW w:w="1244" w:type="dxa"/>
          </w:tcPr>
          <w:p w14:paraId="52C75C6A" w14:textId="77777777" w:rsidR="0085438F" w:rsidRPr="006B352E" w:rsidRDefault="0085438F" w:rsidP="0085438F">
            <w:pPr>
              <w:spacing w:line="500" w:lineRule="exact"/>
              <w:rPr>
                <w:rFonts w:ascii="標楷體" w:eastAsia="標楷體" w:hAnsi="標楷體"/>
                <w:snapToGrid w:val="0"/>
                <w:sz w:val="32"/>
                <w:szCs w:val="32"/>
              </w:rPr>
            </w:pPr>
            <w:r w:rsidRPr="006B352E">
              <w:rPr>
                <w:rFonts w:ascii="標楷體" w:eastAsia="標楷體" w:hAnsi="標楷體" w:hint="eastAsia"/>
                <w:snapToGrid w:val="0"/>
                <w:sz w:val="32"/>
                <w:szCs w:val="32"/>
              </w:rPr>
              <w:t>（四）</w:t>
            </w:r>
          </w:p>
        </w:tc>
        <w:tc>
          <w:tcPr>
            <w:tcW w:w="8056" w:type="dxa"/>
          </w:tcPr>
          <w:p w14:paraId="45312CD8" w14:textId="77777777" w:rsidR="0085438F" w:rsidRPr="006B352E"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6B352E">
              <w:rPr>
                <w:rFonts w:ascii="標楷體" w:eastAsia="標楷體" w:hAnsi="標楷體" w:hint="eastAsia"/>
                <w:snapToGrid w:val="0"/>
                <w:sz w:val="32"/>
                <w:szCs w:val="32"/>
              </w:rPr>
              <w:t>110年5月我國本土疫情爆發，全國三級警戒並延長至同年7月，在此前均暫停徵集入營作業，意謂</w:t>
            </w:r>
            <w:r>
              <w:rPr>
                <w:rFonts w:ascii="標楷體" w:eastAsia="標楷體" w:hAnsi="標楷體" w:hint="eastAsia"/>
                <w:snapToGrid w:val="0"/>
                <w:sz w:val="32"/>
                <w:szCs w:val="32"/>
              </w:rPr>
              <w:t>5</w:t>
            </w:r>
            <w:r w:rsidRPr="006B352E">
              <w:rPr>
                <w:rFonts w:ascii="標楷體" w:eastAsia="標楷體" w:hAnsi="標楷體" w:hint="eastAsia"/>
                <w:snapToGrid w:val="0"/>
                <w:sz w:val="32"/>
                <w:szCs w:val="32"/>
              </w:rPr>
              <w:t>至</w:t>
            </w:r>
            <w:r>
              <w:rPr>
                <w:rFonts w:ascii="標楷體" w:eastAsia="標楷體" w:hAnsi="標楷體" w:hint="eastAsia"/>
                <w:snapToGrid w:val="0"/>
                <w:sz w:val="32"/>
                <w:szCs w:val="32"/>
              </w:rPr>
              <w:t>7</w:t>
            </w:r>
            <w:r w:rsidRPr="006B352E">
              <w:rPr>
                <w:rFonts w:ascii="標楷體" w:eastAsia="標楷體" w:hAnsi="標楷體" w:hint="eastAsia"/>
                <w:snapToGrid w:val="0"/>
                <w:sz w:val="32"/>
                <w:szCs w:val="32"/>
              </w:rPr>
              <w:t>月間均無入伍新兵。查我國陸軍8至9月已徵集4個梯次，約一萬餘名役男入伍，然而替代役每梯次僅徵集1,200餘人，且原則一個月為一梯次，8至9月僅2,400餘名替代役男入伍；然而替代役等待入伍人數卻未經役政署公告，導致欲提前或延後入伍之替代役男無法確定實際入伍時間，亦無從決定是否轉服常備役，造成待役役男生涯規劃受影響程度不一，行政機關應積極研擬改正方案。爰此，凍結該項預算，俟役政署於役政署網站公告等待徵召役男人數及預計入伍需等候時間，向立法院內政委員會提出改善情形之書面報告後，始得動支。</w:t>
            </w:r>
          </w:p>
          <w:p w14:paraId="0A92283F" w14:textId="77777777" w:rsidR="0085438F" w:rsidRPr="006B352E"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sidRPr="006B352E">
              <w:rPr>
                <w:rFonts w:ascii="標楷體" w:eastAsia="標楷體" w:hAnsi="標楷體" w:hint="eastAsia"/>
                <w:snapToGrid w:val="0"/>
                <w:sz w:val="32"/>
                <w:szCs w:val="32"/>
              </w:rPr>
              <w:t>提案人：吳怡玎  魯明哲  林文瑞</w:t>
            </w:r>
          </w:p>
        </w:tc>
      </w:tr>
      <w:tr w:rsidR="0085438F" w:rsidRPr="006B352E" w14:paraId="02048880" w14:textId="77777777" w:rsidTr="0085438F">
        <w:tc>
          <w:tcPr>
            <w:tcW w:w="9300" w:type="dxa"/>
            <w:gridSpan w:val="2"/>
          </w:tcPr>
          <w:p w14:paraId="4AE65981" w14:textId="77777777" w:rsidR="0085438F" w:rsidRPr="006B352E" w:rsidRDefault="0085438F" w:rsidP="0085438F">
            <w:pPr>
              <w:kinsoku w:val="0"/>
              <w:overflowPunct w:val="0"/>
              <w:autoSpaceDN w:val="0"/>
              <w:spacing w:line="500" w:lineRule="exact"/>
              <w:ind w:left="643" w:rightChars="-21" w:right="-50" w:hangingChars="201" w:hanging="643"/>
              <w:jc w:val="both"/>
              <w:textAlignment w:val="center"/>
              <w:rPr>
                <w:rFonts w:ascii="標楷體" w:eastAsia="標楷體" w:hAnsi="標楷體"/>
                <w:snapToGrid w:val="0"/>
                <w:sz w:val="32"/>
                <w:szCs w:val="32"/>
              </w:rPr>
            </w:pPr>
            <w:r w:rsidRPr="006B352E">
              <w:rPr>
                <w:rFonts w:ascii="標楷體" w:eastAsia="標楷體" w:hAnsi="標楷體" w:hint="eastAsia"/>
                <w:snapToGrid w:val="0"/>
                <w:sz w:val="32"/>
                <w:szCs w:val="32"/>
              </w:rPr>
              <w:t>三、111年度役政署單位預算第2目「役政業務」項下「辦理替代役</w:t>
            </w:r>
            <w:r w:rsidRPr="006B352E">
              <w:rPr>
                <w:rFonts w:ascii="標楷體" w:eastAsia="標楷體" w:hAnsi="標楷體" w:hint="eastAsia"/>
                <w:snapToGrid w:val="0"/>
                <w:sz w:val="32"/>
                <w:szCs w:val="32"/>
              </w:rPr>
              <w:lastRenderedPageBreak/>
              <w:t>工作」編列14億2,531萬5千元，凍結200萬元，俟役政署就下列各案向立法院內政委員會提出書面報告後，始得動支。</w:t>
            </w:r>
          </w:p>
        </w:tc>
      </w:tr>
      <w:tr w:rsidR="0085438F" w:rsidRPr="006B352E" w14:paraId="73296293" w14:textId="77777777" w:rsidTr="0085438F">
        <w:tc>
          <w:tcPr>
            <w:tcW w:w="1244" w:type="dxa"/>
          </w:tcPr>
          <w:p w14:paraId="02F559CA" w14:textId="77777777" w:rsidR="0085438F" w:rsidRPr="006B352E" w:rsidRDefault="0085438F" w:rsidP="0085438F">
            <w:pPr>
              <w:spacing w:line="500" w:lineRule="exact"/>
              <w:rPr>
                <w:rFonts w:ascii="標楷體" w:eastAsia="標楷體" w:hAnsi="標楷體"/>
                <w:snapToGrid w:val="0"/>
                <w:sz w:val="32"/>
                <w:szCs w:val="32"/>
              </w:rPr>
            </w:pPr>
            <w:r w:rsidRPr="006B352E">
              <w:rPr>
                <w:rFonts w:ascii="標楷體" w:eastAsia="標楷體" w:hAnsi="標楷體" w:hint="eastAsia"/>
                <w:snapToGrid w:val="0"/>
                <w:sz w:val="32"/>
                <w:szCs w:val="32"/>
              </w:rPr>
              <w:lastRenderedPageBreak/>
              <w:t>（一）</w:t>
            </w:r>
          </w:p>
        </w:tc>
        <w:tc>
          <w:tcPr>
            <w:tcW w:w="8056" w:type="dxa"/>
          </w:tcPr>
          <w:p w14:paraId="19825236" w14:textId="77777777" w:rsidR="0085438F" w:rsidRPr="006B352E"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6B352E">
              <w:rPr>
                <w:rFonts w:ascii="標楷體" w:eastAsia="標楷體" w:hAnsi="標楷體" w:hint="eastAsia"/>
                <w:snapToGrid w:val="0"/>
                <w:sz w:val="32"/>
                <w:szCs w:val="32"/>
              </w:rPr>
              <w:t>111年度役政署單位預算第2目「役政業務」項下「辦理替代役工作」其中一項計畫係對違反紀律且不服管教役男，提供輔導教育及諮商服務，並減少役男因適應不良所導致憾事發生的可能。然據查替代役男犯罪及違反紀律發生情形逐年上升，且發生次數有越來越多之趨勢；又本計畫包含派役男出國至菲律賓考察之經費，鑒於新冠肺炎之疫情仍險峻，為保護役男之身體健康並考量我國防疫規定，短期內恐不宜出國。爰此，凍結該項預算，俟役政署向立法院內政委員會提出書面報告後，始得動支。</w:t>
            </w:r>
          </w:p>
          <w:p w14:paraId="37989218" w14:textId="77777777" w:rsidR="0085438F" w:rsidRPr="006B352E"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sidRPr="006B352E">
              <w:rPr>
                <w:rFonts w:ascii="標楷體" w:eastAsia="標楷體" w:hAnsi="標楷體" w:hint="eastAsia"/>
                <w:snapToGrid w:val="0"/>
                <w:sz w:val="32"/>
                <w:szCs w:val="32"/>
              </w:rPr>
              <w:t>提案人：林為洲  吳怡玎  林思銘</w:t>
            </w:r>
          </w:p>
        </w:tc>
      </w:tr>
      <w:tr w:rsidR="0085438F" w:rsidRPr="006B352E" w14:paraId="5EDC9425" w14:textId="77777777" w:rsidTr="0085438F">
        <w:tc>
          <w:tcPr>
            <w:tcW w:w="1244" w:type="dxa"/>
          </w:tcPr>
          <w:p w14:paraId="15B79073" w14:textId="77777777" w:rsidR="0085438F" w:rsidRPr="006B352E" w:rsidRDefault="0085438F" w:rsidP="0085438F">
            <w:pPr>
              <w:spacing w:line="500" w:lineRule="exact"/>
              <w:rPr>
                <w:rFonts w:ascii="標楷體" w:eastAsia="標楷體" w:hAnsi="標楷體"/>
                <w:snapToGrid w:val="0"/>
                <w:sz w:val="32"/>
                <w:szCs w:val="32"/>
              </w:rPr>
            </w:pPr>
            <w:r w:rsidRPr="006B352E">
              <w:rPr>
                <w:rFonts w:ascii="標楷體" w:eastAsia="標楷體" w:hAnsi="標楷體" w:hint="eastAsia"/>
                <w:snapToGrid w:val="0"/>
                <w:sz w:val="32"/>
                <w:szCs w:val="32"/>
              </w:rPr>
              <w:t>（二）</w:t>
            </w:r>
          </w:p>
        </w:tc>
        <w:tc>
          <w:tcPr>
            <w:tcW w:w="8056" w:type="dxa"/>
          </w:tcPr>
          <w:p w14:paraId="3E2D46BF" w14:textId="77777777" w:rsidR="0085438F" w:rsidRPr="006B352E"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6B352E">
              <w:rPr>
                <w:rFonts w:ascii="標楷體" w:eastAsia="標楷體" w:hAnsi="標楷體" w:hint="eastAsia"/>
                <w:snapToGrid w:val="0"/>
                <w:sz w:val="32"/>
                <w:szCs w:val="32"/>
              </w:rPr>
              <w:t>111年度役政署單位預算第2目「役政業務」編列17億6,254萬5千元，其中「辦理替代役工作」原列14億2,531萬5千元，考量役政署辦理轉介諮商輔導。惟替代役役男犯罪及違反紀律發生率由105年度呈逐年上升之趨勢，其中以擅離職役者最多，爰此，凍結該項預算，俟役政署向立法院內政委員會提出檢討改善書面報告後，始得動支。</w:t>
            </w:r>
          </w:p>
          <w:p w14:paraId="69FFE55A" w14:textId="77777777" w:rsidR="0085438F" w:rsidRPr="006B352E"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sidRPr="006B352E">
              <w:rPr>
                <w:rFonts w:ascii="標楷體" w:eastAsia="標楷體" w:hAnsi="標楷體" w:hint="eastAsia"/>
                <w:snapToGrid w:val="0"/>
                <w:sz w:val="32"/>
                <w:szCs w:val="32"/>
              </w:rPr>
              <w:t>提案人：吳琪銘</w:t>
            </w:r>
          </w:p>
          <w:p w14:paraId="190E90FA" w14:textId="77777777" w:rsidR="0085438F" w:rsidRPr="006B352E"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sidRPr="006B352E">
              <w:rPr>
                <w:rFonts w:ascii="標楷體" w:eastAsia="標楷體" w:hAnsi="標楷體" w:hint="eastAsia"/>
                <w:snapToGrid w:val="0"/>
                <w:sz w:val="32"/>
                <w:szCs w:val="32"/>
              </w:rPr>
              <w:t>連署人：伍麗華Saidhai Tahovecahe</w:t>
            </w:r>
            <w:r w:rsidRPr="006B352E">
              <w:rPr>
                <w:rFonts w:ascii="標楷體" w:eastAsia="標楷體" w:hAnsi="標楷體"/>
                <w:snapToGrid w:val="0"/>
                <w:sz w:val="32"/>
                <w:szCs w:val="32"/>
              </w:rPr>
              <w:br/>
            </w:r>
            <w:r w:rsidRPr="006B352E">
              <w:rPr>
                <w:rFonts w:ascii="標楷體" w:eastAsia="標楷體" w:hAnsi="標楷體" w:hint="eastAsia"/>
                <w:snapToGrid w:val="0"/>
                <w:sz w:val="32"/>
                <w:szCs w:val="32"/>
              </w:rPr>
              <w:t>湯蕙禎</w:t>
            </w:r>
          </w:p>
        </w:tc>
      </w:tr>
      <w:tr w:rsidR="0085438F" w:rsidRPr="006B352E" w14:paraId="6A49BE73" w14:textId="77777777" w:rsidTr="0085438F">
        <w:tc>
          <w:tcPr>
            <w:tcW w:w="1244" w:type="dxa"/>
          </w:tcPr>
          <w:p w14:paraId="4F2C3AAA" w14:textId="77777777" w:rsidR="0085438F" w:rsidRPr="006B352E" w:rsidRDefault="0085438F" w:rsidP="0085438F">
            <w:pPr>
              <w:spacing w:line="500" w:lineRule="exact"/>
              <w:rPr>
                <w:rFonts w:ascii="標楷體" w:eastAsia="標楷體" w:hAnsi="標楷體"/>
                <w:snapToGrid w:val="0"/>
                <w:sz w:val="32"/>
                <w:szCs w:val="32"/>
              </w:rPr>
            </w:pPr>
            <w:r w:rsidRPr="006B352E">
              <w:rPr>
                <w:rFonts w:ascii="標楷體" w:eastAsia="標楷體" w:hAnsi="標楷體" w:hint="eastAsia"/>
                <w:snapToGrid w:val="0"/>
                <w:sz w:val="32"/>
                <w:szCs w:val="32"/>
              </w:rPr>
              <w:t>（三）</w:t>
            </w:r>
          </w:p>
        </w:tc>
        <w:tc>
          <w:tcPr>
            <w:tcW w:w="8056" w:type="dxa"/>
          </w:tcPr>
          <w:p w14:paraId="6ED362D2" w14:textId="77777777" w:rsidR="0085438F" w:rsidRPr="006B352E"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6B352E">
              <w:rPr>
                <w:rFonts w:ascii="標楷體" w:eastAsia="標楷體" w:hAnsi="標楷體" w:hint="eastAsia"/>
                <w:snapToGrid w:val="0"/>
                <w:sz w:val="32"/>
                <w:szCs w:val="32"/>
              </w:rPr>
              <w:t>111年度役政署單位預算第2目「役政業務」編列17億6,254萬5千元，其中「辦理替代役工作」原列14億2,531萬5千元，包含人事費11億8,091萬1千元，較110年度預算增加757萬8千元(0.65%)。</w:t>
            </w:r>
          </w:p>
          <w:p w14:paraId="3E83150A" w14:textId="77777777" w:rsidR="0085438F" w:rsidRPr="006B352E" w:rsidRDefault="0085438F" w:rsidP="0085438F">
            <w:pPr>
              <w:kinsoku w:val="0"/>
              <w:overflowPunct w:val="0"/>
              <w:autoSpaceDN w:val="0"/>
              <w:spacing w:line="500" w:lineRule="exact"/>
              <w:ind w:rightChars="-21" w:right="-50" w:firstLineChars="215" w:firstLine="688"/>
              <w:jc w:val="both"/>
              <w:textAlignment w:val="center"/>
              <w:rPr>
                <w:rFonts w:ascii="標楷體" w:eastAsia="標楷體" w:hAnsi="標楷體"/>
                <w:snapToGrid w:val="0"/>
                <w:sz w:val="32"/>
                <w:szCs w:val="32"/>
              </w:rPr>
            </w:pPr>
            <w:r w:rsidRPr="006B352E">
              <w:rPr>
                <w:rFonts w:ascii="標楷體" w:eastAsia="標楷體" w:hAnsi="標楷體" w:hint="eastAsia"/>
                <w:snapToGrid w:val="0"/>
                <w:sz w:val="32"/>
                <w:szCs w:val="32"/>
              </w:rPr>
              <w:t>役政署107至109年度「辦理替代役工作人事費」賸餘數有攀升趨勢，歷年分別為16.22%、25.24%、33.41%；預算執行率也逐年降低，分別83.78%、74.76%、66.59%。110</w:t>
            </w:r>
            <w:r w:rsidRPr="006B352E">
              <w:rPr>
                <w:rFonts w:ascii="標楷體" w:eastAsia="標楷體" w:hAnsi="標楷體" w:hint="eastAsia"/>
                <w:snapToGrid w:val="0"/>
                <w:sz w:val="32"/>
                <w:szCs w:val="32"/>
              </w:rPr>
              <w:lastRenderedPageBreak/>
              <w:t>年預算執行率更僅有43.82%，賸餘比率高達56.18。</w:t>
            </w:r>
          </w:p>
          <w:p w14:paraId="45CAF920" w14:textId="77777777" w:rsidR="0085438F" w:rsidRPr="006B352E" w:rsidRDefault="0085438F" w:rsidP="0085438F">
            <w:pPr>
              <w:kinsoku w:val="0"/>
              <w:overflowPunct w:val="0"/>
              <w:autoSpaceDN w:val="0"/>
              <w:spacing w:line="500" w:lineRule="exact"/>
              <w:ind w:rightChars="-21" w:right="-50" w:firstLineChars="215" w:firstLine="688"/>
              <w:jc w:val="both"/>
              <w:textAlignment w:val="center"/>
              <w:rPr>
                <w:rFonts w:ascii="標楷體" w:eastAsia="標楷體" w:hAnsi="標楷體"/>
                <w:snapToGrid w:val="0"/>
                <w:sz w:val="32"/>
                <w:szCs w:val="32"/>
              </w:rPr>
            </w:pPr>
            <w:r w:rsidRPr="006B352E">
              <w:rPr>
                <w:rFonts w:ascii="標楷體" w:eastAsia="標楷體" w:hAnsi="標楷體" w:hint="eastAsia"/>
                <w:snapToGrid w:val="0"/>
                <w:sz w:val="32"/>
                <w:szCs w:val="32"/>
              </w:rPr>
              <w:t>役政署表示，賸餘數偏高之主要原因，包含因疫情管控措施，役男減量徵集入營所致，以及替代役役男入營人數較預估數低，故替代役役男健保費、團體意外險、替代役役男服裝採購量減少所致。</w:t>
            </w:r>
          </w:p>
          <w:p w14:paraId="16C407F6" w14:textId="77777777" w:rsidR="0085438F" w:rsidRPr="006B352E" w:rsidRDefault="0085438F" w:rsidP="0085438F">
            <w:pPr>
              <w:kinsoku w:val="0"/>
              <w:overflowPunct w:val="0"/>
              <w:autoSpaceDN w:val="0"/>
              <w:spacing w:line="500" w:lineRule="exact"/>
              <w:ind w:rightChars="-21" w:right="-50" w:firstLineChars="215" w:firstLine="688"/>
              <w:jc w:val="both"/>
              <w:textAlignment w:val="center"/>
              <w:rPr>
                <w:rFonts w:ascii="標楷體" w:eastAsia="標楷體" w:hAnsi="標楷體"/>
                <w:snapToGrid w:val="0"/>
                <w:sz w:val="32"/>
                <w:szCs w:val="32"/>
              </w:rPr>
            </w:pPr>
            <w:r w:rsidRPr="006B352E">
              <w:rPr>
                <w:rFonts w:ascii="標楷體" w:eastAsia="標楷體" w:hAnsi="標楷體" w:hint="eastAsia"/>
                <w:snapToGrid w:val="0"/>
                <w:sz w:val="32"/>
                <w:szCs w:val="32"/>
              </w:rPr>
              <w:t>此外，替代役男總數逐年下降，由105年2</w:t>
            </w:r>
            <w:r>
              <w:rPr>
                <w:rFonts w:ascii="標楷體" w:eastAsia="標楷體" w:hAnsi="標楷體" w:hint="eastAsia"/>
                <w:snapToGrid w:val="0"/>
                <w:sz w:val="32"/>
                <w:szCs w:val="32"/>
              </w:rPr>
              <w:t>萬</w:t>
            </w:r>
            <w:r w:rsidRPr="006B352E">
              <w:rPr>
                <w:rFonts w:ascii="標楷體" w:eastAsia="標楷體" w:hAnsi="標楷體" w:hint="eastAsia"/>
                <w:snapToGrid w:val="0"/>
                <w:sz w:val="32"/>
                <w:szCs w:val="32"/>
              </w:rPr>
              <w:t>9,367人到110年僅有2,705人，惟替代役役男犯罪及違反紀律發生率卻由105年度之0.11%，上升至110年度截至7月底止之0.37%，呈上升之趨勢，其中以擅離職役者最多。替代役雖係執行輔助性職務，惟與機關形象相關，故替代役役男之管理不容忽視。</w:t>
            </w:r>
          </w:p>
          <w:p w14:paraId="797218D8" w14:textId="77777777" w:rsidR="0085438F" w:rsidRPr="006B352E" w:rsidRDefault="0085438F" w:rsidP="0085438F">
            <w:pPr>
              <w:kinsoku w:val="0"/>
              <w:overflowPunct w:val="0"/>
              <w:autoSpaceDN w:val="0"/>
              <w:spacing w:line="500" w:lineRule="exact"/>
              <w:ind w:rightChars="-21" w:right="-50" w:firstLineChars="215" w:firstLine="688"/>
              <w:jc w:val="both"/>
              <w:textAlignment w:val="center"/>
              <w:rPr>
                <w:rFonts w:ascii="標楷體" w:eastAsia="標楷體" w:hAnsi="標楷體"/>
                <w:snapToGrid w:val="0"/>
                <w:sz w:val="32"/>
                <w:szCs w:val="32"/>
              </w:rPr>
            </w:pPr>
            <w:r w:rsidRPr="006B352E">
              <w:rPr>
                <w:rFonts w:ascii="標楷體" w:eastAsia="標楷體" w:hAnsi="標楷體" w:hint="eastAsia"/>
                <w:snapToGrid w:val="0"/>
                <w:sz w:val="32"/>
                <w:szCs w:val="32"/>
              </w:rPr>
              <w:t>爰此，凍結該項預算，俟役政署針對辦理替代役工作之人事費賸餘比率偏高，進行檢討並覈實編列以撙節預算；以及就替代役役男犯罪及違反紀律發生率逐年上升，研議加強管理之具體作法，向立法院內政委員會提出書面報告後，始得動支。</w:t>
            </w:r>
          </w:p>
          <w:p w14:paraId="29300451" w14:textId="77777777" w:rsidR="0085438F" w:rsidRPr="006B352E"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sidRPr="006B352E">
              <w:rPr>
                <w:rFonts w:ascii="標楷體" w:eastAsia="標楷體" w:hAnsi="標楷體" w:hint="eastAsia"/>
                <w:snapToGrid w:val="0"/>
                <w:sz w:val="32"/>
                <w:szCs w:val="32"/>
              </w:rPr>
              <w:t>提案人：王美惠</w:t>
            </w:r>
          </w:p>
          <w:p w14:paraId="322255FE" w14:textId="77777777" w:rsidR="0085438F" w:rsidRPr="006B352E"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sidRPr="006B352E">
              <w:rPr>
                <w:rFonts w:ascii="標楷體" w:eastAsia="標楷體" w:hAnsi="標楷體" w:hint="eastAsia"/>
                <w:snapToGrid w:val="0"/>
                <w:sz w:val="32"/>
                <w:szCs w:val="32"/>
              </w:rPr>
              <w:t>連署人：湯蕙禎  張宏陸</w:t>
            </w:r>
          </w:p>
        </w:tc>
      </w:tr>
      <w:tr w:rsidR="0085438F" w:rsidRPr="006B352E" w14:paraId="140A1FAB" w14:textId="77777777" w:rsidTr="0085438F">
        <w:tc>
          <w:tcPr>
            <w:tcW w:w="1244" w:type="dxa"/>
          </w:tcPr>
          <w:p w14:paraId="2A1C1F11" w14:textId="77777777" w:rsidR="0085438F" w:rsidRPr="006B352E" w:rsidRDefault="0085438F" w:rsidP="0085438F">
            <w:pPr>
              <w:spacing w:line="500" w:lineRule="exact"/>
              <w:rPr>
                <w:rFonts w:ascii="標楷體" w:eastAsia="標楷體" w:hAnsi="標楷體"/>
                <w:snapToGrid w:val="0"/>
                <w:sz w:val="32"/>
                <w:szCs w:val="32"/>
              </w:rPr>
            </w:pPr>
            <w:r w:rsidRPr="006B352E">
              <w:rPr>
                <w:rFonts w:ascii="標楷體" w:eastAsia="標楷體" w:hAnsi="標楷體" w:hint="eastAsia"/>
                <w:snapToGrid w:val="0"/>
                <w:sz w:val="32"/>
                <w:szCs w:val="32"/>
              </w:rPr>
              <w:lastRenderedPageBreak/>
              <w:t>（四）</w:t>
            </w:r>
          </w:p>
        </w:tc>
        <w:tc>
          <w:tcPr>
            <w:tcW w:w="8056" w:type="dxa"/>
          </w:tcPr>
          <w:p w14:paraId="13E08820" w14:textId="77777777" w:rsidR="0085438F" w:rsidRPr="006B352E"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6B352E">
              <w:rPr>
                <w:rFonts w:ascii="標楷體" w:eastAsia="標楷體" w:hAnsi="標楷體" w:hint="eastAsia"/>
                <w:snapToGrid w:val="0"/>
                <w:sz w:val="32"/>
                <w:szCs w:val="32"/>
              </w:rPr>
              <w:t>為對替代役役男違反紀律、服勤怠惰、屢犯不堪教誨者，施以輔導教育及為減少役男服勤適應不良與防範自殺發生，役政署辦理轉介諮商輔導。惟替代役役男犯罪及違反紀律發生率由105年度呈逐年上升之趨勢，其中以擅離職役者最多。爰此，凍結該項預算，俟役政署針對替代役役男加強管理及心理輔導措施，向立法院內政委員會提出改善之書面報告後，始得動支。</w:t>
            </w:r>
          </w:p>
          <w:p w14:paraId="27D2E8E7" w14:textId="77777777" w:rsidR="0085438F" w:rsidRPr="006B352E"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sidRPr="006B352E">
              <w:rPr>
                <w:rFonts w:ascii="標楷體" w:eastAsia="標楷體" w:hAnsi="標楷體" w:hint="eastAsia"/>
                <w:snapToGrid w:val="0"/>
                <w:sz w:val="32"/>
                <w:szCs w:val="32"/>
              </w:rPr>
              <w:t>提案人：張宏陸</w:t>
            </w:r>
          </w:p>
          <w:p w14:paraId="613D9F03" w14:textId="77777777" w:rsidR="0085438F" w:rsidRPr="006B352E"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sidRPr="006B352E">
              <w:rPr>
                <w:rFonts w:ascii="標楷體" w:eastAsia="標楷體" w:hAnsi="標楷體" w:hint="eastAsia"/>
                <w:snapToGrid w:val="0"/>
                <w:sz w:val="32"/>
                <w:szCs w:val="32"/>
              </w:rPr>
              <w:t>連署人：湯蕙禎  莊瑞雄</w:t>
            </w:r>
          </w:p>
        </w:tc>
      </w:tr>
      <w:tr w:rsidR="0085438F" w:rsidRPr="006B352E" w14:paraId="7DD2A1C7" w14:textId="77777777" w:rsidTr="0085438F">
        <w:tc>
          <w:tcPr>
            <w:tcW w:w="9300" w:type="dxa"/>
            <w:gridSpan w:val="2"/>
          </w:tcPr>
          <w:p w14:paraId="636D93F9" w14:textId="77777777" w:rsidR="0085438F" w:rsidRPr="006B352E" w:rsidRDefault="0085438F" w:rsidP="0085438F">
            <w:pPr>
              <w:kinsoku w:val="0"/>
              <w:overflowPunct w:val="0"/>
              <w:autoSpaceDN w:val="0"/>
              <w:spacing w:line="500" w:lineRule="exact"/>
              <w:ind w:left="643" w:rightChars="-21" w:right="-50" w:hangingChars="201" w:hanging="643"/>
              <w:jc w:val="both"/>
              <w:textAlignment w:val="center"/>
              <w:rPr>
                <w:rFonts w:ascii="標楷體" w:eastAsia="標楷體" w:hAnsi="標楷體"/>
                <w:snapToGrid w:val="0"/>
                <w:sz w:val="32"/>
                <w:szCs w:val="32"/>
              </w:rPr>
            </w:pPr>
            <w:r w:rsidRPr="006B352E">
              <w:rPr>
                <w:rFonts w:ascii="標楷體" w:eastAsia="標楷體" w:hAnsi="標楷體" w:hint="eastAsia"/>
                <w:snapToGrid w:val="0"/>
                <w:sz w:val="32"/>
                <w:szCs w:val="32"/>
              </w:rPr>
              <w:t>四、111年度役政署單位預算第2目「役政業務」項下「辦理替代役</w:t>
            </w:r>
            <w:r w:rsidRPr="006B352E">
              <w:rPr>
                <w:rFonts w:ascii="標楷體" w:eastAsia="標楷體" w:hAnsi="標楷體" w:hint="eastAsia"/>
                <w:snapToGrid w:val="0"/>
                <w:sz w:val="32"/>
                <w:szCs w:val="32"/>
              </w:rPr>
              <w:lastRenderedPageBreak/>
              <w:t>工作」之「人事費」編列11億8,091萬1千元，凍結百分之十，俟役政署就下列各案向立法院內政委員會提出書面報告後，始得動支。</w:t>
            </w:r>
          </w:p>
        </w:tc>
      </w:tr>
      <w:tr w:rsidR="0085438F" w:rsidRPr="006B352E" w14:paraId="0FF86AB5" w14:textId="77777777" w:rsidTr="0085438F">
        <w:tc>
          <w:tcPr>
            <w:tcW w:w="1244" w:type="dxa"/>
          </w:tcPr>
          <w:p w14:paraId="149545D5" w14:textId="77777777" w:rsidR="0085438F" w:rsidRPr="006B352E" w:rsidRDefault="0085438F" w:rsidP="0085438F">
            <w:pPr>
              <w:spacing w:line="500" w:lineRule="exact"/>
              <w:rPr>
                <w:rFonts w:ascii="標楷體" w:eastAsia="標楷體" w:hAnsi="標楷體"/>
                <w:snapToGrid w:val="0"/>
                <w:sz w:val="32"/>
                <w:szCs w:val="32"/>
              </w:rPr>
            </w:pPr>
            <w:r w:rsidRPr="006B352E">
              <w:rPr>
                <w:rFonts w:ascii="標楷體" w:eastAsia="標楷體" w:hAnsi="標楷體" w:hint="eastAsia"/>
                <w:snapToGrid w:val="0"/>
                <w:sz w:val="32"/>
                <w:szCs w:val="32"/>
              </w:rPr>
              <w:lastRenderedPageBreak/>
              <w:t>（一）</w:t>
            </w:r>
          </w:p>
        </w:tc>
        <w:tc>
          <w:tcPr>
            <w:tcW w:w="8056" w:type="dxa"/>
          </w:tcPr>
          <w:p w14:paraId="3DA4BDA4" w14:textId="77777777" w:rsidR="0085438F" w:rsidRPr="006B352E"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6B352E">
              <w:rPr>
                <w:rFonts w:ascii="標楷體" w:eastAsia="標楷體" w:hAnsi="標楷體" w:hint="eastAsia"/>
                <w:snapToGrid w:val="0"/>
                <w:sz w:val="32"/>
                <w:szCs w:val="32"/>
              </w:rPr>
              <w:t>111年度役政署單位預算第2目「役政業務」項下「辦理替代役工作」之「人事費」編列11億8,091萬1千元，較110年度預算11億7,333萬3千元，增加757萬8千元；經查，該署107至109年度辦理替代役工作人事費賸餘數介於4億</w:t>
            </w:r>
            <w:r>
              <w:rPr>
                <w:rFonts w:ascii="標楷體" w:eastAsia="標楷體" w:hAnsi="標楷體" w:hint="eastAsia"/>
                <w:snapToGrid w:val="0"/>
                <w:sz w:val="32"/>
                <w:szCs w:val="32"/>
              </w:rPr>
              <w:t>0</w:t>
            </w:r>
            <w:r>
              <w:rPr>
                <w:rFonts w:ascii="標楷體" w:eastAsia="標楷體" w:hAnsi="標楷體"/>
                <w:snapToGrid w:val="0"/>
                <w:sz w:val="32"/>
                <w:szCs w:val="32"/>
              </w:rPr>
              <w:t>,0</w:t>
            </w:r>
            <w:r w:rsidRPr="006B352E">
              <w:rPr>
                <w:rFonts w:ascii="標楷體" w:eastAsia="標楷體" w:hAnsi="標楷體" w:hint="eastAsia"/>
                <w:snapToGrid w:val="0"/>
                <w:sz w:val="32"/>
                <w:szCs w:val="32"/>
              </w:rPr>
              <w:t>89萬5千元至4億9,594萬2千元之間，同期間賸餘比率由16.22%增為33.41%，其中以109年度辦理替代役工作人事費賸餘比率最高，顯見近年度辦理替代役工作之人事費賸餘數偏高，宜覈實編列預算。為秉持撙節原則，以覈實編列預算，爰此，凍結該項預算，俟役政署向立法院內政委員會提出書面報告後，始得動支。</w:t>
            </w:r>
          </w:p>
          <w:p w14:paraId="740C1E6E" w14:textId="77777777" w:rsidR="0085438F" w:rsidRPr="006B352E"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sidRPr="006B352E">
              <w:rPr>
                <w:rFonts w:ascii="標楷體" w:eastAsia="標楷體" w:hAnsi="標楷體" w:hint="eastAsia"/>
                <w:snapToGrid w:val="0"/>
                <w:sz w:val="32"/>
                <w:szCs w:val="32"/>
              </w:rPr>
              <w:t>提案人：吳怡玎  林為洲  林思銘</w:t>
            </w:r>
          </w:p>
        </w:tc>
      </w:tr>
      <w:tr w:rsidR="0085438F" w:rsidRPr="006B352E" w14:paraId="5D33A938" w14:textId="77777777" w:rsidTr="0085438F">
        <w:tc>
          <w:tcPr>
            <w:tcW w:w="1244" w:type="dxa"/>
          </w:tcPr>
          <w:p w14:paraId="48226843" w14:textId="77777777" w:rsidR="0085438F" w:rsidRPr="006B352E" w:rsidRDefault="0085438F" w:rsidP="0085438F">
            <w:pPr>
              <w:spacing w:line="500" w:lineRule="exact"/>
              <w:rPr>
                <w:rFonts w:ascii="標楷體" w:eastAsia="標楷體" w:hAnsi="標楷體"/>
                <w:snapToGrid w:val="0"/>
                <w:sz w:val="32"/>
                <w:szCs w:val="32"/>
              </w:rPr>
            </w:pPr>
            <w:r w:rsidRPr="006B352E">
              <w:rPr>
                <w:rFonts w:ascii="標楷體" w:eastAsia="標楷體" w:hAnsi="標楷體" w:hint="eastAsia"/>
                <w:snapToGrid w:val="0"/>
                <w:sz w:val="32"/>
                <w:szCs w:val="32"/>
              </w:rPr>
              <w:t>（二）</w:t>
            </w:r>
          </w:p>
        </w:tc>
        <w:tc>
          <w:tcPr>
            <w:tcW w:w="8056" w:type="dxa"/>
          </w:tcPr>
          <w:p w14:paraId="6B06A941" w14:textId="77777777" w:rsidR="0085438F" w:rsidRPr="006B352E"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6B352E">
              <w:rPr>
                <w:rFonts w:ascii="標楷體" w:eastAsia="標楷體" w:hAnsi="標楷體" w:hint="eastAsia"/>
                <w:snapToGrid w:val="0"/>
                <w:sz w:val="32"/>
                <w:szCs w:val="32"/>
              </w:rPr>
              <w:t>111年度役政署單位預算第2目「役政業務」項下「辦理替代役工作」之「人事費」編列11億8,091萬1千元。經查，該項預算較110年度增加757萬8千元(0.65%)，惟近年度呈現辦理替代役工作之人事費賸餘數逐年偏高之情形，為避免預算排擠，役政署應檢討覈實編列預算。爰此，凍結該項預算，俟役政署就「精進役男徵集入營估算機制及人事費核實編列之策進作為」，向立法院內政委員會提出書面報告，始得動支。</w:t>
            </w:r>
          </w:p>
          <w:p w14:paraId="7998176C" w14:textId="77777777" w:rsidR="0085438F" w:rsidRPr="006B352E" w:rsidRDefault="0085438F" w:rsidP="0085438F">
            <w:pPr>
              <w:spacing w:line="440" w:lineRule="exact"/>
              <w:jc w:val="right"/>
              <w:rPr>
                <w:rFonts w:ascii="標楷體" w:eastAsia="標楷體" w:hAnsi="標楷體"/>
              </w:rPr>
            </w:pPr>
            <w:r w:rsidRPr="006B352E">
              <w:rPr>
                <w:rFonts w:ascii="標楷體" w:eastAsia="標楷體" w:hAnsi="標楷體" w:hint="eastAsia"/>
              </w:rPr>
              <w:t>單位：新臺幣千元</w:t>
            </w:r>
          </w:p>
          <w:tbl>
            <w:tblPr>
              <w:tblW w:w="0" w:type="auto"/>
              <w:tblInd w:w="566"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696"/>
              <w:gridCol w:w="1296"/>
              <w:gridCol w:w="1296"/>
              <w:gridCol w:w="1056"/>
              <w:gridCol w:w="1056"/>
              <w:gridCol w:w="1176"/>
            </w:tblGrid>
            <w:tr w:rsidR="0085438F" w:rsidRPr="006B352E" w14:paraId="59D5DE60" w14:textId="77777777" w:rsidTr="0085438F">
              <w:tc>
                <w:tcPr>
                  <w:tcW w:w="0" w:type="auto"/>
                  <w:shd w:val="clear" w:color="auto" w:fill="auto"/>
                </w:tcPr>
                <w:p w14:paraId="5AC79154" w14:textId="77777777" w:rsidR="0085438F" w:rsidRPr="006B352E" w:rsidRDefault="0085438F" w:rsidP="0085438F">
                  <w:pPr>
                    <w:spacing w:line="440" w:lineRule="exact"/>
                    <w:jc w:val="center"/>
                    <w:rPr>
                      <w:rFonts w:ascii="標楷體" w:eastAsia="標楷體" w:hAnsi="標楷體" w:cs="Times New Roman"/>
                      <w:szCs w:val="24"/>
                    </w:rPr>
                  </w:pPr>
                  <w:r w:rsidRPr="006B352E">
                    <w:rPr>
                      <w:rFonts w:ascii="標楷體" w:eastAsia="標楷體" w:hAnsi="標楷體" w:cs="Times New Roman" w:hint="eastAsia"/>
                      <w:szCs w:val="24"/>
                    </w:rPr>
                    <w:t>年度</w:t>
                  </w:r>
                </w:p>
              </w:tc>
              <w:tc>
                <w:tcPr>
                  <w:tcW w:w="0" w:type="auto"/>
                  <w:shd w:val="clear" w:color="auto" w:fill="auto"/>
                </w:tcPr>
                <w:p w14:paraId="351F308A" w14:textId="77777777" w:rsidR="0085438F" w:rsidRPr="006B352E" w:rsidRDefault="0085438F" w:rsidP="0085438F">
                  <w:pPr>
                    <w:spacing w:line="440" w:lineRule="exact"/>
                    <w:jc w:val="center"/>
                    <w:rPr>
                      <w:rFonts w:ascii="標楷體" w:eastAsia="標楷體" w:hAnsi="標楷體" w:cs="Times New Roman"/>
                      <w:szCs w:val="24"/>
                    </w:rPr>
                  </w:pPr>
                  <w:r w:rsidRPr="006B352E">
                    <w:rPr>
                      <w:rFonts w:ascii="標楷體" w:eastAsia="標楷體" w:hAnsi="標楷體" w:cs="Times New Roman" w:hint="eastAsia"/>
                      <w:szCs w:val="24"/>
                    </w:rPr>
                    <w:t>預算數</w:t>
                  </w:r>
                </w:p>
              </w:tc>
              <w:tc>
                <w:tcPr>
                  <w:tcW w:w="0" w:type="auto"/>
                  <w:shd w:val="clear" w:color="auto" w:fill="auto"/>
                </w:tcPr>
                <w:p w14:paraId="0895DCA0" w14:textId="77777777" w:rsidR="0085438F" w:rsidRPr="006B352E" w:rsidRDefault="0085438F" w:rsidP="0085438F">
                  <w:pPr>
                    <w:spacing w:line="440" w:lineRule="exact"/>
                    <w:jc w:val="center"/>
                    <w:rPr>
                      <w:rFonts w:ascii="標楷體" w:eastAsia="標楷體" w:hAnsi="標楷體" w:cs="Times New Roman"/>
                      <w:szCs w:val="24"/>
                    </w:rPr>
                  </w:pPr>
                  <w:r w:rsidRPr="006B352E">
                    <w:rPr>
                      <w:rFonts w:ascii="標楷體" w:eastAsia="標楷體" w:hAnsi="標楷體" w:cs="Times New Roman" w:hint="eastAsia"/>
                      <w:szCs w:val="24"/>
                    </w:rPr>
                    <w:t>決算數</w:t>
                  </w:r>
                </w:p>
              </w:tc>
              <w:tc>
                <w:tcPr>
                  <w:tcW w:w="0" w:type="auto"/>
                  <w:shd w:val="clear" w:color="auto" w:fill="auto"/>
                </w:tcPr>
                <w:p w14:paraId="783DAC54" w14:textId="77777777" w:rsidR="0085438F" w:rsidRPr="006B352E" w:rsidRDefault="0085438F" w:rsidP="0085438F">
                  <w:pPr>
                    <w:spacing w:line="440" w:lineRule="exact"/>
                    <w:jc w:val="center"/>
                    <w:rPr>
                      <w:rFonts w:ascii="標楷體" w:eastAsia="標楷體" w:hAnsi="標楷體" w:cs="Times New Roman"/>
                      <w:szCs w:val="24"/>
                    </w:rPr>
                  </w:pPr>
                  <w:r w:rsidRPr="006B352E">
                    <w:rPr>
                      <w:rFonts w:ascii="標楷體" w:eastAsia="標楷體" w:hAnsi="標楷體" w:cs="Times New Roman" w:hint="eastAsia"/>
                      <w:szCs w:val="24"/>
                    </w:rPr>
                    <w:t>賸餘數</w:t>
                  </w:r>
                </w:p>
              </w:tc>
              <w:tc>
                <w:tcPr>
                  <w:tcW w:w="0" w:type="auto"/>
                  <w:shd w:val="clear" w:color="auto" w:fill="auto"/>
                </w:tcPr>
                <w:p w14:paraId="71091A48" w14:textId="77777777" w:rsidR="0085438F" w:rsidRPr="006B352E" w:rsidRDefault="0085438F" w:rsidP="0085438F">
                  <w:pPr>
                    <w:spacing w:line="440" w:lineRule="exact"/>
                    <w:jc w:val="center"/>
                    <w:rPr>
                      <w:rFonts w:ascii="標楷體" w:eastAsia="標楷體" w:hAnsi="標楷體" w:cs="Times New Roman"/>
                      <w:szCs w:val="24"/>
                    </w:rPr>
                  </w:pPr>
                  <w:r w:rsidRPr="006B352E">
                    <w:rPr>
                      <w:rFonts w:ascii="標楷體" w:eastAsia="標楷體" w:hAnsi="標楷體" w:cs="Times New Roman" w:hint="eastAsia"/>
                      <w:szCs w:val="24"/>
                    </w:rPr>
                    <w:t>執行率</w:t>
                  </w:r>
                </w:p>
              </w:tc>
              <w:tc>
                <w:tcPr>
                  <w:tcW w:w="0" w:type="auto"/>
                </w:tcPr>
                <w:p w14:paraId="05424175" w14:textId="77777777" w:rsidR="0085438F" w:rsidRPr="006B352E" w:rsidRDefault="0085438F" w:rsidP="0085438F">
                  <w:pPr>
                    <w:spacing w:line="440" w:lineRule="exact"/>
                    <w:jc w:val="center"/>
                    <w:rPr>
                      <w:rFonts w:ascii="標楷體" w:eastAsia="標楷體" w:hAnsi="標楷體" w:cs="Times New Roman"/>
                      <w:szCs w:val="24"/>
                    </w:rPr>
                  </w:pPr>
                  <w:r w:rsidRPr="006B352E">
                    <w:rPr>
                      <w:rFonts w:ascii="標楷體" w:eastAsia="標楷體" w:hAnsi="標楷體" w:cs="Times New Roman" w:hint="eastAsia"/>
                      <w:szCs w:val="24"/>
                    </w:rPr>
                    <w:t>賸餘比率</w:t>
                  </w:r>
                </w:p>
              </w:tc>
            </w:tr>
            <w:tr w:rsidR="0085438F" w:rsidRPr="006B352E" w14:paraId="09F9E8D5" w14:textId="77777777" w:rsidTr="0085438F">
              <w:tc>
                <w:tcPr>
                  <w:tcW w:w="0" w:type="auto"/>
                  <w:shd w:val="clear" w:color="auto" w:fill="auto"/>
                </w:tcPr>
                <w:p w14:paraId="7CC0DD8A" w14:textId="77777777" w:rsidR="0085438F" w:rsidRPr="006B352E" w:rsidRDefault="0085438F" w:rsidP="0085438F">
                  <w:pPr>
                    <w:spacing w:line="440" w:lineRule="exact"/>
                    <w:jc w:val="center"/>
                    <w:rPr>
                      <w:rFonts w:ascii="標楷體" w:eastAsia="標楷體" w:hAnsi="標楷體" w:cs="Times New Roman"/>
                      <w:szCs w:val="24"/>
                    </w:rPr>
                  </w:pPr>
                  <w:r w:rsidRPr="006B352E">
                    <w:rPr>
                      <w:rFonts w:ascii="標楷體" w:eastAsia="標楷體" w:hAnsi="標楷體" w:cs="Times New Roman" w:hint="eastAsia"/>
                      <w:szCs w:val="24"/>
                    </w:rPr>
                    <w:t>107</w:t>
                  </w:r>
                </w:p>
              </w:tc>
              <w:tc>
                <w:tcPr>
                  <w:tcW w:w="0" w:type="auto"/>
                  <w:shd w:val="clear" w:color="auto" w:fill="auto"/>
                  <w:vAlign w:val="center"/>
                </w:tcPr>
                <w:p w14:paraId="0E000114" w14:textId="77777777" w:rsidR="0085438F" w:rsidRPr="006B352E" w:rsidRDefault="0085438F" w:rsidP="0085438F">
                  <w:pPr>
                    <w:spacing w:line="440" w:lineRule="exact"/>
                    <w:jc w:val="center"/>
                    <w:rPr>
                      <w:rFonts w:ascii="標楷體" w:eastAsia="標楷體" w:hAnsi="標楷體" w:cs="Times New Roman"/>
                      <w:szCs w:val="24"/>
                    </w:rPr>
                  </w:pPr>
                  <w:r w:rsidRPr="006B352E">
                    <w:rPr>
                      <w:rFonts w:ascii="標楷體" w:eastAsia="標楷體" w:hAnsi="標楷體" w:cs="Times New Roman" w:hint="eastAsia"/>
                      <w:szCs w:val="24"/>
                    </w:rPr>
                    <w:t>3</w:t>
                  </w:r>
                  <w:r w:rsidRPr="006B352E">
                    <w:rPr>
                      <w:rFonts w:ascii="標楷體" w:eastAsia="標楷體" w:hAnsi="標楷體" w:cs="Times New Roman"/>
                      <w:szCs w:val="24"/>
                    </w:rPr>
                    <w:t>,</w:t>
                  </w:r>
                  <w:r w:rsidRPr="006B352E">
                    <w:rPr>
                      <w:rFonts w:ascii="標楷體" w:eastAsia="標楷體" w:hAnsi="標楷體" w:cs="Times New Roman" w:hint="eastAsia"/>
                      <w:szCs w:val="24"/>
                    </w:rPr>
                    <w:t>058</w:t>
                  </w:r>
                  <w:r w:rsidRPr="006B352E">
                    <w:rPr>
                      <w:rFonts w:ascii="標楷體" w:eastAsia="標楷體" w:hAnsi="標楷體" w:cs="Times New Roman"/>
                      <w:szCs w:val="24"/>
                    </w:rPr>
                    <w:t>,</w:t>
                  </w:r>
                  <w:r w:rsidRPr="006B352E">
                    <w:rPr>
                      <w:rFonts w:ascii="標楷體" w:eastAsia="標楷體" w:hAnsi="標楷體" w:cs="Times New Roman" w:hint="eastAsia"/>
                      <w:szCs w:val="24"/>
                    </w:rPr>
                    <w:t>508</w:t>
                  </w:r>
                </w:p>
              </w:tc>
              <w:tc>
                <w:tcPr>
                  <w:tcW w:w="0" w:type="auto"/>
                  <w:shd w:val="clear" w:color="auto" w:fill="auto"/>
                  <w:vAlign w:val="center"/>
                </w:tcPr>
                <w:p w14:paraId="31361F2E" w14:textId="77777777" w:rsidR="0085438F" w:rsidRPr="006B352E" w:rsidRDefault="0085438F" w:rsidP="0085438F">
                  <w:pPr>
                    <w:spacing w:line="440" w:lineRule="exact"/>
                    <w:jc w:val="center"/>
                    <w:rPr>
                      <w:rFonts w:ascii="標楷體" w:eastAsia="標楷體" w:hAnsi="標楷體" w:cs="Times New Roman"/>
                      <w:szCs w:val="24"/>
                    </w:rPr>
                  </w:pPr>
                  <w:r w:rsidRPr="006B352E">
                    <w:rPr>
                      <w:rFonts w:ascii="標楷體" w:eastAsia="標楷體" w:hAnsi="標楷體" w:cs="Times New Roman" w:hint="eastAsia"/>
                      <w:szCs w:val="24"/>
                    </w:rPr>
                    <w:t>2</w:t>
                  </w:r>
                  <w:r w:rsidRPr="006B352E">
                    <w:rPr>
                      <w:rFonts w:ascii="標楷體" w:eastAsia="標楷體" w:hAnsi="標楷體" w:cs="Times New Roman"/>
                      <w:szCs w:val="24"/>
                    </w:rPr>
                    <w:t>,</w:t>
                  </w:r>
                  <w:r w:rsidRPr="006B352E">
                    <w:rPr>
                      <w:rFonts w:ascii="標楷體" w:eastAsia="標楷體" w:hAnsi="標楷體" w:cs="Times New Roman" w:hint="eastAsia"/>
                      <w:szCs w:val="24"/>
                    </w:rPr>
                    <w:t>562</w:t>
                  </w:r>
                  <w:r w:rsidRPr="006B352E">
                    <w:rPr>
                      <w:rFonts w:ascii="標楷體" w:eastAsia="標楷體" w:hAnsi="標楷體" w:cs="Times New Roman"/>
                      <w:szCs w:val="24"/>
                    </w:rPr>
                    <w:t>,</w:t>
                  </w:r>
                  <w:r w:rsidRPr="006B352E">
                    <w:rPr>
                      <w:rFonts w:ascii="標楷體" w:eastAsia="標楷體" w:hAnsi="標楷體" w:cs="Times New Roman" w:hint="eastAsia"/>
                      <w:szCs w:val="24"/>
                    </w:rPr>
                    <w:t>566</w:t>
                  </w:r>
                </w:p>
              </w:tc>
              <w:tc>
                <w:tcPr>
                  <w:tcW w:w="0" w:type="auto"/>
                  <w:shd w:val="clear" w:color="auto" w:fill="auto"/>
                  <w:vAlign w:val="center"/>
                </w:tcPr>
                <w:p w14:paraId="0456E30F" w14:textId="77777777" w:rsidR="0085438F" w:rsidRPr="006B352E" w:rsidRDefault="0085438F" w:rsidP="0085438F">
                  <w:pPr>
                    <w:spacing w:line="440" w:lineRule="exact"/>
                    <w:jc w:val="center"/>
                    <w:rPr>
                      <w:rFonts w:ascii="標楷體" w:eastAsia="標楷體" w:hAnsi="標楷體" w:cs="Times New Roman"/>
                      <w:szCs w:val="24"/>
                    </w:rPr>
                  </w:pPr>
                  <w:r w:rsidRPr="006B352E">
                    <w:rPr>
                      <w:rFonts w:ascii="標楷體" w:eastAsia="標楷體" w:hAnsi="標楷體" w:cs="Times New Roman" w:hint="eastAsia"/>
                      <w:szCs w:val="24"/>
                    </w:rPr>
                    <w:t>495</w:t>
                  </w:r>
                  <w:r w:rsidRPr="006B352E">
                    <w:rPr>
                      <w:rFonts w:ascii="標楷體" w:eastAsia="標楷體" w:hAnsi="標楷體" w:cs="Times New Roman"/>
                      <w:szCs w:val="24"/>
                    </w:rPr>
                    <w:t>,</w:t>
                  </w:r>
                  <w:r w:rsidRPr="006B352E">
                    <w:rPr>
                      <w:rFonts w:ascii="標楷體" w:eastAsia="標楷體" w:hAnsi="標楷體" w:cs="Times New Roman" w:hint="eastAsia"/>
                      <w:szCs w:val="24"/>
                    </w:rPr>
                    <w:t>942</w:t>
                  </w:r>
                </w:p>
              </w:tc>
              <w:tc>
                <w:tcPr>
                  <w:tcW w:w="0" w:type="auto"/>
                  <w:shd w:val="clear" w:color="auto" w:fill="auto"/>
                </w:tcPr>
                <w:p w14:paraId="14516488" w14:textId="77777777" w:rsidR="0085438F" w:rsidRPr="006B352E" w:rsidRDefault="0085438F" w:rsidP="0085438F">
                  <w:pPr>
                    <w:spacing w:line="440" w:lineRule="exact"/>
                    <w:jc w:val="center"/>
                    <w:rPr>
                      <w:rFonts w:ascii="標楷體" w:eastAsia="標楷體" w:hAnsi="標楷體" w:cs="Times New Roman"/>
                      <w:szCs w:val="24"/>
                    </w:rPr>
                  </w:pPr>
                  <w:r w:rsidRPr="006B352E">
                    <w:rPr>
                      <w:rFonts w:ascii="標楷體" w:eastAsia="標楷體" w:hAnsi="標楷體" w:cs="Times New Roman" w:hint="eastAsia"/>
                      <w:szCs w:val="24"/>
                    </w:rPr>
                    <w:t>83.78％</w:t>
                  </w:r>
                </w:p>
              </w:tc>
              <w:tc>
                <w:tcPr>
                  <w:tcW w:w="0" w:type="auto"/>
                </w:tcPr>
                <w:p w14:paraId="118A8416" w14:textId="77777777" w:rsidR="0085438F" w:rsidRPr="006B352E" w:rsidRDefault="0085438F" w:rsidP="0085438F">
                  <w:pPr>
                    <w:spacing w:line="440" w:lineRule="exact"/>
                    <w:jc w:val="center"/>
                    <w:rPr>
                      <w:rFonts w:ascii="標楷體" w:eastAsia="標楷體" w:hAnsi="標楷體" w:cs="Times New Roman"/>
                      <w:szCs w:val="24"/>
                    </w:rPr>
                  </w:pPr>
                  <w:r w:rsidRPr="006B352E">
                    <w:rPr>
                      <w:rFonts w:ascii="標楷體" w:eastAsia="標楷體" w:hAnsi="標楷體" w:cs="Times New Roman" w:hint="eastAsia"/>
                      <w:szCs w:val="24"/>
                    </w:rPr>
                    <w:t>16.22％</w:t>
                  </w:r>
                </w:p>
              </w:tc>
            </w:tr>
            <w:tr w:rsidR="0085438F" w:rsidRPr="006B352E" w14:paraId="1EE1433F" w14:textId="77777777" w:rsidTr="0085438F">
              <w:tc>
                <w:tcPr>
                  <w:tcW w:w="0" w:type="auto"/>
                  <w:shd w:val="clear" w:color="auto" w:fill="auto"/>
                </w:tcPr>
                <w:p w14:paraId="5365E6A1" w14:textId="77777777" w:rsidR="0085438F" w:rsidRPr="006B352E" w:rsidRDefault="0085438F" w:rsidP="0085438F">
                  <w:pPr>
                    <w:spacing w:line="440" w:lineRule="exact"/>
                    <w:jc w:val="center"/>
                    <w:rPr>
                      <w:rFonts w:ascii="標楷體" w:eastAsia="標楷體" w:hAnsi="標楷體" w:cs="Times New Roman"/>
                      <w:szCs w:val="24"/>
                    </w:rPr>
                  </w:pPr>
                  <w:r w:rsidRPr="006B352E">
                    <w:rPr>
                      <w:rFonts w:ascii="標楷體" w:eastAsia="標楷體" w:hAnsi="標楷體" w:cs="Times New Roman" w:hint="eastAsia"/>
                      <w:szCs w:val="24"/>
                    </w:rPr>
                    <w:t>108</w:t>
                  </w:r>
                </w:p>
              </w:tc>
              <w:tc>
                <w:tcPr>
                  <w:tcW w:w="0" w:type="auto"/>
                  <w:shd w:val="clear" w:color="auto" w:fill="auto"/>
                  <w:vAlign w:val="center"/>
                </w:tcPr>
                <w:p w14:paraId="074D919F" w14:textId="77777777" w:rsidR="0085438F" w:rsidRPr="006B352E" w:rsidRDefault="0085438F" w:rsidP="0085438F">
                  <w:pPr>
                    <w:spacing w:line="440" w:lineRule="exact"/>
                    <w:jc w:val="center"/>
                    <w:rPr>
                      <w:rFonts w:ascii="標楷體" w:eastAsia="標楷體" w:hAnsi="標楷體" w:cs="Times New Roman"/>
                      <w:szCs w:val="24"/>
                    </w:rPr>
                  </w:pPr>
                  <w:r w:rsidRPr="006B352E">
                    <w:rPr>
                      <w:rFonts w:ascii="標楷體" w:eastAsia="標楷體" w:hAnsi="標楷體" w:cs="Times New Roman" w:hint="eastAsia"/>
                      <w:szCs w:val="24"/>
                    </w:rPr>
                    <w:t>1</w:t>
                  </w:r>
                  <w:r w:rsidRPr="006B352E">
                    <w:rPr>
                      <w:rFonts w:ascii="標楷體" w:eastAsia="標楷體" w:hAnsi="標楷體" w:cs="Times New Roman"/>
                      <w:szCs w:val="24"/>
                    </w:rPr>
                    <w:t>,</w:t>
                  </w:r>
                  <w:r w:rsidRPr="006B352E">
                    <w:rPr>
                      <w:rFonts w:ascii="標楷體" w:eastAsia="標楷體" w:hAnsi="標楷體" w:cs="Times New Roman" w:hint="eastAsia"/>
                      <w:szCs w:val="24"/>
                    </w:rPr>
                    <w:t>961</w:t>
                  </w:r>
                  <w:r w:rsidRPr="006B352E">
                    <w:rPr>
                      <w:rFonts w:ascii="標楷體" w:eastAsia="標楷體" w:hAnsi="標楷體" w:cs="Times New Roman"/>
                      <w:szCs w:val="24"/>
                    </w:rPr>
                    <w:t>,</w:t>
                  </w:r>
                  <w:r w:rsidRPr="006B352E">
                    <w:rPr>
                      <w:rFonts w:ascii="標楷體" w:eastAsia="標楷體" w:hAnsi="標楷體" w:cs="Times New Roman" w:hint="eastAsia"/>
                      <w:szCs w:val="24"/>
                    </w:rPr>
                    <w:t>379</w:t>
                  </w:r>
                </w:p>
              </w:tc>
              <w:tc>
                <w:tcPr>
                  <w:tcW w:w="0" w:type="auto"/>
                  <w:shd w:val="clear" w:color="auto" w:fill="auto"/>
                  <w:vAlign w:val="center"/>
                </w:tcPr>
                <w:p w14:paraId="45D84027" w14:textId="77777777" w:rsidR="0085438F" w:rsidRPr="006B352E" w:rsidRDefault="0085438F" w:rsidP="0085438F">
                  <w:pPr>
                    <w:spacing w:line="440" w:lineRule="exact"/>
                    <w:jc w:val="center"/>
                    <w:rPr>
                      <w:rFonts w:ascii="標楷體" w:eastAsia="標楷體" w:hAnsi="標楷體" w:cs="Times New Roman"/>
                      <w:szCs w:val="24"/>
                    </w:rPr>
                  </w:pPr>
                  <w:r w:rsidRPr="006B352E">
                    <w:rPr>
                      <w:rFonts w:ascii="標楷體" w:eastAsia="標楷體" w:hAnsi="標楷體" w:cs="Times New Roman" w:hint="eastAsia"/>
                      <w:szCs w:val="24"/>
                    </w:rPr>
                    <w:t>1</w:t>
                  </w:r>
                  <w:r w:rsidRPr="006B352E">
                    <w:rPr>
                      <w:rFonts w:ascii="標楷體" w:eastAsia="標楷體" w:hAnsi="標楷體" w:cs="Times New Roman"/>
                      <w:szCs w:val="24"/>
                    </w:rPr>
                    <w:t>,</w:t>
                  </w:r>
                  <w:r w:rsidRPr="006B352E">
                    <w:rPr>
                      <w:rFonts w:ascii="標楷體" w:eastAsia="標楷體" w:hAnsi="標楷體" w:cs="Times New Roman" w:hint="eastAsia"/>
                      <w:szCs w:val="24"/>
                    </w:rPr>
                    <w:t>466</w:t>
                  </w:r>
                  <w:r w:rsidRPr="006B352E">
                    <w:rPr>
                      <w:rFonts w:ascii="標楷體" w:eastAsia="標楷體" w:hAnsi="標楷體" w:cs="Times New Roman"/>
                      <w:szCs w:val="24"/>
                    </w:rPr>
                    <w:t>,</w:t>
                  </w:r>
                  <w:r w:rsidRPr="006B352E">
                    <w:rPr>
                      <w:rFonts w:ascii="標楷體" w:eastAsia="標楷體" w:hAnsi="標楷體" w:cs="Times New Roman" w:hint="eastAsia"/>
                      <w:szCs w:val="24"/>
                    </w:rPr>
                    <w:t>292</w:t>
                  </w:r>
                </w:p>
              </w:tc>
              <w:tc>
                <w:tcPr>
                  <w:tcW w:w="0" w:type="auto"/>
                  <w:tcBorders>
                    <w:top w:val="single" w:sz="2" w:space="0" w:color="auto"/>
                    <w:left w:val="nil"/>
                    <w:bottom w:val="single" w:sz="2" w:space="0" w:color="auto"/>
                    <w:right w:val="single" w:sz="2" w:space="0" w:color="auto"/>
                  </w:tcBorders>
                  <w:shd w:val="clear" w:color="auto" w:fill="auto"/>
                  <w:vAlign w:val="center"/>
                </w:tcPr>
                <w:p w14:paraId="1421E546" w14:textId="77777777" w:rsidR="0085438F" w:rsidRPr="006B352E" w:rsidRDefault="0085438F" w:rsidP="0085438F">
                  <w:pPr>
                    <w:spacing w:line="440" w:lineRule="exact"/>
                    <w:jc w:val="center"/>
                    <w:rPr>
                      <w:rFonts w:ascii="標楷體" w:eastAsia="標楷體" w:hAnsi="標楷體" w:cs="Times New Roman"/>
                      <w:szCs w:val="24"/>
                    </w:rPr>
                  </w:pPr>
                  <w:r w:rsidRPr="006B352E">
                    <w:rPr>
                      <w:rFonts w:ascii="標楷體" w:eastAsia="標楷體" w:hAnsi="標楷體" w:cs="Times New Roman" w:hint="eastAsia"/>
                      <w:szCs w:val="24"/>
                    </w:rPr>
                    <w:t>495,087</w:t>
                  </w:r>
                </w:p>
              </w:tc>
              <w:tc>
                <w:tcPr>
                  <w:tcW w:w="0" w:type="auto"/>
                  <w:shd w:val="clear" w:color="auto" w:fill="auto"/>
                </w:tcPr>
                <w:p w14:paraId="73655E62" w14:textId="77777777" w:rsidR="0085438F" w:rsidRPr="006B352E" w:rsidRDefault="0085438F" w:rsidP="0085438F">
                  <w:pPr>
                    <w:spacing w:line="440" w:lineRule="exact"/>
                    <w:jc w:val="center"/>
                    <w:rPr>
                      <w:rFonts w:ascii="標楷體" w:eastAsia="標楷體" w:hAnsi="標楷體" w:cs="Times New Roman"/>
                      <w:szCs w:val="24"/>
                    </w:rPr>
                  </w:pPr>
                  <w:r w:rsidRPr="006B352E">
                    <w:rPr>
                      <w:rFonts w:ascii="標楷體" w:eastAsia="標楷體" w:hAnsi="標楷體" w:cs="Times New Roman" w:hint="eastAsia"/>
                      <w:szCs w:val="24"/>
                    </w:rPr>
                    <w:t>74.76％</w:t>
                  </w:r>
                </w:p>
              </w:tc>
              <w:tc>
                <w:tcPr>
                  <w:tcW w:w="0" w:type="auto"/>
                </w:tcPr>
                <w:p w14:paraId="12E2B909" w14:textId="77777777" w:rsidR="0085438F" w:rsidRPr="006B352E" w:rsidRDefault="0085438F" w:rsidP="0085438F">
                  <w:pPr>
                    <w:spacing w:line="440" w:lineRule="exact"/>
                    <w:jc w:val="center"/>
                    <w:rPr>
                      <w:rFonts w:ascii="標楷體" w:eastAsia="標楷體" w:hAnsi="標楷體" w:cs="Times New Roman"/>
                      <w:szCs w:val="24"/>
                    </w:rPr>
                  </w:pPr>
                  <w:r w:rsidRPr="006B352E">
                    <w:rPr>
                      <w:rFonts w:ascii="標楷體" w:eastAsia="標楷體" w:hAnsi="標楷體" w:cs="Times New Roman" w:hint="eastAsia"/>
                      <w:szCs w:val="24"/>
                    </w:rPr>
                    <w:t>25.24％</w:t>
                  </w:r>
                </w:p>
              </w:tc>
            </w:tr>
            <w:tr w:rsidR="0085438F" w:rsidRPr="006B352E" w14:paraId="3973C547" w14:textId="77777777" w:rsidTr="0085438F">
              <w:tc>
                <w:tcPr>
                  <w:tcW w:w="0" w:type="auto"/>
                  <w:shd w:val="clear" w:color="auto" w:fill="auto"/>
                </w:tcPr>
                <w:p w14:paraId="42DD8B79" w14:textId="77777777" w:rsidR="0085438F" w:rsidRPr="006B352E" w:rsidRDefault="0085438F" w:rsidP="0085438F">
                  <w:pPr>
                    <w:spacing w:line="440" w:lineRule="exact"/>
                    <w:jc w:val="center"/>
                    <w:rPr>
                      <w:rFonts w:ascii="標楷體" w:eastAsia="標楷體" w:hAnsi="標楷體" w:cs="Times New Roman"/>
                      <w:szCs w:val="24"/>
                    </w:rPr>
                  </w:pPr>
                  <w:r w:rsidRPr="006B352E">
                    <w:rPr>
                      <w:rFonts w:ascii="標楷體" w:eastAsia="標楷體" w:hAnsi="標楷體" w:cs="Times New Roman" w:hint="eastAsia"/>
                      <w:szCs w:val="24"/>
                    </w:rPr>
                    <w:t>109</w:t>
                  </w:r>
                </w:p>
              </w:tc>
              <w:tc>
                <w:tcPr>
                  <w:tcW w:w="0" w:type="auto"/>
                  <w:shd w:val="clear" w:color="auto" w:fill="auto"/>
                </w:tcPr>
                <w:p w14:paraId="483C74A7" w14:textId="77777777" w:rsidR="0085438F" w:rsidRPr="006B352E" w:rsidRDefault="0085438F" w:rsidP="0085438F">
                  <w:pPr>
                    <w:spacing w:line="440" w:lineRule="exact"/>
                    <w:jc w:val="center"/>
                    <w:rPr>
                      <w:rFonts w:ascii="標楷體" w:eastAsia="標楷體" w:hAnsi="標楷體" w:cs="Times New Roman"/>
                      <w:szCs w:val="24"/>
                    </w:rPr>
                  </w:pPr>
                  <w:r w:rsidRPr="006B352E">
                    <w:rPr>
                      <w:rFonts w:ascii="標楷體" w:eastAsia="標楷體" w:hAnsi="標楷體" w:cs="Times New Roman" w:hint="eastAsia"/>
                      <w:szCs w:val="24"/>
                    </w:rPr>
                    <w:t>1</w:t>
                  </w:r>
                  <w:r w:rsidRPr="006B352E">
                    <w:rPr>
                      <w:rFonts w:ascii="標楷體" w:eastAsia="標楷體" w:hAnsi="標楷體" w:cs="Times New Roman"/>
                      <w:szCs w:val="24"/>
                    </w:rPr>
                    <w:t>,</w:t>
                  </w:r>
                  <w:r w:rsidRPr="006B352E">
                    <w:rPr>
                      <w:rFonts w:ascii="標楷體" w:eastAsia="標楷體" w:hAnsi="標楷體" w:cs="Times New Roman" w:hint="eastAsia"/>
                      <w:szCs w:val="24"/>
                    </w:rPr>
                    <w:t>199</w:t>
                  </w:r>
                  <w:r w:rsidRPr="006B352E">
                    <w:rPr>
                      <w:rFonts w:ascii="標楷體" w:eastAsia="標楷體" w:hAnsi="標楷體" w:cs="Times New Roman"/>
                      <w:szCs w:val="24"/>
                    </w:rPr>
                    <w:t>,</w:t>
                  </w:r>
                  <w:r w:rsidRPr="006B352E">
                    <w:rPr>
                      <w:rFonts w:ascii="標楷體" w:eastAsia="標楷體" w:hAnsi="標楷體" w:cs="Times New Roman" w:hint="eastAsia"/>
                      <w:szCs w:val="24"/>
                    </w:rPr>
                    <w:t>991</w:t>
                  </w:r>
                </w:p>
              </w:tc>
              <w:tc>
                <w:tcPr>
                  <w:tcW w:w="0" w:type="auto"/>
                  <w:shd w:val="clear" w:color="auto" w:fill="auto"/>
                </w:tcPr>
                <w:p w14:paraId="52540063" w14:textId="77777777" w:rsidR="0085438F" w:rsidRPr="006B352E" w:rsidRDefault="0085438F" w:rsidP="0085438F">
                  <w:pPr>
                    <w:spacing w:line="440" w:lineRule="exact"/>
                    <w:jc w:val="center"/>
                    <w:rPr>
                      <w:rFonts w:ascii="標楷體" w:eastAsia="標楷體" w:hAnsi="標楷體" w:cs="Times New Roman"/>
                      <w:szCs w:val="24"/>
                    </w:rPr>
                  </w:pPr>
                  <w:r w:rsidRPr="006B352E">
                    <w:rPr>
                      <w:rFonts w:ascii="標楷體" w:eastAsia="標楷體" w:hAnsi="標楷體" w:cs="Times New Roman" w:hint="eastAsia"/>
                      <w:szCs w:val="24"/>
                    </w:rPr>
                    <w:t>799</w:t>
                  </w:r>
                  <w:r w:rsidRPr="006B352E">
                    <w:rPr>
                      <w:rFonts w:ascii="標楷體" w:eastAsia="標楷體" w:hAnsi="標楷體" w:cs="Times New Roman"/>
                      <w:szCs w:val="24"/>
                    </w:rPr>
                    <w:t>,</w:t>
                  </w:r>
                  <w:r w:rsidRPr="006B352E">
                    <w:rPr>
                      <w:rFonts w:ascii="標楷體" w:eastAsia="標楷體" w:hAnsi="標楷體" w:cs="Times New Roman" w:hint="eastAsia"/>
                      <w:szCs w:val="24"/>
                    </w:rPr>
                    <w:t>096</w:t>
                  </w:r>
                </w:p>
              </w:tc>
              <w:tc>
                <w:tcPr>
                  <w:tcW w:w="0" w:type="auto"/>
                  <w:shd w:val="clear" w:color="auto" w:fill="auto"/>
                </w:tcPr>
                <w:p w14:paraId="7B9FA802" w14:textId="77777777" w:rsidR="0085438F" w:rsidRPr="006B352E" w:rsidRDefault="0085438F" w:rsidP="0085438F">
                  <w:pPr>
                    <w:spacing w:line="440" w:lineRule="exact"/>
                    <w:jc w:val="center"/>
                    <w:rPr>
                      <w:rFonts w:ascii="標楷體" w:eastAsia="標楷體" w:hAnsi="標楷體" w:cs="Times New Roman"/>
                      <w:szCs w:val="24"/>
                    </w:rPr>
                  </w:pPr>
                  <w:r w:rsidRPr="006B352E">
                    <w:rPr>
                      <w:rFonts w:ascii="標楷體" w:eastAsia="標楷體" w:hAnsi="標楷體" w:cs="Times New Roman" w:hint="eastAsia"/>
                      <w:szCs w:val="24"/>
                    </w:rPr>
                    <w:t>400</w:t>
                  </w:r>
                  <w:r w:rsidRPr="006B352E">
                    <w:rPr>
                      <w:rFonts w:ascii="標楷體" w:eastAsia="標楷體" w:hAnsi="標楷體" w:cs="Times New Roman"/>
                      <w:szCs w:val="24"/>
                    </w:rPr>
                    <w:t>,</w:t>
                  </w:r>
                  <w:r w:rsidRPr="006B352E">
                    <w:rPr>
                      <w:rFonts w:ascii="標楷體" w:eastAsia="標楷體" w:hAnsi="標楷體" w:cs="Times New Roman" w:hint="eastAsia"/>
                      <w:szCs w:val="24"/>
                    </w:rPr>
                    <w:t>895</w:t>
                  </w:r>
                </w:p>
              </w:tc>
              <w:tc>
                <w:tcPr>
                  <w:tcW w:w="0" w:type="auto"/>
                  <w:shd w:val="clear" w:color="auto" w:fill="auto"/>
                </w:tcPr>
                <w:p w14:paraId="36FD50F5" w14:textId="77777777" w:rsidR="0085438F" w:rsidRPr="006B352E" w:rsidRDefault="0085438F" w:rsidP="0085438F">
                  <w:pPr>
                    <w:spacing w:line="440" w:lineRule="exact"/>
                    <w:jc w:val="center"/>
                    <w:rPr>
                      <w:rFonts w:ascii="標楷體" w:eastAsia="標楷體" w:hAnsi="標楷體" w:cs="Times New Roman"/>
                      <w:szCs w:val="24"/>
                    </w:rPr>
                  </w:pPr>
                  <w:r w:rsidRPr="006B352E">
                    <w:rPr>
                      <w:rFonts w:ascii="標楷體" w:eastAsia="標楷體" w:hAnsi="標楷體" w:cs="Times New Roman" w:hint="eastAsia"/>
                      <w:szCs w:val="24"/>
                    </w:rPr>
                    <w:t>66.59％</w:t>
                  </w:r>
                </w:p>
              </w:tc>
              <w:tc>
                <w:tcPr>
                  <w:tcW w:w="0" w:type="auto"/>
                </w:tcPr>
                <w:p w14:paraId="2F17A723" w14:textId="77777777" w:rsidR="0085438F" w:rsidRPr="006B352E" w:rsidRDefault="0085438F" w:rsidP="0085438F">
                  <w:pPr>
                    <w:spacing w:line="440" w:lineRule="exact"/>
                    <w:jc w:val="center"/>
                    <w:rPr>
                      <w:rFonts w:ascii="標楷體" w:eastAsia="標楷體" w:hAnsi="標楷體" w:cs="Times New Roman"/>
                      <w:szCs w:val="24"/>
                    </w:rPr>
                  </w:pPr>
                  <w:r w:rsidRPr="006B352E">
                    <w:rPr>
                      <w:rFonts w:ascii="標楷體" w:eastAsia="標楷體" w:hAnsi="標楷體" w:cs="Times New Roman" w:hint="eastAsia"/>
                      <w:szCs w:val="24"/>
                    </w:rPr>
                    <w:t>33.41％</w:t>
                  </w:r>
                </w:p>
              </w:tc>
            </w:tr>
            <w:tr w:rsidR="0085438F" w:rsidRPr="006B352E" w14:paraId="107CE37E" w14:textId="77777777" w:rsidTr="0085438F">
              <w:tc>
                <w:tcPr>
                  <w:tcW w:w="0" w:type="auto"/>
                  <w:shd w:val="clear" w:color="auto" w:fill="auto"/>
                </w:tcPr>
                <w:p w14:paraId="29640D49" w14:textId="77777777" w:rsidR="0085438F" w:rsidRPr="006B352E" w:rsidRDefault="0085438F" w:rsidP="0085438F">
                  <w:pPr>
                    <w:spacing w:line="440" w:lineRule="exact"/>
                    <w:jc w:val="center"/>
                    <w:rPr>
                      <w:rFonts w:ascii="標楷體" w:eastAsia="標楷體" w:hAnsi="標楷體" w:cs="Times New Roman"/>
                      <w:szCs w:val="24"/>
                    </w:rPr>
                  </w:pPr>
                  <w:r w:rsidRPr="006B352E">
                    <w:rPr>
                      <w:rFonts w:ascii="標楷體" w:eastAsia="標楷體" w:hAnsi="標楷體" w:cs="Times New Roman" w:hint="eastAsia"/>
                      <w:szCs w:val="24"/>
                    </w:rPr>
                    <w:t>110</w:t>
                  </w:r>
                </w:p>
              </w:tc>
              <w:tc>
                <w:tcPr>
                  <w:tcW w:w="0" w:type="auto"/>
                  <w:shd w:val="clear" w:color="auto" w:fill="auto"/>
                </w:tcPr>
                <w:p w14:paraId="7E5E70D9" w14:textId="77777777" w:rsidR="0085438F" w:rsidRPr="006B352E" w:rsidRDefault="0085438F" w:rsidP="0085438F">
                  <w:pPr>
                    <w:spacing w:line="440" w:lineRule="exact"/>
                    <w:jc w:val="center"/>
                    <w:rPr>
                      <w:rFonts w:ascii="標楷體" w:eastAsia="標楷體" w:hAnsi="標楷體" w:cs="Times New Roman"/>
                      <w:szCs w:val="24"/>
                    </w:rPr>
                  </w:pPr>
                  <w:r w:rsidRPr="006B352E">
                    <w:rPr>
                      <w:rFonts w:ascii="標楷體" w:eastAsia="標楷體" w:hAnsi="標楷體" w:cs="Times New Roman" w:hint="eastAsia"/>
                      <w:szCs w:val="24"/>
                    </w:rPr>
                    <w:t>1</w:t>
                  </w:r>
                  <w:r w:rsidRPr="006B352E">
                    <w:rPr>
                      <w:rFonts w:ascii="標楷體" w:eastAsia="標楷體" w:hAnsi="標楷體" w:cs="Times New Roman"/>
                      <w:szCs w:val="24"/>
                    </w:rPr>
                    <w:t>,</w:t>
                  </w:r>
                  <w:r w:rsidRPr="006B352E">
                    <w:rPr>
                      <w:rFonts w:ascii="標楷體" w:eastAsia="標楷體" w:hAnsi="標楷體" w:cs="Times New Roman" w:hint="eastAsia"/>
                      <w:szCs w:val="24"/>
                    </w:rPr>
                    <w:t>173</w:t>
                  </w:r>
                  <w:r w:rsidRPr="006B352E">
                    <w:rPr>
                      <w:rFonts w:ascii="標楷體" w:eastAsia="標楷體" w:hAnsi="標楷體" w:cs="Times New Roman"/>
                      <w:szCs w:val="24"/>
                    </w:rPr>
                    <w:t>,</w:t>
                  </w:r>
                  <w:r w:rsidRPr="006B352E">
                    <w:rPr>
                      <w:rFonts w:ascii="標楷體" w:eastAsia="標楷體" w:hAnsi="標楷體" w:cs="Times New Roman" w:hint="eastAsia"/>
                      <w:szCs w:val="24"/>
                    </w:rPr>
                    <w:t>333</w:t>
                  </w:r>
                </w:p>
              </w:tc>
              <w:tc>
                <w:tcPr>
                  <w:tcW w:w="0" w:type="auto"/>
                  <w:shd w:val="clear" w:color="auto" w:fill="auto"/>
                </w:tcPr>
                <w:p w14:paraId="081C320A" w14:textId="77777777" w:rsidR="0085438F" w:rsidRPr="006B352E" w:rsidRDefault="0085438F" w:rsidP="0085438F">
                  <w:pPr>
                    <w:spacing w:line="440" w:lineRule="exact"/>
                    <w:jc w:val="center"/>
                    <w:rPr>
                      <w:rFonts w:ascii="標楷體" w:eastAsia="標楷體" w:hAnsi="標楷體" w:cs="Times New Roman"/>
                      <w:szCs w:val="24"/>
                    </w:rPr>
                  </w:pPr>
                  <w:r w:rsidRPr="006B352E">
                    <w:rPr>
                      <w:rFonts w:ascii="標楷體" w:eastAsia="標楷體" w:hAnsi="標楷體" w:cs="Times New Roman" w:hint="eastAsia"/>
                      <w:szCs w:val="24"/>
                    </w:rPr>
                    <w:t>514</w:t>
                  </w:r>
                  <w:r w:rsidRPr="006B352E">
                    <w:rPr>
                      <w:rFonts w:ascii="標楷體" w:eastAsia="標楷體" w:hAnsi="標楷體" w:cs="Times New Roman"/>
                      <w:szCs w:val="24"/>
                    </w:rPr>
                    <w:t>,</w:t>
                  </w:r>
                  <w:r w:rsidRPr="006B352E">
                    <w:rPr>
                      <w:rFonts w:ascii="標楷體" w:eastAsia="標楷體" w:hAnsi="標楷體" w:cs="Times New Roman" w:hint="eastAsia"/>
                      <w:szCs w:val="24"/>
                    </w:rPr>
                    <w:t>210</w:t>
                  </w:r>
                </w:p>
              </w:tc>
              <w:tc>
                <w:tcPr>
                  <w:tcW w:w="0" w:type="auto"/>
                  <w:shd w:val="clear" w:color="auto" w:fill="auto"/>
                </w:tcPr>
                <w:p w14:paraId="3CB87131" w14:textId="77777777" w:rsidR="0085438F" w:rsidRPr="006B352E" w:rsidRDefault="0085438F" w:rsidP="0085438F">
                  <w:pPr>
                    <w:spacing w:line="440" w:lineRule="exact"/>
                    <w:jc w:val="center"/>
                    <w:rPr>
                      <w:rFonts w:ascii="標楷體" w:eastAsia="標楷體" w:hAnsi="標楷體" w:cs="Times New Roman"/>
                      <w:szCs w:val="24"/>
                    </w:rPr>
                  </w:pPr>
                  <w:r w:rsidRPr="006B352E">
                    <w:rPr>
                      <w:rFonts w:ascii="標楷體" w:eastAsia="標楷體" w:hAnsi="標楷體" w:cs="Times New Roman" w:hint="eastAsia"/>
                      <w:szCs w:val="24"/>
                    </w:rPr>
                    <w:t>659</w:t>
                  </w:r>
                  <w:r w:rsidRPr="006B352E">
                    <w:rPr>
                      <w:rFonts w:ascii="標楷體" w:eastAsia="標楷體" w:hAnsi="標楷體" w:cs="Times New Roman"/>
                      <w:szCs w:val="24"/>
                    </w:rPr>
                    <w:t>,</w:t>
                  </w:r>
                  <w:r w:rsidRPr="006B352E">
                    <w:rPr>
                      <w:rFonts w:ascii="標楷體" w:eastAsia="標楷體" w:hAnsi="標楷體" w:cs="Times New Roman" w:hint="eastAsia"/>
                      <w:szCs w:val="24"/>
                    </w:rPr>
                    <w:t>123</w:t>
                  </w:r>
                </w:p>
              </w:tc>
              <w:tc>
                <w:tcPr>
                  <w:tcW w:w="0" w:type="auto"/>
                  <w:shd w:val="clear" w:color="auto" w:fill="auto"/>
                </w:tcPr>
                <w:p w14:paraId="0ADB2A30" w14:textId="77777777" w:rsidR="0085438F" w:rsidRPr="006B352E" w:rsidRDefault="0085438F" w:rsidP="0085438F">
                  <w:pPr>
                    <w:spacing w:line="440" w:lineRule="exact"/>
                    <w:jc w:val="center"/>
                    <w:rPr>
                      <w:rFonts w:ascii="標楷體" w:eastAsia="標楷體" w:hAnsi="標楷體" w:cs="Times New Roman"/>
                      <w:szCs w:val="24"/>
                    </w:rPr>
                  </w:pPr>
                  <w:r w:rsidRPr="006B352E">
                    <w:rPr>
                      <w:rFonts w:ascii="標楷體" w:eastAsia="標楷體" w:hAnsi="標楷體" w:cs="Times New Roman" w:hint="eastAsia"/>
                      <w:szCs w:val="24"/>
                    </w:rPr>
                    <w:t>43.82％</w:t>
                  </w:r>
                </w:p>
              </w:tc>
              <w:tc>
                <w:tcPr>
                  <w:tcW w:w="0" w:type="auto"/>
                </w:tcPr>
                <w:p w14:paraId="14EE2E8F" w14:textId="77777777" w:rsidR="0085438F" w:rsidRPr="006B352E" w:rsidRDefault="0085438F" w:rsidP="0085438F">
                  <w:pPr>
                    <w:spacing w:line="440" w:lineRule="exact"/>
                    <w:jc w:val="center"/>
                    <w:rPr>
                      <w:rFonts w:ascii="標楷體" w:eastAsia="標楷體" w:hAnsi="標楷體" w:cs="Times New Roman"/>
                      <w:szCs w:val="24"/>
                    </w:rPr>
                  </w:pPr>
                  <w:r w:rsidRPr="006B352E">
                    <w:rPr>
                      <w:rFonts w:ascii="標楷體" w:eastAsia="標楷體" w:hAnsi="標楷體" w:cs="Times New Roman" w:hint="eastAsia"/>
                      <w:szCs w:val="24"/>
                    </w:rPr>
                    <w:t>56.18％</w:t>
                  </w:r>
                </w:p>
              </w:tc>
            </w:tr>
            <w:tr w:rsidR="0085438F" w:rsidRPr="006B352E" w14:paraId="1B043D1F" w14:textId="77777777" w:rsidTr="0085438F">
              <w:tc>
                <w:tcPr>
                  <w:tcW w:w="0" w:type="auto"/>
                  <w:shd w:val="clear" w:color="auto" w:fill="auto"/>
                </w:tcPr>
                <w:p w14:paraId="22300D73" w14:textId="77777777" w:rsidR="0085438F" w:rsidRPr="006B352E" w:rsidRDefault="0085438F" w:rsidP="0085438F">
                  <w:pPr>
                    <w:spacing w:line="440" w:lineRule="exact"/>
                    <w:jc w:val="center"/>
                    <w:rPr>
                      <w:rFonts w:ascii="標楷體" w:eastAsia="標楷體" w:hAnsi="標楷體" w:cs="Times New Roman"/>
                      <w:szCs w:val="24"/>
                    </w:rPr>
                  </w:pPr>
                  <w:r w:rsidRPr="006B352E">
                    <w:rPr>
                      <w:rFonts w:ascii="標楷體" w:eastAsia="標楷體" w:hAnsi="標楷體" w:cs="Times New Roman" w:hint="eastAsia"/>
                      <w:szCs w:val="24"/>
                    </w:rPr>
                    <w:t>111</w:t>
                  </w:r>
                </w:p>
              </w:tc>
              <w:tc>
                <w:tcPr>
                  <w:tcW w:w="0" w:type="auto"/>
                  <w:shd w:val="clear" w:color="auto" w:fill="auto"/>
                </w:tcPr>
                <w:p w14:paraId="2880C2DB" w14:textId="77777777" w:rsidR="0085438F" w:rsidRPr="006B352E" w:rsidRDefault="0085438F" w:rsidP="0085438F">
                  <w:pPr>
                    <w:spacing w:line="440" w:lineRule="exact"/>
                    <w:jc w:val="center"/>
                    <w:rPr>
                      <w:rFonts w:ascii="標楷體" w:eastAsia="標楷體" w:hAnsi="標楷體" w:cs="Times New Roman"/>
                      <w:szCs w:val="24"/>
                    </w:rPr>
                  </w:pPr>
                  <w:r w:rsidRPr="006B352E">
                    <w:rPr>
                      <w:rFonts w:ascii="標楷體" w:eastAsia="標楷體" w:hAnsi="標楷體" w:cs="Times New Roman" w:hint="eastAsia"/>
                      <w:szCs w:val="24"/>
                    </w:rPr>
                    <w:t>1</w:t>
                  </w:r>
                  <w:r w:rsidRPr="006B352E">
                    <w:rPr>
                      <w:rFonts w:ascii="標楷體" w:eastAsia="標楷體" w:hAnsi="標楷體" w:cs="Times New Roman"/>
                      <w:szCs w:val="24"/>
                    </w:rPr>
                    <w:t>,</w:t>
                  </w:r>
                  <w:r w:rsidRPr="006B352E">
                    <w:rPr>
                      <w:rFonts w:ascii="標楷體" w:eastAsia="標楷體" w:hAnsi="標楷體" w:cs="Times New Roman" w:hint="eastAsia"/>
                      <w:szCs w:val="24"/>
                    </w:rPr>
                    <w:t>180</w:t>
                  </w:r>
                  <w:r w:rsidRPr="006B352E">
                    <w:rPr>
                      <w:rFonts w:ascii="標楷體" w:eastAsia="標楷體" w:hAnsi="標楷體" w:cs="Times New Roman"/>
                      <w:szCs w:val="24"/>
                    </w:rPr>
                    <w:t>,</w:t>
                  </w:r>
                  <w:r w:rsidRPr="006B352E">
                    <w:rPr>
                      <w:rFonts w:ascii="標楷體" w:eastAsia="標楷體" w:hAnsi="標楷體" w:cs="Times New Roman" w:hint="eastAsia"/>
                      <w:szCs w:val="24"/>
                    </w:rPr>
                    <w:t>911</w:t>
                  </w:r>
                </w:p>
              </w:tc>
              <w:tc>
                <w:tcPr>
                  <w:tcW w:w="0" w:type="auto"/>
                  <w:shd w:val="clear" w:color="auto" w:fill="auto"/>
                </w:tcPr>
                <w:p w14:paraId="6EC0095F" w14:textId="77777777" w:rsidR="0085438F" w:rsidRPr="006B352E" w:rsidRDefault="0085438F" w:rsidP="0085438F">
                  <w:pPr>
                    <w:spacing w:line="440" w:lineRule="exact"/>
                    <w:jc w:val="center"/>
                    <w:rPr>
                      <w:rFonts w:ascii="標楷體" w:eastAsia="標楷體" w:hAnsi="標楷體" w:cs="Times New Roman"/>
                      <w:szCs w:val="24"/>
                    </w:rPr>
                  </w:pPr>
                  <w:r w:rsidRPr="006B352E">
                    <w:rPr>
                      <w:rFonts w:ascii="標楷體" w:eastAsia="標楷體" w:hAnsi="標楷體" w:cs="Times New Roman" w:hint="eastAsia"/>
                      <w:szCs w:val="24"/>
                    </w:rPr>
                    <w:t>-</w:t>
                  </w:r>
                </w:p>
              </w:tc>
              <w:tc>
                <w:tcPr>
                  <w:tcW w:w="0" w:type="auto"/>
                  <w:shd w:val="clear" w:color="auto" w:fill="auto"/>
                </w:tcPr>
                <w:p w14:paraId="58347C18" w14:textId="77777777" w:rsidR="0085438F" w:rsidRPr="006B352E" w:rsidRDefault="0085438F" w:rsidP="0085438F">
                  <w:pPr>
                    <w:spacing w:line="440" w:lineRule="exact"/>
                    <w:jc w:val="center"/>
                    <w:rPr>
                      <w:rFonts w:ascii="標楷體" w:eastAsia="標楷體" w:hAnsi="標楷體" w:cs="Times New Roman"/>
                      <w:szCs w:val="24"/>
                    </w:rPr>
                  </w:pPr>
                  <w:r w:rsidRPr="006B352E">
                    <w:rPr>
                      <w:rFonts w:ascii="標楷體" w:eastAsia="標楷體" w:hAnsi="標楷體" w:cs="Times New Roman" w:hint="eastAsia"/>
                      <w:szCs w:val="24"/>
                    </w:rPr>
                    <w:t>-</w:t>
                  </w:r>
                </w:p>
              </w:tc>
              <w:tc>
                <w:tcPr>
                  <w:tcW w:w="0" w:type="auto"/>
                  <w:shd w:val="clear" w:color="auto" w:fill="auto"/>
                </w:tcPr>
                <w:p w14:paraId="708984D9" w14:textId="77777777" w:rsidR="0085438F" w:rsidRPr="006B352E" w:rsidRDefault="0085438F" w:rsidP="0085438F">
                  <w:pPr>
                    <w:spacing w:line="440" w:lineRule="exact"/>
                    <w:jc w:val="center"/>
                    <w:rPr>
                      <w:rFonts w:ascii="標楷體" w:eastAsia="標楷體" w:hAnsi="標楷體" w:cs="Times New Roman"/>
                      <w:szCs w:val="24"/>
                    </w:rPr>
                  </w:pPr>
                  <w:r w:rsidRPr="006B352E">
                    <w:rPr>
                      <w:rFonts w:ascii="標楷體" w:eastAsia="標楷體" w:hAnsi="標楷體" w:cs="Times New Roman" w:hint="eastAsia"/>
                      <w:szCs w:val="24"/>
                    </w:rPr>
                    <w:t>-</w:t>
                  </w:r>
                </w:p>
              </w:tc>
              <w:tc>
                <w:tcPr>
                  <w:tcW w:w="0" w:type="auto"/>
                </w:tcPr>
                <w:p w14:paraId="66BA7AC1" w14:textId="77777777" w:rsidR="0085438F" w:rsidRPr="006B352E" w:rsidRDefault="0085438F" w:rsidP="0085438F">
                  <w:pPr>
                    <w:spacing w:line="440" w:lineRule="exact"/>
                    <w:jc w:val="center"/>
                    <w:rPr>
                      <w:rFonts w:ascii="標楷體" w:eastAsia="標楷體" w:hAnsi="標楷體" w:cs="Times New Roman"/>
                      <w:szCs w:val="24"/>
                    </w:rPr>
                  </w:pPr>
                  <w:r w:rsidRPr="006B352E">
                    <w:rPr>
                      <w:rFonts w:ascii="標楷體" w:eastAsia="標楷體" w:hAnsi="標楷體" w:cs="Times New Roman" w:hint="eastAsia"/>
                      <w:szCs w:val="24"/>
                    </w:rPr>
                    <w:t>-</w:t>
                  </w:r>
                </w:p>
              </w:tc>
            </w:tr>
          </w:tbl>
          <w:p w14:paraId="0CA97D2C" w14:textId="77777777" w:rsidR="0085438F" w:rsidRPr="006B352E"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sidRPr="006B352E">
              <w:rPr>
                <w:rFonts w:ascii="標楷體" w:eastAsia="標楷體" w:hAnsi="標楷體" w:hint="eastAsia"/>
                <w:snapToGrid w:val="0"/>
                <w:sz w:val="32"/>
                <w:szCs w:val="32"/>
              </w:rPr>
              <w:lastRenderedPageBreak/>
              <w:t>提案人：魯明哲  吳怡玎  林為洲</w:t>
            </w:r>
          </w:p>
        </w:tc>
      </w:tr>
      <w:tr w:rsidR="0085438F" w:rsidRPr="006B352E" w14:paraId="04704FED" w14:textId="77777777" w:rsidTr="0085438F">
        <w:tc>
          <w:tcPr>
            <w:tcW w:w="9300" w:type="dxa"/>
            <w:gridSpan w:val="2"/>
          </w:tcPr>
          <w:p w14:paraId="21EFB7F1" w14:textId="77777777" w:rsidR="0085438F" w:rsidRPr="006B352E" w:rsidRDefault="0085438F" w:rsidP="0085438F">
            <w:pPr>
              <w:kinsoku w:val="0"/>
              <w:overflowPunct w:val="0"/>
              <w:autoSpaceDN w:val="0"/>
              <w:spacing w:line="500" w:lineRule="exact"/>
              <w:ind w:left="643" w:rightChars="-21" w:right="-50" w:hangingChars="201" w:hanging="643"/>
              <w:jc w:val="both"/>
              <w:textAlignment w:val="center"/>
              <w:rPr>
                <w:rFonts w:ascii="標楷體" w:eastAsia="標楷體" w:hAnsi="標楷體"/>
                <w:snapToGrid w:val="0"/>
                <w:sz w:val="32"/>
                <w:szCs w:val="32"/>
              </w:rPr>
            </w:pPr>
            <w:r w:rsidRPr="006B352E">
              <w:rPr>
                <w:rFonts w:ascii="標楷體" w:eastAsia="標楷體" w:hAnsi="標楷體" w:hint="eastAsia"/>
                <w:snapToGrid w:val="0"/>
                <w:sz w:val="32"/>
                <w:szCs w:val="32"/>
              </w:rPr>
              <w:lastRenderedPageBreak/>
              <w:t>五、111年度役政署單位預算第2目「役政業務」項下「辦理替代役工作」之「業務費」編列2億0,930萬3千元，凍結200萬元，俟役政署就下列各案向立法院內政委員會提出書面報告後，始得動支。</w:t>
            </w:r>
          </w:p>
        </w:tc>
      </w:tr>
      <w:tr w:rsidR="0085438F" w:rsidRPr="006B352E" w14:paraId="6B1F0466" w14:textId="77777777" w:rsidTr="0085438F">
        <w:tc>
          <w:tcPr>
            <w:tcW w:w="1244" w:type="dxa"/>
          </w:tcPr>
          <w:p w14:paraId="63B6F37D" w14:textId="77777777" w:rsidR="0085438F" w:rsidRPr="006B352E" w:rsidRDefault="0085438F" w:rsidP="0085438F">
            <w:pPr>
              <w:spacing w:line="500" w:lineRule="exact"/>
              <w:rPr>
                <w:rFonts w:ascii="標楷體" w:eastAsia="標楷體" w:hAnsi="標楷體"/>
                <w:snapToGrid w:val="0"/>
                <w:sz w:val="32"/>
                <w:szCs w:val="32"/>
              </w:rPr>
            </w:pPr>
            <w:r w:rsidRPr="006B352E">
              <w:rPr>
                <w:rFonts w:ascii="標楷體" w:eastAsia="標楷體" w:hAnsi="標楷體" w:hint="eastAsia"/>
                <w:snapToGrid w:val="0"/>
                <w:sz w:val="32"/>
                <w:szCs w:val="32"/>
              </w:rPr>
              <w:t>（一）</w:t>
            </w:r>
          </w:p>
        </w:tc>
        <w:tc>
          <w:tcPr>
            <w:tcW w:w="8056" w:type="dxa"/>
          </w:tcPr>
          <w:p w14:paraId="7CA7EBAE" w14:textId="77777777" w:rsidR="0085438F" w:rsidRPr="006B352E"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6B352E">
              <w:rPr>
                <w:rFonts w:ascii="標楷體" w:eastAsia="標楷體" w:hAnsi="標楷體" w:hint="eastAsia"/>
                <w:snapToGrid w:val="0"/>
                <w:sz w:val="32"/>
                <w:szCs w:val="32"/>
              </w:rPr>
              <w:t>111年度役政署單位預算「役政業務」項下「辦理替代役工作」之「業務費」編列2億0,930萬3千元。其中，包含對替代役役男違反紀律、服勤怠惰、屢犯不堪教誨者，施以輔導教育及為減少役男服勤適應不良與防範自殺發生，辦理轉介諮商輔導，及辦理傷殘替代役役男心理諮商輔導之所需業務費。惟替代役役男自105年起，犯罪及違反紀律發生率逐年上升，且以擅離職役者最多，</w:t>
            </w:r>
            <w:r>
              <w:rPr>
                <w:rFonts w:ascii="標楷體" w:eastAsia="標楷體" w:hAnsi="標楷體" w:hint="eastAsia"/>
                <w:snapToGrid w:val="0"/>
                <w:sz w:val="32"/>
                <w:szCs w:val="32"/>
              </w:rPr>
              <w:t>立法</w:t>
            </w:r>
            <w:r w:rsidRPr="006B352E">
              <w:rPr>
                <w:rFonts w:ascii="標楷體" w:eastAsia="標楷體" w:hAnsi="標楷體" w:hint="eastAsia"/>
                <w:snapToGrid w:val="0"/>
                <w:sz w:val="32"/>
                <w:szCs w:val="32"/>
              </w:rPr>
              <w:t>委員多次要求役政署加以改善，卻不見其改善績效。爰此，凍結該項預算，俟役政署就「改善替代役役男服勤管理及降低犯罪及違反紀律之策進作為」，向立法院內政委員會提出書面報告，始得動支。</w:t>
            </w: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876"/>
              <w:gridCol w:w="1030"/>
              <w:gridCol w:w="898"/>
              <w:gridCol w:w="810"/>
              <w:gridCol w:w="4196"/>
            </w:tblGrid>
            <w:tr w:rsidR="0085438F" w:rsidRPr="006B352E" w14:paraId="2DE884F7" w14:textId="77777777" w:rsidTr="0085438F">
              <w:trPr>
                <w:trHeight w:val="40"/>
                <w:tblHeader/>
              </w:trPr>
              <w:tc>
                <w:tcPr>
                  <w:tcW w:w="0" w:type="auto"/>
                  <w:shd w:val="clear" w:color="auto" w:fill="auto"/>
                  <w:vAlign w:val="center"/>
                </w:tcPr>
                <w:p w14:paraId="51097A48" w14:textId="77777777" w:rsidR="0085438F" w:rsidRPr="006B352E" w:rsidRDefault="0085438F" w:rsidP="0085438F">
                  <w:pPr>
                    <w:spacing w:line="440" w:lineRule="exact"/>
                    <w:jc w:val="center"/>
                    <w:rPr>
                      <w:rFonts w:ascii="標楷體" w:eastAsia="標楷體" w:hAnsi="標楷體" w:cs="Times New Roman"/>
                      <w:sz w:val="22"/>
                    </w:rPr>
                  </w:pPr>
                  <w:r w:rsidRPr="006B352E">
                    <w:rPr>
                      <w:rFonts w:ascii="標楷體" w:eastAsia="標楷體" w:hAnsi="標楷體" w:cs="Times New Roman" w:hint="eastAsia"/>
                      <w:sz w:val="22"/>
                    </w:rPr>
                    <w:t>年度</w:t>
                  </w:r>
                </w:p>
              </w:tc>
              <w:tc>
                <w:tcPr>
                  <w:tcW w:w="0" w:type="auto"/>
                  <w:shd w:val="clear" w:color="auto" w:fill="auto"/>
                  <w:vAlign w:val="center"/>
                </w:tcPr>
                <w:p w14:paraId="73A4F099" w14:textId="77777777" w:rsidR="0085438F" w:rsidRPr="006B352E" w:rsidRDefault="0085438F" w:rsidP="0085438F">
                  <w:pPr>
                    <w:jc w:val="center"/>
                    <w:rPr>
                      <w:rFonts w:ascii="標楷體" w:eastAsia="標楷體" w:hAnsi="標楷體" w:cs="Times New Roman"/>
                      <w:sz w:val="22"/>
                    </w:rPr>
                  </w:pPr>
                  <w:r w:rsidRPr="006B352E">
                    <w:rPr>
                      <w:rFonts w:ascii="標楷體" w:eastAsia="標楷體" w:hAnsi="標楷體" w:cs="Times New Roman" w:hint="eastAsia"/>
                      <w:sz w:val="22"/>
                    </w:rPr>
                    <w:t>替代役男</w:t>
                  </w:r>
                </w:p>
                <w:p w14:paraId="19AF129F" w14:textId="77777777" w:rsidR="0085438F" w:rsidRPr="006B352E" w:rsidRDefault="0085438F" w:rsidP="0085438F">
                  <w:pPr>
                    <w:jc w:val="center"/>
                    <w:rPr>
                      <w:rFonts w:ascii="標楷體" w:eastAsia="標楷體" w:hAnsi="標楷體" w:cs="Times New Roman"/>
                      <w:sz w:val="22"/>
                    </w:rPr>
                  </w:pPr>
                  <w:r w:rsidRPr="006B352E">
                    <w:rPr>
                      <w:rFonts w:ascii="標楷體" w:eastAsia="標楷體" w:hAnsi="標楷體" w:cs="Times New Roman" w:hint="eastAsia"/>
                      <w:sz w:val="22"/>
                    </w:rPr>
                    <w:t>總數</w:t>
                  </w:r>
                </w:p>
              </w:tc>
              <w:tc>
                <w:tcPr>
                  <w:tcW w:w="0" w:type="auto"/>
                  <w:shd w:val="clear" w:color="auto" w:fill="auto"/>
                  <w:vAlign w:val="center"/>
                </w:tcPr>
                <w:p w14:paraId="6C6A2D1C" w14:textId="77777777" w:rsidR="0085438F" w:rsidRPr="006B352E" w:rsidRDefault="0085438F" w:rsidP="0085438F">
                  <w:pPr>
                    <w:spacing w:line="440" w:lineRule="exact"/>
                    <w:jc w:val="center"/>
                    <w:rPr>
                      <w:rFonts w:ascii="標楷體" w:eastAsia="標楷體" w:hAnsi="標楷體" w:cs="Times New Roman"/>
                      <w:sz w:val="22"/>
                    </w:rPr>
                  </w:pPr>
                  <w:r w:rsidRPr="006B352E">
                    <w:rPr>
                      <w:rFonts w:ascii="標楷體" w:eastAsia="標楷體" w:hAnsi="標楷體" w:cs="Times New Roman" w:hint="eastAsia"/>
                      <w:sz w:val="22"/>
                    </w:rPr>
                    <w:t>發生次數</w:t>
                  </w:r>
                </w:p>
              </w:tc>
              <w:tc>
                <w:tcPr>
                  <w:tcW w:w="0" w:type="auto"/>
                  <w:vAlign w:val="center"/>
                </w:tcPr>
                <w:p w14:paraId="405172B9" w14:textId="77777777" w:rsidR="0085438F" w:rsidRPr="006B352E" w:rsidRDefault="0085438F" w:rsidP="0085438F">
                  <w:pPr>
                    <w:spacing w:line="440" w:lineRule="exact"/>
                    <w:jc w:val="center"/>
                    <w:rPr>
                      <w:rFonts w:ascii="標楷體" w:eastAsia="標楷體" w:hAnsi="標楷體" w:cs="Times New Roman"/>
                      <w:sz w:val="22"/>
                    </w:rPr>
                  </w:pPr>
                  <w:r w:rsidRPr="006B352E">
                    <w:rPr>
                      <w:rFonts w:ascii="標楷體" w:eastAsia="標楷體" w:hAnsi="標楷體" w:cs="Times New Roman" w:hint="eastAsia"/>
                      <w:sz w:val="22"/>
                    </w:rPr>
                    <w:t>發生率</w:t>
                  </w:r>
                </w:p>
              </w:tc>
              <w:tc>
                <w:tcPr>
                  <w:tcW w:w="0" w:type="auto"/>
                  <w:tcBorders>
                    <w:right w:val="single" w:sz="12" w:space="0" w:color="auto"/>
                  </w:tcBorders>
                  <w:vAlign w:val="center"/>
                </w:tcPr>
                <w:p w14:paraId="0FAAFE40" w14:textId="77777777" w:rsidR="0085438F" w:rsidRPr="006B352E" w:rsidRDefault="0085438F" w:rsidP="0085438F">
                  <w:pPr>
                    <w:spacing w:line="440" w:lineRule="exact"/>
                    <w:jc w:val="center"/>
                    <w:rPr>
                      <w:rFonts w:ascii="標楷體" w:eastAsia="標楷體" w:hAnsi="標楷體" w:cs="Times New Roman"/>
                      <w:sz w:val="22"/>
                    </w:rPr>
                  </w:pPr>
                  <w:r w:rsidRPr="006B352E">
                    <w:rPr>
                      <w:rFonts w:ascii="標楷體" w:eastAsia="標楷體" w:hAnsi="標楷體" w:cs="Times New Roman" w:hint="eastAsia"/>
                      <w:sz w:val="22"/>
                    </w:rPr>
                    <w:t>分屬類別</w:t>
                  </w:r>
                </w:p>
              </w:tc>
            </w:tr>
            <w:tr w:rsidR="0085438F" w:rsidRPr="006B352E" w14:paraId="0A08722A" w14:textId="77777777" w:rsidTr="0085438F">
              <w:trPr>
                <w:trHeight w:val="60"/>
              </w:trPr>
              <w:tc>
                <w:tcPr>
                  <w:tcW w:w="0" w:type="auto"/>
                  <w:shd w:val="clear" w:color="auto" w:fill="auto"/>
                  <w:vAlign w:val="center"/>
                </w:tcPr>
                <w:p w14:paraId="4C41B58C" w14:textId="77777777" w:rsidR="0085438F" w:rsidRPr="006B352E" w:rsidRDefault="0085438F" w:rsidP="0085438F">
                  <w:pPr>
                    <w:spacing w:line="440" w:lineRule="exact"/>
                    <w:jc w:val="center"/>
                    <w:rPr>
                      <w:rFonts w:ascii="標楷體" w:eastAsia="標楷體" w:hAnsi="標楷體" w:cs="Times New Roman"/>
                      <w:sz w:val="22"/>
                    </w:rPr>
                  </w:pPr>
                  <w:r w:rsidRPr="006B352E">
                    <w:rPr>
                      <w:rFonts w:ascii="標楷體" w:eastAsia="標楷體" w:hAnsi="標楷體" w:cs="Times New Roman" w:hint="eastAsia"/>
                      <w:sz w:val="22"/>
                    </w:rPr>
                    <w:t>105</w:t>
                  </w:r>
                </w:p>
              </w:tc>
              <w:tc>
                <w:tcPr>
                  <w:tcW w:w="0" w:type="auto"/>
                  <w:shd w:val="clear" w:color="auto" w:fill="auto"/>
                  <w:vAlign w:val="center"/>
                </w:tcPr>
                <w:p w14:paraId="0FDE9015" w14:textId="77777777" w:rsidR="0085438F" w:rsidRPr="006B352E" w:rsidRDefault="0085438F" w:rsidP="0085438F">
                  <w:pPr>
                    <w:spacing w:line="440" w:lineRule="exact"/>
                    <w:jc w:val="center"/>
                    <w:rPr>
                      <w:rFonts w:ascii="標楷體" w:eastAsia="標楷體" w:hAnsi="標楷體" w:cs="Times New Roman"/>
                      <w:sz w:val="22"/>
                    </w:rPr>
                  </w:pPr>
                  <w:r w:rsidRPr="006B352E">
                    <w:rPr>
                      <w:rFonts w:ascii="標楷體" w:eastAsia="標楷體" w:hAnsi="標楷體" w:cs="Times New Roman"/>
                      <w:sz w:val="22"/>
                    </w:rPr>
                    <w:t>29,367</w:t>
                  </w:r>
                </w:p>
              </w:tc>
              <w:tc>
                <w:tcPr>
                  <w:tcW w:w="0" w:type="auto"/>
                  <w:shd w:val="clear" w:color="auto" w:fill="auto"/>
                  <w:vAlign w:val="center"/>
                </w:tcPr>
                <w:p w14:paraId="684A2F66" w14:textId="77777777" w:rsidR="0085438F" w:rsidRPr="006B352E" w:rsidRDefault="0085438F" w:rsidP="0085438F">
                  <w:pPr>
                    <w:spacing w:line="440" w:lineRule="exact"/>
                    <w:jc w:val="center"/>
                    <w:rPr>
                      <w:rFonts w:ascii="標楷體" w:eastAsia="標楷體" w:hAnsi="標楷體" w:cs="Times New Roman"/>
                      <w:sz w:val="22"/>
                    </w:rPr>
                  </w:pPr>
                  <w:r w:rsidRPr="006B352E">
                    <w:rPr>
                      <w:rFonts w:ascii="標楷體" w:eastAsia="標楷體" w:hAnsi="標楷體" w:cs="Times New Roman" w:hint="eastAsia"/>
                      <w:sz w:val="22"/>
                    </w:rPr>
                    <w:t>31</w:t>
                  </w:r>
                </w:p>
              </w:tc>
              <w:tc>
                <w:tcPr>
                  <w:tcW w:w="0" w:type="auto"/>
                  <w:vAlign w:val="center"/>
                </w:tcPr>
                <w:p w14:paraId="0109379F" w14:textId="77777777" w:rsidR="0085438F" w:rsidRPr="006B352E" w:rsidRDefault="0085438F" w:rsidP="0085438F">
                  <w:pPr>
                    <w:spacing w:line="440" w:lineRule="exact"/>
                    <w:jc w:val="center"/>
                    <w:rPr>
                      <w:rFonts w:ascii="標楷體" w:eastAsia="標楷體" w:hAnsi="標楷體" w:cs="Times New Roman"/>
                      <w:sz w:val="22"/>
                    </w:rPr>
                  </w:pPr>
                  <w:r w:rsidRPr="006B352E">
                    <w:rPr>
                      <w:rFonts w:ascii="標楷體" w:eastAsia="標楷體" w:hAnsi="標楷體" w:cs="Times New Roman" w:hint="eastAsia"/>
                      <w:sz w:val="22"/>
                    </w:rPr>
                    <w:t>0.11</w:t>
                  </w:r>
                </w:p>
              </w:tc>
              <w:tc>
                <w:tcPr>
                  <w:tcW w:w="0" w:type="auto"/>
                  <w:tcBorders>
                    <w:right w:val="single" w:sz="12" w:space="0" w:color="auto"/>
                  </w:tcBorders>
                </w:tcPr>
                <w:p w14:paraId="59A780E3" w14:textId="77777777" w:rsidR="0085438F" w:rsidRPr="006B352E" w:rsidRDefault="0085438F" w:rsidP="0085438F">
                  <w:pPr>
                    <w:spacing w:line="440" w:lineRule="exact"/>
                    <w:jc w:val="both"/>
                    <w:rPr>
                      <w:rFonts w:ascii="標楷體" w:eastAsia="標楷體" w:hAnsi="標楷體" w:cs="Times New Roman"/>
                      <w:sz w:val="22"/>
                    </w:rPr>
                  </w:pPr>
                  <w:r w:rsidRPr="006B352E">
                    <w:rPr>
                      <w:rFonts w:ascii="標楷體" w:eastAsia="標楷體" w:hAnsi="標楷體" w:cs="Times New Roman" w:hint="eastAsia"/>
                      <w:sz w:val="22"/>
                    </w:rPr>
                    <w:t>違反毒品危害防制條例、擅離職役等。</w:t>
                  </w:r>
                </w:p>
              </w:tc>
            </w:tr>
            <w:tr w:rsidR="0085438F" w:rsidRPr="006B352E" w14:paraId="1DBE36A5" w14:textId="77777777" w:rsidTr="0085438F">
              <w:trPr>
                <w:trHeight w:val="60"/>
              </w:trPr>
              <w:tc>
                <w:tcPr>
                  <w:tcW w:w="0" w:type="auto"/>
                  <w:shd w:val="clear" w:color="auto" w:fill="auto"/>
                  <w:vAlign w:val="center"/>
                </w:tcPr>
                <w:p w14:paraId="01107134" w14:textId="77777777" w:rsidR="0085438F" w:rsidRPr="006B352E" w:rsidRDefault="0085438F" w:rsidP="0085438F">
                  <w:pPr>
                    <w:spacing w:line="440" w:lineRule="exact"/>
                    <w:jc w:val="center"/>
                    <w:rPr>
                      <w:rFonts w:ascii="標楷體" w:eastAsia="標楷體" w:hAnsi="標楷體" w:cs="Times New Roman"/>
                      <w:sz w:val="22"/>
                    </w:rPr>
                  </w:pPr>
                  <w:r w:rsidRPr="006B352E">
                    <w:rPr>
                      <w:rFonts w:ascii="標楷體" w:eastAsia="標楷體" w:hAnsi="標楷體" w:cs="Times New Roman" w:hint="eastAsia"/>
                      <w:sz w:val="22"/>
                    </w:rPr>
                    <w:t>106</w:t>
                  </w:r>
                </w:p>
              </w:tc>
              <w:tc>
                <w:tcPr>
                  <w:tcW w:w="0" w:type="auto"/>
                  <w:shd w:val="clear" w:color="auto" w:fill="auto"/>
                  <w:vAlign w:val="center"/>
                </w:tcPr>
                <w:p w14:paraId="6ED3975A" w14:textId="77777777" w:rsidR="0085438F" w:rsidRPr="006B352E" w:rsidRDefault="0085438F" w:rsidP="0085438F">
                  <w:pPr>
                    <w:spacing w:line="440" w:lineRule="exact"/>
                    <w:jc w:val="center"/>
                    <w:rPr>
                      <w:rFonts w:ascii="標楷體" w:eastAsia="標楷體" w:hAnsi="標楷體" w:cs="Times New Roman"/>
                      <w:sz w:val="22"/>
                    </w:rPr>
                  </w:pPr>
                  <w:r w:rsidRPr="006B352E">
                    <w:rPr>
                      <w:rFonts w:ascii="標楷體" w:eastAsia="標楷體" w:hAnsi="標楷體" w:cs="Times New Roman"/>
                      <w:sz w:val="22"/>
                    </w:rPr>
                    <w:t>21,966</w:t>
                  </w:r>
                </w:p>
              </w:tc>
              <w:tc>
                <w:tcPr>
                  <w:tcW w:w="0" w:type="auto"/>
                  <w:shd w:val="clear" w:color="auto" w:fill="auto"/>
                  <w:vAlign w:val="center"/>
                </w:tcPr>
                <w:p w14:paraId="46625221" w14:textId="77777777" w:rsidR="0085438F" w:rsidRPr="006B352E" w:rsidRDefault="0085438F" w:rsidP="0085438F">
                  <w:pPr>
                    <w:spacing w:line="440" w:lineRule="exact"/>
                    <w:jc w:val="center"/>
                    <w:rPr>
                      <w:rFonts w:ascii="標楷體" w:eastAsia="標楷體" w:hAnsi="標楷體" w:cs="Times New Roman"/>
                      <w:sz w:val="22"/>
                    </w:rPr>
                  </w:pPr>
                  <w:r w:rsidRPr="006B352E">
                    <w:rPr>
                      <w:rFonts w:ascii="標楷體" w:eastAsia="標楷體" w:hAnsi="標楷體" w:cs="Times New Roman" w:hint="eastAsia"/>
                      <w:sz w:val="22"/>
                    </w:rPr>
                    <w:t>34</w:t>
                  </w:r>
                </w:p>
              </w:tc>
              <w:tc>
                <w:tcPr>
                  <w:tcW w:w="0" w:type="auto"/>
                  <w:vAlign w:val="center"/>
                </w:tcPr>
                <w:p w14:paraId="44F599B9" w14:textId="77777777" w:rsidR="0085438F" w:rsidRPr="006B352E" w:rsidRDefault="0085438F" w:rsidP="0085438F">
                  <w:pPr>
                    <w:spacing w:line="440" w:lineRule="exact"/>
                    <w:jc w:val="center"/>
                    <w:rPr>
                      <w:rFonts w:ascii="標楷體" w:eastAsia="標楷體" w:hAnsi="標楷體" w:cs="Times New Roman"/>
                      <w:sz w:val="22"/>
                    </w:rPr>
                  </w:pPr>
                  <w:r w:rsidRPr="006B352E">
                    <w:rPr>
                      <w:rFonts w:ascii="標楷體" w:eastAsia="標楷體" w:hAnsi="標楷體" w:cs="Times New Roman" w:hint="eastAsia"/>
                      <w:sz w:val="22"/>
                    </w:rPr>
                    <w:t>0.15</w:t>
                  </w:r>
                </w:p>
              </w:tc>
              <w:tc>
                <w:tcPr>
                  <w:tcW w:w="0" w:type="auto"/>
                  <w:tcBorders>
                    <w:right w:val="single" w:sz="12" w:space="0" w:color="auto"/>
                  </w:tcBorders>
                </w:tcPr>
                <w:p w14:paraId="1D1730F7" w14:textId="77777777" w:rsidR="0085438F" w:rsidRPr="006B352E" w:rsidRDefault="0085438F" w:rsidP="0085438F">
                  <w:pPr>
                    <w:spacing w:line="440" w:lineRule="exact"/>
                    <w:jc w:val="both"/>
                    <w:rPr>
                      <w:rFonts w:ascii="標楷體" w:eastAsia="標楷體" w:hAnsi="標楷體" w:cs="Times New Roman"/>
                      <w:sz w:val="22"/>
                    </w:rPr>
                  </w:pPr>
                  <w:r w:rsidRPr="006B352E">
                    <w:rPr>
                      <w:rFonts w:ascii="標楷體" w:eastAsia="標楷體" w:hAnsi="標楷體" w:cs="Times New Roman" w:hint="eastAsia"/>
                      <w:sz w:val="22"/>
                    </w:rPr>
                    <w:t>不服從監督長官或管理幹部之指揮、管教、擅離職役等。</w:t>
                  </w:r>
                </w:p>
              </w:tc>
            </w:tr>
            <w:tr w:rsidR="0085438F" w:rsidRPr="006B352E" w14:paraId="387E6C1C" w14:textId="77777777" w:rsidTr="0085438F">
              <w:trPr>
                <w:trHeight w:val="60"/>
              </w:trPr>
              <w:tc>
                <w:tcPr>
                  <w:tcW w:w="0" w:type="auto"/>
                  <w:shd w:val="clear" w:color="auto" w:fill="auto"/>
                  <w:vAlign w:val="center"/>
                </w:tcPr>
                <w:p w14:paraId="25431349" w14:textId="77777777" w:rsidR="0085438F" w:rsidRPr="006B352E" w:rsidRDefault="0085438F" w:rsidP="0085438F">
                  <w:pPr>
                    <w:spacing w:line="440" w:lineRule="exact"/>
                    <w:jc w:val="center"/>
                    <w:rPr>
                      <w:rFonts w:ascii="標楷體" w:eastAsia="標楷體" w:hAnsi="標楷體" w:cs="Times New Roman"/>
                      <w:sz w:val="22"/>
                    </w:rPr>
                  </w:pPr>
                  <w:r w:rsidRPr="006B352E">
                    <w:rPr>
                      <w:rFonts w:ascii="標楷體" w:eastAsia="標楷體" w:hAnsi="標楷體" w:cs="Times New Roman" w:hint="eastAsia"/>
                      <w:sz w:val="22"/>
                    </w:rPr>
                    <w:t>107</w:t>
                  </w:r>
                </w:p>
              </w:tc>
              <w:tc>
                <w:tcPr>
                  <w:tcW w:w="0" w:type="auto"/>
                  <w:shd w:val="clear" w:color="auto" w:fill="auto"/>
                  <w:vAlign w:val="center"/>
                </w:tcPr>
                <w:p w14:paraId="1947ABF7" w14:textId="77777777" w:rsidR="0085438F" w:rsidRPr="006B352E" w:rsidRDefault="0085438F" w:rsidP="0085438F">
                  <w:pPr>
                    <w:spacing w:line="440" w:lineRule="exact"/>
                    <w:jc w:val="center"/>
                    <w:rPr>
                      <w:rFonts w:ascii="標楷體" w:eastAsia="標楷體" w:hAnsi="標楷體" w:cs="Times New Roman"/>
                      <w:sz w:val="22"/>
                    </w:rPr>
                  </w:pPr>
                  <w:r w:rsidRPr="006B352E">
                    <w:rPr>
                      <w:rFonts w:ascii="標楷體" w:eastAsia="標楷體" w:hAnsi="標楷體" w:cs="Times New Roman"/>
                      <w:sz w:val="22"/>
                    </w:rPr>
                    <w:t>12,474</w:t>
                  </w:r>
                </w:p>
              </w:tc>
              <w:tc>
                <w:tcPr>
                  <w:tcW w:w="0" w:type="auto"/>
                  <w:shd w:val="clear" w:color="auto" w:fill="auto"/>
                  <w:vAlign w:val="center"/>
                </w:tcPr>
                <w:p w14:paraId="6D9CF167" w14:textId="77777777" w:rsidR="0085438F" w:rsidRPr="006B352E" w:rsidRDefault="0085438F" w:rsidP="0085438F">
                  <w:pPr>
                    <w:spacing w:line="440" w:lineRule="exact"/>
                    <w:jc w:val="center"/>
                    <w:rPr>
                      <w:rFonts w:ascii="標楷體" w:eastAsia="標楷體" w:hAnsi="標楷體" w:cs="Times New Roman"/>
                      <w:sz w:val="22"/>
                    </w:rPr>
                  </w:pPr>
                  <w:r w:rsidRPr="006B352E">
                    <w:rPr>
                      <w:rFonts w:ascii="標楷體" w:eastAsia="標楷體" w:hAnsi="標楷體" w:cs="Times New Roman" w:hint="eastAsia"/>
                      <w:sz w:val="22"/>
                    </w:rPr>
                    <w:t>22</w:t>
                  </w:r>
                </w:p>
              </w:tc>
              <w:tc>
                <w:tcPr>
                  <w:tcW w:w="0" w:type="auto"/>
                  <w:vAlign w:val="center"/>
                </w:tcPr>
                <w:p w14:paraId="38E5F1FB" w14:textId="77777777" w:rsidR="0085438F" w:rsidRPr="006B352E" w:rsidRDefault="0085438F" w:rsidP="0085438F">
                  <w:pPr>
                    <w:spacing w:line="440" w:lineRule="exact"/>
                    <w:jc w:val="center"/>
                    <w:rPr>
                      <w:rFonts w:ascii="標楷體" w:eastAsia="標楷體" w:hAnsi="標楷體" w:cs="Times New Roman"/>
                      <w:sz w:val="22"/>
                    </w:rPr>
                  </w:pPr>
                  <w:r w:rsidRPr="006B352E">
                    <w:rPr>
                      <w:rFonts w:ascii="標楷體" w:eastAsia="標楷體" w:hAnsi="標楷體" w:cs="Times New Roman" w:hint="eastAsia"/>
                      <w:sz w:val="22"/>
                    </w:rPr>
                    <w:t>0.18</w:t>
                  </w:r>
                </w:p>
              </w:tc>
              <w:tc>
                <w:tcPr>
                  <w:tcW w:w="0" w:type="auto"/>
                  <w:tcBorders>
                    <w:right w:val="single" w:sz="12" w:space="0" w:color="auto"/>
                  </w:tcBorders>
                </w:tcPr>
                <w:p w14:paraId="688103DF" w14:textId="77777777" w:rsidR="0085438F" w:rsidRPr="006B352E" w:rsidRDefault="0085438F" w:rsidP="0085438F">
                  <w:pPr>
                    <w:spacing w:line="440" w:lineRule="exact"/>
                    <w:jc w:val="both"/>
                    <w:rPr>
                      <w:rFonts w:ascii="標楷體" w:eastAsia="標楷體" w:hAnsi="標楷體" w:cs="Times New Roman"/>
                      <w:sz w:val="22"/>
                    </w:rPr>
                  </w:pPr>
                  <w:r w:rsidRPr="006B352E">
                    <w:rPr>
                      <w:rFonts w:ascii="標楷體" w:eastAsia="標楷體" w:hAnsi="標楷體" w:cs="Times New Roman" w:hint="eastAsia"/>
                      <w:sz w:val="22"/>
                    </w:rPr>
                    <w:t>不服從監督長官或管理幹部之指揮、管教、擅離職役等。</w:t>
                  </w:r>
                </w:p>
              </w:tc>
            </w:tr>
            <w:tr w:rsidR="0085438F" w:rsidRPr="006B352E" w14:paraId="1FA4020E" w14:textId="77777777" w:rsidTr="0085438F">
              <w:trPr>
                <w:trHeight w:val="60"/>
              </w:trPr>
              <w:tc>
                <w:tcPr>
                  <w:tcW w:w="0" w:type="auto"/>
                  <w:shd w:val="clear" w:color="auto" w:fill="auto"/>
                  <w:vAlign w:val="center"/>
                </w:tcPr>
                <w:p w14:paraId="65064FCD" w14:textId="77777777" w:rsidR="0085438F" w:rsidRPr="006B352E" w:rsidRDefault="0085438F" w:rsidP="0085438F">
                  <w:pPr>
                    <w:spacing w:line="440" w:lineRule="exact"/>
                    <w:jc w:val="center"/>
                    <w:rPr>
                      <w:rFonts w:ascii="標楷體" w:eastAsia="標楷體" w:hAnsi="標楷體" w:cs="Times New Roman"/>
                      <w:sz w:val="22"/>
                    </w:rPr>
                  </w:pPr>
                  <w:r w:rsidRPr="006B352E">
                    <w:rPr>
                      <w:rFonts w:ascii="標楷體" w:eastAsia="標楷體" w:hAnsi="標楷體" w:cs="Times New Roman" w:hint="eastAsia"/>
                      <w:sz w:val="22"/>
                    </w:rPr>
                    <w:t>108</w:t>
                  </w:r>
                </w:p>
              </w:tc>
              <w:tc>
                <w:tcPr>
                  <w:tcW w:w="0" w:type="auto"/>
                  <w:shd w:val="clear" w:color="auto" w:fill="auto"/>
                  <w:vAlign w:val="center"/>
                </w:tcPr>
                <w:p w14:paraId="3E305F50" w14:textId="77777777" w:rsidR="0085438F" w:rsidRPr="006B352E" w:rsidRDefault="0085438F" w:rsidP="0085438F">
                  <w:pPr>
                    <w:spacing w:line="440" w:lineRule="exact"/>
                    <w:jc w:val="center"/>
                    <w:rPr>
                      <w:rFonts w:ascii="標楷體" w:eastAsia="標楷體" w:hAnsi="標楷體" w:cs="Times New Roman"/>
                      <w:sz w:val="22"/>
                    </w:rPr>
                  </w:pPr>
                  <w:r w:rsidRPr="006B352E">
                    <w:rPr>
                      <w:rFonts w:ascii="標楷體" w:eastAsia="標楷體" w:hAnsi="標楷體" w:cs="Times New Roman"/>
                      <w:sz w:val="22"/>
                    </w:rPr>
                    <w:t>7,546</w:t>
                  </w:r>
                </w:p>
              </w:tc>
              <w:tc>
                <w:tcPr>
                  <w:tcW w:w="0" w:type="auto"/>
                  <w:shd w:val="clear" w:color="auto" w:fill="auto"/>
                  <w:vAlign w:val="center"/>
                </w:tcPr>
                <w:p w14:paraId="60C552DB" w14:textId="77777777" w:rsidR="0085438F" w:rsidRPr="006B352E" w:rsidRDefault="0085438F" w:rsidP="0085438F">
                  <w:pPr>
                    <w:spacing w:line="440" w:lineRule="exact"/>
                    <w:jc w:val="center"/>
                    <w:rPr>
                      <w:rFonts w:ascii="標楷體" w:eastAsia="標楷體" w:hAnsi="標楷體" w:cs="Times New Roman"/>
                      <w:sz w:val="22"/>
                    </w:rPr>
                  </w:pPr>
                  <w:r w:rsidRPr="006B352E">
                    <w:rPr>
                      <w:rFonts w:ascii="標楷體" w:eastAsia="標楷體" w:hAnsi="標楷體" w:cs="Times New Roman" w:hint="eastAsia"/>
                      <w:sz w:val="22"/>
                    </w:rPr>
                    <w:t>18</w:t>
                  </w:r>
                </w:p>
              </w:tc>
              <w:tc>
                <w:tcPr>
                  <w:tcW w:w="0" w:type="auto"/>
                  <w:vAlign w:val="center"/>
                </w:tcPr>
                <w:p w14:paraId="0D0890C0" w14:textId="77777777" w:rsidR="0085438F" w:rsidRPr="006B352E" w:rsidRDefault="0085438F" w:rsidP="0085438F">
                  <w:pPr>
                    <w:spacing w:line="440" w:lineRule="exact"/>
                    <w:jc w:val="center"/>
                    <w:rPr>
                      <w:rFonts w:ascii="標楷體" w:eastAsia="標楷體" w:hAnsi="標楷體" w:cs="Times New Roman"/>
                      <w:sz w:val="22"/>
                    </w:rPr>
                  </w:pPr>
                  <w:r w:rsidRPr="006B352E">
                    <w:rPr>
                      <w:rFonts w:ascii="標楷體" w:eastAsia="標楷體" w:hAnsi="標楷體" w:cs="Times New Roman" w:hint="eastAsia"/>
                      <w:sz w:val="22"/>
                    </w:rPr>
                    <w:t>0.24</w:t>
                  </w:r>
                </w:p>
              </w:tc>
              <w:tc>
                <w:tcPr>
                  <w:tcW w:w="0" w:type="auto"/>
                  <w:tcBorders>
                    <w:right w:val="single" w:sz="12" w:space="0" w:color="auto"/>
                  </w:tcBorders>
                </w:tcPr>
                <w:p w14:paraId="1CA5CC86" w14:textId="77777777" w:rsidR="0085438F" w:rsidRPr="006B352E" w:rsidRDefault="0085438F" w:rsidP="0085438F">
                  <w:pPr>
                    <w:spacing w:line="440" w:lineRule="exact"/>
                    <w:jc w:val="both"/>
                    <w:rPr>
                      <w:rFonts w:ascii="標楷體" w:eastAsia="標楷體" w:hAnsi="標楷體" w:cs="Times New Roman"/>
                      <w:sz w:val="22"/>
                    </w:rPr>
                  </w:pPr>
                  <w:r w:rsidRPr="006B352E">
                    <w:rPr>
                      <w:rFonts w:ascii="標楷體" w:eastAsia="標楷體" w:hAnsi="標楷體" w:cs="Times New Roman" w:hint="eastAsia"/>
                      <w:sz w:val="22"/>
                    </w:rPr>
                    <w:t>不服從監督長官或管理幹部之指揮、管教、擅離職役等。</w:t>
                  </w:r>
                </w:p>
              </w:tc>
            </w:tr>
            <w:tr w:rsidR="0085438F" w:rsidRPr="006B352E" w14:paraId="2A544DC8" w14:textId="77777777" w:rsidTr="0085438F">
              <w:trPr>
                <w:trHeight w:val="60"/>
              </w:trPr>
              <w:tc>
                <w:tcPr>
                  <w:tcW w:w="0" w:type="auto"/>
                  <w:shd w:val="clear" w:color="auto" w:fill="auto"/>
                  <w:vAlign w:val="center"/>
                </w:tcPr>
                <w:p w14:paraId="71EF9099" w14:textId="77777777" w:rsidR="0085438F" w:rsidRPr="006B352E" w:rsidRDefault="0085438F" w:rsidP="0085438F">
                  <w:pPr>
                    <w:spacing w:line="440" w:lineRule="exact"/>
                    <w:jc w:val="center"/>
                    <w:rPr>
                      <w:rFonts w:ascii="標楷體" w:eastAsia="標楷體" w:hAnsi="標楷體" w:cs="Times New Roman"/>
                      <w:sz w:val="22"/>
                    </w:rPr>
                  </w:pPr>
                  <w:r w:rsidRPr="006B352E">
                    <w:rPr>
                      <w:rFonts w:ascii="標楷體" w:eastAsia="標楷體" w:hAnsi="標楷體" w:cs="Times New Roman" w:hint="eastAsia"/>
                      <w:sz w:val="22"/>
                    </w:rPr>
                    <w:t>109</w:t>
                  </w:r>
                </w:p>
              </w:tc>
              <w:tc>
                <w:tcPr>
                  <w:tcW w:w="0" w:type="auto"/>
                  <w:shd w:val="clear" w:color="auto" w:fill="auto"/>
                  <w:vAlign w:val="center"/>
                </w:tcPr>
                <w:p w14:paraId="0E8B42A8" w14:textId="77777777" w:rsidR="0085438F" w:rsidRPr="006B352E" w:rsidRDefault="0085438F" w:rsidP="0085438F">
                  <w:pPr>
                    <w:spacing w:line="440" w:lineRule="exact"/>
                    <w:jc w:val="center"/>
                    <w:rPr>
                      <w:rFonts w:ascii="標楷體" w:eastAsia="標楷體" w:hAnsi="標楷體" w:cs="Times New Roman"/>
                      <w:sz w:val="22"/>
                    </w:rPr>
                  </w:pPr>
                  <w:r w:rsidRPr="006B352E">
                    <w:rPr>
                      <w:rFonts w:ascii="標楷體" w:eastAsia="標楷體" w:hAnsi="標楷體" w:cs="Times New Roman" w:hint="eastAsia"/>
                      <w:sz w:val="22"/>
                    </w:rPr>
                    <w:t>7</w:t>
                  </w:r>
                  <w:r w:rsidRPr="006B352E">
                    <w:rPr>
                      <w:rFonts w:ascii="標楷體" w:eastAsia="標楷體" w:hAnsi="標楷體" w:cs="Times New Roman"/>
                      <w:sz w:val="22"/>
                    </w:rPr>
                    <w:t>,1</w:t>
                  </w:r>
                  <w:r w:rsidRPr="006B352E">
                    <w:rPr>
                      <w:rFonts w:ascii="標楷體" w:eastAsia="標楷體" w:hAnsi="標楷體" w:cs="Times New Roman" w:hint="eastAsia"/>
                      <w:sz w:val="22"/>
                    </w:rPr>
                    <w:t>31</w:t>
                  </w:r>
                </w:p>
              </w:tc>
              <w:tc>
                <w:tcPr>
                  <w:tcW w:w="0" w:type="auto"/>
                  <w:shd w:val="clear" w:color="auto" w:fill="auto"/>
                  <w:vAlign w:val="center"/>
                </w:tcPr>
                <w:p w14:paraId="0F88F14A" w14:textId="77777777" w:rsidR="0085438F" w:rsidRPr="006B352E" w:rsidRDefault="0085438F" w:rsidP="0085438F">
                  <w:pPr>
                    <w:spacing w:line="440" w:lineRule="exact"/>
                    <w:jc w:val="center"/>
                    <w:rPr>
                      <w:rFonts w:ascii="標楷體" w:eastAsia="標楷體" w:hAnsi="標楷體" w:cs="Times New Roman"/>
                      <w:sz w:val="22"/>
                    </w:rPr>
                  </w:pPr>
                  <w:r w:rsidRPr="006B352E">
                    <w:rPr>
                      <w:rFonts w:ascii="標楷體" w:eastAsia="標楷體" w:hAnsi="標楷體" w:cs="Times New Roman"/>
                      <w:sz w:val="22"/>
                    </w:rPr>
                    <w:t>18</w:t>
                  </w:r>
                </w:p>
              </w:tc>
              <w:tc>
                <w:tcPr>
                  <w:tcW w:w="0" w:type="auto"/>
                  <w:vAlign w:val="center"/>
                </w:tcPr>
                <w:p w14:paraId="139D5796" w14:textId="77777777" w:rsidR="0085438F" w:rsidRPr="006B352E" w:rsidRDefault="0085438F" w:rsidP="0085438F">
                  <w:pPr>
                    <w:spacing w:line="440" w:lineRule="exact"/>
                    <w:jc w:val="center"/>
                    <w:rPr>
                      <w:rFonts w:ascii="標楷體" w:eastAsia="標楷體" w:hAnsi="標楷體" w:cs="Times New Roman"/>
                      <w:sz w:val="22"/>
                    </w:rPr>
                  </w:pPr>
                  <w:r w:rsidRPr="006B352E">
                    <w:rPr>
                      <w:rFonts w:ascii="標楷體" w:eastAsia="標楷體" w:hAnsi="標楷體" w:cs="Times New Roman" w:hint="eastAsia"/>
                      <w:sz w:val="22"/>
                    </w:rPr>
                    <w:t>0.2</w:t>
                  </w:r>
                  <w:r w:rsidRPr="006B352E">
                    <w:rPr>
                      <w:rFonts w:ascii="標楷體" w:eastAsia="標楷體" w:hAnsi="標楷體" w:cs="Times New Roman"/>
                      <w:sz w:val="22"/>
                    </w:rPr>
                    <w:t>5</w:t>
                  </w:r>
                </w:p>
              </w:tc>
              <w:tc>
                <w:tcPr>
                  <w:tcW w:w="0" w:type="auto"/>
                  <w:tcBorders>
                    <w:right w:val="single" w:sz="12" w:space="0" w:color="auto"/>
                  </w:tcBorders>
                </w:tcPr>
                <w:p w14:paraId="1635D5B5" w14:textId="77777777" w:rsidR="0085438F" w:rsidRPr="006B352E" w:rsidRDefault="0085438F" w:rsidP="0085438F">
                  <w:pPr>
                    <w:spacing w:line="440" w:lineRule="exact"/>
                    <w:jc w:val="both"/>
                    <w:rPr>
                      <w:rFonts w:ascii="標楷體" w:eastAsia="標楷體" w:hAnsi="標楷體" w:cs="Times New Roman"/>
                      <w:sz w:val="22"/>
                    </w:rPr>
                  </w:pPr>
                  <w:r w:rsidRPr="006B352E">
                    <w:rPr>
                      <w:rFonts w:ascii="標楷體" w:eastAsia="標楷體" w:hAnsi="標楷體" w:cs="Times New Roman" w:hint="eastAsia"/>
                      <w:sz w:val="22"/>
                    </w:rPr>
                    <w:t>公共危險、妨害性自主、擅離職役等。</w:t>
                  </w:r>
                </w:p>
              </w:tc>
            </w:tr>
            <w:tr w:rsidR="0085438F" w:rsidRPr="006B352E" w14:paraId="585FA715" w14:textId="77777777" w:rsidTr="0085438F">
              <w:trPr>
                <w:trHeight w:val="60"/>
              </w:trPr>
              <w:tc>
                <w:tcPr>
                  <w:tcW w:w="0" w:type="auto"/>
                  <w:shd w:val="clear" w:color="auto" w:fill="auto"/>
                  <w:vAlign w:val="center"/>
                </w:tcPr>
                <w:p w14:paraId="7F38C100" w14:textId="77777777" w:rsidR="0085438F" w:rsidRPr="006B352E" w:rsidRDefault="0085438F" w:rsidP="0085438F">
                  <w:pPr>
                    <w:spacing w:line="440" w:lineRule="exact"/>
                    <w:jc w:val="center"/>
                    <w:rPr>
                      <w:rFonts w:ascii="標楷體" w:eastAsia="標楷體" w:hAnsi="標楷體" w:cs="Times New Roman"/>
                      <w:sz w:val="22"/>
                    </w:rPr>
                  </w:pPr>
                  <w:r w:rsidRPr="006B352E">
                    <w:rPr>
                      <w:rFonts w:ascii="標楷體" w:eastAsia="標楷體" w:hAnsi="標楷體" w:cs="Times New Roman" w:hint="eastAsia"/>
                      <w:sz w:val="22"/>
                    </w:rPr>
                    <w:t>110.07</w:t>
                  </w:r>
                </w:p>
              </w:tc>
              <w:tc>
                <w:tcPr>
                  <w:tcW w:w="0" w:type="auto"/>
                  <w:shd w:val="clear" w:color="auto" w:fill="auto"/>
                  <w:vAlign w:val="center"/>
                </w:tcPr>
                <w:p w14:paraId="3F512AEA" w14:textId="77777777" w:rsidR="0085438F" w:rsidRPr="006B352E" w:rsidRDefault="0085438F" w:rsidP="0085438F">
                  <w:pPr>
                    <w:spacing w:line="440" w:lineRule="exact"/>
                    <w:jc w:val="center"/>
                    <w:rPr>
                      <w:rFonts w:ascii="標楷體" w:eastAsia="標楷體" w:hAnsi="標楷體" w:cs="Times New Roman"/>
                      <w:sz w:val="22"/>
                    </w:rPr>
                  </w:pPr>
                  <w:r w:rsidRPr="006B352E">
                    <w:rPr>
                      <w:rFonts w:ascii="標楷體" w:eastAsia="標楷體" w:hAnsi="標楷體" w:cs="Times New Roman" w:hint="eastAsia"/>
                      <w:sz w:val="22"/>
                    </w:rPr>
                    <w:t>2</w:t>
                  </w:r>
                  <w:r w:rsidRPr="006B352E">
                    <w:rPr>
                      <w:rFonts w:ascii="標楷體" w:eastAsia="標楷體" w:hAnsi="標楷體" w:cs="Times New Roman"/>
                      <w:sz w:val="22"/>
                    </w:rPr>
                    <w:t>,</w:t>
                  </w:r>
                  <w:r w:rsidRPr="006B352E">
                    <w:rPr>
                      <w:rFonts w:ascii="標楷體" w:eastAsia="標楷體" w:hAnsi="標楷體" w:cs="Times New Roman" w:hint="eastAsia"/>
                      <w:sz w:val="22"/>
                    </w:rPr>
                    <w:t>705</w:t>
                  </w:r>
                </w:p>
              </w:tc>
              <w:tc>
                <w:tcPr>
                  <w:tcW w:w="0" w:type="auto"/>
                  <w:shd w:val="clear" w:color="auto" w:fill="auto"/>
                  <w:vAlign w:val="center"/>
                </w:tcPr>
                <w:p w14:paraId="27E82E0C" w14:textId="77777777" w:rsidR="0085438F" w:rsidRPr="006B352E" w:rsidRDefault="0085438F" w:rsidP="0085438F">
                  <w:pPr>
                    <w:spacing w:line="440" w:lineRule="exact"/>
                    <w:jc w:val="center"/>
                    <w:rPr>
                      <w:rFonts w:ascii="標楷體" w:eastAsia="標楷體" w:hAnsi="標楷體" w:cs="Times New Roman"/>
                      <w:sz w:val="22"/>
                    </w:rPr>
                  </w:pPr>
                  <w:r w:rsidRPr="006B352E">
                    <w:rPr>
                      <w:rFonts w:ascii="標楷體" w:eastAsia="標楷體" w:hAnsi="標楷體" w:cs="Times New Roman" w:hint="eastAsia"/>
                      <w:sz w:val="22"/>
                    </w:rPr>
                    <w:t>10</w:t>
                  </w:r>
                </w:p>
              </w:tc>
              <w:tc>
                <w:tcPr>
                  <w:tcW w:w="0" w:type="auto"/>
                  <w:vAlign w:val="center"/>
                </w:tcPr>
                <w:p w14:paraId="113B5070" w14:textId="77777777" w:rsidR="0085438F" w:rsidRPr="006B352E" w:rsidRDefault="0085438F" w:rsidP="0085438F">
                  <w:pPr>
                    <w:spacing w:line="440" w:lineRule="exact"/>
                    <w:jc w:val="center"/>
                    <w:rPr>
                      <w:rFonts w:ascii="標楷體" w:eastAsia="標楷體" w:hAnsi="標楷體" w:cs="Times New Roman"/>
                      <w:sz w:val="22"/>
                    </w:rPr>
                  </w:pPr>
                  <w:r w:rsidRPr="006B352E">
                    <w:rPr>
                      <w:rFonts w:ascii="標楷體" w:eastAsia="標楷體" w:hAnsi="標楷體" w:cs="Times New Roman" w:hint="eastAsia"/>
                      <w:sz w:val="22"/>
                    </w:rPr>
                    <w:t>0.37</w:t>
                  </w:r>
                </w:p>
              </w:tc>
              <w:tc>
                <w:tcPr>
                  <w:tcW w:w="0" w:type="auto"/>
                  <w:tcBorders>
                    <w:right w:val="single" w:sz="12" w:space="0" w:color="auto"/>
                  </w:tcBorders>
                </w:tcPr>
                <w:p w14:paraId="2B899681" w14:textId="77777777" w:rsidR="0085438F" w:rsidRPr="006B352E" w:rsidRDefault="0085438F" w:rsidP="0085438F">
                  <w:pPr>
                    <w:spacing w:line="440" w:lineRule="exact"/>
                    <w:jc w:val="both"/>
                    <w:rPr>
                      <w:rFonts w:ascii="標楷體" w:eastAsia="標楷體" w:hAnsi="標楷體" w:cs="Times New Roman"/>
                      <w:sz w:val="22"/>
                    </w:rPr>
                  </w:pPr>
                  <w:r w:rsidRPr="006B352E">
                    <w:rPr>
                      <w:rFonts w:ascii="標楷體" w:eastAsia="標楷體" w:hAnsi="標楷體" w:cs="Times New Roman" w:hint="eastAsia"/>
                      <w:sz w:val="22"/>
                    </w:rPr>
                    <w:t>詐欺、擅離職役等。</w:t>
                  </w:r>
                </w:p>
              </w:tc>
            </w:tr>
          </w:tbl>
          <w:p w14:paraId="6899B0C2" w14:textId="77777777" w:rsidR="0085438F" w:rsidRPr="006B352E"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sidRPr="006B352E">
              <w:rPr>
                <w:rFonts w:ascii="標楷體" w:eastAsia="標楷體" w:hAnsi="標楷體" w:hint="eastAsia"/>
                <w:snapToGrid w:val="0"/>
                <w:sz w:val="32"/>
                <w:szCs w:val="32"/>
              </w:rPr>
              <w:t>提案人：魯明哲  吳怡玎  林為洲</w:t>
            </w:r>
          </w:p>
        </w:tc>
      </w:tr>
      <w:tr w:rsidR="0085438F" w:rsidRPr="006B352E" w14:paraId="12334422" w14:textId="77777777" w:rsidTr="0085438F">
        <w:tc>
          <w:tcPr>
            <w:tcW w:w="1244" w:type="dxa"/>
          </w:tcPr>
          <w:p w14:paraId="1FF8BBE9" w14:textId="77777777" w:rsidR="0085438F" w:rsidRPr="006B352E" w:rsidRDefault="0085438F" w:rsidP="0085438F">
            <w:pPr>
              <w:spacing w:line="500" w:lineRule="exact"/>
              <w:rPr>
                <w:rFonts w:ascii="標楷體" w:eastAsia="標楷體" w:hAnsi="標楷體"/>
                <w:snapToGrid w:val="0"/>
                <w:sz w:val="32"/>
                <w:szCs w:val="32"/>
              </w:rPr>
            </w:pPr>
            <w:r w:rsidRPr="006B352E">
              <w:rPr>
                <w:rFonts w:ascii="標楷體" w:eastAsia="標楷體" w:hAnsi="標楷體" w:hint="eastAsia"/>
                <w:snapToGrid w:val="0"/>
                <w:sz w:val="32"/>
                <w:szCs w:val="32"/>
              </w:rPr>
              <w:t>（二）</w:t>
            </w:r>
          </w:p>
        </w:tc>
        <w:tc>
          <w:tcPr>
            <w:tcW w:w="8056" w:type="dxa"/>
          </w:tcPr>
          <w:p w14:paraId="244DA10E" w14:textId="77777777" w:rsidR="0085438F" w:rsidRPr="006B352E"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6B352E">
              <w:rPr>
                <w:rFonts w:ascii="標楷體" w:eastAsia="標楷體" w:hAnsi="標楷體" w:hint="eastAsia"/>
                <w:snapToGrid w:val="0"/>
                <w:sz w:val="32"/>
                <w:szCs w:val="32"/>
              </w:rPr>
              <w:t>根據役政署統計資料，105至109年度替代役役男犯罪及違</w:t>
            </w:r>
            <w:r w:rsidRPr="006B352E">
              <w:rPr>
                <w:rFonts w:ascii="標楷體" w:eastAsia="標楷體" w:hAnsi="標楷體" w:hint="eastAsia"/>
                <w:snapToGrid w:val="0"/>
                <w:sz w:val="32"/>
                <w:szCs w:val="32"/>
              </w:rPr>
              <w:lastRenderedPageBreak/>
              <w:t>反紀律發生次數由34次降至18次，110年度截至7月底止發生10次，然替代役役男犯罪及違反紀律發生率卻由105年度0.11%，上升至110年度(截至7月底止) 0.37%，有逐年上升之趨勢，而其中違反紀律項目以擅離職役者最多，惟替代役雖為執行輔助性職務，但各機關共同性行政工作，如協助收發文、公文傳遞、檔案及文書處理、執勤等工作，均都可能接觸民眾私有資料或機關重要資料。為加強替代役役男之管理，爰要求役政署針對替代役役男選用及工作管理考核提出改善措施，並向立法院內政委員會提出書面報告後，始得動支。</w:t>
            </w:r>
          </w:p>
          <w:p w14:paraId="51284D88" w14:textId="77777777" w:rsidR="0085438F" w:rsidRPr="006B352E"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sidRPr="006B352E">
              <w:rPr>
                <w:rFonts w:ascii="標楷體" w:eastAsia="標楷體" w:hAnsi="標楷體" w:hint="eastAsia"/>
                <w:snapToGrid w:val="0"/>
                <w:sz w:val="32"/>
                <w:szCs w:val="32"/>
              </w:rPr>
              <w:t>提案人：吳怡玎  林為洲  林思銘</w:t>
            </w:r>
          </w:p>
        </w:tc>
      </w:tr>
      <w:tr w:rsidR="0085438F" w:rsidRPr="006B352E" w14:paraId="47A2FF92" w14:textId="77777777" w:rsidTr="0085438F">
        <w:tc>
          <w:tcPr>
            <w:tcW w:w="1244" w:type="dxa"/>
          </w:tcPr>
          <w:p w14:paraId="53C98B24" w14:textId="77777777" w:rsidR="0085438F" w:rsidRPr="006B352E" w:rsidRDefault="0085438F" w:rsidP="0085438F">
            <w:pPr>
              <w:spacing w:line="500" w:lineRule="exact"/>
              <w:rPr>
                <w:rFonts w:ascii="標楷體" w:eastAsia="標楷體" w:hAnsi="標楷體"/>
                <w:snapToGrid w:val="0"/>
                <w:sz w:val="32"/>
                <w:szCs w:val="32"/>
              </w:rPr>
            </w:pPr>
            <w:r w:rsidRPr="006B352E">
              <w:rPr>
                <w:rFonts w:ascii="標楷體" w:eastAsia="標楷體" w:hAnsi="標楷體" w:hint="eastAsia"/>
                <w:snapToGrid w:val="0"/>
                <w:sz w:val="32"/>
                <w:szCs w:val="32"/>
              </w:rPr>
              <w:lastRenderedPageBreak/>
              <w:t>（三）</w:t>
            </w:r>
          </w:p>
        </w:tc>
        <w:tc>
          <w:tcPr>
            <w:tcW w:w="8056" w:type="dxa"/>
          </w:tcPr>
          <w:p w14:paraId="75EBC628" w14:textId="77777777" w:rsidR="0085438F" w:rsidRPr="006B352E"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6B352E">
              <w:rPr>
                <w:rFonts w:ascii="標楷體" w:eastAsia="標楷體" w:hAnsi="標楷體" w:hint="eastAsia"/>
                <w:snapToGrid w:val="0"/>
                <w:sz w:val="32"/>
                <w:szCs w:val="32"/>
              </w:rPr>
              <w:t>役政署105至110年7月底止，替代役役男犯罪及違反紀律發生率逐年上升，其中以擅離職役者最多。替代役執行輔助性職務，可能接觸民眾私有資料或機關重要資料，抑或與機關形象相關，故替代役役男之管理不容忽視。爰此，凍結該項預算，俟役政署向立法院內政委員會提出書面報告後，始得動支。</w:t>
            </w:r>
          </w:p>
          <w:p w14:paraId="711DE3D0" w14:textId="77777777" w:rsidR="0085438F" w:rsidRPr="006B352E" w:rsidRDefault="0085438F" w:rsidP="0085438F">
            <w:pPr>
              <w:kinsoku w:val="0"/>
              <w:overflowPunct w:val="0"/>
              <w:autoSpaceDN w:val="0"/>
              <w:spacing w:line="500" w:lineRule="exact"/>
              <w:ind w:leftChars="1000" w:left="3573" w:rightChars="-21" w:right="-50" w:hangingChars="419" w:hanging="1173"/>
              <w:jc w:val="both"/>
              <w:textAlignment w:val="center"/>
              <w:rPr>
                <w:rFonts w:ascii="標楷體" w:eastAsia="標楷體" w:hAnsi="標楷體"/>
                <w:snapToGrid w:val="0"/>
                <w:sz w:val="32"/>
                <w:szCs w:val="32"/>
              </w:rPr>
            </w:pPr>
            <w:r w:rsidRPr="006B352E">
              <w:rPr>
                <w:rFonts w:ascii="標楷體" w:eastAsia="標楷體" w:hAnsi="標楷體" w:cs="標楷體" w:hint="eastAsia"/>
                <w:noProof/>
                <w:sz w:val="28"/>
                <w:szCs w:val="28"/>
              </w:rPr>
              <w:drawing>
                <wp:anchor distT="0" distB="0" distL="114300" distR="114300" simplePos="0" relativeHeight="251665408" behindDoc="0" locked="0" layoutInCell="1" allowOverlap="1" wp14:anchorId="1F1C6DCC" wp14:editId="20ACF4EA">
                  <wp:simplePos x="0" y="0"/>
                  <wp:positionH relativeFrom="column">
                    <wp:posOffset>-32385</wp:posOffset>
                  </wp:positionH>
                  <wp:positionV relativeFrom="paragraph">
                    <wp:posOffset>28575</wp:posOffset>
                  </wp:positionV>
                  <wp:extent cx="4888230" cy="2724150"/>
                  <wp:effectExtent l="0" t="0" r="7620" b="0"/>
                  <wp:wrapSquare wrapText="bothSides"/>
                  <wp:docPr id="5" name="圖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2">
                            <a:extLst>
                              <a:ext uri="{28A0092B-C50C-407E-A947-70E740481C1C}">
                                <a14:useLocalDpi xmlns:a14="http://schemas.microsoft.com/office/drawing/2010/main" val="0"/>
                              </a:ext>
                            </a:extLst>
                          </a:blip>
                          <a:srcRect t="15864"/>
                          <a:stretch/>
                        </pic:blipFill>
                        <pic:spPr bwMode="auto">
                          <a:xfrm>
                            <a:off x="0" y="0"/>
                            <a:ext cx="4888230" cy="27241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6B352E">
              <w:rPr>
                <w:rFonts w:ascii="標楷體" w:eastAsia="標楷體" w:hAnsi="標楷體" w:hint="eastAsia"/>
                <w:snapToGrid w:val="0"/>
                <w:sz w:val="32"/>
                <w:szCs w:val="32"/>
              </w:rPr>
              <w:t>提案人：羅美玲</w:t>
            </w:r>
          </w:p>
          <w:p w14:paraId="22B9A95C" w14:textId="77777777" w:rsidR="0085438F" w:rsidRPr="006B352E"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sidRPr="006B352E">
              <w:rPr>
                <w:rFonts w:ascii="標楷體" w:eastAsia="標楷體" w:hAnsi="標楷體" w:hint="eastAsia"/>
                <w:snapToGrid w:val="0"/>
                <w:sz w:val="32"/>
                <w:szCs w:val="32"/>
              </w:rPr>
              <w:t>連署人：吳琪銘  王美惠</w:t>
            </w:r>
          </w:p>
        </w:tc>
      </w:tr>
      <w:tr w:rsidR="0085438F" w:rsidRPr="006B352E" w14:paraId="25BF6B98" w14:textId="77777777" w:rsidTr="0085438F">
        <w:tc>
          <w:tcPr>
            <w:tcW w:w="1244" w:type="dxa"/>
          </w:tcPr>
          <w:p w14:paraId="53335303" w14:textId="77777777" w:rsidR="0085438F" w:rsidRPr="006B352E" w:rsidRDefault="0085438F" w:rsidP="0085438F">
            <w:pPr>
              <w:spacing w:line="500" w:lineRule="exact"/>
              <w:rPr>
                <w:rFonts w:ascii="標楷體" w:eastAsia="標楷體" w:hAnsi="標楷體"/>
                <w:snapToGrid w:val="0"/>
                <w:sz w:val="32"/>
                <w:szCs w:val="32"/>
              </w:rPr>
            </w:pPr>
            <w:r w:rsidRPr="006B352E">
              <w:rPr>
                <w:rFonts w:ascii="標楷體" w:eastAsia="標楷體" w:hAnsi="標楷體" w:hint="eastAsia"/>
                <w:snapToGrid w:val="0"/>
                <w:sz w:val="32"/>
                <w:szCs w:val="32"/>
              </w:rPr>
              <w:lastRenderedPageBreak/>
              <w:t>（四）</w:t>
            </w:r>
          </w:p>
        </w:tc>
        <w:tc>
          <w:tcPr>
            <w:tcW w:w="8056" w:type="dxa"/>
          </w:tcPr>
          <w:p w14:paraId="73048529" w14:textId="77777777" w:rsidR="0085438F" w:rsidRPr="006B352E"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6B352E">
              <w:rPr>
                <w:rFonts w:ascii="標楷體" w:eastAsia="標楷體" w:hAnsi="標楷體" w:hint="eastAsia"/>
                <w:snapToGrid w:val="0"/>
                <w:sz w:val="32"/>
                <w:szCs w:val="32"/>
              </w:rPr>
              <w:t>查110年役政署單位預算中，就役政業務辦理替代役工作中編列業務費用2億0,930萬3千元，然參酌計畫明細中就「替代役役男違反紀律、服勤怠惰、屢犯不堪教誨者，施以輔導教育」業務費及「為減少役男服勤適應不良及防範自殺發生，辦理轉介諮商輔導暨辦理傷病身心障礙替代役役男心理諮商輔導」業務費共編列357萬2千元，照顧役男身心健康之心理諮商輔導，對役男環境適應、服勤效能提升確有其必要性。爰此，凍結該項預算，俟役政署向立法院內政委員會提出書面報告說明心理諮商輔導之改善措施後，始得動支。</w:t>
            </w:r>
          </w:p>
          <w:p w14:paraId="0F756564" w14:textId="77777777" w:rsidR="0085438F" w:rsidRPr="006B352E" w:rsidRDefault="0085438F" w:rsidP="0085438F">
            <w:pPr>
              <w:kinsoku w:val="0"/>
              <w:overflowPunct w:val="0"/>
              <w:autoSpaceDN w:val="0"/>
              <w:spacing w:line="500" w:lineRule="exact"/>
              <w:ind w:leftChars="1000" w:left="3741" w:rightChars="-21" w:right="-50" w:hangingChars="419" w:hanging="1341"/>
              <w:jc w:val="both"/>
              <w:textAlignment w:val="center"/>
              <w:rPr>
                <w:rFonts w:ascii="標楷體" w:eastAsia="標楷體" w:hAnsi="標楷體"/>
                <w:snapToGrid w:val="0"/>
                <w:sz w:val="32"/>
                <w:szCs w:val="32"/>
              </w:rPr>
            </w:pPr>
            <w:r w:rsidRPr="006B352E">
              <w:rPr>
                <w:rFonts w:ascii="標楷體" w:eastAsia="標楷體" w:hAnsi="標楷體" w:hint="eastAsia"/>
                <w:snapToGrid w:val="0"/>
                <w:sz w:val="32"/>
                <w:szCs w:val="32"/>
              </w:rPr>
              <w:t>提案人：吳怡玎  魯明哲  林文瑞</w:t>
            </w:r>
          </w:p>
        </w:tc>
      </w:tr>
      <w:tr w:rsidR="0085438F" w:rsidRPr="006B352E" w14:paraId="7CBE5E02" w14:textId="77777777" w:rsidTr="0085438F">
        <w:tc>
          <w:tcPr>
            <w:tcW w:w="9300" w:type="dxa"/>
            <w:gridSpan w:val="2"/>
          </w:tcPr>
          <w:p w14:paraId="3B8F7DE3" w14:textId="77777777" w:rsidR="0085438F" w:rsidRPr="006B352E" w:rsidRDefault="0085438F" w:rsidP="0085438F">
            <w:pPr>
              <w:kinsoku w:val="0"/>
              <w:overflowPunct w:val="0"/>
              <w:autoSpaceDN w:val="0"/>
              <w:spacing w:line="500" w:lineRule="exact"/>
              <w:ind w:left="643" w:rightChars="-21" w:right="-50" w:hangingChars="201" w:hanging="643"/>
              <w:jc w:val="both"/>
              <w:textAlignment w:val="center"/>
              <w:rPr>
                <w:rFonts w:ascii="標楷體" w:eastAsia="標楷體" w:hAnsi="標楷體"/>
                <w:snapToGrid w:val="0"/>
                <w:sz w:val="32"/>
                <w:szCs w:val="32"/>
              </w:rPr>
            </w:pPr>
            <w:r w:rsidRPr="006B352E">
              <w:rPr>
                <w:rFonts w:ascii="標楷體" w:eastAsia="標楷體" w:hAnsi="標楷體" w:hint="eastAsia"/>
                <w:snapToGrid w:val="0"/>
                <w:sz w:val="32"/>
                <w:szCs w:val="32"/>
              </w:rPr>
              <w:t>六、役政署105至109年度，屢次發生役男服裝採購案件違約逾期情形，除持續依約執行違約罰款外，建請役政署研議改善對策，以免廠商逾期延宕交貨而影響役男權益。爰此，凍結第2目「役政業務」項下「辦理替代役工作」之「業務費」100萬元，俟役政署向立法院內政委員會提出書面報告後，始得動支。</w:t>
            </w:r>
          </w:p>
          <w:p w14:paraId="0ADD34E0" w14:textId="77777777" w:rsidR="0085438F" w:rsidRPr="006B352E" w:rsidRDefault="0085438F" w:rsidP="00DF7ADE">
            <w:pPr>
              <w:kinsoku w:val="0"/>
              <w:overflowPunct w:val="0"/>
              <w:autoSpaceDN w:val="0"/>
              <w:spacing w:line="500" w:lineRule="exact"/>
              <w:ind w:leftChars="250" w:left="600" w:rightChars="-21" w:right="-50" w:firstLineChars="900" w:firstLine="2880"/>
              <w:jc w:val="both"/>
              <w:textAlignment w:val="center"/>
              <w:rPr>
                <w:rFonts w:ascii="標楷體" w:eastAsia="標楷體" w:hAnsi="標楷體"/>
                <w:snapToGrid w:val="0"/>
                <w:sz w:val="32"/>
                <w:szCs w:val="32"/>
              </w:rPr>
            </w:pPr>
            <w:r w:rsidRPr="006B352E">
              <w:rPr>
                <w:rFonts w:ascii="標楷體" w:eastAsia="標楷體" w:hAnsi="標楷體" w:hint="eastAsia"/>
                <w:snapToGrid w:val="0"/>
                <w:sz w:val="32"/>
                <w:szCs w:val="32"/>
              </w:rPr>
              <w:t>提案人：羅美玲</w:t>
            </w:r>
          </w:p>
          <w:p w14:paraId="63422CD2" w14:textId="77777777" w:rsidR="0085438F" w:rsidRPr="006B352E" w:rsidRDefault="0085438F" w:rsidP="00DF7ADE">
            <w:pPr>
              <w:kinsoku w:val="0"/>
              <w:overflowPunct w:val="0"/>
              <w:autoSpaceDN w:val="0"/>
              <w:spacing w:line="500" w:lineRule="exact"/>
              <w:ind w:leftChars="250" w:left="600" w:rightChars="-21" w:right="-50" w:firstLineChars="900" w:firstLine="2880"/>
              <w:jc w:val="both"/>
              <w:textAlignment w:val="center"/>
              <w:rPr>
                <w:rFonts w:ascii="標楷體" w:eastAsia="標楷體" w:hAnsi="標楷體"/>
                <w:snapToGrid w:val="0"/>
                <w:sz w:val="32"/>
                <w:szCs w:val="32"/>
              </w:rPr>
            </w:pPr>
            <w:r w:rsidRPr="006B352E">
              <w:rPr>
                <w:rFonts w:ascii="標楷體" w:eastAsia="標楷體" w:hAnsi="標楷體" w:hint="eastAsia"/>
                <w:snapToGrid w:val="0"/>
                <w:sz w:val="32"/>
                <w:szCs w:val="32"/>
              </w:rPr>
              <w:t>連署人：吳琪銘  王美惠</w:t>
            </w:r>
          </w:p>
        </w:tc>
      </w:tr>
      <w:tr w:rsidR="0085438F" w:rsidRPr="006B352E" w14:paraId="09816698" w14:textId="77777777" w:rsidTr="0085438F">
        <w:tc>
          <w:tcPr>
            <w:tcW w:w="9300" w:type="dxa"/>
            <w:gridSpan w:val="2"/>
          </w:tcPr>
          <w:p w14:paraId="2E297E3F" w14:textId="516D9005" w:rsidR="0085438F" w:rsidRPr="006B352E" w:rsidRDefault="0085438F" w:rsidP="0085438F">
            <w:pPr>
              <w:kinsoku w:val="0"/>
              <w:overflowPunct w:val="0"/>
              <w:autoSpaceDN w:val="0"/>
              <w:spacing w:line="500" w:lineRule="exact"/>
              <w:ind w:left="643" w:rightChars="-21" w:right="-50" w:hangingChars="201" w:hanging="643"/>
              <w:jc w:val="both"/>
              <w:textAlignment w:val="center"/>
              <w:rPr>
                <w:rFonts w:ascii="標楷體" w:eastAsia="標楷體" w:hAnsi="標楷體"/>
                <w:snapToGrid w:val="0"/>
                <w:sz w:val="32"/>
                <w:szCs w:val="32"/>
              </w:rPr>
            </w:pPr>
            <w:r w:rsidRPr="006B352E">
              <w:rPr>
                <w:rFonts w:ascii="標楷體" w:eastAsia="標楷體" w:hAnsi="標楷體" w:hint="eastAsia"/>
                <w:snapToGrid w:val="0"/>
                <w:sz w:val="32"/>
                <w:szCs w:val="32"/>
              </w:rPr>
              <w:t>七、111年度役政署</w:t>
            </w:r>
            <w:r>
              <w:rPr>
                <w:rFonts w:ascii="標楷體" w:eastAsia="標楷體" w:hAnsi="標楷體" w:hint="eastAsia"/>
                <w:snapToGrid w:val="0"/>
                <w:sz w:val="32"/>
                <w:szCs w:val="32"/>
              </w:rPr>
              <w:t>單位</w:t>
            </w:r>
            <w:r w:rsidRPr="006B352E">
              <w:rPr>
                <w:rFonts w:ascii="標楷體" w:eastAsia="標楷體" w:hAnsi="標楷體" w:hint="eastAsia"/>
                <w:snapToGrid w:val="0"/>
                <w:sz w:val="32"/>
                <w:szCs w:val="32"/>
              </w:rPr>
              <w:t>預算</w:t>
            </w:r>
            <w:r>
              <w:rPr>
                <w:rFonts w:ascii="標楷體" w:eastAsia="標楷體" w:hAnsi="標楷體" w:hint="eastAsia"/>
                <w:snapToGrid w:val="0"/>
                <w:sz w:val="32"/>
                <w:szCs w:val="32"/>
              </w:rPr>
              <w:t>第2目</w:t>
            </w:r>
            <w:r w:rsidRPr="006B352E">
              <w:rPr>
                <w:rFonts w:ascii="標楷體" w:eastAsia="標楷體" w:hAnsi="標楷體" w:hint="eastAsia"/>
                <w:snapToGrid w:val="0"/>
                <w:sz w:val="32"/>
                <w:szCs w:val="32"/>
              </w:rPr>
              <w:t>「役政業務</w:t>
            </w:r>
            <w:r>
              <w:rPr>
                <w:rFonts w:ascii="標楷體" w:eastAsia="標楷體" w:hAnsi="標楷體" w:hint="eastAsia"/>
                <w:snapToGrid w:val="0"/>
                <w:sz w:val="32"/>
                <w:szCs w:val="32"/>
              </w:rPr>
              <w:t>」項下「</w:t>
            </w:r>
            <w:r w:rsidRPr="006B352E">
              <w:rPr>
                <w:rFonts w:ascii="標楷體" w:eastAsia="標楷體" w:hAnsi="標楷體" w:hint="eastAsia"/>
                <w:snapToGrid w:val="0"/>
                <w:sz w:val="32"/>
                <w:szCs w:val="32"/>
              </w:rPr>
              <w:t>辦理替代役工作」編列對替代役役男違反紀律、服勤怠惰、屢犯不堪教誨者，施以輔導教育及為減少役男服勤適應不良與防範自殺發生，辦理轉介諮商輔導，</w:t>
            </w:r>
            <w:r w:rsidR="00D76EAE">
              <w:rPr>
                <w:rFonts w:ascii="標楷體" w:eastAsia="標楷體" w:hAnsi="標楷體" w:hint="eastAsia"/>
                <w:snapToGrid w:val="0"/>
                <w:sz w:val="32"/>
                <w:szCs w:val="32"/>
              </w:rPr>
              <w:t>暨</w:t>
            </w:r>
            <w:r w:rsidRPr="006B352E">
              <w:rPr>
                <w:rFonts w:ascii="標楷體" w:eastAsia="標楷體" w:hAnsi="標楷體" w:hint="eastAsia"/>
                <w:snapToGrid w:val="0"/>
                <w:sz w:val="32"/>
                <w:szCs w:val="32"/>
              </w:rPr>
              <w:t>辦理傷</w:t>
            </w:r>
            <w:r w:rsidR="00D76EAE">
              <w:rPr>
                <w:rFonts w:ascii="標楷體" w:eastAsia="標楷體" w:hAnsi="標楷體" w:hint="eastAsia"/>
                <w:snapToGrid w:val="0"/>
                <w:sz w:val="32"/>
                <w:szCs w:val="32"/>
              </w:rPr>
              <w:t>病身心障礙</w:t>
            </w:r>
            <w:r w:rsidRPr="006B352E">
              <w:rPr>
                <w:rFonts w:ascii="標楷體" w:eastAsia="標楷體" w:hAnsi="標楷體" w:hint="eastAsia"/>
                <w:snapToGrid w:val="0"/>
                <w:sz w:val="32"/>
                <w:szCs w:val="32"/>
              </w:rPr>
              <w:t>替代役役男心理諮商輔導所需業務費357萬2千元。</w:t>
            </w:r>
          </w:p>
          <w:p w14:paraId="08DCF2C2" w14:textId="77777777" w:rsidR="0085438F" w:rsidRPr="006B352E" w:rsidRDefault="0085438F" w:rsidP="0085438F">
            <w:pPr>
              <w:kinsoku w:val="0"/>
              <w:overflowPunct w:val="0"/>
              <w:autoSpaceDN w:val="0"/>
              <w:spacing w:line="500" w:lineRule="exact"/>
              <w:ind w:leftChars="262" w:left="629" w:rightChars="-21" w:right="-50" w:firstLineChars="209" w:firstLine="669"/>
              <w:jc w:val="both"/>
              <w:textAlignment w:val="center"/>
              <w:rPr>
                <w:rFonts w:ascii="標楷體" w:eastAsia="標楷體" w:hAnsi="標楷體"/>
                <w:snapToGrid w:val="0"/>
                <w:sz w:val="32"/>
                <w:szCs w:val="32"/>
              </w:rPr>
            </w:pPr>
            <w:r w:rsidRPr="006B352E">
              <w:rPr>
                <w:rFonts w:ascii="標楷體" w:eastAsia="標楷體" w:hAnsi="標楷體" w:hint="eastAsia"/>
                <w:snapToGrid w:val="0"/>
                <w:sz w:val="32"/>
                <w:szCs w:val="32"/>
              </w:rPr>
              <w:t>役政署105至109年度替代役役男於服勤單位犯罪及違反紀律發生次數雖然由34次降至18次。但是，110年度截至7月底止已發生10次，而且替代役役男犯罪及違反紀律發生率由105年度之0.11%，上升至110年度截至7月底止之0.37%，呈現逐年上升之趨勢，其中以「擅離職役」者最多。替代役雖然係執行</w:t>
            </w:r>
            <w:r w:rsidRPr="006B352E">
              <w:rPr>
                <w:rFonts w:ascii="標楷體" w:eastAsia="標楷體" w:hAnsi="標楷體" w:hint="eastAsia"/>
                <w:snapToGrid w:val="0"/>
                <w:sz w:val="32"/>
                <w:szCs w:val="32"/>
              </w:rPr>
              <w:lastRenderedPageBreak/>
              <w:t>輔助性職務，然各機關共同性行政工作，如協助收發文、公文傳遞、檔案及文書處理、執勤等工作，均可能接觸民眾私有資料或機關重要資料，抑或與政府機關形象相關，故替代役役男之管理若不嚴格，可能影響政府形象。</w:t>
            </w:r>
          </w:p>
          <w:p w14:paraId="1F59B4FA" w14:textId="77777777" w:rsidR="0085438F" w:rsidRPr="006B352E" w:rsidRDefault="0085438F" w:rsidP="0085438F">
            <w:pPr>
              <w:kinsoku w:val="0"/>
              <w:overflowPunct w:val="0"/>
              <w:autoSpaceDN w:val="0"/>
              <w:spacing w:line="500" w:lineRule="exact"/>
              <w:ind w:leftChars="262" w:left="629" w:rightChars="-21" w:right="-50" w:firstLineChars="209" w:firstLine="669"/>
              <w:jc w:val="both"/>
              <w:textAlignment w:val="center"/>
              <w:rPr>
                <w:rFonts w:ascii="標楷體" w:eastAsia="標楷體" w:hAnsi="標楷體"/>
                <w:snapToGrid w:val="0"/>
                <w:sz w:val="32"/>
                <w:szCs w:val="32"/>
              </w:rPr>
            </w:pPr>
            <w:r w:rsidRPr="006B352E">
              <w:rPr>
                <w:rFonts w:ascii="標楷體" w:eastAsia="標楷體" w:hAnsi="標楷體" w:hint="eastAsia"/>
                <w:snapToGrid w:val="0"/>
                <w:sz w:val="32"/>
                <w:szCs w:val="32"/>
              </w:rPr>
              <w:t>役政署替代役役男犯罪及違反紀律發生率逐年上升，其中以擅離職役者最多，役政署應加強管理：</w:t>
            </w:r>
          </w:p>
          <w:p w14:paraId="4F808CA6" w14:textId="77777777" w:rsidR="0085438F" w:rsidRPr="006B352E" w:rsidRDefault="0085438F" w:rsidP="0085438F">
            <w:pPr>
              <w:snapToGrid w:val="0"/>
              <w:ind w:leftChars="235" w:left="565" w:rightChars="-336" w:right="-806" w:hanging="1"/>
              <w:rPr>
                <w:rFonts w:ascii="標楷體" w:eastAsia="標楷體" w:hAnsi="標楷體"/>
                <w:sz w:val="32"/>
                <w:szCs w:val="32"/>
              </w:rPr>
            </w:pPr>
            <w:r w:rsidRPr="006B352E">
              <w:rPr>
                <w:rFonts w:ascii="標楷體" w:eastAsia="標楷體" w:hint="eastAsia"/>
                <w:snapToGrid w:val="0"/>
                <w:color w:val="000000"/>
                <w:sz w:val="28"/>
                <w:szCs w:val="28"/>
              </w:rPr>
              <w:t xml:space="preserve">105至110年7月底止替代役役男犯罪及違反紀律發生情形表                                    </w:t>
            </w:r>
            <w:r>
              <w:rPr>
                <w:rFonts w:ascii="標楷體" w:eastAsia="標楷體" w:hint="eastAsia"/>
                <w:snapToGrid w:val="0"/>
                <w:color w:val="000000"/>
                <w:sz w:val="28"/>
                <w:szCs w:val="28"/>
              </w:rPr>
              <w:t xml:space="preserve">             </w:t>
            </w:r>
            <w:r w:rsidRPr="006B352E">
              <w:rPr>
                <w:rFonts w:ascii="標楷體" w:eastAsia="標楷體" w:hint="eastAsia"/>
                <w:snapToGrid w:val="0"/>
                <w:color w:val="000000"/>
                <w:szCs w:val="24"/>
              </w:rPr>
              <w:t>單位</w:t>
            </w:r>
            <w:r w:rsidRPr="006B352E">
              <w:rPr>
                <w:rFonts w:ascii="標楷體" w:eastAsia="標楷體" w:hAnsi="標楷體" w:hint="eastAsia"/>
                <w:snapToGrid w:val="0"/>
                <w:color w:val="000000"/>
                <w:szCs w:val="24"/>
              </w:rPr>
              <w:t>：</w:t>
            </w:r>
            <w:r w:rsidRPr="006B352E">
              <w:rPr>
                <w:rFonts w:ascii="標楷體" w:eastAsia="標楷體" w:hint="eastAsia"/>
                <w:snapToGrid w:val="0"/>
                <w:color w:val="000000"/>
                <w:szCs w:val="24"/>
              </w:rPr>
              <w:t>人</w:t>
            </w:r>
            <w:r w:rsidRPr="006B352E">
              <w:rPr>
                <w:rFonts w:ascii="標楷體" w:eastAsia="標楷體" w:hAnsi="標楷體" w:hint="eastAsia"/>
                <w:snapToGrid w:val="0"/>
                <w:color w:val="000000"/>
                <w:szCs w:val="24"/>
              </w:rPr>
              <w:t>；</w:t>
            </w:r>
            <w:r w:rsidRPr="006B352E">
              <w:rPr>
                <w:rFonts w:ascii="標楷體" w:eastAsia="標楷體" w:hint="eastAsia"/>
                <w:snapToGrid w:val="0"/>
                <w:color w:val="000000"/>
                <w:szCs w:val="24"/>
              </w:rPr>
              <w:t>次</w:t>
            </w:r>
            <w:r w:rsidRPr="006B352E">
              <w:rPr>
                <w:rFonts w:ascii="標楷體" w:eastAsia="標楷體" w:hAnsi="標楷體" w:hint="eastAsia"/>
                <w:snapToGrid w:val="0"/>
                <w:color w:val="000000"/>
                <w:szCs w:val="24"/>
              </w:rPr>
              <w:t>；%</w:t>
            </w:r>
          </w:p>
          <w:tbl>
            <w:tblPr>
              <w:tblW w:w="8502" w:type="dxa"/>
              <w:tblInd w:w="552"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709"/>
              <w:gridCol w:w="1701"/>
              <w:gridCol w:w="1276"/>
              <w:gridCol w:w="1134"/>
              <w:gridCol w:w="3682"/>
            </w:tblGrid>
            <w:tr w:rsidR="0085438F" w:rsidRPr="006B352E" w14:paraId="4CB22A45" w14:textId="77777777" w:rsidTr="0085438F">
              <w:trPr>
                <w:trHeight w:val="40"/>
                <w:tblHeader/>
              </w:trPr>
              <w:tc>
                <w:tcPr>
                  <w:tcW w:w="709" w:type="dxa"/>
                  <w:shd w:val="clear" w:color="auto" w:fill="auto"/>
                </w:tcPr>
                <w:p w14:paraId="11A08E21" w14:textId="77777777" w:rsidR="0085438F" w:rsidRPr="006B352E" w:rsidRDefault="0085438F" w:rsidP="0085438F">
                  <w:pPr>
                    <w:spacing w:line="280" w:lineRule="exact"/>
                    <w:jc w:val="center"/>
                    <w:rPr>
                      <w:rFonts w:ascii="標楷體" w:eastAsia="標楷體" w:hAnsi="Times New Roman"/>
                      <w:color w:val="000000"/>
                      <w:szCs w:val="28"/>
                    </w:rPr>
                  </w:pPr>
                  <w:r w:rsidRPr="006B352E">
                    <w:rPr>
                      <w:rFonts w:ascii="標楷體" w:eastAsia="標楷體" w:hAnsi="Times New Roman" w:hint="eastAsia"/>
                      <w:color w:val="000000"/>
                      <w:szCs w:val="28"/>
                    </w:rPr>
                    <w:t>年度</w:t>
                  </w:r>
                </w:p>
              </w:tc>
              <w:tc>
                <w:tcPr>
                  <w:tcW w:w="1701" w:type="dxa"/>
                  <w:shd w:val="clear" w:color="auto" w:fill="auto"/>
                </w:tcPr>
                <w:p w14:paraId="577948F3" w14:textId="77777777" w:rsidR="0085438F" w:rsidRPr="006B352E" w:rsidRDefault="0085438F" w:rsidP="0085438F">
                  <w:pPr>
                    <w:spacing w:line="280" w:lineRule="exact"/>
                    <w:jc w:val="center"/>
                    <w:rPr>
                      <w:rFonts w:ascii="標楷體" w:eastAsia="標楷體" w:hAnsi="Times New Roman"/>
                      <w:color w:val="000000"/>
                      <w:szCs w:val="28"/>
                    </w:rPr>
                  </w:pPr>
                  <w:r w:rsidRPr="006B352E">
                    <w:rPr>
                      <w:rFonts w:ascii="標楷體" w:eastAsia="標楷體" w:hAnsi="Times New Roman" w:hint="eastAsia"/>
                      <w:color w:val="000000"/>
                      <w:szCs w:val="28"/>
                    </w:rPr>
                    <w:t>替代役男總數</w:t>
                  </w:r>
                </w:p>
              </w:tc>
              <w:tc>
                <w:tcPr>
                  <w:tcW w:w="1276" w:type="dxa"/>
                  <w:shd w:val="clear" w:color="auto" w:fill="auto"/>
                </w:tcPr>
                <w:p w14:paraId="62F07E9F" w14:textId="77777777" w:rsidR="0085438F" w:rsidRPr="006B352E" w:rsidRDefault="0085438F" w:rsidP="0085438F">
                  <w:pPr>
                    <w:spacing w:line="280" w:lineRule="exact"/>
                    <w:jc w:val="center"/>
                    <w:rPr>
                      <w:rFonts w:ascii="標楷體" w:eastAsia="標楷體" w:hAnsi="標楷體"/>
                      <w:color w:val="000000"/>
                      <w:szCs w:val="24"/>
                    </w:rPr>
                  </w:pPr>
                  <w:r w:rsidRPr="006B352E">
                    <w:rPr>
                      <w:rFonts w:ascii="標楷體" w:eastAsia="標楷體" w:hAnsi="Times New Roman" w:hint="eastAsia"/>
                      <w:color w:val="000000"/>
                      <w:szCs w:val="28"/>
                    </w:rPr>
                    <w:t>發生次數</w:t>
                  </w:r>
                </w:p>
              </w:tc>
              <w:tc>
                <w:tcPr>
                  <w:tcW w:w="1134" w:type="dxa"/>
                </w:tcPr>
                <w:p w14:paraId="3F368CA1" w14:textId="77777777" w:rsidR="0085438F" w:rsidRPr="006B352E" w:rsidRDefault="0085438F" w:rsidP="0085438F">
                  <w:pPr>
                    <w:spacing w:line="280" w:lineRule="exact"/>
                    <w:jc w:val="center"/>
                    <w:rPr>
                      <w:rFonts w:ascii="標楷體" w:eastAsia="標楷體" w:hAnsi="Times New Roman"/>
                      <w:color w:val="FF0000"/>
                      <w:szCs w:val="28"/>
                    </w:rPr>
                  </w:pPr>
                  <w:r w:rsidRPr="006B352E">
                    <w:rPr>
                      <w:rFonts w:ascii="標楷體" w:eastAsia="標楷體" w:hAnsi="Times New Roman" w:hint="eastAsia"/>
                      <w:szCs w:val="28"/>
                    </w:rPr>
                    <w:t>發生率</w:t>
                  </w:r>
                </w:p>
              </w:tc>
              <w:tc>
                <w:tcPr>
                  <w:tcW w:w="3682" w:type="dxa"/>
                  <w:tcBorders>
                    <w:right w:val="single" w:sz="12" w:space="0" w:color="auto"/>
                  </w:tcBorders>
                </w:tcPr>
                <w:p w14:paraId="2ABDC16D" w14:textId="77777777" w:rsidR="0085438F" w:rsidRPr="006B352E" w:rsidRDefault="0085438F" w:rsidP="0085438F">
                  <w:pPr>
                    <w:spacing w:line="280" w:lineRule="exact"/>
                    <w:jc w:val="center"/>
                    <w:rPr>
                      <w:rFonts w:ascii="標楷體" w:eastAsia="標楷體" w:hAnsi="Times New Roman"/>
                      <w:color w:val="000000"/>
                      <w:szCs w:val="28"/>
                    </w:rPr>
                  </w:pPr>
                  <w:r w:rsidRPr="006B352E">
                    <w:rPr>
                      <w:rFonts w:ascii="標楷體" w:eastAsia="標楷體" w:hAnsi="Times New Roman" w:hint="eastAsia"/>
                      <w:color w:val="000000"/>
                      <w:szCs w:val="28"/>
                    </w:rPr>
                    <w:t>分屬類別</w:t>
                  </w:r>
                </w:p>
              </w:tc>
            </w:tr>
            <w:tr w:rsidR="0085438F" w:rsidRPr="006B352E" w14:paraId="40914FD4" w14:textId="77777777" w:rsidTr="0085438F">
              <w:trPr>
                <w:trHeight w:val="60"/>
              </w:trPr>
              <w:tc>
                <w:tcPr>
                  <w:tcW w:w="709" w:type="dxa"/>
                  <w:shd w:val="clear" w:color="auto" w:fill="auto"/>
                  <w:vAlign w:val="center"/>
                </w:tcPr>
                <w:p w14:paraId="6A0C7154" w14:textId="77777777" w:rsidR="0085438F" w:rsidRPr="006B352E" w:rsidRDefault="0085438F" w:rsidP="0085438F">
                  <w:pPr>
                    <w:spacing w:line="280" w:lineRule="exact"/>
                    <w:jc w:val="center"/>
                    <w:rPr>
                      <w:rFonts w:ascii="標楷體" w:eastAsia="標楷體" w:hAnsi="標楷體"/>
                      <w:color w:val="000000"/>
                      <w:szCs w:val="28"/>
                    </w:rPr>
                  </w:pPr>
                  <w:r w:rsidRPr="006B352E">
                    <w:rPr>
                      <w:rFonts w:ascii="標楷體" w:eastAsia="標楷體" w:hAnsi="標楷體" w:hint="eastAsia"/>
                      <w:color w:val="000000"/>
                      <w:szCs w:val="28"/>
                    </w:rPr>
                    <w:t>105</w:t>
                  </w:r>
                </w:p>
              </w:tc>
              <w:tc>
                <w:tcPr>
                  <w:tcW w:w="1701" w:type="dxa"/>
                  <w:shd w:val="clear" w:color="auto" w:fill="auto"/>
                  <w:vAlign w:val="center"/>
                </w:tcPr>
                <w:p w14:paraId="7A64A2AA" w14:textId="77777777" w:rsidR="0085438F" w:rsidRPr="006B352E" w:rsidRDefault="0085438F" w:rsidP="0085438F">
                  <w:pPr>
                    <w:spacing w:line="280" w:lineRule="exact"/>
                    <w:jc w:val="right"/>
                    <w:rPr>
                      <w:rFonts w:ascii="標楷體" w:eastAsia="標楷體" w:hAnsi="標楷體"/>
                      <w:color w:val="000000"/>
                      <w:spacing w:val="-5"/>
                      <w:kern w:val="0"/>
                      <w:szCs w:val="24"/>
                    </w:rPr>
                  </w:pPr>
                  <w:r w:rsidRPr="006B352E">
                    <w:rPr>
                      <w:rFonts w:ascii="標楷體" w:eastAsia="標楷體" w:hAnsi="標楷體"/>
                      <w:color w:val="000000"/>
                      <w:spacing w:val="-5"/>
                      <w:kern w:val="0"/>
                      <w:szCs w:val="24"/>
                    </w:rPr>
                    <w:t>29,367</w:t>
                  </w:r>
                </w:p>
              </w:tc>
              <w:tc>
                <w:tcPr>
                  <w:tcW w:w="1276" w:type="dxa"/>
                  <w:shd w:val="clear" w:color="auto" w:fill="auto"/>
                  <w:vAlign w:val="center"/>
                </w:tcPr>
                <w:p w14:paraId="01C15D55" w14:textId="77777777" w:rsidR="0085438F" w:rsidRPr="006B352E" w:rsidRDefault="0085438F" w:rsidP="0085438F">
                  <w:pPr>
                    <w:spacing w:line="280" w:lineRule="exact"/>
                    <w:jc w:val="right"/>
                    <w:rPr>
                      <w:rFonts w:ascii="標楷體" w:eastAsia="標楷體" w:hAnsi="標楷體"/>
                      <w:color w:val="000000"/>
                      <w:szCs w:val="24"/>
                    </w:rPr>
                  </w:pPr>
                  <w:r w:rsidRPr="006B352E">
                    <w:rPr>
                      <w:rFonts w:ascii="標楷體" w:eastAsia="標楷體" w:hAnsi="標楷體" w:hint="eastAsia"/>
                      <w:color w:val="000000"/>
                      <w:szCs w:val="24"/>
                    </w:rPr>
                    <w:t>31</w:t>
                  </w:r>
                </w:p>
              </w:tc>
              <w:tc>
                <w:tcPr>
                  <w:tcW w:w="1134" w:type="dxa"/>
                  <w:vAlign w:val="center"/>
                </w:tcPr>
                <w:p w14:paraId="722625DF" w14:textId="77777777" w:rsidR="0085438F" w:rsidRPr="006B352E" w:rsidRDefault="0085438F" w:rsidP="0085438F">
                  <w:pPr>
                    <w:spacing w:line="280" w:lineRule="exact"/>
                    <w:jc w:val="right"/>
                    <w:rPr>
                      <w:rFonts w:ascii="新細明體" w:hAnsi="新細明體" w:cs="新細明體"/>
                      <w:snapToGrid w:val="0"/>
                      <w:color w:val="000000"/>
                      <w:szCs w:val="24"/>
                    </w:rPr>
                  </w:pPr>
                  <w:r w:rsidRPr="006B352E">
                    <w:rPr>
                      <w:rFonts w:ascii="標楷體" w:eastAsia="標楷體" w:hAnsi="Times New Roman" w:hint="eastAsia"/>
                      <w:snapToGrid w:val="0"/>
                      <w:color w:val="000000"/>
                      <w:szCs w:val="28"/>
                    </w:rPr>
                    <w:t>0.11</w:t>
                  </w:r>
                </w:p>
              </w:tc>
              <w:tc>
                <w:tcPr>
                  <w:tcW w:w="3682" w:type="dxa"/>
                  <w:tcBorders>
                    <w:right w:val="single" w:sz="12" w:space="0" w:color="auto"/>
                  </w:tcBorders>
                </w:tcPr>
                <w:p w14:paraId="3C87CB5C" w14:textId="77777777" w:rsidR="0085438F" w:rsidRPr="006B352E" w:rsidRDefault="0085438F" w:rsidP="0085438F">
                  <w:pPr>
                    <w:spacing w:line="280" w:lineRule="exact"/>
                    <w:jc w:val="both"/>
                    <w:rPr>
                      <w:rFonts w:ascii="標楷體" w:eastAsia="標楷體" w:hAnsi="標楷體"/>
                      <w:color w:val="000000"/>
                      <w:szCs w:val="28"/>
                    </w:rPr>
                  </w:pPr>
                  <w:r w:rsidRPr="006B352E">
                    <w:rPr>
                      <w:rFonts w:ascii="標楷體" w:eastAsia="標楷體" w:hAnsi="標楷體" w:hint="eastAsia"/>
                      <w:color w:val="000000"/>
                      <w:szCs w:val="28"/>
                    </w:rPr>
                    <w:t>違反毒品危害防制條例、擅離職役等。</w:t>
                  </w:r>
                </w:p>
              </w:tc>
            </w:tr>
            <w:tr w:rsidR="0085438F" w:rsidRPr="006B352E" w14:paraId="44BA6ACB" w14:textId="77777777" w:rsidTr="0085438F">
              <w:trPr>
                <w:trHeight w:val="60"/>
              </w:trPr>
              <w:tc>
                <w:tcPr>
                  <w:tcW w:w="709" w:type="dxa"/>
                  <w:shd w:val="clear" w:color="auto" w:fill="auto"/>
                  <w:vAlign w:val="center"/>
                </w:tcPr>
                <w:p w14:paraId="21B055D4" w14:textId="77777777" w:rsidR="0085438F" w:rsidRPr="006B352E" w:rsidRDefault="0085438F" w:rsidP="0085438F">
                  <w:pPr>
                    <w:spacing w:line="280" w:lineRule="exact"/>
                    <w:jc w:val="center"/>
                    <w:rPr>
                      <w:rFonts w:ascii="標楷體" w:eastAsia="標楷體" w:hAnsi="標楷體"/>
                      <w:color w:val="000000"/>
                      <w:szCs w:val="28"/>
                    </w:rPr>
                  </w:pPr>
                  <w:r w:rsidRPr="006B352E">
                    <w:rPr>
                      <w:rFonts w:ascii="標楷體" w:eastAsia="標楷體" w:hAnsi="標楷體" w:hint="eastAsia"/>
                      <w:color w:val="000000"/>
                      <w:szCs w:val="28"/>
                    </w:rPr>
                    <w:t>106</w:t>
                  </w:r>
                </w:p>
              </w:tc>
              <w:tc>
                <w:tcPr>
                  <w:tcW w:w="1701" w:type="dxa"/>
                  <w:shd w:val="clear" w:color="auto" w:fill="auto"/>
                  <w:vAlign w:val="center"/>
                </w:tcPr>
                <w:p w14:paraId="04D96961" w14:textId="77777777" w:rsidR="0085438F" w:rsidRPr="006B352E" w:rsidRDefault="0085438F" w:rsidP="0085438F">
                  <w:pPr>
                    <w:spacing w:line="280" w:lineRule="exact"/>
                    <w:jc w:val="right"/>
                    <w:rPr>
                      <w:rFonts w:ascii="標楷體" w:eastAsia="標楷體" w:hAnsi="標楷體"/>
                      <w:color w:val="000000"/>
                      <w:spacing w:val="-5"/>
                      <w:kern w:val="0"/>
                      <w:szCs w:val="24"/>
                    </w:rPr>
                  </w:pPr>
                  <w:r w:rsidRPr="006B352E">
                    <w:rPr>
                      <w:rFonts w:ascii="標楷體" w:eastAsia="標楷體" w:hAnsi="標楷體"/>
                      <w:color w:val="000000"/>
                      <w:spacing w:val="-5"/>
                      <w:kern w:val="0"/>
                      <w:szCs w:val="24"/>
                    </w:rPr>
                    <w:t>21,966</w:t>
                  </w:r>
                </w:p>
              </w:tc>
              <w:tc>
                <w:tcPr>
                  <w:tcW w:w="1276" w:type="dxa"/>
                  <w:shd w:val="clear" w:color="auto" w:fill="auto"/>
                  <w:vAlign w:val="center"/>
                </w:tcPr>
                <w:p w14:paraId="23AC6D08" w14:textId="77777777" w:rsidR="0085438F" w:rsidRPr="006B352E" w:rsidRDefault="0085438F" w:rsidP="0085438F">
                  <w:pPr>
                    <w:spacing w:line="280" w:lineRule="exact"/>
                    <w:jc w:val="right"/>
                    <w:rPr>
                      <w:rFonts w:ascii="標楷體" w:eastAsia="標楷體" w:hAnsi="標楷體"/>
                      <w:color w:val="000000"/>
                      <w:szCs w:val="24"/>
                    </w:rPr>
                  </w:pPr>
                  <w:r w:rsidRPr="006B352E">
                    <w:rPr>
                      <w:rFonts w:ascii="標楷體" w:eastAsia="標楷體" w:hAnsi="標楷體" w:hint="eastAsia"/>
                      <w:color w:val="000000"/>
                      <w:szCs w:val="24"/>
                    </w:rPr>
                    <w:t>34</w:t>
                  </w:r>
                </w:p>
              </w:tc>
              <w:tc>
                <w:tcPr>
                  <w:tcW w:w="1134" w:type="dxa"/>
                  <w:vAlign w:val="center"/>
                </w:tcPr>
                <w:p w14:paraId="28DF87A0" w14:textId="77777777" w:rsidR="0085438F" w:rsidRPr="006B352E" w:rsidRDefault="0085438F" w:rsidP="0085438F">
                  <w:pPr>
                    <w:spacing w:line="280" w:lineRule="exact"/>
                    <w:jc w:val="right"/>
                    <w:rPr>
                      <w:rFonts w:ascii="新細明體" w:hAnsi="新細明體" w:cs="新細明體"/>
                      <w:snapToGrid w:val="0"/>
                      <w:color w:val="000000"/>
                      <w:szCs w:val="24"/>
                    </w:rPr>
                  </w:pPr>
                  <w:r w:rsidRPr="006B352E">
                    <w:rPr>
                      <w:rFonts w:ascii="標楷體" w:eastAsia="標楷體" w:hAnsi="Times New Roman" w:hint="eastAsia"/>
                      <w:snapToGrid w:val="0"/>
                      <w:color w:val="000000"/>
                      <w:szCs w:val="28"/>
                    </w:rPr>
                    <w:t>0.15</w:t>
                  </w:r>
                </w:p>
              </w:tc>
              <w:tc>
                <w:tcPr>
                  <w:tcW w:w="3682" w:type="dxa"/>
                  <w:tcBorders>
                    <w:right w:val="single" w:sz="12" w:space="0" w:color="auto"/>
                  </w:tcBorders>
                </w:tcPr>
                <w:p w14:paraId="2262D60D" w14:textId="77777777" w:rsidR="0085438F" w:rsidRPr="006B352E" w:rsidRDefault="0085438F" w:rsidP="0085438F">
                  <w:pPr>
                    <w:spacing w:line="280" w:lineRule="exact"/>
                    <w:jc w:val="both"/>
                    <w:rPr>
                      <w:rFonts w:ascii="標楷體" w:eastAsia="標楷體" w:hAnsi="標楷體"/>
                      <w:color w:val="000000"/>
                      <w:szCs w:val="28"/>
                    </w:rPr>
                  </w:pPr>
                  <w:r w:rsidRPr="006B352E">
                    <w:rPr>
                      <w:rFonts w:ascii="標楷體" w:eastAsia="標楷體" w:hAnsi="標楷體" w:hint="eastAsia"/>
                      <w:color w:val="000000"/>
                      <w:szCs w:val="28"/>
                    </w:rPr>
                    <w:t>不服從監督長官或管理幹部之指揮、管教、擅離職役等。</w:t>
                  </w:r>
                </w:p>
              </w:tc>
            </w:tr>
            <w:tr w:rsidR="0085438F" w:rsidRPr="006B352E" w14:paraId="55114ED1" w14:textId="77777777" w:rsidTr="0085438F">
              <w:trPr>
                <w:trHeight w:val="60"/>
              </w:trPr>
              <w:tc>
                <w:tcPr>
                  <w:tcW w:w="709" w:type="dxa"/>
                  <w:shd w:val="clear" w:color="auto" w:fill="auto"/>
                  <w:vAlign w:val="center"/>
                </w:tcPr>
                <w:p w14:paraId="3E9FBED2" w14:textId="77777777" w:rsidR="0085438F" w:rsidRPr="006B352E" w:rsidRDefault="0085438F" w:rsidP="0085438F">
                  <w:pPr>
                    <w:spacing w:line="280" w:lineRule="exact"/>
                    <w:jc w:val="center"/>
                    <w:rPr>
                      <w:rFonts w:ascii="標楷體" w:eastAsia="標楷體" w:hAnsi="標楷體"/>
                      <w:color w:val="000000"/>
                      <w:szCs w:val="28"/>
                    </w:rPr>
                  </w:pPr>
                  <w:r w:rsidRPr="006B352E">
                    <w:rPr>
                      <w:rFonts w:ascii="標楷體" w:eastAsia="標楷體" w:hAnsi="標楷體" w:hint="eastAsia"/>
                      <w:color w:val="000000"/>
                      <w:szCs w:val="28"/>
                    </w:rPr>
                    <w:t>107</w:t>
                  </w:r>
                </w:p>
              </w:tc>
              <w:tc>
                <w:tcPr>
                  <w:tcW w:w="1701" w:type="dxa"/>
                  <w:shd w:val="clear" w:color="auto" w:fill="auto"/>
                  <w:vAlign w:val="center"/>
                </w:tcPr>
                <w:p w14:paraId="1168464C" w14:textId="77777777" w:rsidR="0085438F" w:rsidRPr="006B352E" w:rsidRDefault="0085438F" w:rsidP="0085438F">
                  <w:pPr>
                    <w:spacing w:line="280" w:lineRule="exact"/>
                    <w:jc w:val="right"/>
                    <w:rPr>
                      <w:rFonts w:ascii="標楷體" w:eastAsia="標楷體" w:hAnsi="標楷體"/>
                      <w:color w:val="000000"/>
                      <w:spacing w:val="-5"/>
                      <w:kern w:val="0"/>
                      <w:szCs w:val="24"/>
                    </w:rPr>
                  </w:pPr>
                  <w:r w:rsidRPr="006B352E">
                    <w:rPr>
                      <w:rFonts w:ascii="標楷體" w:eastAsia="標楷體" w:hAnsi="標楷體"/>
                      <w:color w:val="000000"/>
                      <w:spacing w:val="-5"/>
                      <w:kern w:val="0"/>
                      <w:szCs w:val="24"/>
                    </w:rPr>
                    <w:t>12,474</w:t>
                  </w:r>
                </w:p>
              </w:tc>
              <w:tc>
                <w:tcPr>
                  <w:tcW w:w="1276" w:type="dxa"/>
                  <w:shd w:val="clear" w:color="auto" w:fill="auto"/>
                  <w:vAlign w:val="center"/>
                </w:tcPr>
                <w:p w14:paraId="685D9A70" w14:textId="77777777" w:rsidR="0085438F" w:rsidRPr="006B352E" w:rsidRDefault="0085438F" w:rsidP="0085438F">
                  <w:pPr>
                    <w:spacing w:line="280" w:lineRule="exact"/>
                    <w:jc w:val="right"/>
                    <w:rPr>
                      <w:rFonts w:ascii="標楷體" w:eastAsia="標楷體" w:hAnsi="標楷體"/>
                      <w:color w:val="000000"/>
                      <w:szCs w:val="24"/>
                    </w:rPr>
                  </w:pPr>
                  <w:r w:rsidRPr="006B352E">
                    <w:rPr>
                      <w:rFonts w:ascii="標楷體" w:eastAsia="標楷體" w:hAnsi="標楷體" w:hint="eastAsia"/>
                      <w:color w:val="000000"/>
                      <w:szCs w:val="24"/>
                    </w:rPr>
                    <w:t>22</w:t>
                  </w:r>
                </w:p>
              </w:tc>
              <w:tc>
                <w:tcPr>
                  <w:tcW w:w="1134" w:type="dxa"/>
                  <w:vAlign w:val="center"/>
                </w:tcPr>
                <w:p w14:paraId="69FAA9CE" w14:textId="77777777" w:rsidR="0085438F" w:rsidRPr="006B352E" w:rsidRDefault="0085438F" w:rsidP="0085438F">
                  <w:pPr>
                    <w:spacing w:line="280" w:lineRule="exact"/>
                    <w:jc w:val="right"/>
                    <w:rPr>
                      <w:rFonts w:ascii="新細明體" w:hAnsi="新細明體" w:cs="新細明體"/>
                      <w:snapToGrid w:val="0"/>
                      <w:color w:val="000000"/>
                      <w:szCs w:val="24"/>
                    </w:rPr>
                  </w:pPr>
                  <w:r w:rsidRPr="006B352E">
                    <w:rPr>
                      <w:rFonts w:ascii="標楷體" w:eastAsia="標楷體" w:hAnsi="Times New Roman" w:hint="eastAsia"/>
                      <w:snapToGrid w:val="0"/>
                      <w:color w:val="000000"/>
                      <w:szCs w:val="28"/>
                    </w:rPr>
                    <w:t>0.18</w:t>
                  </w:r>
                </w:p>
              </w:tc>
              <w:tc>
                <w:tcPr>
                  <w:tcW w:w="3682" w:type="dxa"/>
                  <w:tcBorders>
                    <w:right w:val="single" w:sz="12" w:space="0" w:color="auto"/>
                  </w:tcBorders>
                </w:tcPr>
                <w:p w14:paraId="50512BFC" w14:textId="77777777" w:rsidR="0085438F" w:rsidRPr="006B352E" w:rsidRDefault="0085438F" w:rsidP="0085438F">
                  <w:pPr>
                    <w:spacing w:line="280" w:lineRule="exact"/>
                    <w:jc w:val="both"/>
                    <w:rPr>
                      <w:rFonts w:ascii="標楷體" w:eastAsia="標楷體" w:hAnsi="標楷體"/>
                      <w:color w:val="000000"/>
                      <w:szCs w:val="28"/>
                    </w:rPr>
                  </w:pPr>
                  <w:r w:rsidRPr="006B352E">
                    <w:rPr>
                      <w:rFonts w:ascii="標楷體" w:eastAsia="標楷體" w:hAnsi="標楷體" w:hint="eastAsia"/>
                      <w:color w:val="000000"/>
                      <w:szCs w:val="28"/>
                    </w:rPr>
                    <w:t>不服從監督長官或管理幹部之指揮、管教、擅離職役等。</w:t>
                  </w:r>
                </w:p>
              </w:tc>
            </w:tr>
            <w:tr w:rsidR="0085438F" w:rsidRPr="006B352E" w14:paraId="04F203EA" w14:textId="77777777" w:rsidTr="0085438F">
              <w:trPr>
                <w:trHeight w:val="60"/>
              </w:trPr>
              <w:tc>
                <w:tcPr>
                  <w:tcW w:w="709" w:type="dxa"/>
                  <w:shd w:val="clear" w:color="auto" w:fill="auto"/>
                  <w:vAlign w:val="center"/>
                </w:tcPr>
                <w:p w14:paraId="140993D3" w14:textId="77777777" w:rsidR="0085438F" w:rsidRPr="006B352E" w:rsidRDefault="0085438F" w:rsidP="0085438F">
                  <w:pPr>
                    <w:spacing w:line="280" w:lineRule="exact"/>
                    <w:jc w:val="center"/>
                    <w:rPr>
                      <w:rFonts w:ascii="標楷體" w:eastAsia="標楷體" w:hAnsi="標楷體"/>
                      <w:color w:val="000000"/>
                      <w:szCs w:val="28"/>
                    </w:rPr>
                  </w:pPr>
                  <w:r w:rsidRPr="006B352E">
                    <w:rPr>
                      <w:rFonts w:ascii="標楷體" w:eastAsia="標楷體" w:hAnsi="標楷體" w:hint="eastAsia"/>
                      <w:color w:val="000000"/>
                      <w:szCs w:val="28"/>
                    </w:rPr>
                    <w:t>108</w:t>
                  </w:r>
                </w:p>
              </w:tc>
              <w:tc>
                <w:tcPr>
                  <w:tcW w:w="1701" w:type="dxa"/>
                  <w:shd w:val="clear" w:color="auto" w:fill="auto"/>
                  <w:vAlign w:val="center"/>
                </w:tcPr>
                <w:p w14:paraId="4E78CEB5" w14:textId="77777777" w:rsidR="0085438F" w:rsidRPr="006B352E" w:rsidRDefault="0085438F" w:rsidP="0085438F">
                  <w:pPr>
                    <w:spacing w:line="280" w:lineRule="exact"/>
                    <w:jc w:val="right"/>
                    <w:rPr>
                      <w:rFonts w:ascii="標楷體" w:eastAsia="標楷體" w:hAnsi="標楷體"/>
                      <w:color w:val="000000"/>
                      <w:spacing w:val="-5"/>
                      <w:kern w:val="0"/>
                      <w:szCs w:val="24"/>
                    </w:rPr>
                  </w:pPr>
                  <w:r w:rsidRPr="006B352E">
                    <w:rPr>
                      <w:rFonts w:ascii="標楷體" w:eastAsia="標楷體" w:hAnsi="標楷體"/>
                      <w:color w:val="000000"/>
                      <w:spacing w:val="-5"/>
                      <w:kern w:val="0"/>
                      <w:szCs w:val="24"/>
                    </w:rPr>
                    <w:t>7,546</w:t>
                  </w:r>
                </w:p>
              </w:tc>
              <w:tc>
                <w:tcPr>
                  <w:tcW w:w="1276" w:type="dxa"/>
                  <w:shd w:val="clear" w:color="auto" w:fill="auto"/>
                  <w:vAlign w:val="center"/>
                </w:tcPr>
                <w:p w14:paraId="0B9ED36B" w14:textId="77777777" w:rsidR="0085438F" w:rsidRPr="006B352E" w:rsidRDefault="0085438F" w:rsidP="0085438F">
                  <w:pPr>
                    <w:spacing w:line="280" w:lineRule="exact"/>
                    <w:jc w:val="right"/>
                    <w:rPr>
                      <w:rFonts w:ascii="標楷體" w:eastAsia="標楷體" w:hAnsi="標楷體"/>
                      <w:color w:val="000000"/>
                      <w:szCs w:val="24"/>
                    </w:rPr>
                  </w:pPr>
                  <w:r w:rsidRPr="006B352E">
                    <w:rPr>
                      <w:rFonts w:ascii="標楷體" w:eastAsia="標楷體" w:hAnsi="標楷體" w:hint="eastAsia"/>
                      <w:color w:val="000000"/>
                      <w:szCs w:val="24"/>
                    </w:rPr>
                    <w:t>18</w:t>
                  </w:r>
                </w:p>
              </w:tc>
              <w:tc>
                <w:tcPr>
                  <w:tcW w:w="1134" w:type="dxa"/>
                  <w:vAlign w:val="center"/>
                </w:tcPr>
                <w:p w14:paraId="6721654B" w14:textId="77777777" w:rsidR="0085438F" w:rsidRPr="006B352E" w:rsidRDefault="0085438F" w:rsidP="0085438F">
                  <w:pPr>
                    <w:spacing w:line="280" w:lineRule="exact"/>
                    <w:jc w:val="right"/>
                    <w:rPr>
                      <w:rFonts w:ascii="新細明體" w:hAnsi="新細明體" w:cs="新細明體"/>
                      <w:snapToGrid w:val="0"/>
                      <w:color w:val="000000"/>
                      <w:szCs w:val="24"/>
                    </w:rPr>
                  </w:pPr>
                  <w:r w:rsidRPr="006B352E">
                    <w:rPr>
                      <w:rFonts w:ascii="標楷體" w:eastAsia="標楷體" w:hAnsi="Times New Roman" w:hint="eastAsia"/>
                      <w:snapToGrid w:val="0"/>
                      <w:color w:val="000000"/>
                      <w:szCs w:val="28"/>
                    </w:rPr>
                    <w:t>0.24</w:t>
                  </w:r>
                </w:p>
              </w:tc>
              <w:tc>
                <w:tcPr>
                  <w:tcW w:w="3682" w:type="dxa"/>
                  <w:tcBorders>
                    <w:right w:val="single" w:sz="12" w:space="0" w:color="auto"/>
                  </w:tcBorders>
                </w:tcPr>
                <w:p w14:paraId="0737DBA5" w14:textId="77777777" w:rsidR="0085438F" w:rsidRPr="006B352E" w:rsidRDefault="0085438F" w:rsidP="0085438F">
                  <w:pPr>
                    <w:spacing w:line="280" w:lineRule="exact"/>
                    <w:jc w:val="both"/>
                    <w:rPr>
                      <w:rFonts w:ascii="標楷體" w:eastAsia="標楷體" w:hAnsi="標楷體"/>
                      <w:color w:val="000000"/>
                      <w:szCs w:val="28"/>
                    </w:rPr>
                  </w:pPr>
                  <w:r w:rsidRPr="006B352E">
                    <w:rPr>
                      <w:rFonts w:ascii="標楷體" w:eastAsia="標楷體" w:hAnsi="標楷體" w:hint="eastAsia"/>
                      <w:color w:val="000000"/>
                      <w:szCs w:val="28"/>
                    </w:rPr>
                    <w:t>不服從監督長官或管理幹部之指揮、管教、擅離職役等。</w:t>
                  </w:r>
                </w:p>
              </w:tc>
            </w:tr>
            <w:tr w:rsidR="0085438F" w:rsidRPr="006B352E" w14:paraId="403DAE24" w14:textId="77777777" w:rsidTr="0085438F">
              <w:trPr>
                <w:trHeight w:val="60"/>
              </w:trPr>
              <w:tc>
                <w:tcPr>
                  <w:tcW w:w="709" w:type="dxa"/>
                  <w:shd w:val="clear" w:color="auto" w:fill="auto"/>
                  <w:vAlign w:val="center"/>
                </w:tcPr>
                <w:p w14:paraId="538CD99C" w14:textId="77777777" w:rsidR="0085438F" w:rsidRPr="006B352E" w:rsidRDefault="0085438F" w:rsidP="0085438F">
                  <w:pPr>
                    <w:spacing w:line="280" w:lineRule="exact"/>
                    <w:jc w:val="center"/>
                    <w:rPr>
                      <w:rFonts w:ascii="標楷體" w:eastAsia="標楷體" w:hAnsi="標楷體"/>
                      <w:color w:val="000000"/>
                      <w:szCs w:val="28"/>
                    </w:rPr>
                  </w:pPr>
                  <w:r w:rsidRPr="006B352E">
                    <w:rPr>
                      <w:rFonts w:ascii="標楷體" w:eastAsia="標楷體" w:hAnsi="標楷體" w:hint="eastAsia"/>
                      <w:color w:val="000000"/>
                      <w:szCs w:val="28"/>
                    </w:rPr>
                    <w:t>109</w:t>
                  </w:r>
                </w:p>
              </w:tc>
              <w:tc>
                <w:tcPr>
                  <w:tcW w:w="1701" w:type="dxa"/>
                  <w:shd w:val="clear" w:color="auto" w:fill="auto"/>
                  <w:vAlign w:val="center"/>
                </w:tcPr>
                <w:p w14:paraId="5D8518F3" w14:textId="77777777" w:rsidR="0085438F" w:rsidRPr="006B352E" w:rsidRDefault="0085438F" w:rsidP="0085438F">
                  <w:pPr>
                    <w:spacing w:line="280" w:lineRule="exact"/>
                    <w:jc w:val="right"/>
                    <w:rPr>
                      <w:rFonts w:ascii="標楷體" w:eastAsia="標楷體" w:hAnsi="標楷體"/>
                      <w:color w:val="000000"/>
                      <w:spacing w:val="-5"/>
                      <w:kern w:val="0"/>
                      <w:szCs w:val="24"/>
                    </w:rPr>
                  </w:pPr>
                  <w:r w:rsidRPr="006B352E">
                    <w:rPr>
                      <w:rFonts w:ascii="標楷體" w:eastAsia="標楷體" w:hAnsi="標楷體" w:hint="eastAsia"/>
                      <w:color w:val="000000"/>
                      <w:spacing w:val="-5"/>
                      <w:kern w:val="0"/>
                      <w:szCs w:val="24"/>
                    </w:rPr>
                    <w:t>7</w:t>
                  </w:r>
                  <w:r w:rsidRPr="006B352E">
                    <w:rPr>
                      <w:rFonts w:ascii="標楷體" w:eastAsia="標楷體" w:hAnsi="標楷體"/>
                      <w:color w:val="000000"/>
                      <w:spacing w:val="-5"/>
                      <w:kern w:val="0"/>
                      <w:szCs w:val="24"/>
                    </w:rPr>
                    <w:t>,1</w:t>
                  </w:r>
                  <w:r w:rsidRPr="006B352E">
                    <w:rPr>
                      <w:rFonts w:ascii="標楷體" w:eastAsia="標楷體" w:hAnsi="標楷體" w:hint="eastAsia"/>
                      <w:color w:val="000000"/>
                      <w:spacing w:val="-5"/>
                      <w:kern w:val="0"/>
                      <w:szCs w:val="24"/>
                    </w:rPr>
                    <w:t>31</w:t>
                  </w:r>
                </w:p>
              </w:tc>
              <w:tc>
                <w:tcPr>
                  <w:tcW w:w="1276" w:type="dxa"/>
                  <w:shd w:val="clear" w:color="auto" w:fill="auto"/>
                  <w:vAlign w:val="center"/>
                </w:tcPr>
                <w:p w14:paraId="561B15F7" w14:textId="77777777" w:rsidR="0085438F" w:rsidRPr="006B352E" w:rsidRDefault="0085438F" w:rsidP="0085438F">
                  <w:pPr>
                    <w:spacing w:line="280" w:lineRule="exact"/>
                    <w:jc w:val="right"/>
                    <w:rPr>
                      <w:rFonts w:ascii="標楷體" w:eastAsia="標楷體" w:hAnsi="標楷體"/>
                      <w:color w:val="000000"/>
                      <w:szCs w:val="24"/>
                    </w:rPr>
                  </w:pPr>
                  <w:r w:rsidRPr="006B352E">
                    <w:rPr>
                      <w:rFonts w:ascii="標楷體" w:eastAsia="標楷體" w:hAnsi="標楷體"/>
                      <w:color w:val="000000"/>
                      <w:szCs w:val="24"/>
                    </w:rPr>
                    <w:t>18</w:t>
                  </w:r>
                </w:p>
              </w:tc>
              <w:tc>
                <w:tcPr>
                  <w:tcW w:w="1134" w:type="dxa"/>
                  <w:vAlign w:val="center"/>
                </w:tcPr>
                <w:p w14:paraId="68268FF3" w14:textId="77777777" w:rsidR="0085438F" w:rsidRPr="006B352E" w:rsidRDefault="0085438F" w:rsidP="0085438F">
                  <w:pPr>
                    <w:spacing w:line="280" w:lineRule="exact"/>
                    <w:jc w:val="right"/>
                    <w:rPr>
                      <w:rFonts w:ascii="新細明體" w:hAnsi="新細明體" w:cs="新細明體"/>
                      <w:snapToGrid w:val="0"/>
                      <w:color w:val="000000"/>
                      <w:szCs w:val="24"/>
                    </w:rPr>
                  </w:pPr>
                  <w:r w:rsidRPr="006B352E">
                    <w:rPr>
                      <w:rFonts w:ascii="標楷體" w:eastAsia="標楷體" w:hAnsi="Times New Roman" w:hint="eastAsia"/>
                      <w:snapToGrid w:val="0"/>
                      <w:color w:val="000000"/>
                      <w:szCs w:val="28"/>
                    </w:rPr>
                    <w:t>0.2</w:t>
                  </w:r>
                  <w:r w:rsidRPr="006B352E">
                    <w:rPr>
                      <w:rFonts w:ascii="標楷體" w:eastAsia="標楷體" w:hAnsi="Times New Roman"/>
                      <w:snapToGrid w:val="0"/>
                      <w:color w:val="000000"/>
                      <w:szCs w:val="28"/>
                    </w:rPr>
                    <w:t>5</w:t>
                  </w:r>
                </w:p>
              </w:tc>
              <w:tc>
                <w:tcPr>
                  <w:tcW w:w="3682" w:type="dxa"/>
                  <w:tcBorders>
                    <w:right w:val="single" w:sz="12" w:space="0" w:color="auto"/>
                  </w:tcBorders>
                </w:tcPr>
                <w:p w14:paraId="2A6D5AB5" w14:textId="77777777" w:rsidR="0085438F" w:rsidRPr="006B352E" w:rsidRDefault="0085438F" w:rsidP="0085438F">
                  <w:pPr>
                    <w:spacing w:line="280" w:lineRule="exact"/>
                    <w:jc w:val="both"/>
                    <w:rPr>
                      <w:rFonts w:ascii="標楷體" w:eastAsia="標楷體" w:hAnsi="標楷體"/>
                      <w:color w:val="000000"/>
                      <w:szCs w:val="28"/>
                    </w:rPr>
                  </w:pPr>
                  <w:r w:rsidRPr="006B352E">
                    <w:rPr>
                      <w:rFonts w:ascii="標楷體" w:eastAsia="標楷體" w:hAnsi="標楷體" w:hint="eastAsia"/>
                      <w:color w:val="000000"/>
                      <w:szCs w:val="28"/>
                    </w:rPr>
                    <w:t>公共危險、妨害性自主、擅離職役等。</w:t>
                  </w:r>
                </w:p>
              </w:tc>
            </w:tr>
            <w:tr w:rsidR="0085438F" w:rsidRPr="006B352E" w14:paraId="088AA320" w14:textId="77777777" w:rsidTr="0085438F">
              <w:trPr>
                <w:trHeight w:val="60"/>
              </w:trPr>
              <w:tc>
                <w:tcPr>
                  <w:tcW w:w="709" w:type="dxa"/>
                  <w:shd w:val="clear" w:color="auto" w:fill="auto"/>
                  <w:vAlign w:val="center"/>
                </w:tcPr>
                <w:p w14:paraId="194E737F" w14:textId="77777777" w:rsidR="0085438F" w:rsidRPr="006B352E" w:rsidRDefault="0085438F" w:rsidP="0085438F">
                  <w:pPr>
                    <w:spacing w:line="280" w:lineRule="exact"/>
                    <w:jc w:val="center"/>
                    <w:rPr>
                      <w:rFonts w:ascii="標楷體" w:eastAsia="標楷體" w:hAnsi="標楷體"/>
                      <w:szCs w:val="28"/>
                    </w:rPr>
                  </w:pPr>
                  <w:r w:rsidRPr="006B352E">
                    <w:rPr>
                      <w:rFonts w:ascii="標楷體" w:eastAsia="標楷體" w:hAnsi="標楷體" w:hint="eastAsia"/>
                      <w:szCs w:val="28"/>
                    </w:rPr>
                    <w:t>110</w:t>
                  </w:r>
                </w:p>
              </w:tc>
              <w:tc>
                <w:tcPr>
                  <w:tcW w:w="1701" w:type="dxa"/>
                  <w:shd w:val="clear" w:color="auto" w:fill="auto"/>
                  <w:vAlign w:val="center"/>
                </w:tcPr>
                <w:p w14:paraId="71B18F7F" w14:textId="77777777" w:rsidR="0085438F" w:rsidRPr="006B352E" w:rsidRDefault="0085438F" w:rsidP="0085438F">
                  <w:pPr>
                    <w:spacing w:line="280" w:lineRule="exact"/>
                    <w:jc w:val="right"/>
                    <w:rPr>
                      <w:rFonts w:ascii="標楷體" w:eastAsia="標楷體" w:hAnsi="標楷體"/>
                      <w:spacing w:val="-5"/>
                      <w:kern w:val="0"/>
                      <w:szCs w:val="24"/>
                    </w:rPr>
                  </w:pPr>
                  <w:r w:rsidRPr="006B352E">
                    <w:rPr>
                      <w:rFonts w:ascii="標楷體" w:eastAsia="標楷體" w:hAnsi="標楷體" w:hint="eastAsia"/>
                      <w:spacing w:val="-5"/>
                      <w:kern w:val="0"/>
                      <w:szCs w:val="24"/>
                    </w:rPr>
                    <w:t>2</w:t>
                  </w:r>
                  <w:r w:rsidRPr="006B352E">
                    <w:rPr>
                      <w:rFonts w:ascii="標楷體" w:eastAsia="標楷體" w:hAnsi="標楷體"/>
                      <w:spacing w:val="-5"/>
                      <w:kern w:val="0"/>
                      <w:szCs w:val="24"/>
                    </w:rPr>
                    <w:t>,</w:t>
                  </w:r>
                  <w:r w:rsidRPr="006B352E">
                    <w:rPr>
                      <w:rFonts w:ascii="標楷體" w:eastAsia="標楷體" w:hAnsi="標楷體" w:hint="eastAsia"/>
                      <w:spacing w:val="-5"/>
                      <w:kern w:val="0"/>
                      <w:szCs w:val="24"/>
                    </w:rPr>
                    <w:t>705</w:t>
                  </w:r>
                </w:p>
              </w:tc>
              <w:tc>
                <w:tcPr>
                  <w:tcW w:w="1276" w:type="dxa"/>
                  <w:shd w:val="clear" w:color="auto" w:fill="auto"/>
                  <w:vAlign w:val="center"/>
                </w:tcPr>
                <w:p w14:paraId="43DAFC77" w14:textId="77777777" w:rsidR="0085438F" w:rsidRPr="006B352E" w:rsidRDefault="0085438F" w:rsidP="0085438F">
                  <w:pPr>
                    <w:spacing w:line="280" w:lineRule="exact"/>
                    <w:jc w:val="right"/>
                    <w:rPr>
                      <w:rFonts w:ascii="標楷體" w:eastAsia="標楷體" w:hAnsi="標楷體"/>
                      <w:szCs w:val="24"/>
                    </w:rPr>
                  </w:pPr>
                  <w:r w:rsidRPr="006B352E">
                    <w:rPr>
                      <w:rFonts w:ascii="標楷體" w:eastAsia="標楷體" w:hAnsi="標楷體" w:hint="eastAsia"/>
                      <w:szCs w:val="24"/>
                    </w:rPr>
                    <w:t>10</w:t>
                  </w:r>
                </w:p>
              </w:tc>
              <w:tc>
                <w:tcPr>
                  <w:tcW w:w="1134" w:type="dxa"/>
                  <w:vAlign w:val="center"/>
                </w:tcPr>
                <w:p w14:paraId="4314287D" w14:textId="77777777" w:rsidR="0085438F" w:rsidRPr="006B352E" w:rsidRDefault="0085438F" w:rsidP="0085438F">
                  <w:pPr>
                    <w:spacing w:line="280" w:lineRule="exact"/>
                    <w:jc w:val="right"/>
                    <w:rPr>
                      <w:rFonts w:ascii="標楷體" w:eastAsia="標楷體" w:hAnsi="Times New Roman"/>
                      <w:snapToGrid w:val="0"/>
                      <w:szCs w:val="28"/>
                    </w:rPr>
                  </w:pPr>
                  <w:r w:rsidRPr="006B352E">
                    <w:rPr>
                      <w:rFonts w:ascii="標楷體" w:eastAsia="標楷體" w:hAnsi="Times New Roman" w:hint="eastAsia"/>
                      <w:snapToGrid w:val="0"/>
                      <w:szCs w:val="28"/>
                    </w:rPr>
                    <w:t>0.37</w:t>
                  </w:r>
                </w:p>
              </w:tc>
              <w:tc>
                <w:tcPr>
                  <w:tcW w:w="3682" w:type="dxa"/>
                  <w:tcBorders>
                    <w:right w:val="single" w:sz="12" w:space="0" w:color="auto"/>
                  </w:tcBorders>
                </w:tcPr>
                <w:p w14:paraId="77621348" w14:textId="77777777" w:rsidR="0085438F" w:rsidRPr="006B352E" w:rsidRDefault="0085438F" w:rsidP="0085438F">
                  <w:pPr>
                    <w:spacing w:line="280" w:lineRule="exact"/>
                    <w:jc w:val="both"/>
                    <w:rPr>
                      <w:rFonts w:ascii="標楷體" w:eastAsia="標楷體" w:hAnsi="標楷體"/>
                      <w:szCs w:val="28"/>
                    </w:rPr>
                  </w:pPr>
                  <w:r w:rsidRPr="006B352E">
                    <w:rPr>
                      <w:rFonts w:ascii="標楷體" w:eastAsia="標楷體" w:hAnsi="標楷體" w:hint="eastAsia"/>
                      <w:szCs w:val="28"/>
                    </w:rPr>
                    <w:t>詐欺、擅離職役等。</w:t>
                  </w:r>
                </w:p>
              </w:tc>
            </w:tr>
          </w:tbl>
          <w:p w14:paraId="49A0C0BE" w14:textId="77777777" w:rsidR="0085438F" w:rsidRPr="006B352E" w:rsidRDefault="0085438F" w:rsidP="0085438F">
            <w:pPr>
              <w:spacing w:line="280" w:lineRule="exact"/>
              <w:ind w:leftChars="44" w:left="106" w:firstLineChars="192" w:firstLine="384"/>
              <w:rPr>
                <w:rFonts w:ascii="標楷體" w:eastAsia="標楷體" w:hAnsi="標楷體"/>
                <w:snapToGrid w:val="0"/>
                <w:color w:val="000000"/>
                <w:szCs w:val="28"/>
              </w:rPr>
            </w:pPr>
            <w:r w:rsidRPr="006B352E">
              <w:rPr>
                <w:rFonts w:ascii="標楷體" w:eastAsia="標楷體" w:hAnsi="標楷體" w:hint="eastAsia"/>
                <w:snapToGrid w:val="0"/>
                <w:color w:val="000000"/>
                <w:szCs w:val="28"/>
              </w:rPr>
              <w:t>說明：1.替代役男總數係各年度總入營人數不含警大專梯次。</w:t>
            </w:r>
          </w:p>
          <w:p w14:paraId="370F02C1" w14:textId="77777777" w:rsidR="0085438F" w:rsidRPr="006B352E" w:rsidRDefault="0085438F" w:rsidP="0085438F">
            <w:pPr>
              <w:spacing w:line="280" w:lineRule="exact"/>
              <w:ind w:leftChars="44" w:left="106" w:firstLineChars="510" w:firstLine="1020"/>
              <w:rPr>
                <w:rFonts w:ascii="標楷體" w:eastAsia="標楷體" w:hAnsi="標楷體"/>
                <w:snapToGrid w:val="0"/>
                <w:color w:val="000000"/>
                <w:szCs w:val="28"/>
              </w:rPr>
            </w:pPr>
            <w:r w:rsidRPr="006B352E">
              <w:rPr>
                <w:rFonts w:ascii="標楷體" w:eastAsia="標楷體" w:hAnsi="標楷體" w:hint="eastAsia"/>
                <w:snapToGrid w:val="0"/>
                <w:color w:val="000000"/>
                <w:szCs w:val="28"/>
              </w:rPr>
              <w:t>2.110年數據係截至7月底止。</w:t>
            </w:r>
          </w:p>
          <w:p w14:paraId="55E975C3" w14:textId="77777777" w:rsidR="0085438F" w:rsidRPr="006B352E" w:rsidRDefault="0085438F" w:rsidP="0085438F">
            <w:pPr>
              <w:spacing w:line="280" w:lineRule="exact"/>
              <w:ind w:leftChars="44" w:left="106" w:firstLineChars="192" w:firstLine="384"/>
              <w:rPr>
                <w:rFonts w:ascii="標楷體" w:eastAsia="標楷體" w:hAnsi="標楷體"/>
                <w:sz w:val="32"/>
                <w:szCs w:val="32"/>
              </w:rPr>
            </w:pPr>
            <w:r w:rsidRPr="006B352E">
              <w:rPr>
                <w:rFonts w:ascii="標楷體" w:eastAsia="標楷體" w:hAnsi="標楷體" w:hint="eastAsia"/>
                <w:snapToGrid w:val="0"/>
                <w:color w:val="000000"/>
                <w:szCs w:val="28"/>
              </w:rPr>
              <w:t>來源：役政署提供。</w:t>
            </w:r>
          </w:p>
          <w:p w14:paraId="785796E6" w14:textId="09CDE4FA" w:rsidR="0085438F" w:rsidRPr="006B352E" w:rsidRDefault="0085438F" w:rsidP="0085438F">
            <w:pPr>
              <w:kinsoku w:val="0"/>
              <w:overflowPunct w:val="0"/>
              <w:autoSpaceDN w:val="0"/>
              <w:spacing w:line="500" w:lineRule="exact"/>
              <w:ind w:leftChars="262" w:left="629" w:rightChars="-21" w:right="-50" w:firstLineChars="209" w:firstLine="669"/>
              <w:jc w:val="both"/>
              <w:textAlignment w:val="center"/>
              <w:rPr>
                <w:rFonts w:ascii="標楷體" w:eastAsia="標楷體" w:hAnsi="標楷體"/>
                <w:snapToGrid w:val="0"/>
                <w:sz w:val="32"/>
                <w:szCs w:val="32"/>
              </w:rPr>
            </w:pPr>
            <w:r w:rsidRPr="006B352E">
              <w:rPr>
                <w:rFonts w:ascii="標楷體" w:eastAsia="標楷體" w:hAnsi="標楷體" w:hint="eastAsia"/>
                <w:snapToGrid w:val="0"/>
                <w:sz w:val="32"/>
                <w:szCs w:val="32"/>
              </w:rPr>
              <w:t>為求役政署強化輔導替代役男，並考慮是否需取消替代役資格重新改為一般訓？爰此，凍結第2目「役政業務」項下「辦理替代役工作」之「對替代役役男違反紀律、服勤怠惰、屢犯不堪教誨者，施以輔導教育及為減少役男服勤適應不良及防範自殺發生，辦理轉介諮商輔導，</w:t>
            </w:r>
            <w:r w:rsidR="00D76EAE" w:rsidRPr="00D76EAE">
              <w:rPr>
                <w:rFonts w:ascii="標楷體" w:eastAsia="標楷體" w:hAnsi="標楷體" w:hint="eastAsia"/>
                <w:snapToGrid w:val="0"/>
                <w:sz w:val="32"/>
                <w:szCs w:val="32"/>
              </w:rPr>
              <w:t>暨辦理傷病身心障礙替代役役男心理諮商輔導</w:t>
            </w:r>
            <w:r w:rsidRPr="006B352E">
              <w:rPr>
                <w:rFonts w:ascii="標楷體" w:eastAsia="標楷體" w:hAnsi="標楷體" w:hint="eastAsia"/>
                <w:snapToGrid w:val="0"/>
                <w:sz w:val="32"/>
                <w:szCs w:val="32"/>
              </w:rPr>
              <w:t>」</w:t>
            </w:r>
            <w:r>
              <w:rPr>
                <w:rFonts w:ascii="標楷體" w:eastAsia="標楷體" w:hAnsi="標楷體" w:hint="eastAsia"/>
                <w:snapToGrid w:val="0"/>
                <w:sz w:val="32"/>
                <w:szCs w:val="32"/>
              </w:rPr>
              <w:t>2</w:t>
            </w:r>
            <w:r w:rsidRPr="006B352E">
              <w:rPr>
                <w:rFonts w:ascii="標楷體" w:eastAsia="標楷體" w:hAnsi="標楷體" w:hint="eastAsia"/>
                <w:snapToGrid w:val="0"/>
                <w:sz w:val="32"/>
                <w:szCs w:val="32"/>
              </w:rPr>
              <w:t>0萬元，俟役政署3個月內向立法院內政委員會提出書面報告後，始得動支。</w:t>
            </w:r>
          </w:p>
          <w:p w14:paraId="5344E652" w14:textId="77777777" w:rsidR="0085438F" w:rsidRPr="006B352E" w:rsidRDefault="0085438F" w:rsidP="00DF7ADE">
            <w:pPr>
              <w:pStyle w:val="afb"/>
            </w:pPr>
            <w:r w:rsidRPr="006B352E">
              <w:rPr>
                <w:rFonts w:hint="eastAsia"/>
              </w:rPr>
              <w:t>提案人：湯蕙禎</w:t>
            </w:r>
          </w:p>
          <w:p w14:paraId="2EC29610" w14:textId="77777777" w:rsidR="00DF7ADE" w:rsidRDefault="0085438F" w:rsidP="00DF7ADE">
            <w:pPr>
              <w:pStyle w:val="afb"/>
            </w:pPr>
            <w:r w:rsidRPr="006B352E">
              <w:rPr>
                <w:rFonts w:hint="eastAsia"/>
              </w:rPr>
              <w:t xml:space="preserve">連署人：羅美玲  </w:t>
            </w:r>
          </w:p>
          <w:p w14:paraId="1544BFDE" w14:textId="5565AAEA" w:rsidR="0085438F" w:rsidRPr="006B352E" w:rsidRDefault="00DF7ADE" w:rsidP="00DF7ADE">
            <w:pPr>
              <w:pStyle w:val="afb"/>
            </w:pPr>
            <w:r>
              <w:rPr>
                <w:rFonts w:hint="eastAsia"/>
              </w:rPr>
              <w:t xml:space="preserve">        </w:t>
            </w:r>
            <w:r w:rsidR="0085438F" w:rsidRPr="006B352E">
              <w:rPr>
                <w:rFonts w:hint="eastAsia"/>
              </w:rPr>
              <w:t>伍麗華Saidhai Tahovecahe</w:t>
            </w:r>
          </w:p>
        </w:tc>
      </w:tr>
      <w:tr w:rsidR="0085438F" w:rsidRPr="006B352E" w14:paraId="28E0F240" w14:textId="77777777" w:rsidTr="0085438F">
        <w:tc>
          <w:tcPr>
            <w:tcW w:w="9300" w:type="dxa"/>
            <w:gridSpan w:val="2"/>
          </w:tcPr>
          <w:p w14:paraId="44497883" w14:textId="77777777" w:rsidR="0085438F" w:rsidRPr="006B352E" w:rsidRDefault="0085438F" w:rsidP="0085438F">
            <w:pPr>
              <w:kinsoku w:val="0"/>
              <w:overflowPunct w:val="0"/>
              <w:autoSpaceDN w:val="0"/>
              <w:spacing w:line="500" w:lineRule="exact"/>
              <w:ind w:left="566" w:rightChars="-21" w:right="-50" w:hangingChars="177" w:hanging="566"/>
              <w:jc w:val="both"/>
              <w:textAlignment w:val="center"/>
              <w:rPr>
                <w:rFonts w:ascii="標楷體" w:eastAsia="標楷體" w:hAnsi="標楷體"/>
                <w:snapToGrid w:val="0"/>
                <w:sz w:val="32"/>
                <w:szCs w:val="32"/>
              </w:rPr>
            </w:pPr>
            <w:r w:rsidRPr="006B352E">
              <w:rPr>
                <w:rFonts w:ascii="標楷體" w:eastAsia="標楷體" w:hAnsi="標楷體" w:hint="eastAsia"/>
                <w:snapToGrid w:val="0"/>
                <w:sz w:val="32"/>
                <w:szCs w:val="32"/>
              </w:rPr>
              <w:t>八、111年度役政署單位預算歲入編列26萬7千元，較110年度預算數減少5萬，其中「罰款及賠償收入」項下「一般賠償收入」編</w:t>
            </w:r>
            <w:r w:rsidRPr="006B352E">
              <w:rPr>
                <w:rFonts w:ascii="標楷體" w:eastAsia="標楷體" w:hAnsi="標楷體" w:hint="eastAsia"/>
                <w:snapToGrid w:val="0"/>
                <w:sz w:val="32"/>
                <w:szCs w:val="32"/>
              </w:rPr>
              <w:lastRenderedPageBreak/>
              <w:t>列歲入預算數10萬元，較110年度減少5萬元，據查近年屢發生役男服裝採購案件違約情形，致使一般收入決算數屢高於預算數甚多，為免影響役男之權益，爰請役政署3個月內針對違約的情況，提出書面檢討改善報告送交立法院內政委員會。</w:t>
            </w:r>
          </w:p>
          <w:p w14:paraId="51A10245" w14:textId="77777777" w:rsidR="0085438F" w:rsidRPr="006B352E" w:rsidRDefault="0085438F" w:rsidP="00DF7ADE">
            <w:pPr>
              <w:pStyle w:val="afb"/>
            </w:pPr>
            <w:r w:rsidRPr="006B352E">
              <w:rPr>
                <w:rFonts w:hint="eastAsia"/>
              </w:rPr>
              <w:t>提案人：林為洲  吳怡玎  林思銘</w:t>
            </w:r>
          </w:p>
        </w:tc>
      </w:tr>
      <w:tr w:rsidR="0085438F" w:rsidRPr="006B352E" w14:paraId="1A85C601" w14:textId="77777777" w:rsidTr="0085438F">
        <w:tc>
          <w:tcPr>
            <w:tcW w:w="9300" w:type="dxa"/>
            <w:gridSpan w:val="2"/>
          </w:tcPr>
          <w:p w14:paraId="58BA4B47" w14:textId="77777777" w:rsidR="0085438F" w:rsidRPr="006B352E" w:rsidRDefault="0085438F" w:rsidP="0085438F">
            <w:pPr>
              <w:kinsoku w:val="0"/>
              <w:overflowPunct w:val="0"/>
              <w:autoSpaceDN w:val="0"/>
              <w:spacing w:line="500" w:lineRule="exact"/>
              <w:ind w:left="566" w:rightChars="-21" w:right="-50" w:hangingChars="177" w:hanging="566"/>
              <w:jc w:val="both"/>
              <w:textAlignment w:val="center"/>
              <w:rPr>
                <w:rFonts w:ascii="標楷體" w:eastAsia="標楷體" w:hAnsi="標楷體"/>
                <w:snapToGrid w:val="0"/>
                <w:sz w:val="32"/>
                <w:szCs w:val="32"/>
              </w:rPr>
            </w:pPr>
            <w:r w:rsidRPr="006B352E">
              <w:rPr>
                <w:rFonts w:ascii="標楷體" w:eastAsia="標楷體" w:hAnsi="標楷體" w:hint="eastAsia"/>
                <w:snapToGrid w:val="0"/>
                <w:sz w:val="32"/>
                <w:szCs w:val="32"/>
              </w:rPr>
              <w:lastRenderedPageBreak/>
              <w:t>九、役政署近年屢發生役男服裝採購案件違約逾期情形，除持續依約執行違約罰款外，應重視其違約逾期狀況頻繁之現象，針對其問題深入探究，積極檢討役政署對合約執行進度之掌控是否失當，或相關管理協調機制有待改善之處，並加強相關採購業務之進度控管、研謀改善對策，力求如期如質完成，以避免因廠商之逾期履約，影響役政署業務推動及役男之權益。爰要求役政署應於3個月內，就「降低役男服裝採購案件違約逾期情形及內部管理協調機制、合約執行進度之策進作為」，向</w:t>
            </w:r>
            <w:r>
              <w:rPr>
                <w:rFonts w:ascii="標楷體" w:eastAsia="標楷體" w:hAnsi="標楷體" w:hint="eastAsia"/>
                <w:snapToGrid w:val="0"/>
                <w:sz w:val="32"/>
                <w:szCs w:val="32"/>
              </w:rPr>
              <w:t>立法院</w:t>
            </w:r>
            <w:r w:rsidRPr="006B352E">
              <w:rPr>
                <w:rFonts w:ascii="標楷體" w:eastAsia="標楷體" w:hAnsi="標楷體" w:hint="eastAsia"/>
                <w:snapToGrid w:val="0"/>
                <w:sz w:val="32"/>
                <w:szCs w:val="32"/>
              </w:rPr>
              <w:t>內政委員會提出書面報告。</w:t>
            </w:r>
          </w:p>
          <w:p w14:paraId="7DE6CE50" w14:textId="77777777" w:rsidR="0085438F" w:rsidRPr="006B352E" w:rsidRDefault="0085438F" w:rsidP="00DF7ADE">
            <w:pPr>
              <w:pStyle w:val="afb"/>
            </w:pPr>
            <w:r w:rsidRPr="006B352E">
              <w:rPr>
                <w:rFonts w:hint="eastAsia"/>
              </w:rPr>
              <w:t>提案人：魯明哲  吳怡玎  林為洲</w:t>
            </w:r>
          </w:p>
        </w:tc>
      </w:tr>
      <w:tr w:rsidR="0085438F" w:rsidRPr="006B352E" w14:paraId="6853946F" w14:textId="77777777" w:rsidTr="0085438F">
        <w:tc>
          <w:tcPr>
            <w:tcW w:w="9300" w:type="dxa"/>
            <w:gridSpan w:val="2"/>
          </w:tcPr>
          <w:p w14:paraId="1909E06B" w14:textId="77777777" w:rsidR="0085438F" w:rsidRPr="006B352E" w:rsidRDefault="0085438F" w:rsidP="0085438F">
            <w:pPr>
              <w:kinsoku w:val="0"/>
              <w:overflowPunct w:val="0"/>
              <w:autoSpaceDN w:val="0"/>
              <w:spacing w:line="500" w:lineRule="exact"/>
              <w:ind w:left="566" w:rightChars="-21" w:right="-50" w:hangingChars="177" w:hanging="566"/>
              <w:jc w:val="both"/>
              <w:textAlignment w:val="center"/>
              <w:rPr>
                <w:rFonts w:ascii="標楷體" w:eastAsia="標楷體" w:hAnsi="標楷體"/>
                <w:snapToGrid w:val="0"/>
                <w:sz w:val="32"/>
                <w:szCs w:val="32"/>
              </w:rPr>
            </w:pPr>
            <w:r w:rsidRPr="006B352E">
              <w:rPr>
                <w:rFonts w:ascii="標楷體" w:eastAsia="標楷體" w:hAnsi="標楷體" w:hint="eastAsia"/>
                <w:snapToGrid w:val="0"/>
                <w:sz w:val="32"/>
                <w:szCs w:val="32"/>
              </w:rPr>
              <w:t>十、兩岸關係緊張，國軍開始積極備戰，國防部</w:t>
            </w:r>
            <w:r>
              <w:rPr>
                <w:rFonts w:ascii="標楷體" w:eastAsia="標楷體" w:hAnsi="標楷體" w:hint="eastAsia"/>
                <w:snapToGrid w:val="0"/>
                <w:sz w:val="32"/>
                <w:szCs w:val="32"/>
              </w:rPr>
              <w:t>111年</w:t>
            </w:r>
            <w:r w:rsidRPr="006B352E">
              <w:rPr>
                <w:rFonts w:ascii="標楷體" w:eastAsia="標楷體" w:hAnsi="標楷體" w:hint="eastAsia"/>
                <w:snapToGrid w:val="0"/>
                <w:sz w:val="32"/>
                <w:szCs w:val="32"/>
              </w:rPr>
              <w:t>將試行14天教育召集新制。替代役部分，現行替代役服役期滿，依法有演訓召集跟勤務召集。演訓召集概念如同後備軍人教召，實施期間多為1日，必要時延長為3到5日；但強度明顯與一般軍人有別。</w:t>
            </w:r>
          </w:p>
          <w:p w14:paraId="2AF32A5C" w14:textId="77777777" w:rsidR="0085438F" w:rsidRPr="006B352E" w:rsidRDefault="0085438F" w:rsidP="0085438F">
            <w:pPr>
              <w:kinsoku w:val="0"/>
              <w:overflowPunct w:val="0"/>
              <w:autoSpaceDN w:val="0"/>
              <w:spacing w:line="500" w:lineRule="exact"/>
              <w:ind w:leftChars="245" w:left="588" w:rightChars="-21" w:right="-50" w:firstLineChars="201" w:firstLine="643"/>
              <w:jc w:val="both"/>
              <w:textAlignment w:val="center"/>
              <w:rPr>
                <w:rFonts w:ascii="標楷體" w:eastAsia="標楷體" w:hAnsi="標楷體"/>
                <w:snapToGrid w:val="0"/>
                <w:sz w:val="32"/>
                <w:szCs w:val="32"/>
              </w:rPr>
            </w:pPr>
            <w:r w:rsidRPr="006B352E">
              <w:rPr>
                <w:rFonts w:ascii="標楷體" w:eastAsia="標楷體" w:hAnsi="標楷體" w:hint="eastAsia"/>
                <w:snapToGrid w:val="0"/>
                <w:sz w:val="32"/>
                <w:szCs w:val="32"/>
              </w:rPr>
              <w:t>役政署表示，2016~2020年每年召訓1,600名備役替代役，召訓對象以退役8年內為主，預估人數為20萬人，原規劃</w:t>
            </w:r>
            <w:r>
              <w:rPr>
                <w:rFonts w:ascii="標楷體" w:eastAsia="標楷體" w:hAnsi="標楷體" w:hint="eastAsia"/>
                <w:snapToGrid w:val="0"/>
                <w:sz w:val="32"/>
                <w:szCs w:val="32"/>
              </w:rPr>
              <w:t>110年</w:t>
            </w:r>
            <w:r w:rsidRPr="006B352E">
              <w:rPr>
                <w:rFonts w:ascii="標楷體" w:eastAsia="標楷體" w:hAnsi="標楷體" w:hint="eastAsia"/>
                <w:snapToGrid w:val="0"/>
                <w:sz w:val="32"/>
                <w:szCs w:val="32"/>
              </w:rPr>
              <w:t>召訓2,500人，因疫情影響，5至7月沒有實施召訓，實際僅召訓1,500人，</w:t>
            </w:r>
            <w:r>
              <w:rPr>
                <w:rFonts w:ascii="標楷體" w:eastAsia="標楷體" w:hAnsi="標楷體" w:hint="eastAsia"/>
                <w:snapToGrid w:val="0"/>
                <w:sz w:val="32"/>
                <w:szCs w:val="32"/>
              </w:rPr>
              <w:t>111年</w:t>
            </w:r>
            <w:r w:rsidRPr="006B352E">
              <w:rPr>
                <w:rFonts w:ascii="標楷體" w:eastAsia="標楷體" w:hAnsi="標楷體" w:hint="eastAsia"/>
                <w:snapToGrid w:val="0"/>
                <w:sz w:val="32"/>
                <w:szCs w:val="32"/>
              </w:rPr>
              <w:t>將增至3,000人。內政部長亦表示，若國家發生災難，替代役男可從事救難包紮，因此替代役演訓召集會慢慢增加。</w:t>
            </w:r>
          </w:p>
          <w:p w14:paraId="4DACDBD2" w14:textId="77777777" w:rsidR="0085438F" w:rsidRPr="006B352E" w:rsidRDefault="0085438F" w:rsidP="0085438F">
            <w:pPr>
              <w:kinsoku w:val="0"/>
              <w:overflowPunct w:val="0"/>
              <w:autoSpaceDN w:val="0"/>
              <w:spacing w:line="500" w:lineRule="exact"/>
              <w:ind w:leftChars="245" w:left="588" w:rightChars="-21" w:right="-50" w:firstLineChars="201" w:firstLine="643"/>
              <w:jc w:val="both"/>
              <w:textAlignment w:val="center"/>
              <w:rPr>
                <w:rFonts w:ascii="標楷體" w:eastAsia="標楷體" w:hAnsi="標楷體"/>
                <w:snapToGrid w:val="0"/>
                <w:sz w:val="32"/>
                <w:szCs w:val="32"/>
              </w:rPr>
            </w:pPr>
            <w:r w:rsidRPr="006B352E">
              <w:rPr>
                <w:rFonts w:ascii="標楷體" w:eastAsia="標楷體" w:hAnsi="標楷體" w:hint="eastAsia"/>
                <w:snapToGrid w:val="0"/>
                <w:sz w:val="32"/>
                <w:szCs w:val="32"/>
              </w:rPr>
              <w:t>由於替代役男僅曾接受基礎軍事概念並取得救護技術之技能，為強化替代役演訓召集之訓練效能，請內政部評估替代</w:t>
            </w:r>
            <w:r w:rsidRPr="006B352E">
              <w:rPr>
                <w:rFonts w:ascii="標楷體" w:eastAsia="標楷體" w:hAnsi="標楷體" w:hint="eastAsia"/>
                <w:snapToGrid w:val="0"/>
                <w:sz w:val="32"/>
                <w:szCs w:val="32"/>
              </w:rPr>
              <w:lastRenderedPageBreak/>
              <w:t>役戰時服役的安全性，研議是否有精進替代役演訓制度之必要，於2個月內提出書面報告交予</w:t>
            </w:r>
            <w:r>
              <w:rPr>
                <w:rFonts w:ascii="標楷體" w:eastAsia="標楷體" w:hAnsi="標楷體" w:hint="eastAsia"/>
                <w:snapToGrid w:val="0"/>
                <w:sz w:val="32"/>
                <w:szCs w:val="32"/>
              </w:rPr>
              <w:t>立法院</w:t>
            </w:r>
            <w:r w:rsidRPr="006B352E">
              <w:rPr>
                <w:rFonts w:ascii="標楷體" w:eastAsia="標楷體" w:hAnsi="標楷體" w:hint="eastAsia"/>
                <w:snapToGrid w:val="0"/>
                <w:sz w:val="32"/>
                <w:szCs w:val="32"/>
              </w:rPr>
              <w:t>內政委員會。</w:t>
            </w:r>
          </w:p>
          <w:p w14:paraId="7B79DD4E" w14:textId="77777777" w:rsidR="0085438F" w:rsidRPr="006B352E" w:rsidRDefault="0085438F" w:rsidP="00DF7ADE">
            <w:pPr>
              <w:pStyle w:val="afb"/>
            </w:pPr>
            <w:r w:rsidRPr="006B352E">
              <w:rPr>
                <w:rFonts w:hint="eastAsia"/>
              </w:rPr>
              <w:t>提案人：王美惠</w:t>
            </w:r>
          </w:p>
          <w:p w14:paraId="0D2BE742" w14:textId="77777777" w:rsidR="0085438F" w:rsidRPr="006B352E" w:rsidRDefault="0085438F" w:rsidP="00DF7ADE">
            <w:pPr>
              <w:pStyle w:val="afb"/>
            </w:pPr>
            <w:r w:rsidRPr="006B352E">
              <w:rPr>
                <w:rFonts w:hint="eastAsia"/>
              </w:rPr>
              <w:t>連署人：湯蕙禎  張宏陸</w:t>
            </w:r>
          </w:p>
        </w:tc>
      </w:tr>
    </w:tbl>
    <w:p w14:paraId="69724EC6" w14:textId="77777777" w:rsidR="0085438F" w:rsidRPr="00F70EDC" w:rsidRDefault="0085438F" w:rsidP="0085438F">
      <w:pPr>
        <w:spacing w:line="460" w:lineRule="exact"/>
        <w:ind w:leftChars="241" w:left="1712" w:rightChars="-5" w:right="-12" w:hangingChars="354" w:hanging="1134"/>
        <w:jc w:val="both"/>
        <w:rPr>
          <w:rFonts w:ascii="標楷體" w:eastAsia="標楷體" w:hAnsi="標楷體" w:cs="Times New Roman"/>
          <w:b/>
          <w:color w:val="000000" w:themeColor="text1"/>
          <w:sz w:val="32"/>
          <w:szCs w:val="32"/>
          <w:lang w:val="x-none" w:eastAsia="x-none"/>
        </w:rPr>
      </w:pPr>
      <w:r w:rsidRPr="003C2BA4">
        <w:rPr>
          <w:rFonts w:ascii="標楷體" w:eastAsia="標楷體" w:hAnsi="標楷體" w:cs="Times New Roman" w:hint="eastAsia"/>
          <w:b/>
          <w:color w:val="000000" w:themeColor="text1"/>
          <w:sz w:val="32"/>
          <w:szCs w:val="32"/>
          <w:lang w:val="x-none" w:eastAsia="x-none"/>
        </w:rPr>
        <w:lastRenderedPageBreak/>
        <w:t>第</w:t>
      </w:r>
      <w:r>
        <w:rPr>
          <w:rFonts w:ascii="標楷體" w:eastAsia="標楷體" w:hAnsi="標楷體" w:cs="Times New Roman" w:hint="eastAsia"/>
          <w:b/>
          <w:color w:val="000000" w:themeColor="text1"/>
          <w:sz w:val="32"/>
          <w:szCs w:val="32"/>
          <w:lang w:val="x-none"/>
        </w:rPr>
        <w:t>7</w:t>
      </w:r>
      <w:r w:rsidRPr="003C2BA4">
        <w:rPr>
          <w:rFonts w:ascii="標楷體" w:eastAsia="標楷體" w:hAnsi="標楷體" w:cs="Times New Roman" w:hint="eastAsia"/>
          <w:b/>
          <w:color w:val="000000" w:themeColor="text1"/>
          <w:sz w:val="32"/>
          <w:szCs w:val="32"/>
          <w:lang w:val="x-none" w:eastAsia="x-none"/>
        </w:rPr>
        <w:t xml:space="preserve">項 </w:t>
      </w:r>
      <w:r>
        <w:rPr>
          <w:rFonts w:ascii="標楷體" w:eastAsia="標楷體" w:hAnsi="標楷體" w:cs="Times New Roman" w:hint="eastAsia"/>
          <w:b/>
          <w:color w:val="000000" w:themeColor="text1"/>
          <w:sz w:val="32"/>
          <w:szCs w:val="32"/>
          <w:lang w:val="x-none"/>
        </w:rPr>
        <w:t>移民署46</w:t>
      </w:r>
      <w:r w:rsidRPr="003C2BA4">
        <w:rPr>
          <w:rFonts w:ascii="標楷體" w:eastAsia="標楷體" w:hAnsi="標楷體" w:cs="Times New Roman" w:hint="eastAsia"/>
          <w:b/>
          <w:color w:val="000000" w:themeColor="text1"/>
          <w:sz w:val="32"/>
          <w:szCs w:val="32"/>
          <w:lang w:val="x-none" w:eastAsia="x-none"/>
        </w:rPr>
        <w:t>億</w:t>
      </w:r>
      <w:r>
        <w:rPr>
          <w:rFonts w:ascii="標楷體" w:eastAsia="標楷體" w:hAnsi="標楷體" w:cs="Times New Roman" w:hint="eastAsia"/>
          <w:b/>
          <w:color w:val="000000" w:themeColor="text1"/>
          <w:sz w:val="32"/>
          <w:szCs w:val="32"/>
          <w:lang w:val="x-none"/>
        </w:rPr>
        <w:t>5</w:t>
      </w:r>
      <w:r w:rsidRPr="003C2BA4">
        <w:rPr>
          <w:rFonts w:ascii="標楷體" w:eastAsia="標楷體" w:hAnsi="標楷體" w:cs="Times New Roman" w:hint="eastAsia"/>
          <w:b/>
          <w:color w:val="000000" w:themeColor="text1"/>
          <w:sz w:val="32"/>
          <w:szCs w:val="32"/>
          <w:lang w:val="x-none" w:eastAsia="x-none"/>
        </w:rPr>
        <w:t>,</w:t>
      </w:r>
      <w:r>
        <w:rPr>
          <w:rFonts w:ascii="標楷體" w:eastAsia="標楷體" w:hAnsi="標楷體" w:cs="Times New Roman" w:hint="eastAsia"/>
          <w:b/>
          <w:color w:val="000000" w:themeColor="text1"/>
          <w:sz w:val="32"/>
          <w:szCs w:val="32"/>
          <w:lang w:val="x-none"/>
        </w:rPr>
        <w:t>326</w:t>
      </w:r>
      <w:r w:rsidRPr="003C2BA4">
        <w:rPr>
          <w:rFonts w:ascii="標楷體" w:eastAsia="標楷體" w:hAnsi="標楷體" w:cs="Times New Roman" w:hint="eastAsia"/>
          <w:b/>
          <w:color w:val="000000" w:themeColor="text1"/>
          <w:sz w:val="32"/>
          <w:szCs w:val="32"/>
          <w:lang w:val="x-none" w:eastAsia="x-none"/>
        </w:rPr>
        <w:t>萬</w:t>
      </w:r>
      <w:r>
        <w:rPr>
          <w:rFonts w:ascii="標楷體" w:eastAsia="標楷體" w:hAnsi="標楷體" w:cs="Times New Roman" w:hint="eastAsia"/>
          <w:b/>
          <w:color w:val="000000" w:themeColor="text1"/>
          <w:sz w:val="32"/>
          <w:szCs w:val="32"/>
          <w:lang w:val="x-none"/>
        </w:rPr>
        <w:t>5千</w:t>
      </w:r>
      <w:r w:rsidRPr="003C2BA4">
        <w:rPr>
          <w:rFonts w:ascii="標楷體" w:eastAsia="標楷體" w:hAnsi="標楷體" w:cs="Times New Roman" w:hint="eastAsia"/>
          <w:b/>
          <w:color w:val="000000" w:themeColor="text1"/>
          <w:sz w:val="32"/>
          <w:szCs w:val="32"/>
          <w:lang w:val="x-none" w:eastAsia="x-none"/>
        </w:rPr>
        <w:t>元，照列。</w:t>
      </w:r>
    </w:p>
    <w:tbl>
      <w:tblPr>
        <w:tblStyle w:val="a4"/>
        <w:tblW w:w="9180" w:type="dxa"/>
        <w:tblLook w:val="04A0" w:firstRow="1" w:lastRow="0" w:firstColumn="1" w:lastColumn="0" w:noHBand="0" w:noVBand="1"/>
      </w:tblPr>
      <w:tblGrid>
        <w:gridCol w:w="9180"/>
      </w:tblGrid>
      <w:tr w:rsidR="0085438F" w:rsidRPr="00E861EB" w14:paraId="452FA3F1" w14:textId="77777777" w:rsidTr="0085438F">
        <w:tc>
          <w:tcPr>
            <w:tcW w:w="9180" w:type="dxa"/>
            <w:tcBorders>
              <w:top w:val="nil"/>
              <w:left w:val="nil"/>
              <w:bottom w:val="nil"/>
              <w:right w:val="nil"/>
            </w:tcBorders>
          </w:tcPr>
          <w:p w14:paraId="6144E3B6" w14:textId="77777777" w:rsidR="0085438F" w:rsidRPr="00A84ABB" w:rsidRDefault="0085438F" w:rsidP="0085438F">
            <w:pPr>
              <w:snapToGrid w:val="0"/>
              <w:spacing w:line="460" w:lineRule="exact"/>
              <w:ind w:left="640" w:rightChars="-21" w:right="-50" w:hangingChars="200" w:hanging="640"/>
              <w:jc w:val="both"/>
              <w:rPr>
                <w:rFonts w:ascii="標楷體" w:eastAsia="標楷體" w:hAnsi="標楷體"/>
                <w:sz w:val="32"/>
                <w:szCs w:val="32"/>
              </w:rPr>
            </w:pPr>
            <w:r>
              <w:rPr>
                <w:rFonts w:ascii="標楷體" w:eastAsia="標楷體" w:hAnsi="標楷體" w:hint="eastAsia"/>
                <w:sz w:val="32"/>
                <w:szCs w:val="32"/>
              </w:rPr>
              <w:t xml:space="preserve">   </w:t>
            </w:r>
            <w:r w:rsidRPr="00A84ABB">
              <w:rPr>
                <w:rFonts w:ascii="標楷體" w:eastAsia="標楷體" w:hAnsi="標楷體" w:hint="eastAsia"/>
                <w:sz w:val="32"/>
                <w:szCs w:val="32"/>
              </w:rPr>
              <w:t>本項提案</w:t>
            </w:r>
            <w:r>
              <w:rPr>
                <w:rFonts w:ascii="標楷體" w:eastAsia="標楷體" w:hAnsi="標楷體" w:hint="eastAsia"/>
                <w:sz w:val="32"/>
                <w:szCs w:val="32"/>
              </w:rPr>
              <w:t>1</w:t>
            </w:r>
            <w:r w:rsidRPr="00A84ABB">
              <w:rPr>
                <w:rFonts w:ascii="標楷體" w:eastAsia="標楷體" w:hAnsi="標楷體" w:hint="eastAsia"/>
                <w:sz w:val="32"/>
                <w:szCs w:val="32"/>
              </w:rPr>
              <w:t>案，保留，送院會處理</w:t>
            </w:r>
            <w:r>
              <w:rPr>
                <w:rFonts w:ascii="標楷體" w:eastAsia="標楷體" w:hAnsi="標楷體" w:hint="eastAsia"/>
                <w:sz w:val="32"/>
                <w:szCs w:val="32"/>
              </w:rPr>
              <w:t>：</w:t>
            </w:r>
          </w:p>
          <w:p w14:paraId="2AE09888" w14:textId="2BD2631F" w:rsidR="0085438F" w:rsidRPr="007446F2" w:rsidRDefault="0085438F" w:rsidP="0085438F">
            <w:pPr>
              <w:snapToGrid w:val="0"/>
              <w:spacing w:line="460" w:lineRule="exact"/>
              <w:ind w:left="640" w:rightChars="-21" w:right="-50" w:hangingChars="200" w:hanging="640"/>
              <w:jc w:val="both"/>
              <w:rPr>
                <w:rFonts w:ascii="標楷體" w:eastAsia="標楷體" w:hAnsi="標楷體"/>
                <w:snapToGrid w:val="0"/>
                <w:sz w:val="32"/>
                <w:szCs w:val="32"/>
              </w:rPr>
            </w:pPr>
            <w:r w:rsidRPr="00A84ABB">
              <w:rPr>
                <w:rFonts w:ascii="標楷體" w:eastAsia="標楷體" w:hAnsi="標楷體" w:hint="eastAsia"/>
                <w:sz w:val="32"/>
                <w:szCs w:val="32"/>
              </w:rPr>
              <w:t>一、</w:t>
            </w:r>
            <w:r w:rsidRPr="007446F2">
              <w:rPr>
                <w:rFonts w:ascii="標楷體" w:eastAsia="標楷體" w:hAnsi="標楷體" w:hint="eastAsia"/>
                <w:snapToGrid w:val="0"/>
                <w:sz w:val="32"/>
                <w:szCs w:val="32"/>
              </w:rPr>
              <w:t>111年</w:t>
            </w:r>
            <w:r>
              <w:rPr>
                <w:rFonts w:ascii="標楷體" w:eastAsia="標楷體" w:hAnsi="標楷體" w:hint="eastAsia"/>
                <w:snapToGrid w:val="0"/>
                <w:sz w:val="32"/>
                <w:szCs w:val="32"/>
              </w:rPr>
              <w:t>度</w:t>
            </w:r>
            <w:r w:rsidRPr="007446F2">
              <w:rPr>
                <w:rFonts w:ascii="標楷體" w:eastAsia="標楷體" w:hAnsi="標楷體" w:hint="eastAsia"/>
                <w:snapToGrid w:val="0"/>
                <w:sz w:val="32"/>
                <w:szCs w:val="32"/>
              </w:rPr>
              <w:t>移民署</w:t>
            </w:r>
            <w:r>
              <w:rPr>
                <w:rFonts w:ascii="標楷體" w:eastAsia="標楷體" w:hAnsi="標楷體" w:hint="eastAsia"/>
                <w:snapToGrid w:val="0"/>
                <w:sz w:val="32"/>
                <w:szCs w:val="32"/>
              </w:rPr>
              <w:t>單位</w:t>
            </w:r>
            <w:r w:rsidRPr="007446F2">
              <w:rPr>
                <w:rFonts w:ascii="標楷體" w:eastAsia="標楷體" w:hAnsi="標楷體" w:hint="eastAsia"/>
                <w:snapToGrid w:val="0"/>
                <w:sz w:val="32"/>
                <w:szCs w:val="32"/>
              </w:rPr>
              <w:t>預算案第2目「入出國及移民管理業務」項下編列「旅客訂位及行程分析系統第2期建置計畫經費」5,800萬元，經查該筆分析系統第1期預算係編列於「嚴重特殊傳染性肺炎防治及紓困振興特別預算」第1次追加預算案內政部主管項下「建置旅客訂位及行程分析系統所需經費1億8,658萬元」，惟去(110)年審查紓困預算時，因該項分析系統有侵害人權問題及帳目不清之情事，該署表示會提出相關修法以釐清疑慮，但修法尚未提出前，又發現該署仍循公務預算方式，再度編列相關預算，且今年預算明細仍舊不明，該署原先應允提供預算明細，但至今仍未提供。為確保民眾人權問題並秉撙節原則，爰提案</w:t>
            </w:r>
            <w:r>
              <w:rPr>
                <w:rFonts w:ascii="標楷體" w:eastAsia="標楷體" w:hAnsi="標楷體" w:hint="eastAsia"/>
                <w:snapToGrid w:val="0"/>
                <w:sz w:val="32"/>
                <w:szCs w:val="32"/>
              </w:rPr>
              <w:t>將「旅客訂位及行程分析系</w:t>
            </w:r>
            <w:r w:rsidR="00D76EAE">
              <w:rPr>
                <w:rFonts w:ascii="標楷體" w:eastAsia="標楷體" w:hAnsi="標楷體" w:hint="eastAsia"/>
                <w:snapToGrid w:val="0"/>
                <w:sz w:val="32"/>
                <w:szCs w:val="32"/>
              </w:rPr>
              <w:t>統</w:t>
            </w:r>
            <w:r>
              <w:rPr>
                <w:rFonts w:ascii="標楷體" w:eastAsia="標楷體" w:hAnsi="標楷體" w:hint="eastAsia"/>
                <w:snapToGrid w:val="0"/>
                <w:sz w:val="32"/>
                <w:szCs w:val="32"/>
              </w:rPr>
              <w:t>第2期建置計畫經費」5</w:t>
            </w:r>
            <w:r>
              <w:rPr>
                <w:rFonts w:ascii="標楷體" w:eastAsia="標楷體" w:hAnsi="標楷體"/>
                <w:snapToGrid w:val="0"/>
                <w:sz w:val="32"/>
                <w:szCs w:val="32"/>
              </w:rPr>
              <w:t>,</w:t>
            </w:r>
            <w:r>
              <w:rPr>
                <w:rFonts w:ascii="標楷體" w:eastAsia="標楷體" w:hAnsi="標楷體" w:hint="eastAsia"/>
                <w:snapToGrid w:val="0"/>
                <w:sz w:val="32"/>
                <w:szCs w:val="32"/>
              </w:rPr>
              <w:t>800萬元，全數刪除</w:t>
            </w:r>
            <w:r w:rsidRPr="007446F2">
              <w:rPr>
                <w:rFonts w:ascii="標楷體" w:eastAsia="標楷體" w:hAnsi="標楷體" w:hint="eastAsia"/>
                <w:snapToGrid w:val="0"/>
                <w:sz w:val="32"/>
                <w:szCs w:val="32"/>
              </w:rPr>
              <w:t>。</w:t>
            </w:r>
          </w:p>
          <w:p w14:paraId="054863F7" w14:textId="77777777" w:rsidR="0085438F" w:rsidRDefault="0085438F" w:rsidP="00DF7ADE">
            <w:pPr>
              <w:pStyle w:val="afb"/>
              <w:jc w:val="left"/>
            </w:pPr>
            <w:r w:rsidRPr="00A84ABB">
              <w:rPr>
                <w:rFonts w:hint="eastAsia"/>
              </w:rPr>
              <w:t>提案人：吳怡玎  魯明哲  林文瑞</w:t>
            </w:r>
          </w:p>
        </w:tc>
      </w:tr>
    </w:tbl>
    <w:p w14:paraId="4FB12AA5" w14:textId="77777777" w:rsidR="0085438F" w:rsidRDefault="0085438F" w:rsidP="0085438F">
      <w:r w:rsidRPr="00841E65">
        <w:rPr>
          <w:rFonts w:ascii="標楷體" w:eastAsia="標楷體" w:hAnsi="標楷體" w:cs="Times New Roman" w:hint="eastAsia"/>
          <w:color w:val="000000" w:themeColor="text1"/>
          <w:sz w:val="32"/>
          <w:szCs w:val="32"/>
          <w:lang w:val="x-none"/>
        </w:rPr>
        <w:t>本</w:t>
      </w:r>
      <w:r w:rsidRPr="00841E65">
        <w:rPr>
          <w:rFonts w:ascii="標楷體" w:eastAsia="標楷體" w:hAnsi="標楷體" w:cs="Times New Roman" w:hint="eastAsia"/>
          <w:color w:val="000000" w:themeColor="text1"/>
          <w:sz w:val="32"/>
          <w:szCs w:val="32"/>
          <w:lang w:val="x-none" w:eastAsia="x-none"/>
        </w:rPr>
        <w:t>項通過決議2</w:t>
      </w:r>
      <w:r w:rsidRPr="00841E65">
        <w:rPr>
          <w:rFonts w:ascii="標楷體" w:eastAsia="標楷體" w:hAnsi="標楷體" w:cs="Times New Roman" w:hint="eastAsia"/>
          <w:color w:val="000000" w:themeColor="text1"/>
          <w:sz w:val="32"/>
          <w:szCs w:val="32"/>
          <w:lang w:val="x-none"/>
        </w:rPr>
        <w:t>4</w:t>
      </w:r>
      <w:r w:rsidRPr="00841E65">
        <w:rPr>
          <w:rFonts w:ascii="標楷體" w:eastAsia="標楷體" w:hAnsi="標楷體" w:cs="Times New Roman" w:hint="eastAsia"/>
          <w:color w:val="000000" w:themeColor="text1"/>
          <w:sz w:val="32"/>
          <w:szCs w:val="32"/>
          <w:lang w:val="x-none" w:eastAsia="x-none"/>
        </w:rPr>
        <w:t>項：</w:t>
      </w:r>
    </w:p>
    <w:tbl>
      <w:tblPr>
        <w:tblStyle w:val="a4"/>
        <w:tblW w:w="9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01"/>
        <w:gridCol w:w="75"/>
        <w:gridCol w:w="7891"/>
        <w:gridCol w:w="113"/>
      </w:tblGrid>
      <w:tr w:rsidR="0085438F" w:rsidRPr="00E861EB" w14:paraId="3E0D1EDB" w14:textId="77777777" w:rsidTr="0085438F">
        <w:tc>
          <w:tcPr>
            <w:tcW w:w="9180" w:type="dxa"/>
            <w:gridSpan w:val="4"/>
          </w:tcPr>
          <w:p w14:paraId="5ABDCA77" w14:textId="26135CF0" w:rsidR="0085438F" w:rsidRPr="00E861EB" w:rsidRDefault="0085438F" w:rsidP="0085438F">
            <w:pPr>
              <w:snapToGrid w:val="0"/>
              <w:spacing w:line="460" w:lineRule="exact"/>
              <w:ind w:left="640" w:rightChars="-21" w:right="-50" w:hangingChars="200" w:hanging="640"/>
              <w:jc w:val="both"/>
              <w:rPr>
                <w:rFonts w:ascii="標楷體" w:eastAsia="標楷體" w:hAnsi="標楷體"/>
                <w:sz w:val="32"/>
                <w:szCs w:val="32"/>
              </w:rPr>
            </w:pPr>
            <w:r w:rsidRPr="00E861EB">
              <w:rPr>
                <w:rFonts w:ascii="標楷體" w:eastAsia="標楷體" w:hAnsi="標楷體" w:hint="eastAsia"/>
                <w:sz w:val="32"/>
                <w:szCs w:val="32"/>
              </w:rPr>
              <w:t>一、111年度</w:t>
            </w:r>
            <w:r w:rsidR="00D76EAE">
              <w:rPr>
                <w:rFonts w:ascii="標楷體" w:eastAsia="標楷體" w:hAnsi="標楷體" w:hint="eastAsia"/>
                <w:sz w:val="32"/>
                <w:szCs w:val="32"/>
              </w:rPr>
              <w:t>移民署</w:t>
            </w:r>
            <w:r w:rsidRPr="00E861EB">
              <w:rPr>
                <w:rFonts w:ascii="標楷體" w:eastAsia="標楷體" w:hAnsi="標楷體" w:hint="eastAsia"/>
                <w:sz w:val="32"/>
                <w:szCs w:val="32"/>
              </w:rPr>
              <w:t>單位預算「</w:t>
            </w:r>
            <w:r>
              <w:rPr>
                <w:rFonts w:ascii="標楷體" w:eastAsia="標楷體" w:hAnsi="標楷體" w:hint="eastAsia"/>
                <w:sz w:val="32"/>
                <w:szCs w:val="32"/>
              </w:rPr>
              <w:t>國外旅費</w:t>
            </w:r>
            <w:r w:rsidRPr="00E861EB">
              <w:rPr>
                <w:rFonts w:ascii="標楷體" w:eastAsia="標楷體" w:hAnsi="標楷體" w:hint="eastAsia"/>
                <w:sz w:val="32"/>
                <w:szCs w:val="32"/>
              </w:rPr>
              <w:t>」</w:t>
            </w:r>
            <w:r>
              <w:rPr>
                <w:rFonts w:ascii="標楷體" w:eastAsia="標楷體" w:hAnsi="標楷體" w:hint="eastAsia"/>
                <w:sz w:val="32"/>
                <w:szCs w:val="32"/>
              </w:rPr>
              <w:t>、「派員出國計畫」</w:t>
            </w:r>
            <w:r w:rsidRPr="00E861EB">
              <w:rPr>
                <w:rFonts w:ascii="標楷體" w:eastAsia="標楷體" w:hAnsi="標楷體" w:hint="eastAsia"/>
                <w:sz w:val="32"/>
                <w:szCs w:val="32"/>
              </w:rPr>
              <w:t>編列</w:t>
            </w:r>
            <w:r>
              <w:rPr>
                <w:rFonts w:ascii="標楷體" w:eastAsia="標楷體" w:hAnsi="標楷體" w:hint="eastAsia"/>
                <w:sz w:val="32"/>
                <w:szCs w:val="32"/>
              </w:rPr>
              <w:t>474</w:t>
            </w:r>
            <w:r w:rsidRPr="00E861EB">
              <w:rPr>
                <w:rFonts w:ascii="標楷體" w:eastAsia="標楷體" w:hAnsi="標楷體" w:hint="eastAsia"/>
                <w:sz w:val="32"/>
                <w:szCs w:val="32"/>
              </w:rPr>
              <w:t>萬</w:t>
            </w:r>
            <w:r>
              <w:rPr>
                <w:rFonts w:ascii="標楷體" w:eastAsia="標楷體" w:hAnsi="標楷體" w:hint="eastAsia"/>
                <w:sz w:val="32"/>
                <w:szCs w:val="32"/>
              </w:rPr>
              <w:t>6千</w:t>
            </w:r>
            <w:r w:rsidRPr="00E861EB">
              <w:rPr>
                <w:rFonts w:ascii="標楷體" w:eastAsia="標楷體" w:hAnsi="標楷體" w:hint="eastAsia"/>
                <w:sz w:val="32"/>
                <w:szCs w:val="32"/>
              </w:rPr>
              <w:t>元，凍結</w:t>
            </w:r>
            <w:r>
              <w:rPr>
                <w:rFonts w:ascii="標楷體" w:eastAsia="標楷體" w:hAnsi="標楷體" w:hint="eastAsia"/>
                <w:sz w:val="32"/>
                <w:szCs w:val="32"/>
              </w:rPr>
              <w:t>5</w:t>
            </w:r>
            <w:r>
              <w:rPr>
                <w:rFonts w:ascii="標楷體" w:eastAsia="標楷體" w:hAnsi="標楷體"/>
                <w:sz w:val="32"/>
                <w:szCs w:val="32"/>
              </w:rPr>
              <w:t>0</w:t>
            </w:r>
            <w:r>
              <w:rPr>
                <w:rFonts w:ascii="標楷體" w:eastAsia="標楷體" w:hAnsi="標楷體" w:hint="eastAsia"/>
                <w:sz w:val="32"/>
                <w:szCs w:val="32"/>
              </w:rPr>
              <w:t>萬元</w:t>
            </w:r>
            <w:r w:rsidRPr="00E861EB">
              <w:rPr>
                <w:rFonts w:ascii="標楷體" w:eastAsia="標楷體" w:hAnsi="標楷體" w:hint="eastAsia"/>
                <w:sz w:val="32"/>
                <w:szCs w:val="32"/>
              </w:rPr>
              <w:t>，俟移民署向立法院內政委員會</w:t>
            </w:r>
            <w:r>
              <w:rPr>
                <w:rFonts w:ascii="標楷體" w:eastAsia="標楷體" w:hAnsi="標楷體" w:hint="eastAsia"/>
                <w:sz w:val="32"/>
                <w:szCs w:val="32"/>
              </w:rPr>
              <w:t>就下列各案</w:t>
            </w:r>
            <w:r w:rsidRPr="00E861EB">
              <w:rPr>
                <w:rFonts w:ascii="標楷體" w:eastAsia="標楷體" w:hAnsi="標楷體" w:hint="eastAsia"/>
                <w:sz w:val="32"/>
                <w:szCs w:val="32"/>
              </w:rPr>
              <w:t>提出書面報告後，始得動支。</w:t>
            </w:r>
          </w:p>
        </w:tc>
      </w:tr>
      <w:tr w:rsidR="0085438F" w14:paraId="1DBA1175" w14:textId="77777777" w:rsidTr="0085438F">
        <w:tc>
          <w:tcPr>
            <w:tcW w:w="1101" w:type="dxa"/>
          </w:tcPr>
          <w:p w14:paraId="1865996B" w14:textId="77777777" w:rsidR="0085438F" w:rsidRDefault="0085438F" w:rsidP="0085438F">
            <w:r w:rsidRPr="00E861EB">
              <w:rPr>
                <w:rFonts w:ascii="標楷體" w:eastAsia="標楷體" w:hAnsi="標楷體" w:hint="eastAsia"/>
                <w:snapToGrid w:val="0"/>
                <w:sz w:val="32"/>
                <w:szCs w:val="32"/>
                <w:lang w:val="x-none" w:eastAsia="x-none"/>
              </w:rPr>
              <w:t>(一)</w:t>
            </w:r>
          </w:p>
        </w:tc>
        <w:tc>
          <w:tcPr>
            <w:tcW w:w="8079" w:type="dxa"/>
            <w:gridSpan w:val="3"/>
          </w:tcPr>
          <w:p w14:paraId="0CBB59E4" w14:textId="77777777" w:rsidR="0085438F" w:rsidRPr="0013544B" w:rsidRDefault="0085438F" w:rsidP="0085438F">
            <w:pPr>
              <w:pStyle w:val="aff7"/>
            </w:pPr>
            <w:r w:rsidRPr="0013544B">
              <w:rPr>
                <w:rFonts w:hint="eastAsia"/>
              </w:rPr>
              <w:t>111</w:t>
            </w:r>
            <w:r w:rsidRPr="0013544B">
              <w:t>年度</w:t>
            </w:r>
            <w:r w:rsidRPr="0013544B">
              <w:rPr>
                <w:rFonts w:hint="eastAsia"/>
              </w:rPr>
              <w:t>移民署</w:t>
            </w:r>
            <w:r>
              <w:rPr>
                <w:rFonts w:hint="eastAsia"/>
              </w:rPr>
              <w:t>單位預算</w:t>
            </w:r>
            <w:r w:rsidRPr="0013544B">
              <w:t>「</w:t>
            </w:r>
            <w:r w:rsidRPr="0013544B">
              <w:rPr>
                <w:rFonts w:hint="eastAsia"/>
              </w:rPr>
              <w:t>派員出國計畫</w:t>
            </w:r>
            <w:r w:rsidRPr="0013544B">
              <w:t>」編列</w:t>
            </w:r>
            <w:r w:rsidRPr="0013544B">
              <w:rPr>
                <w:rFonts w:hint="eastAsia"/>
              </w:rPr>
              <w:t>28萬6千元</w:t>
            </w:r>
            <w:r>
              <w:rPr>
                <w:rFonts w:hint="eastAsia"/>
              </w:rPr>
              <w:t>，</w:t>
            </w:r>
            <w:r w:rsidRPr="0013544B">
              <w:rPr>
                <w:rFonts w:hint="eastAsia"/>
              </w:rPr>
              <w:t>然因考量全球新冠肺炎疫情對於111年度影響仍不明，可預期赴國外地區考察開會，仍有相當風險，為督促預算有效運作，爰凍結</w:t>
            </w:r>
            <w:r>
              <w:rPr>
                <w:rFonts w:hint="eastAsia"/>
              </w:rPr>
              <w:t>該項預算，俟</w:t>
            </w:r>
            <w:r w:rsidRPr="0013544B">
              <w:rPr>
                <w:rFonts w:hint="eastAsia"/>
              </w:rPr>
              <w:t>移民署向</w:t>
            </w:r>
            <w:r>
              <w:rPr>
                <w:rFonts w:hint="eastAsia"/>
              </w:rPr>
              <w:t>立法</w:t>
            </w:r>
            <w:r w:rsidRPr="0013544B">
              <w:rPr>
                <w:rFonts w:hint="eastAsia"/>
              </w:rPr>
              <w:t>院內政委員會提出書面報告</w:t>
            </w:r>
            <w:r>
              <w:rPr>
                <w:rFonts w:hint="eastAsia"/>
              </w:rPr>
              <w:t>後</w:t>
            </w:r>
            <w:r w:rsidRPr="0013544B">
              <w:rPr>
                <w:rFonts w:hint="eastAsia"/>
              </w:rPr>
              <w:t>，始得動支。</w:t>
            </w:r>
          </w:p>
          <w:p w14:paraId="0A744644" w14:textId="77777777" w:rsidR="0085438F" w:rsidRDefault="0085438F" w:rsidP="00DF7ADE">
            <w:pPr>
              <w:pStyle w:val="afb"/>
            </w:pPr>
            <w:r w:rsidRPr="008A3747">
              <w:rPr>
                <w:rFonts w:hint="eastAsia"/>
              </w:rPr>
              <w:t>提案人：</w:t>
            </w:r>
            <w:r>
              <w:rPr>
                <w:rFonts w:hint="eastAsia"/>
              </w:rPr>
              <w:t>吳琪銘</w:t>
            </w:r>
          </w:p>
          <w:p w14:paraId="29B8484A" w14:textId="77777777" w:rsidR="0085438F" w:rsidRPr="008A3747" w:rsidRDefault="0085438F" w:rsidP="0085438F">
            <w:pPr>
              <w:pStyle w:val="afb"/>
            </w:pPr>
            <w:r>
              <w:rPr>
                <w:rFonts w:hint="eastAsia"/>
              </w:rPr>
              <w:lastRenderedPageBreak/>
              <w:t>連署人</w:t>
            </w:r>
            <w:r w:rsidRPr="008A3747">
              <w:rPr>
                <w:rFonts w:hint="eastAsia"/>
              </w:rPr>
              <w:t>：</w:t>
            </w:r>
            <w:r>
              <w:rPr>
                <w:rFonts w:hint="eastAsia"/>
              </w:rPr>
              <w:t>王美惠  羅美玲</w:t>
            </w:r>
          </w:p>
        </w:tc>
      </w:tr>
      <w:tr w:rsidR="0085438F" w14:paraId="0DE351F2" w14:textId="77777777" w:rsidTr="0085438F">
        <w:tc>
          <w:tcPr>
            <w:tcW w:w="1101" w:type="dxa"/>
          </w:tcPr>
          <w:p w14:paraId="063C6F6D" w14:textId="77777777" w:rsidR="0085438F" w:rsidRPr="00E861EB" w:rsidRDefault="0085438F" w:rsidP="0085438F">
            <w:pPr>
              <w:rPr>
                <w:rFonts w:ascii="標楷體" w:eastAsia="標楷體" w:hAnsi="標楷體"/>
                <w:snapToGrid w:val="0"/>
                <w:sz w:val="32"/>
                <w:szCs w:val="32"/>
                <w:lang w:val="x-none" w:eastAsia="x-none"/>
              </w:rPr>
            </w:pPr>
            <w:r w:rsidRPr="00E861EB">
              <w:rPr>
                <w:rFonts w:ascii="標楷體" w:eastAsia="標楷體" w:hAnsi="標楷體" w:hint="eastAsia"/>
                <w:snapToGrid w:val="0"/>
                <w:sz w:val="32"/>
                <w:szCs w:val="32"/>
              </w:rPr>
              <w:lastRenderedPageBreak/>
              <w:t>(</w:t>
            </w:r>
            <w:r>
              <w:rPr>
                <w:rFonts w:ascii="標楷體" w:eastAsia="標楷體" w:hAnsi="標楷體" w:hint="eastAsia"/>
                <w:snapToGrid w:val="0"/>
                <w:sz w:val="32"/>
                <w:szCs w:val="32"/>
              </w:rPr>
              <w:t>二</w:t>
            </w:r>
            <w:r w:rsidRPr="00E861EB">
              <w:rPr>
                <w:rFonts w:ascii="標楷體" w:eastAsia="標楷體" w:hAnsi="標楷體" w:hint="eastAsia"/>
                <w:snapToGrid w:val="0"/>
                <w:sz w:val="32"/>
                <w:szCs w:val="32"/>
              </w:rPr>
              <w:t>)</w:t>
            </w:r>
          </w:p>
        </w:tc>
        <w:tc>
          <w:tcPr>
            <w:tcW w:w="8079" w:type="dxa"/>
            <w:gridSpan w:val="3"/>
          </w:tcPr>
          <w:p w14:paraId="578B6BBB" w14:textId="77777777" w:rsidR="0085438F" w:rsidRPr="00AF0FCC"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AF0FCC">
              <w:rPr>
                <w:rFonts w:ascii="標楷體" w:eastAsia="標楷體" w:hAnsi="標楷體" w:hint="eastAsia"/>
                <w:snapToGrid w:val="0"/>
                <w:sz w:val="32"/>
                <w:szCs w:val="32"/>
              </w:rPr>
              <w:t>111年度移民署</w:t>
            </w:r>
            <w:r>
              <w:rPr>
                <w:rFonts w:ascii="標楷體" w:eastAsia="標楷體" w:hAnsi="標楷體" w:hint="eastAsia"/>
                <w:snapToGrid w:val="0"/>
                <w:sz w:val="32"/>
                <w:szCs w:val="32"/>
              </w:rPr>
              <w:t>單位預算</w:t>
            </w:r>
            <w:r w:rsidRPr="00AF0FCC">
              <w:rPr>
                <w:rFonts w:ascii="標楷體" w:eastAsia="標楷體" w:hAnsi="標楷體" w:hint="eastAsia"/>
                <w:snapToGrid w:val="0"/>
                <w:sz w:val="32"/>
                <w:szCs w:val="32"/>
              </w:rPr>
              <w:t>「國外旅費」編列474</w:t>
            </w:r>
            <w:r>
              <w:rPr>
                <w:rFonts w:ascii="標楷體" w:eastAsia="標楷體" w:hAnsi="標楷體" w:hint="eastAsia"/>
                <w:snapToGrid w:val="0"/>
                <w:sz w:val="32"/>
                <w:szCs w:val="32"/>
              </w:rPr>
              <w:t>萬</w:t>
            </w:r>
            <w:r w:rsidRPr="00AF0FCC">
              <w:rPr>
                <w:rFonts w:ascii="標楷體" w:eastAsia="標楷體" w:hAnsi="標楷體" w:hint="eastAsia"/>
                <w:snapToGrid w:val="0"/>
                <w:sz w:val="32"/>
                <w:szCs w:val="32"/>
              </w:rPr>
              <w:t>6千元。惟國際間皆受到新冠肺炎(COVID-19)疫情影響而實施相關防疫管制且國際會議多改採網路視訊方式進行。為因應國際會議參與方式之變革，加上新型變種病毒</w:t>
            </w:r>
            <w:r w:rsidRPr="00AF0FCC">
              <w:rPr>
                <w:rFonts w:ascii="標楷體" w:eastAsia="標楷體" w:hAnsi="標楷體"/>
                <w:snapToGrid w:val="0"/>
                <w:sz w:val="32"/>
                <w:szCs w:val="32"/>
              </w:rPr>
              <w:t>Omicron</w:t>
            </w:r>
            <w:r w:rsidRPr="00AF0FCC">
              <w:rPr>
                <w:rFonts w:ascii="標楷體" w:eastAsia="標楷體" w:hAnsi="標楷體" w:hint="eastAsia"/>
                <w:snapToGrid w:val="0"/>
                <w:sz w:val="32"/>
                <w:szCs w:val="32"/>
              </w:rPr>
              <w:t>影響情況不明，應評估派員</w:t>
            </w:r>
            <w:bookmarkStart w:id="15" w:name="_Hlk88828817"/>
            <w:r w:rsidRPr="00AF0FCC">
              <w:rPr>
                <w:rFonts w:ascii="標楷體" w:eastAsia="標楷體" w:hAnsi="標楷體" w:hint="eastAsia"/>
                <w:snapToGrid w:val="0"/>
                <w:sz w:val="32"/>
                <w:szCs w:val="32"/>
              </w:rPr>
              <w:t>出國考察、參訪</w:t>
            </w:r>
            <w:bookmarkEnd w:id="15"/>
            <w:r w:rsidRPr="00AF0FCC">
              <w:rPr>
                <w:rFonts w:ascii="標楷體" w:eastAsia="標楷體" w:hAnsi="標楷體" w:hint="eastAsia"/>
                <w:snapToGrid w:val="0"/>
                <w:sz w:val="32"/>
                <w:szCs w:val="32"/>
              </w:rPr>
              <w:t>、參與實體性會議之必要性及相關費用支出。爰</w:t>
            </w:r>
            <w:r>
              <w:rPr>
                <w:rFonts w:ascii="標楷體" w:eastAsia="標楷體" w:hAnsi="標楷體" w:hint="eastAsia"/>
                <w:snapToGrid w:val="0"/>
                <w:sz w:val="32"/>
                <w:szCs w:val="32"/>
              </w:rPr>
              <w:t>凍結</w:t>
            </w:r>
            <w:r w:rsidRPr="00AF0FCC">
              <w:rPr>
                <w:rFonts w:ascii="標楷體" w:eastAsia="標楷體" w:hAnsi="標楷體" w:hint="eastAsia"/>
                <w:snapToGrid w:val="0"/>
                <w:sz w:val="32"/>
                <w:szCs w:val="32"/>
              </w:rPr>
              <w:t>該項預算，</w:t>
            </w:r>
            <w:r>
              <w:rPr>
                <w:rFonts w:ascii="標楷體" w:eastAsia="標楷體" w:hAnsi="標楷體" w:hint="eastAsia"/>
                <w:snapToGrid w:val="0"/>
                <w:sz w:val="32"/>
                <w:szCs w:val="32"/>
              </w:rPr>
              <w:t>俟</w:t>
            </w:r>
            <w:r w:rsidRPr="00AF0FCC">
              <w:rPr>
                <w:rFonts w:ascii="標楷體" w:eastAsia="標楷體" w:hAnsi="標楷體" w:hint="eastAsia"/>
                <w:snapToGrid w:val="0"/>
                <w:sz w:val="32"/>
                <w:szCs w:val="32"/>
              </w:rPr>
              <w:t>移民署就因應國際新冠疫情影響，重新評估派員出國考察、參訪、參與實體性會議之必要性及相關經費應用，向</w:t>
            </w:r>
            <w:r>
              <w:rPr>
                <w:rFonts w:ascii="標楷體" w:eastAsia="標楷體" w:hAnsi="標楷體" w:hint="eastAsia"/>
                <w:snapToGrid w:val="0"/>
                <w:sz w:val="32"/>
                <w:szCs w:val="32"/>
              </w:rPr>
              <w:t>立法院</w:t>
            </w:r>
            <w:r w:rsidRPr="00AF0FCC">
              <w:rPr>
                <w:rFonts w:ascii="標楷體" w:eastAsia="標楷體" w:hAnsi="標楷體" w:hint="eastAsia"/>
                <w:snapToGrid w:val="0"/>
                <w:sz w:val="32"/>
                <w:szCs w:val="32"/>
              </w:rPr>
              <w:t>內政委員會提出書面報告後，始得動支。</w:t>
            </w:r>
          </w:p>
          <w:p w14:paraId="1AB0DB8C" w14:textId="77777777" w:rsidR="0085438F" w:rsidRPr="0013544B" w:rsidRDefault="0085438F" w:rsidP="00DF7ADE">
            <w:pPr>
              <w:kinsoku w:val="0"/>
              <w:overflowPunct w:val="0"/>
              <w:autoSpaceDN w:val="0"/>
              <w:spacing w:line="500" w:lineRule="exact"/>
              <w:ind w:rightChars="-21" w:right="-50" w:firstLineChars="739" w:firstLine="2365"/>
              <w:jc w:val="both"/>
              <w:textAlignment w:val="center"/>
            </w:pPr>
            <w:r w:rsidRPr="00C2669F">
              <w:rPr>
                <w:rFonts w:ascii="標楷體" w:eastAsia="標楷體" w:hAnsi="標楷體" w:hint="eastAsia"/>
                <w:snapToGrid w:val="0"/>
                <w:sz w:val="32"/>
                <w:szCs w:val="32"/>
              </w:rPr>
              <w:t>提案人：魯明哲  吳怡玎  林為洲</w:t>
            </w:r>
          </w:p>
        </w:tc>
      </w:tr>
      <w:tr w:rsidR="0085438F" w14:paraId="6614C4E4" w14:textId="77777777" w:rsidTr="0085438F">
        <w:tc>
          <w:tcPr>
            <w:tcW w:w="1101" w:type="dxa"/>
          </w:tcPr>
          <w:p w14:paraId="64CB5A59" w14:textId="77777777" w:rsidR="0085438F" w:rsidRPr="00E861EB" w:rsidRDefault="0085438F" w:rsidP="0085438F">
            <w:pPr>
              <w:rPr>
                <w:rFonts w:ascii="標楷體" w:eastAsia="標楷體" w:hAnsi="標楷體"/>
                <w:snapToGrid w:val="0"/>
                <w:sz w:val="32"/>
                <w:szCs w:val="32"/>
              </w:rPr>
            </w:pPr>
            <w:r w:rsidRPr="00E861EB">
              <w:rPr>
                <w:rFonts w:ascii="標楷體" w:eastAsia="標楷體" w:hAnsi="標楷體" w:hint="eastAsia"/>
                <w:snapToGrid w:val="0"/>
                <w:sz w:val="32"/>
                <w:szCs w:val="32"/>
              </w:rPr>
              <w:t>(</w:t>
            </w:r>
            <w:r>
              <w:rPr>
                <w:rFonts w:ascii="標楷體" w:eastAsia="標楷體" w:hAnsi="標楷體" w:hint="eastAsia"/>
                <w:snapToGrid w:val="0"/>
                <w:sz w:val="32"/>
                <w:szCs w:val="32"/>
              </w:rPr>
              <w:t>三</w:t>
            </w:r>
            <w:r w:rsidRPr="00E861EB">
              <w:rPr>
                <w:rFonts w:ascii="標楷體" w:eastAsia="標楷體" w:hAnsi="標楷體" w:hint="eastAsia"/>
                <w:snapToGrid w:val="0"/>
                <w:sz w:val="32"/>
                <w:szCs w:val="32"/>
              </w:rPr>
              <w:t>)</w:t>
            </w:r>
          </w:p>
        </w:tc>
        <w:tc>
          <w:tcPr>
            <w:tcW w:w="8079" w:type="dxa"/>
            <w:gridSpan w:val="3"/>
          </w:tcPr>
          <w:p w14:paraId="6855F354" w14:textId="77777777" w:rsidR="0085438F" w:rsidRPr="00702FA0"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111年度</w:t>
            </w:r>
            <w:r w:rsidRPr="0035576E">
              <w:rPr>
                <w:rFonts w:ascii="標楷體" w:eastAsia="標楷體" w:hAnsi="標楷體" w:hint="eastAsia"/>
                <w:snapToGrid w:val="0"/>
                <w:sz w:val="32"/>
                <w:szCs w:val="32"/>
              </w:rPr>
              <w:t>移民署</w:t>
            </w:r>
            <w:r>
              <w:rPr>
                <w:rFonts w:ascii="標楷體" w:eastAsia="標楷體" w:hAnsi="標楷體" w:hint="eastAsia"/>
                <w:snapToGrid w:val="0"/>
                <w:sz w:val="32"/>
                <w:szCs w:val="32"/>
              </w:rPr>
              <w:t>單位預算</w:t>
            </w:r>
            <w:r w:rsidRPr="0035576E">
              <w:rPr>
                <w:rFonts w:ascii="標楷體" w:eastAsia="標楷體" w:hAnsi="標楷體" w:hint="eastAsia"/>
                <w:snapToGrid w:val="0"/>
                <w:sz w:val="32"/>
                <w:szCs w:val="32"/>
              </w:rPr>
              <w:t>編列46億5</w:t>
            </w:r>
            <w:r>
              <w:rPr>
                <w:rFonts w:ascii="標楷體" w:eastAsia="標楷體" w:hAnsi="標楷體" w:hint="eastAsia"/>
                <w:snapToGrid w:val="0"/>
                <w:sz w:val="32"/>
                <w:szCs w:val="32"/>
              </w:rPr>
              <w:t>,</w:t>
            </w:r>
            <w:r w:rsidRPr="0035576E">
              <w:rPr>
                <w:rFonts w:ascii="標楷體" w:eastAsia="標楷體" w:hAnsi="標楷體" w:hint="eastAsia"/>
                <w:snapToGrid w:val="0"/>
                <w:sz w:val="32"/>
                <w:szCs w:val="32"/>
              </w:rPr>
              <w:t>326萬5千元，其中「</w:t>
            </w:r>
            <w:r>
              <w:rPr>
                <w:rFonts w:ascii="標楷體" w:eastAsia="標楷體" w:hAnsi="標楷體" w:hint="eastAsia"/>
                <w:snapToGrid w:val="0"/>
                <w:sz w:val="32"/>
                <w:szCs w:val="32"/>
              </w:rPr>
              <w:t>國外</w:t>
            </w:r>
            <w:r w:rsidRPr="0035576E">
              <w:rPr>
                <w:rFonts w:ascii="標楷體" w:eastAsia="標楷體" w:hAnsi="標楷體" w:hint="eastAsia"/>
                <w:snapToGrid w:val="0"/>
                <w:sz w:val="32"/>
                <w:szCs w:val="32"/>
              </w:rPr>
              <w:t>旅費」</w:t>
            </w:r>
            <w:r>
              <w:rPr>
                <w:rFonts w:ascii="標楷體" w:eastAsia="標楷體" w:hAnsi="標楷體" w:hint="eastAsia"/>
                <w:snapToGrid w:val="0"/>
                <w:sz w:val="32"/>
                <w:szCs w:val="32"/>
              </w:rPr>
              <w:t>編</w:t>
            </w:r>
            <w:r w:rsidRPr="0035576E">
              <w:rPr>
                <w:rFonts w:ascii="標楷體" w:eastAsia="標楷體" w:hAnsi="標楷體" w:hint="eastAsia"/>
                <w:snapToGrid w:val="0"/>
                <w:sz w:val="32"/>
                <w:szCs w:val="32"/>
              </w:rPr>
              <w:t>列</w:t>
            </w:r>
            <w:r>
              <w:rPr>
                <w:rFonts w:ascii="標楷體" w:eastAsia="標楷體" w:hAnsi="標楷體" w:hint="eastAsia"/>
                <w:snapToGrid w:val="0"/>
                <w:sz w:val="32"/>
                <w:szCs w:val="32"/>
              </w:rPr>
              <w:t>474</w:t>
            </w:r>
            <w:r w:rsidRPr="0035576E">
              <w:rPr>
                <w:rFonts w:ascii="標楷體" w:eastAsia="標楷體" w:hAnsi="標楷體" w:hint="eastAsia"/>
                <w:snapToGrid w:val="0"/>
                <w:sz w:val="32"/>
                <w:szCs w:val="32"/>
              </w:rPr>
              <w:t>萬</w:t>
            </w:r>
            <w:r>
              <w:rPr>
                <w:rFonts w:ascii="標楷體" w:eastAsia="標楷體" w:hAnsi="標楷體" w:hint="eastAsia"/>
                <w:snapToGrid w:val="0"/>
                <w:sz w:val="32"/>
                <w:szCs w:val="32"/>
              </w:rPr>
              <w:t>6</w:t>
            </w:r>
            <w:r w:rsidRPr="0035576E">
              <w:rPr>
                <w:rFonts w:ascii="標楷體" w:eastAsia="標楷體" w:hAnsi="標楷體" w:hint="eastAsia"/>
                <w:snapToGrid w:val="0"/>
                <w:sz w:val="32"/>
                <w:szCs w:val="32"/>
              </w:rPr>
              <w:t>千</w:t>
            </w:r>
            <w:r>
              <w:rPr>
                <w:rFonts w:ascii="標楷體" w:eastAsia="標楷體" w:hAnsi="標楷體" w:hint="eastAsia"/>
                <w:snapToGrid w:val="0"/>
                <w:sz w:val="32"/>
                <w:szCs w:val="32"/>
              </w:rPr>
              <w:t>元</w:t>
            </w:r>
            <w:r w:rsidRPr="0035576E">
              <w:rPr>
                <w:rFonts w:ascii="標楷體" w:eastAsia="標楷體" w:hAnsi="標楷體" w:hint="eastAsia"/>
                <w:snapToGrid w:val="0"/>
                <w:sz w:val="32"/>
                <w:szCs w:val="32"/>
              </w:rPr>
              <w:t>，移民署為辦理各項主管業務，安排派員</w:t>
            </w:r>
            <w:r>
              <w:rPr>
                <w:rFonts w:ascii="標楷體" w:eastAsia="標楷體" w:hAnsi="標楷體" w:hint="eastAsia"/>
                <w:snapToGrid w:val="0"/>
                <w:sz w:val="32"/>
                <w:szCs w:val="32"/>
              </w:rPr>
              <w:t>出</w:t>
            </w:r>
            <w:r w:rsidRPr="0035576E">
              <w:rPr>
                <w:rFonts w:ascii="標楷體" w:eastAsia="標楷體" w:hAnsi="標楷體" w:hint="eastAsia"/>
                <w:snapToGrid w:val="0"/>
                <w:sz w:val="32"/>
                <w:szCs w:val="32"/>
              </w:rPr>
              <w:t>國計畫，惟109年度全球新冠肺炎疫情流行，111</w:t>
            </w:r>
            <w:r>
              <w:rPr>
                <w:rFonts w:ascii="標楷體" w:eastAsia="標楷體" w:hAnsi="標楷體" w:hint="eastAsia"/>
                <w:snapToGrid w:val="0"/>
                <w:sz w:val="32"/>
                <w:szCs w:val="32"/>
              </w:rPr>
              <w:t>年度</w:t>
            </w:r>
            <w:r w:rsidRPr="0035576E">
              <w:rPr>
                <w:rFonts w:ascii="標楷體" w:eastAsia="標楷體" w:hAnsi="標楷體" w:hint="eastAsia"/>
                <w:snapToGrid w:val="0"/>
                <w:sz w:val="32"/>
                <w:szCs w:val="32"/>
              </w:rPr>
              <w:t>國</w:t>
            </w:r>
            <w:r>
              <w:rPr>
                <w:rFonts w:ascii="標楷體" w:eastAsia="標楷體" w:hAnsi="標楷體" w:hint="eastAsia"/>
                <w:snapToGrid w:val="0"/>
                <w:sz w:val="32"/>
                <w:szCs w:val="32"/>
              </w:rPr>
              <w:t>際</w:t>
            </w:r>
            <w:r w:rsidRPr="0035576E">
              <w:rPr>
                <w:rFonts w:ascii="標楷體" w:eastAsia="標楷體" w:hAnsi="標楷體" w:hint="eastAsia"/>
                <w:snapToGrid w:val="0"/>
                <w:sz w:val="32"/>
                <w:szCs w:val="32"/>
              </w:rPr>
              <w:t>疫情恐持續蔓延，且國際往返需耗費大量人力及時間，應適量減少考察、會議等之業務，爰</w:t>
            </w:r>
            <w:r>
              <w:rPr>
                <w:rFonts w:ascii="標楷體" w:eastAsia="標楷體" w:hAnsi="標楷體" w:hint="eastAsia"/>
                <w:snapToGrid w:val="0"/>
                <w:sz w:val="32"/>
                <w:szCs w:val="32"/>
              </w:rPr>
              <w:t>凍結該項預算，俟</w:t>
            </w:r>
            <w:r w:rsidRPr="0035576E">
              <w:rPr>
                <w:rFonts w:ascii="標楷體" w:eastAsia="標楷體" w:hAnsi="標楷體" w:hint="eastAsia"/>
                <w:snapToGrid w:val="0"/>
                <w:sz w:val="32"/>
                <w:szCs w:val="32"/>
              </w:rPr>
              <w:t>移民署向立法院內政委員會提出國</w:t>
            </w:r>
            <w:r>
              <w:rPr>
                <w:rFonts w:ascii="標楷體" w:eastAsia="標楷體" w:hAnsi="標楷體" w:hint="eastAsia"/>
                <w:snapToGrid w:val="0"/>
                <w:sz w:val="32"/>
                <w:szCs w:val="32"/>
              </w:rPr>
              <w:t>際</w:t>
            </w:r>
            <w:r w:rsidRPr="0035576E">
              <w:rPr>
                <w:rFonts w:ascii="標楷體" w:eastAsia="標楷體" w:hAnsi="標楷體" w:hint="eastAsia"/>
                <w:snapToGrid w:val="0"/>
                <w:sz w:val="32"/>
                <w:szCs w:val="32"/>
              </w:rPr>
              <w:t>交流規劃之書面報告後，始得動支。</w:t>
            </w:r>
          </w:p>
          <w:p w14:paraId="4464C60A" w14:textId="77777777" w:rsidR="0085438F" w:rsidRPr="00AC48B2" w:rsidRDefault="0085438F" w:rsidP="0085438F">
            <w:pPr>
              <w:pStyle w:val="afb"/>
            </w:pPr>
            <w:r w:rsidRPr="00AC48B2">
              <w:rPr>
                <w:rFonts w:hint="eastAsia"/>
              </w:rPr>
              <w:t>提案人：</w:t>
            </w:r>
            <w:r>
              <w:rPr>
                <w:rFonts w:hint="eastAsia"/>
              </w:rPr>
              <w:t>張宏陸</w:t>
            </w:r>
            <w:r w:rsidRPr="00AC48B2">
              <w:t xml:space="preserve"> </w:t>
            </w:r>
          </w:p>
          <w:p w14:paraId="690E5661" w14:textId="77777777" w:rsidR="0085438F" w:rsidRPr="0013079E" w:rsidRDefault="0085438F" w:rsidP="0085438F">
            <w:pPr>
              <w:pStyle w:val="afb"/>
            </w:pPr>
            <w:r w:rsidRPr="00AC48B2">
              <w:rPr>
                <w:rFonts w:hint="eastAsia"/>
              </w:rPr>
              <w:t>連署人</w:t>
            </w:r>
            <w:r>
              <w:rPr>
                <w:rFonts w:hint="eastAsia"/>
              </w:rPr>
              <w:t>：羅美玲  王美惠</w:t>
            </w:r>
          </w:p>
        </w:tc>
      </w:tr>
      <w:tr w:rsidR="0085438F" w14:paraId="4348B1CD" w14:textId="77777777" w:rsidTr="0085438F">
        <w:tc>
          <w:tcPr>
            <w:tcW w:w="1101" w:type="dxa"/>
          </w:tcPr>
          <w:p w14:paraId="45D2501F" w14:textId="77777777" w:rsidR="0085438F" w:rsidRPr="00E861EB" w:rsidRDefault="0085438F" w:rsidP="0085438F">
            <w:pPr>
              <w:rPr>
                <w:rFonts w:ascii="標楷體" w:eastAsia="標楷體" w:hAnsi="標楷體"/>
                <w:snapToGrid w:val="0"/>
                <w:sz w:val="32"/>
                <w:szCs w:val="32"/>
              </w:rPr>
            </w:pPr>
            <w:r w:rsidRPr="00E861EB">
              <w:rPr>
                <w:rFonts w:ascii="標楷體" w:eastAsia="標楷體" w:hAnsi="標楷體" w:hint="eastAsia"/>
                <w:snapToGrid w:val="0"/>
                <w:sz w:val="32"/>
                <w:szCs w:val="32"/>
              </w:rPr>
              <w:t>(</w:t>
            </w:r>
            <w:r>
              <w:rPr>
                <w:rFonts w:ascii="標楷體" w:eastAsia="標楷體" w:hAnsi="標楷體" w:hint="eastAsia"/>
                <w:snapToGrid w:val="0"/>
                <w:sz w:val="32"/>
                <w:szCs w:val="32"/>
              </w:rPr>
              <w:t>四</w:t>
            </w:r>
            <w:r w:rsidRPr="00E861EB">
              <w:rPr>
                <w:rFonts w:ascii="標楷體" w:eastAsia="標楷體" w:hAnsi="標楷體" w:hint="eastAsia"/>
                <w:snapToGrid w:val="0"/>
                <w:sz w:val="32"/>
                <w:szCs w:val="32"/>
              </w:rPr>
              <w:t>)</w:t>
            </w:r>
          </w:p>
        </w:tc>
        <w:tc>
          <w:tcPr>
            <w:tcW w:w="8079" w:type="dxa"/>
            <w:gridSpan w:val="3"/>
          </w:tcPr>
          <w:p w14:paraId="30588151" w14:textId="77777777" w:rsidR="0085438F" w:rsidRPr="00AC48B2"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EB24F3">
              <w:rPr>
                <w:rFonts w:ascii="標楷體" w:eastAsia="標楷體" w:hAnsi="標楷體" w:hint="eastAsia"/>
                <w:snapToGrid w:val="0"/>
                <w:sz w:val="32"/>
                <w:szCs w:val="32"/>
              </w:rPr>
              <w:t>1</w:t>
            </w:r>
            <w:r w:rsidRPr="00EB24F3">
              <w:rPr>
                <w:rFonts w:ascii="標楷體" w:eastAsia="標楷體" w:hAnsi="標楷體"/>
                <w:snapToGrid w:val="0"/>
                <w:sz w:val="32"/>
                <w:szCs w:val="32"/>
              </w:rPr>
              <w:t>1</w:t>
            </w:r>
            <w:r w:rsidRPr="00EB24F3">
              <w:rPr>
                <w:rFonts w:ascii="標楷體" w:eastAsia="標楷體" w:hAnsi="標楷體" w:hint="eastAsia"/>
                <w:snapToGrid w:val="0"/>
                <w:sz w:val="32"/>
                <w:szCs w:val="32"/>
              </w:rPr>
              <w:t>1</w:t>
            </w:r>
            <w:r>
              <w:rPr>
                <w:rFonts w:ascii="標楷體" w:eastAsia="標楷體" w:hAnsi="標楷體" w:hint="eastAsia"/>
                <w:snapToGrid w:val="0"/>
                <w:sz w:val="32"/>
                <w:szCs w:val="32"/>
              </w:rPr>
              <w:t>年度</w:t>
            </w:r>
            <w:r w:rsidRPr="00EB24F3">
              <w:rPr>
                <w:rFonts w:ascii="標楷體" w:eastAsia="標楷體" w:hAnsi="標楷體" w:hint="eastAsia"/>
                <w:snapToGrid w:val="0"/>
                <w:sz w:val="32"/>
                <w:szCs w:val="32"/>
              </w:rPr>
              <w:t>移民署</w:t>
            </w:r>
            <w:r>
              <w:rPr>
                <w:rFonts w:ascii="標楷體" w:eastAsia="標楷體" w:hAnsi="標楷體" w:hint="eastAsia"/>
                <w:snapToGrid w:val="0"/>
                <w:sz w:val="32"/>
                <w:szCs w:val="32"/>
              </w:rPr>
              <w:t>單位</w:t>
            </w:r>
            <w:r w:rsidRPr="00EB24F3">
              <w:rPr>
                <w:rFonts w:ascii="標楷體" w:eastAsia="標楷體" w:hAnsi="標楷體"/>
                <w:snapToGrid w:val="0"/>
                <w:sz w:val="32"/>
                <w:szCs w:val="32"/>
              </w:rPr>
              <w:t>預</w:t>
            </w:r>
            <w:r w:rsidRPr="00EB24F3">
              <w:rPr>
                <w:rFonts w:ascii="標楷體" w:eastAsia="標楷體" w:hAnsi="標楷體" w:hint="eastAsia"/>
                <w:snapToGrid w:val="0"/>
                <w:sz w:val="32"/>
                <w:szCs w:val="32"/>
              </w:rPr>
              <w:t>算</w:t>
            </w:r>
            <w:r>
              <w:rPr>
                <w:rFonts w:ascii="標楷體" w:eastAsia="標楷體" w:hAnsi="標楷體" w:hint="eastAsia"/>
                <w:snapToGrid w:val="0"/>
                <w:sz w:val="32"/>
                <w:szCs w:val="32"/>
              </w:rPr>
              <w:t>第2目</w:t>
            </w:r>
            <w:r w:rsidRPr="00EB24F3">
              <w:rPr>
                <w:rFonts w:ascii="標楷體" w:eastAsia="標楷體" w:hAnsi="標楷體"/>
                <w:snapToGrid w:val="0"/>
                <w:sz w:val="32"/>
                <w:szCs w:val="32"/>
              </w:rPr>
              <w:t>「</w:t>
            </w:r>
            <w:r w:rsidRPr="00EB24F3">
              <w:rPr>
                <w:rFonts w:ascii="標楷體" w:eastAsia="標楷體" w:hAnsi="標楷體" w:hint="eastAsia"/>
                <w:snapToGrid w:val="0"/>
                <w:sz w:val="32"/>
                <w:szCs w:val="32"/>
              </w:rPr>
              <w:t>入出國及移民管理業務</w:t>
            </w:r>
            <w:r w:rsidRPr="00EB24F3">
              <w:rPr>
                <w:rFonts w:ascii="標楷體" w:eastAsia="標楷體" w:hAnsi="標楷體"/>
                <w:snapToGrid w:val="0"/>
                <w:sz w:val="32"/>
                <w:szCs w:val="32"/>
              </w:rPr>
              <w:t>」</w:t>
            </w:r>
            <w:r w:rsidRPr="00EB24F3">
              <w:rPr>
                <w:rFonts w:ascii="標楷體" w:eastAsia="標楷體" w:hAnsi="標楷體" w:hint="eastAsia"/>
                <w:snapToGrid w:val="0"/>
                <w:sz w:val="32"/>
                <w:szCs w:val="32"/>
              </w:rPr>
              <w:t>項下「辦理海外事務及人流管理工作」</w:t>
            </w:r>
            <w:r w:rsidRPr="00EB24F3">
              <w:rPr>
                <w:rFonts w:ascii="標楷體" w:eastAsia="標楷體" w:hAnsi="標楷體"/>
                <w:snapToGrid w:val="0"/>
                <w:sz w:val="32"/>
                <w:szCs w:val="32"/>
              </w:rPr>
              <w:t>，編列</w:t>
            </w:r>
            <w:r w:rsidRPr="00EB24F3">
              <w:rPr>
                <w:rFonts w:ascii="標楷體" w:eastAsia="標楷體" w:hAnsi="標楷體" w:hint="eastAsia"/>
                <w:snapToGrid w:val="0"/>
                <w:sz w:val="32"/>
                <w:szCs w:val="32"/>
              </w:rPr>
              <w:t>9,906萬2千元，其中「國外旅費」編列464萬6千元</w:t>
            </w:r>
            <w:r w:rsidRPr="00EB24F3">
              <w:rPr>
                <w:rFonts w:ascii="標楷體" w:eastAsia="標楷體" w:hAnsi="標楷體"/>
                <w:snapToGrid w:val="0"/>
                <w:sz w:val="32"/>
                <w:szCs w:val="32"/>
              </w:rPr>
              <w:t>。</w:t>
            </w:r>
            <w:r w:rsidRPr="00EB24F3">
              <w:rPr>
                <w:rFonts w:ascii="標楷體" w:eastAsia="標楷體" w:hAnsi="標楷體" w:hint="eastAsia"/>
                <w:snapToGrid w:val="0"/>
                <w:sz w:val="32"/>
                <w:szCs w:val="32"/>
              </w:rPr>
              <w:t>然因考量全球新冠肺炎疫情對於111年度影響仍不明，可預期赴國外地區考察開會，仍有相當風險，為督促預算有效運作，爰凍結</w:t>
            </w:r>
            <w:r>
              <w:rPr>
                <w:rFonts w:ascii="標楷體" w:eastAsia="標楷體" w:hAnsi="標楷體" w:hint="eastAsia"/>
                <w:snapToGrid w:val="0"/>
                <w:sz w:val="32"/>
                <w:szCs w:val="32"/>
              </w:rPr>
              <w:t>該項預算，俟</w:t>
            </w:r>
            <w:r w:rsidRPr="00EB24F3">
              <w:rPr>
                <w:rFonts w:ascii="標楷體" w:eastAsia="標楷體" w:hAnsi="標楷體" w:hint="eastAsia"/>
                <w:snapToGrid w:val="0"/>
                <w:sz w:val="32"/>
                <w:szCs w:val="32"/>
              </w:rPr>
              <w:t>移民署向</w:t>
            </w:r>
            <w:r>
              <w:rPr>
                <w:rFonts w:ascii="標楷體" w:eastAsia="標楷體" w:hAnsi="標楷體" w:hint="eastAsia"/>
                <w:snapToGrid w:val="0"/>
                <w:sz w:val="32"/>
                <w:szCs w:val="32"/>
              </w:rPr>
              <w:t>立法</w:t>
            </w:r>
            <w:r w:rsidRPr="00EB24F3">
              <w:rPr>
                <w:rFonts w:ascii="標楷體" w:eastAsia="標楷體" w:hAnsi="標楷體" w:hint="eastAsia"/>
                <w:snapToGrid w:val="0"/>
                <w:sz w:val="32"/>
                <w:szCs w:val="32"/>
              </w:rPr>
              <w:t>院內政委員會提出書面報告後</w:t>
            </w:r>
            <w:r>
              <w:rPr>
                <w:rFonts w:ascii="標楷體" w:eastAsia="標楷體" w:hAnsi="標楷體" w:hint="eastAsia"/>
                <w:snapToGrid w:val="0"/>
                <w:sz w:val="32"/>
                <w:szCs w:val="32"/>
              </w:rPr>
              <w:t>，</w:t>
            </w:r>
            <w:r w:rsidRPr="00EB24F3">
              <w:rPr>
                <w:rFonts w:ascii="標楷體" w:eastAsia="標楷體" w:hAnsi="標楷體" w:hint="eastAsia"/>
                <w:snapToGrid w:val="0"/>
                <w:sz w:val="32"/>
                <w:szCs w:val="32"/>
              </w:rPr>
              <w:t>始得動支。</w:t>
            </w:r>
          </w:p>
          <w:p w14:paraId="4E65C1EA" w14:textId="77777777" w:rsidR="0085438F" w:rsidRPr="006154B8" w:rsidRDefault="0085438F" w:rsidP="0085438F">
            <w:pPr>
              <w:pStyle w:val="afb"/>
            </w:pPr>
            <w:r w:rsidRPr="006154B8">
              <w:rPr>
                <w:rFonts w:hint="eastAsia"/>
              </w:rPr>
              <w:t>提案人：吳琪銘</w:t>
            </w:r>
          </w:p>
          <w:p w14:paraId="30CCFE68" w14:textId="77777777" w:rsidR="0085438F" w:rsidRPr="0013079E" w:rsidRDefault="0085438F" w:rsidP="0085438F">
            <w:pPr>
              <w:pStyle w:val="afb"/>
            </w:pPr>
            <w:r w:rsidRPr="006154B8">
              <w:rPr>
                <w:rFonts w:hint="eastAsia"/>
              </w:rPr>
              <w:t>連署人：王美惠  羅美玲</w:t>
            </w:r>
          </w:p>
        </w:tc>
      </w:tr>
      <w:tr w:rsidR="0085438F" w14:paraId="4A3FF6A8" w14:textId="77777777" w:rsidTr="0085438F">
        <w:tc>
          <w:tcPr>
            <w:tcW w:w="1101" w:type="dxa"/>
          </w:tcPr>
          <w:p w14:paraId="56D9CD07" w14:textId="77777777" w:rsidR="0085438F" w:rsidRPr="00E861EB" w:rsidRDefault="0085438F" w:rsidP="0085438F">
            <w:pPr>
              <w:rPr>
                <w:rFonts w:ascii="標楷體" w:eastAsia="標楷體" w:hAnsi="標楷體"/>
                <w:snapToGrid w:val="0"/>
                <w:sz w:val="32"/>
                <w:szCs w:val="32"/>
              </w:rPr>
            </w:pPr>
            <w:r w:rsidRPr="00E861EB">
              <w:rPr>
                <w:rFonts w:ascii="標楷體" w:eastAsia="標楷體" w:hAnsi="標楷體" w:hint="eastAsia"/>
                <w:snapToGrid w:val="0"/>
                <w:sz w:val="32"/>
                <w:szCs w:val="32"/>
              </w:rPr>
              <w:lastRenderedPageBreak/>
              <w:t>(</w:t>
            </w:r>
            <w:r>
              <w:rPr>
                <w:rFonts w:ascii="標楷體" w:eastAsia="標楷體" w:hAnsi="標楷體" w:hint="eastAsia"/>
                <w:snapToGrid w:val="0"/>
                <w:sz w:val="32"/>
                <w:szCs w:val="32"/>
              </w:rPr>
              <w:t>五</w:t>
            </w:r>
            <w:r w:rsidRPr="00E861EB">
              <w:rPr>
                <w:rFonts w:ascii="標楷體" w:eastAsia="標楷體" w:hAnsi="標楷體" w:hint="eastAsia"/>
                <w:snapToGrid w:val="0"/>
                <w:sz w:val="32"/>
                <w:szCs w:val="32"/>
              </w:rPr>
              <w:t>)</w:t>
            </w:r>
          </w:p>
        </w:tc>
        <w:tc>
          <w:tcPr>
            <w:tcW w:w="8079" w:type="dxa"/>
            <w:gridSpan w:val="3"/>
          </w:tcPr>
          <w:p w14:paraId="7C9B7149" w14:textId="77777777" w:rsidR="0085438F" w:rsidRPr="004D75E2"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4D75E2">
              <w:rPr>
                <w:rFonts w:ascii="標楷體" w:eastAsia="標楷體" w:hAnsi="標楷體" w:hint="eastAsia"/>
                <w:snapToGrid w:val="0"/>
                <w:sz w:val="32"/>
                <w:szCs w:val="32"/>
              </w:rPr>
              <w:t>111年度</w:t>
            </w:r>
            <w:r>
              <w:rPr>
                <w:rFonts w:ascii="標楷體" w:eastAsia="標楷體" w:hAnsi="標楷體" w:hint="eastAsia"/>
                <w:snapToGrid w:val="0"/>
                <w:sz w:val="32"/>
                <w:szCs w:val="32"/>
              </w:rPr>
              <w:t>移民署單位</w:t>
            </w:r>
            <w:r w:rsidRPr="004D75E2">
              <w:rPr>
                <w:rFonts w:ascii="標楷體" w:eastAsia="標楷體" w:hAnsi="標楷體" w:hint="eastAsia"/>
                <w:snapToGrid w:val="0"/>
                <w:sz w:val="32"/>
                <w:szCs w:val="32"/>
              </w:rPr>
              <w:t>預算</w:t>
            </w:r>
            <w:r w:rsidRPr="00EC33FC">
              <w:rPr>
                <w:rFonts w:ascii="標楷體" w:eastAsia="標楷體" w:hAnsi="標楷體" w:hint="eastAsia"/>
                <w:snapToGrid w:val="0"/>
                <w:sz w:val="32"/>
                <w:szCs w:val="32"/>
              </w:rPr>
              <w:t>第2目</w:t>
            </w:r>
            <w:r w:rsidRPr="004D75E2">
              <w:rPr>
                <w:rFonts w:ascii="標楷體" w:eastAsia="標楷體" w:hAnsi="標楷體" w:hint="eastAsia"/>
                <w:snapToGrid w:val="0"/>
                <w:sz w:val="32"/>
                <w:szCs w:val="32"/>
              </w:rPr>
              <w:t>「入出國及移民管理業務」項下「辦理海外事務及人流管理工作</w:t>
            </w:r>
            <w:r>
              <w:rPr>
                <w:rFonts w:ascii="標楷體" w:eastAsia="標楷體" w:hAnsi="標楷體" w:hint="eastAsia"/>
                <w:snapToGrid w:val="0"/>
                <w:sz w:val="32"/>
                <w:szCs w:val="32"/>
              </w:rPr>
              <w:t>」之「</w:t>
            </w:r>
            <w:r w:rsidRPr="004D75E2">
              <w:rPr>
                <w:rFonts w:ascii="標楷體" w:eastAsia="標楷體" w:hAnsi="標楷體" w:hint="eastAsia"/>
                <w:snapToGrid w:val="0"/>
                <w:sz w:val="32"/>
                <w:szCs w:val="32"/>
              </w:rPr>
              <w:t>國外旅費」編列</w:t>
            </w:r>
            <w:r w:rsidRPr="004D75E2">
              <w:rPr>
                <w:rFonts w:ascii="標楷體" w:eastAsia="標楷體" w:hAnsi="標楷體"/>
                <w:snapToGrid w:val="0"/>
                <w:sz w:val="32"/>
                <w:szCs w:val="32"/>
              </w:rPr>
              <w:t>464</w:t>
            </w:r>
            <w:r w:rsidRPr="004D75E2">
              <w:rPr>
                <w:rFonts w:ascii="標楷體" w:eastAsia="標楷體" w:hAnsi="標楷體" w:hint="eastAsia"/>
                <w:snapToGrid w:val="0"/>
                <w:sz w:val="32"/>
                <w:szCs w:val="32"/>
              </w:rPr>
              <w:t>萬</w:t>
            </w:r>
            <w:r w:rsidRPr="004D75E2">
              <w:rPr>
                <w:rFonts w:ascii="標楷體" w:eastAsia="標楷體" w:hAnsi="標楷體"/>
                <w:snapToGrid w:val="0"/>
                <w:sz w:val="32"/>
                <w:szCs w:val="32"/>
              </w:rPr>
              <w:t>6</w:t>
            </w:r>
            <w:r w:rsidRPr="004D75E2">
              <w:rPr>
                <w:rFonts w:ascii="標楷體" w:eastAsia="標楷體" w:hAnsi="標楷體" w:hint="eastAsia"/>
                <w:snapToGrid w:val="0"/>
                <w:sz w:val="32"/>
                <w:szCs w:val="32"/>
              </w:rPr>
              <w:t>千元，執行駐外移民署人員輪調及返國述職所須往返旅費。</w:t>
            </w:r>
          </w:p>
          <w:p w14:paraId="7256055D" w14:textId="77777777" w:rsidR="0085438F" w:rsidRPr="004D75E2"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4D75E2">
              <w:rPr>
                <w:rFonts w:ascii="標楷體" w:eastAsia="標楷體" w:hAnsi="標楷體" w:hint="eastAsia"/>
                <w:snapToGrid w:val="0"/>
                <w:sz w:val="32"/>
                <w:szCs w:val="32"/>
              </w:rPr>
              <w:t xml:space="preserve">    惟新冠肺炎因變種病毒</w:t>
            </w:r>
            <w:r w:rsidRPr="004D75E2">
              <w:rPr>
                <w:rFonts w:ascii="標楷體" w:eastAsia="標楷體" w:hAnsi="標楷體"/>
                <w:snapToGrid w:val="0"/>
                <w:sz w:val="32"/>
                <w:szCs w:val="32"/>
              </w:rPr>
              <w:t>Omicron</w:t>
            </w:r>
            <w:r w:rsidRPr="004D75E2">
              <w:rPr>
                <w:rFonts w:ascii="標楷體" w:eastAsia="標楷體" w:hAnsi="標楷體" w:hint="eastAsia"/>
                <w:snapToGrid w:val="0"/>
                <w:sz w:val="32"/>
                <w:szCs w:val="32"/>
              </w:rPr>
              <w:t>導致疫情再起，全球已有多國出現</w:t>
            </w:r>
            <w:r w:rsidRPr="004D75E2">
              <w:rPr>
                <w:rFonts w:ascii="標楷體" w:eastAsia="標楷體" w:hAnsi="標楷體"/>
                <w:snapToGrid w:val="0"/>
                <w:sz w:val="32"/>
                <w:szCs w:val="32"/>
              </w:rPr>
              <w:t>Omicron個案，鑒於新型變種病毒有重複感染的高風險，導致當前疫苗效力減弱，移民署輪調機制應考量疫情變化，儘量減少人員流動。</w:t>
            </w:r>
          </w:p>
          <w:p w14:paraId="6918A6C3" w14:textId="77777777" w:rsidR="0085438F" w:rsidRPr="000C3E4D" w:rsidRDefault="0085438F" w:rsidP="0085438F">
            <w:pPr>
              <w:pStyle w:val="aff7"/>
              <w:rPr>
                <w:spacing w:val="-12"/>
              </w:rPr>
            </w:pPr>
            <w:r w:rsidRPr="004D75E2">
              <w:rPr>
                <w:rFonts w:hint="eastAsia"/>
              </w:rPr>
              <w:t xml:space="preserve">    </w:t>
            </w:r>
            <w:r w:rsidRPr="000C3E4D">
              <w:rPr>
                <w:rFonts w:hint="eastAsia"/>
                <w:spacing w:val="-12"/>
              </w:rPr>
              <w:t>爰此，凍結該項預算，待全球疫情趨緩後</w:t>
            </w:r>
            <w:r>
              <w:rPr>
                <w:rFonts w:hint="eastAsia"/>
                <w:spacing w:val="-12"/>
              </w:rPr>
              <w:t>，</w:t>
            </w:r>
            <w:r w:rsidRPr="00EC33FC">
              <w:rPr>
                <w:rFonts w:hint="eastAsia"/>
                <w:spacing w:val="-12"/>
              </w:rPr>
              <w:t>俟移民署向立法院內政委員會提出書面報告後，</w:t>
            </w:r>
            <w:r w:rsidRPr="000C3E4D">
              <w:rPr>
                <w:rFonts w:hint="eastAsia"/>
                <w:spacing w:val="-12"/>
              </w:rPr>
              <w:t>始得動支。</w:t>
            </w:r>
          </w:p>
          <w:p w14:paraId="71C268EB" w14:textId="77777777" w:rsidR="0085438F" w:rsidRPr="00AF0FCC" w:rsidRDefault="0085438F" w:rsidP="00DF7ADE">
            <w:pPr>
              <w:pStyle w:val="afb"/>
              <w:ind w:firstLineChars="739" w:firstLine="2365"/>
            </w:pPr>
            <w:r w:rsidRPr="00994B91">
              <w:rPr>
                <w:rFonts w:hint="eastAsia"/>
              </w:rPr>
              <w:t xml:space="preserve">提案人：林為洲 </w:t>
            </w:r>
            <w:r w:rsidRPr="00994B91">
              <w:t xml:space="preserve"> </w:t>
            </w:r>
            <w:r w:rsidRPr="00994B91">
              <w:rPr>
                <w:rFonts w:hint="eastAsia"/>
              </w:rPr>
              <w:t>吳怡玎  魯明哲</w:t>
            </w:r>
          </w:p>
        </w:tc>
      </w:tr>
      <w:tr w:rsidR="0085438F" w14:paraId="7BAC6A3A" w14:textId="77777777" w:rsidTr="0085438F">
        <w:tc>
          <w:tcPr>
            <w:tcW w:w="1101" w:type="dxa"/>
          </w:tcPr>
          <w:p w14:paraId="12E66B78" w14:textId="77777777" w:rsidR="0085438F" w:rsidRPr="00E861EB" w:rsidRDefault="0085438F" w:rsidP="0085438F">
            <w:pPr>
              <w:rPr>
                <w:rFonts w:ascii="標楷體" w:eastAsia="標楷體" w:hAnsi="標楷體"/>
                <w:snapToGrid w:val="0"/>
                <w:sz w:val="32"/>
                <w:szCs w:val="32"/>
              </w:rPr>
            </w:pPr>
            <w:r w:rsidRPr="00E861EB">
              <w:rPr>
                <w:rFonts w:ascii="標楷體" w:eastAsia="標楷體" w:hAnsi="標楷體" w:hint="eastAsia"/>
                <w:snapToGrid w:val="0"/>
                <w:sz w:val="32"/>
                <w:szCs w:val="32"/>
              </w:rPr>
              <w:t>(</w:t>
            </w:r>
            <w:r>
              <w:rPr>
                <w:rFonts w:ascii="標楷體" w:eastAsia="標楷體" w:hAnsi="標楷體" w:hint="eastAsia"/>
                <w:snapToGrid w:val="0"/>
                <w:sz w:val="32"/>
                <w:szCs w:val="32"/>
              </w:rPr>
              <w:t>六</w:t>
            </w:r>
            <w:r w:rsidRPr="00E861EB">
              <w:rPr>
                <w:rFonts w:ascii="標楷體" w:eastAsia="標楷體" w:hAnsi="標楷體" w:hint="eastAsia"/>
                <w:snapToGrid w:val="0"/>
                <w:sz w:val="32"/>
                <w:szCs w:val="32"/>
              </w:rPr>
              <w:t>)</w:t>
            </w:r>
          </w:p>
        </w:tc>
        <w:tc>
          <w:tcPr>
            <w:tcW w:w="8079" w:type="dxa"/>
            <w:gridSpan w:val="3"/>
          </w:tcPr>
          <w:p w14:paraId="2CB5854E" w14:textId="77777777" w:rsidR="0085438F" w:rsidRPr="00E2247B"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E2247B">
              <w:rPr>
                <w:rFonts w:ascii="標楷體" w:eastAsia="標楷體" w:hAnsi="標楷體" w:hint="eastAsia"/>
                <w:snapToGrid w:val="0"/>
                <w:sz w:val="32"/>
                <w:szCs w:val="32"/>
              </w:rPr>
              <w:t>111年度移民署單位預算</w:t>
            </w:r>
            <w:r w:rsidRPr="00E2247B">
              <w:rPr>
                <w:rFonts w:ascii="標楷體" w:eastAsia="標楷體" w:hAnsi="標楷體"/>
                <w:snapToGrid w:val="0"/>
                <w:sz w:val="32"/>
                <w:szCs w:val="32"/>
              </w:rPr>
              <w:t>第2目「</w:t>
            </w:r>
            <w:r w:rsidRPr="00E2247B">
              <w:rPr>
                <w:rFonts w:ascii="標楷體" w:eastAsia="標楷體" w:hAnsi="標楷體" w:hint="eastAsia"/>
                <w:snapToGrid w:val="0"/>
                <w:sz w:val="32"/>
                <w:szCs w:val="32"/>
              </w:rPr>
              <w:t>入出國及移民管理業務</w:t>
            </w:r>
            <w:r w:rsidRPr="00E2247B">
              <w:rPr>
                <w:rFonts w:ascii="標楷體" w:eastAsia="標楷體" w:hAnsi="標楷體"/>
                <w:snapToGrid w:val="0"/>
                <w:sz w:val="32"/>
                <w:szCs w:val="32"/>
              </w:rPr>
              <w:t>」編列</w:t>
            </w:r>
            <w:r w:rsidRPr="00E2247B">
              <w:rPr>
                <w:rFonts w:ascii="標楷體" w:eastAsia="標楷體" w:hAnsi="標楷體" w:hint="eastAsia"/>
                <w:snapToGrid w:val="0"/>
                <w:sz w:val="32"/>
                <w:szCs w:val="32"/>
              </w:rPr>
              <w:t>13</w:t>
            </w:r>
            <w:r w:rsidRPr="00E2247B">
              <w:rPr>
                <w:rFonts w:ascii="標楷體" w:eastAsia="標楷體" w:hAnsi="標楷體"/>
                <w:snapToGrid w:val="0"/>
                <w:sz w:val="32"/>
                <w:szCs w:val="32"/>
              </w:rPr>
              <w:t>億</w:t>
            </w:r>
            <w:r>
              <w:rPr>
                <w:rFonts w:ascii="標楷體" w:eastAsia="標楷體" w:hAnsi="標楷體" w:hint="eastAsia"/>
                <w:snapToGrid w:val="0"/>
                <w:sz w:val="32"/>
                <w:szCs w:val="32"/>
              </w:rPr>
              <w:t>0,</w:t>
            </w:r>
            <w:r w:rsidRPr="00E2247B">
              <w:rPr>
                <w:rFonts w:ascii="標楷體" w:eastAsia="標楷體" w:hAnsi="標楷體" w:hint="eastAsia"/>
                <w:snapToGrid w:val="0"/>
                <w:sz w:val="32"/>
                <w:szCs w:val="32"/>
              </w:rPr>
              <w:t>593</w:t>
            </w:r>
            <w:r w:rsidRPr="00E2247B">
              <w:rPr>
                <w:rFonts w:ascii="標楷體" w:eastAsia="標楷體" w:hAnsi="標楷體"/>
                <w:snapToGrid w:val="0"/>
                <w:sz w:val="32"/>
                <w:szCs w:val="32"/>
              </w:rPr>
              <w:t>萬</w:t>
            </w:r>
            <w:r w:rsidRPr="00E2247B">
              <w:rPr>
                <w:rFonts w:ascii="標楷體" w:eastAsia="標楷體" w:hAnsi="標楷體" w:hint="eastAsia"/>
                <w:snapToGrid w:val="0"/>
                <w:sz w:val="32"/>
                <w:szCs w:val="32"/>
              </w:rPr>
              <w:t>5</w:t>
            </w:r>
            <w:r w:rsidRPr="00E2247B">
              <w:rPr>
                <w:rFonts w:ascii="標楷體" w:eastAsia="標楷體" w:hAnsi="標楷體"/>
                <w:snapToGrid w:val="0"/>
                <w:sz w:val="32"/>
                <w:szCs w:val="32"/>
              </w:rPr>
              <w:t>千元，</w:t>
            </w:r>
            <w:r w:rsidRPr="00E2247B">
              <w:rPr>
                <w:rFonts w:ascii="標楷體" w:eastAsia="標楷體" w:hAnsi="標楷體" w:hint="eastAsia"/>
                <w:snapToGrid w:val="0"/>
                <w:sz w:val="32"/>
                <w:szCs w:val="32"/>
              </w:rPr>
              <w:t>其中「移民輔導人口販運防制及居留定居管理」之</w:t>
            </w:r>
            <w:r w:rsidRPr="006B3367">
              <w:rPr>
                <w:rFonts w:ascii="標楷體" w:eastAsia="標楷體" w:hAnsi="標楷體" w:hint="eastAsia"/>
                <w:snapToGrid w:val="0"/>
                <w:sz w:val="32"/>
                <w:szCs w:val="32"/>
              </w:rPr>
              <w:t>「</w:t>
            </w:r>
            <w:r w:rsidRPr="006B3367">
              <w:rPr>
                <w:rFonts w:ascii="標楷體" w:eastAsia="標楷體" w:hAnsi="標楷體"/>
                <w:snapToGrid w:val="0"/>
                <w:sz w:val="32"/>
                <w:szCs w:val="32"/>
              </w:rPr>
              <w:t>國外</w:t>
            </w:r>
            <w:r w:rsidRPr="00E2247B">
              <w:rPr>
                <w:rFonts w:ascii="標楷體" w:eastAsia="標楷體" w:hAnsi="標楷體"/>
                <w:snapToGrid w:val="0"/>
                <w:sz w:val="32"/>
                <w:szCs w:val="32"/>
              </w:rPr>
              <w:t>旅費</w:t>
            </w:r>
            <w:r>
              <w:rPr>
                <w:rFonts w:ascii="標楷體" w:eastAsia="標楷體" w:hAnsi="標楷體" w:hint="eastAsia"/>
                <w:snapToGrid w:val="0"/>
                <w:sz w:val="32"/>
                <w:szCs w:val="32"/>
              </w:rPr>
              <w:t>」，編</w:t>
            </w:r>
            <w:r w:rsidRPr="00E2247B">
              <w:rPr>
                <w:rFonts w:ascii="標楷體" w:eastAsia="標楷體" w:hAnsi="標楷體" w:hint="eastAsia"/>
                <w:snapToGrid w:val="0"/>
                <w:sz w:val="32"/>
                <w:szCs w:val="32"/>
              </w:rPr>
              <w:t>列</w:t>
            </w:r>
            <w:bookmarkStart w:id="16" w:name="_Hlk53494782"/>
            <w:r w:rsidRPr="00E2247B">
              <w:rPr>
                <w:rFonts w:ascii="標楷體" w:eastAsia="標楷體" w:hAnsi="標楷體" w:hint="eastAsia"/>
                <w:snapToGrid w:val="0"/>
                <w:sz w:val="32"/>
                <w:szCs w:val="32"/>
              </w:rPr>
              <w:t>10萬元</w:t>
            </w:r>
            <w:bookmarkEnd w:id="16"/>
            <w:r>
              <w:rPr>
                <w:rFonts w:ascii="標楷體" w:eastAsia="標楷體" w:hAnsi="標楷體" w:hint="eastAsia"/>
                <w:snapToGrid w:val="0"/>
                <w:sz w:val="32"/>
                <w:szCs w:val="32"/>
              </w:rPr>
              <w:t>，</w:t>
            </w:r>
            <w:r w:rsidRPr="00E2247B">
              <w:rPr>
                <w:rFonts w:ascii="標楷體" w:eastAsia="標楷體" w:hAnsi="標楷體" w:hint="eastAsia"/>
                <w:snapToGrid w:val="0"/>
                <w:sz w:val="32"/>
                <w:szCs w:val="32"/>
              </w:rPr>
              <w:t>參加美國防制人口販運自由聯盟會議，</w:t>
            </w:r>
            <w:r w:rsidRPr="00E2247B">
              <w:rPr>
                <w:rFonts w:ascii="標楷體" w:eastAsia="標楷體" w:hAnsi="標楷體"/>
                <w:snapToGrid w:val="0"/>
                <w:sz w:val="32"/>
                <w:szCs w:val="32"/>
              </w:rPr>
              <w:t>然由於國際間武漢肺炎疫情仍未趨緩，爰凍</w:t>
            </w:r>
            <w:r>
              <w:rPr>
                <w:rFonts w:ascii="標楷體" w:eastAsia="標楷體" w:hAnsi="標楷體" w:hint="eastAsia"/>
                <w:snapToGrid w:val="0"/>
                <w:sz w:val="32"/>
                <w:szCs w:val="32"/>
              </w:rPr>
              <w:t>結該項預算</w:t>
            </w:r>
            <w:r w:rsidRPr="00E2247B">
              <w:rPr>
                <w:rFonts w:ascii="標楷體" w:eastAsia="標楷體" w:hAnsi="標楷體"/>
                <w:snapToGrid w:val="0"/>
                <w:sz w:val="32"/>
                <w:szCs w:val="32"/>
              </w:rPr>
              <w:t>，俟</w:t>
            </w:r>
            <w:r w:rsidRPr="00E2247B">
              <w:rPr>
                <w:rFonts w:ascii="標楷體" w:eastAsia="標楷體" w:hAnsi="標楷體" w:hint="eastAsia"/>
                <w:snapToGrid w:val="0"/>
                <w:sz w:val="32"/>
                <w:szCs w:val="32"/>
              </w:rPr>
              <w:t>移民署</w:t>
            </w:r>
            <w:r>
              <w:rPr>
                <w:rFonts w:ascii="標楷體" w:eastAsia="標楷體" w:hAnsi="標楷體"/>
                <w:snapToGrid w:val="0"/>
                <w:sz w:val="32"/>
                <w:szCs w:val="32"/>
              </w:rPr>
              <w:t>審酌疫情，</w:t>
            </w:r>
            <w:r w:rsidRPr="00E2247B">
              <w:rPr>
                <w:rFonts w:ascii="標楷體" w:eastAsia="標楷體" w:hAnsi="標楷體"/>
                <w:snapToGrid w:val="0"/>
                <w:sz w:val="32"/>
                <w:szCs w:val="32"/>
              </w:rPr>
              <w:t>向立法院內政委員會</w:t>
            </w:r>
            <w:r>
              <w:rPr>
                <w:rFonts w:ascii="標楷體" w:eastAsia="標楷體" w:hAnsi="標楷體" w:hint="eastAsia"/>
                <w:snapToGrid w:val="0"/>
                <w:sz w:val="32"/>
                <w:szCs w:val="32"/>
              </w:rPr>
              <w:t>提出書面報</w:t>
            </w:r>
            <w:r w:rsidRPr="00E2247B">
              <w:rPr>
                <w:rFonts w:ascii="標楷體" w:eastAsia="標楷體" w:hAnsi="標楷體"/>
                <w:snapToGrid w:val="0"/>
                <w:sz w:val="32"/>
                <w:szCs w:val="32"/>
              </w:rPr>
              <w:t>告後</w:t>
            </w:r>
            <w:r>
              <w:rPr>
                <w:rFonts w:ascii="標楷體" w:eastAsia="標楷體" w:hAnsi="標楷體" w:hint="eastAsia"/>
                <w:snapToGrid w:val="0"/>
                <w:sz w:val="32"/>
                <w:szCs w:val="32"/>
              </w:rPr>
              <w:t>，</w:t>
            </w:r>
            <w:r>
              <w:rPr>
                <w:rFonts w:ascii="標楷體" w:eastAsia="標楷體" w:hAnsi="標楷體"/>
                <w:snapToGrid w:val="0"/>
                <w:sz w:val="32"/>
                <w:szCs w:val="32"/>
              </w:rPr>
              <w:t>始</w:t>
            </w:r>
            <w:r>
              <w:rPr>
                <w:rFonts w:ascii="標楷體" w:eastAsia="標楷體" w:hAnsi="標楷體" w:hint="eastAsia"/>
                <w:snapToGrid w:val="0"/>
                <w:sz w:val="32"/>
                <w:szCs w:val="32"/>
              </w:rPr>
              <w:t>得</w:t>
            </w:r>
            <w:r w:rsidRPr="00E2247B">
              <w:rPr>
                <w:rFonts w:ascii="標楷體" w:eastAsia="標楷體" w:hAnsi="標楷體"/>
                <w:snapToGrid w:val="0"/>
                <w:sz w:val="32"/>
                <w:szCs w:val="32"/>
              </w:rPr>
              <w:t>動支。</w:t>
            </w:r>
          </w:p>
          <w:p w14:paraId="4AC7C957" w14:textId="77777777" w:rsidR="0085438F" w:rsidRPr="00284F4F" w:rsidRDefault="0085438F" w:rsidP="0085438F">
            <w:pPr>
              <w:pStyle w:val="afb"/>
            </w:pPr>
            <w:r w:rsidRPr="00284F4F">
              <w:rPr>
                <w:rFonts w:hint="eastAsia"/>
              </w:rPr>
              <w:t>提案人：</w:t>
            </w:r>
            <w:r w:rsidRPr="006154B8">
              <w:rPr>
                <w:rFonts w:hint="eastAsia"/>
              </w:rPr>
              <w:t>羅美玲</w:t>
            </w:r>
          </w:p>
          <w:p w14:paraId="6D83FDCC" w14:textId="77777777" w:rsidR="0085438F" w:rsidRPr="0013544B" w:rsidRDefault="0085438F" w:rsidP="0085438F">
            <w:pPr>
              <w:pStyle w:val="afb"/>
            </w:pPr>
            <w:r w:rsidRPr="0088352B">
              <w:rPr>
                <w:rFonts w:hint="eastAsia"/>
                <w:snapToGrid/>
              </w:rPr>
              <w:t>連署人：</w:t>
            </w:r>
            <w:r>
              <w:rPr>
                <w:rFonts w:hint="eastAsia"/>
                <w:snapToGrid/>
              </w:rPr>
              <w:t>湯蕙禎</w:t>
            </w:r>
            <w:r w:rsidRPr="0088352B">
              <w:rPr>
                <w:rFonts w:hint="eastAsia"/>
                <w:snapToGrid/>
              </w:rPr>
              <w:t xml:space="preserve">  </w:t>
            </w:r>
            <w:r w:rsidRPr="006154B8">
              <w:rPr>
                <w:rFonts w:hint="eastAsia"/>
              </w:rPr>
              <w:t>王美惠</w:t>
            </w:r>
          </w:p>
        </w:tc>
      </w:tr>
      <w:tr w:rsidR="0085438F" w14:paraId="2147FF90" w14:textId="77777777" w:rsidTr="0085438F">
        <w:tc>
          <w:tcPr>
            <w:tcW w:w="9180" w:type="dxa"/>
            <w:gridSpan w:val="4"/>
          </w:tcPr>
          <w:p w14:paraId="20741B4C" w14:textId="657D6EC1" w:rsidR="0085438F" w:rsidRPr="008A3747" w:rsidRDefault="0085438F" w:rsidP="0085438F">
            <w:pPr>
              <w:snapToGrid w:val="0"/>
              <w:spacing w:line="460" w:lineRule="exact"/>
              <w:ind w:left="640" w:rightChars="-21" w:right="-50" w:hangingChars="200" w:hanging="640"/>
              <w:jc w:val="both"/>
            </w:pPr>
            <w:r>
              <w:rPr>
                <w:rFonts w:ascii="標楷體" w:eastAsia="標楷體" w:hAnsi="標楷體" w:hint="eastAsia"/>
                <w:sz w:val="32"/>
                <w:szCs w:val="32"/>
              </w:rPr>
              <w:t>二</w:t>
            </w:r>
            <w:r w:rsidRPr="00E861EB">
              <w:rPr>
                <w:rFonts w:ascii="標楷體" w:eastAsia="標楷體" w:hAnsi="標楷體" w:hint="eastAsia"/>
                <w:sz w:val="32"/>
                <w:szCs w:val="32"/>
              </w:rPr>
              <w:t>、111年度</w:t>
            </w:r>
            <w:r w:rsidR="00D76EAE">
              <w:rPr>
                <w:rFonts w:ascii="標楷體" w:eastAsia="標楷體" w:hAnsi="標楷體" w:hint="eastAsia"/>
                <w:sz w:val="32"/>
                <w:szCs w:val="32"/>
              </w:rPr>
              <w:t>移民署</w:t>
            </w:r>
            <w:r w:rsidRPr="00E861EB">
              <w:rPr>
                <w:rFonts w:ascii="標楷體" w:eastAsia="標楷體" w:hAnsi="標楷體" w:hint="eastAsia"/>
                <w:sz w:val="32"/>
                <w:szCs w:val="32"/>
              </w:rPr>
              <w:t>單位預算「</w:t>
            </w:r>
            <w:r>
              <w:rPr>
                <w:rFonts w:ascii="標楷體" w:eastAsia="標楷體" w:hAnsi="標楷體" w:hint="eastAsia"/>
                <w:sz w:val="32"/>
                <w:szCs w:val="32"/>
              </w:rPr>
              <w:t>大陸地區旅費</w:t>
            </w:r>
            <w:r w:rsidRPr="00E861EB">
              <w:rPr>
                <w:rFonts w:ascii="標楷體" w:eastAsia="標楷體" w:hAnsi="標楷體" w:hint="eastAsia"/>
                <w:sz w:val="32"/>
                <w:szCs w:val="32"/>
              </w:rPr>
              <w:t>」編列</w:t>
            </w:r>
            <w:r>
              <w:rPr>
                <w:rFonts w:ascii="標楷體" w:eastAsia="標楷體" w:hAnsi="標楷體" w:hint="eastAsia"/>
                <w:sz w:val="32"/>
                <w:szCs w:val="32"/>
              </w:rPr>
              <w:t>28</w:t>
            </w:r>
            <w:r w:rsidRPr="00E861EB">
              <w:rPr>
                <w:rFonts w:ascii="標楷體" w:eastAsia="標楷體" w:hAnsi="標楷體" w:hint="eastAsia"/>
                <w:sz w:val="32"/>
                <w:szCs w:val="32"/>
              </w:rPr>
              <w:t>萬</w:t>
            </w:r>
            <w:r>
              <w:rPr>
                <w:rFonts w:ascii="標楷體" w:eastAsia="標楷體" w:hAnsi="標楷體" w:hint="eastAsia"/>
                <w:sz w:val="32"/>
                <w:szCs w:val="32"/>
              </w:rPr>
              <w:t>6千</w:t>
            </w:r>
            <w:r w:rsidRPr="00E861EB">
              <w:rPr>
                <w:rFonts w:ascii="標楷體" w:eastAsia="標楷體" w:hAnsi="標楷體" w:hint="eastAsia"/>
                <w:sz w:val="32"/>
                <w:szCs w:val="32"/>
              </w:rPr>
              <w:t>元，凍結</w:t>
            </w:r>
            <w:r>
              <w:rPr>
                <w:rFonts w:ascii="標楷體" w:eastAsia="標楷體" w:hAnsi="標楷體" w:hint="eastAsia"/>
                <w:sz w:val="32"/>
                <w:szCs w:val="32"/>
              </w:rPr>
              <w:t>5萬元</w:t>
            </w:r>
            <w:r w:rsidRPr="00E861EB">
              <w:rPr>
                <w:rFonts w:ascii="標楷體" w:eastAsia="標楷體" w:hAnsi="標楷體" w:hint="eastAsia"/>
                <w:sz w:val="32"/>
                <w:szCs w:val="32"/>
              </w:rPr>
              <w:t>，俟移民署</w:t>
            </w:r>
            <w:r>
              <w:rPr>
                <w:rFonts w:ascii="標楷體" w:eastAsia="標楷體" w:hAnsi="標楷體" w:hint="eastAsia"/>
                <w:sz w:val="32"/>
                <w:szCs w:val="32"/>
              </w:rPr>
              <w:t>就下列各案</w:t>
            </w:r>
            <w:r w:rsidRPr="00E861EB">
              <w:rPr>
                <w:rFonts w:ascii="標楷體" w:eastAsia="標楷體" w:hAnsi="標楷體" w:hint="eastAsia"/>
                <w:sz w:val="32"/>
                <w:szCs w:val="32"/>
              </w:rPr>
              <w:t>向立法院內政委員會提出書面報告後，始得動支。</w:t>
            </w:r>
          </w:p>
        </w:tc>
      </w:tr>
      <w:tr w:rsidR="0085438F" w14:paraId="1AA8FB90" w14:textId="77777777" w:rsidTr="0085438F">
        <w:tc>
          <w:tcPr>
            <w:tcW w:w="1101" w:type="dxa"/>
          </w:tcPr>
          <w:p w14:paraId="6223FFB1" w14:textId="77777777" w:rsidR="0085438F" w:rsidRDefault="0085438F" w:rsidP="0085438F">
            <w:r w:rsidRPr="00E861EB">
              <w:rPr>
                <w:rFonts w:ascii="標楷體" w:eastAsia="標楷體" w:hAnsi="標楷體" w:hint="eastAsia"/>
                <w:snapToGrid w:val="0"/>
                <w:sz w:val="32"/>
                <w:szCs w:val="32"/>
                <w:lang w:val="x-none" w:eastAsia="x-none"/>
              </w:rPr>
              <w:t>(一)</w:t>
            </w:r>
          </w:p>
        </w:tc>
        <w:tc>
          <w:tcPr>
            <w:tcW w:w="8079" w:type="dxa"/>
            <w:gridSpan w:val="3"/>
          </w:tcPr>
          <w:p w14:paraId="1A1514FA" w14:textId="77777777" w:rsidR="0085438F" w:rsidRPr="00731EEA" w:rsidRDefault="0085438F" w:rsidP="0085438F">
            <w:pPr>
              <w:pStyle w:val="aff7"/>
            </w:pPr>
            <w:r>
              <w:rPr>
                <w:rFonts w:hint="eastAsia"/>
              </w:rPr>
              <w:t>111年度</w:t>
            </w:r>
            <w:r w:rsidRPr="00731EEA">
              <w:rPr>
                <w:rFonts w:hint="eastAsia"/>
              </w:rPr>
              <w:t>移民署</w:t>
            </w:r>
            <w:r>
              <w:rPr>
                <w:rFonts w:hint="eastAsia"/>
              </w:rPr>
              <w:t>單位預算</w:t>
            </w:r>
            <w:r w:rsidRPr="00731EEA">
              <w:rPr>
                <w:rFonts w:hint="eastAsia"/>
              </w:rPr>
              <w:t>編列46億5</w:t>
            </w:r>
            <w:r>
              <w:rPr>
                <w:rFonts w:hint="eastAsia"/>
              </w:rPr>
              <w:t>,</w:t>
            </w:r>
            <w:r w:rsidRPr="00731EEA">
              <w:rPr>
                <w:rFonts w:hint="eastAsia"/>
              </w:rPr>
              <w:t>326萬5千元，其中「大陸地區旅費」</w:t>
            </w:r>
            <w:r>
              <w:rPr>
                <w:rFonts w:hint="eastAsia"/>
              </w:rPr>
              <w:t>編</w:t>
            </w:r>
            <w:r w:rsidRPr="00731EEA">
              <w:rPr>
                <w:rFonts w:hint="eastAsia"/>
              </w:rPr>
              <w:t>列2</w:t>
            </w:r>
            <w:r>
              <w:t>8</w:t>
            </w:r>
            <w:r w:rsidRPr="00731EEA">
              <w:rPr>
                <w:rFonts w:hint="eastAsia"/>
              </w:rPr>
              <w:t>萬</w:t>
            </w:r>
            <w:r>
              <w:rPr>
                <w:rFonts w:hint="eastAsia"/>
              </w:rPr>
              <w:t>6</w:t>
            </w:r>
            <w:r w:rsidRPr="00731EEA">
              <w:rPr>
                <w:rFonts w:hint="eastAsia"/>
              </w:rPr>
              <w:t>千</w:t>
            </w:r>
            <w:r>
              <w:rPr>
                <w:rFonts w:hint="eastAsia"/>
              </w:rPr>
              <w:t>元。</w:t>
            </w:r>
            <w:r w:rsidRPr="00731EEA">
              <w:rPr>
                <w:rFonts w:hint="eastAsia"/>
              </w:rPr>
              <w:t>移民署為辦理各項主管業務，安排派員至中國之計畫，惟109年度全球新冠肺炎疫情流行，111年度中國疫情恐持續蔓延，且國際往返需耗費大量人力及時間，應適量減少考察、會議等之業務，爰</w:t>
            </w:r>
            <w:r>
              <w:rPr>
                <w:rFonts w:hint="eastAsia"/>
              </w:rPr>
              <w:t>凍結該項預算，俟</w:t>
            </w:r>
            <w:r w:rsidRPr="00731EEA">
              <w:rPr>
                <w:rFonts w:hint="eastAsia"/>
              </w:rPr>
              <w:t>移民署提出與中國交流規劃之書面報告</w:t>
            </w:r>
            <w:r>
              <w:rPr>
                <w:rFonts w:hint="eastAsia"/>
              </w:rPr>
              <w:t>後，始得動支</w:t>
            </w:r>
            <w:r w:rsidRPr="00731EEA">
              <w:rPr>
                <w:rFonts w:hint="eastAsia"/>
              </w:rPr>
              <w:t>。</w:t>
            </w:r>
          </w:p>
          <w:p w14:paraId="35D26EF9" w14:textId="77777777" w:rsidR="0085438F" w:rsidRPr="005121B2" w:rsidRDefault="0085438F" w:rsidP="0085438F">
            <w:pPr>
              <w:pStyle w:val="afb"/>
            </w:pPr>
            <w:r w:rsidRPr="005121B2">
              <w:rPr>
                <w:rFonts w:hint="eastAsia"/>
              </w:rPr>
              <w:lastRenderedPageBreak/>
              <w:t>提案人：</w:t>
            </w:r>
            <w:r>
              <w:rPr>
                <w:rFonts w:hint="eastAsia"/>
              </w:rPr>
              <w:t>張宏陸</w:t>
            </w:r>
          </w:p>
          <w:p w14:paraId="64F80A1E" w14:textId="77777777" w:rsidR="0085438F" w:rsidRPr="008A3747" w:rsidRDefault="0085438F" w:rsidP="0085438F">
            <w:pPr>
              <w:pStyle w:val="afb"/>
            </w:pPr>
            <w:r w:rsidRPr="005121B2">
              <w:rPr>
                <w:rFonts w:hint="eastAsia"/>
              </w:rPr>
              <w:t>連署人：羅美玲</w:t>
            </w:r>
            <w:r>
              <w:rPr>
                <w:rFonts w:hint="eastAsia"/>
              </w:rPr>
              <w:t xml:space="preserve">  </w:t>
            </w:r>
            <w:r w:rsidRPr="005121B2">
              <w:rPr>
                <w:rFonts w:hint="eastAsia"/>
              </w:rPr>
              <w:t xml:space="preserve">王美惠  </w:t>
            </w:r>
          </w:p>
        </w:tc>
      </w:tr>
      <w:tr w:rsidR="0085438F" w14:paraId="29C9C1F3" w14:textId="77777777" w:rsidTr="0085438F">
        <w:tc>
          <w:tcPr>
            <w:tcW w:w="1101" w:type="dxa"/>
          </w:tcPr>
          <w:p w14:paraId="5FC794E8" w14:textId="77777777" w:rsidR="0085438F" w:rsidRDefault="0085438F" w:rsidP="0085438F">
            <w:r w:rsidRPr="00E861EB">
              <w:rPr>
                <w:rFonts w:ascii="標楷體" w:eastAsia="標楷體" w:hAnsi="標楷體" w:hint="eastAsia"/>
                <w:snapToGrid w:val="0"/>
                <w:sz w:val="32"/>
                <w:szCs w:val="32"/>
              </w:rPr>
              <w:lastRenderedPageBreak/>
              <w:t>(</w:t>
            </w:r>
            <w:r>
              <w:rPr>
                <w:rFonts w:ascii="標楷體" w:eastAsia="標楷體" w:hAnsi="標楷體" w:hint="eastAsia"/>
                <w:snapToGrid w:val="0"/>
                <w:sz w:val="32"/>
                <w:szCs w:val="32"/>
              </w:rPr>
              <w:t>二</w:t>
            </w:r>
            <w:r w:rsidRPr="00E861EB">
              <w:rPr>
                <w:rFonts w:ascii="標楷體" w:eastAsia="標楷體" w:hAnsi="標楷體" w:hint="eastAsia"/>
                <w:snapToGrid w:val="0"/>
                <w:sz w:val="32"/>
                <w:szCs w:val="32"/>
              </w:rPr>
              <w:t>)</w:t>
            </w:r>
          </w:p>
        </w:tc>
        <w:tc>
          <w:tcPr>
            <w:tcW w:w="8079" w:type="dxa"/>
            <w:gridSpan w:val="3"/>
          </w:tcPr>
          <w:p w14:paraId="06A88112" w14:textId="77777777" w:rsidR="0085438F" w:rsidRPr="00E749A6"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9C6D62">
              <w:rPr>
                <w:rFonts w:ascii="標楷體" w:eastAsia="標楷體" w:hAnsi="標楷體" w:hint="eastAsia"/>
                <w:snapToGrid w:val="0"/>
                <w:sz w:val="32"/>
                <w:szCs w:val="32"/>
              </w:rPr>
              <w:t>1</w:t>
            </w:r>
            <w:r w:rsidRPr="009C6D62">
              <w:rPr>
                <w:rFonts w:ascii="標楷體" w:eastAsia="標楷體" w:hAnsi="標楷體"/>
                <w:snapToGrid w:val="0"/>
                <w:sz w:val="32"/>
                <w:szCs w:val="32"/>
              </w:rPr>
              <w:t>1</w:t>
            </w:r>
            <w:r w:rsidRPr="009C6D62">
              <w:rPr>
                <w:rFonts w:ascii="標楷體" w:eastAsia="標楷體" w:hAnsi="標楷體" w:hint="eastAsia"/>
                <w:snapToGrid w:val="0"/>
                <w:sz w:val="32"/>
                <w:szCs w:val="32"/>
              </w:rPr>
              <w:t>1</w:t>
            </w:r>
            <w:r w:rsidRPr="009C6D62">
              <w:rPr>
                <w:rFonts w:ascii="標楷體" w:eastAsia="標楷體" w:hAnsi="標楷體"/>
                <w:snapToGrid w:val="0"/>
                <w:sz w:val="32"/>
                <w:szCs w:val="32"/>
              </w:rPr>
              <w:t>年度</w:t>
            </w:r>
            <w:r w:rsidRPr="009C6D62">
              <w:rPr>
                <w:rFonts w:ascii="標楷體" w:eastAsia="標楷體" w:hAnsi="標楷體" w:hint="eastAsia"/>
                <w:snapToGrid w:val="0"/>
                <w:sz w:val="32"/>
                <w:szCs w:val="32"/>
              </w:rPr>
              <w:t>移民署</w:t>
            </w:r>
            <w:r>
              <w:rPr>
                <w:rFonts w:ascii="標楷體" w:eastAsia="標楷體" w:hAnsi="標楷體" w:hint="eastAsia"/>
                <w:snapToGrid w:val="0"/>
                <w:sz w:val="32"/>
                <w:szCs w:val="32"/>
              </w:rPr>
              <w:t>單位</w:t>
            </w:r>
            <w:r w:rsidRPr="009C6D62">
              <w:rPr>
                <w:rFonts w:ascii="標楷體" w:eastAsia="標楷體" w:hAnsi="標楷體"/>
                <w:snapToGrid w:val="0"/>
                <w:sz w:val="32"/>
                <w:szCs w:val="32"/>
              </w:rPr>
              <w:t>預</w:t>
            </w:r>
            <w:r w:rsidRPr="009C6D62">
              <w:rPr>
                <w:rFonts w:ascii="標楷體" w:eastAsia="標楷體" w:hAnsi="標楷體" w:hint="eastAsia"/>
                <w:snapToGrid w:val="0"/>
                <w:sz w:val="32"/>
                <w:szCs w:val="32"/>
              </w:rPr>
              <w:t>算</w:t>
            </w:r>
            <w:r w:rsidRPr="009C6D62">
              <w:rPr>
                <w:rFonts w:ascii="標楷體" w:eastAsia="標楷體" w:hAnsi="標楷體"/>
                <w:snapToGrid w:val="0"/>
                <w:sz w:val="32"/>
                <w:szCs w:val="32"/>
              </w:rPr>
              <w:t>「</w:t>
            </w:r>
            <w:r w:rsidRPr="009C6D62">
              <w:rPr>
                <w:rFonts w:ascii="標楷體" w:eastAsia="標楷體" w:hAnsi="標楷體" w:hint="eastAsia"/>
                <w:snapToGrid w:val="0"/>
                <w:sz w:val="32"/>
                <w:szCs w:val="32"/>
              </w:rPr>
              <w:t>入出國及移民管理業務</w:t>
            </w:r>
            <w:r>
              <w:rPr>
                <w:rFonts w:ascii="標楷體" w:eastAsia="標楷體" w:hAnsi="標楷體" w:hint="eastAsia"/>
                <w:snapToGrid w:val="0"/>
                <w:sz w:val="32"/>
                <w:szCs w:val="32"/>
              </w:rPr>
              <w:t>」項下「辦理</w:t>
            </w:r>
            <w:r w:rsidRPr="009C6D62">
              <w:rPr>
                <w:rFonts w:ascii="標楷體" w:eastAsia="標楷體" w:hAnsi="標楷體" w:hint="eastAsia"/>
                <w:snapToGrid w:val="0"/>
                <w:sz w:val="32"/>
                <w:szCs w:val="32"/>
              </w:rPr>
              <w:t>海外事務及人流管理工作</w:t>
            </w:r>
            <w:r>
              <w:rPr>
                <w:rFonts w:ascii="標楷體" w:eastAsia="標楷體" w:hAnsi="標楷體"/>
                <w:snapToGrid w:val="0"/>
                <w:sz w:val="32"/>
                <w:szCs w:val="32"/>
              </w:rPr>
              <w:t>」</w:t>
            </w:r>
            <w:r>
              <w:rPr>
                <w:rFonts w:ascii="標楷體" w:eastAsia="標楷體" w:hAnsi="標楷體" w:hint="eastAsia"/>
                <w:snapToGrid w:val="0"/>
                <w:sz w:val="32"/>
                <w:szCs w:val="32"/>
              </w:rPr>
              <w:t>，</w:t>
            </w:r>
            <w:r w:rsidRPr="009C6D62">
              <w:rPr>
                <w:rFonts w:ascii="標楷體" w:eastAsia="標楷體" w:hAnsi="標楷體"/>
                <w:snapToGrid w:val="0"/>
                <w:sz w:val="32"/>
                <w:szCs w:val="32"/>
              </w:rPr>
              <w:t>編列</w:t>
            </w:r>
            <w:r w:rsidRPr="009C6D62">
              <w:rPr>
                <w:rFonts w:ascii="標楷體" w:eastAsia="標楷體" w:hAnsi="標楷體" w:hint="eastAsia"/>
                <w:snapToGrid w:val="0"/>
                <w:sz w:val="32"/>
                <w:szCs w:val="32"/>
              </w:rPr>
              <w:t>9,906萬2千元，</w:t>
            </w:r>
            <w:r w:rsidRPr="009C6D62">
              <w:rPr>
                <w:rFonts w:ascii="標楷體" w:eastAsia="標楷體" w:hAnsi="標楷體"/>
                <w:snapToGrid w:val="0"/>
                <w:sz w:val="32"/>
                <w:szCs w:val="32"/>
              </w:rPr>
              <w:t>其中「</w:t>
            </w:r>
            <w:r w:rsidRPr="009C6D62">
              <w:rPr>
                <w:rFonts w:ascii="標楷體" w:eastAsia="標楷體" w:hAnsi="標楷體" w:hint="eastAsia"/>
                <w:snapToGrid w:val="0"/>
                <w:sz w:val="32"/>
                <w:szCs w:val="32"/>
              </w:rPr>
              <w:t>大陸地區旅費</w:t>
            </w:r>
            <w:r w:rsidRPr="009C6D62">
              <w:rPr>
                <w:rFonts w:ascii="標楷體" w:eastAsia="標楷體" w:hAnsi="標楷體"/>
                <w:snapToGrid w:val="0"/>
                <w:sz w:val="32"/>
                <w:szCs w:val="32"/>
              </w:rPr>
              <w:t>」編列</w:t>
            </w:r>
            <w:r w:rsidRPr="009C6D62">
              <w:rPr>
                <w:rFonts w:ascii="標楷體" w:eastAsia="標楷體" w:hAnsi="標楷體" w:hint="eastAsia"/>
                <w:snapToGrid w:val="0"/>
                <w:sz w:val="32"/>
                <w:szCs w:val="32"/>
              </w:rPr>
              <w:t>22</w:t>
            </w:r>
            <w:r w:rsidRPr="009C6D62">
              <w:rPr>
                <w:rFonts w:ascii="標楷體" w:eastAsia="標楷體" w:hAnsi="標楷體"/>
                <w:snapToGrid w:val="0"/>
                <w:sz w:val="32"/>
                <w:szCs w:val="32"/>
              </w:rPr>
              <w:t>萬</w:t>
            </w:r>
            <w:r w:rsidRPr="009C6D62">
              <w:rPr>
                <w:rFonts w:ascii="標楷體" w:eastAsia="標楷體" w:hAnsi="標楷體" w:hint="eastAsia"/>
                <w:snapToGrid w:val="0"/>
                <w:sz w:val="32"/>
                <w:szCs w:val="32"/>
              </w:rPr>
              <w:t>2</w:t>
            </w:r>
            <w:r w:rsidRPr="009C6D62">
              <w:rPr>
                <w:rFonts w:ascii="標楷體" w:eastAsia="標楷體" w:hAnsi="標楷體"/>
                <w:snapToGrid w:val="0"/>
                <w:sz w:val="32"/>
                <w:szCs w:val="32"/>
              </w:rPr>
              <w:t>千元</w:t>
            </w:r>
            <w:r w:rsidRPr="009C6D62">
              <w:rPr>
                <w:rFonts w:ascii="標楷體" w:eastAsia="標楷體" w:hAnsi="標楷體" w:hint="eastAsia"/>
                <w:snapToGrid w:val="0"/>
                <w:sz w:val="32"/>
                <w:szCs w:val="32"/>
              </w:rPr>
              <w:t>，預計111年度前往中國大陸參加會議，然因考量全球新冠肺炎疫情對於</w:t>
            </w:r>
            <w:r>
              <w:rPr>
                <w:rFonts w:ascii="標楷體" w:eastAsia="標楷體" w:hAnsi="標楷體" w:hint="eastAsia"/>
                <w:snapToGrid w:val="0"/>
                <w:sz w:val="32"/>
                <w:szCs w:val="32"/>
              </w:rPr>
              <w:t>111年</w:t>
            </w:r>
            <w:r w:rsidRPr="009C6D62">
              <w:rPr>
                <w:rFonts w:ascii="標楷體" w:eastAsia="標楷體" w:hAnsi="標楷體" w:hint="eastAsia"/>
                <w:snapToGrid w:val="0"/>
                <w:sz w:val="32"/>
                <w:szCs w:val="32"/>
              </w:rPr>
              <w:t>度影響仍不明，可預期赴中國大陸考察，仍有相當風險。且目前兩岸關係處於低盪狀態，我方政府多次闡明兩岸關係的立場，在互動方面</w:t>
            </w:r>
            <w:r>
              <w:rPr>
                <w:rFonts w:ascii="標楷體" w:eastAsia="標楷體" w:hAnsi="標楷體" w:hint="eastAsia"/>
                <w:snapToGrid w:val="0"/>
                <w:sz w:val="32"/>
                <w:szCs w:val="32"/>
              </w:rPr>
              <w:t>仍未見改善，對岸侵擾我國海域越發頻繁，為督促預算有效運作。爰凍結該項預算</w:t>
            </w:r>
            <w:r w:rsidRPr="009C6D62">
              <w:rPr>
                <w:rFonts w:ascii="標楷體" w:eastAsia="標楷體" w:hAnsi="標楷體" w:hint="eastAsia"/>
                <w:snapToGrid w:val="0"/>
                <w:sz w:val="32"/>
                <w:szCs w:val="32"/>
              </w:rPr>
              <w:t>，</w:t>
            </w:r>
            <w:r>
              <w:rPr>
                <w:rFonts w:ascii="標楷體" w:eastAsia="標楷體" w:hAnsi="標楷體" w:hint="eastAsia"/>
                <w:snapToGrid w:val="0"/>
                <w:sz w:val="32"/>
                <w:szCs w:val="32"/>
              </w:rPr>
              <w:t>俟</w:t>
            </w:r>
            <w:r w:rsidRPr="009C6D62">
              <w:rPr>
                <w:rFonts w:ascii="標楷體" w:eastAsia="標楷體" w:hAnsi="標楷體" w:hint="eastAsia"/>
                <w:snapToGrid w:val="0"/>
                <w:sz w:val="32"/>
                <w:szCs w:val="32"/>
              </w:rPr>
              <w:t>移民署</w:t>
            </w:r>
            <w:r>
              <w:rPr>
                <w:rFonts w:ascii="標楷體" w:eastAsia="標楷體" w:hAnsi="標楷體" w:hint="eastAsia"/>
                <w:snapToGrid w:val="0"/>
                <w:sz w:val="32"/>
                <w:szCs w:val="32"/>
              </w:rPr>
              <w:t>向</w:t>
            </w:r>
            <w:r w:rsidRPr="009C6D62">
              <w:rPr>
                <w:rFonts w:ascii="標楷體" w:eastAsia="標楷體" w:hAnsi="標楷體" w:hint="eastAsia"/>
                <w:snapToGrid w:val="0"/>
                <w:sz w:val="32"/>
                <w:szCs w:val="32"/>
              </w:rPr>
              <w:t>立法院內政委員會</w:t>
            </w:r>
            <w:r>
              <w:rPr>
                <w:rFonts w:ascii="標楷體" w:eastAsia="標楷體" w:hAnsi="標楷體" w:hint="eastAsia"/>
                <w:snapToGrid w:val="0"/>
                <w:sz w:val="32"/>
                <w:szCs w:val="32"/>
              </w:rPr>
              <w:t>提出</w:t>
            </w:r>
            <w:r w:rsidRPr="009C6D62">
              <w:rPr>
                <w:rFonts w:ascii="標楷體" w:eastAsia="標楷體" w:hAnsi="標楷體" w:hint="eastAsia"/>
                <w:snapToGrid w:val="0"/>
                <w:sz w:val="32"/>
                <w:szCs w:val="32"/>
              </w:rPr>
              <w:t>書面報告後，始得動支。</w:t>
            </w:r>
          </w:p>
          <w:p w14:paraId="096C3B87" w14:textId="77777777" w:rsidR="0085438F" w:rsidRDefault="0085438F" w:rsidP="00DF7ADE">
            <w:pPr>
              <w:pStyle w:val="afb"/>
            </w:pPr>
            <w:r w:rsidRPr="008A3747">
              <w:rPr>
                <w:rFonts w:hint="eastAsia"/>
              </w:rPr>
              <w:t>提案人：</w:t>
            </w:r>
            <w:r>
              <w:rPr>
                <w:rFonts w:hint="eastAsia"/>
              </w:rPr>
              <w:t>吳琪銘</w:t>
            </w:r>
          </w:p>
          <w:p w14:paraId="18344F0F" w14:textId="77777777" w:rsidR="0085438F" w:rsidRPr="0013079E" w:rsidRDefault="0085438F" w:rsidP="00DF7ADE">
            <w:pPr>
              <w:pStyle w:val="afb"/>
            </w:pPr>
            <w:r>
              <w:rPr>
                <w:rFonts w:hint="eastAsia"/>
              </w:rPr>
              <w:t>連署</w:t>
            </w:r>
            <w:r w:rsidRPr="008A3747">
              <w:rPr>
                <w:rFonts w:hint="eastAsia"/>
              </w:rPr>
              <w:t>人</w:t>
            </w:r>
            <w:r>
              <w:rPr>
                <w:rFonts w:hint="eastAsia"/>
              </w:rPr>
              <w:t xml:space="preserve">：王美惠  羅美玲  </w:t>
            </w:r>
          </w:p>
        </w:tc>
      </w:tr>
      <w:tr w:rsidR="0085438F" w:rsidRPr="0013079E" w14:paraId="5C605C6C" w14:textId="77777777" w:rsidTr="0085438F">
        <w:tc>
          <w:tcPr>
            <w:tcW w:w="1101" w:type="dxa"/>
          </w:tcPr>
          <w:p w14:paraId="3C225667" w14:textId="77777777" w:rsidR="0085438F" w:rsidRDefault="0085438F" w:rsidP="0085438F">
            <w:r w:rsidRPr="00E861EB">
              <w:rPr>
                <w:rFonts w:ascii="標楷體" w:eastAsia="標楷體" w:hAnsi="標楷體" w:hint="eastAsia"/>
                <w:snapToGrid w:val="0"/>
                <w:sz w:val="32"/>
                <w:szCs w:val="32"/>
              </w:rPr>
              <w:t>(</w:t>
            </w:r>
            <w:r>
              <w:rPr>
                <w:rFonts w:ascii="標楷體" w:eastAsia="標楷體" w:hAnsi="標楷體" w:hint="eastAsia"/>
                <w:snapToGrid w:val="0"/>
                <w:sz w:val="32"/>
                <w:szCs w:val="32"/>
              </w:rPr>
              <w:t>三</w:t>
            </w:r>
            <w:r w:rsidRPr="00E861EB">
              <w:rPr>
                <w:rFonts w:ascii="標楷體" w:eastAsia="標楷體" w:hAnsi="標楷體" w:hint="eastAsia"/>
                <w:snapToGrid w:val="0"/>
                <w:sz w:val="32"/>
                <w:szCs w:val="32"/>
              </w:rPr>
              <w:t>)</w:t>
            </w:r>
          </w:p>
        </w:tc>
        <w:tc>
          <w:tcPr>
            <w:tcW w:w="8079" w:type="dxa"/>
            <w:gridSpan w:val="3"/>
          </w:tcPr>
          <w:p w14:paraId="0C598011" w14:textId="77777777" w:rsidR="0085438F" w:rsidRPr="004B7F48"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4B7F48">
              <w:rPr>
                <w:rFonts w:ascii="標楷體" w:eastAsia="標楷體" w:hAnsi="標楷體" w:hint="eastAsia"/>
                <w:snapToGrid w:val="0"/>
                <w:sz w:val="32"/>
                <w:szCs w:val="32"/>
              </w:rPr>
              <w:t>1</w:t>
            </w:r>
            <w:r w:rsidRPr="004B7F48">
              <w:rPr>
                <w:rFonts w:ascii="標楷體" w:eastAsia="標楷體" w:hAnsi="標楷體"/>
                <w:snapToGrid w:val="0"/>
                <w:sz w:val="32"/>
                <w:szCs w:val="32"/>
              </w:rPr>
              <w:t>1</w:t>
            </w:r>
            <w:r w:rsidRPr="004B7F48">
              <w:rPr>
                <w:rFonts w:ascii="標楷體" w:eastAsia="標楷體" w:hAnsi="標楷體" w:hint="eastAsia"/>
                <w:snapToGrid w:val="0"/>
                <w:sz w:val="32"/>
                <w:szCs w:val="32"/>
              </w:rPr>
              <w:t>1</w:t>
            </w:r>
            <w:r w:rsidRPr="004B7F48">
              <w:rPr>
                <w:rFonts w:ascii="標楷體" w:eastAsia="標楷體" w:hAnsi="標楷體"/>
                <w:snapToGrid w:val="0"/>
                <w:sz w:val="32"/>
                <w:szCs w:val="32"/>
              </w:rPr>
              <w:t>年度</w:t>
            </w:r>
            <w:r w:rsidRPr="004B7F48">
              <w:rPr>
                <w:rFonts w:ascii="標楷體" w:eastAsia="標楷體" w:hAnsi="標楷體" w:hint="eastAsia"/>
                <w:snapToGrid w:val="0"/>
                <w:sz w:val="32"/>
                <w:szCs w:val="32"/>
              </w:rPr>
              <w:t>內政部移民署</w:t>
            </w:r>
            <w:r>
              <w:rPr>
                <w:rFonts w:ascii="標楷體" w:eastAsia="標楷體" w:hAnsi="標楷體" w:hint="eastAsia"/>
                <w:snapToGrid w:val="0"/>
                <w:sz w:val="32"/>
                <w:szCs w:val="32"/>
              </w:rPr>
              <w:t>單位</w:t>
            </w:r>
            <w:r w:rsidRPr="004B7F48">
              <w:rPr>
                <w:rFonts w:ascii="標楷體" w:eastAsia="標楷體" w:hAnsi="標楷體"/>
                <w:snapToGrid w:val="0"/>
                <w:sz w:val="32"/>
                <w:szCs w:val="32"/>
              </w:rPr>
              <w:t>預</w:t>
            </w:r>
            <w:r w:rsidRPr="004B7F48">
              <w:rPr>
                <w:rFonts w:ascii="標楷體" w:eastAsia="標楷體" w:hAnsi="標楷體" w:hint="eastAsia"/>
                <w:snapToGrid w:val="0"/>
                <w:sz w:val="32"/>
                <w:szCs w:val="32"/>
              </w:rPr>
              <w:t>算</w:t>
            </w:r>
            <w:r w:rsidRPr="004B7F48">
              <w:rPr>
                <w:rFonts w:ascii="標楷體" w:eastAsia="標楷體" w:hAnsi="標楷體"/>
                <w:snapToGrid w:val="0"/>
                <w:sz w:val="32"/>
                <w:szCs w:val="32"/>
              </w:rPr>
              <w:t>「</w:t>
            </w:r>
            <w:r w:rsidRPr="004B7F48">
              <w:rPr>
                <w:rFonts w:ascii="標楷體" w:eastAsia="標楷體" w:hAnsi="標楷體" w:hint="eastAsia"/>
                <w:snapToGrid w:val="0"/>
                <w:sz w:val="32"/>
                <w:szCs w:val="32"/>
              </w:rPr>
              <w:t>入出國及移民管理</w:t>
            </w:r>
            <w:r w:rsidRPr="009C6D62">
              <w:rPr>
                <w:rFonts w:ascii="標楷體" w:eastAsia="標楷體" w:hAnsi="標楷體" w:hint="eastAsia"/>
                <w:snapToGrid w:val="0"/>
                <w:sz w:val="32"/>
                <w:szCs w:val="32"/>
              </w:rPr>
              <w:t>業務</w:t>
            </w:r>
            <w:r>
              <w:rPr>
                <w:rFonts w:ascii="標楷體" w:eastAsia="標楷體" w:hAnsi="標楷體" w:hint="eastAsia"/>
                <w:snapToGrid w:val="0"/>
                <w:sz w:val="32"/>
                <w:szCs w:val="32"/>
              </w:rPr>
              <w:t>」項下「</w:t>
            </w:r>
            <w:r w:rsidRPr="004B7F48">
              <w:rPr>
                <w:rFonts w:ascii="標楷體" w:eastAsia="標楷體" w:hAnsi="標楷體" w:hint="eastAsia"/>
                <w:snapToGrid w:val="0"/>
                <w:sz w:val="32"/>
                <w:szCs w:val="32"/>
              </w:rPr>
              <w:t>加強入出國及移民管理規劃</w:t>
            </w:r>
            <w:r w:rsidRPr="004B7F48">
              <w:rPr>
                <w:rFonts w:ascii="標楷體" w:eastAsia="標楷體" w:hAnsi="標楷體"/>
                <w:snapToGrid w:val="0"/>
                <w:sz w:val="32"/>
                <w:szCs w:val="32"/>
              </w:rPr>
              <w:t>」，編列</w:t>
            </w:r>
            <w:r w:rsidRPr="004B7F48">
              <w:rPr>
                <w:rFonts w:ascii="標楷體" w:eastAsia="標楷體" w:hAnsi="標楷體" w:hint="eastAsia"/>
                <w:snapToGrid w:val="0"/>
                <w:sz w:val="32"/>
                <w:szCs w:val="32"/>
              </w:rPr>
              <w:t>313萬5千元，</w:t>
            </w:r>
            <w:r w:rsidRPr="004B7F48">
              <w:rPr>
                <w:rFonts w:ascii="標楷體" w:eastAsia="標楷體" w:hAnsi="標楷體"/>
                <w:snapToGrid w:val="0"/>
                <w:sz w:val="32"/>
                <w:szCs w:val="32"/>
              </w:rPr>
              <w:t>其中「</w:t>
            </w:r>
            <w:r w:rsidRPr="004B7F48">
              <w:rPr>
                <w:rFonts w:ascii="標楷體" w:eastAsia="標楷體" w:hAnsi="標楷體" w:hint="eastAsia"/>
                <w:snapToGrid w:val="0"/>
                <w:sz w:val="32"/>
                <w:szCs w:val="32"/>
              </w:rPr>
              <w:t>大陸地區旅費</w:t>
            </w:r>
            <w:r w:rsidRPr="004B7F48">
              <w:rPr>
                <w:rFonts w:ascii="標楷體" w:eastAsia="標楷體" w:hAnsi="標楷體"/>
                <w:snapToGrid w:val="0"/>
                <w:sz w:val="32"/>
                <w:szCs w:val="32"/>
              </w:rPr>
              <w:t>」編列</w:t>
            </w:r>
            <w:r w:rsidRPr="004B7F48">
              <w:rPr>
                <w:rFonts w:ascii="標楷體" w:eastAsia="標楷體" w:hAnsi="標楷體" w:hint="eastAsia"/>
                <w:snapToGrid w:val="0"/>
                <w:sz w:val="32"/>
                <w:szCs w:val="32"/>
              </w:rPr>
              <w:t>6萬4千元，預計111年度前往中國大陸參加會議，然因考量全球新冠肺炎疫情對於</w:t>
            </w:r>
            <w:r>
              <w:rPr>
                <w:rFonts w:ascii="標楷體" w:eastAsia="標楷體" w:hAnsi="標楷體" w:hint="eastAsia"/>
                <w:snapToGrid w:val="0"/>
                <w:sz w:val="32"/>
                <w:szCs w:val="32"/>
              </w:rPr>
              <w:t>111年</w:t>
            </w:r>
            <w:r w:rsidRPr="004B7F48">
              <w:rPr>
                <w:rFonts w:ascii="標楷體" w:eastAsia="標楷體" w:hAnsi="標楷體" w:hint="eastAsia"/>
                <w:snapToGrid w:val="0"/>
                <w:sz w:val="32"/>
                <w:szCs w:val="32"/>
              </w:rPr>
              <w:t>度影響仍不明，可預期赴中國大陸考察，仍有相當風險。且目前兩岸關係處於低盪狀態，我方政府多次闡明兩岸關係的立場，在互動方面仍未見改善，對岸侵擾我國海域越發頻繁，為督促預算有效運作。爰</w:t>
            </w:r>
            <w:r>
              <w:rPr>
                <w:rFonts w:ascii="標楷體" w:eastAsia="標楷體" w:hAnsi="標楷體" w:hint="eastAsia"/>
                <w:snapToGrid w:val="0"/>
                <w:sz w:val="32"/>
                <w:szCs w:val="32"/>
              </w:rPr>
              <w:t>凍結該項預算</w:t>
            </w:r>
            <w:r w:rsidRPr="004B7F48">
              <w:rPr>
                <w:rFonts w:ascii="標楷體" w:eastAsia="標楷體" w:hAnsi="標楷體" w:hint="eastAsia"/>
                <w:snapToGrid w:val="0"/>
                <w:sz w:val="32"/>
                <w:szCs w:val="32"/>
              </w:rPr>
              <w:t>，</w:t>
            </w:r>
            <w:r>
              <w:rPr>
                <w:rFonts w:ascii="標楷體" w:eastAsia="標楷體" w:hAnsi="標楷體" w:hint="eastAsia"/>
                <w:snapToGrid w:val="0"/>
                <w:sz w:val="32"/>
                <w:szCs w:val="32"/>
              </w:rPr>
              <w:t>俟</w:t>
            </w:r>
            <w:r w:rsidRPr="004B7F48">
              <w:rPr>
                <w:rFonts w:ascii="標楷體" w:eastAsia="標楷體" w:hAnsi="標楷體" w:hint="eastAsia"/>
                <w:snapToGrid w:val="0"/>
                <w:sz w:val="32"/>
                <w:szCs w:val="32"/>
              </w:rPr>
              <w:t>移民署</w:t>
            </w:r>
            <w:r>
              <w:rPr>
                <w:rFonts w:ascii="標楷體" w:eastAsia="標楷體" w:hAnsi="標楷體" w:hint="eastAsia"/>
                <w:snapToGrid w:val="0"/>
                <w:sz w:val="32"/>
                <w:szCs w:val="32"/>
              </w:rPr>
              <w:t>向</w:t>
            </w:r>
            <w:r w:rsidRPr="004B7F48">
              <w:rPr>
                <w:rFonts w:ascii="標楷體" w:eastAsia="標楷體" w:hAnsi="標楷體" w:hint="eastAsia"/>
                <w:snapToGrid w:val="0"/>
                <w:sz w:val="32"/>
                <w:szCs w:val="32"/>
              </w:rPr>
              <w:t>立法院內政委員會</w:t>
            </w:r>
            <w:r>
              <w:rPr>
                <w:rFonts w:ascii="標楷體" w:eastAsia="標楷體" w:hAnsi="標楷體" w:hint="eastAsia"/>
                <w:snapToGrid w:val="0"/>
                <w:sz w:val="32"/>
                <w:szCs w:val="32"/>
              </w:rPr>
              <w:t>提出書面報告</w:t>
            </w:r>
            <w:r w:rsidRPr="004B7F48">
              <w:rPr>
                <w:rFonts w:ascii="標楷體" w:eastAsia="標楷體" w:hAnsi="標楷體" w:hint="eastAsia"/>
                <w:snapToGrid w:val="0"/>
                <w:sz w:val="32"/>
                <w:szCs w:val="32"/>
              </w:rPr>
              <w:t>後，始得動支。</w:t>
            </w:r>
          </w:p>
          <w:p w14:paraId="6092CD10" w14:textId="77777777" w:rsidR="0085438F" w:rsidRDefault="0085438F" w:rsidP="00DF7ADE">
            <w:pPr>
              <w:pStyle w:val="afb"/>
            </w:pPr>
            <w:r w:rsidRPr="008A3747">
              <w:rPr>
                <w:rFonts w:hint="eastAsia"/>
              </w:rPr>
              <w:t>提案人：</w:t>
            </w:r>
            <w:r>
              <w:rPr>
                <w:rFonts w:hint="eastAsia"/>
              </w:rPr>
              <w:t>吳琪銘</w:t>
            </w:r>
          </w:p>
          <w:p w14:paraId="7AD1C430" w14:textId="77777777" w:rsidR="0085438F" w:rsidRPr="0013079E" w:rsidRDefault="0085438F" w:rsidP="0085438F">
            <w:pPr>
              <w:pStyle w:val="afb"/>
            </w:pPr>
            <w:r>
              <w:rPr>
                <w:rFonts w:hint="eastAsia"/>
              </w:rPr>
              <w:t>連署</w:t>
            </w:r>
            <w:r w:rsidRPr="008A3747">
              <w:rPr>
                <w:rFonts w:hint="eastAsia"/>
              </w:rPr>
              <w:t>人</w:t>
            </w:r>
            <w:r>
              <w:rPr>
                <w:rFonts w:hint="eastAsia"/>
              </w:rPr>
              <w:t>：王美惠  羅美玲</w:t>
            </w:r>
          </w:p>
        </w:tc>
      </w:tr>
      <w:tr w:rsidR="0085438F" w:rsidRPr="0013079E" w14:paraId="65A682AB" w14:textId="77777777" w:rsidTr="0085438F">
        <w:tc>
          <w:tcPr>
            <w:tcW w:w="1101" w:type="dxa"/>
          </w:tcPr>
          <w:p w14:paraId="77C68627" w14:textId="77777777" w:rsidR="0085438F" w:rsidRDefault="0085438F" w:rsidP="0085438F">
            <w:r w:rsidRPr="00D933D6">
              <w:rPr>
                <w:rFonts w:ascii="標楷體" w:eastAsia="標楷體" w:hAnsi="標楷體" w:hint="eastAsia"/>
                <w:snapToGrid w:val="0"/>
                <w:sz w:val="32"/>
                <w:szCs w:val="32"/>
              </w:rPr>
              <w:t>(</w:t>
            </w:r>
            <w:r>
              <w:rPr>
                <w:rFonts w:ascii="標楷體" w:eastAsia="標楷體" w:hAnsi="標楷體" w:hint="eastAsia"/>
                <w:snapToGrid w:val="0"/>
                <w:sz w:val="32"/>
                <w:szCs w:val="32"/>
              </w:rPr>
              <w:t>四</w:t>
            </w:r>
            <w:r w:rsidRPr="00D933D6">
              <w:rPr>
                <w:rFonts w:ascii="標楷體" w:eastAsia="標楷體" w:hAnsi="標楷體" w:hint="eastAsia"/>
                <w:snapToGrid w:val="0"/>
                <w:sz w:val="32"/>
                <w:szCs w:val="32"/>
              </w:rPr>
              <w:t>)</w:t>
            </w:r>
          </w:p>
        </w:tc>
        <w:tc>
          <w:tcPr>
            <w:tcW w:w="8079" w:type="dxa"/>
            <w:gridSpan w:val="3"/>
          </w:tcPr>
          <w:p w14:paraId="16158E17" w14:textId="77777777" w:rsidR="0085438F" w:rsidRPr="006B2652"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0A1D34">
              <w:rPr>
                <w:rFonts w:ascii="標楷體" w:eastAsia="標楷體" w:hAnsi="標楷體"/>
                <w:snapToGrid w:val="0"/>
                <w:sz w:val="32"/>
                <w:szCs w:val="32"/>
              </w:rPr>
              <w:t>111年度</w:t>
            </w:r>
            <w:r>
              <w:rPr>
                <w:rFonts w:ascii="標楷體" w:eastAsia="標楷體" w:hAnsi="標楷體"/>
                <w:snapToGrid w:val="0"/>
                <w:sz w:val="32"/>
                <w:szCs w:val="32"/>
              </w:rPr>
              <w:t>移民署</w:t>
            </w:r>
            <w:r>
              <w:rPr>
                <w:rFonts w:ascii="標楷體" w:eastAsia="標楷體" w:hAnsi="標楷體" w:hint="eastAsia"/>
                <w:snapToGrid w:val="0"/>
                <w:sz w:val="32"/>
                <w:szCs w:val="32"/>
              </w:rPr>
              <w:t>單位</w:t>
            </w:r>
            <w:r w:rsidRPr="000A1D34">
              <w:rPr>
                <w:rFonts w:ascii="標楷體" w:eastAsia="標楷體" w:hAnsi="標楷體"/>
                <w:snapToGrid w:val="0"/>
                <w:sz w:val="32"/>
                <w:szCs w:val="32"/>
              </w:rPr>
              <w:t>預算「入出國及移民管理業務」</w:t>
            </w:r>
            <w:r w:rsidRPr="007C6A25">
              <w:rPr>
                <w:rFonts w:ascii="標楷體" w:eastAsia="標楷體" w:hAnsi="標楷體" w:hint="eastAsia"/>
                <w:snapToGrid w:val="0"/>
                <w:sz w:val="32"/>
                <w:szCs w:val="32"/>
              </w:rPr>
              <w:t>項下「加強入出國及移民管理規劃」</w:t>
            </w:r>
            <w:r>
              <w:rPr>
                <w:rFonts w:ascii="標楷體" w:eastAsia="標楷體" w:hAnsi="標楷體" w:hint="eastAsia"/>
                <w:snapToGrid w:val="0"/>
                <w:sz w:val="32"/>
                <w:szCs w:val="32"/>
              </w:rPr>
              <w:t>之</w:t>
            </w:r>
            <w:r w:rsidRPr="007C6A25">
              <w:rPr>
                <w:rFonts w:ascii="標楷體" w:eastAsia="標楷體" w:hAnsi="標楷體" w:hint="eastAsia"/>
                <w:snapToGrid w:val="0"/>
                <w:sz w:val="32"/>
                <w:szCs w:val="32"/>
              </w:rPr>
              <w:t>「大陸地區旅費」編列6萬4千元，</w:t>
            </w:r>
            <w:r w:rsidRPr="000A1D34">
              <w:rPr>
                <w:rFonts w:ascii="標楷體" w:eastAsia="標楷體" w:hAnsi="標楷體"/>
                <w:snapToGrid w:val="0"/>
                <w:sz w:val="32"/>
                <w:szCs w:val="32"/>
              </w:rPr>
              <w:t>參加兩岸小三通工作會談及關懷兩岸婚姻家庭工作會議。</w:t>
            </w:r>
          </w:p>
          <w:p w14:paraId="53F8CF03" w14:textId="77777777" w:rsidR="0085438F" w:rsidRPr="000A1D34"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0A1D34">
              <w:rPr>
                <w:rFonts w:ascii="標楷體" w:eastAsia="標楷體" w:hAnsi="標楷體"/>
                <w:snapToGrid w:val="0"/>
                <w:sz w:val="32"/>
                <w:szCs w:val="32"/>
              </w:rPr>
              <w:t xml:space="preserve">    惟受新冠肺炎影響，從</w:t>
            </w:r>
            <w:r w:rsidRPr="000A1D34">
              <w:rPr>
                <w:rFonts w:ascii="標楷體" w:eastAsia="標楷體" w:hAnsi="標楷體" w:hint="eastAsia"/>
                <w:snapToGrid w:val="0"/>
                <w:sz w:val="32"/>
                <w:szCs w:val="32"/>
              </w:rPr>
              <w:t>2020年2月10日起，兩岸小三</w:t>
            </w:r>
            <w:r w:rsidRPr="000A1D34">
              <w:rPr>
                <w:rFonts w:ascii="標楷體" w:eastAsia="標楷體" w:hAnsi="標楷體" w:hint="eastAsia"/>
                <w:snapToGrid w:val="0"/>
                <w:sz w:val="32"/>
                <w:szCs w:val="32"/>
              </w:rPr>
              <w:lastRenderedPageBreak/>
              <w:t>通已中斷近兩年時間，依據中央疫情指揮中心的評估，我國第二劑的疫苗覆蓋率須達6成，並考量對岸疫情控制情況，開放邊境才能納入討論。而兩岸在政治上的角力，也成小三通在後疫情時代，能否重新開放的關鍵要素。</w:t>
            </w:r>
          </w:p>
          <w:p w14:paraId="0B2A8AF2" w14:textId="77777777" w:rsidR="0085438F" w:rsidRPr="000A1D34"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0A1D34">
              <w:rPr>
                <w:rFonts w:ascii="標楷體" w:eastAsia="標楷體" w:hAnsi="標楷體" w:hint="eastAsia"/>
                <w:snapToGrid w:val="0"/>
                <w:sz w:val="32"/>
                <w:szCs w:val="32"/>
              </w:rPr>
              <w:t xml:space="preserve">    </w:t>
            </w:r>
            <w:r>
              <w:rPr>
                <w:rFonts w:ascii="標楷體" w:eastAsia="標楷體" w:hAnsi="標楷體" w:hint="eastAsia"/>
                <w:snapToGrid w:val="0"/>
                <w:sz w:val="32"/>
                <w:szCs w:val="32"/>
              </w:rPr>
              <w:t>爰此，</w:t>
            </w:r>
            <w:r w:rsidRPr="000A1D34">
              <w:rPr>
                <w:rFonts w:ascii="標楷體" w:eastAsia="標楷體" w:hAnsi="標楷體" w:hint="eastAsia"/>
                <w:snapToGrid w:val="0"/>
                <w:sz w:val="32"/>
                <w:szCs w:val="32"/>
              </w:rPr>
              <w:t>凍結</w:t>
            </w:r>
            <w:r w:rsidRPr="007C6A25">
              <w:rPr>
                <w:rFonts w:ascii="標楷體" w:eastAsia="標楷體" w:hAnsi="標楷體" w:hint="eastAsia"/>
                <w:snapToGrid w:val="0"/>
                <w:sz w:val="32"/>
                <w:szCs w:val="32"/>
              </w:rPr>
              <w:t>該項預算，待全球疫情趨緩後兩岸通航</w:t>
            </w:r>
            <w:r>
              <w:rPr>
                <w:rFonts w:ascii="標楷體" w:eastAsia="標楷體" w:hAnsi="標楷體" w:hint="eastAsia"/>
                <w:snapToGrid w:val="0"/>
                <w:sz w:val="32"/>
                <w:szCs w:val="32"/>
              </w:rPr>
              <w:t>，俟</w:t>
            </w:r>
            <w:r w:rsidRPr="00EB24F3">
              <w:rPr>
                <w:rFonts w:ascii="標楷體" w:eastAsia="標楷體" w:hAnsi="標楷體" w:hint="eastAsia"/>
                <w:snapToGrid w:val="0"/>
                <w:sz w:val="32"/>
                <w:szCs w:val="32"/>
              </w:rPr>
              <w:t>移民署向</w:t>
            </w:r>
            <w:r>
              <w:rPr>
                <w:rFonts w:ascii="標楷體" w:eastAsia="標楷體" w:hAnsi="標楷體" w:hint="eastAsia"/>
                <w:snapToGrid w:val="0"/>
                <w:sz w:val="32"/>
                <w:szCs w:val="32"/>
              </w:rPr>
              <w:t>立法</w:t>
            </w:r>
            <w:r w:rsidRPr="00EB24F3">
              <w:rPr>
                <w:rFonts w:ascii="標楷體" w:eastAsia="標楷體" w:hAnsi="標楷體" w:hint="eastAsia"/>
                <w:snapToGrid w:val="0"/>
                <w:sz w:val="32"/>
                <w:szCs w:val="32"/>
              </w:rPr>
              <w:t>院內政委員會提出書面報告後</w:t>
            </w:r>
            <w:r w:rsidRPr="007C6A25">
              <w:rPr>
                <w:rFonts w:ascii="標楷體" w:eastAsia="標楷體" w:hAnsi="標楷體" w:hint="eastAsia"/>
                <w:snapToGrid w:val="0"/>
                <w:sz w:val="32"/>
                <w:szCs w:val="32"/>
              </w:rPr>
              <w:t>，始得動支。</w:t>
            </w:r>
          </w:p>
          <w:p w14:paraId="7A212C1E" w14:textId="77777777" w:rsidR="0085438F" w:rsidRPr="00B33E7A" w:rsidRDefault="0085438F" w:rsidP="0085438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7C6A25">
              <w:rPr>
                <w:rFonts w:ascii="標楷體" w:eastAsia="標楷體" w:hAnsi="標楷體" w:hint="eastAsia"/>
                <w:snapToGrid w:val="0"/>
                <w:sz w:val="32"/>
                <w:szCs w:val="32"/>
              </w:rPr>
              <w:t xml:space="preserve">提案人：林為洲 </w:t>
            </w:r>
            <w:r w:rsidRPr="007C6A25">
              <w:rPr>
                <w:rFonts w:ascii="標楷體" w:eastAsia="標楷體" w:hAnsi="標楷體"/>
                <w:snapToGrid w:val="0"/>
                <w:sz w:val="32"/>
                <w:szCs w:val="32"/>
              </w:rPr>
              <w:t xml:space="preserve"> </w:t>
            </w:r>
            <w:r w:rsidRPr="007C6A25">
              <w:rPr>
                <w:rFonts w:ascii="標楷體" w:eastAsia="標楷體" w:hAnsi="標楷體" w:hint="eastAsia"/>
                <w:snapToGrid w:val="0"/>
                <w:sz w:val="32"/>
                <w:szCs w:val="32"/>
              </w:rPr>
              <w:t>吳怡玎  魯明哲</w:t>
            </w:r>
          </w:p>
        </w:tc>
      </w:tr>
      <w:tr w:rsidR="0085438F" w:rsidRPr="0013079E" w14:paraId="167B3D32" w14:textId="77777777" w:rsidTr="0085438F">
        <w:tc>
          <w:tcPr>
            <w:tcW w:w="9180" w:type="dxa"/>
            <w:gridSpan w:val="4"/>
          </w:tcPr>
          <w:p w14:paraId="3FEFB90E" w14:textId="3D52A50B" w:rsidR="0085438F" w:rsidRDefault="0085438F" w:rsidP="0085438F">
            <w:pPr>
              <w:snapToGrid w:val="0"/>
              <w:spacing w:line="460" w:lineRule="exact"/>
              <w:ind w:left="640" w:rightChars="-21" w:right="-50" w:hangingChars="200" w:hanging="640"/>
              <w:jc w:val="both"/>
              <w:rPr>
                <w:rFonts w:ascii="標楷體" w:eastAsia="標楷體" w:hAnsi="標楷體"/>
                <w:sz w:val="32"/>
                <w:szCs w:val="32"/>
              </w:rPr>
            </w:pPr>
            <w:r>
              <w:rPr>
                <w:rFonts w:ascii="標楷體" w:eastAsia="標楷體" w:hAnsi="標楷體" w:hint="eastAsia"/>
                <w:sz w:val="32"/>
                <w:szCs w:val="32"/>
              </w:rPr>
              <w:lastRenderedPageBreak/>
              <w:t>三</w:t>
            </w:r>
            <w:r w:rsidRPr="00E861EB">
              <w:rPr>
                <w:rFonts w:ascii="標楷體" w:eastAsia="標楷體" w:hAnsi="標楷體" w:hint="eastAsia"/>
                <w:sz w:val="32"/>
                <w:szCs w:val="32"/>
              </w:rPr>
              <w:t>、</w:t>
            </w:r>
            <w:r w:rsidRPr="00AD412D">
              <w:rPr>
                <w:rFonts w:ascii="標楷體" w:eastAsia="標楷體" w:hAnsi="標楷體" w:hint="eastAsia"/>
                <w:sz w:val="32"/>
                <w:szCs w:val="32"/>
              </w:rPr>
              <w:t>111年度</w:t>
            </w:r>
            <w:r w:rsidR="00D76EAE">
              <w:rPr>
                <w:rFonts w:ascii="標楷體" w:eastAsia="標楷體" w:hAnsi="標楷體" w:hint="eastAsia"/>
                <w:sz w:val="32"/>
                <w:szCs w:val="32"/>
              </w:rPr>
              <w:t>移民署</w:t>
            </w:r>
            <w:r w:rsidRPr="00AD412D">
              <w:rPr>
                <w:rFonts w:ascii="標楷體" w:eastAsia="標楷體" w:hAnsi="標楷體" w:hint="eastAsia"/>
                <w:sz w:val="32"/>
                <w:szCs w:val="32"/>
              </w:rPr>
              <w:t>單位預算第1目「一般行政」編列33億</w:t>
            </w:r>
            <w:r w:rsidR="00D76EAE">
              <w:rPr>
                <w:rFonts w:ascii="標楷體" w:eastAsia="標楷體" w:hAnsi="標楷體" w:hint="eastAsia"/>
                <w:sz w:val="32"/>
                <w:szCs w:val="32"/>
              </w:rPr>
              <w:t>3</w:t>
            </w:r>
            <w:r w:rsidRPr="00AD412D">
              <w:rPr>
                <w:rFonts w:ascii="標楷體" w:eastAsia="標楷體" w:hAnsi="標楷體" w:hint="eastAsia"/>
                <w:sz w:val="32"/>
                <w:szCs w:val="32"/>
              </w:rPr>
              <w:t>,</w:t>
            </w:r>
            <w:r w:rsidR="00D76EAE">
              <w:rPr>
                <w:rFonts w:ascii="標楷體" w:eastAsia="標楷體" w:hAnsi="標楷體" w:hint="eastAsia"/>
                <w:sz w:val="32"/>
                <w:szCs w:val="32"/>
              </w:rPr>
              <w:t>673</w:t>
            </w:r>
            <w:r w:rsidRPr="00AD412D">
              <w:rPr>
                <w:rFonts w:ascii="標楷體" w:eastAsia="標楷體" w:hAnsi="標楷體" w:hint="eastAsia"/>
                <w:sz w:val="32"/>
                <w:szCs w:val="32"/>
              </w:rPr>
              <w:t>萬元，其中「基本行政工作維持」編列1,737萬5千元。移民署於111年度新增「公文紙本影像數位化掃描及回溯建檔計畫」，惟查政府電子採購網決標公告，總決標金額為418萬1千元，與預算說明318萬1千元金額似不相符，爰凍結</w:t>
            </w:r>
            <w:r>
              <w:rPr>
                <w:rFonts w:ascii="標楷體" w:eastAsia="標楷體" w:hAnsi="標楷體" w:hint="eastAsia"/>
                <w:sz w:val="32"/>
                <w:szCs w:val="32"/>
              </w:rPr>
              <w:t>20萬元</w:t>
            </w:r>
            <w:r w:rsidRPr="00AD412D">
              <w:rPr>
                <w:rFonts w:ascii="標楷體" w:eastAsia="標楷體" w:hAnsi="標楷體" w:hint="eastAsia"/>
                <w:sz w:val="32"/>
                <w:szCs w:val="32"/>
              </w:rPr>
              <w:t>，俟移民署針對計畫之內容及其效益</w:t>
            </w:r>
            <w:r>
              <w:rPr>
                <w:rFonts w:ascii="標楷體" w:eastAsia="標楷體" w:hAnsi="標楷體" w:hint="eastAsia"/>
                <w:sz w:val="32"/>
                <w:szCs w:val="32"/>
              </w:rPr>
              <w:t>，</w:t>
            </w:r>
            <w:r w:rsidRPr="00AD412D">
              <w:rPr>
                <w:rFonts w:ascii="標楷體" w:eastAsia="標楷體" w:hAnsi="標楷體" w:hint="eastAsia"/>
                <w:sz w:val="32"/>
                <w:szCs w:val="32"/>
              </w:rPr>
              <w:t>向立法院內政委員會提出書面報告後，始得動支。</w:t>
            </w:r>
          </w:p>
          <w:p w14:paraId="6A9B2D3E" w14:textId="77777777" w:rsidR="0085438F" w:rsidRPr="00065474" w:rsidRDefault="0085438F" w:rsidP="0085438F">
            <w:pPr>
              <w:pStyle w:val="afb"/>
            </w:pPr>
            <w:r w:rsidRPr="00065474">
              <w:rPr>
                <w:rFonts w:hint="eastAsia"/>
              </w:rPr>
              <w:t>提案人：張宏陸</w:t>
            </w:r>
            <w:r w:rsidRPr="00065474">
              <w:t xml:space="preserve"> </w:t>
            </w:r>
          </w:p>
          <w:p w14:paraId="5E239796" w14:textId="77777777" w:rsidR="0085438F" w:rsidRPr="00AD412D" w:rsidRDefault="0085438F" w:rsidP="0085438F">
            <w:pPr>
              <w:pStyle w:val="afb"/>
            </w:pPr>
            <w:r w:rsidRPr="00AD412D">
              <w:rPr>
                <w:rFonts w:hint="eastAsia"/>
                <w:snapToGrid/>
              </w:rPr>
              <w:t>連署人：</w:t>
            </w:r>
            <w:r w:rsidRPr="00AD412D">
              <w:rPr>
                <w:rFonts w:hint="eastAsia"/>
              </w:rPr>
              <w:t>羅美玲</w:t>
            </w:r>
            <w:r w:rsidRPr="00AD412D">
              <w:rPr>
                <w:rFonts w:hint="eastAsia"/>
                <w:snapToGrid/>
              </w:rPr>
              <w:t xml:space="preserve">  王美惠</w:t>
            </w:r>
          </w:p>
        </w:tc>
      </w:tr>
      <w:tr w:rsidR="0085438F" w:rsidRPr="0013079E" w14:paraId="18CBFD63" w14:textId="77777777" w:rsidTr="0085438F">
        <w:tc>
          <w:tcPr>
            <w:tcW w:w="9180" w:type="dxa"/>
            <w:gridSpan w:val="4"/>
          </w:tcPr>
          <w:p w14:paraId="10E769A1" w14:textId="4EFD37D0" w:rsidR="0085438F" w:rsidRPr="00F37154" w:rsidRDefault="0085438F" w:rsidP="0085438F">
            <w:pPr>
              <w:snapToGrid w:val="0"/>
              <w:spacing w:line="460" w:lineRule="exact"/>
              <w:ind w:left="640" w:rightChars="-21" w:right="-50" w:hangingChars="200" w:hanging="640"/>
              <w:jc w:val="both"/>
            </w:pPr>
            <w:r>
              <w:rPr>
                <w:rFonts w:ascii="標楷體" w:eastAsia="標楷體" w:hAnsi="標楷體" w:hint="eastAsia"/>
                <w:sz w:val="32"/>
                <w:szCs w:val="32"/>
              </w:rPr>
              <w:t>四</w:t>
            </w:r>
            <w:r w:rsidRPr="00E861EB">
              <w:rPr>
                <w:rFonts w:ascii="標楷體" w:eastAsia="標楷體" w:hAnsi="標楷體" w:hint="eastAsia"/>
                <w:sz w:val="32"/>
                <w:szCs w:val="32"/>
              </w:rPr>
              <w:t>、111年度</w:t>
            </w:r>
            <w:r w:rsidR="00D76EAE">
              <w:rPr>
                <w:rFonts w:ascii="標楷體" w:eastAsia="標楷體" w:hAnsi="標楷體" w:hint="eastAsia"/>
                <w:sz w:val="32"/>
                <w:szCs w:val="32"/>
              </w:rPr>
              <w:t>移民署</w:t>
            </w:r>
            <w:r w:rsidRPr="00E861EB">
              <w:rPr>
                <w:rFonts w:ascii="標楷體" w:eastAsia="標楷體" w:hAnsi="標楷體" w:hint="eastAsia"/>
                <w:sz w:val="32"/>
                <w:szCs w:val="32"/>
              </w:rPr>
              <w:t>單位預算</w:t>
            </w:r>
            <w:r>
              <w:rPr>
                <w:rFonts w:ascii="標楷體" w:eastAsia="標楷體" w:hAnsi="標楷體" w:hint="eastAsia"/>
                <w:sz w:val="32"/>
                <w:szCs w:val="32"/>
              </w:rPr>
              <w:t>第2目</w:t>
            </w:r>
            <w:r w:rsidRPr="00E861EB">
              <w:rPr>
                <w:rFonts w:ascii="標楷體" w:eastAsia="標楷體" w:hAnsi="標楷體" w:hint="eastAsia"/>
                <w:sz w:val="32"/>
                <w:szCs w:val="32"/>
              </w:rPr>
              <w:t>「</w:t>
            </w:r>
            <w:r w:rsidRPr="00A955E4">
              <w:rPr>
                <w:rFonts w:ascii="標楷體" w:eastAsia="標楷體" w:hAnsi="標楷體" w:hint="eastAsia"/>
                <w:snapToGrid w:val="0"/>
                <w:sz w:val="32"/>
                <w:szCs w:val="32"/>
              </w:rPr>
              <w:t>入出國及移民管理業務</w:t>
            </w:r>
            <w:r w:rsidRPr="00E861EB">
              <w:rPr>
                <w:rFonts w:ascii="標楷體" w:eastAsia="標楷體" w:hAnsi="標楷體" w:hint="eastAsia"/>
                <w:sz w:val="32"/>
                <w:szCs w:val="32"/>
              </w:rPr>
              <w:t>」編列</w:t>
            </w:r>
            <w:r w:rsidRPr="00A955E4">
              <w:rPr>
                <w:rFonts w:ascii="標楷體" w:eastAsia="標楷體" w:hAnsi="標楷體" w:hint="eastAsia"/>
                <w:snapToGrid w:val="0"/>
                <w:sz w:val="32"/>
                <w:szCs w:val="32"/>
              </w:rPr>
              <w:t>13億</w:t>
            </w:r>
            <w:r>
              <w:rPr>
                <w:rFonts w:ascii="標楷體" w:eastAsia="標楷體" w:hAnsi="標楷體" w:hint="eastAsia"/>
                <w:snapToGrid w:val="0"/>
                <w:sz w:val="32"/>
                <w:szCs w:val="32"/>
              </w:rPr>
              <w:t>0,</w:t>
            </w:r>
            <w:r w:rsidRPr="00A955E4">
              <w:rPr>
                <w:rFonts w:ascii="標楷體" w:eastAsia="標楷體" w:hAnsi="標楷體" w:hint="eastAsia"/>
                <w:snapToGrid w:val="0"/>
                <w:sz w:val="32"/>
                <w:szCs w:val="32"/>
              </w:rPr>
              <w:t>593萬5千元</w:t>
            </w:r>
            <w:r w:rsidRPr="00E861EB">
              <w:rPr>
                <w:rFonts w:ascii="標楷體" w:eastAsia="標楷體" w:hAnsi="標楷體" w:hint="eastAsia"/>
                <w:sz w:val="32"/>
                <w:szCs w:val="32"/>
              </w:rPr>
              <w:t>，凍結</w:t>
            </w:r>
            <w:r>
              <w:rPr>
                <w:rFonts w:ascii="標楷體" w:eastAsia="標楷體" w:hAnsi="標楷體" w:hint="eastAsia"/>
                <w:sz w:val="32"/>
                <w:szCs w:val="32"/>
              </w:rPr>
              <w:t>100萬元</w:t>
            </w:r>
            <w:r w:rsidRPr="00E861EB">
              <w:rPr>
                <w:rFonts w:ascii="標楷體" w:eastAsia="標楷體" w:hAnsi="標楷體" w:hint="eastAsia"/>
                <w:sz w:val="32"/>
                <w:szCs w:val="32"/>
              </w:rPr>
              <w:t>，俟移民署</w:t>
            </w:r>
            <w:r>
              <w:rPr>
                <w:rFonts w:ascii="標楷體" w:eastAsia="標楷體" w:hAnsi="標楷體" w:hint="eastAsia"/>
                <w:sz w:val="32"/>
                <w:szCs w:val="32"/>
              </w:rPr>
              <w:t>就下列各案</w:t>
            </w:r>
            <w:r w:rsidRPr="00E861EB">
              <w:rPr>
                <w:rFonts w:ascii="標楷體" w:eastAsia="標楷體" w:hAnsi="標楷體" w:hint="eastAsia"/>
                <w:sz w:val="32"/>
                <w:szCs w:val="32"/>
              </w:rPr>
              <w:t>向立法院內政委員會提出書面報告後，始得動支。</w:t>
            </w:r>
          </w:p>
        </w:tc>
      </w:tr>
      <w:tr w:rsidR="0085438F" w:rsidRPr="0013079E" w14:paraId="2B9CAD22" w14:textId="77777777" w:rsidTr="0085438F">
        <w:tc>
          <w:tcPr>
            <w:tcW w:w="1101" w:type="dxa"/>
          </w:tcPr>
          <w:p w14:paraId="64C485C5" w14:textId="77777777" w:rsidR="0085438F" w:rsidRPr="00EB029C" w:rsidRDefault="0085438F" w:rsidP="0085438F">
            <w:pPr>
              <w:spacing w:line="500" w:lineRule="exact"/>
              <w:rPr>
                <w:rFonts w:ascii="標楷體" w:eastAsia="標楷體" w:hAnsi="標楷體"/>
                <w:snapToGrid w:val="0"/>
                <w:sz w:val="32"/>
                <w:szCs w:val="32"/>
              </w:rPr>
            </w:pPr>
            <w:r w:rsidRPr="00D933D6">
              <w:rPr>
                <w:rFonts w:ascii="標楷體" w:eastAsia="標楷體" w:hAnsi="標楷體" w:hint="eastAsia"/>
                <w:snapToGrid w:val="0"/>
                <w:sz w:val="32"/>
                <w:szCs w:val="32"/>
              </w:rPr>
              <w:t>(</w:t>
            </w:r>
            <w:r>
              <w:rPr>
                <w:rFonts w:ascii="標楷體" w:eastAsia="標楷體" w:hAnsi="標楷體" w:hint="eastAsia"/>
                <w:snapToGrid w:val="0"/>
                <w:sz w:val="32"/>
                <w:szCs w:val="32"/>
              </w:rPr>
              <w:t>一</w:t>
            </w:r>
            <w:r w:rsidRPr="00D933D6">
              <w:rPr>
                <w:rFonts w:ascii="標楷體" w:eastAsia="標楷體" w:hAnsi="標楷體" w:hint="eastAsia"/>
                <w:snapToGrid w:val="0"/>
                <w:sz w:val="32"/>
                <w:szCs w:val="32"/>
              </w:rPr>
              <w:t>)</w:t>
            </w:r>
          </w:p>
        </w:tc>
        <w:tc>
          <w:tcPr>
            <w:tcW w:w="8079" w:type="dxa"/>
            <w:gridSpan w:val="3"/>
          </w:tcPr>
          <w:p w14:paraId="624CC95B" w14:textId="77777777" w:rsidR="0085438F" w:rsidRPr="00A955E4"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A955E4">
              <w:rPr>
                <w:rFonts w:ascii="標楷體" w:eastAsia="標楷體" w:hAnsi="標楷體" w:hint="eastAsia"/>
                <w:snapToGrid w:val="0"/>
                <w:sz w:val="32"/>
                <w:szCs w:val="32"/>
              </w:rPr>
              <w:t>111年度移民署單位預算第2目「入出國及移民管理業務」編列13億</w:t>
            </w:r>
            <w:r>
              <w:rPr>
                <w:rFonts w:ascii="標楷體" w:eastAsia="標楷體" w:hAnsi="標楷體" w:hint="eastAsia"/>
                <w:snapToGrid w:val="0"/>
                <w:sz w:val="32"/>
                <w:szCs w:val="32"/>
              </w:rPr>
              <w:t>0,</w:t>
            </w:r>
            <w:r w:rsidRPr="00A955E4">
              <w:rPr>
                <w:rFonts w:ascii="標楷體" w:eastAsia="標楷體" w:hAnsi="標楷體" w:hint="eastAsia"/>
                <w:snapToGrid w:val="0"/>
                <w:sz w:val="32"/>
                <w:szCs w:val="32"/>
              </w:rPr>
              <w:t>593萬5千元，包含「加強入出國及移民管理規劃」及「執行外來人口管理服務及違法調查處理業務」各編列313萬5千元及8,671萬1千元，係辦理規劃移入人口停留管理政策、執行入出國政策、入出國管制、督導聯繫及輔導協助並落實入出國管理、外來人口訪查及查處、收容管理及遣送(返)等業務。</w:t>
            </w:r>
          </w:p>
          <w:p w14:paraId="36D58C63" w14:textId="34C684D7" w:rsidR="0085438F" w:rsidRPr="00A955E4"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 xml:space="preserve">    </w:t>
            </w:r>
            <w:r w:rsidRPr="00A955E4">
              <w:rPr>
                <w:rFonts w:ascii="標楷體" w:eastAsia="標楷體" w:hAnsi="標楷體" w:hint="eastAsia"/>
                <w:snapToGrid w:val="0"/>
                <w:sz w:val="32"/>
                <w:szCs w:val="32"/>
              </w:rPr>
              <w:t>經查逾期外來人口數由106年度之7萬9,909人，攀升至109年8萬6,061人，</w:t>
            </w:r>
            <w:r>
              <w:rPr>
                <w:rFonts w:ascii="標楷體" w:eastAsia="標楷體" w:hAnsi="標楷體" w:hint="eastAsia"/>
                <w:snapToGrid w:val="0"/>
                <w:sz w:val="32"/>
                <w:szCs w:val="32"/>
              </w:rPr>
              <w:t>110年</w:t>
            </w:r>
            <w:r w:rsidRPr="00A955E4">
              <w:rPr>
                <w:rFonts w:ascii="標楷體" w:eastAsia="標楷體" w:hAnsi="標楷體" w:hint="eastAsia"/>
                <w:snapToGrid w:val="0"/>
                <w:sz w:val="32"/>
                <w:szCs w:val="32"/>
              </w:rPr>
              <w:t>截至7月已高達8萬1,732人。</w:t>
            </w:r>
            <w:r w:rsidRPr="00A955E4">
              <w:rPr>
                <w:rFonts w:ascii="標楷體" w:eastAsia="標楷體" w:hAnsi="標楷體" w:hint="eastAsia"/>
                <w:snapToGrid w:val="0"/>
                <w:sz w:val="32"/>
                <w:szCs w:val="32"/>
              </w:rPr>
              <w:lastRenderedPageBreak/>
              <w:t>其中，又以行蹤不明之失聯移工占比最高，106年迄今均近6成。惟109年及110年(1</w:t>
            </w:r>
            <w:r>
              <w:rPr>
                <w:rFonts w:ascii="標楷體" w:eastAsia="標楷體" w:hAnsi="標楷體" w:hint="eastAsia"/>
                <w:sz w:val="32"/>
                <w:szCs w:val="32"/>
              </w:rPr>
              <w:t>至</w:t>
            </w:r>
            <w:r w:rsidRPr="00A955E4">
              <w:rPr>
                <w:rFonts w:ascii="標楷體" w:eastAsia="標楷體" w:hAnsi="標楷體" w:hint="eastAsia"/>
                <w:snapToGrid w:val="0"/>
                <w:sz w:val="32"/>
                <w:szCs w:val="32"/>
              </w:rPr>
              <w:t>7月)查獲行蹤不明外勞人數(含主動投案)比率卻低於4成，查獲比率分別為33.85%及23.75%，恐造成就業及社會治安問題。</w:t>
            </w:r>
          </w:p>
          <w:p w14:paraId="3977941F" w14:textId="77777777" w:rsidR="0085438F" w:rsidRPr="00A955E4"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 xml:space="preserve">    </w:t>
            </w:r>
            <w:r w:rsidRPr="00A955E4">
              <w:rPr>
                <w:rFonts w:ascii="標楷體" w:eastAsia="標楷體" w:hAnsi="標楷體" w:hint="eastAsia"/>
                <w:snapToGrid w:val="0"/>
                <w:sz w:val="32"/>
                <w:szCs w:val="32"/>
              </w:rPr>
              <w:t>為配合政府防疫工作需要，並降低逾期停(居)留外來人口滯</w:t>
            </w:r>
            <w:r>
              <w:rPr>
                <w:rFonts w:ascii="標楷體" w:eastAsia="標楷體" w:hAnsi="標楷體" w:hint="eastAsia"/>
                <w:snapToGrid w:val="0"/>
                <w:sz w:val="32"/>
                <w:szCs w:val="32"/>
              </w:rPr>
              <w:t>臺</w:t>
            </w:r>
            <w:r w:rsidRPr="00A955E4">
              <w:rPr>
                <w:rFonts w:ascii="標楷體" w:eastAsia="標楷體" w:hAnsi="標楷體" w:hint="eastAsia"/>
                <w:snapToGrid w:val="0"/>
                <w:sz w:val="32"/>
                <w:szCs w:val="32"/>
              </w:rPr>
              <w:t>人數，移民署推動「擴大自行到案專案」。由於疫情逐漸和緩，外籍移工引進來</w:t>
            </w:r>
            <w:r>
              <w:rPr>
                <w:rFonts w:ascii="標楷體" w:eastAsia="標楷體" w:hAnsi="標楷體" w:hint="eastAsia"/>
                <w:snapToGrid w:val="0"/>
                <w:sz w:val="32"/>
                <w:szCs w:val="32"/>
              </w:rPr>
              <w:t>臺</w:t>
            </w:r>
            <w:r w:rsidRPr="00A955E4">
              <w:rPr>
                <w:rFonts w:ascii="標楷體" w:eastAsia="標楷體" w:hAnsi="標楷體" w:hint="eastAsia"/>
                <w:snapToGrid w:val="0"/>
                <w:sz w:val="32"/>
                <w:szCs w:val="32"/>
              </w:rPr>
              <w:t>也逐漸開放，移民署應加強查緝力道，推動全國大掃蕩勤務，配合強化相關法規裁罰機制以達嚇阻效果，並強化源頭管</w:t>
            </w:r>
            <w:r>
              <w:rPr>
                <w:rFonts w:ascii="標楷體" w:eastAsia="標楷體" w:hAnsi="標楷體" w:hint="eastAsia"/>
                <w:snapToGrid w:val="0"/>
                <w:sz w:val="32"/>
                <w:szCs w:val="32"/>
              </w:rPr>
              <w:t>理配套，從源頭減少外籍移工發生失聯情形，降低失聯誘因。爰</w:t>
            </w:r>
            <w:r w:rsidRPr="00A955E4">
              <w:rPr>
                <w:rFonts w:ascii="標楷體" w:eastAsia="標楷體" w:hAnsi="標楷體" w:hint="eastAsia"/>
                <w:snapToGrid w:val="0"/>
                <w:sz w:val="32"/>
                <w:szCs w:val="32"/>
              </w:rPr>
              <w:t>凍結</w:t>
            </w:r>
            <w:r>
              <w:rPr>
                <w:rFonts w:ascii="標楷體" w:eastAsia="標楷體" w:hAnsi="標楷體" w:hint="eastAsia"/>
                <w:snapToGrid w:val="0"/>
                <w:sz w:val="32"/>
                <w:szCs w:val="32"/>
              </w:rPr>
              <w:t>該項預算</w:t>
            </w:r>
            <w:r w:rsidRPr="00A955E4">
              <w:rPr>
                <w:rFonts w:ascii="標楷體" w:eastAsia="標楷體" w:hAnsi="標楷體" w:hint="eastAsia"/>
                <w:snapToGrid w:val="0"/>
                <w:sz w:val="32"/>
                <w:szCs w:val="32"/>
              </w:rPr>
              <w:t>，俟移民署針對移工失聯之問題就政策面及法規面提出具體規劃及作法，向</w:t>
            </w:r>
            <w:r>
              <w:rPr>
                <w:rFonts w:ascii="標楷體" w:eastAsia="標楷體" w:hAnsi="標楷體" w:hint="eastAsia"/>
                <w:snapToGrid w:val="0"/>
                <w:sz w:val="32"/>
                <w:szCs w:val="32"/>
              </w:rPr>
              <w:t>立法院</w:t>
            </w:r>
            <w:r w:rsidRPr="00A955E4">
              <w:rPr>
                <w:rFonts w:ascii="標楷體" w:eastAsia="標楷體" w:hAnsi="標楷體" w:hint="eastAsia"/>
                <w:snapToGrid w:val="0"/>
                <w:sz w:val="32"/>
                <w:szCs w:val="32"/>
              </w:rPr>
              <w:t>內政委員會提出書面報告後，始得動支。</w:t>
            </w:r>
          </w:p>
          <w:p w14:paraId="3B7A4127" w14:textId="77777777" w:rsidR="0085438F" w:rsidRPr="005D577A"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snapToGrid w:val="0"/>
                <w:sz w:val="32"/>
                <w:szCs w:val="32"/>
              </w:rPr>
            </w:pPr>
            <w:r w:rsidRPr="005D577A">
              <w:rPr>
                <w:rFonts w:ascii="標楷體" w:eastAsia="標楷體" w:hAnsi="標楷體" w:hint="eastAsia"/>
                <w:snapToGrid w:val="0"/>
                <w:sz w:val="32"/>
                <w:szCs w:val="32"/>
              </w:rPr>
              <w:t>提案人：王美惠</w:t>
            </w:r>
            <w:r w:rsidRPr="005D577A">
              <w:rPr>
                <w:rFonts w:ascii="標楷體" w:eastAsia="標楷體" w:hAnsi="標楷體"/>
                <w:snapToGrid w:val="0"/>
                <w:sz w:val="32"/>
                <w:szCs w:val="32"/>
              </w:rPr>
              <w:t xml:space="preserve"> </w:t>
            </w:r>
          </w:p>
          <w:p w14:paraId="5C22517A" w14:textId="77777777" w:rsidR="0085438F" w:rsidRPr="00B94C6C"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snapToGrid w:val="0"/>
                <w:sz w:val="32"/>
                <w:szCs w:val="32"/>
              </w:rPr>
            </w:pPr>
            <w:r w:rsidRPr="005D577A">
              <w:rPr>
                <w:rFonts w:ascii="標楷體" w:eastAsia="標楷體" w:hAnsi="標楷體" w:hint="eastAsia"/>
                <w:snapToGrid w:val="0"/>
                <w:sz w:val="32"/>
                <w:szCs w:val="32"/>
              </w:rPr>
              <w:t>連署人：</w:t>
            </w:r>
            <w:r>
              <w:rPr>
                <w:rFonts w:ascii="標楷體" w:eastAsia="標楷體" w:hAnsi="標楷體" w:hint="eastAsia"/>
                <w:snapToGrid w:val="0"/>
                <w:sz w:val="32"/>
                <w:szCs w:val="32"/>
              </w:rPr>
              <w:t>湯蕙禎</w:t>
            </w:r>
            <w:r w:rsidRPr="005D577A">
              <w:rPr>
                <w:rFonts w:ascii="標楷體" w:eastAsia="標楷體" w:hAnsi="標楷體" w:hint="eastAsia"/>
                <w:snapToGrid w:val="0"/>
                <w:sz w:val="32"/>
                <w:szCs w:val="32"/>
              </w:rPr>
              <w:t xml:space="preserve">  張宏陸</w:t>
            </w:r>
          </w:p>
        </w:tc>
      </w:tr>
      <w:tr w:rsidR="0085438F" w:rsidRPr="0013079E" w14:paraId="65AF31C4" w14:textId="77777777" w:rsidTr="0085438F">
        <w:tc>
          <w:tcPr>
            <w:tcW w:w="1101" w:type="dxa"/>
          </w:tcPr>
          <w:p w14:paraId="34AAB5D6" w14:textId="77777777" w:rsidR="0085438F" w:rsidRPr="00EB029C" w:rsidRDefault="0085438F" w:rsidP="0085438F">
            <w:pPr>
              <w:spacing w:line="500" w:lineRule="exact"/>
              <w:rPr>
                <w:rFonts w:ascii="標楷體" w:eastAsia="標楷體" w:hAnsi="標楷體"/>
                <w:snapToGrid w:val="0"/>
                <w:sz w:val="32"/>
                <w:szCs w:val="32"/>
              </w:rPr>
            </w:pPr>
            <w:r w:rsidRPr="00D933D6">
              <w:rPr>
                <w:rFonts w:ascii="標楷體" w:eastAsia="標楷體" w:hAnsi="標楷體" w:hint="eastAsia"/>
                <w:snapToGrid w:val="0"/>
                <w:sz w:val="32"/>
                <w:szCs w:val="32"/>
              </w:rPr>
              <w:lastRenderedPageBreak/>
              <w:t>(</w:t>
            </w:r>
            <w:r>
              <w:rPr>
                <w:rFonts w:ascii="標楷體" w:eastAsia="標楷體" w:hAnsi="標楷體" w:hint="eastAsia"/>
                <w:snapToGrid w:val="0"/>
                <w:sz w:val="32"/>
                <w:szCs w:val="32"/>
              </w:rPr>
              <w:t>二</w:t>
            </w:r>
            <w:r w:rsidRPr="00D933D6">
              <w:rPr>
                <w:rFonts w:ascii="標楷體" w:eastAsia="標楷體" w:hAnsi="標楷體" w:hint="eastAsia"/>
                <w:snapToGrid w:val="0"/>
                <w:sz w:val="32"/>
                <w:szCs w:val="32"/>
              </w:rPr>
              <w:t>)</w:t>
            </w:r>
          </w:p>
        </w:tc>
        <w:tc>
          <w:tcPr>
            <w:tcW w:w="8079" w:type="dxa"/>
            <w:gridSpan w:val="3"/>
          </w:tcPr>
          <w:p w14:paraId="140EAD55" w14:textId="786B518D" w:rsidR="0085438F" w:rsidRPr="00230809" w:rsidRDefault="0085438F" w:rsidP="0085438F">
            <w:pPr>
              <w:kinsoku w:val="0"/>
              <w:overflowPunct w:val="0"/>
              <w:autoSpaceDN w:val="0"/>
              <w:spacing w:line="500" w:lineRule="exact"/>
              <w:ind w:rightChars="-21" w:right="-50"/>
              <w:jc w:val="both"/>
              <w:textAlignment w:val="center"/>
              <w:rPr>
                <w:rFonts w:ascii="標楷體" w:eastAsia="標楷體" w:hAnsi="標楷體"/>
                <w:b/>
                <w:snapToGrid w:val="0"/>
                <w:sz w:val="32"/>
                <w:szCs w:val="32"/>
              </w:rPr>
            </w:pPr>
            <w:r w:rsidRPr="00230809">
              <w:rPr>
                <w:rFonts w:ascii="標楷體" w:eastAsia="標楷體" w:hAnsi="標楷體" w:hint="eastAsia"/>
                <w:snapToGrid w:val="0"/>
                <w:sz w:val="32"/>
                <w:szCs w:val="32"/>
              </w:rPr>
              <w:t>據統計資料顯示，外國人逾期滯</w:t>
            </w:r>
            <w:r>
              <w:rPr>
                <w:rFonts w:ascii="標楷體" w:eastAsia="標楷體" w:hAnsi="標楷體" w:hint="eastAsia"/>
                <w:snapToGrid w:val="0"/>
                <w:sz w:val="32"/>
                <w:szCs w:val="32"/>
              </w:rPr>
              <w:t>臺</w:t>
            </w:r>
            <w:r w:rsidRPr="00230809">
              <w:rPr>
                <w:rFonts w:ascii="標楷體" w:eastAsia="標楷體" w:hAnsi="標楷體" w:hint="eastAsia"/>
                <w:snapToGrid w:val="0"/>
                <w:sz w:val="32"/>
                <w:szCs w:val="32"/>
              </w:rPr>
              <w:t>人數至</w:t>
            </w:r>
            <w:r>
              <w:rPr>
                <w:rFonts w:ascii="標楷體" w:eastAsia="標楷體" w:hAnsi="標楷體" w:hint="eastAsia"/>
                <w:snapToGrid w:val="0"/>
                <w:sz w:val="32"/>
                <w:szCs w:val="32"/>
              </w:rPr>
              <w:t>110年</w:t>
            </w:r>
            <w:r w:rsidRPr="00230809">
              <w:rPr>
                <w:rFonts w:ascii="標楷體" w:eastAsia="標楷體" w:hAnsi="標楷體" w:hint="eastAsia"/>
                <w:snapToGrid w:val="0"/>
                <w:sz w:val="32"/>
                <w:szCs w:val="32"/>
              </w:rPr>
              <w:t>4月底已經高達8萬1</w:t>
            </w:r>
            <w:r w:rsidRPr="00230809">
              <w:rPr>
                <w:rFonts w:ascii="標楷體" w:eastAsia="標楷體" w:hAnsi="標楷體"/>
                <w:snapToGrid w:val="0"/>
                <w:sz w:val="32"/>
                <w:szCs w:val="32"/>
              </w:rPr>
              <w:t>,</w:t>
            </w:r>
            <w:r w:rsidRPr="00230809">
              <w:rPr>
                <w:rFonts w:ascii="標楷體" w:eastAsia="標楷體" w:hAnsi="標楷體" w:hint="eastAsia"/>
                <w:snapToGrid w:val="0"/>
                <w:sz w:val="32"/>
                <w:szCs w:val="32"/>
              </w:rPr>
              <w:t>538人，其中又以失聯移工為主，</w:t>
            </w:r>
            <w:r w:rsidR="00D76EAE">
              <w:rPr>
                <w:rFonts w:ascii="標楷體" w:eastAsia="標楷體" w:hAnsi="標楷體" w:hint="eastAsia"/>
                <w:snapToGrid w:val="0"/>
                <w:sz w:val="32"/>
                <w:szCs w:val="32"/>
              </w:rPr>
              <w:t>復</w:t>
            </w:r>
            <w:r w:rsidRPr="00230809">
              <w:rPr>
                <w:rFonts w:ascii="標楷體" w:eastAsia="標楷體" w:hAnsi="標楷體" w:hint="eastAsia"/>
                <w:snapToGrid w:val="0"/>
                <w:sz w:val="32"/>
                <w:szCs w:val="32"/>
              </w:rPr>
              <w:t>查106至109年度失聯</w:t>
            </w:r>
            <w:r>
              <w:rPr>
                <w:rFonts w:ascii="標楷體" w:eastAsia="標楷體" w:hAnsi="標楷體" w:hint="eastAsia"/>
                <w:snapToGrid w:val="0"/>
                <w:sz w:val="32"/>
                <w:szCs w:val="32"/>
              </w:rPr>
              <w:t>移工</w:t>
            </w:r>
            <w:r w:rsidRPr="00230809">
              <w:rPr>
                <w:rFonts w:ascii="標楷體" w:eastAsia="標楷體" w:hAnsi="標楷體" w:hint="eastAsia"/>
                <w:snapToGrid w:val="0"/>
                <w:sz w:val="32"/>
                <w:szCs w:val="32"/>
              </w:rPr>
              <w:t>介於4萬8</w:t>
            </w:r>
            <w:r>
              <w:rPr>
                <w:rFonts w:ascii="標楷體" w:eastAsia="標楷體" w:hAnsi="標楷體"/>
                <w:snapToGrid w:val="0"/>
                <w:sz w:val="32"/>
                <w:szCs w:val="32"/>
              </w:rPr>
              <w:t>,</w:t>
            </w:r>
            <w:r w:rsidRPr="00230809">
              <w:rPr>
                <w:rFonts w:ascii="標楷體" w:eastAsia="標楷體" w:hAnsi="標楷體" w:hint="eastAsia"/>
                <w:snapToGrid w:val="0"/>
                <w:sz w:val="32"/>
                <w:szCs w:val="32"/>
              </w:rPr>
              <w:t>490人至5萬2</w:t>
            </w:r>
            <w:r>
              <w:rPr>
                <w:rFonts w:ascii="標楷體" w:eastAsia="標楷體" w:hAnsi="標楷體"/>
                <w:snapToGrid w:val="0"/>
                <w:sz w:val="32"/>
                <w:szCs w:val="32"/>
              </w:rPr>
              <w:t>,</w:t>
            </w:r>
            <w:r w:rsidRPr="00230809">
              <w:rPr>
                <w:rFonts w:ascii="標楷體" w:eastAsia="標楷體" w:hAnsi="標楷體" w:hint="eastAsia"/>
                <w:snapToGrid w:val="0"/>
                <w:sz w:val="32"/>
                <w:szCs w:val="32"/>
              </w:rPr>
              <w:t>316人，占逾期居留人數的比率都超過9成。來</w:t>
            </w:r>
            <w:r>
              <w:rPr>
                <w:rFonts w:ascii="標楷體" w:eastAsia="標楷體" w:hAnsi="標楷體" w:hint="eastAsia"/>
                <w:snapToGrid w:val="0"/>
                <w:sz w:val="32"/>
                <w:szCs w:val="32"/>
              </w:rPr>
              <w:t>臺</w:t>
            </w:r>
            <w:r w:rsidRPr="00230809">
              <w:rPr>
                <w:rFonts w:ascii="標楷體" w:eastAsia="標楷體" w:hAnsi="標楷體" w:hint="eastAsia"/>
                <w:snapToGrid w:val="0"/>
                <w:sz w:val="32"/>
                <w:szCs w:val="32"/>
              </w:rPr>
              <w:t>工作移工為我國經濟及家庭照護提供非常大的助益，但如果逾期不依規定重新辦理聘僱或者失聯轉入地下經濟，對於社會安全以及工作權等乃至稅捐收入都有不利的影響，移民署為主責機關，111年度預算經費相較</w:t>
            </w:r>
            <w:r>
              <w:rPr>
                <w:rFonts w:ascii="標楷體" w:eastAsia="標楷體" w:hAnsi="標楷體" w:hint="eastAsia"/>
                <w:snapToGrid w:val="0"/>
                <w:sz w:val="32"/>
                <w:szCs w:val="32"/>
              </w:rPr>
              <w:t>1</w:t>
            </w:r>
            <w:r w:rsidR="00D76EAE">
              <w:rPr>
                <w:rFonts w:ascii="標楷體" w:eastAsia="標楷體" w:hAnsi="標楷體" w:hint="eastAsia"/>
                <w:snapToGrid w:val="0"/>
                <w:sz w:val="32"/>
                <w:szCs w:val="32"/>
              </w:rPr>
              <w:t>10</w:t>
            </w:r>
            <w:r>
              <w:rPr>
                <w:rFonts w:ascii="標楷體" w:eastAsia="標楷體" w:hAnsi="標楷體" w:hint="eastAsia"/>
                <w:snapToGrid w:val="0"/>
                <w:sz w:val="32"/>
                <w:szCs w:val="32"/>
              </w:rPr>
              <w:t>年</w:t>
            </w:r>
            <w:r w:rsidRPr="00230809">
              <w:rPr>
                <w:rFonts w:ascii="標楷體" w:eastAsia="標楷體" w:hAnsi="標楷體" w:hint="eastAsia"/>
                <w:snapToGrid w:val="0"/>
                <w:sz w:val="32"/>
                <w:szCs w:val="32"/>
              </w:rPr>
              <w:t>又增加2</w:t>
            </w:r>
            <w:r>
              <w:rPr>
                <w:rFonts w:ascii="標楷體" w:eastAsia="標楷體" w:hAnsi="標楷體" w:hint="eastAsia"/>
                <w:snapToGrid w:val="0"/>
                <w:sz w:val="32"/>
                <w:szCs w:val="32"/>
              </w:rPr>
              <w:t>億</w:t>
            </w:r>
            <w:r w:rsidRPr="00230809">
              <w:rPr>
                <w:rFonts w:ascii="標楷體" w:eastAsia="標楷體" w:hAnsi="標楷體" w:hint="eastAsia"/>
                <w:snapToGrid w:val="0"/>
                <w:sz w:val="32"/>
                <w:szCs w:val="32"/>
              </w:rPr>
              <w:t>0,028</w:t>
            </w:r>
            <w:r>
              <w:rPr>
                <w:rFonts w:ascii="標楷體" w:eastAsia="標楷體" w:hAnsi="標楷體" w:hint="eastAsia"/>
                <w:snapToGrid w:val="0"/>
                <w:sz w:val="32"/>
                <w:szCs w:val="32"/>
              </w:rPr>
              <w:t>萬</w:t>
            </w:r>
            <w:r w:rsidRPr="00230809">
              <w:rPr>
                <w:rFonts w:ascii="標楷體" w:eastAsia="標楷體" w:hAnsi="標楷體" w:hint="eastAsia"/>
                <w:snapToGrid w:val="0"/>
                <w:sz w:val="32"/>
                <w:szCs w:val="32"/>
              </w:rPr>
              <w:t>5千元，爰凍結</w:t>
            </w:r>
            <w:r>
              <w:rPr>
                <w:rFonts w:ascii="標楷體" w:eastAsia="標楷體" w:hAnsi="標楷體" w:hint="eastAsia"/>
                <w:snapToGrid w:val="0"/>
                <w:sz w:val="32"/>
                <w:szCs w:val="32"/>
              </w:rPr>
              <w:t>該</w:t>
            </w:r>
            <w:r w:rsidRPr="00230809">
              <w:rPr>
                <w:rFonts w:ascii="標楷體" w:eastAsia="標楷體" w:hAnsi="標楷體" w:hint="eastAsia"/>
                <w:snapToGrid w:val="0"/>
                <w:sz w:val="32"/>
                <w:szCs w:val="32"/>
              </w:rPr>
              <w:t>項預算，俟</w:t>
            </w:r>
            <w:r>
              <w:rPr>
                <w:rFonts w:ascii="標楷體" w:eastAsia="標楷體" w:hAnsi="標楷體" w:hint="eastAsia"/>
                <w:snapToGrid w:val="0"/>
                <w:sz w:val="32"/>
                <w:szCs w:val="32"/>
              </w:rPr>
              <w:t>移民署向立法院內政委員會</w:t>
            </w:r>
            <w:r w:rsidRPr="00230809">
              <w:rPr>
                <w:rFonts w:ascii="標楷體" w:eastAsia="標楷體" w:hAnsi="標楷體" w:hint="eastAsia"/>
                <w:snapToGrid w:val="0"/>
                <w:sz w:val="32"/>
                <w:szCs w:val="32"/>
              </w:rPr>
              <w:t>提出改善計畫</w:t>
            </w:r>
            <w:r>
              <w:rPr>
                <w:rFonts w:ascii="標楷體" w:eastAsia="標楷體" w:hAnsi="標楷體" w:hint="eastAsia"/>
                <w:snapToGrid w:val="0"/>
                <w:sz w:val="32"/>
                <w:szCs w:val="32"/>
              </w:rPr>
              <w:t>之書面報告</w:t>
            </w:r>
            <w:r w:rsidRPr="00230809">
              <w:rPr>
                <w:rFonts w:ascii="標楷體" w:eastAsia="標楷體" w:hAnsi="標楷體" w:hint="eastAsia"/>
                <w:snapToGrid w:val="0"/>
                <w:sz w:val="32"/>
                <w:szCs w:val="32"/>
              </w:rPr>
              <w:t>後</w:t>
            </w:r>
            <w:r>
              <w:rPr>
                <w:rFonts w:ascii="標楷體" w:eastAsia="標楷體" w:hAnsi="標楷體" w:hint="eastAsia"/>
                <w:snapToGrid w:val="0"/>
                <w:sz w:val="32"/>
                <w:szCs w:val="32"/>
              </w:rPr>
              <w:t>，</w:t>
            </w:r>
            <w:r w:rsidRPr="00230809">
              <w:rPr>
                <w:rFonts w:ascii="標楷體" w:eastAsia="標楷體" w:hAnsi="標楷體" w:hint="eastAsia"/>
                <w:snapToGrid w:val="0"/>
                <w:sz w:val="32"/>
                <w:szCs w:val="32"/>
              </w:rPr>
              <w:t>始得動支。</w:t>
            </w:r>
          </w:p>
          <w:p w14:paraId="121C6083" w14:textId="77777777" w:rsidR="0085438F" w:rsidRPr="00885902" w:rsidRDefault="0085438F" w:rsidP="0085438F">
            <w:pPr>
              <w:pStyle w:val="afb"/>
              <w:ind w:firstLineChars="739" w:firstLine="2365"/>
            </w:pPr>
            <w:r w:rsidRPr="0085438F">
              <w:rPr>
                <w:rFonts w:hint="eastAsia"/>
                <w:snapToGrid/>
              </w:rPr>
              <w:t>提案人：莊瑞雄  羅美玲  王美惠</w:t>
            </w:r>
          </w:p>
        </w:tc>
      </w:tr>
      <w:tr w:rsidR="0085438F" w:rsidRPr="0013079E" w14:paraId="7F279107" w14:textId="77777777" w:rsidTr="0085438F">
        <w:tc>
          <w:tcPr>
            <w:tcW w:w="9180" w:type="dxa"/>
            <w:gridSpan w:val="4"/>
          </w:tcPr>
          <w:p w14:paraId="0D15248B" w14:textId="376A9BBC" w:rsidR="0085438F" w:rsidRPr="0013079E" w:rsidRDefault="0085438F" w:rsidP="0085438F">
            <w:pPr>
              <w:snapToGrid w:val="0"/>
              <w:spacing w:line="460" w:lineRule="exact"/>
              <w:ind w:left="640" w:rightChars="-21" w:right="-50" w:hangingChars="200" w:hanging="640"/>
              <w:jc w:val="both"/>
            </w:pPr>
            <w:r>
              <w:rPr>
                <w:rFonts w:ascii="標楷體" w:eastAsia="標楷體" w:hAnsi="標楷體" w:hint="eastAsia"/>
                <w:sz w:val="32"/>
                <w:szCs w:val="32"/>
              </w:rPr>
              <w:t>五</w:t>
            </w:r>
            <w:r w:rsidRPr="00E861EB">
              <w:rPr>
                <w:rFonts w:ascii="標楷體" w:eastAsia="標楷體" w:hAnsi="標楷體" w:hint="eastAsia"/>
                <w:sz w:val="32"/>
                <w:szCs w:val="32"/>
              </w:rPr>
              <w:t>、111年度</w:t>
            </w:r>
            <w:r w:rsidR="00D76EAE">
              <w:rPr>
                <w:rFonts w:ascii="標楷體" w:eastAsia="標楷體" w:hAnsi="標楷體" w:hint="eastAsia"/>
                <w:sz w:val="32"/>
                <w:szCs w:val="32"/>
              </w:rPr>
              <w:t>移民署</w:t>
            </w:r>
            <w:r w:rsidRPr="00E861EB">
              <w:rPr>
                <w:rFonts w:ascii="標楷體" w:eastAsia="標楷體" w:hAnsi="標楷體" w:hint="eastAsia"/>
                <w:sz w:val="32"/>
                <w:szCs w:val="32"/>
              </w:rPr>
              <w:t>單位</w:t>
            </w:r>
            <w:r w:rsidRPr="0053664D">
              <w:rPr>
                <w:rFonts w:ascii="標楷體" w:eastAsia="標楷體" w:hAnsi="標楷體" w:hint="eastAsia"/>
                <w:sz w:val="32"/>
                <w:szCs w:val="32"/>
              </w:rPr>
              <w:t>預算</w:t>
            </w:r>
            <w:r>
              <w:rPr>
                <w:rFonts w:ascii="標楷體" w:eastAsia="標楷體" w:hAnsi="標楷體" w:hint="eastAsia"/>
                <w:sz w:val="32"/>
                <w:szCs w:val="32"/>
              </w:rPr>
              <w:t>第2目</w:t>
            </w:r>
            <w:r w:rsidRPr="00E861EB">
              <w:rPr>
                <w:rFonts w:ascii="標楷體" w:eastAsia="標楷體" w:hAnsi="標楷體" w:hint="eastAsia"/>
                <w:sz w:val="32"/>
                <w:szCs w:val="32"/>
              </w:rPr>
              <w:t>「</w:t>
            </w:r>
            <w:r w:rsidRPr="00A955E4">
              <w:rPr>
                <w:rFonts w:ascii="標楷體" w:eastAsia="標楷體" w:hAnsi="標楷體" w:hint="eastAsia"/>
                <w:snapToGrid w:val="0"/>
                <w:sz w:val="32"/>
                <w:szCs w:val="32"/>
              </w:rPr>
              <w:t>入出國及移民管理業務</w:t>
            </w:r>
            <w:r w:rsidRPr="00E861EB">
              <w:rPr>
                <w:rFonts w:ascii="標楷體" w:eastAsia="標楷體" w:hAnsi="標楷體" w:hint="eastAsia"/>
                <w:sz w:val="32"/>
                <w:szCs w:val="32"/>
              </w:rPr>
              <w:t>」</w:t>
            </w:r>
            <w:r>
              <w:rPr>
                <w:rFonts w:ascii="標楷體" w:eastAsia="標楷體" w:hAnsi="標楷體" w:hint="eastAsia"/>
                <w:sz w:val="32"/>
                <w:szCs w:val="32"/>
              </w:rPr>
              <w:t>項下</w:t>
            </w:r>
            <w:r w:rsidRPr="0053664D">
              <w:rPr>
                <w:rFonts w:ascii="標楷體" w:eastAsia="標楷體" w:hAnsi="標楷體" w:hint="eastAsia"/>
                <w:sz w:val="32"/>
                <w:szCs w:val="32"/>
              </w:rPr>
              <w:t>「</w:t>
            </w:r>
            <w:r w:rsidRPr="0053664D">
              <w:rPr>
                <w:rFonts w:ascii="標楷體" w:eastAsia="標楷體" w:hAnsi="標楷體" w:hint="eastAsia"/>
                <w:snapToGrid w:val="0"/>
                <w:sz w:val="32"/>
                <w:szCs w:val="32"/>
              </w:rPr>
              <w:t>建立整體性入出國及移民管理資訊系統</w:t>
            </w:r>
            <w:r w:rsidRPr="0053664D">
              <w:rPr>
                <w:rFonts w:ascii="標楷體" w:eastAsia="標楷體" w:hAnsi="標楷體" w:hint="eastAsia"/>
                <w:sz w:val="32"/>
                <w:szCs w:val="32"/>
              </w:rPr>
              <w:t>」</w:t>
            </w:r>
            <w:r w:rsidRPr="00E861EB">
              <w:rPr>
                <w:rFonts w:ascii="標楷體" w:eastAsia="標楷體" w:hAnsi="標楷體" w:hint="eastAsia"/>
                <w:sz w:val="32"/>
                <w:szCs w:val="32"/>
              </w:rPr>
              <w:t>編列</w:t>
            </w:r>
            <w:r>
              <w:rPr>
                <w:rFonts w:ascii="標楷體" w:eastAsia="標楷體" w:hAnsi="標楷體"/>
                <w:snapToGrid w:val="0"/>
                <w:sz w:val="32"/>
                <w:szCs w:val="32"/>
              </w:rPr>
              <w:t>4</w:t>
            </w:r>
            <w:r w:rsidRPr="00A955E4">
              <w:rPr>
                <w:rFonts w:ascii="標楷體" w:eastAsia="標楷體" w:hAnsi="標楷體" w:hint="eastAsia"/>
                <w:snapToGrid w:val="0"/>
                <w:sz w:val="32"/>
                <w:szCs w:val="32"/>
              </w:rPr>
              <w:t>億</w:t>
            </w:r>
            <w:r>
              <w:rPr>
                <w:rFonts w:ascii="標楷體" w:eastAsia="標楷體" w:hAnsi="標楷體" w:hint="eastAsia"/>
                <w:snapToGrid w:val="0"/>
                <w:sz w:val="32"/>
                <w:szCs w:val="32"/>
              </w:rPr>
              <w:t>0,</w:t>
            </w:r>
            <w:r>
              <w:rPr>
                <w:rFonts w:ascii="標楷體" w:eastAsia="標楷體" w:hAnsi="標楷體"/>
                <w:snapToGrid w:val="0"/>
                <w:sz w:val="32"/>
                <w:szCs w:val="32"/>
              </w:rPr>
              <w:t>840</w:t>
            </w:r>
            <w:r w:rsidRPr="00A955E4">
              <w:rPr>
                <w:rFonts w:ascii="標楷體" w:eastAsia="標楷體" w:hAnsi="標楷體" w:hint="eastAsia"/>
                <w:snapToGrid w:val="0"/>
                <w:sz w:val="32"/>
                <w:szCs w:val="32"/>
              </w:rPr>
              <w:lastRenderedPageBreak/>
              <w:t>萬</w:t>
            </w:r>
            <w:r>
              <w:rPr>
                <w:rFonts w:ascii="標楷體" w:eastAsia="標楷體" w:hAnsi="標楷體" w:hint="eastAsia"/>
                <w:snapToGrid w:val="0"/>
                <w:sz w:val="32"/>
                <w:szCs w:val="32"/>
              </w:rPr>
              <w:t>3</w:t>
            </w:r>
            <w:r w:rsidRPr="00A955E4">
              <w:rPr>
                <w:rFonts w:ascii="標楷體" w:eastAsia="標楷體" w:hAnsi="標楷體" w:hint="eastAsia"/>
                <w:snapToGrid w:val="0"/>
                <w:sz w:val="32"/>
                <w:szCs w:val="32"/>
              </w:rPr>
              <w:t>千元</w:t>
            </w:r>
            <w:r w:rsidRPr="00E861EB">
              <w:rPr>
                <w:rFonts w:ascii="標楷體" w:eastAsia="標楷體" w:hAnsi="標楷體" w:hint="eastAsia"/>
                <w:sz w:val="32"/>
                <w:szCs w:val="32"/>
              </w:rPr>
              <w:t>，凍結</w:t>
            </w:r>
            <w:r>
              <w:rPr>
                <w:rFonts w:ascii="標楷體" w:eastAsia="標楷體" w:hAnsi="標楷體"/>
                <w:sz w:val="32"/>
                <w:szCs w:val="32"/>
              </w:rPr>
              <w:t>5</w:t>
            </w:r>
            <w:r>
              <w:rPr>
                <w:rFonts w:ascii="標楷體" w:eastAsia="標楷體" w:hAnsi="標楷體" w:hint="eastAsia"/>
                <w:sz w:val="32"/>
                <w:szCs w:val="32"/>
              </w:rPr>
              <w:t>00萬元</w:t>
            </w:r>
            <w:r w:rsidRPr="00E861EB">
              <w:rPr>
                <w:rFonts w:ascii="標楷體" w:eastAsia="標楷體" w:hAnsi="標楷體" w:hint="eastAsia"/>
                <w:sz w:val="32"/>
                <w:szCs w:val="32"/>
              </w:rPr>
              <w:t>，俟移民署</w:t>
            </w:r>
            <w:r>
              <w:rPr>
                <w:rFonts w:ascii="標楷體" w:eastAsia="標楷體" w:hAnsi="標楷體" w:hint="eastAsia"/>
                <w:sz w:val="32"/>
                <w:szCs w:val="32"/>
              </w:rPr>
              <w:t>就下列各案</w:t>
            </w:r>
            <w:r w:rsidRPr="00E861EB">
              <w:rPr>
                <w:rFonts w:ascii="標楷體" w:eastAsia="標楷體" w:hAnsi="標楷體" w:hint="eastAsia"/>
                <w:sz w:val="32"/>
                <w:szCs w:val="32"/>
              </w:rPr>
              <w:t>向立法院內政委員會提出書面報告後，始得動支。</w:t>
            </w:r>
          </w:p>
        </w:tc>
      </w:tr>
      <w:tr w:rsidR="0085438F" w:rsidRPr="0013079E" w14:paraId="0FE13110" w14:textId="77777777" w:rsidTr="0085438F">
        <w:tc>
          <w:tcPr>
            <w:tcW w:w="1101" w:type="dxa"/>
          </w:tcPr>
          <w:p w14:paraId="2BF3C403" w14:textId="77777777" w:rsidR="0085438F" w:rsidRPr="00EB029C" w:rsidRDefault="0085438F" w:rsidP="0085438F">
            <w:pPr>
              <w:spacing w:line="500" w:lineRule="exact"/>
              <w:rPr>
                <w:rFonts w:ascii="標楷體" w:eastAsia="標楷體" w:hAnsi="標楷體"/>
                <w:snapToGrid w:val="0"/>
                <w:sz w:val="32"/>
                <w:szCs w:val="32"/>
              </w:rPr>
            </w:pPr>
            <w:r w:rsidRPr="00D933D6">
              <w:rPr>
                <w:rFonts w:ascii="標楷體" w:eastAsia="標楷體" w:hAnsi="標楷體" w:hint="eastAsia"/>
                <w:snapToGrid w:val="0"/>
                <w:sz w:val="32"/>
                <w:szCs w:val="32"/>
              </w:rPr>
              <w:lastRenderedPageBreak/>
              <w:t>(</w:t>
            </w:r>
            <w:r>
              <w:rPr>
                <w:rFonts w:ascii="標楷體" w:eastAsia="標楷體" w:hAnsi="標楷體" w:hint="eastAsia"/>
                <w:snapToGrid w:val="0"/>
                <w:sz w:val="32"/>
                <w:szCs w:val="32"/>
              </w:rPr>
              <w:t>一</w:t>
            </w:r>
            <w:r w:rsidRPr="00D933D6">
              <w:rPr>
                <w:rFonts w:ascii="標楷體" w:eastAsia="標楷體" w:hAnsi="標楷體" w:hint="eastAsia"/>
                <w:snapToGrid w:val="0"/>
                <w:sz w:val="32"/>
                <w:szCs w:val="32"/>
              </w:rPr>
              <w:t>)</w:t>
            </w:r>
          </w:p>
        </w:tc>
        <w:tc>
          <w:tcPr>
            <w:tcW w:w="8079" w:type="dxa"/>
            <w:gridSpan w:val="3"/>
          </w:tcPr>
          <w:p w14:paraId="41B37457" w14:textId="77777777" w:rsidR="0085438F" w:rsidRPr="00777968"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777968">
              <w:rPr>
                <w:rFonts w:ascii="標楷體" w:eastAsia="標楷體" w:hAnsi="標楷體" w:hint="eastAsia"/>
                <w:snapToGrid w:val="0"/>
                <w:sz w:val="32"/>
                <w:szCs w:val="32"/>
              </w:rPr>
              <w:t>鑒於時有外籍移工雖已有勞動部之工作聘僱許可，卻因仲介及雇主之辦理疏失等不可歸責於外籍移工等事由，致移工居留逾期，恐面臨罰鍰、遣返及限制入境之行政處分。</w:t>
            </w:r>
          </w:p>
          <w:p w14:paraId="1C8311DD" w14:textId="77777777" w:rsidR="0085438F" w:rsidRPr="00777968"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777968">
              <w:rPr>
                <w:rFonts w:ascii="標楷體" w:eastAsia="標楷體" w:hAnsi="標楷體" w:hint="eastAsia"/>
                <w:snapToGrid w:val="0"/>
                <w:sz w:val="32"/>
                <w:szCs w:val="32"/>
              </w:rPr>
              <w:t xml:space="preserve">    惟申辦居留證文件中，移工的護照時被仲介或雇主保管，工作聘僱許可函更是勞動部直接發給雇主的文件，加上申請時語言的門檻、多機關的窗口以及家事移工請假之高難度，實務上移工只能委託仲介或雇主辦理。移工不應因不可歸責移工之相關行政作業疏失，面臨被要求遣返出境之行政處分。</w:t>
            </w:r>
          </w:p>
          <w:p w14:paraId="6B51001B" w14:textId="2F59A26D" w:rsidR="0085438F" w:rsidRPr="00777968"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 xml:space="preserve">    </w:t>
            </w:r>
            <w:r w:rsidRPr="00777968">
              <w:rPr>
                <w:rFonts w:ascii="標楷體" w:eastAsia="標楷體" w:hAnsi="標楷體" w:hint="eastAsia"/>
                <w:snapToGrid w:val="0"/>
                <w:sz w:val="32"/>
                <w:szCs w:val="32"/>
              </w:rPr>
              <w:t>查</w:t>
            </w:r>
            <w:r w:rsidRPr="00777968">
              <w:rPr>
                <w:rFonts w:ascii="標楷體" w:eastAsia="標楷體" w:hAnsi="標楷體"/>
                <w:snapToGrid w:val="0"/>
                <w:sz w:val="32"/>
                <w:szCs w:val="32"/>
              </w:rPr>
              <w:t>107</w:t>
            </w:r>
            <w:r>
              <w:rPr>
                <w:rFonts w:ascii="標楷體" w:eastAsia="標楷體" w:hAnsi="標楷體" w:hint="eastAsia"/>
                <w:snapToGrid w:val="0"/>
                <w:sz w:val="32"/>
                <w:szCs w:val="32"/>
              </w:rPr>
              <w:t>年</w:t>
            </w:r>
            <w:r w:rsidRPr="00777968">
              <w:rPr>
                <w:rFonts w:ascii="標楷體" w:eastAsia="標楷體" w:hAnsi="標楷體"/>
                <w:snapToGrid w:val="0"/>
                <w:sz w:val="32"/>
                <w:szCs w:val="32"/>
              </w:rPr>
              <w:t>移民署</w:t>
            </w:r>
            <w:r w:rsidRPr="00777968">
              <w:rPr>
                <w:rFonts w:ascii="標楷體" w:eastAsia="標楷體" w:hAnsi="標楷體" w:hint="eastAsia"/>
                <w:snapToGrid w:val="0"/>
                <w:sz w:val="32"/>
                <w:szCs w:val="32"/>
              </w:rPr>
              <w:t>即</w:t>
            </w:r>
            <w:r w:rsidRPr="00777968">
              <w:rPr>
                <w:rFonts w:ascii="標楷體" w:eastAsia="標楷體" w:hAnsi="標楷體"/>
                <w:snapToGrid w:val="0"/>
                <w:sz w:val="32"/>
                <w:szCs w:val="32"/>
              </w:rPr>
              <w:t>為了外籍白領勞工設置了一站式的「外國專業人才申辦窗口平臺」，其中直接包辦居留證、聘僱許可，</w:t>
            </w:r>
            <w:r w:rsidRPr="00777968">
              <w:rPr>
                <w:rFonts w:ascii="標楷體" w:eastAsia="標楷體" w:hAnsi="標楷體" w:hint="eastAsia"/>
                <w:snapToGrid w:val="0"/>
                <w:sz w:val="32"/>
                <w:szCs w:val="32"/>
              </w:rPr>
              <w:t>包括</w:t>
            </w:r>
            <w:r w:rsidRPr="00777968">
              <w:rPr>
                <w:rFonts w:ascii="標楷體" w:eastAsia="標楷體" w:hAnsi="標楷體"/>
                <w:snapToGrid w:val="0"/>
                <w:sz w:val="32"/>
                <w:szCs w:val="32"/>
              </w:rPr>
              <w:t>移民署</w:t>
            </w:r>
            <w:r w:rsidRPr="00777968">
              <w:rPr>
                <w:rFonts w:ascii="標楷體" w:eastAsia="標楷體" w:hAnsi="標楷體" w:hint="eastAsia"/>
                <w:snapToGrid w:val="0"/>
                <w:sz w:val="32"/>
                <w:szCs w:val="32"/>
              </w:rPr>
              <w:t>及</w:t>
            </w:r>
            <w:r w:rsidRPr="00777968">
              <w:rPr>
                <w:rFonts w:ascii="標楷體" w:eastAsia="標楷體" w:hAnsi="標楷體"/>
                <w:snapToGrid w:val="0"/>
                <w:sz w:val="32"/>
                <w:szCs w:val="32"/>
              </w:rPr>
              <w:t>勞動部的業務。</w:t>
            </w:r>
            <w:r>
              <w:rPr>
                <w:rFonts w:ascii="標楷體" w:eastAsia="標楷體" w:hAnsi="標楷體" w:hint="eastAsia"/>
                <w:snapToGrid w:val="0"/>
                <w:sz w:val="32"/>
                <w:szCs w:val="32"/>
              </w:rPr>
              <w:t>僅需</w:t>
            </w:r>
            <w:r w:rsidRPr="00777968">
              <w:rPr>
                <w:rFonts w:ascii="標楷體" w:eastAsia="標楷體" w:hAnsi="標楷體" w:hint="eastAsia"/>
                <w:snapToGrid w:val="0"/>
                <w:sz w:val="32"/>
                <w:szCs w:val="32"/>
              </w:rPr>
              <w:t>移民署及勞動部勞動力發展署間之行政協調，即可建立友善於外籍移工之「一站式服務平</w:t>
            </w:r>
            <w:r w:rsidR="00001F7B">
              <w:rPr>
                <w:rFonts w:ascii="標楷體" w:eastAsia="標楷體" w:hAnsi="標楷體" w:hint="eastAsia"/>
                <w:snapToGrid w:val="0"/>
                <w:sz w:val="32"/>
                <w:szCs w:val="32"/>
              </w:rPr>
              <w:t>臺</w:t>
            </w:r>
            <w:r w:rsidRPr="00777968">
              <w:rPr>
                <w:rFonts w:ascii="標楷體" w:eastAsia="標楷體" w:hAnsi="標楷體" w:hint="eastAsia"/>
                <w:snapToGrid w:val="0"/>
                <w:sz w:val="32"/>
                <w:szCs w:val="32"/>
              </w:rPr>
              <w:t>」，避免發生外籍移工已有工作聘僱許可，僅因未辦理居留手續，即遭罰緩、遣返及限制入境的後果。</w:t>
            </w:r>
          </w:p>
          <w:p w14:paraId="1D7E0E30" w14:textId="77777777" w:rsidR="0085438F" w:rsidRPr="001D3C55"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 xml:space="preserve">    </w:t>
            </w:r>
            <w:r w:rsidRPr="00777968">
              <w:rPr>
                <w:rFonts w:ascii="標楷體" w:eastAsia="標楷體" w:hAnsi="標楷體" w:hint="eastAsia"/>
                <w:snapToGrid w:val="0"/>
                <w:sz w:val="32"/>
                <w:szCs w:val="32"/>
              </w:rPr>
              <w:t>移民署與勞動部勞動力發展署已於110年3月5日及4月22日針對上列事項召開研商會議，刻正研議中。爰凍結</w:t>
            </w:r>
            <w:r>
              <w:rPr>
                <w:rFonts w:ascii="標楷體" w:eastAsia="標楷體" w:hAnsi="標楷體" w:hint="eastAsia"/>
                <w:snapToGrid w:val="0"/>
                <w:sz w:val="32"/>
                <w:szCs w:val="32"/>
              </w:rPr>
              <w:t>該項</w:t>
            </w:r>
            <w:r w:rsidRPr="00777968">
              <w:rPr>
                <w:rFonts w:ascii="標楷體" w:eastAsia="標楷體" w:hAnsi="標楷體" w:hint="eastAsia"/>
                <w:snapToGrid w:val="0"/>
                <w:sz w:val="32"/>
                <w:szCs w:val="32"/>
              </w:rPr>
              <w:t>預算</w:t>
            </w:r>
            <w:r>
              <w:rPr>
                <w:rFonts w:ascii="標楷體" w:eastAsia="標楷體" w:hAnsi="標楷體" w:hint="eastAsia"/>
                <w:snapToGrid w:val="0"/>
                <w:sz w:val="32"/>
                <w:szCs w:val="32"/>
              </w:rPr>
              <w:t>，俟</w:t>
            </w:r>
            <w:r w:rsidRPr="00777968">
              <w:rPr>
                <w:rFonts w:ascii="標楷體" w:eastAsia="標楷體" w:hAnsi="標楷體" w:hint="eastAsia"/>
                <w:snapToGrid w:val="0"/>
                <w:sz w:val="32"/>
                <w:szCs w:val="32"/>
              </w:rPr>
              <w:t>移民署會同勞動部勞動力發展署完成「移工聘僱許可及居留延期一站式申辦</w:t>
            </w:r>
            <w:r>
              <w:rPr>
                <w:rFonts w:ascii="標楷體" w:eastAsia="標楷體" w:hAnsi="標楷體" w:hint="eastAsia"/>
                <w:snapToGrid w:val="0"/>
                <w:sz w:val="32"/>
                <w:szCs w:val="32"/>
              </w:rPr>
              <w:t>建置方式及期程評估」</w:t>
            </w:r>
            <w:r w:rsidRPr="00777968">
              <w:rPr>
                <w:rFonts w:ascii="標楷體" w:eastAsia="標楷體" w:hAnsi="標楷體" w:hint="eastAsia"/>
                <w:snapToGrid w:val="0"/>
                <w:sz w:val="32"/>
                <w:szCs w:val="32"/>
              </w:rPr>
              <w:t>，向立法院內政委員會提出</w:t>
            </w:r>
            <w:r>
              <w:rPr>
                <w:rFonts w:ascii="標楷體" w:eastAsia="標楷體" w:hAnsi="標楷體" w:hint="eastAsia"/>
                <w:snapToGrid w:val="0"/>
                <w:sz w:val="32"/>
                <w:szCs w:val="32"/>
              </w:rPr>
              <w:t>書面</w:t>
            </w:r>
            <w:r w:rsidRPr="00777968">
              <w:rPr>
                <w:rFonts w:ascii="標楷體" w:eastAsia="標楷體" w:hAnsi="標楷體" w:hint="eastAsia"/>
                <w:snapToGrid w:val="0"/>
                <w:sz w:val="32"/>
                <w:szCs w:val="32"/>
              </w:rPr>
              <w:t>報告後，始得動支。</w:t>
            </w:r>
          </w:p>
          <w:p w14:paraId="07F2FD04" w14:textId="77777777" w:rsidR="0085438F" w:rsidRPr="00885902" w:rsidRDefault="0085438F" w:rsidP="0085438F">
            <w:pPr>
              <w:pStyle w:val="afb"/>
              <w:ind w:firstLineChars="739" w:firstLine="2365"/>
            </w:pPr>
            <w:r w:rsidRPr="0085438F">
              <w:rPr>
                <w:rFonts w:hint="eastAsia"/>
                <w:snapToGrid/>
              </w:rPr>
              <w:t>提案人：邱顯智  林為洲  魯明哲</w:t>
            </w:r>
          </w:p>
        </w:tc>
      </w:tr>
      <w:tr w:rsidR="0085438F" w:rsidRPr="0013079E" w14:paraId="0F4A4C58" w14:textId="77777777" w:rsidTr="0085438F">
        <w:tc>
          <w:tcPr>
            <w:tcW w:w="1101" w:type="dxa"/>
          </w:tcPr>
          <w:p w14:paraId="4D23E58A" w14:textId="77777777" w:rsidR="0085438F" w:rsidRPr="00EB029C" w:rsidRDefault="0085438F" w:rsidP="0085438F">
            <w:pPr>
              <w:spacing w:line="500" w:lineRule="exact"/>
              <w:rPr>
                <w:rFonts w:ascii="標楷體" w:eastAsia="標楷體" w:hAnsi="標楷體"/>
                <w:snapToGrid w:val="0"/>
                <w:sz w:val="32"/>
                <w:szCs w:val="32"/>
              </w:rPr>
            </w:pPr>
            <w:r w:rsidRPr="00D933D6">
              <w:rPr>
                <w:rFonts w:ascii="標楷體" w:eastAsia="標楷體" w:hAnsi="標楷體" w:hint="eastAsia"/>
                <w:snapToGrid w:val="0"/>
                <w:sz w:val="32"/>
                <w:szCs w:val="32"/>
              </w:rPr>
              <w:t>(</w:t>
            </w:r>
            <w:r>
              <w:rPr>
                <w:rFonts w:ascii="標楷體" w:eastAsia="標楷體" w:hAnsi="標楷體" w:hint="eastAsia"/>
                <w:snapToGrid w:val="0"/>
                <w:sz w:val="32"/>
                <w:szCs w:val="32"/>
              </w:rPr>
              <w:t>二</w:t>
            </w:r>
            <w:r w:rsidRPr="00D933D6">
              <w:rPr>
                <w:rFonts w:ascii="標楷體" w:eastAsia="標楷體" w:hAnsi="標楷體" w:hint="eastAsia"/>
                <w:snapToGrid w:val="0"/>
                <w:sz w:val="32"/>
                <w:szCs w:val="32"/>
              </w:rPr>
              <w:t>)</w:t>
            </w:r>
          </w:p>
        </w:tc>
        <w:tc>
          <w:tcPr>
            <w:tcW w:w="8079" w:type="dxa"/>
            <w:gridSpan w:val="3"/>
          </w:tcPr>
          <w:p w14:paraId="7529B7D8" w14:textId="77777777" w:rsidR="0085438F" w:rsidRPr="00C96D62"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C96D62">
              <w:rPr>
                <w:rFonts w:ascii="標楷體" w:eastAsia="標楷體" w:hAnsi="標楷體"/>
                <w:snapToGrid w:val="0"/>
                <w:sz w:val="32"/>
                <w:szCs w:val="32"/>
              </w:rPr>
              <w:t>111年度</w:t>
            </w:r>
            <w:r>
              <w:rPr>
                <w:rFonts w:ascii="標楷體" w:eastAsia="標楷體" w:hAnsi="標楷體"/>
                <w:snapToGrid w:val="0"/>
                <w:sz w:val="32"/>
                <w:szCs w:val="32"/>
              </w:rPr>
              <w:t>移民署</w:t>
            </w:r>
            <w:r>
              <w:rPr>
                <w:rFonts w:ascii="標楷體" w:eastAsia="標楷體" w:hAnsi="標楷體" w:hint="eastAsia"/>
                <w:snapToGrid w:val="0"/>
                <w:sz w:val="32"/>
                <w:szCs w:val="32"/>
              </w:rPr>
              <w:t>單位</w:t>
            </w:r>
            <w:r w:rsidRPr="00C96D62">
              <w:rPr>
                <w:rFonts w:ascii="標楷體" w:eastAsia="標楷體" w:hAnsi="標楷體"/>
                <w:snapToGrid w:val="0"/>
                <w:sz w:val="32"/>
                <w:szCs w:val="32"/>
              </w:rPr>
              <w:t>預算</w:t>
            </w:r>
            <w:r>
              <w:rPr>
                <w:rFonts w:ascii="標楷體" w:eastAsia="標楷體" w:hAnsi="標楷體" w:hint="eastAsia"/>
                <w:sz w:val="32"/>
                <w:szCs w:val="32"/>
              </w:rPr>
              <w:t>第</w:t>
            </w:r>
            <w:r w:rsidRPr="003151A0">
              <w:rPr>
                <w:rFonts w:ascii="標楷體" w:eastAsia="標楷體" w:hAnsi="標楷體" w:hint="eastAsia"/>
                <w:sz w:val="32"/>
                <w:szCs w:val="32"/>
              </w:rPr>
              <w:t>2目</w:t>
            </w:r>
            <w:r w:rsidRPr="003151A0">
              <w:rPr>
                <w:rFonts w:ascii="標楷體" w:eastAsia="標楷體" w:hAnsi="標楷體"/>
                <w:snapToGrid w:val="0"/>
                <w:sz w:val="32"/>
                <w:szCs w:val="32"/>
              </w:rPr>
              <w:t>「入出國及移民管理業務」項下「建立整體性入出國及移</w:t>
            </w:r>
            <w:r w:rsidRPr="00C96D62">
              <w:rPr>
                <w:rFonts w:ascii="標楷體" w:eastAsia="標楷體" w:hAnsi="標楷體"/>
                <w:snapToGrid w:val="0"/>
                <w:sz w:val="32"/>
                <w:szCs w:val="32"/>
              </w:rPr>
              <w:t>民管理資訊系統」</w:t>
            </w:r>
            <w:r>
              <w:rPr>
                <w:rFonts w:ascii="標楷體" w:eastAsia="標楷體" w:hAnsi="標楷體" w:hint="eastAsia"/>
                <w:snapToGrid w:val="0"/>
                <w:sz w:val="32"/>
                <w:szCs w:val="32"/>
              </w:rPr>
              <w:t>，其中「資訊系統及電腦相關軟硬體設備維護費」之「自動查驗通關系統維護案」</w:t>
            </w:r>
            <w:r w:rsidRPr="00C96D62">
              <w:rPr>
                <w:rFonts w:ascii="標楷體" w:eastAsia="標楷體" w:hAnsi="標楷體"/>
                <w:snapToGrid w:val="0"/>
                <w:sz w:val="32"/>
                <w:szCs w:val="32"/>
              </w:rPr>
              <w:t>編列1</w:t>
            </w:r>
            <w:r>
              <w:rPr>
                <w:rFonts w:ascii="標楷體" w:eastAsia="標楷體" w:hAnsi="標楷體" w:hint="eastAsia"/>
                <w:snapToGrid w:val="0"/>
                <w:sz w:val="32"/>
                <w:szCs w:val="32"/>
              </w:rPr>
              <w:t>,</w:t>
            </w:r>
            <w:r w:rsidRPr="00C96D62">
              <w:rPr>
                <w:rFonts w:ascii="標楷體" w:eastAsia="標楷體" w:hAnsi="標楷體"/>
                <w:snapToGrid w:val="0"/>
                <w:sz w:val="32"/>
                <w:szCs w:val="32"/>
              </w:rPr>
              <w:t>302萬8</w:t>
            </w:r>
            <w:r>
              <w:rPr>
                <w:rFonts w:ascii="標楷體" w:eastAsia="標楷體" w:hAnsi="標楷體"/>
                <w:snapToGrid w:val="0"/>
                <w:sz w:val="32"/>
                <w:szCs w:val="32"/>
              </w:rPr>
              <w:t>千元</w:t>
            </w:r>
            <w:r>
              <w:rPr>
                <w:rFonts w:ascii="標楷體" w:eastAsia="標楷體" w:hAnsi="標楷體" w:hint="eastAsia"/>
                <w:snapToGrid w:val="0"/>
                <w:sz w:val="32"/>
                <w:szCs w:val="32"/>
              </w:rPr>
              <w:t>，</w:t>
            </w:r>
            <w:r w:rsidRPr="00C96D62">
              <w:rPr>
                <w:rFonts w:ascii="標楷體" w:eastAsia="標楷體" w:hAnsi="標楷體"/>
                <w:snapToGrid w:val="0"/>
                <w:sz w:val="32"/>
                <w:szCs w:val="32"/>
              </w:rPr>
              <w:t>維護第一代e-Gate自</w:t>
            </w:r>
            <w:r w:rsidRPr="00C96D62">
              <w:rPr>
                <w:rFonts w:ascii="標楷體" w:eastAsia="標楷體" w:hAnsi="標楷體"/>
                <w:snapToGrid w:val="0"/>
                <w:sz w:val="32"/>
                <w:szCs w:val="32"/>
              </w:rPr>
              <w:lastRenderedPageBreak/>
              <w:t>動查驗通關系統。</w:t>
            </w:r>
          </w:p>
          <w:p w14:paraId="5C7EDC11" w14:textId="77777777" w:rsidR="0085438F" w:rsidRPr="00C96D62"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C96D62">
              <w:rPr>
                <w:rFonts w:ascii="標楷體" w:eastAsia="標楷體" w:hAnsi="標楷體"/>
                <w:snapToGrid w:val="0"/>
                <w:sz w:val="32"/>
                <w:szCs w:val="32"/>
              </w:rPr>
              <w:t xml:space="preserve">    然該系統從2011年建置至今，參考移民署提供數據，2016年至2021年7月，國人使用e-Gate比例均未達</w:t>
            </w:r>
            <w:r w:rsidRPr="00C96D62">
              <w:rPr>
                <w:rFonts w:ascii="標楷體" w:eastAsia="標楷體" w:hAnsi="標楷體" w:hint="eastAsia"/>
                <w:snapToGrid w:val="0"/>
                <w:sz w:val="32"/>
                <w:szCs w:val="32"/>
              </w:rPr>
              <w:t>6成，外國人使用更低於2％，顯見移民署宣導出入境旅客使用</w:t>
            </w:r>
            <w:r w:rsidRPr="00C96D62">
              <w:rPr>
                <w:rFonts w:ascii="標楷體" w:eastAsia="標楷體" w:hAnsi="標楷體"/>
                <w:snapToGrid w:val="0"/>
                <w:sz w:val="32"/>
                <w:szCs w:val="32"/>
              </w:rPr>
              <w:t>e-Gate成效有待加強</w:t>
            </w:r>
            <w:r w:rsidRPr="00C96D62">
              <w:rPr>
                <w:rFonts w:ascii="標楷體" w:eastAsia="標楷體" w:hAnsi="標楷體" w:hint="eastAsia"/>
                <w:snapToGrid w:val="0"/>
                <w:sz w:val="32"/>
                <w:szCs w:val="32"/>
              </w:rPr>
              <w:t>，致使</w:t>
            </w:r>
            <w:r w:rsidRPr="00C96D62">
              <w:rPr>
                <w:rFonts w:ascii="標楷體" w:eastAsia="標楷體" w:hAnsi="標楷體"/>
                <w:snapToGrid w:val="0"/>
                <w:sz w:val="32"/>
                <w:szCs w:val="32"/>
              </w:rPr>
              <w:t>e-Gate建置</w:t>
            </w:r>
            <w:r w:rsidRPr="00C96D62">
              <w:rPr>
                <w:rFonts w:ascii="標楷體" w:eastAsia="標楷體" w:hAnsi="標楷體" w:hint="eastAsia"/>
                <w:snapToGrid w:val="0"/>
                <w:sz w:val="32"/>
                <w:szCs w:val="32"/>
              </w:rPr>
              <w:t>10年卻未能有效紓解國門人工查驗壓力。當前疫情逐漸趨緩，未來國人及外國旅客出入境需求大增，恐對國境管理產生負荷。</w:t>
            </w:r>
          </w:p>
          <w:p w14:paraId="09CD6919" w14:textId="77777777" w:rsidR="0085438F" w:rsidRPr="00C96D62"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C96D62">
              <w:rPr>
                <w:rFonts w:ascii="標楷體" w:eastAsia="標楷體" w:hAnsi="標楷體" w:hint="eastAsia"/>
                <w:snapToGrid w:val="0"/>
                <w:sz w:val="32"/>
                <w:szCs w:val="32"/>
              </w:rPr>
              <w:t xml:space="preserve">    移民署應想方設法提高旅客使用</w:t>
            </w:r>
            <w:r w:rsidRPr="00C96D62">
              <w:rPr>
                <w:rFonts w:ascii="標楷體" w:eastAsia="標楷體" w:hAnsi="標楷體"/>
                <w:snapToGrid w:val="0"/>
                <w:sz w:val="32"/>
                <w:szCs w:val="32"/>
              </w:rPr>
              <w:t>e-Gate比例</w:t>
            </w:r>
            <w:r w:rsidRPr="00C96D62">
              <w:rPr>
                <w:rFonts w:ascii="標楷體" w:eastAsia="標楷體" w:hAnsi="標楷體" w:hint="eastAsia"/>
                <w:snapToGrid w:val="0"/>
                <w:sz w:val="32"/>
                <w:szCs w:val="32"/>
              </w:rPr>
              <w:t>，提升出入境之便利性，增加外國旅客來</w:t>
            </w:r>
            <w:r>
              <w:rPr>
                <w:rFonts w:ascii="標楷體" w:eastAsia="標楷體" w:hAnsi="標楷體" w:hint="eastAsia"/>
                <w:snapToGrid w:val="0"/>
                <w:sz w:val="32"/>
                <w:szCs w:val="32"/>
              </w:rPr>
              <w:t>臺</w:t>
            </w:r>
            <w:r w:rsidRPr="00C96D62">
              <w:rPr>
                <w:rFonts w:ascii="標楷體" w:eastAsia="標楷體" w:hAnsi="標楷體" w:hint="eastAsia"/>
                <w:snapToGrid w:val="0"/>
                <w:sz w:val="32"/>
                <w:szCs w:val="32"/>
              </w:rPr>
              <w:t>意願。爰凍結</w:t>
            </w:r>
            <w:r>
              <w:rPr>
                <w:rFonts w:ascii="標楷體" w:eastAsia="標楷體" w:hAnsi="標楷體" w:hint="eastAsia"/>
                <w:snapToGrid w:val="0"/>
                <w:sz w:val="32"/>
                <w:szCs w:val="32"/>
              </w:rPr>
              <w:t>該項</w:t>
            </w:r>
            <w:r w:rsidRPr="00C96D62">
              <w:rPr>
                <w:rFonts w:ascii="標楷體" w:eastAsia="標楷體" w:hAnsi="標楷體" w:hint="eastAsia"/>
                <w:snapToGrid w:val="0"/>
                <w:sz w:val="32"/>
                <w:szCs w:val="32"/>
              </w:rPr>
              <w:t>預算，</w:t>
            </w:r>
            <w:r>
              <w:rPr>
                <w:rFonts w:ascii="標楷體" w:eastAsia="標楷體" w:hAnsi="標楷體" w:hint="eastAsia"/>
                <w:snapToGrid w:val="0"/>
                <w:sz w:val="32"/>
                <w:szCs w:val="32"/>
              </w:rPr>
              <w:t>俟</w:t>
            </w:r>
            <w:r w:rsidRPr="00C96D62">
              <w:rPr>
                <w:rFonts w:ascii="標楷體" w:eastAsia="標楷體" w:hAnsi="標楷體" w:hint="eastAsia"/>
                <w:snapToGrid w:val="0"/>
                <w:sz w:val="32"/>
                <w:szCs w:val="32"/>
              </w:rPr>
              <w:t>移民署</w:t>
            </w:r>
            <w:r w:rsidRPr="00777968">
              <w:rPr>
                <w:rFonts w:ascii="標楷體" w:eastAsia="標楷體" w:hAnsi="標楷體" w:hint="eastAsia"/>
                <w:snapToGrid w:val="0"/>
                <w:sz w:val="32"/>
                <w:szCs w:val="32"/>
              </w:rPr>
              <w:t>向立法院內政委員會</w:t>
            </w:r>
            <w:r w:rsidRPr="00C96D62">
              <w:rPr>
                <w:rFonts w:ascii="標楷體" w:eastAsia="標楷體" w:hAnsi="標楷體" w:hint="eastAsia"/>
                <w:snapToGrid w:val="0"/>
                <w:sz w:val="32"/>
                <w:szCs w:val="32"/>
              </w:rPr>
              <w:t>提出</w:t>
            </w:r>
            <w:r w:rsidRPr="00C96D62">
              <w:rPr>
                <w:rFonts w:ascii="標楷體" w:eastAsia="標楷體" w:hAnsi="標楷體"/>
                <w:snapToGrid w:val="0"/>
                <w:sz w:val="32"/>
                <w:szCs w:val="32"/>
              </w:rPr>
              <w:t>e-Gate使用率提升改善方案之書面</w:t>
            </w:r>
            <w:r>
              <w:rPr>
                <w:rFonts w:ascii="標楷體" w:eastAsia="標楷體" w:hAnsi="標楷體"/>
                <w:snapToGrid w:val="0"/>
                <w:sz w:val="32"/>
                <w:szCs w:val="32"/>
              </w:rPr>
              <w:t>報告後，</w:t>
            </w:r>
            <w:r>
              <w:rPr>
                <w:rFonts w:ascii="標楷體" w:eastAsia="標楷體" w:hAnsi="標楷體" w:hint="eastAsia"/>
                <w:snapToGrid w:val="0"/>
                <w:sz w:val="32"/>
                <w:szCs w:val="32"/>
              </w:rPr>
              <w:t>始</w:t>
            </w:r>
            <w:r w:rsidRPr="00C96D62">
              <w:rPr>
                <w:rFonts w:ascii="標楷體" w:eastAsia="標楷體" w:hAnsi="標楷體"/>
                <w:snapToGrid w:val="0"/>
                <w:sz w:val="32"/>
                <w:szCs w:val="32"/>
              </w:rPr>
              <w:t>得動支。</w:t>
            </w:r>
          </w:p>
          <w:p w14:paraId="28458D4B" w14:textId="77777777" w:rsidR="0085438F" w:rsidRPr="0013079E" w:rsidRDefault="0085438F" w:rsidP="0085438F">
            <w:pPr>
              <w:pStyle w:val="afb"/>
              <w:ind w:firstLineChars="739" w:firstLine="2365"/>
            </w:pPr>
            <w:r w:rsidRPr="0085438F">
              <w:rPr>
                <w:rFonts w:hint="eastAsia"/>
                <w:snapToGrid/>
              </w:rPr>
              <w:t>提案人：林為洲</w:t>
            </w:r>
            <w:r w:rsidRPr="0085438F">
              <w:rPr>
                <w:snapToGrid/>
              </w:rPr>
              <w:t xml:space="preserve"> </w:t>
            </w:r>
            <w:r w:rsidRPr="0085438F">
              <w:rPr>
                <w:rFonts w:hint="eastAsia"/>
                <w:snapToGrid/>
              </w:rPr>
              <w:t xml:space="preserve"> 吳怡玎  魯明哲</w:t>
            </w:r>
          </w:p>
        </w:tc>
      </w:tr>
      <w:tr w:rsidR="0085438F" w:rsidRPr="0013079E" w14:paraId="1F259BCC" w14:textId="77777777" w:rsidTr="0085438F">
        <w:tc>
          <w:tcPr>
            <w:tcW w:w="1101" w:type="dxa"/>
          </w:tcPr>
          <w:p w14:paraId="305F7422" w14:textId="77777777" w:rsidR="0085438F" w:rsidRPr="00EB029C" w:rsidRDefault="0085438F" w:rsidP="0085438F">
            <w:pPr>
              <w:spacing w:line="500" w:lineRule="exact"/>
              <w:rPr>
                <w:rFonts w:ascii="標楷體" w:eastAsia="標楷體" w:hAnsi="標楷體"/>
                <w:snapToGrid w:val="0"/>
                <w:sz w:val="32"/>
                <w:szCs w:val="32"/>
              </w:rPr>
            </w:pPr>
            <w:r w:rsidRPr="00D933D6">
              <w:rPr>
                <w:rFonts w:ascii="標楷體" w:eastAsia="標楷體" w:hAnsi="標楷體" w:hint="eastAsia"/>
                <w:snapToGrid w:val="0"/>
                <w:sz w:val="32"/>
                <w:szCs w:val="32"/>
              </w:rPr>
              <w:lastRenderedPageBreak/>
              <w:t>(</w:t>
            </w:r>
            <w:r>
              <w:rPr>
                <w:rFonts w:ascii="標楷體" w:eastAsia="標楷體" w:hAnsi="標楷體" w:hint="eastAsia"/>
                <w:snapToGrid w:val="0"/>
                <w:sz w:val="32"/>
                <w:szCs w:val="32"/>
              </w:rPr>
              <w:t>三</w:t>
            </w:r>
            <w:r w:rsidRPr="00D933D6">
              <w:rPr>
                <w:rFonts w:ascii="標楷體" w:eastAsia="標楷體" w:hAnsi="標楷體" w:hint="eastAsia"/>
                <w:snapToGrid w:val="0"/>
                <w:sz w:val="32"/>
                <w:szCs w:val="32"/>
              </w:rPr>
              <w:t>)</w:t>
            </w:r>
          </w:p>
        </w:tc>
        <w:tc>
          <w:tcPr>
            <w:tcW w:w="8079" w:type="dxa"/>
            <w:gridSpan w:val="3"/>
          </w:tcPr>
          <w:p w14:paraId="58F6FD9D" w14:textId="753C1DCE" w:rsidR="0085438F" w:rsidRPr="00A17689"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C96D62">
              <w:rPr>
                <w:rFonts w:ascii="標楷體" w:eastAsia="標楷體" w:hAnsi="標楷體"/>
                <w:snapToGrid w:val="0"/>
                <w:sz w:val="32"/>
                <w:szCs w:val="32"/>
              </w:rPr>
              <w:t>111年度</w:t>
            </w:r>
            <w:r>
              <w:rPr>
                <w:rFonts w:ascii="標楷體" w:eastAsia="標楷體" w:hAnsi="標楷體"/>
                <w:snapToGrid w:val="0"/>
                <w:sz w:val="32"/>
                <w:szCs w:val="32"/>
              </w:rPr>
              <w:t>移民署</w:t>
            </w:r>
            <w:r>
              <w:rPr>
                <w:rFonts w:ascii="標楷體" w:eastAsia="標楷體" w:hAnsi="標楷體" w:hint="eastAsia"/>
                <w:snapToGrid w:val="0"/>
                <w:sz w:val="32"/>
                <w:szCs w:val="32"/>
              </w:rPr>
              <w:t>單位</w:t>
            </w:r>
            <w:r w:rsidRPr="00C96D62">
              <w:rPr>
                <w:rFonts w:ascii="標楷體" w:eastAsia="標楷體" w:hAnsi="標楷體"/>
                <w:snapToGrid w:val="0"/>
                <w:sz w:val="32"/>
                <w:szCs w:val="32"/>
              </w:rPr>
              <w:t>預算</w:t>
            </w:r>
            <w:r w:rsidRPr="00846813">
              <w:rPr>
                <w:rFonts w:ascii="標楷體" w:eastAsia="標楷體" w:hAnsi="標楷體" w:hint="eastAsia"/>
                <w:snapToGrid w:val="0"/>
                <w:sz w:val="32"/>
                <w:szCs w:val="32"/>
              </w:rPr>
              <w:t>第2目</w:t>
            </w:r>
            <w:r w:rsidRPr="00A17689">
              <w:rPr>
                <w:rFonts w:ascii="標楷體" w:eastAsia="標楷體" w:hAnsi="標楷體" w:hint="eastAsia"/>
                <w:snapToGrid w:val="0"/>
                <w:sz w:val="32"/>
                <w:szCs w:val="32"/>
              </w:rPr>
              <w:t>「入出國及移民管理業務</w:t>
            </w:r>
            <w:r>
              <w:rPr>
                <w:rFonts w:ascii="標楷體" w:eastAsia="標楷體" w:hAnsi="標楷體" w:hint="eastAsia"/>
                <w:snapToGrid w:val="0"/>
                <w:sz w:val="32"/>
                <w:szCs w:val="32"/>
              </w:rPr>
              <w:t>」項下「</w:t>
            </w:r>
            <w:r w:rsidRPr="00A17689">
              <w:rPr>
                <w:rFonts w:ascii="標楷體" w:eastAsia="標楷體" w:hAnsi="標楷體" w:hint="eastAsia"/>
                <w:snapToGrid w:val="0"/>
                <w:sz w:val="32"/>
                <w:szCs w:val="32"/>
              </w:rPr>
              <w:t>建立整體性入出國及移民管理資訊系統」編列</w:t>
            </w:r>
            <w:r w:rsidRPr="00A17689">
              <w:rPr>
                <w:rFonts w:ascii="標楷體" w:eastAsia="標楷體" w:hAnsi="標楷體"/>
                <w:snapToGrid w:val="0"/>
                <w:sz w:val="32"/>
                <w:szCs w:val="32"/>
              </w:rPr>
              <w:t>4</w:t>
            </w:r>
            <w:r>
              <w:rPr>
                <w:rFonts w:ascii="標楷體" w:eastAsia="標楷體" w:hAnsi="標楷體" w:hint="eastAsia"/>
                <w:snapToGrid w:val="0"/>
                <w:sz w:val="32"/>
                <w:szCs w:val="32"/>
              </w:rPr>
              <w:t>億</w:t>
            </w:r>
            <w:r w:rsidRPr="00A17689">
              <w:rPr>
                <w:rFonts w:ascii="標楷體" w:eastAsia="標楷體" w:hAnsi="標楷體"/>
                <w:snapToGrid w:val="0"/>
                <w:sz w:val="32"/>
                <w:szCs w:val="32"/>
              </w:rPr>
              <w:t>0,840</w:t>
            </w:r>
            <w:r>
              <w:rPr>
                <w:rFonts w:ascii="標楷體" w:eastAsia="標楷體" w:hAnsi="標楷體" w:hint="eastAsia"/>
                <w:snapToGrid w:val="0"/>
                <w:sz w:val="32"/>
                <w:szCs w:val="32"/>
              </w:rPr>
              <w:t>萬</w:t>
            </w:r>
            <w:r w:rsidRPr="00A17689">
              <w:rPr>
                <w:rFonts w:ascii="標楷體" w:eastAsia="標楷體" w:hAnsi="標楷體"/>
                <w:snapToGrid w:val="0"/>
                <w:sz w:val="32"/>
                <w:szCs w:val="32"/>
              </w:rPr>
              <w:t>3</w:t>
            </w:r>
            <w:r w:rsidRPr="00A17689">
              <w:rPr>
                <w:rFonts w:ascii="標楷體" w:eastAsia="標楷體" w:hAnsi="標楷體" w:hint="eastAsia"/>
                <w:snapToGrid w:val="0"/>
                <w:sz w:val="32"/>
                <w:szCs w:val="32"/>
              </w:rPr>
              <w:t>千元。惟國人e-</w:t>
            </w:r>
            <w:bookmarkStart w:id="17" w:name="_Hlk91164400"/>
            <w:r w:rsidRPr="00A17689">
              <w:rPr>
                <w:rFonts w:ascii="標楷體" w:eastAsia="標楷體" w:hAnsi="標楷體" w:hint="eastAsia"/>
                <w:snapToGrid w:val="0"/>
                <w:sz w:val="32"/>
                <w:szCs w:val="32"/>
              </w:rPr>
              <w:t>G</w:t>
            </w:r>
            <w:bookmarkEnd w:id="17"/>
            <w:r w:rsidRPr="00A17689">
              <w:rPr>
                <w:rFonts w:ascii="標楷體" w:eastAsia="標楷體" w:hAnsi="標楷體" w:hint="eastAsia"/>
                <w:snapToGrid w:val="0"/>
                <w:sz w:val="32"/>
                <w:szCs w:val="32"/>
              </w:rPr>
              <w:t>ate使用率未達6成，外人使用率更不及2%，移民署</w:t>
            </w:r>
            <w:r>
              <w:rPr>
                <w:rFonts w:ascii="標楷體" w:eastAsia="標楷體" w:hAnsi="標楷體" w:hint="eastAsia"/>
                <w:snapToGrid w:val="0"/>
                <w:sz w:val="32"/>
                <w:szCs w:val="32"/>
              </w:rPr>
              <w:t>應</w:t>
            </w:r>
            <w:r w:rsidRPr="00A17689">
              <w:rPr>
                <w:rFonts w:ascii="標楷體" w:eastAsia="標楷體" w:hAnsi="標楷體" w:hint="eastAsia"/>
                <w:snapToGrid w:val="0"/>
                <w:sz w:val="32"/>
                <w:szCs w:val="32"/>
              </w:rPr>
              <w:t>加強宣導旅客註冊及使用e-Gate通關。另自109年以來，移民署及有關單位尚未與任何國家簽署互惠使用自動查驗通關系統書面合作文件，應針對雙方國民往來互動頻繁且安全顧慮低之國家，加速洽簽互惠使用自動查驗通關系統書面合作文件。爰凍結該項預算，俟移民署就「提升</w:t>
            </w:r>
            <w:r w:rsidRPr="00A17689">
              <w:rPr>
                <w:rFonts w:ascii="標楷體" w:eastAsia="標楷體" w:hAnsi="標楷體"/>
                <w:snapToGrid w:val="0"/>
                <w:sz w:val="32"/>
                <w:szCs w:val="32"/>
              </w:rPr>
              <w:t>e-Gate</w:t>
            </w:r>
            <w:r w:rsidRPr="00A17689">
              <w:rPr>
                <w:rFonts w:ascii="標楷體" w:eastAsia="標楷體" w:hAnsi="標楷體" w:hint="eastAsia"/>
                <w:snapToGrid w:val="0"/>
                <w:sz w:val="32"/>
                <w:szCs w:val="32"/>
              </w:rPr>
              <w:t>使用率及強化與各國洽簽互惠使用自動查驗通關系統之整體策略」，向</w:t>
            </w:r>
            <w:r w:rsidRPr="00777968">
              <w:rPr>
                <w:rFonts w:ascii="標楷體" w:eastAsia="標楷體" w:hAnsi="標楷體" w:hint="eastAsia"/>
                <w:snapToGrid w:val="0"/>
                <w:sz w:val="32"/>
                <w:szCs w:val="32"/>
              </w:rPr>
              <w:t>立法院內政委員會</w:t>
            </w:r>
            <w:r w:rsidRPr="00A17689">
              <w:rPr>
                <w:rFonts w:ascii="標楷體" w:eastAsia="標楷體" w:hAnsi="標楷體" w:hint="eastAsia"/>
                <w:snapToGrid w:val="0"/>
                <w:sz w:val="32"/>
                <w:szCs w:val="32"/>
              </w:rPr>
              <w:t>提出書面報告後，始得動支。</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57" w:type="dxa"/>
                <w:right w:w="57" w:type="dxa"/>
              </w:tblCellMar>
              <w:tblLook w:val="04A0" w:firstRow="1" w:lastRow="0" w:firstColumn="1" w:lastColumn="0" w:noHBand="0" w:noVBand="1"/>
            </w:tblPr>
            <w:tblGrid>
              <w:gridCol w:w="1041"/>
              <w:gridCol w:w="1843"/>
              <w:gridCol w:w="1559"/>
              <w:gridCol w:w="1276"/>
              <w:gridCol w:w="1057"/>
              <w:gridCol w:w="1057"/>
            </w:tblGrid>
            <w:tr w:rsidR="0085438F" w:rsidRPr="00A17689" w14:paraId="52D7E7C7" w14:textId="77777777" w:rsidTr="0085438F">
              <w:trPr>
                <w:trHeight w:val="20"/>
                <w:jc w:val="center"/>
              </w:trPr>
              <w:tc>
                <w:tcPr>
                  <w:tcW w:w="1041" w:type="dxa"/>
                  <w:shd w:val="clear" w:color="auto" w:fill="auto"/>
                  <w:vAlign w:val="center"/>
                </w:tcPr>
                <w:p w14:paraId="166C51E5" w14:textId="77777777" w:rsidR="0085438F" w:rsidRPr="00775E51" w:rsidRDefault="0085438F" w:rsidP="0085438F">
                  <w:pPr>
                    <w:kinsoku w:val="0"/>
                    <w:overflowPunct w:val="0"/>
                    <w:autoSpaceDN w:val="0"/>
                    <w:snapToGrid w:val="0"/>
                    <w:spacing w:line="400" w:lineRule="exact"/>
                    <w:ind w:rightChars="-21" w:right="-50"/>
                    <w:jc w:val="center"/>
                    <w:textAlignment w:val="center"/>
                    <w:rPr>
                      <w:rFonts w:ascii="標楷體" w:eastAsia="標楷體" w:hAnsi="標楷體" w:cs="Times New Roman"/>
                      <w:snapToGrid w:val="0"/>
                      <w:sz w:val="28"/>
                      <w:szCs w:val="32"/>
                    </w:rPr>
                  </w:pPr>
                  <w:r w:rsidRPr="00775E51">
                    <w:rPr>
                      <w:rFonts w:ascii="標楷體" w:eastAsia="標楷體" w:hAnsi="標楷體" w:cs="Times New Roman"/>
                      <w:snapToGrid w:val="0"/>
                      <w:sz w:val="28"/>
                      <w:szCs w:val="32"/>
                    </w:rPr>
                    <w:t>年度</w:t>
                  </w:r>
                </w:p>
              </w:tc>
              <w:tc>
                <w:tcPr>
                  <w:tcW w:w="1843" w:type="dxa"/>
                  <w:shd w:val="clear" w:color="auto" w:fill="auto"/>
                  <w:vAlign w:val="center"/>
                </w:tcPr>
                <w:p w14:paraId="548E7A35" w14:textId="77777777" w:rsidR="0085438F" w:rsidRDefault="0085438F" w:rsidP="0085438F">
                  <w:pPr>
                    <w:kinsoku w:val="0"/>
                    <w:overflowPunct w:val="0"/>
                    <w:autoSpaceDN w:val="0"/>
                    <w:snapToGrid w:val="0"/>
                    <w:spacing w:line="320" w:lineRule="exact"/>
                    <w:ind w:rightChars="-21" w:right="-50"/>
                    <w:jc w:val="center"/>
                    <w:textAlignment w:val="center"/>
                    <w:rPr>
                      <w:rFonts w:ascii="標楷體" w:eastAsia="標楷體" w:hAnsi="標楷體" w:cs="Times New Roman"/>
                      <w:snapToGrid w:val="0"/>
                      <w:sz w:val="28"/>
                      <w:szCs w:val="32"/>
                    </w:rPr>
                  </w:pPr>
                  <w:r w:rsidRPr="00775E51">
                    <w:rPr>
                      <w:rFonts w:ascii="標楷體" w:eastAsia="標楷體" w:hAnsi="標楷體" w:cs="Times New Roman" w:hint="eastAsia"/>
                      <w:snapToGrid w:val="0"/>
                      <w:sz w:val="28"/>
                      <w:szCs w:val="32"/>
                    </w:rPr>
                    <w:t>當年度入出境</w:t>
                  </w:r>
                </w:p>
                <w:p w14:paraId="78F3300C" w14:textId="77777777" w:rsidR="0085438F" w:rsidRPr="00775E51" w:rsidRDefault="0085438F" w:rsidP="0085438F">
                  <w:pPr>
                    <w:kinsoku w:val="0"/>
                    <w:overflowPunct w:val="0"/>
                    <w:autoSpaceDN w:val="0"/>
                    <w:snapToGrid w:val="0"/>
                    <w:spacing w:line="320" w:lineRule="exact"/>
                    <w:ind w:rightChars="-21" w:right="-50"/>
                    <w:jc w:val="center"/>
                    <w:textAlignment w:val="center"/>
                    <w:rPr>
                      <w:rFonts w:ascii="標楷體" w:eastAsia="標楷體" w:hAnsi="標楷體" w:cs="Times New Roman"/>
                      <w:snapToGrid w:val="0"/>
                      <w:sz w:val="28"/>
                      <w:szCs w:val="32"/>
                    </w:rPr>
                  </w:pPr>
                  <w:r w:rsidRPr="00775E51">
                    <w:rPr>
                      <w:rFonts w:ascii="標楷體" w:eastAsia="標楷體" w:hAnsi="標楷體" w:cs="Times New Roman" w:hint="eastAsia"/>
                      <w:snapToGrid w:val="0"/>
                      <w:sz w:val="28"/>
                      <w:szCs w:val="32"/>
                    </w:rPr>
                    <w:t>總人次</w:t>
                  </w:r>
                </w:p>
              </w:tc>
              <w:tc>
                <w:tcPr>
                  <w:tcW w:w="1559" w:type="dxa"/>
                  <w:shd w:val="clear" w:color="auto" w:fill="auto"/>
                  <w:vAlign w:val="center"/>
                </w:tcPr>
                <w:p w14:paraId="248732AC" w14:textId="77777777" w:rsidR="0085438F" w:rsidRDefault="0085438F" w:rsidP="0085438F">
                  <w:pPr>
                    <w:kinsoku w:val="0"/>
                    <w:overflowPunct w:val="0"/>
                    <w:autoSpaceDN w:val="0"/>
                    <w:snapToGrid w:val="0"/>
                    <w:spacing w:line="320" w:lineRule="exact"/>
                    <w:ind w:rightChars="-21" w:right="-50"/>
                    <w:jc w:val="center"/>
                    <w:textAlignment w:val="center"/>
                    <w:rPr>
                      <w:rFonts w:ascii="標楷體" w:eastAsia="標楷體" w:hAnsi="標楷體" w:cs="Times New Roman"/>
                      <w:snapToGrid w:val="0"/>
                      <w:sz w:val="28"/>
                      <w:szCs w:val="32"/>
                    </w:rPr>
                  </w:pPr>
                  <w:r w:rsidRPr="00775E51">
                    <w:rPr>
                      <w:rFonts w:ascii="標楷體" w:eastAsia="標楷體" w:hAnsi="標楷體" w:cs="Times New Roman"/>
                      <w:snapToGrid w:val="0"/>
                      <w:sz w:val="28"/>
                      <w:szCs w:val="32"/>
                    </w:rPr>
                    <w:t>國人</w:t>
                  </w:r>
                </w:p>
                <w:p w14:paraId="71AFC321" w14:textId="77777777" w:rsidR="0085438F" w:rsidRPr="00775E51" w:rsidRDefault="0085438F" w:rsidP="0085438F">
                  <w:pPr>
                    <w:kinsoku w:val="0"/>
                    <w:overflowPunct w:val="0"/>
                    <w:autoSpaceDN w:val="0"/>
                    <w:snapToGrid w:val="0"/>
                    <w:spacing w:line="320" w:lineRule="exact"/>
                    <w:ind w:rightChars="-21" w:right="-50"/>
                    <w:jc w:val="center"/>
                    <w:textAlignment w:val="center"/>
                    <w:rPr>
                      <w:rFonts w:ascii="標楷體" w:eastAsia="標楷體" w:hAnsi="標楷體" w:cs="Times New Roman"/>
                      <w:snapToGrid w:val="0"/>
                      <w:sz w:val="28"/>
                      <w:szCs w:val="32"/>
                    </w:rPr>
                  </w:pPr>
                  <w:r w:rsidRPr="00775E51">
                    <w:rPr>
                      <w:rFonts w:ascii="標楷體" w:eastAsia="標楷體" w:hAnsi="標楷體" w:cs="Times New Roman"/>
                      <w:snapToGrid w:val="0"/>
                      <w:sz w:val="28"/>
                      <w:szCs w:val="32"/>
                    </w:rPr>
                    <w:t>使用人次</w:t>
                  </w:r>
                </w:p>
              </w:tc>
              <w:tc>
                <w:tcPr>
                  <w:tcW w:w="1276" w:type="dxa"/>
                  <w:shd w:val="clear" w:color="auto" w:fill="auto"/>
                  <w:vAlign w:val="center"/>
                </w:tcPr>
                <w:p w14:paraId="7EDDB03C" w14:textId="77777777" w:rsidR="0085438F" w:rsidRDefault="0085438F" w:rsidP="0085438F">
                  <w:pPr>
                    <w:kinsoku w:val="0"/>
                    <w:overflowPunct w:val="0"/>
                    <w:autoSpaceDN w:val="0"/>
                    <w:snapToGrid w:val="0"/>
                    <w:spacing w:line="320" w:lineRule="exact"/>
                    <w:ind w:rightChars="-21" w:right="-50"/>
                    <w:jc w:val="center"/>
                    <w:textAlignment w:val="center"/>
                    <w:rPr>
                      <w:rFonts w:ascii="標楷體" w:eastAsia="標楷體" w:hAnsi="標楷體" w:cs="Times New Roman"/>
                      <w:snapToGrid w:val="0"/>
                      <w:sz w:val="28"/>
                      <w:szCs w:val="32"/>
                    </w:rPr>
                  </w:pPr>
                  <w:r w:rsidRPr="00775E51">
                    <w:rPr>
                      <w:rFonts w:ascii="標楷體" w:eastAsia="標楷體" w:hAnsi="標楷體" w:cs="Times New Roman"/>
                      <w:snapToGrid w:val="0"/>
                      <w:sz w:val="28"/>
                      <w:szCs w:val="32"/>
                    </w:rPr>
                    <w:t>外人</w:t>
                  </w:r>
                </w:p>
                <w:p w14:paraId="19BEF9B1" w14:textId="77777777" w:rsidR="0085438F" w:rsidRPr="00775E51" w:rsidRDefault="0085438F" w:rsidP="0085438F">
                  <w:pPr>
                    <w:kinsoku w:val="0"/>
                    <w:overflowPunct w:val="0"/>
                    <w:autoSpaceDN w:val="0"/>
                    <w:snapToGrid w:val="0"/>
                    <w:spacing w:line="320" w:lineRule="exact"/>
                    <w:ind w:rightChars="-21" w:right="-50"/>
                    <w:jc w:val="center"/>
                    <w:textAlignment w:val="center"/>
                    <w:rPr>
                      <w:rFonts w:ascii="標楷體" w:eastAsia="標楷體" w:hAnsi="標楷體" w:cs="Times New Roman"/>
                      <w:snapToGrid w:val="0"/>
                      <w:sz w:val="28"/>
                      <w:szCs w:val="32"/>
                    </w:rPr>
                  </w:pPr>
                  <w:r w:rsidRPr="00775E51">
                    <w:rPr>
                      <w:rFonts w:ascii="標楷體" w:eastAsia="標楷體" w:hAnsi="標楷體" w:cs="Times New Roman"/>
                      <w:snapToGrid w:val="0"/>
                      <w:sz w:val="28"/>
                      <w:szCs w:val="32"/>
                    </w:rPr>
                    <w:t>使用人次</w:t>
                  </w:r>
                </w:p>
              </w:tc>
              <w:tc>
                <w:tcPr>
                  <w:tcW w:w="1057" w:type="dxa"/>
                  <w:shd w:val="clear" w:color="auto" w:fill="auto"/>
                  <w:vAlign w:val="center"/>
                </w:tcPr>
                <w:p w14:paraId="4E7DB392" w14:textId="77777777" w:rsidR="0085438F" w:rsidRDefault="0085438F" w:rsidP="0085438F">
                  <w:pPr>
                    <w:kinsoku w:val="0"/>
                    <w:overflowPunct w:val="0"/>
                    <w:autoSpaceDN w:val="0"/>
                    <w:snapToGrid w:val="0"/>
                    <w:spacing w:line="320" w:lineRule="exact"/>
                    <w:ind w:rightChars="-21" w:right="-50"/>
                    <w:jc w:val="center"/>
                    <w:textAlignment w:val="center"/>
                    <w:rPr>
                      <w:rFonts w:ascii="標楷體" w:eastAsia="標楷體" w:hAnsi="標楷體" w:cs="Times New Roman"/>
                      <w:snapToGrid w:val="0"/>
                      <w:sz w:val="28"/>
                      <w:szCs w:val="32"/>
                    </w:rPr>
                  </w:pPr>
                  <w:r w:rsidRPr="00775E51">
                    <w:rPr>
                      <w:rFonts w:ascii="標楷體" w:eastAsia="標楷體" w:hAnsi="標楷體" w:cs="Times New Roman"/>
                      <w:snapToGrid w:val="0"/>
                      <w:sz w:val="28"/>
                      <w:szCs w:val="32"/>
                    </w:rPr>
                    <w:t>國人</w:t>
                  </w:r>
                </w:p>
                <w:p w14:paraId="475ED1B0" w14:textId="77777777" w:rsidR="0085438F" w:rsidRPr="00775E51" w:rsidRDefault="0085438F" w:rsidP="0085438F">
                  <w:pPr>
                    <w:kinsoku w:val="0"/>
                    <w:overflowPunct w:val="0"/>
                    <w:autoSpaceDN w:val="0"/>
                    <w:snapToGrid w:val="0"/>
                    <w:spacing w:line="320" w:lineRule="exact"/>
                    <w:ind w:rightChars="-21" w:right="-50"/>
                    <w:jc w:val="center"/>
                    <w:textAlignment w:val="center"/>
                    <w:rPr>
                      <w:rFonts w:ascii="標楷體" w:eastAsia="標楷體" w:hAnsi="標楷體" w:cs="Times New Roman"/>
                      <w:snapToGrid w:val="0"/>
                      <w:sz w:val="28"/>
                      <w:szCs w:val="32"/>
                    </w:rPr>
                  </w:pPr>
                  <w:r w:rsidRPr="00775E51">
                    <w:rPr>
                      <w:rFonts w:ascii="標楷體" w:eastAsia="標楷體" w:hAnsi="標楷體" w:cs="Times New Roman"/>
                      <w:snapToGrid w:val="0"/>
                      <w:sz w:val="28"/>
                      <w:szCs w:val="32"/>
                    </w:rPr>
                    <w:t>使用率</w:t>
                  </w:r>
                </w:p>
              </w:tc>
              <w:tc>
                <w:tcPr>
                  <w:tcW w:w="1057" w:type="dxa"/>
                  <w:shd w:val="clear" w:color="auto" w:fill="auto"/>
                  <w:vAlign w:val="center"/>
                </w:tcPr>
                <w:p w14:paraId="1B9F2B20" w14:textId="77777777" w:rsidR="0085438F" w:rsidRDefault="0085438F" w:rsidP="0085438F">
                  <w:pPr>
                    <w:kinsoku w:val="0"/>
                    <w:overflowPunct w:val="0"/>
                    <w:autoSpaceDN w:val="0"/>
                    <w:snapToGrid w:val="0"/>
                    <w:spacing w:line="320" w:lineRule="exact"/>
                    <w:ind w:rightChars="-21" w:right="-50"/>
                    <w:jc w:val="center"/>
                    <w:textAlignment w:val="center"/>
                    <w:rPr>
                      <w:rFonts w:ascii="標楷體" w:eastAsia="標楷體" w:hAnsi="標楷體" w:cs="Times New Roman"/>
                      <w:snapToGrid w:val="0"/>
                      <w:sz w:val="28"/>
                      <w:szCs w:val="32"/>
                    </w:rPr>
                  </w:pPr>
                  <w:r w:rsidRPr="00775E51">
                    <w:rPr>
                      <w:rFonts w:ascii="標楷體" w:eastAsia="標楷體" w:hAnsi="標楷體" w:cs="Times New Roman"/>
                      <w:snapToGrid w:val="0"/>
                      <w:sz w:val="28"/>
                      <w:szCs w:val="32"/>
                    </w:rPr>
                    <w:t>外人</w:t>
                  </w:r>
                </w:p>
                <w:p w14:paraId="44462A77" w14:textId="77777777" w:rsidR="0085438F" w:rsidRPr="00775E51" w:rsidRDefault="0085438F" w:rsidP="0085438F">
                  <w:pPr>
                    <w:kinsoku w:val="0"/>
                    <w:overflowPunct w:val="0"/>
                    <w:autoSpaceDN w:val="0"/>
                    <w:snapToGrid w:val="0"/>
                    <w:spacing w:line="320" w:lineRule="exact"/>
                    <w:ind w:rightChars="-21" w:right="-50"/>
                    <w:jc w:val="center"/>
                    <w:textAlignment w:val="center"/>
                    <w:rPr>
                      <w:rFonts w:ascii="標楷體" w:eastAsia="標楷體" w:hAnsi="標楷體" w:cs="Times New Roman"/>
                      <w:snapToGrid w:val="0"/>
                      <w:sz w:val="28"/>
                      <w:szCs w:val="32"/>
                    </w:rPr>
                  </w:pPr>
                  <w:r w:rsidRPr="00775E51">
                    <w:rPr>
                      <w:rFonts w:ascii="標楷體" w:eastAsia="標楷體" w:hAnsi="標楷體" w:cs="Times New Roman"/>
                      <w:snapToGrid w:val="0"/>
                      <w:sz w:val="28"/>
                      <w:szCs w:val="32"/>
                    </w:rPr>
                    <w:t>使</w:t>
                  </w:r>
                  <w:r w:rsidRPr="00775E51">
                    <w:rPr>
                      <w:rFonts w:ascii="標楷體" w:eastAsia="標楷體" w:hAnsi="標楷體" w:cs="Times New Roman" w:hint="eastAsia"/>
                      <w:snapToGrid w:val="0"/>
                      <w:sz w:val="28"/>
                      <w:szCs w:val="32"/>
                    </w:rPr>
                    <w:t>用</w:t>
                  </w:r>
                  <w:r w:rsidRPr="00775E51">
                    <w:rPr>
                      <w:rFonts w:ascii="標楷體" w:eastAsia="標楷體" w:hAnsi="標楷體" w:cs="Times New Roman"/>
                      <w:snapToGrid w:val="0"/>
                      <w:sz w:val="28"/>
                      <w:szCs w:val="32"/>
                    </w:rPr>
                    <w:t>率</w:t>
                  </w:r>
                </w:p>
              </w:tc>
            </w:tr>
            <w:tr w:rsidR="0085438F" w:rsidRPr="00A17689" w14:paraId="5873BF7E" w14:textId="77777777" w:rsidTr="0085438F">
              <w:trPr>
                <w:trHeight w:val="20"/>
                <w:jc w:val="center"/>
              </w:trPr>
              <w:tc>
                <w:tcPr>
                  <w:tcW w:w="1041" w:type="dxa"/>
                  <w:shd w:val="clear" w:color="auto" w:fill="auto"/>
                  <w:vAlign w:val="center"/>
                </w:tcPr>
                <w:p w14:paraId="3FE3A13F" w14:textId="77777777" w:rsidR="0085438F" w:rsidRPr="002C1E88" w:rsidRDefault="0085438F" w:rsidP="0085438F">
                  <w:pPr>
                    <w:kinsoku w:val="0"/>
                    <w:overflowPunct w:val="0"/>
                    <w:autoSpaceDN w:val="0"/>
                    <w:snapToGrid w:val="0"/>
                    <w:spacing w:line="400" w:lineRule="exact"/>
                    <w:ind w:rightChars="-21" w:right="-50"/>
                    <w:jc w:val="center"/>
                    <w:textAlignment w:val="center"/>
                    <w:rPr>
                      <w:rFonts w:ascii="標楷體" w:eastAsia="標楷體" w:hAnsi="標楷體" w:cs="Times New Roman"/>
                      <w:snapToGrid w:val="0"/>
                      <w:sz w:val="28"/>
                      <w:szCs w:val="32"/>
                    </w:rPr>
                  </w:pPr>
                  <w:r w:rsidRPr="002C1E88">
                    <w:rPr>
                      <w:rFonts w:ascii="標楷體" w:eastAsia="標楷體" w:hAnsi="標楷體" w:cs="Times New Roman" w:hint="eastAsia"/>
                      <w:snapToGrid w:val="0"/>
                      <w:sz w:val="28"/>
                      <w:szCs w:val="32"/>
                    </w:rPr>
                    <w:t>105年</w:t>
                  </w:r>
                </w:p>
              </w:tc>
              <w:tc>
                <w:tcPr>
                  <w:tcW w:w="1843" w:type="dxa"/>
                  <w:shd w:val="clear" w:color="auto" w:fill="auto"/>
                  <w:vAlign w:val="center"/>
                </w:tcPr>
                <w:p w14:paraId="1AADD391" w14:textId="77777777" w:rsidR="0085438F" w:rsidRPr="002C1E88" w:rsidRDefault="0085438F" w:rsidP="0085438F">
                  <w:pPr>
                    <w:kinsoku w:val="0"/>
                    <w:overflowPunct w:val="0"/>
                    <w:autoSpaceDN w:val="0"/>
                    <w:snapToGrid w:val="0"/>
                    <w:spacing w:line="400" w:lineRule="exact"/>
                    <w:ind w:rightChars="-21" w:right="-50"/>
                    <w:jc w:val="both"/>
                    <w:textAlignment w:val="center"/>
                    <w:rPr>
                      <w:rFonts w:ascii="標楷體" w:eastAsia="標楷體" w:hAnsi="標楷體" w:cs="Times New Roman"/>
                      <w:snapToGrid w:val="0"/>
                      <w:sz w:val="28"/>
                      <w:szCs w:val="32"/>
                    </w:rPr>
                  </w:pPr>
                  <w:r w:rsidRPr="002C1E88">
                    <w:rPr>
                      <w:rFonts w:ascii="標楷體" w:eastAsia="標楷體" w:hAnsi="標楷體" w:cs="Times New Roman"/>
                      <w:snapToGrid w:val="0"/>
                      <w:sz w:val="28"/>
                      <w:szCs w:val="32"/>
                    </w:rPr>
                    <w:t>50,444,698</w:t>
                  </w:r>
                </w:p>
              </w:tc>
              <w:tc>
                <w:tcPr>
                  <w:tcW w:w="1559" w:type="dxa"/>
                  <w:shd w:val="clear" w:color="auto" w:fill="auto"/>
                  <w:vAlign w:val="center"/>
                </w:tcPr>
                <w:p w14:paraId="199A27D0" w14:textId="77777777" w:rsidR="0085438F" w:rsidRPr="002C1E88" w:rsidRDefault="0085438F" w:rsidP="0085438F">
                  <w:pPr>
                    <w:kinsoku w:val="0"/>
                    <w:overflowPunct w:val="0"/>
                    <w:autoSpaceDN w:val="0"/>
                    <w:snapToGrid w:val="0"/>
                    <w:spacing w:line="400" w:lineRule="exact"/>
                    <w:ind w:rightChars="-21" w:right="-50"/>
                    <w:jc w:val="both"/>
                    <w:textAlignment w:val="center"/>
                    <w:rPr>
                      <w:rFonts w:ascii="標楷體" w:eastAsia="標楷體" w:hAnsi="標楷體" w:cs="Times New Roman"/>
                      <w:snapToGrid w:val="0"/>
                      <w:sz w:val="28"/>
                      <w:szCs w:val="32"/>
                    </w:rPr>
                  </w:pPr>
                  <w:r w:rsidRPr="002C1E88">
                    <w:rPr>
                      <w:rFonts w:ascii="標楷體" w:eastAsia="標楷體" w:hAnsi="標楷體" w:cs="Times New Roman" w:hint="eastAsia"/>
                      <w:snapToGrid w:val="0"/>
                      <w:sz w:val="28"/>
                      <w:szCs w:val="32"/>
                    </w:rPr>
                    <w:t>13</w:t>
                  </w:r>
                  <w:r w:rsidRPr="002C1E88">
                    <w:rPr>
                      <w:rFonts w:ascii="標楷體" w:eastAsia="標楷體" w:hAnsi="標楷體" w:cs="Times New Roman"/>
                      <w:snapToGrid w:val="0"/>
                      <w:sz w:val="28"/>
                      <w:szCs w:val="32"/>
                    </w:rPr>
                    <w:t>,</w:t>
                  </w:r>
                  <w:r w:rsidRPr="002C1E88">
                    <w:rPr>
                      <w:rFonts w:ascii="標楷體" w:eastAsia="標楷體" w:hAnsi="標楷體" w:cs="Times New Roman" w:hint="eastAsia"/>
                      <w:snapToGrid w:val="0"/>
                      <w:sz w:val="28"/>
                      <w:szCs w:val="32"/>
                    </w:rPr>
                    <w:t>111</w:t>
                  </w:r>
                  <w:r w:rsidRPr="002C1E88">
                    <w:rPr>
                      <w:rFonts w:ascii="標楷體" w:eastAsia="標楷體" w:hAnsi="標楷體" w:cs="Times New Roman"/>
                      <w:snapToGrid w:val="0"/>
                      <w:sz w:val="28"/>
                      <w:szCs w:val="32"/>
                    </w:rPr>
                    <w:t>,</w:t>
                  </w:r>
                  <w:r w:rsidRPr="002C1E88">
                    <w:rPr>
                      <w:rFonts w:ascii="標楷體" w:eastAsia="標楷體" w:hAnsi="標楷體" w:cs="Times New Roman" w:hint="eastAsia"/>
                      <w:snapToGrid w:val="0"/>
                      <w:sz w:val="28"/>
                      <w:szCs w:val="32"/>
                    </w:rPr>
                    <w:t>319</w:t>
                  </w:r>
                </w:p>
              </w:tc>
              <w:tc>
                <w:tcPr>
                  <w:tcW w:w="1276" w:type="dxa"/>
                  <w:shd w:val="clear" w:color="auto" w:fill="auto"/>
                  <w:vAlign w:val="center"/>
                </w:tcPr>
                <w:p w14:paraId="49F60AA3" w14:textId="77777777" w:rsidR="0085438F" w:rsidRPr="002C1E88" w:rsidRDefault="0085438F" w:rsidP="0085438F">
                  <w:pPr>
                    <w:kinsoku w:val="0"/>
                    <w:overflowPunct w:val="0"/>
                    <w:autoSpaceDN w:val="0"/>
                    <w:snapToGrid w:val="0"/>
                    <w:spacing w:line="400" w:lineRule="exact"/>
                    <w:ind w:rightChars="-21" w:right="-50"/>
                    <w:jc w:val="both"/>
                    <w:textAlignment w:val="center"/>
                    <w:rPr>
                      <w:rFonts w:ascii="標楷體" w:eastAsia="標楷體" w:hAnsi="標楷體" w:cs="Times New Roman"/>
                      <w:snapToGrid w:val="0"/>
                      <w:sz w:val="28"/>
                      <w:szCs w:val="32"/>
                    </w:rPr>
                  </w:pPr>
                  <w:r w:rsidRPr="002C1E88">
                    <w:rPr>
                      <w:rFonts w:ascii="標楷體" w:eastAsia="標楷體" w:hAnsi="標楷體" w:cs="Times New Roman" w:hint="eastAsia"/>
                      <w:snapToGrid w:val="0"/>
                      <w:sz w:val="28"/>
                      <w:szCs w:val="32"/>
                    </w:rPr>
                    <w:t>281</w:t>
                  </w:r>
                  <w:r w:rsidRPr="002C1E88">
                    <w:rPr>
                      <w:rFonts w:ascii="標楷體" w:eastAsia="標楷體" w:hAnsi="標楷體" w:cs="Times New Roman"/>
                      <w:snapToGrid w:val="0"/>
                      <w:sz w:val="28"/>
                      <w:szCs w:val="32"/>
                    </w:rPr>
                    <w:t>,</w:t>
                  </w:r>
                  <w:r w:rsidRPr="002C1E88">
                    <w:rPr>
                      <w:rFonts w:ascii="標楷體" w:eastAsia="標楷體" w:hAnsi="標楷體" w:cs="Times New Roman" w:hint="eastAsia"/>
                      <w:snapToGrid w:val="0"/>
                      <w:sz w:val="28"/>
                      <w:szCs w:val="32"/>
                    </w:rPr>
                    <w:t>016</w:t>
                  </w:r>
                </w:p>
              </w:tc>
              <w:tc>
                <w:tcPr>
                  <w:tcW w:w="1057" w:type="dxa"/>
                  <w:shd w:val="clear" w:color="auto" w:fill="auto"/>
                  <w:vAlign w:val="center"/>
                </w:tcPr>
                <w:p w14:paraId="7F02F244" w14:textId="77777777" w:rsidR="0085438F" w:rsidRPr="002C1E88" w:rsidRDefault="0085438F" w:rsidP="0085438F">
                  <w:pPr>
                    <w:kinsoku w:val="0"/>
                    <w:overflowPunct w:val="0"/>
                    <w:autoSpaceDN w:val="0"/>
                    <w:snapToGrid w:val="0"/>
                    <w:spacing w:line="400" w:lineRule="exact"/>
                    <w:ind w:rightChars="-21" w:right="-50"/>
                    <w:jc w:val="both"/>
                    <w:textAlignment w:val="center"/>
                    <w:rPr>
                      <w:rFonts w:ascii="標楷體" w:eastAsia="標楷體" w:hAnsi="標楷體" w:cs="Times New Roman"/>
                      <w:snapToGrid w:val="0"/>
                      <w:sz w:val="28"/>
                      <w:szCs w:val="32"/>
                    </w:rPr>
                  </w:pPr>
                  <w:r w:rsidRPr="002C1E88">
                    <w:rPr>
                      <w:rFonts w:ascii="標楷體" w:eastAsia="標楷體" w:hAnsi="標楷體" w:cs="Times New Roman"/>
                      <w:snapToGrid w:val="0"/>
                      <w:sz w:val="28"/>
                      <w:szCs w:val="32"/>
                    </w:rPr>
                    <w:t>45.02%</w:t>
                  </w:r>
                </w:p>
              </w:tc>
              <w:tc>
                <w:tcPr>
                  <w:tcW w:w="1057" w:type="dxa"/>
                  <w:shd w:val="clear" w:color="auto" w:fill="auto"/>
                  <w:vAlign w:val="center"/>
                </w:tcPr>
                <w:p w14:paraId="2F151FDA" w14:textId="77777777" w:rsidR="0085438F" w:rsidRPr="002C1E88" w:rsidRDefault="0085438F" w:rsidP="0085438F">
                  <w:pPr>
                    <w:kinsoku w:val="0"/>
                    <w:overflowPunct w:val="0"/>
                    <w:autoSpaceDN w:val="0"/>
                    <w:snapToGrid w:val="0"/>
                    <w:spacing w:line="400" w:lineRule="exact"/>
                    <w:ind w:rightChars="-21" w:right="-50"/>
                    <w:jc w:val="both"/>
                    <w:textAlignment w:val="center"/>
                    <w:rPr>
                      <w:rFonts w:ascii="標楷體" w:eastAsia="標楷體" w:hAnsi="標楷體" w:cs="Times New Roman"/>
                      <w:snapToGrid w:val="0"/>
                      <w:sz w:val="28"/>
                      <w:szCs w:val="32"/>
                    </w:rPr>
                  </w:pPr>
                  <w:r w:rsidRPr="002C1E88">
                    <w:rPr>
                      <w:rFonts w:ascii="標楷體" w:eastAsia="標楷體" w:hAnsi="標楷體" w:cs="Times New Roman" w:hint="eastAsia"/>
                      <w:snapToGrid w:val="0"/>
                      <w:sz w:val="28"/>
                      <w:szCs w:val="32"/>
                    </w:rPr>
                    <w:t>0.56%</w:t>
                  </w:r>
                </w:p>
              </w:tc>
            </w:tr>
            <w:tr w:rsidR="0085438F" w:rsidRPr="00A17689" w14:paraId="65503347" w14:textId="77777777" w:rsidTr="0085438F">
              <w:trPr>
                <w:trHeight w:val="20"/>
                <w:jc w:val="center"/>
              </w:trPr>
              <w:tc>
                <w:tcPr>
                  <w:tcW w:w="1041" w:type="dxa"/>
                  <w:shd w:val="clear" w:color="auto" w:fill="auto"/>
                  <w:vAlign w:val="center"/>
                </w:tcPr>
                <w:p w14:paraId="6B8621AF" w14:textId="77777777" w:rsidR="0085438F" w:rsidRPr="002C1E88" w:rsidRDefault="0085438F" w:rsidP="0085438F">
                  <w:pPr>
                    <w:kinsoku w:val="0"/>
                    <w:overflowPunct w:val="0"/>
                    <w:autoSpaceDN w:val="0"/>
                    <w:snapToGrid w:val="0"/>
                    <w:spacing w:line="400" w:lineRule="exact"/>
                    <w:ind w:rightChars="-21" w:right="-50"/>
                    <w:jc w:val="center"/>
                    <w:textAlignment w:val="center"/>
                    <w:rPr>
                      <w:rFonts w:ascii="標楷體" w:eastAsia="標楷體" w:hAnsi="標楷體" w:cs="Times New Roman"/>
                      <w:snapToGrid w:val="0"/>
                      <w:sz w:val="28"/>
                      <w:szCs w:val="32"/>
                    </w:rPr>
                  </w:pPr>
                  <w:r w:rsidRPr="002C1E88">
                    <w:rPr>
                      <w:rFonts w:ascii="標楷體" w:eastAsia="標楷體" w:hAnsi="標楷體" w:cs="Times New Roman" w:hint="eastAsia"/>
                      <w:snapToGrid w:val="0"/>
                      <w:sz w:val="28"/>
                      <w:szCs w:val="32"/>
                    </w:rPr>
                    <w:t>1</w:t>
                  </w:r>
                  <w:r w:rsidRPr="002C1E88">
                    <w:rPr>
                      <w:rFonts w:ascii="標楷體" w:eastAsia="標楷體" w:hAnsi="標楷體" w:cs="Times New Roman"/>
                      <w:snapToGrid w:val="0"/>
                      <w:sz w:val="28"/>
                      <w:szCs w:val="32"/>
                    </w:rPr>
                    <w:t>06</w:t>
                  </w:r>
                  <w:r w:rsidRPr="002C1E88">
                    <w:rPr>
                      <w:rFonts w:ascii="標楷體" w:eastAsia="標楷體" w:hAnsi="標楷體" w:cs="Times New Roman" w:hint="eastAsia"/>
                      <w:snapToGrid w:val="0"/>
                      <w:sz w:val="28"/>
                      <w:szCs w:val="32"/>
                    </w:rPr>
                    <w:t>年</w:t>
                  </w:r>
                </w:p>
              </w:tc>
              <w:tc>
                <w:tcPr>
                  <w:tcW w:w="1843" w:type="dxa"/>
                  <w:shd w:val="clear" w:color="auto" w:fill="auto"/>
                  <w:vAlign w:val="center"/>
                </w:tcPr>
                <w:p w14:paraId="13C71968" w14:textId="77777777" w:rsidR="0085438F" w:rsidRPr="002C1E88" w:rsidRDefault="0085438F" w:rsidP="0085438F">
                  <w:pPr>
                    <w:kinsoku w:val="0"/>
                    <w:overflowPunct w:val="0"/>
                    <w:autoSpaceDN w:val="0"/>
                    <w:snapToGrid w:val="0"/>
                    <w:spacing w:line="400" w:lineRule="exact"/>
                    <w:ind w:rightChars="-21" w:right="-50"/>
                    <w:jc w:val="both"/>
                    <w:textAlignment w:val="center"/>
                    <w:rPr>
                      <w:rFonts w:ascii="標楷體" w:eastAsia="標楷體" w:hAnsi="標楷體" w:cs="Times New Roman"/>
                      <w:snapToGrid w:val="0"/>
                      <w:sz w:val="28"/>
                      <w:szCs w:val="32"/>
                    </w:rPr>
                  </w:pPr>
                  <w:r w:rsidRPr="002C1E88">
                    <w:rPr>
                      <w:rFonts w:ascii="標楷體" w:eastAsia="標楷體" w:hAnsi="標楷體" w:cs="Times New Roman"/>
                      <w:snapToGrid w:val="0"/>
                      <w:sz w:val="28"/>
                      <w:szCs w:val="32"/>
                    </w:rPr>
                    <w:t>52,703,886</w:t>
                  </w:r>
                </w:p>
              </w:tc>
              <w:tc>
                <w:tcPr>
                  <w:tcW w:w="1559" w:type="dxa"/>
                  <w:shd w:val="clear" w:color="auto" w:fill="auto"/>
                  <w:vAlign w:val="center"/>
                </w:tcPr>
                <w:p w14:paraId="582674BC" w14:textId="77777777" w:rsidR="0085438F" w:rsidRPr="002C1E88" w:rsidRDefault="0085438F" w:rsidP="0085438F">
                  <w:pPr>
                    <w:kinsoku w:val="0"/>
                    <w:overflowPunct w:val="0"/>
                    <w:autoSpaceDN w:val="0"/>
                    <w:snapToGrid w:val="0"/>
                    <w:spacing w:line="400" w:lineRule="exact"/>
                    <w:ind w:rightChars="-21" w:right="-50"/>
                    <w:jc w:val="both"/>
                    <w:textAlignment w:val="center"/>
                    <w:rPr>
                      <w:rFonts w:ascii="標楷體" w:eastAsia="標楷體" w:hAnsi="標楷體" w:cs="Times New Roman"/>
                      <w:snapToGrid w:val="0"/>
                      <w:sz w:val="28"/>
                      <w:szCs w:val="32"/>
                    </w:rPr>
                  </w:pPr>
                  <w:r w:rsidRPr="002C1E88">
                    <w:rPr>
                      <w:rFonts w:ascii="標楷體" w:eastAsia="標楷體" w:hAnsi="標楷體" w:cs="Times New Roman" w:hint="eastAsia"/>
                      <w:snapToGrid w:val="0"/>
                      <w:sz w:val="28"/>
                      <w:szCs w:val="32"/>
                    </w:rPr>
                    <w:t>15</w:t>
                  </w:r>
                  <w:r w:rsidRPr="002C1E88">
                    <w:rPr>
                      <w:rFonts w:ascii="標楷體" w:eastAsia="標楷體" w:hAnsi="標楷體" w:cs="Times New Roman"/>
                      <w:snapToGrid w:val="0"/>
                      <w:sz w:val="28"/>
                      <w:szCs w:val="32"/>
                    </w:rPr>
                    <w:t>,</w:t>
                  </w:r>
                  <w:r w:rsidRPr="002C1E88">
                    <w:rPr>
                      <w:rFonts w:ascii="標楷體" w:eastAsia="標楷體" w:hAnsi="標楷體" w:cs="Times New Roman" w:hint="eastAsia"/>
                      <w:snapToGrid w:val="0"/>
                      <w:sz w:val="28"/>
                      <w:szCs w:val="32"/>
                    </w:rPr>
                    <w:t>408</w:t>
                  </w:r>
                  <w:r w:rsidRPr="002C1E88">
                    <w:rPr>
                      <w:rFonts w:ascii="標楷體" w:eastAsia="標楷體" w:hAnsi="標楷體" w:cs="Times New Roman"/>
                      <w:snapToGrid w:val="0"/>
                      <w:sz w:val="28"/>
                      <w:szCs w:val="32"/>
                    </w:rPr>
                    <w:t>,</w:t>
                  </w:r>
                  <w:r w:rsidRPr="002C1E88">
                    <w:rPr>
                      <w:rFonts w:ascii="標楷體" w:eastAsia="標楷體" w:hAnsi="標楷體" w:cs="Times New Roman" w:hint="eastAsia"/>
                      <w:snapToGrid w:val="0"/>
                      <w:sz w:val="28"/>
                      <w:szCs w:val="32"/>
                    </w:rPr>
                    <w:t>652</w:t>
                  </w:r>
                </w:p>
              </w:tc>
              <w:tc>
                <w:tcPr>
                  <w:tcW w:w="1276" w:type="dxa"/>
                  <w:shd w:val="clear" w:color="auto" w:fill="auto"/>
                  <w:vAlign w:val="center"/>
                </w:tcPr>
                <w:p w14:paraId="565934D9" w14:textId="77777777" w:rsidR="0085438F" w:rsidRPr="002C1E88" w:rsidRDefault="0085438F" w:rsidP="0085438F">
                  <w:pPr>
                    <w:kinsoku w:val="0"/>
                    <w:overflowPunct w:val="0"/>
                    <w:autoSpaceDN w:val="0"/>
                    <w:snapToGrid w:val="0"/>
                    <w:spacing w:line="400" w:lineRule="exact"/>
                    <w:ind w:rightChars="-21" w:right="-50"/>
                    <w:jc w:val="both"/>
                    <w:textAlignment w:val="center"/>
                    <w:rPr>
                      <w:rFonts w:ascii="標楷體" w:eastAsia="標楷體" w:hAnsi="標楷體" w:cs="Times New Roman"/>
                      <w:snapToGrid w:val="0"/>
                      <w:sz w:val="28"/>
                      <w:szCs w:val="32"/>
                    </w:rPr>
                  </w:pPr>
                  <w:r w:rsidRPr="002C1E88">
                    <w:rPr>
                      <w:rFonts w:ascii="標楷體" w:eastAsia="標楷體" w:hAnsi="標楷體" w:cs="Times New Roman" w:hint="eastAsia"/>
                      <w:snapToGrid w:val="0"/>
                      <w:sz w:val="28"/>
                      <w:szCs w:val="32"/>
                    </w:rPr>
                    <w:t>351</w:t>
                  </w:r>
                  <w:r w:rsidRPr="002C1E88">
                    <w:rPr>
                      <w:rFonts w:ascii="標楷體" w:eastAsia="標楷體" w:hAnsi="標楷體" w:cs="Times New Roman"/>
                      <w:snapToGrid w:val="0"/>
                      <w:sz w:val="28"/>
                      <w:szCs w:val="32"/>
                    </w:rPr>
                    <w:t>,</w:t>
                  </w:r>
                  <w:r w:rsidRPr="002C1E88">
                    <w:rPr>
                      <w:rFonts w:ascii="標楷體" w:eastAsia="標楷體" w:hAnsi="標楷體" w:cs="Times New Roman" w:hint="eastAsia"/>
                      <w:snapToGrid w:val="0"/>
                      <w:sz w:val="28"/>
                      <w:szCs w:val="32"/>
                    </w:rPr>
                    <w:t>364</w:t>
                  </w:r>
                </w:p>
              </w:tc>
              <w:tc>
                <w:tcPr>
                  <w:tcW w:w="1057" w:type="dxa"/>
                  <w:shd w:val="clear" w:color="auto" w:fill="auto"/>
                  <w:vAlign w:val="center"/>
                </w:tcPr>
                <w:p w14:paraId="374D5FE5" w14:textId="77777777" w:rsidR="0085438F" w:rsidRPr="002C1E88" w:rsidRDefault="0085438F" w:rsidP="0085438F">
                  <w:pPr>
                    <w:kinsoku w:val="0"/>
                    <w:overflowPunct w:val="0"/>
                    <w:autoSpaceDN w:val="0"/>
                    <w:snapToGrid w:val="0"/>
                    <w:spacing w:line="400" w:lineRule="exact"/>
                    <w:ind w:rightChars="-21" w:right="-50"/>
                    <w:jc w:val="both"/>
                    <w:textAlignment w:val="center"/>
                    <w:rPr>
                      <w:rFonts w:ascii="標楷體" w:eastAsia="標楷體" w:hAnsi="標楷體" w:cs="Times New Roman"/>
                      <w:snapToGrid w:val="0"/>
                      <w:sz w:val="28"/>
                      <w:szCs w:val="32"/>
                    </w:rPr>
                  </w:pPr>
                  <w:r w:rsidRPr="002C1E88">
                    <w:rPr>
                      <w:rFonts w:ascii="標楷體" w:eastAsia="標楷體" w:hAnsi="標楷體" w:cs="Times New Roman"/>
                      <w:snapToGrid w:val="0"/>
                      <w:sz w:val="28"/>
                      <w:szCs w:val="32"/>
                    </w:rPr>
                    <w:t>49.21%</w:t>
                  </w:r>
                </w:p>
              </w:tc>
              <w:tc>
                <w:tcPr>
                  <w:tcW w:w="1057" w:type="dxa"/>
                  <w:shd w:val="clear" w:color="auto" w:fill="auto"/>
                  <w:vAlign w:val="center"/>
                </w:tcPr>
                <w:p w14:paraId="2E649FB8" w14:textId="77777777" w:rsidR="0085438F" w:rsidRPr="002C1E88" w:rsidRDefault="0085438F" w:rsidP="0085438F">
                  <w:pPr>
                    <w:kinsoku w:val="0"/>
                    <w:overflowPunct w:val="0"/>
                    <w:autoSpaceDN w:val="0"/>
                    <w:snapToGrid w:val="0"/>
                    <w:spacing w:line="400" w:lineRule="exact"/>
                    <w:ind w:rightChars="-21" w:right="-50"/>
                    <w:jc w:val="both"/>
                    <w:textAlignment w:val="center"/>
                    <w:rPr>
                      <w:rFonts w:ascii="標楷體" w:eastAsia="標楷體" w:hAnsi="標楷體" w:cs="Times New Roman"/>
                      <w:snapToGrid w:val="0"/>
                      <w:sz w:val="28"/>
                      <w:szCs w:val="32"/>
                    </w:rPr>
                  </w:pPr>
                  <w:r w:rsidRPr="002C1E88">
                    <w:rPr>
                      <w:rFonts w:ascii="標楷體" w:eastAsia="標楷體" w:hAnsi="標楷體" w:cs="Times New Roman" w:hint="eastAsia"/>
                      <w:snapToGrid w:val="0"/>
                      <w:sz w:val="28"/>
                      <w:szCs w:val="32"/>
                    </w:rPr>
                    <w:t>0.67%</w:t>
                  </w:r>
                </w:p>
              </w:tc>
            </w:tr>
            <w:tr w:rsidR="0085438F" w:rsidRPr="00A17689" w14:paraId="59AB8425" w14:textId="77777777" w:rsidTr="0085438F">
              <w:trPr>
                <w:trHeight w:val="20"/>
                <w:jc w:val="center"/>
              </w:trPr>
              <w:tc>
                <w:tcPr>
                  <w:tcW w:w="1041" w:type="dxa"/>
                  <w:shd w:val="clear" w:color="auto" w:fill="auto"/>
                  <w:vAlign w:val="center"/>
                </w:tcPr>
                <w:p w14:paraId="50CC180A" w14:textId="77777777" w:rsidR="0085438F" w:rsidRPr="002C1E88" w:rsidRDefault="0085438F" w:rsidP="0085438F">
                  <w:pPr>
                    <w:kinsoku w:val="0"/>
                    <w:overflowPunct w:val="0"/>
                    <w:autoSpaceDN w:val="0"/>
                    <w:snapToGrid w:val="0"/>
                    <w:spacing w:line="400" w:lineRule="exact"/>
                    <w:ind w:rightChars="-21" w:right="-50"/>
                    <w:jc w:val="center"/>
                    <w:textAlignment w:val="center"/>
                    <w:rPr>
                      <w:rFonts w:ascii="標楷體" w:eastAsia="標楷體" w:hAnsi="標楷體" w:cs="Times New Roman"/>
                      <w:snapToGrid w:val="0"/>
                      <w:sz w:val="28"/>
                      <w:szCs w:val="32"/>
                    </w:rPr>
                  </w:pPr>
                  <w:r w:rsidRPr="002C1E88">
                    <w:rPr>
                      <w:rFonts w:ascii="標楷體" w:eastAsia="標楷體" w:hAnsi="標楷體" w:cs="Times New Roman" w:hint="eastAsia"/>
                      <w:snapToGrid w:val="0"/>
                      <w:sz w:val="28"/>
                      <w:szCs w:val="32"/>
                    </w:rPr>
                    <w:t>107年</w:t>
                  </w:r>
                </w:p>
              </w:tc>
              <w:tc>
                <w:tcPr>
                  <w:tcW w:w="1843" w:type="dxa"/>
                  <w:shd w:val="clear" w:color="auto" w:fill="auto"/>
                  <w:vAlign w:val="center"/>
                </w:tcPr>
                <w:p w14:paraId="40C30B07" w14:textId="77777777" w:rsidR="0085438F" w:rsidRPr="002C1E88" w:rsidRDefault="0085438F" w:rsidP="0085438F">
                  <w:pPr>
                    <w:kinsoku w:val="0"/>
                    <w:overflowPunct w:val="0"/>
                    <w:autoSpaceDN w:val="0"/>
                    <w:snapToGrid w:val="0"/>
                    <w:spacing w:line="400" w:lineRule="exact"/>
                    <w:ind w:rightChars="-21" w:right="-50"/>
                    <w:jc w:val="both"/>
                    <w:textAlignment w:val="center"/>
                    <w:rPr>
                      <w:rFonts w:ascii="標楷體" w:eastAsia="標楷體" w:hAnsi="標楷體" w:cs="Times New Roman"/>
                      <w:snapToGrid w:val="0"/>
                      <w:sz w:val="28"/>
                      <w:szCs w:val="32"/>
                    </w:rPr>
                  </w:pPr>
                  <w:r w:rsidRPr="002C1E88">
                    <w:rPr>
                      <w:rFonts w:ascii="標楷體" w:eastAsia="標楷體" w:hAnsi="標楷體" w:cs="Times New Roman"/>
                      <w:snapToGrid w:val="0"/>
                      <w:sz w:val="28"/>
                      <w:szCs w:val="32"/>
                    </w:rPr>
                    <w:t>55,263,697</w:t>
                  </w:r>
                </w:p>
              </w:tc>
              <w:tc>
                <w:tcPr>
                  <w:tcW w:w="1559" w:type="dxa"/>
                  <w:shd w:val="clear" w:color="auto" w:fill="auto"/>
                  <w:vAlign w:val="center"/>
                </w:tcPr>
                <w:p w14:paraId="158AEBC1" w14:textId="77777777" w:rsidR="0085438F" w:rsidRPr="002C1E88" w:rsidRDefault="0085438F" w:rsidP="0085438F">
                  <w:pPr>
                    <w:kinsoku w:val="0"/>
                    <w:overflowPunct w:val="0"/>
                    <w:autoSpaceDN w:val="0"/>
                    <w:snapToGrid w:val="0"/>
                    <w:spacing w:line="400" w:lineRule="exact"/>
                    <w:ind w:rightChars="-21" w:right="-50"/>
                    <w:jc w:val="both"/>
                    <w:textAlignment w:val="center"/>
                    <w:rPr>
                      <w:rFonts w:ascii="標楷體" w:eastAsia="標楷體" w:hAnsi="標楷體" w:cs="Times New Roman"/>
                      <w:snapToGrid w:val="0"/>
                      <w:sz w:val="28"/>
                      <w:szCs w:val="32"/>
                    </w:rPr>
                  </w:pPr>
                  <w:r w:rsidRPr="002C1E88">
                    <w:rPr>
                      <w:rFonts w:ascii="標楷體" w:eastAsia="標楷體" w:hAnsi="標楷體" w:cs="Times New Roman" w:hint="eastAsia"/>
                      <w:snapToGrid w:val="0"/>
                      <w:sz w:val="28"/>
                      <w:szCs w:val="32"/>
                    </w:rPr>
                    <w:t>17,</w:t>
                  </w:r>
                  <w:r w:rsidRPr="002C1E88">
                    <w:rPr>
                      <w:rFonts w:ascii="標楷體" w:eastAsia="標楷體" w:hAnsi="標楷體" w:cs="Times New Roman"/>
                      <w:snapToGrid w:val="0"/>
                      <w:sz w:val="28"/>
                      <w:szCs w:val="32"/>
                    </w:rPr>
                    <w:t>612</w:t>
                  </w:r>
                  <w:r w:rsidRPr="002C1E88">
                    <w:rPr>
                      <w:rFonts w:ascii="標楷體" w:eastAsia="標楷體" w:hAnsi="標楷體" w:cs="Times New Roman" w:hint="eastAsia"/>
                      <w:snapToGrid w:val="0"/>
                      <w:sz w:val="28"/>
                      <w:szCs w:val="32"/>
                    </w:rPr>
                    <w:t>,</w:t>
                  </w:r>
                  <w:r w:rsidRPr="002C1E88">
                    <w:rPr>
                      <w:rFonts w:ascii="標楷體" w:eastAsia="標楷體" w:hAnsi="標楷體" w:cs="Times New Roman"/>
                      <w:snapToGrid w:val="0"/>
                      <w:sz w:val="28"/>
                      <w:szCs w:val="32"/>
                    </w:rPr>
                    <w:t>813</w:t>
                  </w:r>
                </w:p>
              </w:tc>
              <w:tc>
                <w:tcPr>
                  <w:tcW w:w="1276" w:type="dxa"/>
                  <w:shd w:val="clear" w:color="auto" w:fill="auto"/>
                  <w:vAlign w:val="center"/>
                </w:tcPr>
                <w:p w14:paraId="0D830749" w14:textId="77777777" w:rsidR="0085438F" w:rsidRPr="002C1E88" w:rsidRDefault="0085438F" w:rsidP="0085438F">
                  <w:pPr>
                    <w:kinsoku w:val="0"/>
                    <w:overflowPunct w:val="0"/>
                    <w:autoSpaceDN w:val="0"/>
                    <w:snapToGrid w:val="0"/>
                    <w:spacing w:line="400" w:lineRule="exact"/>
                    <w:ind w:rightChars="-21" w:right="-50"/>
                    <w:jc w:val="both"/>
                    <w:textAlignment w:val="center"/>
                    <w:rPr>
                      <w:rFonts w:ascii="標楷體" w:eastAsia="標楷體" w:hAnsi="標楷體" w:cs="Times New Roman"/>
                      <w:snapToGrid w:val="0"/>
                      <w:sz w:val="28"/>
                      <w:szCs w:val="32"/>
                    </w:rPr>
                  </w:pPr>
                  <w:r w:rsidRPr="002C1E88">
                    <w:rPr>
                      <w:rFonts w:ascii="標楷體" w:eastAsia="標楷體" w:hAnsi="標楷體" w:cs="Times New Roman"/>
                      <w:snapToGrid w:val="0"/>
                      <w:sz w:val="28"/>
                      <w:szCs w:val="32"/>
                    </w:rPr>
                    <w:t>488</w:t>
                  </w:r>
                  <w:r w:rsidRPr="002C1E88">
                    <w:rPr>
                      <w:rFonts w:ascii="標楷體" w:eastAsia="標楷體" w:hAnsi="標楷體" w:cs="Times New Roman" w:hint="eastAsia"/>
                      <w:snapToGrid w:val="0"/>
                      <w:sz w:val="28"/>
                      <w:szCs w:val="32"/>
                    </w:rPr>
                    <w:t>,</w:t>
                  </w:r>
                  <w:r w:rsidRPr="002C1E88">
                    <w:rPr>
                      <w:rFonts w:ascii="標楷體" w:eastAsia="標楷體" w:hAnsi="標楷體" w:cs="Times New Roman"/>
                      <w:snapToGrid w:val="0"/>
                      <w:sz w:val="28"/>
                      <w:szCs w:val="32"/>
                    </w:rPr>
                    <w:t>547</w:t>
                  </w:r>
                </w:p>
              </w:tc>
              <w:tc>
                <w:tcPr>
                  <w:tcW w:w="1057" w:type="dxa"/>
                  <w:shd w:val="clear" w:color="auto" w:fill="auto"/>
                  <w:vAlign w:val="center"/>
                </w:tcPr>
                <w:p w14:paraId="76BB2986" w14:textId="77777777" w:rsidR="0085438F" w:rsidRPr="002C1E88" w:rsidRDefault="0085438F" w:rsidP="0085438F">
                  <w:pPr>
                    <w:kinsoku w:val="0"/>
                    <w:overflowPunct w:val="0"/>
                    <w:autoSpaceDN w:val="0"/>
                    <w:snapToGrid w:val="0"/>
                    <w:spacing w:line="400" w:lineRule="exact"/>
                    <w:ind w:rightChars="-21" w:right="-50"/>
                    <w:jc w:val="both"/>
                    <w:textAlignment w:val="center"/>
                    <w:rPr>
                      <w:rFonts w:ascii="標楷體" w:eastAsia="標楷體" w:hAnsi="標楷體" w:cs="Times New Roman"/>
                      <w:snapToGrid w:val="0"/>
                      <w:sz w:val="28"/>
                      <w:szCs w:val="32"/>
                    </w:rPr>
                  </w:pPr>
                  <w:r w:rsidRPr="002C1E88">
                    <w:rPr>
                      <w:rFonts w:ascii="標楷體" w:eastAsia="標楷體" w:hAnsi="標楷體" w:cs="Times New Roman" w:hint="eastAsia"/>
                      <w:snapToGrid w:val="0"/>
                      <w:sz w:val="28"/>
                      <w:szCs w:val="32"/>
                    </w:rPr>
                    <w:t>53.</w:t>
                  </w:r>
                  <w:r w:rsidRPr="002C1E88">
                    <w:rPr>
                      <w:rFonts w:ascii="標楷體" w:eastAsia="標楷體" w:hAnsi="標楷體" w:cs="Times New Roman"/>
                      <w:snapToGrid w:val="0"/>
                      <w:sz w:val="28"/>
                      <w:szCs w:val="32"/>
                    </w:rPr>
                    <w:t>05%</w:t>
                  </w:r>
                </w:p>
              </w:tc>
              <w:tc>
                <w:tcPr>
                  <w:tcW w:w="1057" w:type="dxa"/>
                  <w:shd w:val="clear" w:color="auto" w:fill="auto"/>
                  <w:vAlign w:val="center"/>
                </w:tcPr>
                <w:p w14:paraId="0534E7C1" w14:textId="77777777" w:rsidR="0085438F" w:rsidRPr="002C1E88" w:rsidRDefault="0085438F" w:rsidP="0085438F">
                  <w:pPr>
                    <w:kinsoku w:val="0"/>
                    <w:overflowPunct w:val="0"/>
                    <w:autoSpaceDN w:val="0"/>
                    <w:snapToGrid w:val="0"/>
                    <w:spacing w:line="400" w:lineRule="exact"/>
                    <w:ind w:rightChars="-21" w:right="-50"/>
                    <w:jc w:val="both"/>
                    <w:textAlignment w:val="center"/>
                    <w:rPr>
                      <w:rFonts w:ascii="標楷體" w:eastAsia="標楷體" w:hAnsi="標楷體" w:cs="Times New Roman"/>
                      <w:snapToGrid w:val="0"/>
                      <w:sz w:val="28"/>
                      <w:szCs w:val="32"/>
                    </w:rPr>
                  </w:pPr>
                  <w:r w:rsidRPr="002C1E88">
                    <w:rPr>
                      <w:rFonts w:ascii="標楷體" w:eastAsia="標楷體" w:hAnsi="標楷體" w:cs="Times New Roman" w:hint="eastAsia"/>
                      <w:snapToGrid w:val="0"/>
                      <w:sz w:val="28"/>
                      <w:szCs w:val="32"/>
                    </w:rPr>
                    <w:t>0.88%</w:t>
                  </w:r>
                </w:p>
              </w:tc>
            </w:tr>
            <w:tr w:rsidR="0085438F" w:rsidRPr="00A17689" w14:paraId="68030D67" w14:textId="77777777" w:rsidTr="0085438F">
              <w:trPr>
                <w:trHeight w:val="20"/>
                <w:jc w:val="center"/>
              </w:trPr>
              <w:tc>
                <w:tcPr>
                  <w:tcW w:w="1041" w:type="dxa"/>
                  <w:shd w:val="clear" w:color="auto" w:fill="auto"/>
                  <w:vAlign w:val="center"/>
                </w:tcPr>
                <w:p w14:paraId="23F95FA7" w14:textId="77777777" w:rsidR="0085438F" w:rsidRPr="002C1E88" w:rsidRDefault="0085438F" w:rsidP="0085438F">
                  <w:pPr>
                    <w:kinsoku w:val="0"/>
                    <w:overflowPunct w:val="0"/>
                    <w:autoSpaceDN w:val="0"/>
                    <w:snapToGrid w:val="0"/>
                    <w:spacing w:line="400" w:lineRule="exact"/>
                    <w:ind w:rightChars="-21" w:right="-50"/>
                    <w:jc w:val="center"/>
                    <w:textAlignment w:val="center"/>
                    <w:rPr>
                      <w:rFonts w:ascii="標楷體" w:eastAsia="標楷體" w:hAnsi="標楷體" w:cs="Times New Roman"/>
                      <w:snapToGrid w:val="0"/>
                      <w:sz w:val="28"/>
                      <w:szCs w:val="32"/>
                    </w:rPr>
                  </w:pPr>
                  <w:r w:rsidRPr="002C1E88">
                    <w:rPr>
                      <w:rFonts w:ascii="標楷體" w:eastAsia="標楷體" w:hAnsi="標楷體" w:cs="Times New Roman" w:hint="eastAsia"/>
                      <w:snapToGrid w:val="0"/>
                      <w:sz w:val="28"/>
                      <w:szCs w:val="32"/>
                    </w:rPr>
                    <w:t>108年</w:t>
                  </w:r>
                </w:p>
              </w:tc>
              <w:tc>
                <w:tcPr>
                  <w:tcW w:w="1843" w:type="dxa"/>
                  <w:shd w:val="clear" w:color="auto" w:fill="auto"/>
                  <w:vAlign w:val="center"/>
                </w:tcPr>
                <w:p w14:paraId="30D745D6" w14:textId="77777777" w:rsidR="0085438F" w:rsidRPr="002C1E88" w:rsidRDefault="0085438F" w:rsidP="0085438F">
                  <w:pPr>
                    <w:kinsoku w:val="0"/>
                    <w:overflowPunct w:val="0"/>
                    <w:autoSpaceDN w:val="0"/>
                    <w:snapToGrid w:val="0"/>
                    <w:spacing w:line="400" w:lineRule="exact"/>
                    <w:ind w:rightChars="-21" w:right="-50"/>
                    <w:jc w:val="both"/>
                    <w:textAlignment w:val="center"/>
                    <w:rPr>
                      <w:rFonts w:ascii="標楷體" w:eastAsia="標楷體" w:hAnsi="標楷體" w:cs="Times New Roman"/>
                      <w:snapToGrid w:val="0"/>
                      <w:sz w:val="28"/>
                      <w:szCs w:val="32"/>
                    </w:rPr>
                  </w:pPr>
                  <w:r w:rsidRPr="002C1E88">
                    <w:rPr>
                      <w:rFonts w:ascii="標楷體" w:eastAsia="標楷體" w:hAnsi="標楷體" w:cs="Times New Roman"/>
                      <w:snapToGrid w:val="0"/>
                      <w:sz w:val="28"/>
                      <w:szCs w:val="32"/>
                    </w:rPr>
                    <w:t>57,973,588</w:t>
                  </w:r>
                </w:p>
              </w:tc>
              <w:tc>
                <w:tcPr>
                  <w:tcW w:w="1559" w:type="dxa"/>
                  <w:shd w:val="clear" w:color="auto" w:fill="auto"/>
                  <w:vAlign w:val="center"/>
                </w:tcPr>
                <w:p w14:paraId="4D9EF71C" w14:textId="77777777" w:rsidR="0085438F" w:rsidRPr="002C1E88" w:rsidRDefault="0085438F" w:rsidP="0085438F">
                  <w:pPr>
                    <w:kinsoku w:val="0"/>
                    <w:overflowPunct w:val="0"/>
                    <w:autoSpaceDN w:val="0"/>
                    <w:snapToGrid w:val="0"/>
                    <w:spacing w:line="400" w:lineRule="exact"/>
                    <w:ind w:rightChars="-21" w:right="-50"/>
                    <w:jc w:val="both"/>
                    <w:textAlignment w:val="center"/>
                    <w:rPr>
                      <w:rFonts w:ascii="標楷體" w:eastAsia="標楷體" w:hAnsi="標楷體" w:cs="Times New Roman"/>
                      <w:snapToGrid w:val="0"/>
                      <w:sz w:val="28"/>
                      <w:szCs w:val="32"/>
                    </w:rPr>
                  </w:pPr>
                  <w:r w:rsidRPr="002C1E88">
                    <w:rPr>
                      <w:rFonts w:ascii="標楷體" w:eastAsia="標楷體" w:hAnsi="標楷體" w:cs="Times New Roman" w:hint="eastAsia"/>
                      <w:snapToGrid w:val="0"/>
                      <w:sz w:val="28"/>
                      <w:szCs w:val="32"/>
                    </w:rPr>
                    <w:t>19,103,170</w:t>
                  </w:r>
                </w:p>
              </w:tc>
              <w:tc>
                <w:tcPr>
                  <w:tcW w:w="1276" w:type="dxa"/>
                  <w:shd w:val="clear" w:color="auto" w:fill="auto"/>
                  <w:vAlign w:val="center"/>
                </w:tcPr>
                <w:p w14:paraId="667ADB3D" w14:textId="77777777" w:rsidR="0085438F" w:rsidRPr="002C1E88" w:rsidRDefault="0085438F" w:rsidP="0085438F">
                  <w:pPr>
                    <w:kinsoku w:val="0"/>
                    <w:overflowPunct w:val="0"/>
                    <w:autoSpaceDN w:val="0"/>
                    <w:snapToGrid w:val="0"/>
                    <w:spacing w:line="400" w:lineRule="exact"/>
                    <w:ind w:rightChars="-21" w:right="-50"/>
                    <w:jc w:val="both"/>
                    <w:textAlignment w:val="center"/>
                    <w:rPr>
                      <w:rFonts w:ascii="標楷體" w:eastAsia="標楷體" w:hAnsi="標楷體" w:cs="Times New Roman"/>
                      <w:snapToGrid w:val="0"/>
                      <w:sz w:val="28"/>
                      <w:szCs w:val="32"/>
                    </w:rPr>
                  </w:pPr>
                  <w:r w:rsidRPr="002C1E88">
                    <w:rPr>
                      <w:rFonts w:ascii="標楷體" w:eastAsia="標楷體" w:hAnsi="標楷體" w:cs="Times New Roman" w:hint="eastAsia"/>
                      <w:snapToGrid w:val="0"/>
                      <w:sz w:val="28"/>
                      <w:szCs w:val="32"/>
                    </w:rPr>
                    <w:t>810,164</w:t>
                  </w:r>
                </w:p>
              </w:tc>
              <w:tc>
                <w:tcPr>
                  <w:tcW w:w="1057" w:type="dxa"/>
                  <w:shd w:val="clear" w:color="auto" w:fill="auto"/>
                  <w:vAlign w:val="center"/>
                </w:tcPr>
                <w:p w14:paraId="1239ACD9" w14:textId="77777777" w:rsidR="0085438F" w:rsidRPr="002C1E88" w:rsidRDefault="0085438F" w:rsidP="0085438F">
                  <w:pPr>
                    <w:kinsoku w:val="0"/>
                    <w:overflowPunct w:val="0"/>
                    <w:autoSpaceDN w:val="0"/>
                    <w:snapToGrid w:val="0"/>
                    <w:spacing w:line="400" w:lineRule="exact"/>
                    <w:ind w:rightChars="-21" w:right="-50"/>
                    <w:jc w:val="both"/>
                    <w:textAlignment w:val="center"/>
                    <w:rPr>
                      <w:rFonts w:ascii="標楷體" w:eastAsia="標楷體" w:hAnsi="標楷體" w:cs="Times New Roman"/>
                      <w:snapToGrid w:val="0"/>
                      <w:sz w:val="28"/>
                      <w:szCs w:val="32"/>
                    </w:rPr>
                  </w:pPr>
                  <w:r w:rsidRPr="002C1E88">
                    <w:rPr>
                      <w:rFonts w:ascii="標楷體" w:eastAsia="標楷體" w:hAnsi="標楷體" w:cs="Times New Roman" w:hint="eastAsia"/>
                      <w:snapToGrid w:val="0"/>
                      <w:sz w:val="28"/>
                      <w:szCs w:val="32"/>
                    </w:rPr>
                    <w:t>55.</w:t>
                  </w:r>
                  <w:r w:rsidRPr="002C1E88">
                    <w:rPr>
                      <w:rFonts w:ascii="標楷體" w:eastAsia="標楷體" w:hAnsi="標楷體" w:cs="Times New Roman"/>
                      <w:snapToGrid w:val="0"/>
                      <w:sz w:val="28"/>
                      <w:szCs w:val="32"/>
                    </w:rPr>
                    <w:t>74%</w:t>
                  </w:r>
                </w:p>
              </w:tc>
              <w:tc>
                <w:tcPr>
                  <w:tcW w:w="1057" w:type="dxa"/>
                  <w:shd w:val="clear" w:color="auto" w:fill="auto"/>
                  <w:vAlign w:val="center"/>
                </w:tcPr>
                <w:p w14:paraId="49A8B3B5" w14:textId="77777777" w:rsidR="0085438F" w:rsidRPr="002C1E88" w:rsidRDefault="0085438F" w:rsidP="0085438F">
                  <w:pPr>
                    <w:kinsoku w:val="0"/>
                    <w:overflowPunct w:val="0"/>
                    <w:autoSpaceDN w:val="0"/>
                    <w:snapToGrid w:val="0"/>
                    <w:spacing w:line="400" w:lineRule="exact"/>
                    <w:ind w:rightChars="-21" w:right="-50"/>
                    <w:jc w:val="both"/>
                    <w:textAlignment w:val="center"/>
                    <w:rPr>
                      <w:rFonts w:ascii="標楷體" w:eastAsia="標楷體" w:hAnsi="標楷體" w:cs="Times New Roman"/>
                      <w:snapToGrid w:val="0"/>
                      <w:sz w:val="28"/>
                      <w:szCs w:val="32"/>
                    </w:rPr>
                  </w:pPr>
                  <w:r w:rsidRPr="002C1E88">
                    <w:rPr>
                      <w:rFonts w:ascii="標楷體" w:eastAsia="標楷體" w:hAnsi="標楷體" w:cs="Times New Roman" w:hint="eastAsia"/>
                      <w:snapToGrid w:val="0"/>
                      <w:sz w:val="28"/>
                      <w:szCs w:val="32"/>
                    </w:rPr>
                    <w:t>1.40%</w:t>
                  </w:r>
                </w:p>
              </w:tc>
            </w:tr>
            <w:tr w:rsidR="0085438F" w:rsidRPr="00A17689" w14:paraId="16D6A3BA" w14:textId="77777777" w:rsidTr="0085438F">
              <w:trPr>
                <w:trHeight w:val="20"/>
                <w:jc w:val="center"/>
              </w:trPr>
              <w:tc>
                <w:tcPr>
                  <w:tcW w:w="1041" w:type="dxa"/>
                  <w:shd w:val="clear" w:color="auto" w:fill="auto"/>
                  <w:vAlign w:val="center"/>
                </w:tcPr>
                <w:p w14:paraId="582622C6" w14:textId="77777777" w:rsidR="0085438F" w:rsidRPr="002C1E88" w:rsidRDefault="0085438F" w:rsidP="0085438F">
                  <w:pPr>
                    <w:kinsoku w:val="0"/>
                    <w:overflowPunct w:val="0"/>
                    <w:autoSpaceDN w:val="0"/>
                    <w:snapToGrid w:val="0"/>
                    <w:spacing w:line="400" w:lineRule="exact"/>
                    <w:ind w:rightChars="-21" w:right="-50"/>
                    <w:jc w:val="center"/>
                    <w:textAlignment w:val="center"/>
                    <w:rPr>
                      <w:rFonts w:ascii="標楷體" w:eastAsia="標楷體" w:hAnsi="標楷體" w:cs="Times New Roman"/>
                      <w:snapToGrid w:val="0"/>
                      <w:sz w:val="28"/>
                      <w:szCs w:val="32"/>
                    </w:rPr>
                  </w:pPr>
                  <w:r w:rsidRPr="002C1E88">
                    <w:rPr>
                      <w:rFonts w:ascii="標楷體" w:eastAsia="標楷體" w:hAnsi="標楷體" w:cs="Times New Roman" w:hint="eastAsia"/>
                      <w:snapToGrid w:val="0"/>
                      <w:sz w:val="28"/>
                      <w:szCs w:val="32"/>
                    </w:rPr>
                    <w:t>109年</w:t>
                  </w:r>
                </w:p>
              </w:tc>
              <w:tc>
                <w:tcPr>
                  <w:tcW w:w="1843" w:type="dxa"/>
                  <w:shd w:val="clear" w:color="auto" w:fill="auto"/>
                  <w:vAlign w:val="center"/>
                </w:tcPr>
                <w:p w14:paraId="4A10F785" w14:textId="77777777" w:rsidR="0085438F" w:rsidRPr="002C1E88" w:rsidRDefault="0085438F" w:rsidP="0085438F">
                  <w:pPr>
                    <w:kinsoku w:val="0"/>
                    <w:overflowPunct w:val="0"/>
                    <w:autoSpaceDN w:val="0"/>
                    <w:snapToGrid w:val="0"/>
                    <w:spacing w:line="400" w:lineRule="exact"/>
                    <w:ind w:rightChars="-21" w:right="-50"/>
                    <w:jc w:val="both"/>
                    <w:textAlignment w:val="center"/>
                    <w:rPr>
                      <w:rFonts w:ascii="標楷體" w:eastAsia="標楷體" w:hAnsi="標楷體" w:cs="Times New Roman"/>
                      <w:snapToGrid w:val="0"/>
                      <w:sz w:val="28"/>
                      <w:szCs w:val="32"/>
                    </w:rPr>
                  </w:pPr>
                  <w:r w:rsidRPr="002C1E88">
                    <w:rPr>
                      <w:rFonts w:ascii="標楷體" w:eastAsia="標楷體" w:hAnsi="標楷體" w:cs="Times New Roman"/>
                      <w:snapToGrid w:val="0"/>
                      <w:sz w:val="28"/>
                      <w:szCs w:val="32"/>
                    </w:rPr>
                    <w:t>7,875,617</w:t>
                  </w:r>
                </w:p>
              </w:tc>
              <w:tc>
                <w:tcPr>
                  <w:tcW w:w="1559" w:type="dxa"/>
                  <w:shd w:val="clear" w:color="auto" w:fill="auto"/>
                  <w:vAlign w:val="center"/>
                </w:tcPr>
                <w:p w14:paraId="07F4913F" w14:textId="77777777" w:rsidR="0085438F" w:rsidRPr="002C1E88" w:rsidRDefault="0085438F" w:rsidP="0085438F">
                  <w:pPr>
                    <w:kinsoku w:val="0"/>
                    <w:overflowPunct w:val="0"/>
                    <w:autoSpaceDN w:val="0"/>
                    <w:snapToGrid w:val="0"/>
                    <w:spacing w:line="400" w:lineRule="exact"/>
                    <w:ind w:rightChars="-21" w:right="-50"/>
                    <w:jc w:val="both"/>
                    <w:textAlignment w:val="center"/>
                    <w:rPr>
                      <w:rFonts w:ascii="標楷體" w:eastAsia="標楷體" w:hAnsi="標楷體" w:cs="Times New Roman"/>
                      <w:snapToGrid w:val="0"/>
                      <w:sz w:val="28"/>
                      <w:szCs w:val="32"/>
                    </w:rPr>
                  </w:pPr>
                  <w:r w:rsidRPr="002C1E88">
                    <w:rPr>
                      <w:rFonts w:ascii="標楷體" w:eastAsia="標楷體" w:hAnsi="標楷體" w:cs="Times New Roman"/>
                      <w:snapToGrid w:val="0"/>
                      <w:sz w:val="28"/>
                      <w:szCs w:val="32"/>
                    </w:rPr>
                    <w:t>2,870,075</w:t>
                  </w:r>
                </w:p>
              </w:tc>
              <w:tc>
                <w:tcPr>
                  <w:tcW w:w="1276" w:type="dxa"/>
                  <w:shd w:val="clear" w:color="auto" w:fill="auto"/>
                  <w:vAlign w:val="center"/>
                </w:tcPr>
                <w:p w14:paraId="4C74CEE4" w14:textId="77777777" w:rsidR="0085438F" w:rsidRPr="002C1E88" w:rsidRDefault="0085438F" w:rsidP="0085438F">
                  <w:pPr>
                    <w:kinsoku w:val="0"/>
                    <w:overflowPunct w:val="0"/>
                    <w:autoSpaceDN w:val="0"/>
                    <w:snapToGrid w:val="0"/>
                    <w:spacing w:line="400" w:lineRule="exact"/>
                    <w:ind w:rightChars="-21" w:right="-50"/>
                    <w:jc w:val="both"/>
                    <w:textAlignment w:val="center"/>
                    <w:rPr>
                      <w:rFonts w:ascii="標楷體" w:eastAsia="標楷體" w:hAnsi="標楷體" w:cs="Times New Roman"/>
                      <w:snapToGrid w:val="0"/>
                      <w:sz w:val="28"/>
                      <w:szCs w:val="32"/>
                    </w:rPr>
                  </w:pPr>
                  <w:r w:rsidRPr="002C1E88">
                    <w:rPr>
                      <w:rFonts w:ascii="標楷體" w:eastAsia="標楷體" w:hAnsi="標楷體" w:cs="Times New Roman"/>
                      <w:snapToGrid w:val="0"/>
                      <w:sz w:val="28"/>
                      <w:szCs w:val="32"/>
                    </w:rPr>
                    <w:t>125,085</w:t>
                  </w:r>
                </w:p>
              </w:tc>
              <w:tc>
                <w:tcPr>
                  <w:tcW w:w="1057" w:type="dxa"/>
                  <w:shd w:val="clear" w:color="auto" w:fill="auto"/>
                  <w:vAlign w:val="center"/>
                </w:tcPr>
                <w:p w14:paraId="3831D2BA" w14:textId="77777777" w:rsidR="0085438F" w:rsidRPr="002C1E88" w:rsidRDefault="0085438F" w:rsidP="0085438F">
                  <w:pPr>
                    <w:kinsoku w:val="0"/>
                    <w:overflowPunct w:val="0"/>
                    <w:autoSpaceDN w:val="0"/>
                    <w:snapToGrid w:val="0"/>
                    <w:spacing w:line="400" w:lineRule="exact"/>
                    <w:ind w:rightChars="-21" w:right="-50"/>
                    <w:jc w:val="both"/>
                    <w:textAlignment w:val="center"/>
                    <w:rPr>
                      <w:rFonts w:ascii="標楷體" w:eastAsia="標楷體" w:hAnsi="標楷體" w:cs="Times New Roman"/>
                      <w:snapToGrid w:val="0"/>
                      <w:sz w:val="28"/>
                      <w:szCs w:val="32"/>
                    </w:rPr>
                  </w:pPr>
                  <w:r w:rsidRPr="002C1E88">
                    <w:rPr>
                      <w:rFonts w:ascii="標楷體" w:eastAsia="標楷體" w:hAnsi="標楷體" w:cs="Times New Roman"/>
                      <w:snapToGrid w:val="0"/>
                      <w:sz w:val="28"/>
                      <w:szCs w:val="32"/>
                    </w:rPr>
                    <w:t>58.12%</w:t>
                  </w:r>
                </w:p>
              </w:tc>
              <w:tc>
                <w:tcPr>
                  <w:tcW w:w="1057" w:type="dxa"/>
                  <w:shd w:val="clear" w:color="auto" w:fill="auto"/>
                  <w:vAlign w:val="center"/>
                </w:tcPr>
                <w:p w14:paraId="6A6DF180" w14:textId="77777777" w:rsidR="0085438F" w:rsidRPr="002C1E88" w:rsidRDefault="0085438F" w:rsidP="0085438F">
                  <w:pPr>
                    <w:kinsoku w:val="0"/>
                    <w:overflowPunct w:val="0"/>
                    <w:autoSpaceDN w:val="0"/>
                    <w:snapToGrid w:val="0"/>
                    <w:spacing w:line="400" w:lineRule="exact"/>
                    <w:ind w:rightChars="-21" w:right="-50"/>
                    <w:jc w:val="both"/>
                    <w:textAlignment w:val="center"/>
                    <w:rPr>
                      <w:rFonts w:ascii="標楷體" w:eastAsia="標楷體" w:hAnsi="標楷體" w:cs="Times New Roman"/>
                      <w:snapToGrid w:val="0"/>
                      <w:sz w:val="28"/>
                      <w:szCs w:val="32"/>
                    </w:rPr>
                  </w:pPr>
                  <w:r w:rsidRPr="002C1E88">
                    <w:rPr>
                      <w:rFonts w:ascii="標楷體" w:eastAsia="標楷體" w:hAnsi="標楷體" w:cs="Times New Roman" w:hint="eastAsia"/>
                      <w:snapToGrid w:val="0"/>
                      <w:sz w:val="28"/>
                      <w:szCs w:val="32"/>
                    </w:rPr>
                    <w:t>1.59%</w:t>
                  </w:r>
                </w:p>
              </w:tc>
            </w:tr>
            <w:tr w:rsidR="0085438F" w:rsidRPr="00A17689" w14:paraId="12EE5145" w14:textId="77777777" w:rsidTr="0085438F">
              <w:trPr>
                <w:trHeight w:val="20"/>
                <w:jc w:val="center"/>
              </w:trPr>
              <w:tc>
                <w:tcPr>
                  <w:tcW w:w="1041" w:type="dxa"/>
                  <w:shd w:val="clear" w:color="auto" w:fill="auto"/>
                  <w:vAlign w:val="center"/>
                </w:tcPr>
                <w:p w14:paraId="4353E372" w14:textId="77777777" w:rsidR="0085438F" w:rsidRDefault="0085438F" w:rsidP="0085438F">
                  <w:pPr>
                    <w:kinsoku w:val="0"/>
                    <w:overflowPunct w:val="0"/>
                    <w:autoSpaceDN w:val="0"/>
                    <w:snapToGrid w:val="0"/>
                    <w:spacing w:line="400" w:lineRule="exact"/>
                    <w:ind w:rightChars="-21" w:right="-50"/>
                    <w:jc w:val="center"/>
                    <w:textAlignment w:val="center"/>
                    <w:rPr>
                      <w:rFonts w:ascii="標楷體" w:eastAsia="標楷體" w:hAnsi="標楷體" w:cs="Times New Roman"/>
                      <w:snapToGrid w:val="0"/>
                      <w:spacing w:val="-20"/>
                      <w:sz w:val="28"/>
                      <w:szCs w:val="32"/>
                    </w:rPr>
                  </w:pPr>
                  <w:r w:rsidRPr="002C1E88">
                    <w:rPr>
                      <w:rFonts w:ascii="標楷體" w:eastAsia="標楷體" w:hAnsi="標楷體" w:cs="Times New Roman" w:hint="eastAsia"/>
                      <w:snapToGrid w:val="0"/>
                      <w:spacing w:val="-20"/>
                      <w:sz w:val="28"/>
                      <w:szCs w:val="32"/>
                    </w:rPr>
                    <w:lastRenderedPageBreak/>
                    <w:t>110年</w:t>
                  </w:r>
                </w:p>
                <w:p w14:paraId="04497432" w14:textId="77777777" w:rsidR="0085438F" w:rsidRPr="002C1E88" w:rsidRDefault="0085438F" w:rsidP="0085438F">
                  <w:pPr>
                    <w:kinsoku w:val="0"/>
                    <w:overflowPunct w:val="0"/>
                    <w:autoSpaceDN w:val="0"/>
                    <w:snapToGrid w:val="0"/>
                    <w:spacing w:line="400" w:lineRule="exact"/>
                    <w:ind w:rightChars="-21" w:right="-50"/>
                    <w:jc w:val="center"/>
                    <w:textAlignment w:val="center"/>
                    <w:rPr>
                      <w:rFonts w:ascii="標楷體" w:eastAsia="標楷體" w:hAnsi="標楷體" w:cs="Times New Roman"/>
                      <w:snapToGrid w:val="0"/>
                      <w:spacing w:val="-20"/>
                      <w:sz w:val="28"/>
                      <w:szCs w:val="32"/>
                    </w:rPr>
                  </w:pPr>
                  <w:r w:rsidRPr="002C1E88">
                    <w:rPr>
                      <w:rFonts w:ascii="標楷體" w:eastAsia="標楷體" w:hAnsi="標楷體" w:cs="Times New Roman" w:hint="eastAsia"/>
                      <w:snapToGrid w:val="0"/>
                      <w:spacing w:val="-20"/>
                      <w:sz w:val="28"/>
                      <w:szCs w:val="32"/>
                    </w:rPr>
                    <w:t>(1-7月</w:t>
                  </w:r>
                  <w:r w:rsidRPr="002C1E88">
                    <w:rPr>
                      <w:rFonts w:ascii="標楷體" w:eastAsia="標楷體" w:hAnsi="標楷體" w:cs="Times New Roman"/>
                      <w:snapToGrid w:val="0"/>
                      <w:spacing w:val="-20"/>
                      <w:sz w:val="28"/>
                      <w:szCs w:val="32"/>
                    </w:rPr>
                    <w:t>)</w:t>
                  </w:r>
                </w:p>
              </w:tc>
              <w:tc>
                <w:tcPr>
                  <w:tcW w:w="1843" w:type="dxa"/>
                  <w:shd w:val="clear" w:color="auto" w:fill="auto"/>
                  <w:vAlign w:val="center"/>
                </w:tcPr>
                <w:p w14:paraId="10FB453C" w14:textId="77777777" w:rsidR="0085438F" w:rsidRPr="002C1E88" w:rsidRDefault="0085438F" w:rsidP="0085438F">
                  <w:pPr>
                    <w:kinsoku w:val="0"/>
                    <w:overflowPunct w:val="0"/>
                    <w:autoSpaceDN w:val="0"/>
                    <w:snapToGrid w:val="0"/>
                    <w:spacing w:line="400" w:lineRule="exact"/>
                    <w:ind w:rightChars="-21" w:right="-50"/>
                    <w:jc w:val="both"/>
                    <w:textAlignment w:val="center"/>
                    <w:rPr>
                      <w:rFonts w:ascii="標楷體" w:eastAsia="標楷體" w:hAnsi="標楷體" w:cs="Times New Roman"/>
                      <w:snapToGrid w:val="0"/>
                      <w:sz w:val="28"/>
                      <w:szCs w:val="32"/>
                    </w:rPr>
                  </w:pPr>
                  <w:r w:rsidRPr="002C1E88">
                    <w:rPr>
                      <w:rFonts w:ascii="標楷體" w:eastAsia="標楷體" w:hAnsi="標楷體" w:cs="Times New Roman"/>
                      <w:snapToGrid w:val="0"/>
                      <w:sz w:val="28"/>
                      <w:szCs w:val="32"/>
                    </w:rPr>
                    <w:t>589,110</w:t>
                  </w:r>
                </w:p>
              </w:tc>
              <w:tc>
                <w:tcPr>
                  <w:tcW w:w="1559" w:type="dxa"/>
                  <w:shd w:val="clear" w:color="auto" w:fill="auto"/>
                  <w:vAlign w:val="center"/>
                </w:tcPr>
                <w:p w14:paraId="129BC293" w14:textId="77777777" w:rsidR="0085438F" w:rsidRPr="002C1E88" w:rsidRDefault="0085438F" w:rsidP="0085438F">
                  <w:pPr>
                    <w:kinsoku w:val="0"/>
                    <w:overflowPunct w:val="0"/>
                    <w:autoSpaceDN w:val="0"/>
                    <w:snapToGrid w:val="0"/>
                    <w:spacing w:line="400" w:lineRule="exact"/>
                    <w:ind w:rightChars="-21" w:right="-50"/>
                    <w:jc w:val="both"/>
                    <w:textAlignment w:val="center"/>
                    <w:rPr>
                      <w:rFonts w:ascii="標楷體" w:eastAsia="標楷體" w:hAnsi="標楷體" w:cs="Times New Roman"/>
                      <w:snapToGrid w:val="0"/>
                      <w:sz w:val="28"/>
                      <w:szCs w:val="32"/>
                    </w:rPr>
                  </w:pPr>
                  <w:r w:rsidRPr="002C1E88">
                    <w:rPr>
                      <w:rFonts w:ascii="標楷體" w:eastAsia="標楷體" w:hAnsi="標楷體" w:cs="Times New Roman"/>
                      <w:snapToGrid w:val="0"/>
                      <w:sz w:val="28"/>
                      <w:szCs w:val="32"/>
                    </w:rPr>
                    <w:t>208,373</w:t>
                  </w:r>
                </w:p>
              </w:tc>
              <w:tc>
                <w:tcPr>
                  <w:tcW w:w="1276" w:type="dxa"/>
                  <w:shd w:val="clear" w:color="auto" w:fill="auto"/>
                  <w:vAlign w:val="center"/>
                </w:tcPr>
                <w:p w14:paraId="7C844895" w14:textId="77777777" w:rsidR="0085438F" w:rsidRPr="002C1E88" w:rsidRDefault="0085438F" w:rsidP="0085438F">
                  <w:pPr>
                    <w:kinsoku w:val="0"/>
                    <w:overflowPunct w:val="0"/>
                    <w:autoSpaceDN w:val="0"/>
                    <w:snapToGrid w:val="0"/>
                    <w:spacing w:line="400" w:lineRule="exact"/>
                    <w:ind w:rightChars="-21" w:right="-50"/>
                    <w:jc w:val="both"/>
                    <w:textAlignment w:val="center"/>
                    <w:rPr>
                      <w:rFonts w:ascii="標楷體" w:eastAsia="標楷體" w:hAnsi="標楷體" w:cs="Times New Roman"/>
                      <w:snapToGrid w:val="0"/>
                      <w:sz w:val="28"/>
                      <w:szCs w:val="32"/>
                    </w:rPr>
                  </w:pPr>
                  <w:r w:rsidRPr="002C1E88">
                    <w:rPr>
                      <w:rFonts w:ascii="標楷體" w:eastAsia="標楷體" w:hAnsi="標楷體" w:cs="Times New Roman"/>
                      <w:snapToGrid w:val="0"/>
                      <w:sz w:val="28"/>
                      <w:szCs w:val="32"/>
                    </w:rPr>
                    <w:t>6,458</w:t>
                  </w:r>
                </w:p>
              </w:tc>
              <w:tc>
                <w:tcPr>
                  <w:tcW w:w="1057" w:type="dxa"/>
                  <w:shd w:val="clear" w:color="auto" w:fill="auto"/>
                  <w:vAlign w:val="center"/>
                </w:tcPr>
                <w:p w14:paraId="79E16B65" w14:textId="77777777" w:rsidR="0085438F" w:rsidRPr="002C1E88" w:rsidRDefault="0085438F" w:rsidP="0085438F">
                  <w:pPr>
                    <w:kinsoku w:val="0"/>
                    <w:overflowPunct w:val="0"/>
                    <w:autoSpaceDN w:val="0"/>
                    <w:snapToGrid w:val="0"/>
                    <w:spacing w:line="400" w:lineRule="exact"/>
                    <w:ind w:rightChars="-21" w:right="-50"/>
                    <w:jc w:val="both"/>
                    <w:textAlignment w:val="center"/>
                    <w:rPr>
                      <w:rFonts w:ascii="標楷體" w:eastAsia="標楷體" w:hAnsi="標楷體" w:cs="Times New Roman"/>
                      <w:snapToGrid w:val="0"/>
                      <w:sz w:val="28"/>
                      <w:szCs w:val="32"/>
                    </w:rPr>
                  </w:pPr>
                  <w:r w:rsidRPr="002C1E88">
                    <w:rPr>
                      <w:rFonts w:ascii="標楷體" w:eastAsia="標楷體" w:hAnsi="標楷體" w:cs="Times New Roman"/>
                      <w:snapToGrid w:val="0"/>
                      <w:sz w:val="28"/>
                      <w:szCs w:val="32"/>
                    </w:rPr>
                    <w:t>53.48%</w:t>
                  </w:r>
                </w:p>
              </w:tc>
              <w:tc>
                <w:tcPr>
                  <w:tcW w:w="1057" w:type="dxa"/>
                  <w:shd w:val="clear" w:color="auto" w:fill="auto"/>
                  <w:vAlign w:val="center"/>
                </w:tcPr>
                <w:p w14:paraId="57E1F7DA" w14:textId="77777777" w:rsidR="0085438F" w:rsidRPr="002C1E88" w:rsidRDefault="0085438F" w:rsidP="0085438F">
                  <w:pPr>
                    <w:kinsoku w:val="0"/>
                    <w:overflowPunct w:val="0"/>
                    <w:autoSpaceDN w:val="0"/>
                    <w:snapToGrid w:val="0"/>
                    <w:spacing w:line="400" w:lineRule="exact"/>
                    <w:ind w:rightChars="-21" w:right="-50"/>
                    <w:jc w:val="both"/>
                    <w:textAlignment w:val="center"/>
                    <w:rPr>
                      <w:rFonts w:ascii="標楷體" w:eastAsia="標楷體" w:hAnsi="標楷體" w:cs="Times New Roman"/>
                      <w:snapToGrid w:val="0"/>
                      <w:sz w:val="28"/>
                      <w:szCs w:val="32"/>
                    </w:rPr>
                  </w:pPr>
                  <w:r w:rsidRPr="002C1E88">
                    <w:rPr>
                      <w:rFonts w:ascii="標楷體" w:eastAsia="標楷體" w:hAnsi="標楷體" w:cs="Times New Roman" w:hint="eastAsia"/>
                      <w:snapToGrid w:val="0"/>
                      <w:sz w:val="28"/>
                      <w:szCs w:val="32"/>
                    </w:rPr>
                    <w:t>1.10%</w:t>
                  </w:r>
                </w:p>
              </w:tc>
            </w:tr>
          </w:tbl>
          <w:p w14:paraId="5BB08D32" w14:textId="77777777" w:rsidR="0085438F" w:rsidRPr="00885902" w:rsidRDefault="0085438F" w:rsidP="0085438F">
            <w:pPr>
              <w:pStyle w:val="afb"/>
              <w:ind w:firstLineChars="739" w:firstLine="2365"/>
            </w:pPr>
            <w:r w:rsidRPr="0085438F">
              <w:rPr>
                <w:rFonts w:hint="eastAsia"/>
                <w:snapToGrid/>
              </w:rPr>
              <w:t>提案人：魯明哲</w:t>
            </w:r>
            <w:r w:rsidRPr="0085438F">
              <w:rPr>
                <w:snapToGrid/>
              </w:rPr>
              <w:t xml:space="preserve">  </w:t>
            </w:r>
            <w:r w:rsidRPr="0085438F">
              <w:rPr>
                <w:rFonts w:hint="eastAsia"/>
                <w:snapToGrid/>
              </w:rPr>
              <w:t xml:space="preserve">吳怡玎  林為洲  </w:t>
            </w:r>
          </w:p>
        </w:tc>
      </w:tr>
      <w:tr w:rsidR="0085438F" w:rsidRPr="0013079E" w14:paraId="1E70481E" w14:textId="77777777" w:rsidTr="0085438F">
        <w:tc>
          <w:tcPr>
            <w:tcW w:w="1101" w:type="dxa"/>
          </w:tcPr>
          <w:p w14:paraId="00D6926B" w14:textId="77777777" w:rsidR="0085438F" w:rsidRPr="006B00AD" w:rsidRDefault="0085438F" w:rsidP="0085438F">
            <w:pPr>
              <w:spacing w:line="500" w:lineRule="exact"/>
              <w:rPr>
                <w:rFonts w:ascii="標楷體" w:eastAsia="標楷體" w:hAnsi="標楷體"/>
                <w:snapToGrid w:val="0"/>
                <w:spacing w:val="-36"/>
                <w:sz w:val="32"/>
                <w:szCs w:val="32"/>
              </w:rPr>
            </w:pPr>
            <w:r w:rsidRPr="00D933D6">
              <w:rPr>
                <w:rFonts w:ascii="標楷體" w:eastAsia="標楷體" w:hAnsi="標楷體" w:hint="eastAsia"/>
                <w:snapToGrid w:val="0"/>
                <w:sz w:val="32"/>
                <w:szCs w:val="32"/>
              </w:rPr>
              <w:lastRenderedPageBreak/>
              <w:t>(</w:t>
            </w:r>
            <w:r>
              <w:rPr>
                <w:rFonts w:ascii="標楷體" w:eastAsia="標楷體" w:hAnsi="標楷體" w:hint="eastAsia"/>
                <w:snapToGrid w:val="0"/>
                <w:sz w:val="32"/>
                <w:szCs w:val="32"/>
              </w:rPr>
              <w:t>四</w:t>
            </w:r>
            <w:r w:rsidRPr="00D933D6">
              <w:rPr>
                <w:rFonts w:ascii="標楷體" w:eastAsia="標楷體" w:hAnsi="標楷體" w:hint="eastAsia"/>
                <w:snapToGrid w:val="0"/>
                <w:sz w:val="32"/>
                <w:szCs w:val="32"/>
              </w:rPr>
              <w:t>)</w:t>
            </w:r>
          </w:p>
        </w:tc>
        <w:tc>
          <w:tcPr>
            <w:tcW w:w="8079" w:type="dxa"/>
            <w:gridSpan w:val="3"/>
          </w:tcPr>
          <w:p w14:paraId="42BBB3EA" w14:textId="77777777" w:rsidR="0085438F" w:rsidRDefault="0085438F" w:rsidP="0085438F">
            <w:pPr>
              <w:pStyle w:val="aff7"/>
            </w:pPr>
            <w:r w:rsidRPr="0006356E">
              <w:rPr>
                <w:rFonts w:hint="eastAsia"/>
              </w:rPr>
              <w:t>鑒於全球化腳步迅速，各項跨國商務旅遊及經濟文化交流活動日益頻繁，國際各國合作越來越密切，我國民眾出入各國過境通關亦漸趨頻繁，通關便利性亦是民眾所需；然查，移民署推動與其他國家互惠使用自動查驗通關系統，雖於105至108年間已與美國、韓國、澳洲及義大利互惠使用自動查驗通關系統，但自109年以來，我國未再與任何國家簽署互惠使用自動查驗通關系統書面合作文件；為使</w:t>
            </w:r>
            <w:r>
              <w:rPr>
                <w:rFonts w:hint="eastAsia"/>
              </w:rPr>
              <w:t>國人於各國國境出入便利且兼顧我國土安全前提下，爰要求</w:t>
            </w:r>
            <w:r w:rsidRPr="0006356E">
              <w:rPr>
                <w:rFonts w:hint="eastAsia"/>
              </w:rPr>
              <w:t>移民署應針對我國友好、國民往來互動頻繁且安全顧慮低之國家，透過與其他國家各項雙邊會議及各種與駐臺機構交流時機積極提出，以加速推動洽簽互惠使用自動查驗通關系統書面合作文件，</w:t>
            </w:r>
            <w:r>
              <w:rPr>
                <w:rFonts w:hint="eastAsia"/>
              </w:rPr>
              <w:t>爰</w:t>
            </w:r>
            <w:r w:rsidRPr="0006356E">
              <w:rPr>
                <w:rFonts w:hint="eastAsia"/>
              </w:rPr>
              <w:t>凍結</w:t>
            </w:r>
            <w:r>
              <w:rPr>
                <w:rFonts w:hint="eastAsia"/>
              </w:rPr>
              <w:t>該項預算</w:t>
            </w:r>
            <w:r w:rsidRPr="0006356E">
              <w:rPr>
                <w:rFonts w:hint="eastAsia"/>
              </w:rPr>
              <w:t>，俟</w:t>
            </w:r>
            <w:r>
              <w:rPr>
                <w:rFonts w:hint="eastAsia"/>
              </w:rPr>
              <w:t>移民署</w:t>
            </w:r>
            <w:r w:rsidRPr="0006356E">
              <w:rPr>
                <w:rFonts w:hint="eastAsia"/>
              </w:rPr>
              <w:t>向立法院內政委員會提出書面報告後，始得動支。</w:t>
            </w:r>
          </w:p>
          <w:p w14:paraId="35F1F5D2" w14:textId="77777777" w:rsidR="0085438F" w:rsidRPr="0013079E" w:rsidRDefault="0085438F" w:rsidP="0085438F">
            <w:pPr>
              <w:pStyle w:val="afb"/>
              <w:ind w:firstLineChars="739" w:firstLine="2365"/>
            </w:pPr>
            <w:r w:rsidRPr="0085438F">
              <w:rPr>
                <w:rFonts w:hint="eastAsia"/>
                <w:snapToGrid/>
              </w:rPr>
              <w:t>提案人：吳怡玎  林為洲  林思銘</w:t>
            </w:r>
          </w:p>
        </w:tc>
      </w:tr>
      <w:tr w:rsidR="0085438F" w:rsidRPr="0013079E" w14:paraId="39486BFA" w14:textId="77777777" w:rsidTr="0085438F">
        <w:tc>
          <w:tcPr>
            <w:tcW w:w="1101" w:type="dxa"/>
          </w:tcPr>
          <w:p w14:paraId="548B5DAC" w14:textId="77777777" w:rsidR="0085438F" w:rsidRPr="006B00AD" w:rsidRDefault="0085438F" w:rsidP="0085438F">
            <w:pPr>
              <w:spacing w:line="500" w:lineRule="exact"/>
              <w:jc w:val="both"/>
              <w:rPr>
                <w:rFonts w:ascii="標楷體" w:eastAsia="標楷體" w:hAnsi="標楷體"/>
                <w:snapToGrid w:val="0"/>
                <w:spacing w:val="-36"/>
                <w:sz w:val="32"/>
                <w:szCs w:val="32"/>
              </w:rPr>
            </w:pPr>
            <w:r w:rsidRPr="00D933D6">
              <w:rPr>
                <w:rFonts w:ascii="標楷體" w:eastAsia="標楷體" w:hAnsi="標楷體" w:hint="eastAsia"/>
                <w:snapToGrid w:val="0"/>
                <w:sz w:val="32"/>
                <w:szCs w:val="32"/>
              </w:rPr>
              <w:t>(</w:t>
            </w:r>
            <w:r>
              <w:rPr>
                <w:rFonts w:ascii="標楷體" w:eastAsia="標楷體" w:hAnsi="標楷體" w:hint="eastAsia"/>
                <w:snapToGrid w:val="0"/>
                <w:sz w:val="32"/>
                <w:szCs w:val="32"/>
              </w:rPr>
              <w:t>五</w:t>
            </w:r>
            <w:r w:rsidRPr="00D933D6">
              <w:rPr>
                <w:rFonts w:ascii="標楷體" w:eastAsia="標楷體" w:hAnsi="標楷體" w:hint="eastAsia"/>
                <w:snapToGrid w:val="0"/>
                <w:sz w:val="32"/>
                <w:szCs w:val="32"/>
              </w:rPr>
              <w:t>)</w:t>
            </w:r>
          </w:p>
        </w:tc>
        <w:tc>
          <w:tcPr>
            <w:tcW w:w="8079" w:type="dxa"/>
            <w:gridSpan w:val="3"/>
          </w:tcPr>
          <w:p w14:paraId="019560DC" w14:textId="6F589284" w:rsidR="0085438F" w:rsidRPr="00D04980"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D04980">
              <w:rPr>
                <w:rFonts w:ascii="標楷體" w:eastAsia="標楷體" w:hAnsi="標楷體" w:hint="eastAsia"/>
                <w:snapToGrid w:val="0"/>
                <w:sz w:val="32"/>
                <w:szCs w:val="32"/>
              </w:rPr>
              <w:t>111年度移民署</w:t>
            </w:r>
            <w:r>
              <w:rPr>
                <w:rFonts w:ascii="標楷體" w:eastAsia="標楷體" w:hAnsi="標楷體" w:hint="eastAsia"/>
                <w:snapToGrid w:val="0"/>
                <w:sz w:val="32"/>
                <w:szCs w:val="32"/>
              </w:rPr>
              <w:t>單位</w:t>
            </w:r>
            <w:r w:rsidRPr="00D04980">
              <w:rPr>
                <w:rFonts w:ascii="標楷體" w:eastAsia="標楷體" w:hAnsi="標楷體" w:hint="eastAsia"/>
                <w:snapToGrid w:val="0"/>
                <w:sz w:val="32"/>
                <w:szCs w:val="32"/>
              </w:rPr>
              <w:t>預算「入出國及移民管理業務」項</w:t>
            </w:r>
            <w:r>
              <w:rPr>
                <w:rFonts w:ascii="標楷體" w:eastAsia="標楷體" w:hAnsi="標楷體" w:hint="eastAsia"/>
                <w:snapToGrid w:val="0"/>
                <w:sz w:val="32"/>
                <w:szCs w:val="32"/>
              </w:rPr>
              <w:t>下</w:t>
            </w:r>
            <w:r w:rsidRPr="00D04980">
              <w:rPr>
                <w:rFonts w:ascii="標楷體" w:eastAsia="標楷體" w:hAnsi="標楷體" w:hint="eastAsia"/>
                <w:snapToGrid w:val="0"/>
                <w:sz w:val="32"/>
                <w:szCs w:val="32"/>
              </w:rPr>
              <w:t>「建立整體性入出國及移民管理資訊系統」</w:t>
            </w:r>
            <w:r>
              <w:rPr>
                <w:rFonts w:ascii="標楷體" w:eastAsia="標楷體" w:hAnsi="標楷體" w:hint="eastAsia"/>
                <w:snapToGrid w:val="0"/>
                <w:sz w:val="32"/>
                <w:szCs w:val="32"/>
              </w:rPr>
              <w:t>，其中「新住民數位應用資訊計畫」之「維運新住民學習網站」</w:t>
            </w:r>
            <w:r w:rsidRPr="00D04980">
              <w:rPr>
                <w:rFonts w:ascii="標楷體" w:eastAsia="標楷體" w:hAnsi="標楷體" w:hint="eastAsia"/>
                <w:snapToGrid w:val="0"/>
                <w:sz w:val="32"/>
                <w:szCs w:val="32"/>
              </w:rPr>
              <w:t>編列180</w:t>
            </w:r>
            <w:r>
              <w:rPr>
                <w:rFonts w:ascii="標楷體" w:eastAsia="標楷體" w:hAnsi="標楷體" w:hint="eastAsia"/>
                <w:snapToGrid w:val="0"/>
                <w:sz w:val="32"/>
                <w:szCs w:val="32"/>
              </w:rPr>
              <w:t>萬</w:t>
            </w:r>
            <w:r w:rsidR="00841CB2">
              <w:rPr>
                <w:rFonts w:ascii="標楷體" w:eastAsia="標楷體" w:hAnsi="標楷體" w:hint="eastAsia"/>
                <w:snapToGrid w:val="0"/>
                <w:sz w:val="32"/>
                <w:szCs w:val="32"/>
              </w:rPr>
              <w:t>元</w:t>
            </w:r>
            <w:r>
              <w:rPr>
                <w:rFonts w:ascii="標楷體" w:eastAsia="標楷體" w:hAnsi="標楷體" w:hint="eastAsia"/>
                <w:snapToGrid w:val="0"/>
                <w:sz w:val="32"/>
                <w:szCs w:val="32"/>
              </w:rPr>
              <w:t>，協助新住民有效運用科技資源，提高資訊素養，加強與臺</w:t>
            </w:r>
            <w:r w:rsidRPr="00D04980">
              <w:rPr>
                <w:rFonts w:ascii="標楷體" w:eastAsia="標楷體" w:hAnsi="標楷體" w:hint="eastAsia"/>
                <w:snapToGrid w:val="0"/>
                <w:sz w:val="32"/>
                <w:szCs w:val="32"/>
              </w:rPr>
              <w:t>灣社會接軌能力，在新住民數位資訊e網中，提供線上數位課程、電子書下載等協同學習平</w:t>
            </w:r>
            <w:r w:rsidR="00001F7B">
              <w:rPr>
                <w:rFonts w:ascii="標楷體" w:eastAsia="標楷體" w:hAnsi="標楷體" w:hint="eastAsia"/>
                <w:snapToGrid w:val="0"/>
                <w:sz w:val="32"/>
                <w:szCs w:val="32"/>
              </w:rPr>
              <w:t>臺</w:t>
            </w:r>
            <w:r w:rsidRPr="00D04980">
              <w:rPr>
                <w:rFonts w:ascii="標楷體" w:eastAsia="標楷體" w:hAnsi="標楷體" w:hint="eastAsia"/>
                <w:snapToGrid w:val="0"/>
                <w:sz w:val="32"/>
                <w:szCs w:val="32"/>
              </w:rPr>
              <w:t>。</w:t>
            </w:r>
          </w:p>
          <w:p w14:paraId="5AB19570" w14:textId="77777777" w:rsidR="0085438F" w:rsidRPr="00D04980"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 xml:space="preserve">    </w:t>
            </w:r>
            <w:r w:rsidRPr="00D04980">
              <w:rPr>
                <w:rFonts w:ascii="標楷體" w:eastAsia="標楷體" w:hAnsi="標楷體" w:hint="eastAsia"/>
                <w:snapToGrid w:val="0"/>
                <w:sz w:val="32"/>
                <w:szCs w:val="32"/>
              </w:rPr>
              <w:t>然截至110年10月底新住民數位資訊e網註冊會員僅7</w:t>
            </w:r>
            <w:r>
              <w:rPr>
                <w:rFonts w:ascii="標楷體" w:eastAsia="標楷體" w:hAnsi="標楷體"/>
                <w:snapToGrid w:val="0"/>
                <w:sz w:val="32"/>
                <w:szCs w:val="32"/>
              </w:rPr>
              <w:t>,</w:t>
            </w:r>
            <w:r w:rsidRPr="00D04980">
              <w:rPr>
                <w:rFonts w:ascii="標楷體" w:eastAsia="標楷體" w:hAnsi="標楷體" w:hint="eastAsia"/>
                <w:snapToGrid w:val="0"/>
                <w:sz w:val="32"/>
                <w:szCs w:val="32"/>
              </w:rPr>
              <w:t>969人，相比新住民近57萬人，註冊比例只有0.01％，普及率有待加強，可見移民署弭平新住民數位落差之規劃，其具體績效有待審視缺失。</w:t>
            </w:r>
          </w:p>
          <w:p w14:paraId="69BEC865" w14:textId="77777777" w:rsidR="0085438F" w:rsidRPr="00D04980"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D04980">
              <w:rPr>
                <w:rFonts w:ascii="標楷體" w:eastAsia="標楷體" w:hAnsi="標楷體" w:hint="eastAsia"/>
                <w:snapToGrid w:val="0"/>
                <w:sz w:val="32"/>
                <w:szCs w:val="32"/>
              </w:rPr>
              <w:t xml:space="preserve">    爰凍結</w:t>
            </w:r>
            <w:r>
              <w:rPr>
                <w:rFonts w:ascii="標楷體" w:eastAsia="標楷體" w:hAnsi="標楷體" w:hint="eastAsia"/>
                <w:snapToGrid w:val="0"/>
                <w:sz w:val="32"/>
                <w:szCs w:val="32"/>
              </w:rPr>
              <w:t>該項預算，俟</w:t>
            </w:r>
            <w:r w:rsidRPr="00D04980">
              <w:rPr>
                <w:rFonts w:ascii="標楷體" w:eastAsia="標楷體" w:hAnsi="標楷體" w:hint="eastAsia"/>
                <w:snapToGrid w:val="0"/>
                <w:sz w:val="32"/>
                <w:szCs w:val="32"/>
              </w:rPr>
              <w:t>移民署向立法院內政委員會提出</w:t>
            </w:r>
            <w:r>
              <w:rPr>
                <w:rFonts w:ascii="標楷體" w:eastAsia="標楷體" w:hAnsi="標楷體" w:hint="eastAsia"/>
                <w:snapToGrid w:val="0"/>
                <w:sz w:val="32"/>
                <w:szCs w:val="32"/>
              </w:rPr>
              <w:lastRenderedPageBreak/>
              <w:t>書面</w:t>
            </w:r>
            <w:r w:rsidRPr="00D04980">
              <w:rPr>
                <w:rFonts w:ascii="標楷體" w:eastAsia="標楷體" w:hAnsi="標楷體" w:hint="eastAsia"/>
                <w:snapToGrid w:val="0"/>
                <w:sz w:val="32"/>
                <w:szCs w:val="32"/>
              </w:rPr>
              <w:t>報告</w:t>
            </w:r>
            <w:r>
              <w:rPr>
                <w:rFonts w:ascii="標楷體" w:eastAsia="標楷體" w:hAnsi="標楷體" w:hint="eastAsia"/>
                <w:snapToGrid w:val="0"/>
                <w:sz w:val="32"/>
                <w:szCs w:val="32"/>
              </w:rPr>
              <w:t>後</w:t>
            </w:r>
            <w:r w:rsidRPr="00D04980">
              <w:rPr>
                <w:rFonts w:ascii="標楷體" w:eastAsia="標楷體" w:hAnsi="標楷體" w:hint="eastAsia"/>
                <w:snapToGrid w:val="0"/>
                <w:sz w:val="32"/>
                <w:szCs w:val="32"/>
              </w:rPr>
              <w:t>，始得動支。</w:t>
            </w:r>
          </w:p>
          <w:p w14:paraId="571AC6C6" w14:textId="77777777" w:rsidR="0085438F" w:rsidRPr="0013079E" w:rsidRDefault="0085438F" w:rsidP="0085438F">
            <w:pPr>
              <w:pStyle w:val="afb"/>
              <w:ind w:firstLineChars="739" w:firstLine="2365"/>
            </w:pPr>
            <w:r w:rsidRPr="0085438F">
              <w:rPr>
                <w:rFonts w:hint="eastAsia"/>
                <w:snapToGrid/>
              </w:rPr>
              <w:t>提案人：林為洲  吳怡玎  魯明哲</w:t>
            </w:r>
          </w:p>
        </w:tc>
      </w:tr>
      <w:tr w:rsidR="0085438F" w:rsidRPr="0013079E" w14:paraId="65CEA01D" w14:textId="77777777" w:rsidTr="0085438F">
        <w:tc>
          <w:tcPr>
            <w:tcW w:w="1101" w:type="dxa"/>
          </w:tcPr>
          <w:p w14:paraId="2A632BB1" w14:textId="77777777" w:rsidR="0085438F" w:rsidRPr="00EB029C" w:rsidRDefault="0085438F" w:rsidP="0085438F">
            <w:pPr>
              <w:spacing w:line="500" w:lineRule="exact"/>
              <w:rPr>
                <w:rFonts w:ascii="標楷體" w:eastAsia="標楷體" w:hAnsi="標楷體"/>
                <w:snapToGrid w:val="0"/>
                <w:sz w:val="32"/>
                <w:szCs w:val="32"/>
              </w:rPr>
            </w:pPr>
            <w:r w:rsidRPr="00D933D6">
              <w:rPr>
                <w:rFonts w:ascii="標楷體" w:eastAsia="標楷體" w:hAnsi="標楷體" w:hint="eastAsia"/>
                <w:snapToGrid w:val="0"/>
                <w:sz w:val="32"/>
                <w:szCs w:val="32"/>
              </w:rPr>
              <w:lastRenderedPageBreak/>
              <w:t>(</w:t>
            </w:r>
            <w:r>
              <w:rPr>
                <w:rFonts w:ascii="標楷體" w:eastAsia="標楷體" w:hAnsi="標楷體" w:hint="eastAsia"/>
                <w:snapToGrid w:val="0"/>
                <w:sz w:val="32"/>
                <w:szCs w:val="32"/>
              </w:rPr>
              <w:t>六</w:t>
            </w:r>
            <w:r w:rsidRPr="00D933D6">
              <w:rPr>
                <w:rFonts w:ascii="標楷體" w:eastAsia="標楷體" w:hAnsi="標楷體" w:hint="eastAsia"/>
                <w:snapToGrid w:val="0"/>
                <w:sz w:val="32"/>
                <w:szCs w:val="32"/>
              </w:rPr>
              <w:t>)</w:t>
            </w:r>
          </w:p>
        </w:tc>
        <w:tc>
          <w:tcPr>
            <w:tcW w:w="8079" w:type="dxa"/>
            <w:gridSpan w:val="3"/>
          </w:tcPr>
          <w:p w14:paraId="398FDEEC" w14:textId="2F7CC8C3" w:rsidR="0085438F" w:rsidRPr="00F5167B"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F5167B">
              <w:rPr>
                <w:rFonts w:ascii="標楷體" w:eastAsia="標楷體" w:hAnsi="標楷體" w:hint="eastAsia"/>
                <w:snapToGrid w:val="0"/>
                <w:sz w:val="32"/>
                <w:szCs w:val="32"/>
              </w:rPr>
              <w:t>111</w:t>
            </w:r>
            <w:r w:rsidRPr="00F5167B">
              <w:rPr>
                <w:rFonts w:ascii="標楷體" w:eastAsia="標楷體" w:hAnsi="標楷體"/>
                <w:snapToGrid w:val="0"/>
                <w:sz w:val="32"/>
                <w:szCs w:val="32"/>
              </w:rPr>
              <w:t>年度</w:t>
            </w:r>
            <w:r w:rsidRPr="00F5167B">
              <w:rPr>
                <w:rFonts w:ascii="標楷體" w:eastAsia="標楷體" w:hAnsi="標楷體" w:hint="eastAsia"/>
                <w:snapToGrid w:val="0"/>
                <w:sz w:val="32"/>
                <w:szCs w:val="32"/>
              </w:rPr>
              <w:t>移民署</w:t>
            </w:r>
            <w:r>
              <w:rPr>
                <w:rFonts w:ascii="標楷體" w:eastAsia="標楷體" w:hAnsi="標楷體" w:hint="eastAsia"/>
                <w:snapToGrid w:val="0"/>
                <w:sz w:val="32"/>
                <w:szCs w:val="32"/>
              </w:rPr>
              <w:t>單位</w:t>
            </w:r>
            <w:r w:rsidRPr="00F5167B">
              <w:rPr>
                <w:rFonts w:ascii="標楷體" w:eastAsia="標楷體" w:hAnsi="標楷體"/>
                <w:snapToGrid w:val="0"/>
                <w:sz w:val="32"/>
                <w:szCs w:val="32"/>
              </w:rPr>
              <w:t>預</w:t>
            </w:r>
            <w:r w:rsidRPr="00F5167B">
              <w:rPr>
                <w:rFonts w:ascii="標楷體" w:eastAsia="標楷體" w:hAnsi="標楷體" w:hint="eastAsia"/>
                <w:snapToGrid w:val="0"/>
                <w:sz w:val="32"/>
                <w:szCs w:val="32"/>
              </w:rPr>
              <w:t>算</w:t>
            </w:r>
            <w:r w:rsidRPr="00F5167B">
              <w:rPr>
                <w:rFonts w:ascii="標楷體" w:eastAsia="標楷體" w:hAnsi="標楷體"/>
                <w:snapToGrid w:val="0"/>
                <w:sz w:val="32"/>
                <w:szCs w:val="32"/>
              </w:rPr>
              <w:t>「</w:t>
            </w:r>
            <w:r w:rsidRPr="00F5167B">
              <w:rPr>
                <w:rFonts w:ascii="標楷體" w:eastAsia="標楷體" w:hAnsi="標楷體" w:hint="eastAsia"/>
                <w:snapToGrid w:val="0"/>
                <w:sz w:val="32"/>
                <w:szCs w:val="32"/>
              </w:rPr>
              <w:t>入出國及移民管理業務</w:t>
            </w:r>
            <w:r>
              <w:rPr>
                <w:rFonts w:ascii="標楷體" w:eastAsia="標楷體" w:hAnsi="標楷體" w:hint="eastAsia"/>
                <w:snapToGrid w:val="0"/>
                <w:sz w:val="32"/>
                <w:szCs w:val="32"/>
              </w:rPr>
              <w:t>」項下「</w:t>
            </w:r>
            <w:r w:rsidRPr="00F5167B">
              <w:rPr>
                <w:rFonts w:ascii="標楷體" w:eastAsia="標楷體" w:hAnsi="標楷體" w:hint="eastAsia"/>
                <w:snapToGrid w:val="0"/>
                <w:sz w:val="32"/>
                <w:szCs w:val="32"/>
              </w:rPr>
              <w:t>建立整體性入出國及移民管理資訊系統」</w:t>
            </w:r>
            <w:r w:rsidRPr="00F5167B">
              <w:rPr>
                <w:rFonts w:ascii="標楷體" w:eastAsia="標楷體" w:hAnsi="標楷體"/>
                <w:snapToGrid w:val="0"/>
                <w:sz w:val="32"/>
                <w:szCs w:val="32"/>
              </w:rPr>
              <w:t>，編列</w:t>
            </w:r>
            <w:r w:rsidRPr="00F5167B">
              <w:rPr>
                <w:rFonts w:ascii="標楷體" w:eastAsia="標楷體" w:hAnsi="標楷體" w:hint="eastAsia"/>
                <w:snapToGrid w:val="0"/>
                <w:sz w:val="32"/>
                <w:szCs w:val="32"/>
              </w:rPr>
              <w:t>4億</w:t>
            </w:r>
            <w:r>
              <w:rPr>
                <w:rFonts w:ascii="標楷體" w:eastAsia="標楷體" w:hAnsi="標楷體" w:hint="eastAsia"/>
                <w:snapToGrid w:val="0"/>
                <w:sz w:val="32"/>
                <w:szCs w:val="32"/>
              </w:rPr>
              <w:t>0,</w:t>
            </w:r>
            <w:r w:rsidRPr="00F5167B">
              <w:rPr>
                <w:rFonts w:ascii="標楷體" w:eastAsia="標楷體" w:hAnsi="標楷體" w:hint="eastAsia"/>
                <w:snapToGrid w:val="0"/>
                <w:sz w:val="32"/>
                <w:szCs w:val="32"/>
              </w:rPr>
              <w:t>840萬3千元，其中「自動查驗通關系統維護案」編列1,302萬8千元。根據移民署所提供之資料，自105至110年(1-7月)國人自動查驗通關系統使用率均未達6成，外國人使用率均低於2%，顯示未能有效紓緩人工查驗壓力，執行情形未符合預期。另，惟查除109年以來受Covid-19疫情影響入出境人數外，我國自105年以來入出境總人次呈穩定增加趨勢，105年入出境總人次為5,044萬4千人，108年為5,797萬3</w:t>
            </w:r>
            <w:r>
              <w:rPr>
                <w:rFonts w:ascii="標楷體" w:eastAsia="標楷體" w:hAnsi="標楷體" w:hint="eastAsia"/>
                <w:snapToGrid w:val="0"/>
                <w:sz w:val="32"/>
                <w:szCs w:val="32"/>
              </w:rPr>
              <w:t>千人，對國境管理已產生負荷，</w:t>
            </w:r>
            <w:r w:rsidRPr="00F5167B">
              <w:rPr>
                <w:rFonts w:ascii="標楷體" w:eastAsia="標楷體" w:hAnsi="標楷體" w:hint="eastAsia"/>
                <w:snapToGrid w:val="0"/>
                <w:sz w:val="32"/>
                <w:szCs w:val="32"/>
              </w:rPr>
              <w:t>移民署應加強宣導旅客註冊及使用自動查驗通關系統(e-</w:t>
            </w:r>
            <w:r w:rsidR="00D76EAE">
              <w:rPr>
                <w:rFonts w:ascii="標楷體" w:eastAsia="標楷體" w:hAnsi="標楷體" w:hint="eastAsia"/>
                <w:snapToGrid w:val="0"/>
                <w:sz w:val="32"/>
                <w:szCs w:val="32"/>
              </w:rPr>
              <w:t>G</w:t>
            </w:r>
            <w:r w:rsidRPr="00F5167B">
              <w:rPr>
                <w:rFonts w:ascii="標楷體" w:eastAsia="標楷體" w:hAnsi="標楷體" w:hint="eastAsia"/>
                <w:snapToGrid w:val="0"/>
                <w:sz w:val="32"/>
                <w:szCs w:val="32"/>
              </w:rPr>
              <w:t>ate)通關，</w:t>
            </w:r>
            <w:r w:rsidRPr="00F5167B">
              <w:rPr>
                <w:rFonts w:ascii="標楷體" w:eastAsia="標楷體" w:hAnsi="標楷體"/>
                <w:snapToGrid w:val="0"/>
                <w:sz w:val="32"/>
                <w:szCs w:val="32"/>
              </w:rPr>
              <w:t>為督促預算有效運作</w:t>
            </w:r>
            <w:r w:rsidRPr="00F5167B">
              <w:rPr>
                <w:rFonts w:ascii="標楷體" w:eastAsia="標楷體" w:hAnsi="標楷體" w:hint="eastAsia"/>
                <w:snapToGrid w:val="0"/>
                <w:sz w:val="32"/>
                <w:szCs w:val="32"/>
              </w:rPr>
              <w:t>，</w:t>
            </w:r>
            <w:r w:rsidRPr="00F5167B">
              <w:rPr>
                <w:rFonts w:ascii="標楷體" w:eastAsia="標楷體" w:hAnsi="標楷體"/>
                <w:snapToGrid w:val="0"/>
                <w:sz w:val="32"/>
                <w:szCs w:val="32"/>
              </w:rPr>
              <w:t>爰凍結</w:t>
            </w:r>
            <w:r>
              <w:rPr>
                <w:rFonts w:ascii="標楷體" w:eastAsia="標楷體" w:hAnsi="標楷體" w:hint="eastAsia"/>
                <w:snapToGrid w:val="0"/>
                <w:sz w:val="32"/>
                <w:szCs w:val="32"/>
              </w:rPr>
              <w:t>該項預算</w:t>
            </w:r>
            <w:r w:rsidRPr="00F5167B">
              <w:rPr>
                <w:rFonts w:ascii="標楷體" w:eastAsia="標楷體" w:hAnsi="標楷體"/>
                <w:snapToGrid w:val="0"/>
                <w:sz w:val="32"/>
                <w:szCs w:val="32"/>
              </w:rPr>
              <w:t>，</w:t>
            </w:r>
            <w:r>
              <w:rPr>
                <w:rFonts w:ascii="標楷體" w:eastAsia="標楷體" w:hAnsi="標楷體" w:hint="eastAsia"/>
                <w:snapToGrid w:val="0"/>
                <w:sz w:val="32"/>
                <w:szCs w:val="32"/>
              </w:rPr>
              <w:t>俟</w:t>
            </w:r>
            <w:r w:rsidRPr="00F5167B">
              <w:rPr>
                <w:rFonts w:ascii="標楷體" w:eastAsia="標楷體" w:hAnsi="標楷體" w:hint="eastAsia"/>
                <w:snapToGrid w:val="0"/>
                <w:sz w:val="32"/>
                <w:szCs w:val="32"/>
              </w:rPr>
              <w:t>移民署</w:t>
            </w:r>
            <w:r>
              <w:rPr>
                <w:rFonts w:ascii="標楷體" w:eastAsia="標楷體" w:hAnsi="標楷體" w:hint="eastAsia"/>
                <w:snapToGrid w:val="0"/>
                <w:sz w:val="32"/>
                <w:szCs w:val="32"/>
              </w:rPr>
              <w:t>向</w:t>
            </w:r>
            <w:r w:rsidRPr="00F5167B">
              <w:rPr>
                <w:rFonts w:ascii="標楷體" w:eastAsia="標楷體" w:hAnsi="標楷體"/>
                <w:snapToGrid w:val="0"/>
                <w:sz w:val="32"/>
                <w:szCs w:val="32"/>
              </w:rPr>
              <w:t>立法院內政委員會</w:t>
            </w:r>
            <w:r>
              <w:rPr>
                <w:rFonts w:ascii="標楷體" w:eastAsia="標楷體" w:hAnsi="標楷體" w:hint="eastAsia"/>
                <w:snapToGrid w:val="0"/>
                <w:sz w:val="32"/>
                <w:szCs w:val="32"/>
              </w:rPr>
              <w:t>提出書面報告後</w:t>
            </w:r>
            <w:r w:rsidRPr="00F5167B">
              <w:rPr>
                <w:rFonts w:ascii="標楷體" w:eastAsia="標楷體" w:hAnsi="標楷體"/>
                <w:snapToGrid w:val="0"/>
                <w:sz w:val="32"/>
                <w:szCs w:val="32"/>
              </w:rPr>
              <w:t>，始得動支。</w:t>
            </w:r>
          </w:p>
          <w:p w14:paraId="5F67D15C" w14:textId="77777777" w:rsidR="0085438F" w:rsidRPr="00B10108" w:rsidRDefault="0085438F" w:rsidP="0085438F">
            <w:pPr>
              <w:pStyle w:val="afb"/>
            </w:pPr>
            <w:r w:rsidRPr="00B10108">
              <w:rPr>
                <w:rFonts w:hint="eastAsia"/>
              </w:rPr>
              <w:t>提案人：吳琪銘</w:t>
            </w:r>
            <w:r>
              <w:rPr>
                <w:rFonts w:hint="eastAsia"/>
              </w:rPr>
              <w:t xml:space="preserve"> </w:t>
            </w:r>
          </w:p>
          <w:p w14:paraId="2CD79728" w14:textId="77777777" w:rsidR="0085438F" w:rsidRPr="00885902" w:rsidRDefault="0085438F" w:rsidP="0085438F">
            <w:pPr>
              <w:pStyle w:val="afb"/>
            </w:pPr>
            <w:r w:rsidRPr="00B10108">
              <w:rPr>
                <w:rFonts w:hint="eastAsia"/>
              </w:rPr>
              <w:t xml:space="preserve">連署人：王美惠 </w:t>
            </w:r>
            <w:r>
              <w:rPr>
                <w:rFonts w:hint="eastAsia"/>
              </w:rPr>
              <w:t xml:space="preserve"> 羅美玲  </w:t>
            </w:r>
          </w:p>
        </w:tc>
      </w:tr>
      <w:tr w:rsidR="0085438F" w:rsidRPr="0013079E" w14:paraId="445A9D00" w14:textId="77777777" w:rsidTr="0085438F">
        <w:tc>
          <w:tcPr>
            <w:tcW w:w="1101" w:type="dxa"/>
          </w:tcPr>
          <w:p w14:paraId="42E1566C" w14:textId="77777777" w:rsidR="0085438F" w:rsidRPr="00EB029C" w:rsidRDefault="0085438F" w:rsidP="0085438F">
            <w:pPr>
              <w:spacing w:line="500" w:lineRule="exact"/>
              <w:rPr>
                <w:rFonts w:ascii="標楷體" w:eastAsia="標楷體" w:hAnsi="標楷體"/>
                <w:snapToGrid w:val="0"/>
                <w:sz w:val="32"/>
                <w:szCs w:val="32"/>
              </w:rPr>
            </w:pPr>
            <w:r w:rsidRPr="00D933D6">
              <w:rPr>
                <w:rFonts w:ascii="標楷體" w:eastAsia="標楷體" w:hAnsi="標楷體" w:hint="eastAsia"/>
                <w:snapToGrid w:val="0"/>
                <w:sz w:val="32"/>
                <w:szCs w:val="32"/>
              </w:rPr>
              <w:t>(</w:t>
            </w:r>
            <w:r>
              <w:rPr>
                <w:rFonts w:ascii="標楷體" w:eastAsia="標楷體" w:hAnsi="標楷體" w:hint="eastAsia"/>
                <w:snapToGrid w:val="0"/>
                <w:sz w:val="32"/>
                <w:szCs w:val="32"/>
              </w:rPr>
              <w:t>七</w:t>
            </w:r>
            <w:r w:rsidRPr="00D933D6">
              <w:rPr>
                <w:rFonts w:ascii="標楷體" w:eastAsia="標楷體" w:hAnsi="標楷體" w:hint="eastAsia"/>
                <w:snapToGrid w:val="0"/>
                <w:sz w:val="32"/>
                <w:szCs w:val="32"/>
              </w:rPr>
              <w:t>)</w:t>
            </w:r>
          </w:p>
        </w:tc>
        <w:tc>
          <w:tcPr>
            <w:tcW w:w="8079" w:type="dxa"/>
            <w:gridSpan w:val="3"/>
          </w:tcPr>
          <w:p w14:paraId="59BD3790" w14:textId="48116ED3" w:rsidR="0085438F" w:rsidRPr="00601EAB"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601EAB">
              <w:rPr>
                <w:rFonts w:ascii="標楷體" w:eastAsia="標楷體" w:hAnsi="標楷體" w:hint="eastAsia"/>
                <w:snapToGrid w:val="0"/>
                <w:sz w:val="32"/>
                <w:szCs w:val="32"/>
              </w:rPr>
              <w:t>111年度移民署</w:t>
            </w:r>
            <w:r>
              <w:rPr>
                <w:rFonts w:ascii="標楷體" w:eastAsia="標楷體" w:hAnsi="標楷體" w:hint="eastAsia"/>
                <w:snapToGrid w:val="0"/>
                <w:sz w:val="32"/>
                <w:szCs w:val="32"/>
              </w:rPr>
              <w:t>單位預算</w:t>
            </w:r>
            <w:r w:rsidRPr="00601EAB">
              <w:rPr>
                <w:rFonts w:ascii="標楷體" w:eastAsia="標楷體" w:hAnsi="標楷體" w:hint="eastAsia"/>
                <w:snapToGrid w:val="0"/>
                <w:sz w:val="32"/>
                <w:szCs w:val="32"/>
              </w:rPr>
              <w:t>「入出國及移民管理業務」項下「建立整體性入出國及移民管理資訊系統」</w:t>
            </w:r>
            <w:r>
              <w:rPr>
                <w:rFonts w:ascii="標楷體" w:eastAsia="標楷體" w:hAnsi="標楷體" w:hint="eastAsia"/>
                <w:snapToGrid w:val="0"/>
                <w:sz w:val="32"/>
                <w:szCs w:val="32"/>
              </w:rPr>
              <w:t>，</w:t>
            </w:r>
            <w:r w:rsidRPr="00601EAB">
              <w:rPr>
                <w:rFonts w:ascii="標楷體" w:eastAsia="標楷體" w:hAnsi="標楷體" w:hint="eastAsia"/>
                <w:snapToGrid w:val="0"/>
                <w:sz w:val="32"/>
                <w:szCs w:val="32"/>
              </w:rPr>
              <w:t>其中「新住民數位應用資訊計畫」編列2</w:t>
            </w:r>
            <w:r>
              <w:rPr>
                <w:rFonts w:ascii="標楷體" w:eastAsia="標楷體" w:hAnsi="標楷體" w:hint="eastAsia"/>
                <w:snapToGrid w:val="0"/>
                <w:sz w:val="32"/>
                <w:szCs w:val="32"/>
              </w:rPr>
              <w:t>,</w:t>
            </w:r>
            <w:r>
              <w:rPr>
                <w:rFonts w:ascii="標楷體" w:eastAsia="標楷體" w:hAnsi="標楷體"/>
                <w:snapToGrid w:val="0"/>
                <w:sz w:val="32"/>
                <w:szCs w:val="32"/>
              </w:rPr>
              <w:t>3</w:t>
            </w:r>
            <w:r w:rsidRPr="00601EAB">
              <w:rPr>
                <w:rFonts w:ascii="標楷體" w:eastAsia="標楷體" w:hAnsi="標楷體"/>
                <w:snapToGrid w:val="0"/>
                <w:sz w:val="32"/>
                <w:szCs w:val="32"/>
              </w:rPr>
              <w:t>80</w:t>
            </w:r>
            <w:r>
              <w:rPr>
                <w:rFonts w:ascii="標楷體" w:eastAsia="標楷體" w:hAnsi="標楷體" w:hint="eastAsia"/>
                <w:snapToGrid w:val="0"/>
                <w:sz w:val="32"/>
                <w:szCs w:val="32"/>
              </w:rPr>
              <w:t>萬</w:t>
            </w:r>
            <w:r w:rsidRPr="00601EAB">
              <w:rPr>
                <w:rFonts w:ascii="標楷體" w:eastAsia="標楷體" w:hAnsi="標楷體" w:hint="eastAsia"/>
                <w:snapToGrid w:val="0"/>
                <w:sz w:val="32"/>
                <w:szCs w:val="32"/>
              </w:rPr>
              <w:t>元，係</w:t>
            </w:r>
            <w:r w:rsidRPr="00601EAB">
              <w:rPr>
                <w:rFonts w:ascii="標楷體" w:eastAsia="標楷體" w:hAnsi="標楷體"/>
                <w:snapToGrid w:val="0"/>
                <w:sz w:val="32"/>
                <w:szCs w:val="32"/>
              </w:rPr>
              <w:t>教育部「邁向數位平權推動計畫」之子計畫，協助新住民有效運用資訊科技，提高資訊素養。</w:t>
            </w:r>
            <w:r>
              <w:rPr>
                <w:rFonts w:ascii="標楷體" w:eastAsia="標楷體" w:hAnsi="標楷體" w:hint="eastAsia"/>
                <w:snapToGrid w:val="0"/>
                <w:sz w:val="32"/>
                <w:szCs w:val="32"/>
              </w:rPr>
              <w:t>經查，該計畫執行超過5年，每年編列兩千餘萬</w:t>
            </w:r>
            <w:r w:rsidR="00D76EAE">
              <w:rPr>
                <w:rFonts w:ascii="標楷體" w:eastAsia="標楷體" w:hAnsi="標楷體" w:hint="eastAsia"/>
                <w:snapToGrid w:val="0"/>
                <w:sz w:val="32"/>
                <w:szCs w:val="32"/>
              </w:rPr>
              <w:t>元</w:t>
            </w:r>
            <w:r>
              <w:rPr>
                <w:rFonts w:ascii="標楷體" w:eastAsia="標楷體" w:hAnsi="標楷體" w:hint="eastAsia"/>
                <w:snapToGrid w:val="0"/>
                <w:sz w:val="32"/>
                <w:szCs w:val="32"/>
              </w:rPr>
              <w:t>，惟截至1</w:t>
            </w:r>
            <w:r w:rsidR="00D76EAE">
              <w:rPr>
                <w:rFonts w:ascii="標楷體" w:eastAsia="標楷體" w:hAnsi="標楷體" w:hint="eastAsia"/>
                <w:snapToGrid w:val="0"/>
                <w:sz w:val="32"/>
                <w:szCs w:val="32"/>
              </w:rPr>
              <w:t>09</w:t>
            </w:r>
            <w:r>
              <w:rPr>
                <w:rFonts w:ascii="標楷體" w:eastAsia="標楷體" w:hAnsi="標楷體" w:hint="eastAsia"/>
                <w:snapToGrid w:val="0"/>
                <w:sz w:val="32"/>
                <w:szCs w:val="32"/>
              </w:rPr>
              <w:t>年9</w:t>
            </w:r>
            <w:r w:rsidRPr="00601EAB">
              <w:rPr>
                <w:rFonts w:ascii="標楷體" w:eastAsia="標楷體" w:hAnsi="標楷體" w:hint="eastAsia"/>
                <w:snapToGrid w:val="0"/>
                <w:sz w:val="32"/>
                <w:szCs w:val="32"/>
              </w:rPr>
              <w:t>月止參與會員人數僅</w:t>
            </w:r>
            <w:r w:rsidRPr="00601EAB">
              <w:rPr>
                <w:rFonts w:ascii="標楷體" w:eastAsia="標楷體" w:hAnsi="標楷體"/>
                <w:snapToGrid w:val="0"/>
                <w:sz w:val="32"/>
                <w:szCs w:val="32"/>
              </w:rPr>
              <w:t>6</w:t>
            </w:r>
            <w:r>
              <w:rPr>
                <w:rFonts w:ascii="標楷體" w:eastAsia="標楷體" w:hAnsi="標楷體" w:hint="eastAsia"/>
                <w:snapToGrid w:val="0"/>
                <w:sz w:val="32"/>
                <w:szCs w:val="32"/>
              </w:rPr>
              <w:t>,</w:t>
            </w:r>
            <w:r w:rsidRPr="00601EAB">
              <w:rPr>
                <w:rFonts w:ascii="標楷體" w:eastAsia="標楷體" w:hAnsi="標楷體"/>
                <w:snapToGrid w:val="0"/>
                <w:sz w:val="32"/>
                <w:szCs w:val="32"/>
              </w:rPr>
              <w:t>000</w:t>
            </w:r>
            <w:r w:rsidRPr="00601EAB">
              <w:rPr>
                <w:rFonts w:ascii="標楷體" w:eastAsia="標楷體" w:hAnsi="標楷體" w:hint="eastAsia"/>
                <w:snapToGrid w:val="0"/>
                <w:sz w:val="32"/>
                <w:szCs w:val="32"/>
              </w:rPr>
              <w:t>餘人，僅佔全國新住民總數</w:t>
            </w:r>
            <w:r w:rsidRPr="00601EAB">
              <w:rPr>
                <w:rFonts w:ascii="標楷體" w:eastAsia="標楷體" w:hAnsi="標楷體"/>
                <w:snapToGrid w:val="0"/>
                <w:sz w:val="32"/>
                <w:szCs w:val="32"/>
              </w:rPr>
              <w:t>0.9</w:t>
            </w:r>
            <w:r w:rsidRPr="00601EAB">
              <w:rPr>
                <w:rFonts w:ascii="標楷體" w:eastAsia="標楷體" w:hAnsi="標楷體" w:hint="eastAsia"/>
                <w:snapToGrid w:val="0"/>
                <w:sz w:val="32"/>
                <w:szCs w:val="32"/>
              </w:rPr>
              <w:t>％。爰</w:t>
            </w:r>
            <w:r>
              <w:rPr>
                <w:rFonts w:ascii="標楷體" w:eastAsia="標楷體" w:hAnsi="標楷體" w:hint="eastAsia"/>
                <w:snapToGrid w:val="0"/>
                <w:sz w:val="32"/>
                <w:szCs w:val="32"/>
              </w:rPr>
              <w:t>凍結該項預算</w:t>
            </w:r>
            <w:r w:rsidRPr="00601EAB">
              <w:rPr>
                <w:rFonts w:ascii="標楷體" w:eastAsia="標楷體" w:hAnsi="標楷體" w:hint="eastAsia"/>
                <w:snapToGrid w:val="0"/>
                <w:sz w:val="32"/>
                <w:szCs w:val="32"/>
              </w:rPr>
              <w:t>，俟移民署就上述問題</w:t>
            </w:r>
            <w:r>
              <w:rPr>
                <w:rFonts w:ascii="標楷體" w:eastAsia="標楷體" w:hAnsi="標楷體" w:hint="eastAsia"/>
                <w:snapToGrid w:val="0"/>
                <w:sz w:val="32"/>
                <w:szCs w:val="32"/>
              </w:rPr>
              <w:t>向立法院內政委員會</w:t>
            </w:r>
            <w:r w:rsidRPr="00601EAB">
              <w:rPr>
                <w:rFonts w:ascii="標楷體" w:eastAsia="標楷體" w:hAnsi="標楷體" w:hint="eastAsia"/>
                <w:snapToGrid w:val="0"/>
                <w:sz w:val="32"/>
                <w:szCs w:val="32"/>
              </w:rPr>
              <w:t>提出書面報告</w:t>
            </w:r>
            <w:r>
              <w:rPr>
                <w:rFonts w:ascii="標楷體" w:eastAsia="標楷體" w:hAnsi="標楷體" w:hint="eastAsia"/>
                <w:snapToGrid w:val="0"/>
                <w:sz w:val="32"/>
                <w:szCs w:val="32"/>
              </w:rPr>
              <w:t>後</w:t>
            </w:r>
            <w:r w:rsidRPr="00601EAB">
              <w:rPr>
                <w:rFonts w:ascii="標楷體" w:eastAsia="標楷體" w:hAnsi="標楷體" w:hint="eastAsia"/>
                <w:snapToGrid w:val="0"/>
                <w:sz w:val="32"/>
                <w:szCs w:val="32"/>
              </w:rPr>
              <w:t>，始得動支。</w:t>
            </w:r>
          </w:p>
          <w:p w14:paraId="4B097058" w14:textId="77777777" w:rsidR="0085438F" w:rsidRPr="0085438F" w:rsidRDefault="0085438F" w:rsidP="0085438F">
            <w:pPr>
              <w:pStyle w:val="afb"/>
              <w:ind w:firstLineChars="739" w:firstLine="2365"/>
              <w:rPr>
                <w:snapToGrid/>
              </w:rPr>
            </w:pPr>
            <w:r w:rsidRPr="0085438F">
              <w:rPr>
                <w:rFonts w:hint="eastAsia"/>
                <w:snapToGrid/>
              </w:rPr>
              <w:t>提案人：林思銘</w:t>
            </w:r>
          </w:p>
          <w:p w14:paraId="4427C26D" w14:textId="77777777" w:rsidR="0085438F" w:rsidRPr="00885902" w:rsidRDefault="0085438F" w:rsidP="0085438F">
            <w:pPr>
              <w:pStyle w:val="afb"/>
              <w:ind w:firstLineChars="739" w:firstLine="2365"/>
            </w:pPr>
            <w:r w:rsidRPr="0085438F">
              <w:rPr>
                <w:rFonts w:hint="eastAsia"/>
                <w:snapToGrid/>
              </w:rPr>
              <w:t>連署人：林文瑞  魯明哲  吳怡玎</w:t>
            </w:r>
          </w:p>
        </w:tc>
      </w:tr>
      <w:tr w:rsidR="0085438F" w:rsidRPr="0013079E" w14:paraId="02390BE3" w14:textId="77777777" w:rsidTr="0085438F">
        <w:tc>
          <w:tcPr>
            <w:tcW w:w="9180" w:type="dxa"/>
            <w:gridSpan w:val="4"/>
          </w:tcPr>
          <w:p w14:paraId="6345D4D3" w14:textId="5D9D2C84" w:rsidR="0085438F" w:rsidRDefault="0085438F" w:rsidP="0085438F">
            <w:pPr>
              <w:snapToGrid w:val="0"/>
              <w:spacing w:line="460" w:lineRule="exact"/>
              <w:ind w:left="640" w:rightChars="-21" w:right="-50" w:hangingChars="200" w:hanging="640"/>
              <w:jc w:val="both"/>
              <w:rPr>
                <w:rFonts w:ascii="標楷體" w:eastAsia="標楷體" w:hAnsi="標楷體"/>
                <w:sz w:val="32"/>
                <w:szCs w:val="32"/>
              </w:rPr>
            </w:pPr>
            <w:r>
              <w:rPr>
                <w:rFonts w:ascii="標楷體" w:eastAsia="標楷體" w:hAnsi="標楷體" w:hint="eastAsia"/>
                <w:sz w:val="32"/>
                <w:szCs w:val="32"/>
              </w:rPr>
              <w:t>六</w:t>
            </w:r>
            <w:r w:rsidRPr="00E861EB">
              <w:rPr>
                <w:rFonts w:ascii="標楷體" w:eastAsia="標楷體" w:hAnsi="標楷體" w:hint="eastAsia"/>
                <w:sz w:val="32"/>
                <w:szCs w:val="32"/>
              </w:rPr>
              <w:t>、</w:t>
            </w:r>
            <w:r w:rsidRPr="00673D75">
              <w:rPr>
                <w:rFonts w:ascii="標楷體" w:eastAsia="標楷體" w:hAnsi="標楷體" w:hint="eastAsia"/>
                <w:sz w:val="32"/>
                <w:szCs w:val="32"/>
              </w:rPr>
              <w:t>111年度</w:t>
            </w:r>
            <w:r w:rsidR="00D76EAE">
              <w:rPr>
                <w:rFonts w:ascii="標楷體" w:eastAsia="標楷體" w:hAnsi="標楷體" w:hint="eastAsia"/>
                <w:sz w:val="32"/>
                <w:szCs w:val="32"/>
              </w:rPr>
              <w:t>移民署</w:t>
            </w:r>
            <w:r w:rsidRPr="00673D75">
              <w:rPr>
                <w:rFonts w:ascii="標楷體" w:eastAsia="標楷體" w:hAnsi="標楷體" w:hint="eastAsia"/>
                <w:sz w:val="32"/>
                <w:szCs w:val="32"/>
              </w:rPr>
              <w:t>單位預算</w:t>
            </w:r>
            <w:r>
              <w:rPr>
                <w:rFonts w:ascii="標楷體" w:eastAsia="標楷體" w:hAnsi="標楷體" w:hint="eastAsia"/>
                <w:sz w:val="32"/>
                <w:szCs w:val="32"/>
              </w:rPr>
              <w:t>第2目</w:t>
            </w:r>
            <w:r w:rsidRPr="00E861EB">
              <w:rPr>
                <w:rFonts w:ascii="標楷體" w:eastAsia="標楷體" w:hAnsi="標楷體" w:hint="eastAsia"/>
                <w:sz w:val="32"/>
                <w:szCs w:val="32"/>
              </w:rPr>
              <w:t>「</w:t>
            </w:r>
            <w:r w:rsidRPr="00A955E4">
              <w:rPr>
                <w:rFonts w:ascii="標楷體" w:eastAsia="標楷體" w:hAnsi="標楷體" w:hint="eastAsia"/>
                <w:snapToGrid w:val="0"/>
                <w:sz w:val="32"/>
                <w:szCs w:val="32"/>
              </w:rPr>
              <w:t>入出國及移民管理業務</w:t>
            </w:r>
            <w:r w:rsidRPr="00E861EB">
              <w:rPr>
                <w:rFonts w:ascii="標楷體" w:eastAsia="標楷體" w:hAnsi="標楷體" w:hint="eastAsia"/>
                <w:sz w:val="32"/>
                <w:szCs w:val="32"/>
              </w:rPr>
              <w:t>」</w:t>
            </w:r>
            <w:r w:rsidRPr="00673D75">
              <w:rPr>
                <w:rFonts w:ascii="標楷體" w:eastAsia="標楷體" w:hAnsi="標楷體" w:hint="eastAsia"/>
                <w:sz w:val="32"/>
                <w:szCs w:val="32"/>
              </w:rPr>
              <w:t>項</w:t>
            </w:r>
            <w:r w:rsidRPr="00673D75">
              <w:rPr>
                <w:rFonts w:ascii="標楷體" w:eastAsia="標楷體" w:hAnsi="標楷體" w:hint="eastAsia"/>
                <w:sz w:val="32"/>
                <w:szCs w:val="32"/>
              </w:rPr>
              <w:lastRenderedPageBreak/>
              <w:t>下「移民輔導人口販運防制及居留定居管理」第1點第</w:t>
            </w:r>
            <w:r>
              <w:rPr>
                <w:rFonts w:ascii="標楷體" w:eastAsia="標楷體" w:hAnsi="標楷體" w:hint="eastAsia"/>
                <w:sz w:val="32"/>
                <w:szCs w:val="32"/>
              </w:rPr>
              <w:t>8、9</w:t>
            </w:r>
            <w:r w:rsidRPr="00673D75">
              <w:rPr>
                <w:rFonts w:ascii="標楷體" w:eastAsia="標楷體" w:hAnsi="標楷體" w:hint="eastAsia"/>
                <w:sz w:val="32"/>
                <w:szCs w:val="32"/>
              </w:rPr>
              <w:t>項編列</w:t>
            </w:r>
            <w:r>
              <w:rPr>
                <w:rFonts w:ascii="標楷體" w:eastAsia="標楷體" w:hAnsi="標楷體" w:hint="eastAsia"/>
                <w:sz w:val="32"/>
                <w:szCs w:val="32"/>
              </w:rPr>
              <w:t>418</w:t>
            </w:r>
            <w:r w:rsidRPr="00673D75">
              <w:rPr>
                <w:rFonts w:ascii="標楷體" w:eastAsia="標楷體" w:hAnsi="標楷體" w:hint="eastAsia"/>
                <w:sz w:val="32"/>
                <w:szCs w:val="32"/>
              </w:rPr>
              <w:t>萬</w:t>
            </w:r>
            <w:r>
              <w:rPr>
                <w:rFonts w:ascii="標楷體" w:eastAsia="標楷體" w:hAnsi="標楷體" w:hint="eastAsia"/>
                <w:sz w:val="32"/>
                <w:szCs w:val="32"/>
              </w:rPr>
              <w:t>6</w:t>
            </w:r>
            <w:r w:rsidRPr="00673D75">
              <w:rPr>
                <w:rFonts w:ascii="標楷體" w:eastAsia="標楷體" w:hAnsi="標楷體" w:hint="eastAsia"/>
                <w:sz w:val="32"/>
                <w:szCs w:val="32"/>
              </w:rPr>
              <w:t>千元，</w:t>
            </w:r>
            <w:r>
              <w:rPr>
                <w:rFonts w:ascii="標楷體" w:eastAsia="標楷體" w:hAnsi="標楷體" w:hint="eastAsia"/>
                <w:sz w:val="32"/>
                <w:szCs w:val="32"/>
              </w:rPr>
              <w:t>提供志工服務</w:t>
            </w:r>
            <w:r w:rsidRPr="00673D75">
              <w:rPr>
                <w:rFonts w:ascii="標楷體" w:eastAsia="標楷體" w:hAnsi="標楷體" w:hint="eastAsia"/>
                <w:sz w:val="32"/>
                <w:szCs w:val="32"/>
              </w:rPr>
              <w:t>，</w:t>
            </w:r>
            <w:r>
              <w:rPr>
                <w:rFonts w:ascii="標楷體" w:eastAsia="標楷體" w:hAnsi="標楷體" w:hint="eastAsia"/>
                <w:sz w:val="32"/>
                <w:szCs w:val="32"/>
              </w:rPr>
              <w:t>協助他國移入我國人口適應在臺生活，以及推動「消除一切形式種族歧視國際公約推動計畫」辦理相關審議會議、文宣資料整理與影片製作。</w:t>
            </w:r>
          </w:p>
          <w:p w14:paraId="09029BF7" w14:textId="77777777" w:rsidR="0085438F" w:rsidRPr="00843AC1" w:rsidRDefault="0085438F" w:rsidP="0085438F">
            <w:pPr>
              <w:snapToGrid w:val="0"/>
              <w:spacing w:line="460" w:lineRule="exact"/>
              <w:ind w:leftChars="250" w:left="600" w:rightChars="-21" w:right="-50" w:firstLineChars="200" w:firstLine="640"/>
              <w:jc w:val="both"/>
              <w:rPr>
                <w:rFonts w:ascii="標楷體" w:eastAsia="標楷體" w:hAnsi="標楷體"/>
                <w:sz w:val="32"/>
                <w:szCs w:val="32"/>
              </w:rPr>
            </w:pPr>
            <w:r>
              <w:rPr>
                <w:rFonts w:ascii="標楷體" w:eastAsia="標楷體" w:hAnsi="標楷體" w:hint="eastAsia"/>
                <w:sz w:val="32"/>
                <w:szCs w:val="32"/>
              </w:rPr>
              <w:t>惟侵害外勞人權及剝削事件屢次發生，以美國2020年人權報告中揭露</w:t>
            </w:r>
            <w:r w:rsidRPr="00673D75">
              <w:rPr>
                <w:rFonts w:ascii="標楷體" w:eastAsia="標楷體" w:hAnsi="標楷體" w:hint="eastAsia"/>
                <w:sz w:val="32"/>
                <w:szCs w:val="32"/>
              </w:rPr>
              <w:t>，</w:t>
            </w:r>
            <w:r>
              <w:rPr>
                <w:rFonts w:ascii="標楷體" w:eastAsia="標楷體" w:hAnsi="標楷體" w:hint="eastAsia"/>
                <w:sz w:val="32"/>
                <w:szCs w:val="32"/>
              </w:rPr>
              <w:t>在臺大型遠船隊之外籍漁工，時常遭受人身暴力威脅、毆打、拒發食物與飲水、扣留身分文件、扣減薪資等不公平待遇，政府有失監督之責。</w:t>
            </w:r>
            <w:r w:rsidRPr="00D462D5">
              <w:rPr>
                <w:rFonts w:ascii="標楷體" w:eastAsia="標楷體" w:hAnsi="標楷體" w:hint="eastAsia"/>
                <w:snapToGrid w:val="0"/>
                <w:sz w:val="32"/>
                <w:szCs w:val="32"/>
              </w:rPr>
              <w:t>爰凍結</w:t>
            </w:r>
            <w:r>
              <w:rPr>
                <w:rFonts w:ascii="標楷體" w:eastAsia="標楷體" w:hAnsi="標楷體" w:hint="eastAsia"/>
                <w:snapToGrid w:val="0"/>
                <w:sz w:val="32"/>
                <w:szCs w:val="32"/>
              </w:rPr>
              <w:t>100萬元</w:t>
            </w:r>
            <w:r w:rsidRPr="00D462D5">
              <w:rPr>
                <w:rFonts w:ascii="標楷體" w:eastAsia="標楷體" w:hAnsi="標楷體" w:hint="eastAsia"/>
                <w:snapToGrid w:val="0"/>
                <w:sz w:val="32"/>
                <w:szCs w:val="32"/>
              </w:rPr>
              <w:t>，</w:t>
            </w:r>
            <w:r>
              <w:rPr>
                <w:rFonts w:ascii="標楷體" w:eastAsia="標楷體" w:hAnsi="標楷體" w:hint="eastAsia"/>
                <w:snapToGrid w:val="0"/>
                <w:sz w:val="32"/>
                <w:szCs w:val="32"/>
              </w:rPr>
              <w:t>俟移民署向立法院內政委員會提出外勞人權及工作權具體改善方針之書面報告後，</w:t>
            </w:r>
            <w:r w:rsidRPr="00D462D5">
              <w:rPr>
                <w:rFonts w:ascii="標楷體" w:eastAsia="標楷體" w:hAnsi="標楷體" w:hint="eastAsia"/>
                <w:snapToGrid w:val="0"/>
                <w:sz w:val="32"/>
                <w:szCs w:val="32"/>
              </w:rPr>
              <w:t>始得動支。</w:t>
            </w:r>
          </w:p>
          <w:p w14:paraId="44260921" w14:textId="77777777" w:rsidR="0085438F" w:rsidRPr="00673D75" w:rsidRDefault="0085438F" w:rsidP="0085438F">
            <w:pPr>
              <w:kinsoku w:val="0"/>
              <w:overflowPunct w:val="0"/>
              <w:autoSpaceDN w:val="0"/>
              <w:spacing w:line="500" w:lineRule="exact"/>
              <w:ind w:leftChars="1000" w:left="2400" w:rightChars="-21" w:right="-50"/>
              <w:jc w:val="both"/>
              <w:textAlignment w:val="center"/>
              <w:rPr>
                <w:rFonts w:ascii="標楷體" w:eastAsia="標楷體" w:hAnsi="標楷體"/>
                <w:snapToGrid w:val="0"/>
                <w:sz w:val="32"/>
                <w:szCs w:val="32"/>
              </w:rPr>
            </w:pPr>
            <w:r w:rsidRPr="00673D75">
              <w:rPr>
                <w:rFonts w:ascii="標楷體" w:eastAsia="標楷體" w:hAnsi="標楷體" w:hint="eastAsia"/>
                <w:snapToGrid w:val="0"/>
                <w:sz w:val="32"/>
                <w:szCs w:val="32"/>
              </w:rPr>
              <w:t>提案人：林為洲  吳怡玎  魯明哲</w:t>
            </w:r>
          </w:p>
        </w:tc>
      </w:tr>
      <w:tr w:rsidR="0085438F" w:rsidRPr="0013079E" w14:paraId="192B49CC" w14:textId="77777777" w:rsidTr="0085438F">
        <w:tc>
          <w:tcPr>
            <w:tcW w:w="9180" w:type="dxa"/>
            <w:gridSpan w:val="4"/>
          </w:tcPr>
          <w:p w14:paraId="6189AF39" w14:textId="121EACC4" w:rsidR="0085438F" w:rsidRPr="0015196C" w:rsidRDefault="0085438F" w:rsidP="0085438F">
            <w:pPr>
              <w:snapToGrid w:val="0"/>
              <w:spacing w:line="460" w:lineRule="exact"/>
              <w:ind w:left="640" w:rightChars="-21" w:right="-50" w:hangingChars="200" w:hanging="640"/>
              <w:jc w:val="both"/>
              <w:rPr>
                <w:rFonts w:ascii="標楷體" w:eastAsia="標楷體" w:hAnsi="標楷體"/>
                <w:sz w:val="32"/>
                <w:szCs w:val="32"/>
              </w:rPr>
            </w:pPr>
            <w:r>
              <w:rPr>
                <w:rFonts w:ascii="標楷體" w:eastAsia="標楷體" w:hAnsi="標楷體" w:hint="eastAsia"/>
                <w:sz w:val="32"/>
                <w:szCs w:val="32"/>
              </w:rPr>
              <w:lastRenderedPageBreak/>
              <w:t>七</w:t>
            </w:r>
            <w:r w:rsidRPr="00E861EB">
              <w:rPr>
                <w:rFonts w:ascii="標楷體" w:eastAsia="標楷體" w:hAnsi="標楷體" w:hint="eastAsia"/>
                <w:sz w:val="32"/>
                <w:szCs w:val="32"/>
              </w:rPr>
              <w:t>、</w:t>
            </w:r>
            <w:r w:rsidRPr="0015196C">
              <w:rPr>
                <w:rFonts w:ascii="標楷體" w:eastAsia="標楷體" w:hAnsi="標楷體" w:hint="eastAsia"/>
                <w:sz w:val="32"/>
                <w:szCs w:val="32"/>
              </w:rPr>
              <w:t>111年度</w:t>
            </w:r>
            <w:r w:rsidR="00D76EAE">
              <w:rPr>
                <w:rFonts w:ascii="標楷體" w:eastAsia="標楷體" w:hAnsi="標楷體" w:hint="eastAsia"/>
                <w:sz w:val="32"/>
                <w:szCs w:val="32"/>
              </w:rPr>
              <w:t>移民署</w:t>
            </w:r>
            <w:r w:rsidRPr="0015196C">
              <w:rPr>
                <w:rFonts w:ascii="標楷體" w:eastAsia="標楷體" w:hAnsi="標楷體" w:hint="eastAsia"/>
                <w:sz w:val="32"/>
                <w:szCs w:val="32"/>
              </w:rPr>
              <w:t>單位預算第2目「入出國及移民管理業務」</w:t>
            </w:r>
            <w:r>
              <w:rPr>
                <w:rFonts w:ascii="標楷體" w:eastAsia="標楷體" w:hAnsi="標楷體" w:hint="eastAsia"/>
                <w:sz w:val="32"/>
                <w:szCs w:val="32"/>
              </w:rPr>
              <w:t>項下</w:t>
            </w:r>
            <w:r w:rsidRPr="0015196C">
              <w:rPr>
                <w:rFonts w:ascii="標楷體" w:eastAsia="標楷體" w:hAnsi="標楷體" w:hint="eastAsia"/>
                <w:sz w:val="32"/>
                <w:szCs w:val="32"/>
              </w:rPr>
              <w:t>「</w:t>
            </w:r>
            <w:r>
              <w:rPr>
                <w:rFonts w:ascii="標楷體" w:eastAsia="標楷體" w:hAnsi="標楷體" w:hint="eastAsia"/>
                <w:sz w:val="32"/>
                <w:szCs w:val="32"/>
              </w:rPr>
              <w:t>加強入出國及移民管理規劃</w:t>
            </w:r>
            <w:r w:rsidRPr="0015196C">
              <w:rPr>
                <w:rFonts w:ascii="標楷體" w:eastAsia="標楷體" w:hAnsi="標楷體" w:hint="eastAsia"/>
                <w:sz w:val="32"/>
                <w:szCs w:val="32"/>
              </w:rPr>
              <w:t>」</w:t>
            </w:r>
            <w:r>
              <w:rPr>
                <w:rFonts w:ascii="標楷體" w:eastAsia="標楷體" w:hAnsi="標楷體" w:hint="eastAsia"/>
                <w:sz w:val="32"/>
                <w:szCs w:val="32"/>
              </w:rPr>
              <w:t>編</w:t>
            </w:r>
            <w:r w:rsidRPr="0015196C">
              <w:rPr>
                <w:rFonts w:ascii="標楷體" w:eastAsia="標楷體" w:hAnsi="標楷體" w:hint="eastAsia"/>
                <w:sz w:val="32"/>
                <w:szCs w:val="32"/>
              </w:rPr>
              <w:t>列</w:t>
            </w:r>
            <w:r>
              <w:rPr>
                <w:rFonts w:ascii="標楷體" w:eastAsia="標楷體" w:hAnsi="標楷體" w:hint="eastAsia"/>
                <w:sz w:val="32"/>
                <w:szCs w:val="32"/>
              </w:rPr>
              <w:t>313</w:t>
            </w:r>
            <w:r w:rsidRPr="0015196C">
              <w:rPr>
                <w:rFonts w:ascii="標楷體" w:eastAsia="標楷體" w:hAnsi="標楷體" w:hint="eastAsia"/>
                <w:sz w:val="32"/>
                <w:szCs w:val="32"/>
              </w:rPr>
              <w:t>萬</w:t>
            </w:r>
            <w:r>
              <w:rPr>
                <w:rFonts w:ascii="標楷體" w:eastAsia="標楷體" w:hAnsi="標楷體" w:hint="eastAsia"/>
                <w:sz w:val="32"/>
                <w:szCs w:val="32"/>
              </w:rPr>
              <w:t>5千元，</w:t>
            </w:r>
            <w:r w:rsidRPr="0015196C">
              <w:rPr>
                <w:rFonts w:ascii="標楷體" w:eastAsia="標楷體" w:hAnsi="標楷體" w:hint="eastAsia"/>
                <w:sz w:val="32"/>
                <w:szCs w:val="32"/>
              </w:rPr>
              <w:t>入出國及移民</w:t>
            </w:r>
            <w:r>
              <w:rPr>
                <w:rFonts w:ascii="標楷體" w:eastAsia="標楷體" w:hAnsi="標楷體" w:hint="eastAsia"/>
                <w:sz w:val="32"/>
                <w:szCs w:val="32"/>
              </w:rPr>
              <w:t>管理業務為</w:t>
            </w:r>
            <w:r w:rsidRPr="0015196C">
              <w:rPr>
                <w:rFonts w:ascii="標楷體" w:eastAsia="標楷體" w:hAnsi="標楷體" w:hint="eastAsia"/>
                <w:sz w:val="32"/>
                <w:szCs w:val="32"/>
              </w:rPr>
              <w:t>移民署</w:t>
            </w:r>
            <w:r>
              <w:rPr>
                <w:rFonts w:ascii="標楷體" w:eastAsia="標楷體" w:hAnsi="標楷體" w:hint="eastAsia"/>
                <w:sz w:val="32"/>
                <w:szCs w:val="32"/>
              </w:rPr>
              <w:t>最核心之業務，包含規劃移入人口停留管理政策、執行入出國政策、入出國管制等相關業務。惟</w:t>
            </w:r>
            <w:r w:rsidRPr="0015196C">
              <w:rPr>
                <w:rFonts w:ascii="標楷體" w:eastAsia="標楷體" w:hAnsi="標楷體" w:hint="eastAsia"/>
                <w:sz w:val="32"/>
                <w:szCs w:val="32"/>
              </w:rPr>
              <w:t>1</w:t>
            </w:r>
            <w:r>
              <w:rPr>
                <w:rFonts w:ascii="標楷體" w:eastAsia="標楷體" w:hAnsi="標楷體"/>
                <w:sz w:val="32"/>
                <w:szCs w:val="32"/>
              </w:rPr>
              <w:t>1</w:t>
            </w:r>
            <w:r w:rsidRPr="0015196C">
              <w:rPr>
                <w:rFonts w:ascii="標楷體" w:eastAsia="標楷體" w:hAnsi="標楷體" w:hint="eastAsia"/>
                <w:sz w:val="32"/>
                <w:szCs w:val="32"/>
              </w:rPr>
              <w:t>0年</w:t>
            </w:r>
            <w:r>
              <w:rPr>
                <w:rFonts w:ascii="標楷體" w:eastAsia="標楷體" w:hAnsi="標楷體" w:hint="eastAsia"/>
                <w:sz w:val="32"/>
                <w:szCs w:val="32"/>
              </w:rPr>
              <w:t>度截至7月底逾期外來人口數創歷年新高，又查獲行蹤不明外籍移工數為歷年最低，爰凍</w:t>
            </w:r>
            <w:r w:rsidRPr="0015196C">
              <w:rPr>
                <w:rFonts w:ascii="標楷體" w:eastAsia="標楷體" w:hAnsi="標楷體" w:hint="eastAsia"/>
                <w:sz w:val="32"/>
                <w:szCs w:val="32"/>
              </w:rPr>
              <w:t>結</w:t>
            </w:r>
            <w:r>
              <w:rPr>
                <w:rFonts w:ascii="標楷體" w:eastAsia="標楷體" w:hAnsi="標楷體" w:hint="eastAsia"/>
                <w:sz w:val="32"/>
                <w:szCs w:val="32"/>
              </w:rPr>
              <w:t>5</w:t>
            </w:r>
            <w:r>
              <w:rPr>
                <w:rFonts w:ascii="標楷體" w:eastAsia="標楷體" w:hAnsi="標楷體"/>
                <w:sz w:val="32"/>
                <w:szCs w:val="32"/>
              </w:rPr>
              <w:t>0</w:t>
            </w:r>
            <w:r>
              <w:rPr>
                <w:rFonts w:ascii="標楷體" w:eastAsia="標楷體" w:hAnsi="標楷體" w:hint="eastAsia"/>
                <w:sz w:val="32"/>
                <w:szCs w:val="32"/>
              </w:rPr>
              <w:t>萬元</w:t>
            </w:r>
            <w:r w:rsidRPr="0015196C">
              <w:rPr>
                <w:rFonts w:ascii="標楷體" w:eastAsia="標楷體" w:hAnsi="標楷體" w:hint="eastAsia"/>
                <w:sz w:val="32"/>
                <w:szCs w:val="32"/>
              </w:rPr>
              <w:t>，</w:t>
            </w:r>
            <w:r>
              <w:rPr>
                <w:rFonts w:ascii="標楷體" w:eastAsia="標楷體" w:hAnsi="標楷體" w:hint="eastAsia"/>
                <w:sz w:val="32"/>
                <w:szCs w:val="32"/>
              </w:rPr>
              <w:t>俟</w:t>
            </w:r>
            <w:r w:rsidRPr="0015196C">
              <w:rPr>
                <w:rFonts w:ascii="標楷體" w:eastAsia="標楷體" w:hAnsi="標楷體" w:hint="eastAsia"/>
                <w:sz w:val="32"/>
                <w:szCs w:val="32"/>
              </w:rPr>
              <w:t>移民署</w:t>
            </w:r>
            <w:r>
              <w:rPr>
                <w:rFonts w:ascii="標楷體" w:eastAsia="標楷體" w:hAnsi="標楷體" w:hint="eastAsia"/>
                <w:sz w:val="32"/>
                <w:szCs w:val="32"/>
              </w:rPr>
              <w:t>針對逾期外來人口改善結構問題，向</w:t>
            </w:r>
            <w:r w:rsidRPr="0015196C">
              <w:rPr>
                <w:rFonts w:ascii="標楷體" w:eastAsia="標楷體" w:hAnsi="標楷體" w:hint="eastAsia"/>
                <w:sz w:val="32"/>
                <w:szCs w:val="32"/>
              </w:rPr>
              <w:t>立法院內政委員會提出書面報告後，始得動支。</w:t>
            </w:r>
          </w:p>
          <w:p w14:paraId="7A13FA8B" w14:textId="77777777" w:rsidR="0085438F" w:rsidRPr="0085438F" w:rsidRDefault="0085438F" w:rsidP="0085438F">
            <w:pPr>
              <w:pStyle w:val="afb"/>
              <w:ind w:firstLineChars="739" w:firstLine="2365"/>
              <w:rPr>
                <w:snapToGrid/>
              </w:rPr>
            </w:pPr>
            <w:r w:rsidRPr="0085438F">
              <w:rPr>
                <w:rFonts w:hint="eastAsia"/>
                <w:snapToGrid/>
              </w:rPr>
              <w:t>提案人：張宏陸</w:t>
            </w:r>
          </w:p>
          <w:p w14:paraId="6B7F995C" w14:textId="77777777" w:rsidR="0085438F" w:rsidRPr="00885902" w:rsidRDefault="0085438F" w:rsidP="0085438F">
            <w:pPr>
              <w:pStyle w:val="afb"/>
              <w:ind w:firstLineChars="739" w:firstLine="2365"/>
            </w:pPr>
            <w:r w:rsidRPr="0085438F">
              <w:rPr>
                <w:rFonts w:hint="eastAsia"/>
                <w:snapToGrid/>
              </w:rPr>
              <w:t>連署人：羅美玲  王美惠</w:t>
            </w:r>
          </w:p>
        </w:tc>
      </w:tr>
      <w:tr w:rsidR="0085438F" w:rsidRPr="0013079E" w14:paraId="16A9DAC5" w14:textId="77777777" w:rsidTr="0085438F">
        <w:tc>
          <w:tcPr>
            <w:tcW w:w="9180" w:type="dxa"/>
            <w:gridSpan w:val="4"/>
          </w:tcPr>
          <w:p w14:paraId="2CBAD5D3" w14:textId="7F4C53AE" w:rsidR="0085438F" w:rsidRPr="00885902" w:rsidRDefault="0085438F" w:rsidP="0085438F">
            <w:pPr>
              <w:snapToGrid w:val="0"/>
              <w:spacing w:line="460" w:lineRule="exact"/>
              <w:ind w:left="640" w:rightChars="-21" w:right="-50" w:hangingChars="200" w:hanging="640"/>
              <w:jc w:val="both"/>
            </w:pPr>
            <w:r w:rsidRPr="007808CF">
              <w:rPr>
                <w:rFonts w:ascii="標楷體" w:eastAsia="標楷體" w:hAnsi="標楷體" w:hint="eastAsia"/>
                <w:snapToGrid w:val="0"/>
                <w:sz w:val="32"/>
                <w:szCs w:val="32"/>
              </w:rPr>
              <w:t>八、</w:t>
            </w:r>
            <w:r w:rsidRPr="00E861EB">
              <w:rPr>
                <w:rFonts w:ascii="標楷體" w:eastAsia="標楷體" w:hAnsi="標楷體" w:hint="eastAsia"/>
                <w:sz w:val="32"/>
                <w:szCs w:val="32"/>
              </w:rPr>
              <w:t>111年度</w:t>
            </w:r>
            <w:r w:rsidR="00D76EAE">
              <w:rPr>
                <w:rFonts w:ascii="標楷體" w:eastAsia="標楷體" w:hAnsi="標楷體" w:hint="eastAsia"/>
                <w:sz w:val="32"/>
                <w:szCs w:val="32"/>
              </w:rPr>
              <w:t>移民署</w:t>
            </w:r>
            <w:r w:rsidRPr="00E861EB">
              <w:rPr>
                <w:rFonts w:ascii="標楷體" w:eastAsia="標楷體" w:hAnsi="標楷體" w:hint="eastAsia"/>
                <w:sz w:val="32"/>
                <w:szCs w:val="32"/>
              </w:rPr>
              <w:t>單位預算</w:t>
            </w:r>
            <w:r>
              <w:rPr>
                <w:rFonts w:ascii="標楷體" w:eastAsia="標楷體" w:hAnsi="標楷體" w:hint="eastAsia"/>
                <w:sz w:val="32"/>
                <w:szCs w:val="32"/>
              </w:rPr>
              <w:t>第2目</w:t>
            </w:r>
            <w:r w:rsidRPr="00E861EB">
              <w:rPr>
                <w:rFonts w:ascii="標楷體" w:eastAsia="標楷體" w:hAnsi="標楷體" w:hint="eastAsia"/>
                <w:sz w:val="32"/>
                <w:szCs w:val="32"/>
              </w:rPr>
              <w:t>「</w:t>
            </w:r>
            <w:r w:rsidRPr="00A955E4">
              <w:rPr>
                <w:rFonts w:ascii="標楷體" w:eastAsia="標楷體" w:hAnsi="標楷體" w:hint="eastAsia"/>
                <w:snapToGrid w:val="0"/>
                <w:sz w:val="32"/>
                <w:szCs w:val="32"/>
              </w:rPr>
              <w:t>入出國及移民管理業務</w:t>
            </w:r>
            <w:r w:rsidRPr="00E861EB">
              <w:rPr>
                <w:rFonts w:ascii="標楷體" w:eastAsia="標楷體" w:hAnsi="標楷體" w:hint="eastAsia"/>
                <w:sz w:val="32"/>
                <w:szCs w:val="32"/>
              </w:rPr>
              <w:t>」</w:t>
            </w:r>
            <w:r>
              <w:rPr>
                <w:rFonts w:ascii="標楷體" w:eastAsia="標楷體" w:hAnsi="標楷體" w:hint="eastAsia"/>
                <w:sz w:val="32"/>
                <w:szCs w:val="32"/>
              </w:rPr>
              <w:t>項下</w:t>
            </w:r>
            <w:r w:rsidRPr="00E861EB">
              <w:rPr>
                <w:rFonts w:ascii="標楷體" w:eastAsia="標楷體" w:hAnsi="標楷體" w:hint="eastAsia"/>
                <w:sz w:val="32"/>
                <w:szCs w:val="32"/>
              </w:rPr>
              <w:t>「</w:t>
            </w:r>
            <w:r>
              <w:rPr>
                <w:rFonts w:ascii="標楷體" w:eastAsia="標楷體" w:hAnsi="標楷體" w:hint="eastAsia"/>
                <w:sz w:val="32"/>
                <w:szCs w:val="32"/>
              </w:rPr>
              <w:t>執行外來人口</w:t>
            </w:r>
            <w:r w:rsidRPr="00775E51">
              <w:rPr>
                <w:rFonts w:ascii="標楷體" w:eastAsia="標楷體" w:hAnsi="標楷體" w:hint="eastAsia"/>
                <w:snapToGrid w:val="0"/>
                <w:sz w:val="32"/>
                <w:szCs w:val="32"/>
              </w:rPr>
              <w:t>管理</w:t>
            </w:r>
            <w:r>
              <w:rPr>
                <w:rFonts w:ascii="標楷體" w:eastAsia="標楷體" w:hAnsi="標楷體" w:hint="eastAsia"/>
                <w:snapToGrid w:val="0"/>
                <w:sz w:val="32"/>
                <w:szCs w:val="32"/>
              </w:rPr>
              <w:t>服務及違法調查處理業務</w:t>
            </w:r>
            <w:r w:rsidRPr="00E861EB">
              <w:rPr>
                <w:rFonts w:ascii="標楷體" w:eastAsia="標楷體" w:hAnsi="標楷體" w:hint="eastAsia"/>
                <w:sz w:val="32"/>
                <w:szCs w:val="32"/>
              </w:rPr>
              <w:t>」編列</w:t>
            </w:r>
            <w:r>
              <w:rPr>
                <w:rFonts w:ascii="標楷體" w:eastAsia="標楷體" w:hAnsi="標楷體" w:hint="eastAsia"/>
                <w:sz w:val="32"/>
                <w:szCs w:val="32"/>
              </w:rPr>
              <w:t>8</w:t>
            </w:r>
            <w:r>
              <w:rPr>
                <w:rFonts w:ascii="標楷體" w:eastAsia="標楷體" w:hAnsi="標楷體" w:hint="eastAsia"/>
                <w:snapToGrid w:val="0"/>
                <w:sz w:val="32"/>
                <w:szCs w:val="32"/>
              </w:rPr>
              <w:t>,</w:t>
            </w:r>
            <w:r>
              <w:rPr>
                <w:rFonts w:ascii="標楷體" w:eastAsia="標楷體" w:hAnsi="標楷體"/>
                <w:snapToGrid w:val="0"/>
                <w:sz w:val="32"/>
                <w:szCs w:val="32"/>
              </w:rPr>
              <w:t>671</w:t>
            </w:r>
            <w:r w:rsidRPr="00A955E4">
              <w:rPr>
                <w:rFonts w:ascii="標楷體" w:eastAsia="標楷體" w:hAnsi="標楷體" w:hint="eastAsia"/>
                <w:snapToGrid w:val="0"/>
                <w:sz w:val="32"/>
                <w:szCs w:val="32"/>
              </w:rPr>
              <w:t>萬</w:t>
            </w:r>
            <w:r>
              <w:rPr>
                <w:rFonts w:ascii="標楷體" w:eastAsia="標楷體" w:hAnsi="標楷體" w:hint="eastAsia"/>
                <w:snapToGrid w:val="0"/>
                <w:sz w:val="32"/>
                <w:szCs w:val="32"/>
              </w:rPr>
              <w:t>1</w:t>
            </w:r>
            <w:r w:rsidRPr="00A955E4">
              <w:rPr>
                <w:rFonts w:ascii="標楷體" w:eastAsia="標楷體" w:hAnsi="標楷體" w:hint="eastAsia"/>
                <w:snapToGrid w:val="0"/>
                <w:sz w:val="32"/>
                <w:szCs w:val="32"/>
              </w:rPr>
              <w:t>千元</w:t>
            </w:r>
            <w:r w:rsidRPr="00E861EB">
              <w:rPr>
                <w:rFonts w:ascii="標楷體" w:eastAsia="標楷體" w:hAnsi="標楷體" w:hint="eastAsia"/>
                <w:sz w:val="32"/>
                <w:szCs w:val="32"/>
              </w:rPr>
              <w:t>，凍結</w:t>
            </w:r>
            <w:r>
              <w:rPr>
                <w:rFonts w:ascii="標楷體" w:eastAsia="標楷體" w:hAnsi="標楷體"/>
                <w:sz w:val="32"/>
                <w:szCs w:val="32"/>
              </w:rPr>
              <w:t>2</w:t>
            </w:r>
            <w:r>
              <w:rPr>
                <w:rFonts w:ascii="標楷體" w:eastAsia="標楷體" w:hAnsi="標楷體" w:hint="eastAsia"/>
                <w:sz w:val="32"/>
                <w:szCs w:val="32"/>
              </w:rPr>
              <w:t>00萬元</w:t>
            </w:r>
            <w:r w:rsidRPr="00E861EB">
              <w:rPr>
                <w:rFonts w:ascii="標楷體" w:eastAsia="標楷體" w:hAnsi="標楷體" w:hint="eastAsia"/>
                <w:sz w:val="32"/>
                <w:szCs w:val="32"/>
              </w:rPr>
              <w:t>，俟移民署</w:t>
            </w:r>
            <w:r>
              <w:rPr>
                <w:rFonts w:ascii="標楷體" w:eastAsia="標楷體" w:hAnsi="標楷體" w:hint="eastAsia"/>
                <w:sz w:val="32"/>
                <w:szCs w:val="32"/>
              </w:rPr>
              <w:t>就下列各案</w:t>
            </w:r>
            <w:r w:rsidRPr="00E861EB">
              <w:rPr>
                <w:rFonts w:ascii="標楷體" w:eastAsia="標楷體" w:hAnsi="標楷體" w:hint="eastAsia"/>
                <w:sz w:val="32"/>
                <w:szCs w:val="32"/>
              </w:rPr>
              <w:t>向立法院內政委員會提出書面報告後，始得動支。</w:t>
            </w:r>
          </w:p>
        </w:tc>
      </w:tr>
      <w:tr w:rsidR="0085438F" w:rsidRPr="0013079E" w14:paraId="34C14810" w14:textId="77777777" w:rsidTr="0085438F">
        <w:tc>
          <w:tcPr>
            <w:tcW w:w="1176" w:type="dxa"/>
            <w:gridSpan w:val="2"/>
          </w:tcPr>
          <w:p w14:paraId="0D3A6640" w14:textId="77777777" w:rsidR="0085438F" w:rsidRPr="00CF7884" w:rsidRDefault="0085438F" w:rsidP="0085438F">
            <w:pPr>
              <w:spacing w:line="500" w:lineRule="exact"/>
              <w:jc w:val="both"/>
              <w:rPr>
                <w:rFonts w:ascii="標楷體" w:eastAsia="標楷體" w:hAnsi="標楷體"/>
                <w:snapToGrid w:val="0"/>
                <w:sz w:val="32"/>
                <w:szCs w:val="32"/>
              </w:rPr>
            </w:pPr>
            <w:r w:rsidRPr="00EB029C">
              <w:rPr>
                <w:rFonts w:ascii="標楷體" w:eastAsia="標楷體" w:hAnsi="標楷體" w:hint="eastAsia"/>
                <w:snapToGrid w:val="0"/>
                <w:sz w:val="32"/>
                <w:szCs w:val="32"/>
              </w:rPr>
              <w:t>（一）</w:t>
            </w:r>
          </w:p>
        </w:tc>
        <w:tc>
          <w:tcPr>
            <w:tcW w:w="8004" w:type="dxa"/>
            <w:gridSpan w:val="2"/>
          </w:tcPr>
          <w:p w14:paraId="14715EF3" w14:textId="77777777" w:rsidR="0085438F" w:rsidRPr="00D73BDD"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D73BDD">
              <w:rPr>
                <w:rFonts w:ascii="標楷體" w:eastAsia="標楷體" w:hAnsi="標楷體" w:hint="eastAsia"/>
                <w:snapToGrid w:val="0"/>
                <w:sz w:val="32"/>
                <w:szCs w:val="32"/>
              </w:rPr>
              <w:t>111年度移民署</w:t>
            </w:r>
            <w:r>
              <w:rPr>
                <w:rFonts w:ascii="標楷體" w:eastAsia="標楷體" w:hAnsi="標楷體" w:hint="eastAsia"/>
                <w:snapToGrid w:val="0"/>
                <w:sz w:val="32"/>
                <w:szCs w:val="32"/>
              </w:rPr>
              <w:t>單位預算</w:t>
            </w:r>
            <w:r w:rsidRPr="00D73BDD">
              <w:rPr>
                <w:rFonts w:ascii="標楷體" w:eastAsia="標楷體" w:hAnsi="標楷體" w:hint="eastAsia"/>
                <w:snapToGrid w:val="0"/>
                <w:sz w:val="32"/>
                <w:szCs w:val="32"/>
              </w:rPr>
              <w:t>「入出國及移民管理業務」</w:t>
            </w:r>
            <w:r>
              <w:rPr>
                <w:rFonts w:ascii="標楷體" w:eastAsia="標楷體" w:hAnsi="標楷體" w:hint="eastAsia"/>
                <w:snapToGrid w:val="0"/>
                <w:sz w:val="32"/>
                <w:szCs w:val="32"/>
              </w:rPr>
              <w:t>項下</w:t>
            </w:r>
            <w:r w:rsidRPr="00D73BDD">
              <w:rPr>
                <w:rFonts w:ascii="標楷體" w:eastAsia="標楷體" w:hAnsi="標楷體" w:hint="eastAsia"/>
                <w:snapToGrid w:val="0"/>
                <w:sz w:val="32"/>
                <w:szCs w:val="32"/>
              </w:rPr>
              <w:t>「執行外來人口管理服務及違法調查處理業務」編列</w:t>
            </w:r>
            <w:r>
              <w:rPr>
                <w:rFonts w:ascii="標楷體" w:eastAsia="標楷體" w:hAnsi="標楷體" w:hint="eastAsia"/>
                <w:sz w:val="32"/>
                <w:szCs w:val="32"/>
              </w:rPr>
              <w:t>8</w:t>
            </w:r>
            <w:r>
              <w:rPr>
                <w:rFonts w:ascii="標楷體" w:eastAsia="標楷體" w:hAnsi="標楷體" w:hint="eastAsia"/>
                <w:snapToGrid w:val="0"/>
                <w:sz w:val="32"/>
                <w:szCs w:val="32"/>
              </w:rPr>
              <w:t>,</w:t>
            </w:r>
            <w:r>
              <w:rPr>
                <w:rFonts w:ascii="標楷體" w:eastAsia="標楷體" w:hAnsi="標楷體"/>
                <w:snapToGrid w:val="0"/>
                <w:sz w:val="32"/>
                <w:szCs w:val="32"/>
              </w:rPr>
              <w:t>671</w:t>
            </w:r>
            <w:r w:rsidRPr="00A955E4">
              <w:rPr>
                <w:rFonts w:ascii="標楷體" w:eastAsia="標楷體" w:hAnsi="標楷體" w:hint="eastAsia"/>
                <w:snapToGrid w:val="0"/>
                <w:sz w:val="32"/>
                <w:szCs w:val="32"/>
              </w:rPr>
              <w:t>萬</w:t>
            </w:r>
            <w:r>
              <w:rPr>
                <w:rFonts w:ascii="標楷體" w:eastAsia="標楷體" w:hAnsi="標楷體" w:hint="eastAsia"/>
                <w:snapToGrid w:val="0"/>
                <w:sz w:val="32"/>
                <w:szCs w:val="32"/>
              </w:rPr>
              <w:t>1</w:t>
            </w:r>
            <w:r w:rsidRPr="00A955E4">
              <w:rPr>
                <w:rFonts w:ascii="標楷體" w:eastAsia="標楷體" w:hAnsi="標楷體" w:hint="eastAsia"/>
                <w:snapToGrid w:val="0"/>
                <w:sz w:val="32"/>
                <w:szCs w:val="32"/>
              </w:rPr>
              <w:t>千元</w:t>
            </w:r>
            <w:r w:rsidRPr="00D73BDD">
              <w:rPr>
                <w:rFonts w:ascii="標楷體" w:eastAsia="標楷體" w:hAnsi="標楷體" w:hint="eastAsia"/>
                <w:snapToGrid w:val="0"/>
                <w:sz w:val="32"/>
                <w:szCs w:val="32"/>
              </w:rPr>
              <w:t>，</w:t>
            </w:r>
            <w:r w:rsidRPr="00D73BDD">
              <w:rPr>
                <w:rFonts w:ascii="標楷體" w:eastAsia="標楷體" w:hAnsi="標楷體"/>
                <w:snapToGrid w:val="0"/>
                <w:sz w:val="32"/>
                <w:szCs w:val="32"/>
              </w:rPr>
              <w:t>係</w:t>
            </w:r>
            <w:r w:rsidRPr="00D73BDD">
              <w:rPr>
                <w:rFonts w:ascii="標楷體" w:eastAsia="標楷體" w:hAnsi="標楷體" w:hint="eastAsia"/>
                <w:snapToGrid w:val="0"/>
                <w:sz w:val="32"/>
                <w:szCs w:val="32"/>
              </w:rPr>
              <w:t>為</w:t>
            </w:r>
            <w:r w:rsidRPr="00D73BDD">
              <w:rPr>
                <w:rFonts w:ascii="標楷體" w:eastAsia="標楷體" w:hAnsi="標楷體"/>
                <w:snapToGrid w:val="0"/>
                <w:sz w:val="32"/>
                <w:szCs w:val="32"/>
              </w:rPr>
              <w:t>執行入出國政策、入出國管制、督導 聯繫及輔導協助並落實入出國管理、外來人口訪查及查處、收容管理及遣送(返)等業務。</w:t>
            </w:r>
            <w:r w:rsidRPr="00D73BDD">
              <w:rPr>
                <w:rFonts w:ascii="標楷體" w:eastAsia="標楷體" w:hAnsi="標楷體" w:hint="eastAsia"/>
                <w:snapToGrid w:val="0"/>
                <w:sz w:val="32"/>
                <w:szCs w:val="32"/>
              </w:rPr>
              <w:t>經查</w:t>
            </w:r>
            <w:r>
              <w:rPr>
                <w:rFonts w:ascii="標楷體" w:eastAsia="標楷體" w:hAnsi="標楷體" w:hint="eastAsia"/>
                <w:snapToGrid w:val="0"/>
                <w:sz w:val="32"/>
                <w:szCs w:val="32"/>
              </w:rPr>
              <w:t>，110</w:t>
            </w:r>
            <w:r w:rsidRPr="00D73BDD">
              <w:rPr>
                <w:rFonts w:ascii="標楷體" w:eastAsia="標楷體" w:hAnsi="標楷體" w:hint="eastAsia"/>
                <w:snapToGrid w:val="0"/>
                <w:sz w:val="32"/>
                <w:szCs w:val="32"/>
              </w:rPr>
              <w:t>年度預算審</w:t>
            </w:r>
            <w:r w:rsidRPr="00D73BDD">
              <w:rPr>
                <w:rFonts w:ascii="標楷體" w:eastAsia="標楷體" w:hAnsi="標楷體" w:hint="eastAsia"/>
                <w:snapToGrid w:val="0"/>
                <w:sz w:val="32"/>
                <w:szCs w:val="32"/>
              </w:rPr>
              <w:lastRenderedPageBreak/>
              <w:t>查，對於該項目之執行有許多附帶決議。疫情影響下，在</w:t>
            </w:r>
            <w:r>
              <w:rPr>
                <w:rFonts w:ascii="標楷體" w:eastAsia="標楷體" w:hAnsi="標楷體" w:hint="eastAsia"/>
                <w:snapToGrid w:val="0"/>
                <w:sz w:val="32"/>
                <w:szCs w:val="32"/>
              </w:rPr>
              <w:t>臺</w:t>
            </w:r>
            <w:r w:rsidRPr="00D73BDD">
              <w:rPr>
                <w:rFonts w:ascii="標楷體" w:eastAsia="標楷體" w:hAnsi="標楷體" w:hint="eastAsia"/>
                <w:snapToGrid w:val="0"/>
                <w:sz w:val="32"/>
                <w:szCs w:val="32"/>
              </w:rPr>
              <w:t>逾期停留、居留</w:t>
            </w:r>
            <w:r w:rsidRPr="00D73BDD">
              <w:rPr>
                <w:rFonts w:ascii="標楷體" w:eastAsia="標楷體" w:hAnsi="標楷體"/>
                <w:snapToGrid w:val="0"/>
                <w:sz w:val="32"/>
                <w:szCs w:val="32"/>
              </w:rPr>
              <w:t>(</w:t>
            </w:r>
            <w:r w:rsidRPr="00D73BDD">
              <w:rPr>
                <w:rFonts w:ascii="標楷體" w:eastAsia="標楷體" w:hAnsi="標楷體" w:hint="eastAsia"/>
                <w:snapToGrid w:val="0"/>
                <w:sz w:val="32"/>
                <w:szCs w:val="32"/>
              </w:rPr>
              <w:t>近年來累積人數超過</w:t>
            </w:r>
            <w:r w:rsidRPr="00D73BDD">
              <w:rPr>
                <w:rFonts w:ascii="標楷體" w:eastAsia="標楷體" w:hAnsi="標楷體"/>
                <w:snapToGrid w:val="0"/>
                <w:sz w:val="32"/>
                <w:szCs w:val="32"/>
              </w:rPr>
              <w:t>8</w:t>
            </w:r>
            <w:r w:rsidRPr="00D73BDD">
              <w:rPr>
                <w:rFonts w:ascii="標楷體" w:eastAsia="標楷體" w:hAnsi="標楷體" w:hint="eastAsia"/>
                <w:snapToGrid w:val="0"/>
                <w:sz w:val="32"/>
                <w:szCs w:val="32"/>
              </w:rPr>
              <w:t>萬</w:t>
            </w:r>
            <w:r w:rsidRPr="00D73BDD">
              <w:rPr>
                <w:rFonts w:ascii="標楷體" w:eastAsia="標楷體" w:hAnsi="標楷體"/>
                <w:snapToGrid w:val="0"/>
                <w:sz w:val="32"/>
                <w:szCs w:val="32"/>
              </w:rPr>
              <w:t>)</w:t>
            </w:r>
            <w:r w:rsidRPr="00D73BDD">
              <w:rPr>
                <w:rFonts w:ascii="標楷體" w:eastAsia="標楷體" w:hAnsi="標楷體" w:hint="eastAsia"/>
                <w:snapToGrid w:val="0"/>
                <w:sz w:val="32"/>
                <w:szCs w:val="32"/>
              </w:rPr>
              <w:t>，與失聯移工人數持續增加</w:t>
            </w:r>
            <w:r w:rsidRPr="00D73BDD">
              <w:rPr>
                <w:rFonts w:ascii="標楷體" w:eastAsia="標楷體" w:hAnsi="標楷體"/>
                <w:snapToGrid w:val="0"/>
                <w:sz w:val="32"/>
                <w:szCs w:val="32"/>
              </w:rPr>
              <w:t>(</w:t>
            </w:r>
            <w:r w:rsidRPr="00D73BDD">
              <w:rPr>
                <w:rFonts w:ascii="標楷體" w:eastAsia="標楷體" w:hAnsi="標楷體" w:hint="eastAsia"/>
                <w:snapToGrid w:val="0"/>
                <w:sz w:val="32"/>
                <w:szCs w:val="32"/>
              </w:rPr>
              <w:t>近年來約</w:t>
            </w:r>
            <w:r w:rsidRPr="00D73BDD">
              <w:rPr>
                <w:rFonts w:ascii="標楷體" w:eastAsia="標楷體" w:hAnsi="標楷體"/>
                <w:snapToGrid w:val="0"/>
                <w:sz w:val="32"/>
                <w:szCs w:val="32"/>
              </w:rPr>
              <w:t>5</w:t>
            </w:r>
            <w:r w:rsidRPr="00D73BDD">
              <w:rPr>
                <w:rFonts w:ascii="標楷體" w:eastAsia="標楷體" w:hAnsi="標楷體" w:hint="eastAsia"/>
                <w:snapToGrid w:val="0"/>
                <w:sz w:val="32"/>
                <w:szCs w:val="32"/>
              </w:rPr>
              <w:t>萬人</w:t>
            </w:r>
            <w:r w:rsidRPr="00D73BDD">
              <w:rPr>
                <w:rFonts w:ascii="標楷體" w:eastAsia="標楷體" w:hAnsi="標楷體"/>
                <w:snapToGrid w:val="0"/>
                <w:sz w:val="32"/>
                <w:szCs w:val="32"/>
              </w:rPr>
              <w:t>)</w:t>
            </w:r>
            <w:r w:rsidRPr="00D73BDD">
              <w:rPr>
                <w:rFonts w:ascii="標楷體" w:eastAsia="標楷體" w:hAnsi="標楷體" w:hint="eastAsia"/>
                <w:snapToGrid w:val="0"/>
                <w:sz w:val="32"/>
                <w:szCs w:val="32"/>
              </w:rPr>
              <w:t>，非本國籍無依新生兒日增，未來恐產生諸多社會問題。爰凍結</w:t>
            </w:r>
            <w:r>
              <w:rPr>
                <w:rFonts w:ascii="標楷體" w:eastAsia="標楷體" w:hAnsi="標楷體" w:hint="eastAsia"/>
                <w:snapToGrid w:val="0"/>
                <w:sz w:val="32"/>
                <w:szCs w:val="32"/>
              </w:rPr>
              <w:t>該項預算</w:t>
            </w:r>
            <w:r w:rsidRPr="00D73BDD">
              <w:rPr>
                <w:rFonts w:ascii="標楷體" w:eastAsia="標楷體" w:hAnsi="標楷體" w:hint="eastAsia"/>
                <w:snapToGrid w:val="0"/>
                <w:sz w:val="32"/>
                <w:szCs w:val="32"/>
              </w:rPr>
              <w:t>，俟移</w:t>
            </w:r>
            <w:r>
              <w:rPr>
                <w:rFonts w:ascii="標楷體" w:eastAsia="標楷體" w:hAnsi="標楷體" w:hint="eastAsia"/>
                <w:snapToGrid w:val="0"/>
                <w:sz w:val="32"/>
                <w:szCs w:val="32"/>
              </w:rPr>
              <w:t>民署就上述問題向立法院內政委員會提出書面</w:t>
            </w:r>
            <w:r w:rsidRPr="00D73BDD">
              <w:rPr>
                <w:rFonts w:ascii="標楷體" w:eastAsia="標楷體" w:hAnsi="標楷體" w:hint="eastAsia"/>
                <w:snapToGrid w:val="0"/>
                <w:sz w:val="32"/>
                <w:szCs w:val="32"/>
              </w:rPr>
              <w:t>報告後，始得動支。</w:t>
            </w:r>
          </w:p>
          <w:p w14:paraId="5C543E82" w14:textId="77777777" w:rsidR="0085438F" w:rsidRPr="0085438F" w:rsidRDefault="0085438F" w:rsidP="0085438F">
            <w:pPr>
              <w:pStyle w:val="afb"/>
              <w:ind w:firstLineChars="739" w:firstLine="2365"/>
              <w:rPr>
                <w:snapToGrid/>
              </w:rPr>
            </w:pPr>
            <w:r w:rsidRPr="0085438F">
              <w:rPr>
                <w:rFonts w:hint="eastAsia"/>
                <w:snapToGrid/>
              </w:rPr>
              <w:t>提案人：林思銘</w:t>
            </w:r>
          </w:p>
          <w:p w14:paraId="26EEDDD7" w14:textId="77777777" w:rsidR="0085438F" w:rsidRPr="00B94C6C" w:rsidRDefault="0085438F" w:rsidP="0085438F">
            <w:pPr>
              <w:pStyle w:val="afb"/>
              <w:ind w:firstLineChars="739" w:firstLine="2365"/>
            </w:pPr>
            <w:r w:rsidRPr="003A5DFC">
              <w:rPr>
                <w:rFonts w:hint="eastAsia"/>
                <w:snapToGrid/>
              </w:rPr>
              <w:t>連署人：林文瑞  魯明哲  吳怡玎</w:t>
            </w:r>
          </w:p>
        </w:tc>
      </w:tr>
      <w:tr w:rsidR="0085438F" w:rsidRPr="0013079E" w14:paraId="1F3F6C83" w14:textId="77777777" w:rsidTr="0085438F">
        <w:tc>
          <w:tcPr>
            <w:tcW w:w="1176" w:type="dxa"/>
            <w:gridSpan w:val="2"/>
          </w:tcPr>
          <w:p w14:paraId="75F6682C" w14:textId="77777777" w:rsidR="0085438F" w:rsidRPr="00EB029C" w:rsidRDefault="0085438F" w:rsidP="0085438F">
            <w:pPr>
              <w:spacing w:line="500" w:lineRule="exact"/>
              <w:jc w:val="both"/>
              <w:rPr>
                <w:rFonts w:ascii="標楷體" w:eastAsia="標楷體" w:hAnsi="標楷體"/>
                <w:snapToGrid w:val="0"/>
                <w:sz w:val="32"/>
                <w:szCs w:val="32"/>
              </w:rPr>
            </w:pPr>
            <w:r w:rsidRPr="00EB029C">
              <w:rPr>
                <w:rFonts w:ascii="標楷體" w:eastAsia="標楷體" w:hAnsi="標楷體" w:hint="eastAsia"/>
                <w:snapToGrid w:val="0"/>
                <w:sz w:val="32"/>
                <w:szCs w:val="32"/>
              </w:rPr>
              <w:lastRenderedPageBreak/>
              <w:t>（</w:t>
            </w:r>
            <w:r>
              <w:rPr>
                <w:rFonts w:ascii="標楷體" w:eastAsia="標楷體" w:hAnsi="標楷體" w:hint="eastAsia"/>
                <w:snapToGrid w:val="0"/>
                <w:sz w:val="32"/>
                <w:szCs w:val="32"/>
              </w:rPr>
              <w:t>二</w:t>
            </w:r>
            <w:r w:rsidRPr="00EB029C">
              <w:rPr>
                <w:rFonts w:ascii="標楷體" w:eastAsia="標楷體" w:hAnsi="標楷體" w:hint="eastAsia"/>
                <w:snapToGrid w:val="0"/>
                <w:sz w:val="32"/>
                <w:szCs w:val="32"/>
              </w:rPr>
              <w:t>）</w:t>
            </w:r>
          </w:p>
        </w:tc>
        <w:tc>
          <w:tcPr>
            <w:tcW w:w="8004" w:type="dxa"/>
            <w:gridSpan w:val="2"/>
          </w:tcPr>
          <w:p w14:paraId="09076270" w14:textId="77777777" w:rsidR="0085438F" w:rsidRDefault="0085438F" w:rsidP="0085438F">
            <w:pPr>
              <w:pStyle w:val="afb"/>
              <w:ind w:leftChars="0" w:left="0" w:firstLineChars="0" w:firstLine="0"/>
            </w:pPr>
            <w:r w:rsidRPr="006B4BFD">
              <w:rPr>
                <w:rFonts w:hint="eastAsia"/>
              </w:rPr>
              <w:t>1</w:t>
            </w:r>
            <w:r w:rsidRPr="006B4BFD">
              <w:t>1</w:t>
            </w:r>
            <w:r w:rsidRPr="006B4BFD">
              <w:rPr>
                <w:rFonts w:hint="eastAsia"/>
              </w:rPr>
              <w:t>1</w:t>
            </w:r>
            <w:r w:rsidRPr="006B4BFD">
              <w:t>年度</w:t>
            </w:r>
            <w:r w:rsidRPr="006B4BFD">
              <w:rPr>
                <w:rFonts w:hint="eastAsia"/>
              </w:rPr>
              <w:t>移民署</w:t>
            </w:r>
            <w:r>
              <w:rPr>
                <w:rFonts w:hint="eastAsia"/>
              </w:rPr>
              <w:t>單位</w:t>
            </w:r>
            <w:r w:rsidRPr="006B4BFD">
              <w:t>預</w:t>
            </w:r>
            <w:r w:rsidRPr="006B4BFD">
              <w:rPr>
                <w:rFonts w:hint="eastAsia"/>
              </w:rPr>
              <w:t>算</w:t>
            </w:r>
            <w:r w:rsidRPr="006B4BFD">
              <w:t>「</w:t>
            </w:r>
            <w:r w:rsidRPr="006B4BFD">
              <w:rPr>
                <w:rFonts w:hint="eastAsia"/>
              </w:rPr>
              <w:t>入出國及移民管理業務</w:t>
            </w:r>
            <w:r>
              <w:rPr>
                <w:rFonts w:hint="eastAsia"/>
              </w:rPr>
              <w:t>」項下「</w:t>
            </w:r>
            <w:r w:rsidRPr="006B4BFD">
              <w:rPr>
                <w:rFonts w:hint="eastAsia"/>
              </w:rPr>
              <w:t>執行外來人口管理服務及違法調查處理業務</w:t>
            </w:r>
            <w:r w:rsidRPr="006B4BFD">
              <w:t>」，編列</w:t>
            </w:r>
            <w:r w:rsidRPr="006B4BFD">
              <w:rPr>
                <w:rFonts w:hint="eastAsia"/>
              </w:rPr>
              <w:t>8,671萬1千元</w:t>
            </w:r>
            <w:r w:rsidRPr="006B4BFD">
              <w:t>。</w:t>
            </w:r>
            <w:r w:rsidRPr="006B4BFD">
              <w:rPr>
                <w:rFonts w:hint="eastAsia"/>
              </w:rPr>
              <w:t>計畫係執行入出國政策、入出國管制、督導聯繫及輔導協助並落實入出國管理、外來人口訪查及查處、收容管理及遣送(返)等業務。然據移民署提供資料顯示</w:t>
            </w:r>
            <w:r>
              <w:rPr>
                <w:rFonts w:hint="eastAsia"/>
              </w:rPr>
              <w:t>，</w:t>
            </w:r>
            <w:r w:rsidRPr="006B4BFD">
              <w:rPr>
                <w:rFonts w:hint="eastAsia"/>
              </w:rPr>
              <w:t>截至110年7月底止未查獲失聯移工人數仍有5</w:t>
            </w:r>
            <w:r w:rsidRPr="006B4BFD">
              <w:t>.</w:t>
            </w:r>
            <w:r w:rsidRPr="006B4BFD">
              <w:rPr>
                <w:rFonts w:hint="eastAsia"/>
              </w:rPr>
              <w:t>2萬多人，顯示查緝成效不彰，恐對社會安全與治安造成隱憂，需加強執行成效。</w:t>
            </w:r>
            <w:r w:rsidRPr="006B4BFD">
              <w:t>爰凍結</w:t>
            </w:r>
            <w:r>
              <w:rPr>
                <w:rFonts w:hint="eastAsia"/>
              </w:rPr>
              <w:t>該項預算</w:t>
            </w:r>
            <w:r w:rsidRPr="006B4BFD">
              <w:t>，</w:t>
            </w:r>
            <w:r>
              <w:rPr>
                <w:rFonts w:hint="eastAsia"/>
              </w:rPr>
              <w:t>俟</w:t>
            </w:r>
            <w:r w:rsidRPr="006B4BFD">
              <w:rPr>
                <w:rFonts w:hint="eastAsia"/>
              </w:rPr>
              <w:t>移民署</w:t>
            </w:r>
            <w:r>
              <w:rPr>
                <w:rFonts w:hint="eastAsia"/>
              </w:rPr>
              <w:t>向</w:t>
            </w:r>
            <w:r w:rsidRPr="006B4BFD">
              <w:t>立法院內政委員會提</w:t>
            </w:r>
            <w:r>
              <w:rPr>
                <w:rFonts w:hint="eastAsia"/>
              </w:rPr>
              <w:t>出</w:t>
            </w:r>
            <w:r w:rsidRPr="006B4BFD">
              <w:t>書面報告後，始得動支。</w:t>
            </w:r>
          </w:p>
          <w:p w14:paraId="7B581F4D" w14:textId="77777777" w:rsidR="0085438F" w:rsidRPr="00B10108" w:rsidRDefault="0085438F" w:rsidP="0085438F">
            <w:pPr>
              <w:pStyle w:val="afb"/>
            </w:pPr>
            <w:r w:rsidRPr="00B10108">
              <w:rPr>
                <w:rFonts w:hint="eastAsia"/>
              </w:rPr>
              <w:t>提案人：</w:t>
            </w:r>
            <w:r>
              <w:rPr>
                <w:rFonts w:hint="eastAsia"/>
              </w:rPr>
              <w:t>吳琪銘</w:t>
            </w:r>
          </w:p>
          <w:p w14:paraId="7EB5CB26" w14:textId="77777777" w:rsidR="0085438F" w:rsidRPr="00885902" w:rsidRDefault="0085438F" w:rsidP="0085438F">
            <w:pPr>
              <w:pStyle w:val="afb"/>
            </w:pPr>
            <w:r w:rsidRPr="003A5DFC">
              <w:rPr>
                <w:rFonts w:hint="eastAsia"/>
                <w:snapToGrid/>
              </w:rPr>
              <w:t>連署人：</w:t>
            </w:r>
            <w:r w:rsidRPr="0015196C">
              <w:rPr>
                <w:rFonts w:hint="eastAsia"/>
              </w:rPr>
              <w:t>王美惠</w:t>
            </w:r>
            <w:r w:rsidRPr="003A5DFC">
              <w:rPr>
                <w:rFonts w:hint="eastAsia"/>
                <w:snapToGrid/>
              </w:rPr>
              <w:t xml:space="preserve">  </w:t>
            </w:r>
            <w:r w:rsidRPr="0015196C">
              <w:rPr>
                <w:rFonts w:hint="eastAsia"/>
              </w:rPr>
              <w:t>羅美玲</w:t>
            </w:r>
          </w:p>
        </w:tc>
      </w:tr>
      <w:tr w:rsidR="0085438F" w:rsidRPr="0013079E" w14:paraId="70713564" w14:textId="77777777" w:rsidTr="0085438F">
        <w:tc>
          <w:tcPr>
            <w:tcW w:w="1176" w:type="dxa"/>
            <w:gridSpan w:val="2"/>
          </w:tcPr>
          <w:p w14:paraId="5F32B33B" w14:textId="77777777" w:rsidR="0085438F" w:rsidRPr="00EB029C" w:rsidRDefault="0085438F" w:rsidP="0085438F">
            <w:pPr>
              <w:spacing w:line="500" w:lineRule="exact"/>
              <w:jc w:val="both"/>
              <w:rPr>
                <w:rFonts w:ascii="標楷體" w:eastAsia="標楷體" w:hAnsi="標楷體"/>
                <w:snapToGrid w:val="0"/>
                <w:sz w:val="32"/>
                <w:szCs w:val="32"/>
              </w:rPr>
            </w:pPr>
            <w:r w:rsidRPr="00EB029C">
              <w:rPr>
                <w:rFonts w:ascii="標楷體" w:eastAsia="標楷體" w:hAnsi="標楷體" w:hint="eastAsia"/>
                <w:snapToGrid w:val="0"/>
                <w:sz w:val="32"/>
                <w:szCs w:val="32"/>
              </w:rPr>
              <w:t>（</w:t>
            </w:r>
            <w:r>
              <w:rPr>
                <w:rFonts w:ascii="標楷體" w:eastAsia="標楷體" w:hAnsi="標楷體" w:hint="eastAsia"/>
                <w:snapToGrid w:val="0"/>
                <w:sz w:val="32"/>
                <w:szCs w:val="32"/>
              </w:rPr>
              <w:t>三</w:t>
            </w:r>
            <w:r w:rsidRPr="00EB029C">
              <w:rPr>
                <w:rFonts w:ascii="標楷體" w:eastAsia="標楷體" w:hAnsi="標楷體" w:hint="eastAsia"/>
                <w:snapToGrid w:val="0"/>
                <w:sz w:val="32"/>
                <w:szCs w:val="32"/>
              </w:rPr>
              <w:t>）</w:t>
            </w:r>
          </w:p>
        </w:tc>
        <w:tc>
          <w:tcPr>
            <w:tcW w:w="8004" w:type="dxa"/>
            <w:gridSpan w:val="2"/>
          </w:tcPr>
          <w:p w14:paraId="3712CFE0" w14:textId="77777777" w:rsidR="0085438F" w:rsidRPr="003A78F8"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3A78F8">
              <w:rPr>
                <w:rFonts w:ascii="標楷體" w:eastAsia="標楷體" w:hAnsi="標楷體" w:hint="eastAsia"/>
                <w:snapToGrid w:val="0"/>
                <w:sz w:val="32"/>
                <w:szCs w:val="32"/>
              </w:rPr>
              <w:t>111年度移民署</w:t>
            </w:r>
            <w:r>
              <w:rPr>
                <w:rFonts w:ascii="標楷體" w:eastAsia="標楷體" w:hAnsi="標楷體" w:hint="eastAsia"/>
                <w:snapToGrid w:val="0"/>
                <w:sz w:val="32"/>
                <w:szCs w:val="32"/>
              </w:rPr>
              <w:t>單位預算</w:t>
            </w:r>
            <w:r w:rsidRPr="003A78F8">
              <w:rPr>
                <w:rFonts w:ascii="標楷體" w:eastAsia="標楷體" w:hAnsi="標楷體" w:hint="eastAsia"/>
                <w:snapToGrid w:val="0"/>
                <w:sz w:val="32"/>
                <w:szCs w:val="32"/>
              </w:rPr>
              <w:t>「入出國及移民管理業務</w:t>
            </w:r>
            <w:r w:rsidRPr="003A5DFC">
              <w:rPr>
                <w:rFonts w:ascii="標楷體" w:eastAsia="標楷體" w:hAnsi="標楷體" w:hint="eastAsia"/>
                <w:snapToGrid w:val="0"/>
                <w:sz w:val="32"/>
                <w:szCs w:val="32"/>
              </w:rPr>
              <w:t>」項下「</w:t>
            </w:r>
            <w:r w:rsidRPr="003A78F8">
              <w:rPr>
                <w:rFonts w:ascii="標楷體" w:eastAsia="標楷體" w:hAnsi="標楷體" w:hint="eastAsia"/>
                <w:snapToGrid w:val="0"/>
                <w:sz w:val="32"/>
                <w:szCs w:val="32"/>
              </w:rPr>
              <w:t>執行外來人口管理服務及違法調查處理業務」編列8</w:t>
            </w:r>
            <w:r>
              <w:rPr>
                <w:rFonts w:ascii="標楷體" w:eastAsia="標楷體" w:hAnsi="標楷體" w:hint="eastAsia"/>
                <w:snapToGrid w:val="0"/>
                <w:sz w:val="32"/>
                <w:szCs w:val="32"/>
              </w:rPr>
              <w:t>,</w:t>
            </w:r>
            <w:r w:rsidRPr="003A78F8">
              <w:rPr>
                <w:rFonts w:ascii="標楷體" w:eastAsia="標楷體" w:hAnsi="標楷體" w:hint="eastAsia"/>
                <w:snapToGrid w:val="0"/>
                <w:sz w:val="32"/>
                <w:szCs w:val="32"/>
              </w:rPr>
              <w:t>671</w:t>
            </w:r>
            <w:r>
              <w:rPr>
                <w:rFonts w:ascii="標楷體" w:eastAsia="標楷體" w:hAnsi="標楷體" w:hint="eastAsia"/>
                <w:snapToGrid w:val="0"/>
                <w:sz w:val="32"/>
                <w:szCs w:val="32"/>
              </w:rPr>
              <w:t>萬</w:t>
            </w:r>
            <w:r w:rsidRPr="003A78F8">
              <w:rPr>
                <w:rFonts w:ascii="標楷體" w:eastAsia="標楷體" w:hAnsi="標楷體" w:hint="eastAsia"/>
                <w:snapToGrid w:val="0"/>
                <w:sz w:val="32"/>
                <w:szCs w:val="32"/>
              </w:rPr>
              <w:t>1千元。經查，該項預算較110年度增加2,402萬4千元(增幅38.32%)，移民署應說明預算大幅提升之原因。此外，近年外來人口逾期停(居)留情形有逐年攀升之情形，長久以來恐造成就業及社會治安問題，更可能形成防疫破口。爰凍結該項預算，俟移民署就「加強查察逾期人口工作及強化相關法規裁罰機制之策進作為」，向</w:t>
            </w:r>
            <w:r>
              <w:rPr>
                <w:rFonts w:ascii="標楷體" w:eastAsia="標楷體" w:hAnsi="標楷體" w:hint="eastAsia"/>
                <w:snapToGrid w:val="0"/>
                <w:sz w:val="32"/>
                <w:szCs w:val="32"/>
              </w:rPr>
              <w:t>立法院</w:t>
            </w:r>
            <w:r w:rsidRPr="003A78F8">
              <w:rPr>
                <w:rFonts w:ascii="標楷體" w:eastAsia="標楷體" w:hAnsi="標楷體" w:hint="eastAsia"/>
                <w:snapToGrid w:val="0"/>
                <w:sz w:val="32"/>
                <w:szCs w:val="32"/>
              </w:rPr>
              <w:t>內政委員會提出</w:t>
            </w:r>
            <w:r>
              <w:rPr>
                <w:rFonts w:ascii="標楷體" w:eastAsia="標楷體" w:hAnsi="標楷體" w:hint="eastAsia"/>
                <w:snapToGrid w:val="0"/>
                <w:sz w:val="32"/>
                <w:szCs w:val="32"/>
              </w:rPr>
              <w:t>書面</w:t>
            </w:r>
            <w:r w:rsidRPr="003A78F8">
              <w:rPr>
                <w:rFonts w:ascii="標楷體" w:eastAsia="標楷體" w:hAnsi="標楷體" w:hint="eastAsia"/>
                <w:snapToGrid w:val="0"/>
                <w:sz w:val="32"/>
                <w:szCs w:val="32"/>
              </w:rPr>
              <w:t>報告後，始得動支。</w:t>
            </w:r>
          </w:p>
          <w:p w14:paraId="67BD9E5D" w14:textId="446261CB" w:rsidR="0085438F" w:rsidRPr="00885902" w:rsidRDefault="0085438F" w:rsidP="0085438F">
            <w:pPr>
              <w:pStyle w:val="afb"/>
              <w:ind w:firstLineChars="739" w:firstLine="2365"/>
            </w:pPr>
            <w:r w:rsidRPr="0085438F">
              <w:rPr>
                <w:rFonts w:hint="eastAsia"/>
                <w:snapToGrid/>
              </w:rPr>
              <w:t>提案人：魯明哲</w:t>
            </w:r>
            <w:r>
              <w:rPr>
                <w:rFonts w:hint="eastAsia"/>
                <w:snapToGrid/>
              </w:rPr>
              <w:t xml:space="preserve">  </w:t>
            </w:r>
            <w:r w:rsidRPr="0085438F">
              <w:rPr>
                <w:rFonts w:hint="eastAsia"/>
                <w:snapToGrid/>
              </w:rPr>
              <w:t xml:space="preserve">吳怡玎 </w:t>
            </w:r>
            <w:r>
              <w:rPr>
                <w:snapToGrid/>
              </w:rPr>
              <w:t xml:space="preserve"> </w:t>
            </w:r>
            <w:r w:rsidRPr="0085438F">
              <w:rPr>
                <w:rFonts w:hint="eastAsia"/>
                <w:snapToGrid/>
              </w:rPr>
              <w:t>林為洲</w:t>
            </w:r>
          </w:p>
        </w:tc>
      </w:tr>
      <w:tr w:rsidR="0085438F" w:rsidRPr="0013079E" w14:paraId="5DED1321" w14:textId="77777777" w:rsidTr="0085438F">
        <w:tc>
          <w:tcPr>
            <w:tcW w:w="1176" w:type="dxa"/>
            <w:gridSpan w:val="2"/>
          </w:tcPr>
          <w:p w14:paraId="421A34D7" w14:textId="77777777" w:rsidR="0085438F" w:rsidRPr="00EB029C" w:rsidRDefault="0085438F" w:rsidP="0085438F">
            <w:pPr>
              <w:spacing w:line="500" w:lineRule="exact"/>
              <w:jc w:val="both"/>
              <w:rPr>
                <w:rFonts w:ascii="標楷體" w:eastAsia="標楷體" w:hAnsi="標楷體"/>
                <w:snapToGrid w:val="0"/>
                <w:sz w:val="32"/>
                <w:szCs w:val="32"/>
              </w:rPr>
            </w:pPr>
            <w:r w:rsidRPr="00B10108">
              <w:rPr>
                <w:rFonts w:ascii="標楷體" w:eastAsia="標楷體" w:hAnsi="標楷體" w:hint="eastAsia"/>
                <w:snapToGrid w:val="0"/>
                <w:sz w:val="32"/>
                <w:szCs w:val="32"/>
              </w:rPr>
              <w:t>（四）</w:t>
            </w:r>
          </w:p>
        </w:tc>
        <w:tc>
          <w:tcPr>
            <w:tcW w:w="8004" w:type="dxa"/>
            <w:gridSpan w:val="2"/>
          </w:tcPr>
          <w:p w14:paraId="0269EB29" w14:textId="1A5653BC" w:rsidR="0085438F" w:rsidRPr="002E23DB"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111年度移民署單位預算</w:t>
            </w:r>
            <w:r w:rsidRPr="00B26A8A">
              <w:rPr>
                <w:rFonts w:ascii="標楷體" w:eastAsia="標楷體" w:hAnsi="標楷體" w:hint="eastAsia"/>
                <w:snapToGrid w:val="0"/>
                <w:sz w:val="32"/>
                <w:szCs w:val="32"/>
              </w:rPr>
              <w:t>第2目「入出國及移民管理業務」</w:t>
            </w:r>
            <w:r w:rsidRPr="00B26A8A">
              <w:rPr>
                <w:rFonts w:ascii="標楷體" w:eastAsia="標楷體" w:hAnsi="標楷體" w:hint="eastAsia"/>
                <w:snapToGrid w:val="0"/>
                <w:sz w:val="32"/>
                <w:szCs w:val="32"/>
              </w:rPr>
              <w:lastRenderedPageBreak/>
              <w:t>編列13億</w:t>
            </w:r>
            <w:r>
              <w:rPr>
                <w:rFonts w:ascii="標楷體" w:eastAsia="標楷體" w:hAnsi="標楷體" w:hint="eastAsia"/>
                <w:snapToGrid w:val="0"/>
                <w:sz w:val="32"/>
                <w:szCs w:val="32"/>
              </w:rPr>
              <w:t>0,</w:t>
            </w:r>
            <w:r w:rsidRPr="00B26A8A">
              <w:rPr>
                <w:rFonts w:ascii="標楷體" w:eastAsia="標楷體" w:hAnsi="標楷體" w:hint="eastAsia"/>
                <w:snapToGrid w:val="0"/>
                <w:sz w:val="32"/>
                <w:szCs w:val="32"/>
              </w:rPr>
              <w:t>593萬5</w:t>
            </w:r>
            <w:r>
              <w:rPr>
                <w:rFonts w:ascii="標楷體" w:eastAsia="標楷體" w:hAnsi="標楷體" w:hint="eastAsia"/>
                <w:snapToGrid w:val="0"/>
                <w:sz w:val="32"/>
                <w:szCs w:val="32"/>
              </w:rPr>
              <w:t>千元，其中「執行外來人口管理服務及違法調查處理業務」編</w:t>
            </w:r>
            <w:r w:rsidRPr="00B26A8A">
              <w:rPr>
                <w:rFonts w:ascii="標楷體" w:eastAsia="標楷體" w:hAnsi="標楷體" w:hint="eastAsia"/>
                <w:snapToGrid w:val="0"/>
                <w:sz w:val="32"/>
                <w:szCs w:val="32"/>
              </w:rPr>
              <w:t>列8</w:t>
            </w:r>
            <w:r>
              <w:rPr>
                <w:rFonts w:ascii="標楷體" w:eastAsia="標楷體" w:hAnsi="標楷體" w:hint="eastAsia"/>
                <w:snapToGrid w:val="0"/>
                <w:sz w:val="32"/>
                <w:szCs w:val="32"/>
              </w:rPr>
              <w:t>,</w:t>
            </w:r>
            <w:r w:rsidRPr="00B26A8A">
              <w:rPr>
                <w:rFonts w:ascii="標楷體" w:eastAsia="標楷體" w:hAnsi="標楷體" w:hint="eastAsia"/>
                <w:snapToGrid w:val="0"/>
                <w:sz w:val="32"/>
                <w:szCs w:val="32"/>
              </w:rPr>
              <w:t>671萬1千元</w:t>
            </w:r>
            <w:r>
              <w:rPr>
                <w:rFonts w:ascii="標楷體" w:eastAsia="標楷體" w:hAnsi="標楷體" w:hint="eastAsia"/>
                <w:snapToGrid w:val="0"/>
                <w:sz w:val="32"/>
                <w:szCs w:val="32"/>
              </w:rPr>
              <w:t>。</w:t>
            </w:r>
            <w:r w:rsidRPr="00B26A8A">
              <w:rPr>
                <w:rFonts w:ascii="標楷體" w:eastAsia="標楷體" w:hAnsi="標楷體" w:hint="eastAsia"/>
                <w:snapToGrid w:val="0"/>
                <w:sz w:val="32"/>
                <w:szCs w:val="32"/>
              </w:rPr>
              <w:t>移民署職司外來人口訪查及查處、收容管理及遣送更落實督導聯繫及輔導等業務，近年在</w:t>
            </w:r>
            <w:r>
              <w:rPr>
                <w:rFonts w:ascii="標楷體" w:eastAsia="標楷體" w:hAnsi="標楷體" w:hint="eastAsia"/>
                <w:snapToGrid w:val="0"/>
                <w:sz w:val="32"/>
                <w:szCs w:val="32"/>
              </w:rPr>
              <w:t>臺</w:t>
            </w:r>
            <w:r w:rsidRPr="00B26A8A">
              <w:rPr>
                <w:rFonts w:ascii="標楷體" w:eastAsia="標楷體" w:hAnsi="標楷體" w:hint="eastAsia"/>
                <w:snapToGrid w:val="0"/>
                <w:sz w:val="32"/>
                <w:szCs w:val="32"/>
              </w:rPr>
              <w:t>出生之非本國籍無依兒童、少年有增加趨勢。內政部於106年函頒「在臺出生非本國籍兒童、少年申請認定為無國籍人一覽表及流程」，又於109年提供失聯移工孕母與子臨時安置服務，惟現行</w:t>
            </w:r>
            <w:r>
              <w:rPr>
                <w:rFonts w:ascii="標楷體" w:eastAsia="標楷體" w:hAnsi="標楷體" w:hint="eastAsia"/>
                <w:snapToGrid w:val="0"/>
                <w:sz w:val="32"/>
                <w:szCs w:val="32"/>
              </w:rPr>
              <w:t>相</w:t>
            </w:r>
            <w:r w:rsidRPr="00B26A8A">
              <w:rPr>
                <w:rFonts w:ascii="標楷體" w:eastAsia="標楷體" w:hAnsi="標楷體" w:hint="eastAsia"/>
                <w:snapToGrid w:val="0"/>
                <w:sz w:val="32"/>
                <w:szCs w:val="32"/>
              </w:rPr>
              <w:t>關措施仍未盡兒童權益保障，恐有違兒童權利公約精神。爰</w:t>
            </w:r>
            <w:r>
              <w:rPr>
                <w:rFonts w:ascii="標楷體" w:eastAsia="標楷體" w:hAnsi="標楷體" w:hint="eastAsia"/>
                <w:snapToGrid w:val="0"/>
                <w:sz w:val="32"/>
                <w:szCs w:val="32"/>
              </w:rPr>
              <w:t>凍結該項預算，俟</w:t>
            </w:r>
            <w:r w:rsidRPr="00B26A8A">
              <w:rPr>
                <w:rFonts w:ascii="標楷體" w:eastAsia="標楷體" w:hAnsi="標楷體" w:hint="eastAsia"/>
                <w:snapToGrid w:val="0"/>
                <w:sz w:val="32"/>
                <w:szCs w:val="32"/>
              </w:rPr>
              <w:t>移民署會同相關機關，</w:t>
            </w:r>
            <w:r>
              <w:rPr>
                <w:rFonts w:ascii="標楷體" w:eastAsia="標楷體" w:hAnsi="標楷體" w:hint="eastAsia"/>
                <w:snapToGrid w:val="0"/>
                <w:sz w:val="32"/>
                <w:szCs w:val="32"/>
              </w:rPr>
              <w:t>向立法院內政委員會</w:t>
            </w:r>
            <w:r w:rsidRPr="00B26A8A">
              <w:rPr>
                <w:rFonts w:ascii="標楷體" w:eastAsia="標楷體" w:hAnsi="標楷體" w:hint="eastAsia"/>
                <w:snapToGrid w:val="0"/>
                <w:sz w:val="32"/>
                <w:szCs w:val="32"/>
              </w:rPr>
              <w:t>提出加強保障兒童權益措施之書面報告</w:t>
            </w:r>
            <w:r>
              <w:rPr>
                <w:rFonts w:ascii="標楷體" w:eastAsia="標楷體" w:hAnsi="標楷體" w:hint="eastAsia"/>
                <w:snapToGrid w:val="0"/>
                <w:sz w:val="32"/>
                <w:szCs w:val="32"/>
              </w:rPr>
              <w:t>後，始得動支</w:t>
            </w:r>
            <w:r w:rsidRPr="00B26A8A">
              <w:rPr>
                <w:rFonts w:ascii="標楷體" w:eastAsia="標楷體" w:hAnsi="標楷體" w:hint="eastAsia"/>
                <w:snapToGrid w:val="0"/>
                <w:sz w:val="32"/>
                <w:szCs w:val="32"/>
              </w:rPr>
              <w:t>。</w:t>
            </w:r>
          </w:p>
          <w:p w14:paraId="346F2936" w14:textId="77777777" w:rsidR="0085438F" w:rsidRPr="00FC5C5E" w:rsidRDefault="0085438F" w:rsidP="0085438F">
            <w:pPr>
              <w:pStyle w:val="afb"/>
            </w:pPr>
            <w:r w:rsidRPr="00FC5C5E">
              <w:rPr>
                <w:rFonts w:hint="eastAsia"/>
              </w:rPr>
              <w:t>提案人：</w:t>
            </w:r>
            <w:r>
              <w:rPr>
                <w:rFonts w:hint="eastAsia"/>
              </w:rPr>
              <w:t>張宏陸</w:t>
            </w:r>
          </w:p>
          <w:p w14:paraId="278CC1A1" w14:textId="77777777" w:rsidR="0085438F" w:rsidRPr="00885902" w:rsidRDefault="0085438F" w:rsidP="0085438F">
            <w:pPr>
              <w:pStyle w:val="afb"/>
            </w:pPr>
            <w:r w:rsidRPr="00FC5C5E">
              <w:rPr>
                <w:rFonts w:hint="eastAsia"/>
              </w:rPr>
              <w:t>連署人：</w:t>
            </w:r>
            <w:r>
              <w:rPr>
                <w:rFonts w:hint="eastAsia"/>
              </w:rPr>
              <w:t>羅美玲  王美惠</w:t>
            </w:r>
          </w:p>
        </w:tc>
      </w:tr>
      <w:tr w:rsidR="0085438F" w:rsidRPr="0013079E" w14:paraId="5792C4F6" w14:textId="77777777" w:rsidTr="0085438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13" w:type="dxa"/>
        </w:trPr>
        <w:tc>
          <w:tcPr>
            <w:tcW w:w="9067" w:type="dxa"/>
            <w:gridSpan w:val="3"/>
            <w:tcBorders>
              <w:top w:val="nil"/>
              <w:left w:val="nil"/>
              <w:bottom w:val="nil"/>
              <w:right w:val="nil"/>
            </w:tcBorders>
          </w:tcPr>
          <w:p w14:paraId="6B03CA6D" w14:textId="77777777" w:rsidR="0085438F" w:rsidRPr="00807F53" w:rsidRDefault="0085438F" w:rsidP="0085438F">
            <w:pPr>
              <w:snapToGrid w:val="0"/>
              <w:spacing w:line="460" w:lineRule="exact"/>
              <w:ind w:left="640" w:rightChars="-21" w:right="-50" w:hangingChars="200" w:hanging="640"/>
              <w:jc w:val="both"/>
              <w:rPr>
                <w:rFonts w:ascii="標楷體" w:eastAsia="標楷體" w:hAnsi="標楷體"/>
                <w:snapToGrid w:val="0"/>
                <w:sz w:val="32"/>
                <w:szCs w:val="32"/>
              </w:rPr>
            </w:pPr>
            <w:r w:rsidRPr="00D90093">
              <w:rPr>
                <w:rFonts w:ascii="標楷體" w:eastAsia="標楷體" w:hAnsi="標楷體" w:hint="eastAsia"/>
                <w:snapToGrid w:val="0"/>
                <w:sz w:val="32"/>
                <w:szCs w:val="32"/>
              </w:rPr>
              <w:lastRenderedPageBreak/>
              <w:t>九、</w:t>
            </w:r>
            <w:r w:rsidRPr="00125A1F">
              <w:rPr>
                <w:rFonts w:ascii="標楷體" w:eastAsia="標楷體" w:hAnsi="標楷體" w:hint="eastAsia"/>
                <w:snapToGrid w:val="0"/>
                <w:sz w:val="32"/>
                <w:szCs w:val="32"/>
              </w:rPr>
              <w:t>因來臺外籍移工人數持續攀升，在臺出生之非本國籍無依兒童、少年有增加趨勢(生父不詳，生母為行方不明外國人之非本國籍無依兒少)，且其生母多為失聯移工或不實身分者。移民署雖於109年起提供失聯移工孕母與子臨時安置服務，以保障渠等返國前在臺權益。惟在臺出生非本國籍無依新生兒仍不利兒童權益保護，移民署應與有關機關加強合作預防輔導措施，並</w:t>
            </w:r>
            <w:bookmarkStart w:id="18" w:name="_Hlk91170873"/>
            <w:r w:rsidRPr="00125A1F">
              <w:rPr>
                <w:rFonts w:ascii="標楷體" w:eastAsia="標楷體" w:hAnsi="標楷體" w:hint="eastAsia"/>
                <w:snapToGrid w:val="0"/>
                <w:sz w:val="32"/>
                <w:szCs w:val="32"/>
              </w:rPr>
              <w:t>積極查處失聯移工</w:t>
            </w:r>
            <w:bookmarkEnd w:id="18"/>
            <w:r w:rsidRPr="00125A1F">
              <w:rPr>
                <w:rFonts w:ascii="標楷體" w:eastAsia="標楷體" w:hAnsi="標楷體" w:hint="eastAsia"/>
                <w:snapToGrid w:val="0"/>
                <w:sz w:val="32"/>
                <w:szCs w:val="32"/>
              </w:rPr>
              <w:t>，以減少非本國籍無依兒少情形。爰要求移民署應於</w:t>
            </w:r>
            <w:r>
              <w:rPr>
                <w:rFonts w:ascii="標楷體" w:eastAsia="標楷體" w:hAnsi="標楷體"/>
                <w:snapToGrid w:val="0"/>
                <w:sz w:val="32"/>
                <w:szCs w:val="32"/>
              </w:rPr>
              <w:t>3</w:t>
            </w:r>
            <w:r w:rsidRPr="00125A1F">
              <w:rPr>
                <w:rFonts w:ascii="標楷體" w:eastAsia="標楷體" w:hAnsi="標楷體" w:hint="eastAsia"/>
                <w:snapToGrid w:val="0"/>
                <w:sz w:val="32"/>
                <w:szCs w:val="32"/>
              </w:rPr>
              <w:t>個月內就「強化非本國籍無依兒少兒童權益保護及積極查處失聯移工之策進作為」，向</w:t>
            </w:r>
            <w:r>
              <w:rPr>
                <w:rFonts w:ascii="標楷體" w:eastAsia="標楷體" w:hAnsi="標楷體" w:hint="eastAsia"/>
                <w:snapToGrid w:val="0"/>
                <w:sz w:val="32"/>
                <w:szCs w:val="32"/>
              </w:rPr>
              <w:t>立法院</w:t>
            </w:r>
            <w:r w:rsidRPr="00125A1F">
              <w:rPr>
                <w:rFonts w:ascii="標楷體" w:eastAsia="標楷體" w:hAnsi="標楷體" w:hint="eastAsia"/>
                <w:snapToGrid w:val="0"/>
                <w:sz w:val="32"/>
                <w:szCs w:val="32"/>
              </w:rPr>
              <w:t>內政委員會提出書面報告。</w:t>
            </w:r>
          </w:p>
          <w:p w14:paraId="0B79B7F4" w14:textId="77777777" w:rsidR="0085438F" w:rsidRPr="00B94C6C" w:rsidRDefault="0085438F" w:rsidP="0085438F">
            <w:pPr>
              <w:pStyle w:val="afb"/>
            </w:pPr>
            <w:r w:rsidRPr="00125A1F">
              <w:rPr>
                <w:rFonts w:hint="eastAsia"/>
              </w:rPr>
              <w:t>提案人</w:t>
            </w:r>
            <w:r w:rsidRPr="008A3747">
              <w:rPr>
                <w:rFonts w:hint="eastAsia"/>
              </w:rPr>
              <w:t>：</w:t>
            </w:r>
            <w:r>
              <w:rPr>
                <w:rFonts w:hint="eastAsia"/>
              </w:rPr>
              <w:t>魯明哲  吳怡玎  林為洲</w:t>
            </w:r>
          </w:p>
        </w:tc>
      </w:tr>
      <w:tr w:rsidR="0085438F" w:rsidRPr="0013079E" w14:paraId="2054D701" w14:textId="77777777" w:rsidTr="0085438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13" w:type="dxa"/>
        </w:trPr>
        <w:tc>
          <w:tcPr>
            <w:tcW w:w="9067" w:type="dxa"/>
            <w:gridSpan w:val="3"/>
            <w:tcBorders>
              <w:top w:val="nil"/>
              <w:left w:val="nil"/>
              <w:bottom w:val="nil"/>
              <w:right w:val="nil"/>
            </w:tcBorders>
          </w:tcPr>
          <w:p w14:paraId="349AE97C" w14:textId="1BF59AD3" w:rsidR="0085438F" w:rsidRPr="00A12AF4" w:rsidRDefault="0085438F" w:rsidP="0085438F">
            <w:pPr>
              <w:snapToGrid w:val="0"/>
              <w:spacing w:line="460" w:lineRule="exact"/>
              <w:ind w:left="640" w:rightChars="-21" w:right="-50" w:hangingChars="200" w:hanging="640"/>
              <w:jc w:val="both"/>
              <w:rPr>
                <w:rFonts w:ascii="標楷體" w:eastAsia="標楷體" w:hAnsi="標楷體"/>
                <w:snapToGrid w:val="0"/>
                <w:sz w:val="32"/>
                <w:szCs w:val="32"/>
              </w:rPr>
            </w:pPr>
            <w:r>
              <w:rPr>
                <w:rFonts w:ascii="標楷體" w:eastAsia="標楷體" w:hAnsi="標楷體" w:hint="eastAsia"/>
                <w:snapToGrid w:val="0"/>
                <w:sz w:val="32"/>
                <w:szCs w:val="32"/>
              </w:rPr>
              <w:t>十、</w:t>
            </w:r>
            <w:r w:rsidRPr="00A12AF4">
              <w:rPr>
                <w:rFonts w:ascii="標楷體" w:eastAsia="標楷體" w:hAnsi="標楷體"/>
                <w:snapToGrid w:val="0"/>
                <w:sz w:val="32"/>
                <w:szCs w:val="32"/>
              </w:rPr>
              <w:t>監察院於108年針對未落實處理外籍移工子女身分權益、性</w:t>
            </w:r>
            <w:r w:rsidRPr="00A12AF4">
              <w:rPr>
                <w:rFonts w:ascii="標楷體" w:eastAsia="標楷體" w:hAnsi="標楷體" w:hint="eastAsia"/>
                <w:snapToGrid w:val="0"/>
                <w:sz w:val="32"/>
                <w:szCs w:val="32"/>
              </w:rPr>
              <w:t>別</w:t>
            </w:r>
            <w:r w:rsidRPr="00A12AF4">
              <w:rPr>
                <w:rFonts w:ascii="標楷體" w:eastAsia="標楷體" w:hAnsi="標楷體"/>
                <w:snapToGrid w:val="0"/>
                <w:sz w:val="32"/>
                <w:szCs w:val="32"/>
              </w:rPr>
              <w:t>工</w:t>
            </w:r>
            <w:r w:rsidRPr="00A12AF4">
              <w:rPr>
                <w:rFonts w:ascii="標楷體" w:eastAsia="標楷體" w:hAnsi="標楷體" w:hint="eastAsia"/>
                <w:snapToGrid w:val="0"/>
                <w:sz w:val="32"/>
                <w:szCs w:val="32"/>
              </w:rPr>
              <w:t>作平等法</w:t>
            </w:r>
            <w:r w:rsidRPr="00A12AF4">
              <w:rPr>
                <w:rFonts w:ascii="標楷體" w:eastAsia="標楷體" w:hAnsi="標楷體"/>
                <w:snapToGrid w:val="0"/>
                <w:sz w:val="32"/>
                <w:szCs w:val="32"/>
              </w:rPr>
              <w:t>對懷孕移工政策難以落實</w:t>
            </w:r>
            <w:r w:rsidRPr="00A12AF4">
              <w:rPr>
                <w:rFonts w:ascii="標楷體" w:eastAsia="標楷體" w:hAnsi="標楷體" w:hint="eastAsia"/>
                <w:snapToGrid w:val="0"/>
                <w:sz w:val="32"/>
                <w:szCs w:val="32"/>
              </w:rPr>
              <w:t>，</w:t>
            </w:r>
            <w:r w:rsidRPr="00A12AF4">
              <w:rPr>
                <w:rFonts w:ascii="標楷體" w:eastAsia="標楷體" w:hAnsi="標楷體"/>
                <w:snapToGrid w:val="0"/>
                <w:sz w:val="32"/>
                <w:szCs w:val="32"/>
              </w:rPr>
              <w:t>通過糾正行政院、移</w:t>
            </w:r>
            <w:r w:rsidRPr="00A12AF4">
              <w:rPr>
                <w:rFonts w:ascii="標楷體" w:eastAsia="標楷體" w:hAnsi="標楷體" w:hint="eastAsia"/>
                <w:snapToGrid w:val="0"/>
                <w:sz w:val="32"/>
                <w:szCs w:val="32"/>
              </w:rPr>
              <w:t>民署</w:t>
            </w:r>
            <w:r w:rsidRPr="00A12AF4">
              <w:rPr>
                <w:rFonts w:ascii="標楷體" w:eastAsia="標楷體" w:hAnsi="標楷體"/>
                <w:snapToGrid w:val="0"/>
                <w:sz w:val="32"/>
                <w:szCs w:val="32"/>
              </w:rPr>
              <w:t>及勞動部，其中指出移民署研訂對外籍移工子女身分問题的處理流程與現實脫節</w:t>
            </w:r>
            <w:r w:rsidRPr="00A12AF4">
              <w:rPr>
                <w:rFonts w:ascii="標楷體" w:eastAsia="標楷體" w:hAnsi="標楷體" w:hint="eastAsia"/>
                <w:snapToGrid w:val="0"/>
                <w:sz w:val="32"/>
                <w:szCs w:val="32"/>
              </w:rPr>
              <w:t>；</w:t>
            </w:r>
            <w:r w:rsidRPr="00A12AF4">
              <w:rPr>
                <w:rFonts w:ascii="標楷體" w:eastAsia="標楷體" w:hAnsi="標楷體"/>
                <w:snapToGrid w:val="0"/>
                <w:sz w:val="32"/>
                <w:szCs w:val="32"/>
              </w:rPr>
              <w:t>然依監察院調查發現</w:t>
            </w:r>
            <w:r w:rsidRPr="00A12AF4">
              <w:rPr>
                <w:rFonts w:ascii="標楷體" w:eastAsia="標楷體" w:hAnsi="標楷體" w:hint="eastAsia"/>
                <w:snapToGrid w:val="0"/>
                <w:sz w:val="32"/>
                <w:szCs w:val="32"/>
              </w:rPr>
              <w:t>，</w:t>
            </w:r>
            <w:r w:rsidRPr="00A12AF4">
              <w:rPr>
                <w:rFonts w:ascii="標楷體" w:eastAsia="標楷體" w:hAnsi="標楷體"/>
                <w:snapToGrid w:val="0"/>
                <w:sz w:val="32"/>
                <w:szCs w:val="32"/>
              </w:rPr>
              <w:t>2007年1月1日至2020年6月30日非本國籍曾經失聯移工的</w:t>
            </w:r>
            <w:r w:rsidRPr="00A12AF4">
              <w:rPr>
                <w:rFonts w:ascii="標楷體" w:eastAsia="標楷體" w:hAnsi="標楷體" w:hint="eastAsia"/>
                <w:snapToGrid w:val="0"/>
                <w:sz w:val="32"/>
                <w:szCs w:val="32"/>
              </w:rPr>
              <w:t>兒童及少年</w:t>
            </w:r>
            <w:r w:rsidRPr="00A12AF4">
              <w:rPr>
                <w:rFonts w:ascii="標楷體" w:eastAsia="標楷體" w:hAnsi="標楷體"/>
                <w:snapToGrid w:val="0"/>
                <w:sz w:val="32"/>
                <w:szCs w:val="32"/>
              </w:rPr>
              <w:t>(黑戶寶寶)總數計933名，惟檢</w:t>
            </w:r>
            <w:r w:rsidRPr="00A12AF4">
              <w:rPr>
                <w:rFonts w:ascii="標楷體" w:eastAsia="標楷體" w:hAnsi="標楷體" w:hint="eastAsia"/>
                <w:snapToGrid w:val="0"/>
                <w:sz w:val="32"/>
                <w:szCs w:val="32"/>
              </w:rPr>
              <w:t>視</w:t>
            </w:r>
            <w:r w:rsidRPr="00A12AF4">
              <w:rPr>
                <w:rFonts w:ascii="標楷體" w:eastAsia="標楷體" w:hAnsi="標楷體"/>
                <w:snapToGrid w:val="0"/>
                <w:sz w:val="32"/>
                <w:szCs w:val="32"/>
              </w:rPr>
              <w:t>政府對懷孕移工之相關協助措施，看得到卻用不到，因大部分雇主不願聘用懷</w:t>
            </w:r>
            <w:r w:rsidRPr="00A12AF4">
              <w:rPr>
                <w:rFonts w:ascii="標楷體" w:eastAsia="標楷體" w:hAnsi="標楷體"/>
                <w:snapToGrid w:val="0"/>
                <w:sz w:val="32"/>
                <w:szCs w:val="32"/>
              </w:rPr>
              <w:lastRenderedPageBreak/>
              <w:t>孕移工，懷孕移工因無勞役，無法申請生育給付，沒有待產處所，也養不起孩子，只好選擇「逃逸」，而產下的子女就成為沒有身分、沒有健保，無法就醫、安置的「黑戶寶寶」，該非婚生子女就成為非法移民。為解決外籍移工黑戶寶寶長期問題，</w:t>
            </w:r>
            <w:r w:rsidRPr="00A12AF4">
              <w:rPr>
                <w:rFonts w:ascii="標楷體" w:eastAsia="標楷體" w:hAnsi="標楷體" w:hint="eastAsia"/>
                <w:snapToGrid w:val="0"/>
                <w:sz w:val="32"/>
                <w:szCs w:val="32"/>
              </w:rPr>
              <w:t>爰</w:t>
            </w:r>
            <w:r w:rsidRPr="00A12AF4">
              <w:rPr>
                <w:rFonts w:ascii="標楷體" w:eastAsia="標楷體" w:hAnsi="標楷體"/>
                <w:snapToGrid w:val="0"/>
                <w:sz w:val="32"/>
                <w:szCs w:val="32"/>
              </w:rPr>
              <w:t>要求內政部及移民署除應就監察院糾正事項提出目前辦理進度外，亦需就懷孕移工身分登錄及懷孕期</w:t>
            </w:r>
            <w:r w:rsidRPr="00A12AF4">
              <w:rPr>
                <w:rFonts w:ascii="標楷體" w:eastAsia="標楷體" w:hAnsi="標楷體" w:hint="eastAsia"/>
                <w:snapToGrid w:val="0"/>
                <w:sz w:val="32"/>
                <w:szCs w:val="32"/>
              </w:rPr>
              <w:t>間</w:t>
            </w:r>
            <w:r w:rsidRPr="00A12AF4">
              <w:rPr>
                <w:rFonts w:ascii="標楷體" w:eastAsia="標楷體" w:hAnsi="標楷體"/>
                <w:snapToGrid w:val="0"/>
                <w:sz w:val="32"/>
                <w:szCs w:val="32"/>
              </w:rPr>
              <w:t>行蹤，制定具體管理規範，並於2個月內向立法院內政委員會提出書面報告。</w:t>
            </w:r>
          </w:p>
          <w:p w14:paraId="35FC04E7" w14:textId="77777777" w:rsidR="0085438F" w:rsidRPr="00360531" w:rsidRDefault="0085438F" w:rsidP="0085438F">
            <w:pPr>
              <w:pStyle w:val="afb"/>
            </w:pPr>
            <w:r w:rsidRPr="00BA7DC0">
              <w:rPr>
                <w:rFonts w:hint="eastAsia"/>
              </w:rPr>
              <w:t>提案人：吳怡玎  林</w:t>
            </w:r>
            <w:r>
              <w:rPr>
                <w:rFonts w:hint="eastAsia"/>
              </w:rPr>
              <w:t>思銘</w:t>
            </w:r>
            <w:r w:rsidRPr="00BA7DC0">
              <w:rPr>
                <w:rFonts w:hint="eastAsia"/>
              </w:rPr>
              <w:t xml:space="preserve">  魯明哲</w:t>
            </w:r>
          </w:p>
        </w:tc>
      </w:tr>
      <w:tr w:rsidR="0085438F" w:rsidRPr="0013079E" w14:paraId="27589E3A" w14:textId="77777777" w:rsidTr="0085438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13" w:type="dxa"/>
        </w:trPr>
        <w:tc>
          <w:tcPr>
            <w:tcW w:w="9067" w:type="dxa"/>
            <w:gridSpan w:val="3"/>
            <w:tcBorders>
              <w:top w:val="nil"/>
              <w:left w:val="nil"/>
              <w:bottom w:val="nil"/>
              <w:right w:val="nil"/>
            </w:tcBorders>
          </w:tcPr>
          <w:p w14:paraId="71C906F8" w14:textId="77777777" w:rsidR="0085438F" w:rsidRPr="00A12AF4" w:rsidRDefault="0085438F" w:rsidP="0085438F">
            <w:pPr>
              <w:snapToGrid w:val="0"/>
              <w:spacing w:line="460" w:lineRule="exact"/>
              <w:ind w:left="960" w:rightChars="-21" w:right="-50" w:hangingChars="300" w:hanging="960"/>
              <w:jc w:val="both"/>
              <w:rPr>
                <w:rFonts w:ascii="標楷體" w:eastAsia="標楷體" w:hAnsi="標楷體"/>
                <w:snapToGrid w:val="0"/>
                <w:sz w:val="32"/>
                <w:szCs w:val="32"/>
              </w:rPr>
            </w:pPr>
            <w:r>
              <w:rPr>
                <w:rFonts w:ascii="標楷體" w:eastAsia="標楷體" w:hAnsi="標楷體" w:hint="eastAsia"/>
                <w:snapToGrid w:val="0"/>
                <w:sz w:val="32"/>
                <w:szCs w:val="32"/>
              </w:rPr>
              <w:lastRenderedPageBreak/>
              <w:t>十一、</w:t>
            </w:r>
            <w:r w:rsidRPr="00A12AF4">
              <w:rPr>
                <w:rFonts w:ascii="標楷體" w:eastAsia="標楷體" w:hAnsi="標楷體" w:hint="eastAsia"/>
                <w:snapToGrid w:val="0"/>
                <w:sz w:val="32"/>
                <w:szCs w:val="32"/>
              </w:rPr>
              <w:t>近年因受新冠肺炎(COVID-19)疫情影響，以致各收容所平均收容天數增長，移民署應注意收容人情緒狀況，設法提升收容量能及加強協調各國，增加安排遣送專機或包機，妥適推動加速遣送作業，以避免收容所收容人數過多，進而發生衝突及感染事件發生。爰要求移民署應於2個月內，就「關懷收容人身心狀況及提升收容量能、加速遣送作業之策進作為」，向</w:t>
            </w:r>
            <w:r w:rsidRPr="00A12AF4">
              <w:rPr>
                <w:rFonts w:ascii="標楷體" w:eastAsia="標楷體" w:hAnsi="標楷體"/>
                <w:snapToGrid w:val="0"/>
                <w:sz w:val="32"/>
                <w:szCs w:val="32"/>
              </w:rPr>
              <w:t>立法院</w:t>
            </w:r>
            <w:r w:rsidRPr="00A12AF4">
              <w:rPr>
                <w:rFonts w:ascii="標楷體" w:eastAsia="標楷體" w:hAnsi="標楷體" w:hint="eastAsia"/>
                <w:snapToGrid w:val="0"/>
                <w:sz w:val="32"/>
                <w:szCs w:val="32"/>
              </w:rPr>
              <w:t>內政委員會提出書面報告。</w:t>
            </w:r>
          </w:p>
          <w:p w14:paraId="481D4E7B" w14:textId="77777777" w:rsidR="0085438F" w:rsidRPr="00360531" w:rsidRDefault="0085438F" w:rsidP="0085438F">
            <w:pPr>
              <w:pStyle w:val="afb"/>
            </w:pPr>
            <w:r w:rsidRPr="008A3747">
              <w:rPr>
                <w:rFonts w:hint="eastAsia"/>
              </w:rPr>
              <w:t>提案人：</w:t>
            </w:r>
            <w:r>
              <w:rPr>
                <w:rFonts w:hint="eastAsia"/>
              </w:rPr>
              <w:t>魯明哲  吳怡玎  林為洲</w:t>
            </w:r>
          </w:p>
        </w:tc>
      </w:tr>
      <w:tr w:rsidR="0085438F" w:rsidRPr="0013079E" w14:paraId="3A01C368" w14:textId="77777777" w:rsidTr="0085438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13" w:type="dxa"/>
        </w:trPr>
        <w:tc>
          <w:tcPr>
            <w:tcW w:w="9067" w:type="dxa"/>
            <w:gridSpan w:val="3"/>
            <w:tcBorders>
              <w:top w:val="nil"/>
              <w:left w:val="nil"/>
              <w:bottom w:val="nil"/>
              <w:right w:val="nil"/>
            </w:tcBorders>
          </w:tcPr>
          <w:p w14:paraId="0DBACCDF" w14:textId="74E9F565" w:rsidR="0085438F" w:rsidRPr="00C10CA7" w:rsidRDefault="0085438F" w:rsidP="0085438F">
            <w:pPr>
              <w:snapToGrid w:val="0"/>
              <w:spacing w:line="460" w:lineRule="exact"/>
              <w:ind w:left="960" w:rightChars="-21" w:right="-50" w:hangingChars="300" w:hanging="960"/>
              <w:jc w:val="both"/>
              <w:rPr>
                <w:rFonts w:ascii="標楷體" w:eastAsia="標楷體" w:hAnsi="標楷體"/>
                <w:snapToGrid w:val="0"/>
                <w:sz w:val="32"/>
                <w:szCs w:val="32"/>
              </w:rPr>
            </w:pPr>
            <w:r>
              <w:rPr>
                <w:rFonts w:ascii="標楷體" w:eastAsia="標楷體" w:hAnsi="標楷體" w:hint="eastAsia"/>
                <w:snapToGrid w:val="0"/>
                <w:sz w:val="32"/>
                <w:szCs w:val="32"/>
              </w:rPr>
              <w:t>十二、</w:t>
            </w:r>
            <w:r w:rsidRPr="00C10CA7">
              <w:rPr>
                <w:rFonts w:ascii="標楷體" w:eastAsia="標楷體" w:hAnsi="標楷體" w:hint="eastAsia"/>
                <w:snapToGrid w:val="0"/>
                <w:sz w:val="32"/>
                <w:szCs w:val="32"/>
              </w:rPr>
              <w:t>衛生福利部自108年起辦理「救護技術員災難心理教育訓練計畫」，針對參與救災警消人員提供團體心理諮商，並透過地方衛生局轉介免費諮商服務，而不透過服務機關，可以使同仁沒有疑慮地求助。移民機關執法同仁因為勤務的特性，面對執法現場重大事件衝突，造成心理創傷需要療癒，情況較一般文官頻繁，機關及業務文化也充斥不鼓勵示弱、求助的特性。上揭訓練計畫轉介諮商、不透過服務機關辦理之方式，十分適合擴大至移民人員。移民署應與衛生福利部積極協調聯繫，提供移民同仁上開方式之心理健康照顧。爰</w:t>
            </w:r>
            <w:r>
              <w:rPr>
                <w:rFonts w:ascii="標楷體" w:eastAsia="標楷體" w:hAnsi="標楷體" w:hint="eastAsia"/>
                <w:snapToGrid w:val="0"/>
                <w:sz w:val="32"/>
                <w:szCs w:val="32"/>
              </w:rPr>
              <w:t>請</w:t>
            </w:r>
            <w:r w:rsidRPr="00C10CA7">
              <w:rPr>
                <w:rFonts w:ascii="標楷體" w:eastAsia="標楷體" w:hAnsi="標楷體" w:hint="eastAsia"/>
                <w:snapToGrid w:val="0"/>
                <w:sz w:val="32"/>
                <w:szCs w:val="32"/>
              </w:rPr>
              <w:t>移民署參照辦理，</w:t>
            </w:r>
            <w:r>
              <w:rPr>
                <w:rFonts w:ascii="標楷體" w:eastAsia="標楷體" w:hAnsi="標楷體" w:hint="eastAsia"/>
                <w:snapToGrid w:val="0"/>
                <w:sz w:val="32"/>
                <w:szCs w:val="32"/>
              </w:rPr>
              <w:t>並</w:t>
            </w:r>
            <w:r w:rsidRPr="00C10CA7">
              <w:rPr>
                <w:rFonts w:ascii="標楷體" w:eastAsia="標楷體" w:hAnsi="標楷體" w:hint="eastAsia"/>
                <w:snapToGrid w:val="0"/>
                <w:sz w:val="32"/>
                <w:szCs w:val="32"/>
              </w:rPr>
              <w:t>就移民人員心理健康資源不透過服務機關轉介事項，於3個</w:t>
            </w:r>
            <w:r w:rsidRPr="00D90093">
              <w:rPr>
                <w:rFonts w:ascii="標楷體" w:eastAsia="標楷體" w:hAnsi="標楷體" w:hint="eastAsia"/>
                <w:snapToGrid w:val="0"/>
                <w:sz w:val="32"/>
                <w:szCs w:val="32"/>
              </w:rPr>
              <w:t>月內向立法院內政委員會提出書面報告。</w:t>
            </w:r>
          </w:p>
          <w:p w14:paraId="7817DDA7" w14:textId="77777777" w:rsidR="0085438F" w:rsidRDefault="0085438F" w:rsidP="0085438F">
            <w:pPr>
              <w:pStyle w:val="afb"/>
            </w:pPr>
            <w:r w:rsidRPr="006E3A42">
              <w:rPr>
                <w:rFonts w:hint="eastAsia"/>
              </w:rPr>
              <w:t xml:space="preserve">提案人：吳怡玎  魯明哲  林為洲  </w:t>
            </w:r>
          </w:p>
          <w:p w14:paraId="52524A85" w14:textId="40683075" w:rsidR="0085438F" w:rsidRPr="00360531" w:rsidRDefault="0085438F" w:rsidP="0085438F">
            <w:pPr>
              <w:pStyle w:val="afb"/>
              <w:ind w:firstLineChars="1300" w:firstLine="4160"/>
            </w:pPr>
            <w:r w:rsidRPr="006E3A42">
              <w:rPr>
                <w:rFonts w:hint="eastAsia"/>
              </w:rPr>
              <w:t>葉毓蘭</w:t>
            </w:r>
          </w:p>
        </w:tc>
      </w:tr>
      <w:tr w:rsidR="0085438F" w:rsidRPr="0013079E" w14:paraId="3B9262DD" w14:textId="77777777" w:rsidTr="0085438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13" w:type="dxa"/>
        </w:trPr>
        <w:tc>
          <w:tcPr>
            <w:tcW w:w="9067" w:type="dxa"/>
            <w:gridSpan w:val="3"/>
            <w:tcBorders>
              <w:top w:val="nil"/>
              <w:left w:val="nil"/>
              <w:bottom w:val="nil"/>
              <w:right w:val="nil"/>
            </w:tcBorders>
          </w:tcPr>
          <w:p w14:paraId="70B2469E" w14:textId="28941E45" w:rsidR="0085438F" w:rsidRPr="00207BB9" w:rsidRDefault="0085438F" w:rsidP="0085438F">
            <w:pPr>
              <w:snapToGrid w:val="0"/>
              <w:spacing w:line="460" w:lineRule="exact"/>
              <w:ind w:left="960" w:rightChars="-21" w:right="-50" w:hangingChars="300" w:hanging="960"/>
              <w:jc w:val="both"/>
              <w:rPr>
                <w:rFonts w:ascii="標楷體" w:eastAsia="標楷體" w:hAnsi="標楷體"/>
                <w:snapToGrid w:val="0"/>
                <w:sz w:val="32"/>
                <w:szCs w:val="32"/>
              </w:rPr>
            </w:pPr>
            <w:r>
              <w:rPr>
                <w:rFonts w:ascii="標楷體" w:eastAsia="標楷體" w:hAnsi="標楷體" w:hint="eastAsia"/>
                <w:snapToGrid w:val="0"/>
                <w:sz w:val="32"/>
                <w:szCs w:val="32"/>
              </w:rPr>
              <w:lastRenderedPageBreak/>
              <w:t>十三、</w:t>
            </w:r>
            <w:r w:rsidRPr="00207BB9">
              <w:rPr>
                <w:rFonts w:ascii="標楷體" w:eastAsia="標楷體" w:hAnsi="標楷體" w:hint="eastAsia"/>
                <w:snapToGrid w:val="0"/>
                <w:sz w:val="32"/>
                <w:szCs w:val="32"/>
              </w:rPr>
              <w:t>移民署人員終於在</w:t>
            </w:r>
            <w:r w:rsidRPr="00207BB9">
              <w:rPr>
                <w:rFonts w:ascii="標楷體" w:eastAsia="標楷體" w:hAnsi="標楷體"/>
                <w:snapToGrid w:val="0"/>
                <w:sz w:val="32"/>
                <w:szCs w:val="32"/>
              </w:rPr>
              <w:t>110</w:t>
            </w:r>
            <w:r w:rsidRPr="00207BB9">
              <w:rPr>
                <w:rFonts w:ascii="標楷體" w:eastAsia="標楷體" w:hAnsi="標楷體" w:hint="eastAsia"/>
                <w:snapToGrid w:val="0"/>
                <w:sz w:val="32"/>
                <w:szCs w:val="32"/>
              </w:rPr>
              <w:t>年</w:t>
            </w:r>
            <w:r w:rsidRPr="00207BB9">
              <w:rPr>
                <w:rFonts w:ascii="標楷體" w:eastAsia="標楷體" w:hAnsi="標楷體"/>
                <w:snapToGrid w:val="0"/>
                <w:sz w:val="32"/>
                <w:szCs w:val="32"/>
              </w:rPr>
              <w:t>11</w:t>
            </w:r>
            <w:r w:rsidRPr="00207BB9">
              <w:rPr>
                <w:rFonts w:ascii="標楷體" w:eastAsia="標楷體" w:hAnsi="標楷體" w:hint="eastAsia"/>
                <w:snapToGrid w:val="0"/>
                <w:sz w:val="32"/>
                <w:szCs w:val="32"/>
              </w:rPr>
              <w:t>月納入比照國軍之醫療照護，加入「警察消防海巡移民空勤人員醫療照護實施方案」。該方案適用對象之規定：「上開（一）及（二）退休人員須在警察、消防、海岸巡防、移民及空中勤務機關（學校）任職滿</w:t>
            </w:r>
            <w:r w:rsidRPr="00207BB9">
              <w:rPr>
                <w:rFonts w:ascii="標楷體" w:eastAsia="標楷體" w:hAnsi="標楷體"/>
                <w:snapToGrid w:val="0"/>
                <w:sz w:val="32"/>
                <w:szCs w:val="32"/>
              </w:rPr>
              <w:t>10</w:t>
            </w:r>
            <w:r w:rsidRPr="00207BB9">
              <w:rPr>
                <w:rFonts w:ascii="標楷體" w:eastAsia="標楷體" w:hAnsi="標楷體" w:hint="eastAsia"/>
                <w:snapToGrid w:val="0"/>
                <w:sz w:val="32"/>
                <w:szCs w:val="32"/>
              </w:rPr>
              <w:t>年以上」，稽其文字意指，在上述警消海移空等機關綜合累計滿</w:t>
            </w:r>
            <w:r w:rsidRPr="00207BB9">
              <w:rPr>
                <w:rFonts w:ascii="標楷體" w:eastAsia="標楷體" w:hAnsi="標楷體"/>
                <w:snapToGrid w:val="0"/>
                <w:sz w:val="32"/>
                <w:szCs w:val="32"/>
              </w:rPr>
              <w:t>10</w:t>
            </w:r>
            <w:r w:rsidRPr="00207BB9">
              <w:rPr>
                <w:rFonts w:ascii="標楷體" w:eastAsia="標楷體" w:hAnsi="標楷體" w:hint="eastAsia"/>
                <w:snapToGrid w:val="0"/>
                <w:sz w:val="32"/>
                <w:szCs w:val="32"/>
              </w:rPr>
              <w:t>年服務年資者，亦應有其適用，然而移民署實務認定上卻框限在移民機關服務之年資，因移民署經歷過改制，有相當人員係由警察機關移撥而來，因此對移民人員適用本方案特別不公平，宜予檢討改善，納入所有警察、消防、海巡、移民、空勤之年資。爰</w:t>
            </w:r>
            <w:r>
              <w:rPr>
                <w:rFonts w:ascii="標楷體" w:eastAsia="標楷體" w:hAnsi="標楷體" w:hint="eastAsia"/>
                <w:snapToGrid w:val="0"/>
                <w:sz w:val="32"/>
                <w:szCs w:val="32"/>
              </w:rPr>
              <w:t>請</w:t>
            </w:r>
            <w:r w:rsidRPr="00207BB9">
              <w:rPr>
                <w:rFonts w:ascii="標楷體" w:eastAsia="標楷體" w:hAnsi="標楷體" w:hint="eastAsia"/>
                <w:snapToGrid w:val="0"/>
                <w:sz w:val="32"/>
                <w:szCs w:val="32"/>
              </w:rPr>
              <w:t>移民署參照辦理，就「警察消防海巡移民空勤人員醫療照護實施方案」年資採計認定之改善，</w:t>
            </w:r>
            <w:r w:rsidRPr="00C10CA7">
              <w:rPr>
                <w:rFonts w:ascii="標楷體" w:eastAsia="標楷體" w:hAnsi="標楷體" w:hint="eastAsia"/>
                <w:snapToGrid w:val="0"/>
                <w:sz w:val="32"/>
                <w:szCs w:val="32"/>
              </w:rPr>
              <w:t>於3個</w:t>
            </w:r>
            <w:r w:rsidRPr="00D90093">
              <w:rPr>
                <w:rFonts w:ascii="標楷體" w:eastAsia="標楷體" w:hAnsi="標楷體" w:hint="eastAsia"/>
                <w:snapToGrid w:val="0"/>
                <w:sz w:val="32"/>
                <w:szCs w:val="32"/>
              </w:rPr>
              <w:t>月內向立法院內政委員會提出書面報告。</w:t>
            </w:r>
          </w:p>
          <w:p w14:paraId="024C1370" w14:textId="77777777" w:rsidR="0085438F" w:rsidRPr="00A77917" w:rsidRDefault="0085438F" w:rsidP="0085438F">
            <w:pPr>
              <w:kinsoku w:val="0"/>
              <w:overflowPunct w:val="0"/>
              <w:autoSpaceDN w:val="0"/>
              <w:spacing w:line="500" w:lineRule="exact"/>
              <w:ind w:leftChars="1000" w:left="3715" w:rightChars="-21" w:right="-50" w:hangingChars="411" w:hanging="1315"/>
              <w:jc w:val="both"/>
              <w:textAlignment w:val="center"/>
              <w:rPr>
                <w:rFonts w:ascii="標楷體" w:eastAsia="標楷體" w:hAnsi="標楷體"/>
                <w:snapToGrid w:val="0"/>
                <w:sz w:val="32"/>
                <w:szCs w:val="32"/>
              </w:rPr>
            </w:pPr>
            <w:r w:rsidRPr="008A3747">
              <w:rPr>
                <w:rFonts w:ascii="標楷體" w:eastAsia="標楷體" w:hAnsi="標楷體" w:hint="eastAsia"/>
                <w:snapToGrid w:val="0"/>
                <w:sz w:val="32"/>
                <w:szCs w:val="32"/>
              </w:rPr>
              <w:t>提案人：</w:t>
            </w:r>
            <w:r>
              <w:rPr>
                <w:rFonts w:ascii="標楷體" w:eastAsia="標楷體" w:hAnsi="標楷體" w:hint="eastAsia"/>
                <w:sz w:val="32"/>
                <w:szCs w:val="32"/>
              </w:rPr>
              <w:t xml:space="preserve">吳怡玎  魯明哲  </w:t>
            </w:r>
            <w:r>
              <w:rPr>
                <w:rFonts w:ascii="標楷體" w:eastAsia="標楷體" w:hAnsi="標楷體" w:hint="eastAsia"/>
                <w:snapToGrid w:val="0"/>
                <w:sz w:val="32"/>
                <w:szCs w:val="32"/>
              </w:rPr>
              <w:t>林為洲</w:t>
            </w:r>
            <w:r>
              <w:rPr>
                <w:rFonts w:ascii="標楷體" w:eastAsia="標楷體" w:hAnsi="標楷體" w:hint="eastAsia"/>
                <w:sz w:val="32"/>
                <w:szCs w:val="32"/>
              </w:rPr>
              <w:t xml:space="preserve">  葉毓蘭</w:t>
            </w:r>
          </w:p>
        </w:tc>
      </w:tr>
      <w:tr w:rsidR="0085438F" w:rsidRPr="0013079E" w14:paraId="36EAC8F2" w14:textId="77777777" w:rsidTr="0085438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13" w:type="dxa"/>
        </w:trPr>
        <w:tc>
          <w:tcPr>
            <w:tcW w:w="9067" w:type="dxa"/>
            <w:gridSpan w:val="3"/>
            <w:tcBorders>
              <w:top w:val="nil"/>
              <w:left w:val="nil"/>
              <w:bottom w:val="nil"/>
              <w:right w:val="nil"/>
            </w:tcBorders>
          </w:tcPr>
          <w:p w14:paraId="79E79472" w14:textId="77777777" w:rsidR="0085438F" w:rsidRPr="000F382B" w:rsidRDefault="0085438F" w:rsidP="0085438F">
            <w:pPr>
              <w:snapToGrid w:val="0"/>
              <w:spacing w:line="460" w:lineRule="exact"/>
              <w:ind w:left="800" w:rightChars="-21" w:right="-50" w:hangingChars="250" w:hanging="800"/>
              <w:jc w:val="both"/>
              <w:rPr>
                <w:rFonts w:ascii="標楷體" w:eastAsia="標楷體" w:hAnsi="標楷體"/>
                <w:snapToGrid w:val="0"/>
                <w:sz w:val="32"/>
                <w:szCs w:val="32"/>
              </w:rPr>
            </w:pPr>
            <w:r>
              <w:rPr>
                <w:rFonts w:ascii="標楷體" w:eastAsia="標楷體" w:hAnsi="標楷體" w:hint="eastAsia"/>
                <w:snapToGrid w:val="0"/>
                <w:sz w:val="32"/>
                <w:szCs w:val="32"/>
              </w:rPr>
              <w:t>十四、</w:t>
            </w:r>
            <w:r w:rsidRPr="000F382B">
              <w:rPr>
                <w:rFonts w:ascii="標楷體" w:eastAsia="標楷體" w:hAnsi="標楷體" w:hint="eastAsia"/>
                <w:snapToGrid w:val="0"/>
                <w:sz w:val="32"/>
                <w:szCs w:val="32"/>
              </w:rPr>
              <w:t>我國自105年8月陸續給予新南向目標國家各項簽證便利措施，以免簽或有條件免簽方式來</w:t>
            </w:r>
            <w:r>
              <w:rPr>
                <w:rFonts w:ascii="標楷體" w:eastAsia="標楷體" w:hAnsi="標楷體" w:hint="eastAsia"/>
                <w:snapToGrid w:val="0"/>
                <w:sz w:val="32"/>
                <w:szCs w:val="32"/>
              </w:rPr>
              <w:t>臺</w:t>
            </w:r>
            <w:r w:rsidRPr="000F382B">
              <w:rPr>
                <w:rFonts w:ascii="標楷體" w:eastAsia="標楷體" w:hAnsi="標楷體" w:hint="eastAsia"/>
                <w:snapToGrid w:val="0"/>
                <w:sz w:val="32"/>
                <w:szCs w:val="32"/>
              </w:rPr>
              <w:t>外國人，然近年度發現非法從事與簽證目的不符活動人數有逐年增加之勢，雖然108年度移民署辦理「擴大自行到案專案」讓逾期停留的總人數有稍許下降，但是以免簽或有條件免簽入境來</w:t>
            </w:r>
            <w:r>
              <w:rPr>
                <w:rFonts w:ascii="標楷體" w:eastAsia="標楷體" w:hAnsi="標楷體" w:hint="eastAsia"/>
                <w:snapToGrid w:val="0"/>
                <w:sz w:val="32"/>
                <w:szCs w:val="32"/>
              </w:rPr>
              <w:t>臺</w:t>
            </w:r>
            <w:r w:rsidRPr="000F382B">
              <w:rPr>
                <w:rFonts w:ascii="標楷體" w:eastAsia="標楷體" w:hAnsi="標楷體" w:hint="eastAsia"/>
                <w:snapToGrid w:val="0"/>
                <w:sz w:val="32"/>
                <w:szCs w:val="32"/>
              </w:rPr>
              <w:t>被查獲非法從事與簽證目的不符活動的人數反而上升至1</w:t>
            </w:r>
            <w:r>
              <w:rPr>
                <w:rFonts w:ascii="標楷體" w:eastAsia="標楷體" w:hAnsi="標楷體" w:hint="eastAsia"/>
                <w:snapToGrid w:val="0"/>
                <w:sz w:val="32"/>
                <w:szCs w:val="32"/>
              </w:rPr>
              <w:t>,</w:t>
            </w:r>
            <w:r w:rsidRPr="000F382B">
              <w:rPr>
                <w:rFonts w:ascii="標楷體" w:eastAsia="標楷體" w:hAnsi="標楷體" w:hint="eastAsia"/>
                <w:snapToGrid w:val="0"/>
                <w:sz w:val="32"/>
                <w:szCs w:val="32"/>
              </w:rPr>
              <w:t>359人，占查獲人數比率之24.7%。</w:t>
            </w:r>
          </w:p>
          <w:p w14:paraId="4436DA4A" w14:textId="77777777" w:rsidR="0085438F" w:rsidRPr="000F382B" w:rsidRDefault="0085438F" w:rsidP="0085438F">
            <w:pPr>
              <w:kinsoku w:val="0"/>
              <w:overflowPunct w:val="0"/>
              <w:autoSpaceDN w:val="0"/>
              <w:spacing w:line="500" w:lineRule="exact"/>
              <w:ind w:leftChars="350" w:left="840" w:rightChars="-21" w:right="-50" w:firstLineChars="200" w:firstLine="640"/>
              <w:jc w:val="both"/>
              <w:textAlignment w:val="center"/>
              <w:rPr>
                <w:rFonts w:ascii="標楷體" w:eastAsia="標楷體" w:hAnsi="標楷體"/>
                <w:snapToGrid w:val="0"/>
                <w:sz w:val="32"/>
                <w:szCs w:val="32"/>
              </w:rPr>
            </w:pPr>
            <w:r w:rsidRPr="000F382B">
              <w:rPr>
                <w:rFonts w:ascii="標楷體" w:eastAsia="標楷體" w:hAnsi="標楷體" w:hint="eastAsia"/>
                <w:snapToGrid w:val="0"/>
                <w:sz w:val="32"/>
                <w:szCs w:val="32"/>
              </w:rPr>
              <w:t>免簽或有條件免簽方式來</w:t>
            </w:r>
            <w:r>
              <w:rPr>
                <w:rFonts w:ascii="標楷體" w:eastAsia="標楷體" w:hAnsi="標楷體" w:hint="eastAsia"/>
                <w:snapToGrid w:val="0"/>
                <w:sz w:val="32"/>
                <w:szCs w:val="32"/>
              </w:rPr>
              <w:t>臺</w:t>
            </w:r>
            <w:r w:rsidRPr="000F382B">
              <w:rPr>
                <w:rFonts w:ascii="標楷體" w:eastAsia="標楷體" w:hAnsi="標楷體" w:hint="eastAsia"/>
                <w:snapToGrid w:val="0"/>
                <w:sz w:val="32"/>
                <w:szCs w:val="32"/>
              </w:rPr>
              <w:t>的外國人，我國的管制措施未如來</w:t>
            </w:r>
            <w:r>
              <w:rPr>
                <w:rFonts w:ascii="標楷體" w:eastAsia="標楷體" w:hAnsi="標楷體" w:hint="eastAsia"/>
                <w:snapToGrid w:val="0"/>
                <w:sz w:val="32"/>
                <w:szCs w:val="32"/>
              </w:rPr>
              <w:t>臺</w:t>
            </w:r>
            <w:r w:rsidRPr="000F382B">
              <w:rPr>
                <w:rFonts w:ascii="標楷體" w:eastAsia="標楷體" w:hAnsi="標楷體" w:hint="eastAsia"/>
                <w:snapToGrid w:val="0"/>
                <w:sz w:val="32"/>
                <w:szCs w:val="32"/>
              </w:rPr>
              <w:t>受聘的移工或家庭看護工，而其來</w:t>
            </w:r>
            <w:r>
              <w:rPr>
                <w:rFonts w:ascii="標楷體" w:eastAsia="標楷體" w:hAnsi="標楷體" w:hint="eastAsia"/>
                <w:snapToGrid w:val="0"/>
                <w:sz w:val="32"/>
                <w:szCs w:val="32"/>
              </w:rPr>
              <w:t>臺</w:t>
            </w:r>
            <w:r w:rsidRPr="000F382B">
              <w:rPr>
                <w:rFonts w:ascii="標楷體" w:eastAsia="標楷體" w:hAnsi="標楷體" w:hint="eastAsia"/>
                <w:snapToGrid w:val="0"/>
                <w:sz w:val="32"/>
                <w:szCs w:val="32"/>
              </w:rPr>
              <w:t>也未具工作許可，如果有非法聘用或從事不法行為，對於社會安全安定有不利影響，爰要求移民署</w:t>
            </w:r>
            <w:r>
              <w:rPr>
                <w:rFonts w:ascii="標楷體" w:eastAsia="標楷體" w:hAnsi="標楷體" w:hint="eastAsia"/>
                <w:snapToGrid w:val="0"/>
                <w:sz w:val="32"/>
                <w:szCs w:val="32"/>
              </w:rPr>
              <w:t>將</w:t>
            </w:r>
            <w:r w:rsidRPr="000F382B">
              <w:rPr>
                <w:rFonts w:ascii="標楷體" w:eastAsia="標楷體" w:hAnsi="標楷體" w:hint="eastAsia"/>
                <w:snapToGrid w:val="0"/>
                <w:sz w:val="32"/>
                <w:szCs w:val="32"/>
              </w:rPr>
              <w:t>查核</w:t>
            </w:r>
            <w:r>
              <w:rPr>
                <w:rFonts w:ascii="標楷體" w:eastAsia="標楷體" w:hAnsi="標楷體" w:hint="eastAsia"/>
                <w:snapToGrid w:val="0"/>
                <w:sz w:val="32"/>
                <w:szCs w:val="32"/>
              </w:rPr>
              <w:t>情形提供外交部檢討相關免簽政策時參考</w:t>
            </w:r>
            <w:r w:rsidRPr="000F382B">
              <w:rPr>
                <w:rFonts w:ascii="標楷體" w:eastAsia="標楷體" w:hAnsi="標楷體" w:hint="eastAsia"/>
                <w:snapToGrid w:val="0"/>
                <w:sz w:val="32"/>
                <w:szCs w:val="32"/>
              </w:rPr>
              <w:t>，避免有心從事不法人員藉由該便利措施進入國境。</w:t>
            </w:r>
          </w:p>
          <w:p w14:paraId="076132E9" w14:textId="77777777" w:rsidR="0085438F" w:rsidRPr="00360531" w:rsidRDefault="0085438F" w:rsidP="0085438F">
            <w:pPr>
              <w:pStyle w:val="afb"/>
            </w:pPr>
            <w:r w:rsidRPr="008A3747">
              <w:rPr>
                <w:rFonts w:hint="eastAsia"/>
              </w:rPr>
              <w:t>提案人：</w:t>
            </w:r>
            <w:r>
              <w:rPr>
                <w:rFonts w:hint="eastAsia"/>
              </w:rPr>
              <w:t xml:space="preserve">莊瑞雄  羅美玲  王美惠  </w:t>
            </w:r>
          </w:p>
        </w:tc>
      </w:tr>
      <w:tr w:rsidR="0085438F" w:rsidRPr="0013079E" w14:paraId="2027BD8C" w14:textId="77777777" w:rsidTr="0085438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13" w:type="dxa"/>
        </w:trPr>
        <w:tc>
          <w:tcPr>
            <w:tcW w:w="9067" w:type="dxa"/>
            <w:gridSpan w:val="3"/>
            <w:tcBorders>
              <w:top w:val="nil"/>
              <w:left w:val="nil"/>
              <w:bottom w:val="nil"/>
              <w:right w:val="nil"/>
            </w:tcBorders>
          </w:tcPr>
          <w:p w14:paraId="682BBD82" w14:textId="77777777" w:rsidR="0085438F" w:rsidRPr="001409C3" w:rsidRDefault="0085438F" w:rsidP="0085438F">
            <w:pPr>
              <w:snapToGrid w:val="0"/>
              <w:spacing w:line="460" w:lineRule="exact"/>
              <w:ind w:left="800" w:rightChars="-21" w:right="-50" w:hangingChars="250" w:hanging="800"/>
              <w:jc w:val="both"/>
              <w:rPr>
                <w:rFonts w:ascii="標楷體" w:eastAsia="標楷體" w:hAnsi="標楷體"/>
                <w:snapToGrid w:val="0"/>
                <w:sz w:val="32"/>
                <w:szCs w:val="32"/>
              </w:rPr>
            </w:pPr>
            <w:r>
              <w:rPr>
                <w:rFonts w:ascii="標楷體" w:eastAsia="標楷體" w:hAnsi="標楷體" w:hint="eastAsia"/>
                <w:snapToGrid w:val="0"/>
                <w:sz w:val="32"/>
                <w:szCs w:val="32"/>
              </w:rPr>
              <w:t>十五、</w:t>
            </w:r>
            <w:r w:rsidRPr="001409C3">
              <w:rPr>
                <w:rFonts w:ascii="標楷體" w:eastAsia="標楷體" w:hAnsi="標楷體" w:hint="eastAsia"/>
                <w:snapToGrid w:val="0"/>
                <w:sz w:val="32"/>
                <w:szCs w:val="32"/>
              </w:rPr>
              <w:t>111年度移民署</w:t>
            </w:r>
            <w:r>
              <w:rPr>
                <w:rFonts w:ascii="標楷體" w:eastAsia="標楷體" w:hAnsi="標楷體" w:hint="eastAsia"/>
                <w:snapToGrid w:val="0"/>
                <w:sz w:val="32"/>
                <w:szCs w:val="32"/>
              </w:rPr>
              <w:t>單位</w:t>
            </w:r>
            <w:r w:rsidRPr="001409C3">
              <w:rPr>
                <w:rFonts w:ascii="標楷體" w:eastAsia="標楷體" w:hAnsi="標楷體" w:hint="eastAsia"/>
                <w:snapToGrid w:val="0"/>
                <w:sz w:val="32"/>
                <w:szCs w:val="32"/>
              </w:rPr>
              <w:t>預算「入出國及移民管理業務」項下「辦理海外事務及人流管理工作」第8點編列</w:t>
            </w:r>
            <w:r w:rsidRPr="001409C3">
              <w:rPr>
                <w:rFonts w:ascii="標楷體" w:eastAsia="標楷體" w:hAnsi="標楷體"/>
                <w:snapToGrid w:val="0"/>
                <w:sz w:val="32"/>
                <w:szCs w:val="32"/>
              </w:rPr>
              <w:t>12</w:t>
            </w:r>
            <w:r w:rsidRPr="001409C3">
              <w:rPr>
                <w:rFonts w:ascii="標楷體" w:eastAsia="標楷體" w:hAnsi="標楷體" w:hint="eastAsia"/>
                <w:snapToGrid w:val="0"/>
                <w:sz w:val="32"/>
                <w:szCs w:val="32"/>
              </w:rPr>
              <w:t>萬7千</w:t>
            </w:r>
            <w:r w:rsidRPr="001409C3">
              <w:rPr>
                <w:rFonts w:ascii="標楷體" w:eastAsia="標楷體" w:hAnsi="標楷體" w:hint="eastAsia"/>
                <w:snapToGrid w:val="0"/>
                <w:sz w:val="32"/>
                <w:szCs w:val="32"/>
              </w:rPr>
              <w:lastRenderedPageBreak/>
              <w:t>元，加強與新南向國家人才交流，及辦理外國移民官標竿學習訓練課程費。</w:t>
            </w:r>
          </w:p>
          <w:p w14:paraId="71121D02" w14:textId="77777777" w:rsidR="0085438F" w:rsidRPr="001409C3" w:rsidRDefault="0085438F" w:rsidP="0085438F">
            <w:pPr>
              <w:kinsoku w:val="0"/>
              <w:overflowPunct w:val="0"/>
              <w:autoSpaceDN w:val="0"/>
              <w:spacing w:line="500" w:lineRule="exact"/>
              <w:ind w:leftChars="350" w:left="840" w:rightChars="-21" w:right="-50" w:firstLineChars="200" w:firstLine="640"/>
              <w:jc w:val="both"/>
              <w:textAlignment w:val="center"/>
              <w:rPr>
                <w:rFonts w:ascii="標楷體" w:eastAsia="標楷體" w:hAnsi="標楷體"/>
                <w:snapToGrid w:val="0"/>
                <w:sz w:val="32"/>
                <w:szCs w:val="32"/>
              </w:rPr>
            </w:pPr>
            <w:r w:rsidRPr="001409C3">
              <w:rPr>
                <w:rFonts w:ascii="標楷體" w:eastAsia="標楷體" w:hAnsi="標楷體" w:hint="eastAsia"/>
                <w:snapToGrid w:val="0"/>
                <w:sz w:val="32"/>
                <w:szCs w:val="32"/>
              </w:rPr>
              <w:t>惟政府從2016年成立新南向政策辦公室以來，</w:t>
            </w:r>
            <w:r w:rsidRPr="00907B6C">
              <w:rPr>
                <w:rFonts w:ascii="標楷體" w:eastAsia="標楷體" w:hAnsi="標楷體" w:hint="eastAsia"/>
                <w:snapToGrid w:val="0"/>
                <w:sz w:val="32"/>
                <w:szCs w:val="32"/>
              </w:rPr>
              <w:t>臺</w:t>
            </w:r>
            <w:r w:rsidRPr="001409C3">
              <w:rPr>
                <w:rFonts w:ascii="標楷體" w:eastAsia="標楷體" w:hAnsi="標楷體" w:hint="eastAsia"/>
                <w:snapToGrid w:val="0"/>
                <w:sz w:val="32"/>
                <w:szCs w:val="32"/>
              </w:rPr>
              <w:t>灣在與鄰近新南向國家發展經濟及經貿關係上，貿易順差從2017年的237.19億美元下降至2020年的138.59億美元，雙邊貿易每況愈下，可見政策執行成果不盡理想。</w:t>
            </w:r>
          </w:p>
          <w:p w14:paraId="5EEFCE6F" w14:textId="77777777" w:rsidR="0085438F" w:rsidRPr="001409C3" w:rsidRDefault="0085438F" w:rsidP="0085438F">
            <w:pPr>
              <w:kinsoku w:val="0"/>
              <w:overflowPunct w:val="0"/>
              <w:autoSpaceDN w:val="0"/>
              <w:spacing w:line="500" w:lineRule="exact"/>
              <w:ind w:leftChars="350" w:left="840" w:rightChars="-21" w:right="-50" w:firstLineChars="200" w:firstLine="640"/>
              <w:jc w:val="both"/>
              <w:textAlignment w:val="center"/>
              <w:rPr>
                <w:rFonts w:ascii="標楷體" w:eastAsia="標楷體" w:hAnsi="標楷體"/>
                <w:snapToGrid w:val="0"/>
                <w:sz w:val="32"/>
                <w:szCs w:val="32"/>
              </w:rPr>
            </w:pPr>
            <w:r w:rsidRPr="001409C3">
              <w:rPr>
                <w:rFonts w:ascii="標楷體" w:eastAsia="標楷體" w:hAnsi="標楷體" w:hint="eastAsia"/>
                <w:snapToGrid w:val="0"/>
                <w:sz w:val="32"/>
                <w:szCs w:val="32"/>
              </w:rPr>
              <w:t>爰此，</w:t>
            </w:r>
            <w:r>
              <w:rPr>
                <w:rFonts w:ascii="標楷體" w:eastAsia="標楷體" w:hAnsi="標楷體" w:hint="eastAsia"/>
                <w:snapToGrid w:val="0"/>
                <w:sz w:val="32"/>
                <w:szCs w:val="32"/>
              </w:rPr>
              <w:t>請</w:t>
            </w:r>
            <w:r w:rsidRPr="001409C3">
              <w:rPr>
                <w:rFonts w:ascii="標楷體" w:eastAsia="標楷體" w:hAnsi="標楷體" w:hint="eastAsia"/>
                <w:snapToGrid w:val="0"/>
                <w:sz w:val="32"/>
                <w:szCs w:val="32"/>
              </w:rPr>
              <w:t>移民署向立法院內政委員會提出</w:t>
            </w:r>
            <w:r>
              <w:rPr>
                <w:rFonts w:ascii="標楷體" w:eastAsia="標楷體" w:hAnsi="標楷體" w:hint="eastAsia"/>
                <w:snapToGrid w:val="0"/>
                <w:sz w:val="32"/>
                <w:szCs w:val="32"/>
              </w:rPr>
              <w:t>確實有效運用之</w:t>
            </w:r>
            <w:r w:rsidRPr="001409C3">
              <w:rPr>
                <w:rFonts w:ascii="標楷體" w:eastAsia="標楷體" w:hAnsi="標楷體" w:hint="eastAsia"/>
                <w:snapToGrid w:val="0"/>
                <w:sz w:val="32"/>
                <w:szCs w:val="32"/>
              </w:rPr>
              <w:t>雙邊人才交流</w:t>
            </w:r>
            <w:r>
              <w:rPr>
                <w:rFonts w:ascii="標楷體" w:eastAsia="標楷體" w:hAnsi="標楷體" w:hint="eastAsia"/>
                <w:snapToGrid w:val="0"/>
                <w:sz w:val="32"/>
                <w:szCs w:val="32"/>
              </w:rPr>
              <w:t>書面</w:t>
            </w:r>
            <w:r w:rsidRPr="001409C3">
              <w:rPr>
                <w:rFonts w:ascii="標楷體" w:eastAsia="標楷體" w:hAnsi="標楷體" w:hint="eastAsia"/>
                <w:snapToGrid w:val="0"/>
                <w:sz w:val="32"/>
                <w:szCs w:val="32"/>
              </w:rPr>
              <w:t>報告。</w:t>
            </w:r>
          </w:p>
          <w:p w14:paraId="30CF6A24" w14:textId="77777777" w:rsidR="0085438F" w:rsidRPr="00D95DF0" w:rsidRDefault="0085438F" w:rsidP="0085438F">
            <w:pPr>
              <w:pStyle w:val="afb"/>
            </w:pPr>
            <w:r w:rsidRPr="008A3747">
              <w:rPr>
                <w:rFonts w:hint="eastAsia"/>
              </w:rPr>
              <w:t>提案人：</w:t>
            </w:r>
            <w:r>
              <w:rPr>
                <w:rFonts w:hint="eastAsia"/>
              </w:rPr>
              <w:t>林為洲</w:t>
            </w:r>
            <w:r w:rsidRPr="00D95DF0">
              <w:rPr>
                <w:rFonts w:hint="eastAsia"/>
              </w:rPr>
              <w:t xml:space="preserve">  吳怡玎</w:t>
            </w:r>
            <w:r>
              <w:rPr>
                <w:rFonts w:hint="eastAsia"/>
              </w:rPr>
              <w:t xml:space="preserve">  </w:t>
            </w:r>
            <w:r w:rsidRPr="00D95DF0">
              <w:rPr>
                <w:rFonts w:hint="eastAsia"/>
              </w:rPr>
              <w:t>魯明哲</w:t>
            </w:r>
            <w:r>
              <w:rPr>
                <w:rFonts w:hint="eastAsia"/>
              </w:rPr>
              <w:t xml:space="preserve">  </w:t>
            </w:r>
          </w:p>
        </w:tc>
      </w:tr>
      <w:tr w:rsidR="0085438F" w:rsidRPr="0013079E" w14:paraId="76F27F10" w14:textId="77777777" w:rsidTr="0085438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13" w:type="dxa"/>
        </w:trPr>
        <w:tc>
          <w:tcPr>
            <w:tcW w:w="9067" w:type="dxa"/>
            <w:gridSpan w:val="3"/>
            <w:tcBorders>
              <w:top w:val="nil"/>
              <w:left w:val="nil"/>
              <w:bottom w:val="nil"/>
              <w:right w:val="nil"/>
            </w:tcBorders>
          </w:tcPr>
          <w:p w14:paraId="2F9F6EDD" w14:textId="3C4941A1" w:rsidR="0085438F" w:rsidRPr="00181960" w:rsidRDefault="0085438F" w:rsidP="0085438F">
            <w:pPr>
              <w:snapToGrid w:val="0"/>
              <w:spacing w:line="460" w:lineRule="exact"/>
              <w:ind w:left="960" w:rightChars="-21" w:right="-50" w:hangingChars="300" w:hanging="960"/>
              <w:jc w:val="both"/>
              <w:rPr>
                <w:rFonts w:ascii="標楷體" w:eastAsia="標楷體" w:hAnsi="標楷體"/>
                <w:snapToGrid w:val="0"/>
                <w:sz w:val="32"/>
                <w:szCs w:val="32"/>
              </w:rPr>
            </w:pPr>
            <w:r>
              <w:rPr>
                <w:rFonts w:ascii="標楷體" w:eastAsia="標楷體" w:hAnsi="標楷體" w:hint="eastAsia"/>
                <w:snapToGrid w:val="0"/>
                <w:sz w:val="32"/>
                <w:szCs w:val="32"/>
              </w:rPr>
              <w:lastRenderedPageBreak/>
              <w:t>十六、</w:t>
            </w:r>
            <w:r w:rsidRPr="00181960">
              <w:rPr>
                <w:rFonts w:ascii="標楷體" w:eastAsia="標楷體" w:hAnsi="標楷體"/>
                <w:snapToGrid w:val="0"/>
                <w:sz w:val="32"/>
                <w:szCs w:val="32"/>
              </w:rPr>
              <w:t>有鑑於</w:t>
            </w:r>
            <w:r w:rsidRPr="00181960">
              <w:rPr>
                <w:rFonts w:ascii="標楷體" w:eastAsia="標楷體" w:hAnsi="標楷體" w:hint="eastAsia"/>
                <w:snapToGrid w:val="0"/>
                <w:sz w:val="32"/>
                <w:szCs w:val="32"/>
              </w:rPr>
              <w:t>東亞搶工趨勢，日本已在研議開放特定藍領移工居留限制；移工輸出國亦相繼提出零付費政策。國內等電子大廠亦相繼加入責任商業聯盟（RBA）提升移工勞動條件，顯見移工市場已逐漸由買方市場轉變為賣方市場，為整體應對</w:t>
            </w:r>
            <w:r w:rsidRPr="003A497E">
              <w:rPr>
                <w:rFonts w:ascii="標楷體" w:eastAsia="標楷體" w:hAnsi="標楷體" w:hint="eastAsia"/>
                <w:snapToGrid w:val="0"/>
                <w:sz w:val="32"/>
                <w:szCs w:val="32"/>
              </w:rPr>
              <w:t>臺</w:t>
            </w:r>
            <w:r w:rsidRPr="00181960">
              <w:rPr>
                <w:rFonts w:ascii="標楷體" w:eastAsia="標楷體" w:hAnsi="標楷體" w:hint="eastAsia"/>
                <w:snapToGrid w:val="0"/>
                <w:sz w:val="32"/>
                <w:szCs w:val="32"/>
              </w:rPr>
              <w:t>灣勞動力缺乏及國際搶工浪潮，應儘速研議適度開放移工居留限制相關規劃，</w:t>
            </w:r>
            <w:r>
              <w:rPr>
                <w:rFonts w:ascii="標楷體" w:eastAsia="標楷體" w:hAnsi="標楷體" w:hint="eastAsia"/>
                <w:snapToGrid w:val="0"/>
                <w:sz w:val="32"/>
                <w:szCs w:val="32"/>
              </w:rPr>
              <w:t>事涉「入出國及移民法」</w:t>
            </w:r>
            <w:r w:rsidRPr="00181960">
              <w:rPr>
                <w:rFonts w:ascii="標楷體" w:eastAsia="標楷體" w:hAnsi="標楷體" w:hint="eastAsia"/>
                <w:snapToGrid w:val="0"/>
                <w:sz w:val="32"/>
                <w:szCs w:val="32"/>
              </w:rPr>
              <w:t>與</w:t>
            </w:r>
            <w:r>
              <w:rPr>
                <w:rFonts w:ascii="標楷體" w:eastAsia="標楷體" w:hAnsi="標楷體" w:hint="eastAsia"/>
                <w:snapToGrid w:val="0"/>
                <w:sz w:val="32"/>
                <w:szCs w:val="32"/>
              </w:rPr>
              <w:t>「就業服務法」</w:t>
            </w:r>
            <w:r w:rsidRPr="00181960">
              <w:rPr>
                <w:rFonts w:ascii="標楷體" w:eastAsia="標楷體" w:hAnsi="標楷體" w:hint="eastAsia"/>
                <w:snapToGrid w:val="0"/>
                <w:sz w:val="32"/>
                <w:szCs w:val="32"/>
              </w:rPr>
              <w:t>及其相關行政命令，爰請移民署</w:t>
            </w:r>
            <w:r>
              <w:rPr>
                <w:rFonts w:ascii="標楷體" w:eastAsia="標楷體" w:hAnsi="標楷體" w:hint="eastAsia"/>
                <w:snapToGrid w:val="0"/>
                <w:sz w:val="32"/>
                <w:szCs w:val="32"/>
              </w:rPr>
              <w:t>與</w:t>
            </w:r>
            <w:r w:rsidRPr="00181960">
              <w:rPr>
                <w:rFonts w:ascii="標楷體" w:eastAsia="標楷體" w:hAnsi="標楷體" w:hint="eastAsia"/>
                <w:snapToGrid w:val="0"/>
                <w:sz w:val="32"/>
                <w:szCs w:val="32"/>
              </w:rPr>
              <w:t>勞動部勞動力</w:t>
            </w:r>
            <w:r>
              <w:rPr>
                <w:rFonts w:ascii="標楷體" w:eastAsia="標楷體" w:hAnsi="標楷體" w:hint="eastAsia"/>
                <w:snapToGrid w:val="0"/>
                <w:sz w:val="32"/>
                <w:szCs w:val="32"/>
              </w:rPr>
              <w:t>發展署研議藍領移工適度開放居留限制相關規劃，並於111年度總預算案通過後6</w:t>
            </w:r>
            <w:r w:rsidRPr="00181960">
              <w:rPr>
                <w:rFonts w:ascii="標楷體" w:eastAsia="標楷體" w:hAnsi="標楷體" w:hint="eastAsia"/>
                <w:snapToGrid w:val="0"/>
                <w:sz w:val="32"/>
                <w:szCs w:val="32"/>
              </w:rPr>
              <w:t>個月內，向</w:t>
            </w:r>
            <w:r>
              <w:rPr>
                <w:rFonts w:ascii="標楷體" w:eastAsia="標楷體" w:hAnsi="標楷體" w:hint="eastAsia"/>
                <w:snapToGrid w:val="0"/>
                <w:sz w:val="32"/>
                <w:szCs w:val="32"/>
              </w:rPr>
              <w:t>立法</w:t>
            </w:r>
            <w:r w:rsidRPr="00181960">
              <w:rPr>
                <w:rFonts w:ascii="標楷體" w:eastAsia="標楷體" w:hAnsi="標楷體" w:hint="eastAsia"/>
                <w:snapToGrid w:val="0"/>
                <w:sz w:val="32"/>
                <w:szCs w:val="32"/>
              </w:rPr>
              <w:t>院內政委員會提出書面報告</w:t>
            </w:r>
            <w:r w:rsidRPr="00181960">
              <w:rPr>
                <w:rFonts w:ascii="標楷體" w:eastAsia="標楷體" w:hAnsi="標楷體"/>
                <w:snapToGrid w:val="0"/>
                <w:sz w:val="32"/>
                <w:szCs w:val="32"/>
              </w:rPr>
              <w:t>。</w:t>
            </w:r>
          </w:p>
          <w:p w14:paraId="126CE74F" w14:textId="77777777" w:rsidR="0085438F" w:rsidRPr="00DA3D47" w:rsidRDefault="0085438F" w:rsidP="0085438F">
            <w:pPr>
              <w:pStyle w:val="afb"/>
            </w:pPr>
            <w:r w:rsidRPr="002B785A">
              <w:rPr>
                <w:rFonts w:hint="eastAsia"/>
              </w:rPr>
              <w:t>提案人</w:t>
            </w:r>
            <w:r w:rsidRPr="00B877A7">
              <w:rPr>
                <w:rFonts w:hint="eastAsia"/>
              </w:rPr>
              <w:t>：</w:t>
            </w:r>
            <w:r>
              <w:rPr>
                <w:rFonts w:hint="eastAsia"/>
              </w:rPr>
              <w:t>邱顯智  林為洲  魯明哲</w:t>
            </w:r>
          </w:p>
        </w:tc>
      </w:tr>
      <w:tr w:rsidR="0085438F" w:rsidRPr="0013079E" w14:paraId="76C89BCB" w14:textId="77777777" w:rsidTr="0085438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13" w:type="dxa"/>
        </w:trPr>
        <w:tc>
          <w:tcPr>
            <w:tcW w:w="9067" w:type="dxa"/>
            <w:gridSpan w:val="3"/>
            <w:tcBorders>
              <w:top w:val="nil"/>
              <w:left w:val="nil"/>
              <w:bottom w:val="nil"/>
              <w:right w:val="nil"/>
            </w:tcBorders>
          </w:tcPr>
          <w:p w14:paraId="50017FF3" w14:textId="77777777" w:rsidR="0085438F" w:rsidRPr="003540F3" w:rsidRDefault="0085438F" w:rsidP="0085438F">
            <w:pPr>
              <w:snapToGrid w:val="0"/>
              <w:spacing w:line="460" w:lineRule="exact"/>
              <w:ind w:left="960" w:rightChars="-21" w:right="-50" w:hangingChars="300" w:hanging="960"/>
              <w:jc w:val="both"/>
              <w:rPr>
                <w:rFonts w:ascii="標楷體" w:eastAsia="標楷體" w:hAnsi="標楷體"/>
                <w:snapToGrid w:val="0"/>
                <w:sz w:val="32"/>
                <w:szCs w:val="32"/>
              </w:rPr>
            </w:pPr>
            <w:r>
              <w:rPr>
                <w:rFonts w:ascii="標楷體" w:eastAsia="標楷體" w:hAnsi="標楷體" w:hint="eastAsia"/>
                <w:snapToGrid w:val="0"/>
                <w:sz w:val="32"/>
                <w:szCs w:val="32"/>
              </w:rPr>
              <w:t>十七、</w:t>
            </w:r>
            <w:r w:rsidRPr="003540F3">
              <w:rPr>
                <w:rFonts w:ascii="標楷體" w:eastAsia="標楷體" w:hAnsi="標楷體" w:hint="eastAsia"/>
                <w:snapToGrid w:val="0"/>
                <w:sz w:val="32"/>
                <w:szCs w:val="32"/>
              </w:rPr>
              <w:t>移民署於111年度預算「入出國及移民管理業務」工作計畫項目下之「移民輔導人口販運防制及居留定居管理」第1點第6項編列</w:t>
            </w:r>
            <w:r w:rsidRPr="003540F3">
              <w:rPr>
                <w:rFonts w:ascii="標楷體" w:eastAsia="標楷體" w:hAnsi="標楷體"/>
                <w:snapToGrid w:val="0"/>
                <w:sz w:val="32"/>
                <w:szCs w:val="32"/>
              </w:rPr>
              <w:t>1</w:t>
            </w:r>
            <w:r w:rsidRPr="003540F3">
              <w:rPr>
                <w:rFonts w:ascii="標楷體" w:eastAsia="標楷體" w:hAnsi="標楷體" w:hint="eastAsia"/>
                <w:snapToGrid w:val="0"/>
                <w:sz w:val="32"/>
                <w:szCs w:val="32"/>
              </w:rPr>
              <w:t>2萬2千元，鑒於</w:t>
            </w:r>
            <w:r>
              <w:rPr>
                <w:rFonts w:ascii="標楷體" w:eastAsia="標楷體" w:hAnsi="標楷體" w:hint="eastAsia"/>
                <w:snapToGrid w:val="0"/>
                <w:sz w:val="32"/>
                <w:szCs w:val="32"/>
              </w:rPr>
              <w:t>臺</w:t>
            </w:r>
            <w:r w:rsidRPr="003540F3">
              <w:rPr>
                <w:rFonts w:ascii="標楷體" w:eastAsia="標楷體" w:hAnsi="標楷體" w:hint="eastAsia"/>
                <w:snapToGrid w:val="0"/>
                <w:sz w:val="32"/>
                <w:szCs w:val="32"/>
              </w:rPr>
              <w:t>灣新住民人口及新住民二代，總計已破百萬人，成為</w:t>
            </w:r>
            <w:r>
              <w:rPr>
                <w:rFonts w:ascii="標楷體" w:eastAsia="標楷體" w:hAnsi="標楷體" w:hint="eastAsia"/>
                <w:snapToGrid w:val="0"/>
                <w:sz w:val="32"/>
                <w:szCs w:val="32"/>
              </w:rPr>
              <w:t>臺</w:t>
            </w:r>
            <w:r w:rsidRPr="003540F3">
              <w:rPr>
                <w:rFonts w:ascii="標楷體" w:eastAsia="標楷體" w:hAnsi="標楷體" w:hint="eastAsia"/>
                <w:snapToGrid w:val="0"/>
                <w:sz w:val="32"/>
                <w:szCs w:val="32"/>
              </w:rPr>
              <w:t>灣至關重要的發展力量，移民署遂辦理移民人權、新住民相關議題探討、講習、協調會報、座談、展示、交流等活動。</w:t>
            </w:r>
          </w:p>
          <w:p w14:paraId="64965FEC" w14:textId="77777777" w:rsidR="0085438F" w:rsidRPr="003540F3" w:rsidRDefault="0085438F" w:rsidP="0085438F">
            <w:pPr>
              <w:kinsoku w:val="0"/>
              <w:overflowPunct w:val="0"/>
              <w:autoSpaceDN w:val="0"/>
              <w:spacing w:line="500" w:lineRule="exact"/>
              <w:ind w:leftChars="400" w:left="960" w:rightChars="-21" w:right="-50" w:firstLineChars="200" w:firstLine="640"/>
              <w:jc w:val="both"/>
              <w:textAlignment w:val="center"/>
              <w:rPr>
                <w:rFonts w:ascii="標楷體" w:eastAsia="標楷體" w:hAnsi="標楷體"/>
                <w:snapToGrid w:val="0"/>
                <w:sz w:val="32"/>
                <w:szCs w:val="32"/>
              </w:rPr>
            </w:pPr>
            <w:r w:rsidRPr="003540F3">
              <w:rPr>
                <w:rFonts w:ascii="標楷體" w:eastAsia="標楷體" w:hAnsi="標楷體" w:hint="eastAsia"/>
                <w:snapToGrid w:val="0"/>
                <w:sz w:val="32"/>
                <w:szCs w:val="32"/>
              </w:rPr>
              <w:t>然根據美國2020年度關於</w:t>
            </w:r>
            <w:r>
              <w:rPr>
                <w:rFonts w:ascii="標楷體" w:eastAsia="標楷體" w:hAnsi="標楷體" w:hint="eastAsia"/>
                <w:snapToGrid w:val="0"/>
                <w:sz w:val="32"/>
                <w:szCs w:val="32"/>
              </w:rPr>
              <w:t>臺</w:t>
            </w:r>
            <w:r w:rsidRPr="003540F3">
              <w:rPr>
                <w:rFonts w:ascii="標楷體" w:eastAsia="標楷體" w:hAnsi="標楷體" w:hint="eastAsia"/>
                <w:snapToGrid w:val="0"/>
                <w:sz w:val="32"/>
                <w:szCs w:val="32"/>
              </w:rPr>
              <w:t>灣的人權報告指出，外籍配偶在家庭外是遭受社會歧視的對象，有時在家庭內也同樣備受異樣眼光對待，致使新住民難以適應及融入</w:t>
            </w:r>
            <w:r>
              <w:rPr>
                <w:rFonts w:ascii="標楷體" w:eastAsia="標楷體" w:hAnsi="標楷體" w:hint="eastAsia"/>
                <w:snapToGrid w:val="0"/>
                <w:sz w:val="32"/>
                <w:szCs w:val="32"/>
              </w:rPr>
              <w:t>臺</w:t>
            </w:r>
            <w:r w:rsidRPr="003540F3">
              <w:rPr>
                <w:rFonts w:ascii="標楷體" w:eastAsia="標楷體" w:hAnsi="標楷體" w:hint="eastAsia"/>
                <w:snapToGrid w:val="0"/>
                <w:sz w:val="32"/>
                <w:szCs w:val="32"/>
              </w:rPr>
              <w:t>灣社會，對於自身權益受損往往只能忍氣吞聲。</w:t>
            </w:r>
          </w:p>
          <w:p w14:paraId="77EAC7FC" w14:textId="77777777" w:rsidR="0085438F" w:rsidRPr="003540F3" w:rsidRDefault="0085438F" w:rsidP="0085438F">
            <w:pPr>
              <w:kinsoku w:val="0"/>
              <w:overflowPunct w:val="0"/>
              <w:autoSpaceDN w:val="0"/>
              <w:spacing w:line="500" w:lineRule="exact"/>
              <w:ind w:leftChars="400" w:left="960" w:rightChars="-21" w:right="-50" w:firstLineChars="200" w:firstLine="640"/>
              <w:jc w:val="both"/>
              <w:textAlignment w:val="center"/>
              <w:rPr>
                <w:rFonts w:ascii="標楷體" w:eastAsia="標楷體" w:hAnsi="標楷體"/>
                <w:snapToGrid w:val="0"/>
                <w:sz w:val="32"/>
                <w:szCs w:val="32"/>
              </w:rPr>
            </w:pPr>
            <w:r w:rsidRPr="003540F3">
              <w:rPr>
                <w:rFonts w:ascii="標楷體" w:eastAsia="標楷體" w:hAnsi="標楷體" w:hint="eastAsia"/>
                <w:snapToGrid w:val="0"/>
                <w:sz w:val="32"/>
                <w:szCs w:val="32"/>
              </w:rPr>
              <w:lastRenderedPageBreak/>
              <w:t>爰此</w:t>
            </w:r>
            <w:r>
              <w:rPr>
                <w:rFonts w:ascii="標楷體" w:eastAsia="標楷體" w:hAnsi="標楷體" w:hint="eastAsia"/>
                <w:snapToGrid w:val="0"/>
                <w:sz w:val="32"/>
                <w:szCs w:val="32"/>
              </w:rPr>
              <w:t>，請</w:t>
            </w:r>
            <w:r w:rsidRPr="003540F3">
              <w:rPr>
                <w:rFonts w:ascii="標楷體" w:eastAsia="標楷體" w:hAnsi="標楷體" w:hint="eastAsia"/>
                <w:snapToGrid w:val="0"/>
                <w:sz w:val="32"/>
                <w:szCs w:val="32"/>
              </w:rPr>
              <w:t>移民署針對提升新住民人權提出</w:t>
            </w:r>
            <w:r>
              <w:rPr>
                <w:rFonts w:ascii="標楷體" w:eastAsia="標楷體" w:hAnsi="標楷體" w:hint="eastAsia"/>
                <w:snapToGrid w:val="0"/>
                <w:sz w:val="32"/>
                <w:szCs w:val="32"/>
              </w:rPr>
              <w:t>相關作法之書面檢討</w:t>
            </w:r>
            <w:r w:rsidRPr="003540F3">
              <w:rPr>
                <w:rFonts w:ascii="標楷體" w:eastAsia="標楷體" w:hAnsi="標楷體" w:hint="eastAsia"/>
                <w:snapToGrid w:val="0"/>
                <w:sz w:val="32"/>
                <w:szCs w:val="32"/>
              </w:rPr>
              <w:t>報告。</w:t>
            </w:r>
          </w:p>
          <w:p w14:paraId="0506F3EE" w14:textId="77777777" w:rsidR="0085438F" w:rsidRPr="009B28F2" w:rsidRDefault="0085438F" w:rsidP="0085438F">
            <w:pPr>
              <w:kinsoku w:val="0"/>
              <w:overflowPunct w:val="0"/>
              <w:autoSpaceDN w:val="0"/>
              <w:spacing w:line="500" w:lineRule="exact"/>
              <w:ind w:leftChars="1000" w:left="3715" w:rightChars="-21" w:right="-50" w:hangingChars="411" w:hanging="1315"/>
              <w:jc w:val="both"/>
              <w:textAlignment w:val="center"/>
              <w:rPr>
                <w:rFonts w:ascii="標楷體" w:eastAsia="標楷體" w:hAnsi="標楷體"/>
                <w:snapToGrid w:val="0"/>
                <w:sz w:val="32"/>
                <w:szCs w:val="32"/>
              </w:rPr>
            </w:pPr>
            <w:r w:rsidRPr="001B3A1B">
              <w:rPr>
                <w:rFonts w:ascii="標楷體" w:eastAsia="標楷體" w:hAnsi="標楷體" w:hint="eastAsia"/>
                <w:snapToGrid w:val="0"/>
                <w:sz w:val="32"/>
                <w:szCs w:val="32"/>
              </w:rPr>
              <w:t xml:space="preserve">提案人：林為洲  吳怡玎  魯明哲  </w:t>
            </w:r>
          </w:p>
        </w:tc>
      </w:tr>
      <w:tr w:rsidR="0085438F" w:rsidRPr="0013079E" w14:paraId="70C7649E" w14:textId="77777777" w:rsidTr="0085438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13" w:type="dxa"/>
        </w:trPr>
        <w:tc>
          <w:tcPr>
            <w:tcW w:w="9067" w:type="dxa"/>
            <w:gridSpan w:val="3"/>
            <w:tcBorders>
              <w:top w:val="nil"/>
              <w:left w:val="nil"/>
              <w:bottom w:val="nil"/>
              <w:right w:val="nil"/>
            </w:tcBorders>
          </w:tcPr>
          <w:p w14:paraId="090DACA4" w14:textId="77777777" w:rsidR="0085438F" w:rsidRPr="003A497E" w:rsidRDefault="0085438F" w:rsidP="0085438F">
            <w:pPr>
              <w:snapToGrid w:val="0"/>
              <w:spacing w:line="460" w:lineRule="exact"/>
              <w:ind w:left="960" w:rightChars="-21" w:right="-50" w:hangingChars="300" w:hanging="960"/>
              <w:jc w:val="both"/>
              <w:rPr>
                <w:rFonts w:ascii="標楷體" w:eastAsia="標楷體" w:hAnsi="標楷體"/>
                <w:sz w:val="32"/>
              </w:rPr>
            </w:pPr>
            <w:r w:rsidRPr="003A497E">
              <w:rPr>
                <w:rFonts w:ascii="標楷體" w:eastAsia="標楷體" w:hAnsi="標楷體" w:hint="eastAsia"/>
                <w:sz w:val="32"/>
              </w:rPr>
              <w:lastRenderedPageBreak/>
              <w:t>十</w:t>
            </w:r>
            <w:r>
              <w:rPr>
                <w:rFonts w:ascii="標楷體" w:eastAsia="標楷體" w:hAnsi="標楷體" w:hint="eastAsia"/>
                <w:sz w:val="32"/>
              </w:rPr>
              <w:t>八</w:t>
            </w:r>
            <w:r w:rsidRPr="003A497E">
              <w:rPr>
                <w:rFonts w:ascii="標楷體" w:eastAsia="標楷體" w:hAnsi="標楷體" w:hint="eastAsia"/>
                <w:sz w:val="32"/>
              </w:rPr>
              <w:t>、111年度移民署</w:t>
            </w:r>
            <w:r>
              <w:rPr>
                <w:rFonts w:ascii="標楷體" w:eastAsia="標楷體" w:hAnsi="標楷體" w:hint="eastAsia"/>
                <w:sz w:val="32"/>
              </w:rPr>
              <w:t>單位</w:t>
            </w:r>
            <w:r w:rsidRPr="003A497E">
              <w:rPr>
                <w:rFonts w:ascii="標楷體" w:eastAsia="標楷體" w:hAnsi="標楷體" w:hint="eastAsia"/>
                <w:sz w:val="32"/>
              </w:rPr>
              <w:t>預算「入出國及移民管理業務</w:t>
            </w:r>
            <w:r>
              <w:rPr>
                <w:rFonts w:ascii="標楷體" w:eastAsia="標楷體" w:hAnsi="標楷體" w:hint="eastAsia"/>
                <w:sz w:val="32"/>
              </w:rPr>
              <w:t>」之「</w:t>
            </w:r>
            <w:r w:rsidRPr="003A497E">
              <w:rPr>
                <w:rFonts w:ascii="標楷體" w:eastAsia="標楷體" w:hAnsi="標楷體" w:hint="eastAsia"/>
                <w:sz w:val="32"/>
              </w:rPr>
              <w:t>執行外來人口管理服務及違法調查處理業務」編列8,671萬1千元，已較110年度預算增加2,402萬4千元(增幅38.32%)。工作內容為：執行入出國政策、入出國管制、督導聯繫及輔導協助並落實入出國管理、外來人口訪查及查處、收容管理及遣送(返)等業務：</w:t>
            </w:r>
          </w:p>
          <w:p w14:paraId="6CA4C6A6" w14:textId="77777777" w:rsidR="0085438F" w:rsidRDefault="0085438F" w:rsidP="0085438F">
            <w:pPr>
              <w:pStyle w:val="aff"/>
              <w:ind w:leftChars="350" w:left="840"/>
            </w:pPr>
            <w:r w:rsidRPr="00841FF0">
              <w:t>(一)依據</w:t>
            </w:r>
            <w:r w:rsidRPr="00841FF0">
              <w:rPr>
                <w:rFonts w:hint="eastAsia"/>
              </w:rPr>
              <w:t>「</w:t>
            </w:r>
            <w:r w:rsidRPr="00841FF0">
              <w:t>入出國及移民法</w:t>
            </w:r>
            <w:r w:rsidRPr="00841FF0">
              <w:rPr>
                <w:rFonts w:hint="eastAsia"/>
              </w:rPr>
              <w:t>」、</w:t>
            </w:r>
            <w:r w:rsidRPr="00841FF0">
              <w:t>2國際公約，辦理移民收容</w:t>
            </w:r>
          </w:p>
          <w:p w14:paraId="0865BB8E" w14:textId="77777777" w:rsidR="0085438F" w:rsidRPr="00841FF0" w:rsidRDefault="0085438F" w:rsidP="0085438F">
            <w:pPr>
              <w:pStyle w:val="aff"/>
              <w:ind w:leftChars="350" w:left="840" w:firstLineChars="200" w:firstLine="640"/>
            </w:pPr>
            <w:r w:rsidRPr="00841FF0">
              <w:t>依據</w:t>
            </w:r>
            <w:r w:rsidRPr="00841FF0">
              <w:rPr>
                <w:rFonts w:hint="eastAsia"/>
              </w:rPr>
              <w:t>「</w:t>
            </w:r>
            <w:r w:rsidRPr="00841FF0">
              <w:t>入出國及移民法</w:t>
            </w:r>
            <w:r w:rsidRPr="00841FF0">
              <w:rPr>
                <w:rFonts w:hint="eastAsia"/>
              </w:rPr>
              <w:t>」</w:t>
            </w:r>
            <w:r w:rsidRPr="00841FF0">
              <w:t>第38條第1項</w:t>
            </w:r>
            <w:r w:rsidRPr="00841FF0">
              <w:rPr>
                <w:rFonts w:hint="eastAsia"/>
              </w:rPr>
              <w:t>、</w:t>
            </w:r>
            <w:r w:rsidRPr="00841FF0">
              <w:t>第38-4條等規定</w:t>
            </w:r>
            <w:r w:rsidRPr="00841FF0">
              <w:rPr>
                <w:rFonts w:hint="eastAsia"/>
              </w:rPr>
              <w:t>：</w:t>
            </w:r>
            <w:r w:rsidRPr="00841FF0">
              <w:t>移民署辦理暫予收容最長不得逾15日，且收容處分前應給當事人陳述意見機會；暫予收容屆滿前，該署若認為有續予收容必要，應附具理由向法院聲請裁定續予收容，續予收容期間最長不得逾45日；續予收容屆滿後，該署若認為有繼續收容必要，應附具理由向法院聲請裁定延長收容，延長收容期間最長不得逾40日，亦即前後收容期間合併計算最長不得逾一百日。</w:t>
            </w:r>
            <w:r w:rsidRPr="00841FF0">
              <w:rPr>
                <w:rFonts w:hint="eastAsia"/>
              </w:rPr>
              <w:t>且</w:t>
            </w:r>
            <w:r w:rsidRPr="00841FF0">
              <w:t>為落實「公民與政治權利國際公約」</w:t>
            </w:r>
            <w:r w:rsidRPr="00841FF0">
              <w:rPr>
                <w:rFonts w:hint="eastAsia"/>
              </w:rPr>
              <w:t>、</w:t>
            </w:r>
            <w:r w:rsidRPr="00841FF0">
              <w:t>「經濟社會文化權利國際公約」，避免發生收容代替羈押之情形，</w:t>
            </w:r>
            <w:r w:rsidRPr="00841FF0">
              <w:rPr>
                <w:rFonts w:hint="eastAsia"/>
              </w:rPr>
              <w:t>移民署應</w:t>
            </w:r>
            <w:r w:rsidRPr="00841FF0">
              <w:t>推動加速遣返作業。</w:t>
            </w:r>
          </w:p>
          <w:p w14:paraId="41D8E3C5" w14:textId="77777777" w:rsidR="0085438F" w:rsidRPr="00841FF0" w:rsidRDefault="0085438F" w:rsidP="0085438F">
            <w:pPr>
              <w:pStyle w:val="aff"/>
              <w:ind w:leftChars="350" w:left="1480" w:hangingChars="200" w:hanging="640"/>
            </w:pPr>
            <w:r w:rsidRPr="00841FF0">
              <w:t>(二)疫情期間平均收容天數增長，部分收容所發生收容人情緒躁動衝突</w:t>
            </w:r>
          </w:p>
          <w:p w14:paraId="38A6C459" w14:textId="77777777" w:rsidR="0085438F" w:rsidRDefault="0085438F" w:rsidP="0085438F">
            <w:pPr>
              <w:pStyle w:val="aff"/>
              <w:ind w:leftChars="350" w:left="840" w:firstLineChars="200" w:firstLine="640"/>
            </w:pPr>
            <w:r w:rsidRPr="00841FF0">
              <w:t>因疫情影響，各國採嚴格境管，進而影響移民署遣送勤務之執行，收容所平均收容天數增長，於110年5月3日發生宜蘭收容所</w:t>
            </w:r>
            <w:r w:rsidRPr="00841FF0">
              <w:rPr>
                <w:rFonts w:hint="eastAsia"/>
              </w:rPr>
              <w:t>外籍</w:t>
            </w:r>
            <w:r w:rsidRPr="00841FF0">
              <w:t>收容人情緒不穩而鼓譟</w:t>
            </w:r>
            <w:r w:rsidRPr="00841FF0">
              <w:rPr>
                <w:rFonts w:hint="eastAsia"/>
              </w:rPr>
              <w:t>暴動、打架</w:t>
            </w:r>
            <w:r w:rsidRPr="00841FF0">
              <w:t>衝突事件。據</w:t>
            </w:r>
            <w:r w:rsidRPr="00841FF0">
              <w:rPr>
                <w:rFonts w:hint="eastAsia"/>
              </w:rPr>
              <w:t>移民</w:t>
            </w:r>
            <w:r w:rsidRPr="00841FF0">
              <w:t>署提供近年度收容所之收容情形(詳表1)，106至108年平均收容天數多維持在30天以內，惟109年增至36.41天，110年截至7月底止，平均收容天數增至46.42天。</w:t>
            </w:r>
          </w:p>
        </w:tc>
      </w:tr>
    </w:tbl>
    <w:p w14:paraId="2C6BFCE2" w14:textId="77777777" w:rsidR="0085438F" w:rsidRPr="000F5844" w:rsidRDefault="0085438F" w:rsidP="0085438F">
      <w:pPr>
        <w:pStyle w:val="affb"/>
        <w:ind w:leftChars="350" w:left="1690" w:hanging="850"/>
        <w:rPr>
          <w:sz w:val="24"/>
          <w:szCs w:val="24"/>
        </w:rPr>
      </w:pPr>
      <w:r w:rsidRPr="000F5844">
        <w:rPr>
          <w:sz w:val="24"/>
          <w:szCs w:val="24"/>
        </w:rPr>
        <w:lastRenderedPageBreak/>
        <w:t>近年度收容所平均收容天數情形一覽表</w:t>
      </w:r>
    </w:p>
    <w:tbl>
      <w:tblPr>
        <w:tblW w:w="8127" w:type="dxa"/>
        <w:tblInd w:w="1007" w:type="dxa"/>
        <w:tblCellMar>
          <w:left w:w="10" w:type="dxa"/>
          <w:right w:w="10" w:type="dxa"/>
        </w:tblCellMar>
        <w:tblLook w:val="04A0" w:firstRow="1" w:lastRow="0" w:firstColumn="1" w:lastColumn="0" w:noHBand="0" w:noVBand="1"/>
      </w:tblPr>
      <w:tblGrid>
        <w:gridCol w:w="1306"/>
        <w:gridCol w:w="1306"/>
        <w:gridCol w:w="1306"/>
        <w:gridCol w:w="1306"/>
        <w:gridCol w:w="1306"/>
        <w:gridCol w:w="1597"/>
      </w:tblGrid>
      <w:tr w:rsidR="0085438F" w:rsidRPr="000F5844" w14:paraId="516F46E2" w14:textId="77777777" w:rsidTr="0085438F">
        <w:trPr>
          <w:tblHeader/>
        </w:trPr>
        <w:tc>
          <w:tcPr>
            <w:tcW w:w="1306" w:type="dxa"/>
            <w:tcBorders>
              <w:top w:val="single" w:sz="12"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5D12AC4" w14:textId="77777777" w:rsidR="0085438F" w:rsidRPr="000F5844" w:rsidRDefault="0085438F" w:rsidP="0085438F">
            <w:pPr>
              <w:pStyle w:val="affb"/>
              <w:spacing w:line="240" w:lineRule="exact"/>
              <w:ind w:left="850" w:hanging="850"/>
              <w:jc w:val="left"/>
              <w:rPr>
                <w:sz w:val="24"/>
                <w:szCs w:val="24"/>
              </w:rPr>
            </w:pPr>
            <w:r w:rsidRPr="000F5844">
              <w:rPr>
                <w:sz w:val="24"/>
                <w:szCs w:val="24"/>
              </w:rPr>
              <w:t>項目</w:t>
            </w:r>
          </w:p>
        </w:tc>
        <w:tc>
          <w:tcPr>
            <w:tcW w:w="1306" w:type="dxa"/>
            <w:tcBorders>
              <w:top w:val="single" w:sz="12"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46271AE" w14:textId="77777777" w:rsidR="0085438F" w:rsidRPr="000F5844" w:rsidRDefault="0085438F" w:rsidP="0085438F">
            <w:pPr>
              <w:pStyle w:val="affb"/>
              <w:spacing w:line="240" w:lineRule="exact"/>
              <w:ind w:left="850" w:hanging="850"/>
              <w:jc w:val="left"/>
              <w:rPr>
                <w:sz w:val="24"/>
                <w:szCs w:val="24"/>
              </w:rPr>
            </w:pPr>
            <w:r w:rsidRPr="000F5844">
              <w:rPr>
                <w:sz w:val="24"/>
                <w:szCs w:val="24"/>
              </w:rPr>
              <w:t>106年</w:t>
            </w:r>
          </w:p>
        </w:tc>
        <w:tc>
          <w:tcPr>
            <w:tcW w:w="1306" w:type="dxa"/>
            <w:tcBorders>
              <w:top w:val="single" w:sz="12"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FAFD6D5" w14:textId="77777777" w:rsidR="0085438F" w:rsidRPr="000F5844" w:rsidRDefault="0085438F" w:rsidP="0085438F">
            <w:pPr>
              <w:pStyle w:val="affb"/>
              <w:spacing w:line="240" w:lineRule="exact"/>
              <w:ind w:left="850" w:hanging="850"/>
              <w:jc w:val="left"/>
              <w:rPr>
                <w:sz w:val="24"/>
                <w:szCs w:val="24"/>
              </w:rPr>
            </w:pPr>
            <w:r w:rsidRPr="000F5844">
              <w:rPr>
                <w:sz w:val="24"/>
                <w:szCs w:val="24"/>
              </w:rPr>
              <w:t>107年</w:t>
            </w:r>
          </w:p>
        </w:tc>
        <w:tc>
          <w:tcPr>
            <w:tcW w:w="1306" w:type="dxa"/>
            <w:tcBorders>
              <w:top w:val="single" w:sz="12"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7D1932E" w14:textId="77777777" w:rsidR="0085438F" w:rsidRPr="000F5844" w:rsidRDefault="0085438F" w:rsidP="0085438F">
            <w:pPr>
              <w:pStyle w:val="affb"/>
              <w:spacing w:line="240" w:lineRule="exact"/>
              <w:ind w:left="850" w:hanging="850"/>
              <w:jc w:val="left"/>
              <w:rPr>
                <w:sz w:val="24"/>
                <w:szCs w:val="24"/>
              </w:rPr>
            </w:pPr>
            <w:r w:rsidRPr="000F5844">
              <w:rPr>
                <w:sz w:val="24"/>
                <w:szCs w:val="24"/>
              </w:rPr>
              <w:t>108年</w:t>
            </w:r>
          </w:p>
        </w:tc>
        <w:tc>
          <w:tcPr>
            <w:tcW w:w="1306" w:type="dxa"/>
            <w:tcBorders>
              <w:top w:val="single" w:sz="12"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E081178" w14:textId="77777777" w:rsidR="0085438F" w:rsidRPr="000F5844" w:rsidRDefault="0085438F" w:rsidP="0085438F">
            <w:pPr>
              <w:pStyle w:val="affb"/>
              <w:spacing w:line="240" w:lineRule="exact"/>
              <w:ind w:left="850" w:hanging="850"/>
              <w:jc w:val="left"/>
              <w:rPr>
                <w:sz w:val="24"/>
                <w:szCs w:val="24"/>
              </w:rPr>
            </w:pPr>
            <w:r w:rsidRPr="000F5844">
              <w:rPr>
                <w:sz w:val="24"/>
                <w:szCs w:val="24"/>
              </w:rPr>
              <w:t>109年</w:t>
            </w:r>
          </w:p>
        </w:tc>
        <w:tc>
          <w:tcPr>
            <w:tcW w:w="1597" w:type="dxa"/>
            <w:tcBorders>
              <w:top w:val="single" w:sz="12"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14:paraId="0693068F" w14:textId="77777777" w:rsidR="0085438F" w:rsidRPr="000F5844" w:rsidRDefault="0085438F" w:rsidP="0085438F">
            <w:pPr>
              <w:pStyle w:val="affb"/>
              <w:spacing w:line="240" w:lineRule="exact"/>
              <w:ind w:left="850" w:hanging="850"/>
              <w:jc w:val="left"/>
              <w:rPr>
                <w:sz w:val="24"/>
                <w:szCs w:val="24"/>
              </w:rPr>
            </w:pPr>
            <w:r w:rsidRPr="000F5844">
              <w:rPr>
                <w:sz w:val="24"/>
                <w:szCs w:val="24"/>
              </w:rPr>
              <w:t>110年(1-7月)</w:t>
            </w:r>
          </w:p>
        </w:tc>
      </w:tr>
      <w:tr w:rsidR="0085438F" w:rsidRPr="000F5844" w14:paraId="0E5FBD02" w14:textId="77777777" w:rsidTr="0085438F">
        <w:tc>
          <w:tcPr>
            <w:tcW w:w="1306" w:type="dxa"/>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tcPr>
          <w:p w14:paraId="34FF2903" w14:textId="77777777" w:rsidR="0085438F" w:rsidRPr="000F5844" w:rsidRDefault="0085438F" w:rsidP="0085438F">
            <w:pPr>
              <w:pStyle w:val="affb"/>
              <w:spacing w:line="240" w:lineRule="exact"/>
              <w:ind w:left="0" w:firstLineChars="0" w:firstLine="0"/>
              <w:jc w:val="left"/>
              <w:rPr>
                <w:sz w:val="24"/>
                <w:szCs w:val="24"/>
              </w:rPr>
            </w:pPr>
            <w:r w:rsidRPr="000F5844">
              <w:rPr>
                <w:sz w:val="24"/>
                <w:szCs w:val="24"/>
              </w:rPr>
              <w:t>平均收容天數</w:t>
            </w:r>
          </w:p>
        </w:tc>
        <w:tc>
          <w:tcPr>
            <w:tcW w:w="130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BD53AEC" w14:textId="77777777" w:rsidR="0085438F" w:rsidRPr="000F5844" w:rsidRDefault="0085438F" w:rsidP="0085438F">
            <w:pPr>
              <w:pStyle w:val="affb"/>
              <w:spacing w:line="240" w:lineRule="exact"/>
              <w:ind w:left="850" w:hanging="850"/>
              <w:jc w:val="left"/>
              <w:rPr>
                <w:sz w:val="24"/>
                <w:szCs w:val="24"/>
              </w:rPr>
            </w:pPr>
            <w:r w:rsidRPr="000F5844">
              <w:rPr>
                <w:sz w:val="24"/>
                <w:szCs w:val="24"/>
              </w:rPr>
              <w:t>27.42</w:t>
            </w:r>
          </w:p>
        </w:tc>
        <w:tc>
          <w:tcPr>
            <w:tcW w:w="130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E42399C" w14:textId="77777777" w:rsidR="0085438F" w:rsidRPr="000F5844" w:rsidRDefault="0085438F" w:rsidP="0085438F">
            <w:pPr>
              <w:pStyle w:val="affb"/>
              <w:spacing w:line="240" w:lineRule="exact"/>
              <w:ind w:left="850" w:hanging="850"/>
              <w:jc w:val="left"/>
              <w:rPr>
                <w:sz w:val="24"/>
                <w:szCs w:val="24"/>
              </w:rPr>
            </w:pPr>
            <w:r w:rsidRPr="000F5844">
              <w:rPr>
                <w:sz w:val="24"/>
                <w:szCs w:val="24"/>
              </w:rPr>
              <w:t>28.73</w:t>
            </w:r>
          </w:p>
        </w:tc>
        <w:tc>
          <w:tcPr>
            <w:tcW w:w="130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DA9199F" w14:textId="77777777" w:rsidR="0085438F" w:rsidRPr="000F5844" w:rsidRDefault="0085438F" w:rsidP="0085438F">
            <w:pPr>
              <w:pStyle w:val="affb"/>
              <w:spacing w:line="240" w:lineRule="exact"/>
              <w:ind w:left="850" w:hanging="850"/>
              <w:jc w:val="left"/>
              <w:rPr>
                <w:sz w:val="24"/>
                <w:szCs w:val="24"/>
              </w:rPr>
            </w:pPr>
            <w:r w:rsidRPr="000F5844">
              <w:rPr>
                <w:sz w:val="24"/>
                <w:szCs w:val="24"/>
              </w:rPr>
              <w:t>27.84</w:t>
            </w:r>
          </w:p>
        </w:tc>
        <w:tc>
          <w:tcPr>
            <w:tcW w:w="130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B48BDA7" w14:textId="77777777" w:rsidR="0085438F" w:rsidRPr="000F5844" w:rsidRDefault="0085438F" w:rsidP="0085438F">
            <w:pPr>
              <w:pStyle w:val="affb"/>
              <w:spacing w:line="240" w:lineRule="exact"/>
              <w:ind w:left="850" w:hanging="850"/>
              <w:jc w:val="left"/>
              <w:rPr>
                <w:sz w:val="24"/>
                <w:szCs w:val="24"/>
              </w:rPr>
            </w:pPr>
            <w:r w:rsidRPr="000F5844">
              <w:rPr>
                <w:sz w:val="24"/>
                <w:szCs w:val="24"/>
              </w:rPr>
              <w:t>36.41</w:t>
            </w:r>
          </w:p>
        </w:tc>
        <w:tc>
          <w:tcPr>
            <w:tcW w:w="1597" w:type="dxa"/>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14:paraId="60A0A827" w14:textId="77777777" w:rsidR="0085438F" w:rsidRPr="000F5844" w:rsidRDefault="0085438F" w:rsidP="0085438F">
            <w:pPr>
              <w:pStyle w:val="affb"/>
              <w:spacing w:line="240" w:lineRule="exact"/>
              <w:ind w:left="850" w:hanging="850"/>
              <w:jc w:val="left"/>
              <w:rPr>
                <w:sz w:val="24"/>
                <w:szCs w:val="24"/>
              </w:rPr>
            </w:pPr>
            <w:r w:rsidRPr="000F5844">
              <w:rPr>
                <w:sz w:val="24"/>
                <w:szCs w:val="24"/>
              </w:rPr>
              <w:t>46.42</w:t>
            </w:r>
          </w:p>
        </w:tc>
      </w:tr>
      <w:tr w:rsidR="0085438F" w:rsidRPr="000F5844" w14:paraId="1FA4127F" w14:textId="77777777" w:rsidTr="0085438F">
        <w:tc>
          <w:tcPr>
            <w:tcW w:w="1306" w:type="dxa"/>
            <w:tcBorders>
              <w:top w:val="single" w:sz="4" w:space="0" w:color="000000"/>
              <w:left w:val="single" w:sz="12" w:space="0" w:color="000000"/>
              <w:bottom w:val="single" w:sz="12" w:space="0" w:color="000000"/>
              <w:right w:val="single" w:sz="4" w:space="0" w:color="000000"/>
            </w:tcBorders>
            <w:shd w:val="clear" w:color="auto" w:fill="auto"/>
            <w:tcMar>
              <w:top w:w="0" w:type="dxa"/>
              <w:left w:w="108" w:type="dxa"/>
              <w:bottom w:w="0" w:type="dxa"/>
              <w:right w:w="108" w:type="dxa"/>
            </w:tcMar>
          </w:tcPr>
          <w:p w14:paraId="09E2AB3B" w14:textId="77777777" w:rsidR="0085438F" w:rsidRPr="000F5844" w:rsidRDefault="0085438F" w:rsidP="0085438F">
            <w:pPr>
              <w:pStyle w:val="affb"/>
              <w:spacing w:line="240" w:lineRule="exact"/>
              <w:ind w:left="0" w:firstLineChars="0" w:firstLine="0"/>
              <w:jc w:val="left"/>
              <w:rPr>
                <w:sz w:val="24"/>
                <w:szCs w:val="24"/>
              </w:rPr>
            </w:pPr>
            <w:r w:rsidRPr="000F5844">
              <w:rPr>
                <w:sz w:val="24"/>
                <w:szCs w:val="24"/>
              </w:rPr>
              <w:t>截至當年底未遣返人數</w:t>
            </w:r>
          </w:p>
        </w:tc>
        <w:tc>
          <w:tcPr>
            <w:tcW w:w="1306" w:type="dxa"/>
            <w:tcBorders>
              <w:top w:val="single" w:sz="4" w:space="0" w:color="000000"/>
              <w:left w:val="single" w:sz="4" w:space="0" w:color="000000"/>
              <w:bottom w:val="single" w:sz="12" w:space="0" w:color="000000"/>
              <w:right w:val="single" w:sz="4" w:space="0" w:color="000000"/>
            </w:tcBorders>
            <w:shd w:val="clear" w:color="auto" w:fill="auto"/>
            <w:tcMar>
              <w:top w:w="0" w:type="dxa"/>
              <w:left w:w="108" w:type="dxa"/>
              <w:bottom w:w="0" w:type="dxa"/>
              <w:right w:w="108" w:type="dxa"/>
            </w:tcMar>
            <w:vAlign w:val="center"/>
          </w:tcPr>
          <w:p w14:paraId="57CF9E12" w14:textId="77777777" w:rsidR="0085438F" w:rsidRPr="000F5844" w:rsidRDefault="0085438F" w:rsidP="0085438F">
            <w:pPr>
              <w:pStyle w:val="affb"/>
              <w:spacing w:line="240" w:lineRule="exact"/>
              <w:ind w:left="850" w:hanging="850"/>
              <w:jc w:val="left"/>
              <w:rPr>
                <w:sz w:val="24"/>
                <w:szCs w:val="24"/>
              </w:rPr>
            </w:pPr>
            <w:r w:rsidRPr="000F5844">
              <w:rPr>
                <w:sz w:val="24"/>
                <w:szCs w:val="24"/>
              </w:rPr>
              <w:t>629</w:t>
            </w:r>
          </w:p>
        </w:tc>
        <w:tc>
          <w:tcPr>
            <w:tcW w:w="1306" w:type="dxa"/>
            <w:tcBorders>
              <w:top w:val="single" w:sz="4" w:space="0" w:color="000000"/>
              <w:left w:val="single" w:sz="4" w:space="0" w:color="000000"/>
              <w:bottom w:val="single" w:sz="12" w:space="0" w:color="000000"/>
              <w:right w:val="single" w:sz="4" w:space="0" w:color="000000"/>
            </w:tcBorders>
            <w:shd w:val="clear" w:color="auto" w:fill="auto"/>
            <w:tcMar>
              <w:top w:w="0" w:type="dxa"/>
              <w:left w:w="108" w:type="dxa"/>
              <w:bottom w:w="0" w:type="dxa"/>
              <w:right w:w="108" w:type="dxa"/>
            </w:tcMar>
            <w:vAlign w:val="center"/>
          </w:tcPr>
          <w:p w14:paraId="52EFF5C0" w14:textId="77777777" w:rsidR="0085438F" w:rsidRPr="000F5844" w:rsidRDefault="0085438F" w:rsidP="0085438F">
            <w:pPr>
              <w:pStyle w:val="affb"/>
              <w:spacing w:line="240" w:lineRule="exact"/>
              <w:ind w:left="850" w:hanging="850"/>
              <w:jc w:val="left"/>
              <w:rPr>
                <w:sz w:val="24"/>
                <w:szCs w:val="24"/>
              </w:rPr>
            </w:pPr>
            <w:r w:rsidRPr="000F5844">
              <w:rPr>
                <w:sz w:val="24"/>
                <w:szCs w:val="24"/>
              </w:rPr>
              <w:t>775</w:t>
            </w:r>
          </w:p>
        </w:tc>
        <w:tc>
          <w:tcPr>
            <w:tcW w:w="1306" w:type="dxa"/>
            <w:tcBorders>
              <w:top w:val="single" w:sz="4" w:space="0" w:color="000000"/>
              <w:left w:val="single" w:sz="4" w:space="0" w:color="000000"/>
              <w:bottom w:val="single" w:sz="12" w:space="0" w:color="000000"/>
              <w:right w:val="single" w:sz="4" w:space="0" w:color="000000"/>
            </w:tcBorders>
            <w:shd w:val="clear" w:color="auto" w:fill="auto"/>
            <w:tcMar>
              <w:top w:w="0" w:type="dxa"/>
              <w:left w:w="108" w:type="dxa"/>
              <w:bottom w:w="0" w:type="dxa"/>
              <w:right w:w="108" w:type="dxa"/>
            </w:tcMar>
            <w:vAlign w:val="center"/>
          </w:tcPr>
          <w:p w14:paraId="5AB39F17" w14:textId="77777777" w:rsidR="0085438F" w:rsidRPr="000F5844" w:rsidRDefault="0085438F" w:rsidP="0085438F">
            <w:pPr>
              <w:pStyle w:val="affb"/>
              <w:spacing w:line="240" w:lineRule="exact"/>
              <w:ind w:left="850" w:hanging="850"/>
              <w:jc w:val="left"/>
              <w:rPr>
                <w:sz w:val="24"/>
                <w:szCs w:val="24"/>
              </w:rPr>
            </w:pPr>
            <w:r w:rsidRPr="000F5844">
              <w:rPr>
                <w:sz w:val="24"/>
                <w:szCs w:val="24"/>
              </w:rPr>
              <w:t>746</w:t>
            </w:r>
          </w:p>
        </w:tc>
        <w:tc>
          <w:tcPr>
            <w:tcW w:w="1306" w:type="dxa"/>
            <w:tcBorders>
              <w:top w:val="single" w:sz="4" w:space="0" w:color="000000"/>
              <w:left w:val="single" w:sz="4" w:space="0" w:color="000000"/>
              <w:bottom w:val="single" w:sz="12" w:space="0" w:color="000000"/>
              <w:right w:val="single" w:sz="4" w:space="0" w:color="000000"/>
            </w:tcBorders>
            <w:shd w:val="clear" w:color="auto" w:fill="auto"/>
            <w:tcMar>
              <w:top w:w="0" w:type="dxa"/>
              <w:left w:w="108" w:type="dxa"/>
              <w:bottom w:w="0" w:type="dxa"/>
              <w:right w:w="108" w:type="dxa"/>
            </w:tcMar>
            <w:vAlign w:val="center"/>
          </w:tcPr>
          <w:p w14:paraId="37EB151D" w14:textId="77777777" w:rsidR="0085438F" w:rsidRPr="000F5844" w:rsidRDefault="0085438F" w:rsidP="0085438F">
            <w:pPr>
              <w:pStyle w:val="affb"/>
              <w:spacing w:line="240" w:lineRule="exact"/>
              <w:ind w:left="850" w:hanging="850"/>
              <w:jc w:val="left"/>
              <w:rPr>
                <w:sz w:val="24"/>
                <w:szCs w:val="24"/>
              </w:rPr>
            </w:pPr>
            <w:r w:rsidRPr="000F5844">
              <w:rPr>
                <w:sz w:val="24"/>
                <w:szCs w:val="24"/>
              </w:rPr>
              <w:t>1,099</w:t>
            </w:r>
          </w:p>
        </w:tc>
        <w:tc>
          <w:tcPr>
            <w:tcW w:w="1597" w:type="dxa"/>
            <w:tcBorders>
              <w:top w:val="single" w:sz="4" w:space="0" w:color="000000"/>
              <w:left w:val="single" w:sz="4" w:space="0" w:color="000000"/>
              <w:bottom w:val="single" w:sz="12" w:space="0" w:color="000000"/>
              <w:right w:val="single" w:sz="12" w:space="0" w:color="000000"/>
            </w:tcBorders>
            <w:shd w:val="clear" w:color="auto" w:fill="auto"/>
            <w:tcMar>
              <w:top w:w="0" w:type="dxa"/>
              <w:left w:w="108" w:type="dxa"/>
              <w:bottom w:w="0" w:type="dxa"/>
              <w:right w:w="108" w:type="dxa"/>
            </w:tcMar>
            <w:vAlign w:val="center"/>
          </w:tcPr>
          <w:p w14:paraId="5095D89E" w14:textId="77777777" w:rsidR="0085438F" w:rsidRPr="000F5844" w:rsidRDefault="0085438F" w:rsidP="0085438F">
            <w:pPr>
              <w:pStyle w:val="affb"/>
              <w:spacing w:line="240" w:lineRule="exact"/>
              <w:ind w:left="850" w:hanging="850"/>
              <w:jc w:val="left"/>
              <w:rPr>
                <w:sz w:val="24"/>
                <w:szCs w:val="24"/>
              </w:rPr>
            </w:pPr>
            <w:r w:rsidRPr="000F5844">
              <w:rPr>
                <w:sz w:val="24"/>
                <w:szCs w:val="24"/>
              </w:rPr>
              <w:t>464</w:t>
            </w:r>
          </w:p>
        </w:tc>
      </w:tr>
    </w:tbl>
    <w:p w14:paraId="74665798" w14:textId="77777777" w:rsidR="0085438F" w:rsidRDefault="0085438F" w:rsidP="0085438F"/>
    <w:tbl>
      <w:tblPr>
        <w:tblStyle w:val="a4"/>
        <w:tblW w:w="90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067"/>
      </w:tblGrid>
      <w:tr w:rsidR="0085438F" w:rsidRPr="0013079E" w14:paraId="59A63862" w14:textId="77777777" w:rsidTr="0085438F">
        <w:tc>
          <w:tcPr>
            <w:tcW w:w="9067" w:type="dxa"/>
          </w:tcPr>
          <w:p w14:paraId="153B4AAC" w14:textId="77777777" w:rsidR="0085438F" w:rsidRPr="00841FF0" w:rsidRDefault="0085438F" w:rsidP="0085438F">
            <w:pPr>
              <w:pStyle w:val="aff"/>
              <w:ind w:leftChars="350" w:left="840" w:firstLineChars="200" w:firstLine="640"/>
            </w:pPr>
            <w:r w:rsidRPr="00841FF0">
              <w:rPr>
                <w:rFonts w:hint="eastAsia"/>
              </w:rPr>
              <w:t>移民</w:t>
            </w:r>
            <w:r w:rsidRPr="00841FF0">
              <w:t>署說明，受收容人主要以越南和印尼籍居多，泰國和菲律賓籍為少數。截至110年7月底止，收容所人數計464人，占總收容量上限(1,323人)之35.07%，</w:t>
            </w:r>
            <w:r w:rsidRPr="00841FF0">
              <w:rPr>
                <w:rFonts w:hint="eastAsia"/>
              </w:rPr>
              <w:t>還</w:t>
            </w:r>
            <w:r w:rsidRPr="00841FF0">
              <w:t>在可控制範圍，</w:t>
            </w:r>
            <w:r w:rsidRPr="00841FF0">
              <w:rPr>
                <w:rFonts w:hint="eastAsia"/>
              </w:rPr>
              <w:t>但</w:t>
            </w:r>
            <w:r>
              <w:rPr>
                <w:rFonts w:hint="eastAsia"/>
              </w:rPr>
              <w:t>臺</w:t>
            </w:r>
            <w:r w:rsidRPr="00841FF0">
              <w:rPr>
                <w:rFonts w:hint="eastAsia"/>
              </w:rPr>
              <w:t>灣</w:t>
            </w:r>
            <w:r w:rsidRPr="00841FF0">
              <w:t>持續查處違規停(居)留人口，收容人數有增長</w:t>
            </w:r>
            <w:r w:rsidRPr="00841FF0">
              <w:rPr>
                <w:rFonts w:hint="eastAsia"/>
              </w:rPr>
              <w:t>趨勢</w:t>
            </w:r>
            <w:r w:rsidRPr="00841FF0">
              <w:t>，若</w:t>
            </w:r>
            <w:r w:rsidRPr="00841FF0">
              <w:rPr>
                <w:rFonts w:hint="eastAsia"/>
              </w:rPr>
              <w:t>不</w:t>
            </w:r>
            <w:r w:rsidRPr="00841FF0">
              <w:t>能有效去化滯留收容人數，收容期間</w:t>
            </w:r>
            <w:r w:rsidRPr="00841FF0">
              <w:rPr>
                <w:rFonts w:hint="eastAsia"/>
              </w:rPr>
              <w:t>延長容</w:t>
            </w:r>
            <w:r w:rsidRPr="00841FF0">
              <w:t>易造成受收容人情緒不穩，</w:t>
            </w:r>
            <w:r w:rsidRPr="00841FF0">
              <w:rPr>
                <w:rFonts w:hint="eastAsia"/>
              </w:rPr>
              <w:t>移民</w:t>
            </w:r>
            <w:r w:rsidRPr="00841FF0">
              <w:t>署</w:t>
            </w:r>
            <w:r w:rsidRPr="00841FF0">
              <w:rPr>
                <w:rFonts w:hint="eastAsia"/>
              </w:rPr>
              <w:t>應</w:t>
            </w:r>
            <w:r w:rsidRPr="00841FF0">
              <w:t>注重穩定受收容人情緒，加</w:t>
            </w:r>
            <w:r w:rsidRPr="00841FF0">
              <w:rPr>
                <w:rFonts w:hint="eastAsia"/>
              </w:rPr>
              <w:t>速</w:t>
            </w:r>
            <w:r w:rsidRPr="00841FF0">
              <w:t>推動遣送作業，減少受收容人收容天數，</w:t>
            </w:r>
            <w:r w:rsidRPr="00841FF0">
              <w:rPr>
                <w:rFonts w:hint="eastAsia"/>
              </w:rPr>
              <w:t>以</w:t>
            </w:r>
            <w:r w:rsidRPr="00841FF0">
              <w:t>避免收容所發生</w:t>
            </w:r>
            <w:r w:rsidRPr="00841FF0">
              <w:rPr>
                <w:rFonts w:hint="eastAsia"/>
              </w:rPr>
              <w:t>宜蘭收容所外籍收容人</w:t>
            </w:r>
            <w:r w:rsidRPr="00841FF0">
              <w:t>衝突事件</w:t>
            </w:r>
            <w:r w:rsidRPr="00841FF0">
              <w:rPr>
                <w:rFonts w:hint="eastAsia"/>
              </w:rPr>
              <w:t>重複上演：</w:t>
            </w:r>
          </w:p>
          <w:p w14:paraId="1EAC640E" w14:textId="77777777" w:rsidR="0085438F" w:rsidRPr="00841FF0" w:rsidRDefault="0085438F" w:rsidP="0085438F">
            <w:pPr>
              <w:pStyle w:val="aff"/>
              <w:ind w:leftChars="350" w:left="840"/>
            </w:pPr>
            <w:r w:rsidRPr="00841FF0">
              <w:rPr>
                <w:rFonts w:hint="eastAsia"/>
              </w:rPr>
              <w:t>收容所暴動影片曝光！打飯班90秒連開3戒區門　寢室淪霸凌肉砧板</w:t>
            </w:r>
          </w:p>
          <w:p w14:paraId="56873012" w14:textId="77777777" w:rsidR="0085438F" w:rsidRPr="00841FF0" w:rsidRDefault="0085438F" w:rsidP="0085438F">
            <w:pPr>
              <w:pStyle w:val="aff"/>
              <w:ind w:leftChars="350" w:left="840"/>
            </w:pPr>
            <w:r w:rsidRPr="00841FF0">
              <w:rPr>
                <w:rFonts w:hint="eastAsia"/>
              </w:rPr>
              <w:t>2021年5月3日 東森新聞</w:t>
            </w:r>
          </w:p>
          <w:p w14:paraId="1B4C0B37" w14:textId="52CDA398" w:rsidR="0085438F" w:rsidRPr="00841FF0" w:rsidRDefault="004C44AA" w:rsidP="0085438F">
            <w:pPr>
              <w:pStyle w:val="aff"/>
              <w:ind w:leftChars="350" w:left="840"/>
            </w:pPr>
            <w:r>
              <w:rPr>
                <w:rFonts w:hint="eastAsia"/>
                <w:lang w:eastAsia="zh-TW"/>
              </w:rPr>
              <w:t xml:space="preserve">   </w:t>
            </w:r>
            <w:r w:rsidR="0085438F" w:rsidRPr="00841FF0">
              <w:rPr>
                <w:rFonts w:hint="eastAsia"/>
              </w:rPr>
              <w:t>「日前移民署宜蘭收容所上演2件離譜收容人脫序行徑，據監視器畫面，收容人吃飯送鍋碗瓢盆時，趁所方降低警戒心，聯手將戒區門打開，連續開啟3道門。</w:t>
            </w:r>
          </w:p>
          <w:p w14:paraId="4F570D4E" w14:textId="17939E49" w:rsidR="0085438F" w:rsidRDefault="004C44AA" w:rsidP="0085438F">
            <w:pPr>
              <w:pStyle w:val="aff"/>
              <w:ind w:leftChars="350" w:left="840"/>
            </w:pPr>
            <w:r>
              <w:rPr>
                <w:rFonts w:hint="eastAsia"/>
                <w:lang w:eastAsia="zh-TW"/>
              </w:rPr>
              <w:t xml:space="preserve">    </w:t>
            </w:r>
            <w:r w:rsidR="0085438F" w:rsidRPr="00841FF0">
              <w:rPr>
                <w:rFonts w:hint="eastAsia"/>
              </w:rPr>
              <w:t>不僅如此隔天更爆發寢室1名越南籍收容人疑不滿正行跪拜穆斯林甘比亞籍室友，聯合其他收容人對他大打出手。隔天上午10時許又爆發寢室衝突。該勤室約18名收容人同住，1名甘比亞籍男子，因信奉穆斯林對此在舍房內跪拜儀式，同住的越南籍男子疑不滿他發出的祈禱聲響影響他睡眠，憤怒之下竟揪同其他收容人圍毆甘比亞籍男子，所方人員見狀將受傷甘籍收容人送醫急救。」</w:t>
            </w:r>
          </w:p>
        </w:tc>
      </w:tr>
    </w:tbl>
    <w:p w14:paraId="58CDF9A4" w14:textId="77777777" w:rsidR="0085438F" w:rsidRPr="00F70EDC" w:rsidRDefault="0085438F" w:rsidP="0085438F">
      <w:pPr>
        <w:pStyle w:val="affb"/>
        <w:ind w:leftChars="350" w:left="1690" w:hanging="850"/>
        <w:rPr>
          <w:sz w:val="24"/>
          <w:szCs w:val="24"/>
        </w:rPr>
      </w:pPr>
      <w:r w:rsidRPr="00F70EDC">
        <w:rPr>
          <w:sz w:val="24"/>
          <w:szCs w:val="24"/>
        </w:rPr>
        <w:t>各收容所截至110年7月底止收容情形概況表</w:t>
      </w:r>
    </w:p>
    <w:tbl>
      <w:tblPr>
        <w:tblW w:w="8374" w:type="dxa"/>
        <w:tblInd w:w="825" w:type="dxa"/>
        <w:tblCellMar>
          <w:left w:w="10" w:type="dxa"/>
          <w:right w:w="10" w:type="dxa"/>
        </w:tblCellMar>
        <w:tblLook w:val="04A0" w:firstRow="1" w:lastRow="0" w:firstColumn="1" w:lastColumn="0" w:noHBand="0" w:noVBand="1"/>
      </w:tblPr>
      <w:tblGrid>
        <w:gridCol w:w="1559"/>
        <w:gridCol w:w="1409"/>
        <w:gridCol w:w="1306"/>
        <w:gridCol w:w="1974"/>
        <w:gridCol w:w="2126"/>
      </w:tblGrid>
      <w:tr w:rsidR="0085438F" w:rsidRPr="000C0081" w14:paraId="15FD4E2C" w14:textId="77777777" w:rsidTr="0085438F">
        <w:trPr>
          <w:tblHeader/>
        </w:trPr>
        <w:tc>
          <w:tcPr>
            <w:tcW w:w="1559" w:type="dxa"/>
            <w:tcBorders>
              <w:top w:val="single" w:sz="12" w:space="0" w:color="000000"/>
              <w:left w:val="single" w:sz="12"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70EEF3F3" w14:textId="77777777" w:rsidR="0085438F" w:rsidRPr="000C0081" w:rsidRDefault="0085438F" w:rsidP="0085438F">
            <w:pPr>
              <w:pStyle w:val="affb"/>
              <w:spacing w:line="280" w:lineRule="exact"/>
              <w:ind w:left="0" w:firstLineChars="0" w:firstLine="0"/>
              <w:rPr>
                <w:sz w:val="24"/>
                <w:szCs w:val="24"/>
              </w:rPr>
            </w:pPr>
            <w:r w:rsidRPr="000C0081">
              <w:rPr>
                <w:sz w:val="24"/>
                <w:szCs w:val="24"/>
              </w:rPr>
              <w:t>收容所名稱</w:t>
            </w:r>
          </w:p>
        </w:tc>
        <w:tc>
          <w:tcPr>
            <w:tcW w:w="1409" w:type="dxa"/>
            <w:tcBorders>
              <w:top w:val="single" w:sz="12"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1A119649" w14:textId="77777777" w:rsidR="0085438F" w:rsidRPr="000C0081" w:rsidRDefault="0085438F" w:rsidP="0085438F">
            <w:pPr>
              <w:pStyle w:val="affb"/>
              <w:spacing w:line="280" w:lineRule="exact"/>
              <w:ind w:left="0" w:firstLineChars="0" w:firstLine="0"/>
              <w:rPr>
                <w:sz w:val="24"/>
                <w:szCs w:val="24"/>
              </w:rPr>
            </w:pPr>
            <w:r w:rsidRPr="000C0081">
              <w:rPr>
                <w:sz w:val="24"/>
                <w:szCs w:val="24"/>
              </w:rPr>
              <w:t>可收容人數</w:t>
            </w:r>
          </w:p>
        </w:tc>
        <w:tc>
          <w:tcPr>
            <w:tcW w:w="1306" w:type="dxa"/>
            <w:tcBorders>
              <w:top w:val="single" w:sz="12"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2FBF1C4D" w14:textId="77777777" w:rsidR="0085438F" w:rsidRPr="000C0081" w:rsidRDefault="0085438F" w:rsidP="0085438F">
            <w:pPr>
              <w:pStyle w:val="affb"/>
              <w:spacing w:line="280" w:lineRule="exact"/>
              <w:ind w:left="0" w:firstLineChars="0" w:firstLine="0"/>
              <w:rPr>
                <w:sz w:val="24"/>
                <w:szCs w:val="24"/>
              </w:rPr>
            </w:pPr>
            <w:r w:rsidRPr="000C0081">
              <w:rPr>
                <w:sz w:val="24"/>
                <w:szCs w:val="24"/>
              </w:rPr>
              <w:t>收容人數</w:t>
            </w:r>
          </w:p>
        </w:tc>
        <w:tc>
          <w:tcPr>
            <w:tcW w:w="1974" w:type="dxa"/>
            <w:tcBorders>
              <w:top w:val="single" w:sz="12"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51AD8F23" w14:textId="77777777" w:rsidR="0085438F" w:rsidRPr="000C0081" w:rsidRDefault="0085438F" w:rsidP="0085438F">
            <w:pPr>
              <w:pStyle w:val="affb"/>
              <w:spacing w:line="280" w:lineRule="exact"/>
              <w:ind w:left="0" w:firstLineChars="0" w:firstLine="0"/>
              <w:rPr>
                <w:sz w:val="24"/>
                <w:szCs w:val="24"/>
              </w:rPr>
            </w:pPr>
            <w:r w:rsidRPr="000C0081">
              <w:rPr>
                <w:sz w:val="24"/>
                <w:szCs w:val="24"/>
              </w:rPr>
              <w:t>收容人占可收容量比率</w:t>
            </w:r>
          </w:p>
        </w:tc>
        <w:tc>
          <w:tcPr>
            <w:tcW w:w="2126" w:type="dxa"/>
            <w:tcBorders>
              <w:top w:val="single" w:sz="12" w:space="0" w:color="000000"/>
              <w:left w:val="single" w:sz="6" w:space="0" w:color="000000"/>
              <w:bottom w:val="single" w:sz="6" w:space="0" w:color="000000"/>
              <w:right w:val="single" w:sz="12" w:space="0" w:color="000000"/>
            </w:tcBorders>
            <w:shd w:val="clear" w:color="auto" w:fill="auto"/>
            <w:tcMar>
              <w:top w:w="0" w:type="dxa"/>
              <w:left w:w="108" w:type="dxa"/>
              <w:bottom w:w="0" w:type="dxa"/>
              <w:right w:w="108" w:type="dxa"/>
            </w:tcMar>
            <w:vAlign w:val="center"/>
          </w:tcPr>
          <w:p w14:paraId="0A591167" w14:textId="77777777" w:rsidR="0085438F" w:rsidRPr="000C0081" w:rsidRDefault="0085438F" w:rsidP="0085438F">
            <w:pPr>
              <w:pStyle w:val="affb"/>
              <w:spacing w:line="280" w:lineRule="exact"/>
              <w:ind w:left="0" w:firstLineChars="0" w:firstLine="0"/>
              <w:rPr>
                <w:sz w:val="24"/>
                <w:szCs w:val="24"/>
              </w:rPr>
            </w:pPr>
            <w:r w:rsidRPr="000C0081">
              <w:rPr>
                <w:sz w:val="24"/>
                <w:szCs w:val="24"/>
              </w:rPr>
              <w:t>收容逾15天人數</w:t>
            </w:r>
          </w:p>
        </w:tc>
      </w:tr>
      <w:tr w:rsidR="0085438F" w:rsidRPr="000C0081" w14:paraId="1195A20F" w14:textId="77777777" w:rsidTr="0085438F">
        <w:tc>
          <w:tcPr>
            <w:tcW w:w="1559" w:type="dxa"/>
            <w:tcBorders>
              <w:top w:val="single" w:sz="6" w:space="0" w:color="000000"/>
              <w:left w:val="single" w:sz="12"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31ACB8D7" w14:textId="77777777" w:rsidR="0085438F" w:rsidRPr="000C0081" w:rsidRDefault="0085438F" w:rsidP="0085438F">
            <w:pPr>
              <w:pStyle w:val="affb"/>
              <w:spacing w:line="280" w:lineRule="exact"/>
              <w:ind w:left="0" w:firstLineChars="0" w:firstLine="0"/>
              <w:rPr>
                <w:sz w:val="24"/>
                <w:szCs w:val="24"/>
              </w:rPr>
            </w:pPr>
            <w:r w:rsidRPr="000C0081">
              <w:rPr>
                <w:sz w:val="24"/>
                <w:szCs w:val="24"/>
              </w:rPr>
              <w:t>臺北收容所</w:t>
            </w:r>
          </w:p>
        </w:tc>
        <w:tc>
          <w:tcPr>
            <w:tcW w:w="1409"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4A3BD530" w14:textId="77777777" w:rsidR="0085438F" w:rsidRPr="000C0081" w:rsidRDefault="0085438F" w:rsidP="0085438F">
            <w:pPr>
              <w:pStyle w:val="affb"/>
              <w:spacing w:line="280" w:lineRule="exact"/>
              <w:ind w:left="0" w:firstLineChars="0" w:firstLine="0"/>
              <w:rPr>
                <w:sz w:val="24"/>
                <w:szCs w:val="24"/>
              </w:rPr>
            </w:pPr>
            <w:r w:rsidRPr="000C0081">
              <w:rPr>
                <w:sz w:val="24"/>
                <w:szCs w:val="24"/>
              </w:rPr>
              <w:t>280</w:t>
            </w:r>
          </w:p>
        </w:tc>
        <w:tc>
          <w:tcPr>
            <w:tcW w:w="1306"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746E7E68" w14:textId="77777777" w:rsidR="0085438F" w:rsidRPr="000C0081" w:rsidRDefault="0085438F" w:rsidP="0085438F">
            <w:pPr>
              <w:pStyle w:val="affb"/>
              <w:spacing w:line="280" w:lineRule="exact"/>
              <w:ind w:left="0" w:firstLineChars="0" w:firstLine="0"/>
              <w:rPr>
                <w:sz w:val="24"/>
                <w:szCs w:val="24"/>
              </w:rPr>
            </w:pPr>
            <w:r w:rsidRPr="000C0081">
              <w:rPr>
                <w:sz w:val="24"/>
                <w:szCs w:val="24"/>
              </w:rPr>
              <w:t>88</w:t>
            </w:r>
          </w:p>
        </w:tc>
        <w:tc>
          <w:tcPr>
            <w:tcW w:w="1974"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4DF4522B" w14:textId="77777777" w:rsidR="0085438F" w:rsidRPr="000C0081" w:rsidRDefault="0085438F" w:rsidP="0085438F">
            <w:pPr>
              <w:pStyle w:val="affb"/>
              <w:spacing w:line="280" w:lineRule="exact"/>
              <w:ind w:left="0" w:firstLineChars="0" w:firstLine="0"/>
              <w:rPr>
                <w:sz w:val="24"/>
                <w:szCs w:val="24"/>
              </w:rPr>
            </w:pPr>
            <w:r w:rsidRPr="000C0081">
              <w:rPr>
                <w:sz w:val="24"/>
                <w:szCs w:val="24"/>
              </w:rPr>
              <w:t>31.43%</w:t>
            </w:r>
          </w:p>
        </w:tc>
        <w:tc>
          <w:tcPr>
            <w:tcW w:w="2126" w:type="dxa"/>
            <w:tcBorders>
              <w:top w:val="single" w:sz="6" w:space="0" w:color="000000"/>
              <w:left w:val="single" w:sz="6" w:space="0" w:color="000000"/>
              <w:bottom w:val="single" w:sz="6" w:space="0" w:color="000000"/>
              <w:right w:val="single" w:sz="12" w:space="0" w:color="000000"/>
            </w:tcBorders>
            <w:shd w:val="clear" w:color="auto" w:fill="auto"/>
            <w:tcMar>
              <w:top w:w="0" w:type="dxa"/>
              <w:left w:w="108" w:type="dxa"/>
              <w:bottom w:w="0" w:type="dxa"/>
              <w:right w:w="108" w:type="dxa"/>
            </w:tcMar>
            <w:vAlign w:val="center"/>
          </w:tcPr>
          <w:p w14:paraId="31011529" w14:textId="77777777" w:rsidR="0085438F" w:rsidRPr="000C0081" w:rsidRDefault="0085438F" w:rsidP="0085438F">
            <w:pPr>
              <w:pStyle w:val="affb"/>
              <w:spacing w:line="280" w:lineRule="exact"/>
              <w:ind w:left="0" w:firstLineChars="0" w:firstLine="0"/>
              <w:rPr>
                <w:sz w:val="24"/>
                <w:szCs w:val="24"/>
              </w:rPr>
            </w:pPr>
            <w:r w:rsidRPr="000C0081">
              <w:rPr>
                <w:sz w:val="24"/>
                <w:szCs w:val="24"/>
              </w:rPr>
              <w:t>62人</w:t>
            </w:r>
          </w:p>
        </w:tc>
      </w:tr>
      <w:tr w:rsidR="0085438F" w:rsidRPr="000C0081" w14:paraId="296D6636" w14:textId="77777777" w:rsidTr="0085438F">
        <w:tc>
          <w:tcPr>
            <w:tcW w:w="1559" w:type="dxa"/>
            <w:tcBorders>
              <w:top w:val="single" w:sz="6" w:space="0" w:color="000000"/>
              <w:left w:val="single" w:sz="12"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3476DCF6" w14:textId="77777777" w:rsidR="0085438F" w:rsidRPr="000C0081" w:rsidRDefault="0085438F" w:rsidP="0085438F">
            <w:pPr>
              <w:pStyle w:val="affb"/>
              <w:spacing w:line="280" w:lineRule="exact"/>
              <w:ind w:left="0" w:firstLineChars="0" w:firstLine="0"/>
              <w:rPr>
                <w:sz w:val="24"/>
                <w:szCs w:val="24"/>
              </w:rPr>
            </w:pPr>
            <w:r w:rsidRPr="000C0081">
              <w:rPr>
                <w:sz w:val="24"/>
                <w:szCs w:val="24"/>
              </w:rPr>
              <w:lastRenderedPageBreak/>
              <w:t>宜蘭收容所</w:t>
            </w:r>
          </w:p>
        </w:tc>
        <w:tc>
          <w:tcPr>
            <w:tcW w:w="1409"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4F079618" w14:textId="77777777" w:rsidR="0085438F" w:rsidRPr="000C0081" w:rsidRDefault="0085438F" w:rsidP="0085438F">
            <w:pPr>
              <w:pStyle w:val="affb"/>
              <w:spacing w:line="280" w:lineRule="exact"/>
              <w:ind w:left="0" w:firstLineChars="0" w:firstLine="0"/>
              <w:rPr>
                <w:sz w:val="24"/>
                <w:szCs w:val="24"/>
              </w:rPr>
            </w:pPr>
            <w:r w:rsidRPr="000C0081">
              <w:rPr>
                <w:sz w:val="24"/>
                <w:szCs w:val="24"/>
              </w:rPr>
              <w:t>423</w:t>
            </w:r>
          </w:p>
        </w:tc>
        <w:tc>
          <w:tcPr>
            <w:tcW w:w="1306"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7115F08E" w14:textId="77777777" w:rsidR="0085438F" w:rsidRPr="000C0081" w:rsidRDefault="0085438F" w:rsidP="0085438F">
            <w:pPr>
              <w:pStyle w:val="affb"/>
              <w:spacing w:line="280" w:lineRule="exact"/>
              <w:ind w:left="0" w:firstLineChars="0" w:firstLine="0"/>
              <w:rPr>
                <w:sz w:val="24"/>
                <w:szCs w:val="24"/>
              </w:rPr>
            </w:pPr>
            <w:r w:rsidRPr="000C0081">
              <w:rPr>
                <w:sz w:val="24"/>
                <w:szCs w:val="24"/>
              </w:rPr>
              <w:t>77</w:t>
            </w:r>
          </w:p>
        </w:tc>
        <w:tc>
          <w:tcPr>
            <w:tcW w:w="1974"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71BA6F9E" w14:textId="77777777" w:rsidR="0085438F" w:rsidRPr="000C0081" w:rsidRDefault="0085438F" w:rsidP="0085438F">
            <w:pPr>
              <w:pStyle w:val="affb"/>
              <w:spacing w:line="280" w:lineRule="exact"/>
              <w:ind w:left="0" w:firstLineChars="0" w:firstLine="0"/>
              <w:rPr>
                <w:sz w:val="24"/>
                <w:szCs w:val="24"/>
              </w:rPr>
            </w:pPr>
            <w:r w:rsidRPr="000C0081">
              <w:rPr>
                <w:sz w:val="24"/>
                <w:szCs w:val="24"/>
              </w:rPr>
              <w:t>18.20%</w:t>
            </w:r>
          </w:p>
        </w:tc>
        <w:tc>
          <w:tcPr>
            <w:tcW w:w="2126" w:type="dxa"/>
            <w:tcBorders>
              <w:top w:val="single" w:sz="6" w:space="0" w:color="000000"/>
              <w:left w:val="single" w:sz="6" w:space="0" w:color="000000"/>
              <w:bottom w:val="single" w:sz="6" w:space="0" w:color="000000"/>
              <w:right w:val="single" w:sz="12" w:space="0" w:color="000000"/>
            </w:tcBorders>
            <w:shd w:val="clear" w:color="auto" w:fill="auto"/>
            <w:tcMar>
              <w:top w:w="0" w:type="dxa"/>
              <w:left w:w="108" w:type="dxa"/>
              <w:bottom w:w="0" w:type="dxa"/>
              <w:right w:w="108" w:type="dxa"/>
            </w:tcMar>
            <w:vAlign w:val="center"/>
          </w:tcPr>
          <w:p w14:paraId="1859004E" w14:textId="77777777" w:rsidR="0085438F" w:rsidRPr="000C0081" w:rsidRDefault="0085438F" w:rsidP="0085438F">
            <w:pPr>
              <w:pStyle w:val="affb"/>
              <w:spacing w:line="280" w:lineRule="exact"/>
              <w:ind w:left="0" w:firstLineChars="0" w:firstLine="0"/>
              <w:rPr>
                <w:sz w:val="24"/>
                <w:szCs w:val="24"/>
              </w:rPr>
            </w:pPr>
            <w:r w:rsidRPr="000C0081">
              <w:rPr>
                <w:sz w:val="24"/>
                <w:szCs w:val="24"/>
              </w:rPr>
              <w:t>45人</w:t>
            </w:r>
          </w:p>
        </w:tc>
      </w:tr>
      <w:tr w:rsidR="0085438F" w:rsidRPr="000C0081" w14:paraId="1642CC81" w14:textId="77777777" w:rsidTr="0085438F">
        <w:tc>
          <w:tcPr>
            <w:tcW w:w="1559" w:type="dxa"/>
            <w:tcBorders>
              <w:top w:val="single" w:sz="6" w:space="0" w:color="000000"/>
              <w:left w:val="single" w:sz="12"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64F6F018" w14:textId="77777777" w:rsidR="0085438F" w:rsidRPr="000C0081" w:rsidRDefault="0085438F" w:rsidP="0085438F">
            <w:pPr>
              <w:pStyle w:val="affb"/>
              <w:spacing w:line="280" w:lineRule="exact"/>
              <w:ind w:left="0" w:firstLineChars="0" w:firstLine="0"/>
              <w:rPr>
                <w:sz w:val="24"/>
                <w:szCs w:val="24"/>
              </w:rPr>
            </w:pPr>
            <w:r w:rsidRPr="000C0081">
              <w:rPr>
                <w:sz w:val="24"/>
                <w:szCs w:val="24"/>
              </w:rPr>
              <w:t>南投收容所</w:t>
            </w:r>
          </w:p>
        </w:tc>
        <w:tc>
          <w:tcPr>
            <w:tcW w:w="1409"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7065B7AF" w14:textId="77777777" w:rsidR="0085438F" w:rsidRPr="000C0081" w:rsidRDefault="0085438F" w:rsidP="0085438F">
            <w:pPr>
              <w:pStyle w:val="affb"/>
              <w:spacing w:line="280" w:lineRule="exact"/>
              <w:ind w:left="0" w:firstLineChars="0" w:firstLine="0"/>
              <w:rPr>
                <w:sz w:val="24"/>
                <w:szCs w:val="24"/>
              </w:rPr>
            </w:pPr>
            <w:r w:rsidRPr="000C0081">
              <w:rPr>
                <w:sz w:val="24"/>
                <w:szCs w:val="24"/>
              </w:rPr>
              <w:t>320</w:t>
            </w:r>
          </w:p>
        </w:tc>
        <w:tc>
          <w:tcPr>
            <w:tcW w:w="1306"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0944B528" w14:textId="77777777" w:rsidR="0085438F" w:rsidRPr="000C0081" w:rsidRDefault="0085438F" w:rsidP="0085438F">
            <w:pPr>
              <w:pStyle w:val="affb"/>
              <w:spacing w:line="280" w:lineRule="exact"/>
              <w:ind w:left="0" w:firstLineChars="0" w:firstLine="0"/>
              <w:rPr>
                <w:sz w:val="24"/>
                <w:szCs w:val="24"/>
              </w:rPr>
            </w:pPr>
            <w:r w:rsidRPr="000C0081">
              <w:rPr>
                <w:sz w:val="24"/>
                <w:szCs w:val="24"/>
              </w:rPr>
              <w:t>153</w:t>
            </w:r>
          </w:p>
        </w:tc>
        <w:tc>
          <w:tcPr>
            <w:tcW w:w="1974"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2BE66752" w14:textId="77777777" w:rsidR="0085438F" w:rsidRPr="000C0081" w:rsidRDefault="0085438F" w:rsidP="0085438F">
            <w:pPr>
              <w:pStyle w:val="affb"/>
              <w:spacing w:line="280" w:lineRule="exact"/>
              <w:ind w:left="0" w:firstLineChars="0" w:firstLine="0"/>
              <w:rPr>
                <w:sz w:val="24"/>
                <w:szCs w:val="24"/>
              </w:rPr>
            </w:pPr>
            <w:r w:rsidRPr="000C0081">
              <w:rPr>
                <w:sz w:val="24"/>
                <w:szCs w:val="24"/>
              </w:rPr>
              <w:t>47.81%</w:t>
            </w:r>
          </w:p>
        </w:tc>
        <w:tc>
          <w:tcPr>
            <w:tcW w:w="2126" w:type="dxa"/>
            <w:tcBorders>
              <w:top w:val="single" w:sz="6" w:space="0" w:color="000000"/>
              <w:left w:val="single" w:sz="6" w:space="0" w:color="000000"/>
              <w:bottom w:val="single" w:sz="6" w:space="0" w:color="000000"/>
              <w:right w:val="single" w:sz="12" w:space="0" w:color="000000"/>
            </w:tcBorders>
            <w:shd w:val="clear" w:color="auto" w:fill="auto"/>
            <w:tcMar>
              <w:top w:w="0" w:type="dxa"/>
              <w:left w:w="108" w:type="dxa"/>
              <w:bottom w:w="0" w:type="dxa"/>
              <w:right w:w="108" w:type="dxa"/>
            </w:tcMar>
            <w:vAlign w:val="center"/>
          </w:tcPr>
          <w:p w14:paraId="41167993" w14:textId="77777777" w:rsidR="0085438F" w:rsidRPr="000C0081" w:rsidRDefault="0085438F" w:rsidP="0085438F">
            <w:pPr>
              <w:pStyle w:val="affb"/>
              <w:spacing w:line="280" w:lineRule="exact"/>
              <w:ind w:left="0" w:firstLineChars="0" w:firstLine="0"/>
              <w:rPr>
                <w:sz w:val="24"/>
                <w:szCs w:val="24"/>
              </w:rPr>
            </w:pPr>
            <w:r w:rsidRPr="000C0081">
              <w:rPr>
                <w:sz w:val="24"/>
                <w:szCs w:val="24"/>
              </w:rPr>
              <w:t>102人</w:t>
            </w:r>
          </w:p>
        </w:tc>
      </w:tr>
      <w:tr w:rsidR="0085438F" w:rsidRPr="000C0081" w14:paraId="5C18C038" w14:textId="77777777" w:rsidTr="0085438F">
        <w:tc>
          <w:tcPr>
            <w:tcW w:w="1559" w:type="dxa"/>
            <w:tcBorders>
              <w:top w:val="single" w:sz="6" w:space="0" w:color="000000"/>
              <w:left w:val="single" w:sz="12"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1BAC2B03" w14:textId="77777777" w:rsidR="0085438F" w:rsidRPr="000C0081" w:rsidRDefault="0085438F" w:rsidP="0085438F">
            <w:pPr>
              <w:pStyle w:val="affb"/>
              <w:spacing w:line="280" w:lineRule="exact"/>
              <w:ind w:left="0" w:firstLineChars="0" w:firstLine="0"/>
              <w:rPr>
                <w:sz w:val="24"/>
                <w:szCs w:val="24"/>
              </w:rPr>
            </w:pPr>
            <w:r w:rsidRPr="000C0081">
              <w:rPr>
                <w:sz w:val="24"/>
                <w:szCs w:val="24"/>
              </w:rPr>
              <w:t>高雄收容所</w:t>
            </w:r>
          </w:p>
        </w:tc>
        <w:tc>
          <w:tcPr>
            <w:tcW w:w="1409"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36FAC3C5" w14:textId="77777777" w:rsidR="0085438F" w:rsidRPr="000C0081" w:rsidRDefault="0085438F" w:rsidP="0085438F">
            <w:pPr>
              <w:pStyle w:val="affb"/>
              <w:spacing w:line="280" w:lineRule="exact"/>
              <w:ind w:left="0" w:firstLineChars="0" w:firstLine="0"/>
              <w:rPr>
                <w:sz w:val="24"/>
                <w:szCs w:val="24"/>
              </w:rPr>
            </w:pPr>
            <w:r w:rsidRPr="000C0081">
              <w:rPr>
                <w:sz w:val="24"/>
                <w:szCs w:val="24"/>
              </w:rPr>
              <w:t>300</w:t>
            </w:r>
          </w:p>
        </w:tc>
        <w:tc>
          <w:tcPr>
            <w:tcW w:w="1306"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4D352073" w14:textId="77777777" w:rsidR="0085438F" w:rsidRPr="000C0081" w:rsidRDefault="0085438F" w:rsidP="0085438F">
            <w:pPr>
              <w:pStyle w:val="affb"/>
              <w:spacing w:line="280" w:lineRule="exact"/>
              <w:ind w:left="0" w:firstLineChars="0" w:firstLine="0"/>
              <w:rPr>
                <w:sz w:val="24"/>
                <w:szCs w:val="24"/>
              </w:rPr>
            </w:pPr>
            <w:r w:rsidRPr="000C0081">
              <w:rPr>
                <w:sz w:val="24"/>
                <w:szCs w:val="24"/>
              </w:rPr>
              <w:t>146</w:t>
            </w:r>
          </w:p>
        </w:tc>
        <w:tc>
          <w:tcPr>
            <w:tcW w:w="1974"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0A2ACB59" w14:textId="77777777" w:rsidR="0085438F" w:rsidRPr="000C0081" w:rsidRDefault="0085438F" w:rsidP="0085438F">
            <w:pPr>
              <w:pStyle w:val="affb"/>
              <w:spacing w:line="280" w:lineRule="exact"/>
              <w:ind w:left="0" w:firstLineChars="0" w:firstLine="0"/>
              <w:rPr>
                <w:sz w:val="24"/>
                <w:szCs w:val="24"/>
              </w:rPr>
            </w:pPr>
            <w:r w:rsidRPr="000C0081">
              <w:rPr>
                <w:sz w:val="24"/>
                <w:szCs w:val="24"/>
              </w:rPr>
              <w:t>48.67%</w:t>
            </w:r>
          </w:p>
        </w:tc>
        <w:tc>
          <w:tcPr>
            <w:tcW w:w="2126" w:type="dxa"/>
            <w:tcBorders>
              <w:top w:val="single" w:sz="6" w:space="0" w:color="000000"/>
              <w:left w:val="single" w:sz="6" w:space="0" w:color="000000"/>
              <w:bottom w:val="single" w:sz="6" w:space="0" w:color="000000"/>
              <w:right w:val="single" w:sz="12" w:space="0" w:color="000000"/>
            </w:tcBorders>
            <w:shd w:val="clear" w:color="auto" w:fill="auto"/>
            <w:tcMar>
              <w:top w:w="0" w:type="dxa"/>
              <w:left w:w="108" w:type="dxa"/>
              <w:bottom w:w="0" w:type="dxa"/>
              <w:right w:w="108" w:type="dxa"/>
            </w:tcMar>
            <w:vAlign w:val="center"/>
          </w:tcPr>
          <w:p w14:paraId="26C7DA91" w14:textId="77777777" w:rsidR="0085438F" w:rsidRPr="000C0081" w:rsidRDefault="0085438F" w:rsidP="0085438F">
            <w:pPr>
              <w:pStyle w:val="affb"/>
              <w:spacing w:line="280" w:lineRule="exact"/>
              <w:ind w:left="0" w:firstLineChars="0" w:firstLine="0"/>
              <w:rPr>
                <w:sz w:val="24"/>
                <w:szCs w:val="24"/>
              </w:rPr>
            </w:pPr>
            <w:r w:rsidRPr="000C0081">
              <w:rPr>
                <w:sz w:val="24"/>
                <w:szCs w:val="24"/>
              </w:rPr>
              <w:t>143人</w:t>
            </w:r>
          </w:p>
        </w:tc>
      </w:tr>
      <w:tr w:rsidR="0085438F" w:rsidRPr="000C0081" w14:paraId="3B4E9E2A" w14:textId="77777777" w:rsidTr="0085438F">
        <w:tc>
          <w:tcPr>
            <w:tcW w:w="1559" w:type="dxa"/>
            <w:tcBorders>
              <w:top w:val="single" w:sz="6" w:space="0" w:color="000000"/>
              <w:left w:val="single" w:sz="12" w:space="0" w:color="000000"/>
              <w:bottom w:val="single" w:sz="12" w:space="0" w:color="000000"/>
              <w:right w:val="single" w:sz="6" w:space="0" w:color="000000"/>
            </w:tcBorders>
            <w:shd w:val="clear" w:color="auto" w:fill="auto"/>
            <w:tcMar>
              <w:top w:w="0" w:type="dxa"/>
              <w:left w:w="108" w:type="dxa"/>
              <w:bottom w:w="0" w:type="dxa"/>
              <w:right w:w="108" w:type="dxa"/>
            </w:tcMar>
            <w:vAlign w:val="center"/>
          </w:tcPr>
          <w:p w14:paraId="3C93127D" w14:textId="77777777" w:rsidR="0085438F" w:rsidRPr="000C0081" w:rsidRDefault="0085438F" w:rsidP="0085438F">
            <w:pPr>
              <w:pStyle w:val="affb"/>
              <w:spacing w:line="280" w:lineRule="exact"/>
              <w:ind w:left="0" w:firstLineChars="0" w:firstLine="0"/>
              <w:rPr>
                <w:sz w:val="24"/>
                <w:szCs w:val="24"/>
              </w:rPr>
            </w:pPr>
            <w:r w:rsidRPr="000C0081">
              <w:rPr>
                <w:sz w:val="24"/>
                <w:szCs w:val="24"/>
              </w:rPr>
              <w:t>合計</w:t>
            </w:r>
          </w:p>
        </w:tc>
        <w:tc>
          <w:tcPr>
            <w:tcW w:w="1409" w:type="dxa"/>
            <w:tcBorders>
              <w:top w:val="single" w:sz="6" w:space="0" w:color="000000"/>
              <w:left w:val="single" w:sz="6" w:space="0" w:color="000000"/>
              <w:bottom w:val="single" w:sz="12" w:space="0" w:color="000000"/>
              <w:right w:val="single" w:sz="6" w:space="0" w:color="000000"/>
            </w:tcBorders>
            <w:shd w:val="clear" w:color="auto" w:fill="auto"/>
            <w:tcMar>
              <w:top w:w="0" w:type="dxa"/>
              <w:left w:w="108" w:type="dxa"/>
              <w:bottom w:w="0" w:type="dxa"/>
              <w:right w:w="108" w:type="dxa"/>
            </w:tcMar>
            <w:vAlign w:val="center"/>
          </w:tcPr>
          <w:p w14:paraId="71391FB2" w14:textId="77777777" w:rsidR="0085438F" w:rsidRPr="000C0081" w:rsidRDefault="0085438F" w:rsidP="0085438F">
            <w:pPr>
              <w:pStyle w:val="affb"/>
              <w:spacing w:line="280" w:lineRule="exact"/>
              <w:ind w:left="0" w:firstLineChars="0" w:firstLine="0"/>
              <w:rPr>
                <w:sz w:val="24"/>
                <w:szCs w:val="24"/>
              </w:rPr>
            </w:pPr>
            <w:r w:rsidRPr="000C0081">
              <w:rPr>
                <w:sz w:val="24"/>
                <w:szCs w:val="24"/>
              </w:rPr>
              <w:t>1,323</w:t>
            </w:r>
          </w:p>
        </w:tc>
        <w:tc>
          <w:tcPr>
            <w:tcW w:w="1306" w:type="dxa"/>
            <w:tcBorders>
              <w:top w:val="single" w:sz="6" w:space="0" w:color="000000"/>
              <w:left w:val="single" w:sz="6" w:space="0" w:color="000000"/>
              <w:bottom w:val="single" w:sz="12" w:space="0" w:color="000000"/>
              <w:right w:val="single" w:sz="6" w:space="0" w:color="000000"/>
            </w:tcBorders>
            <w:shd w:val="clear" w:color="auto" w:fill="auto"/>
            <w:tcMar>
              <w:top w:w="0" w:type="dxa"/>
              <w:left w:w="108" w:type="dxa"/>
              <w:bottom w:w="0" w:type="dxa"/>
              <w:right w:w="108" w:type="dxa"/>
            </w:tcMar>
            <w:vAlign w:val="center"/>
          </w:tcPr>
          <w:p w14:paraId="3781EB26" w14:textId="77777777" w:rsidR="0085438F" w:rsidRPr="000C0081" w:rsidRDefault="0085438F" w:rsidP="0085438F">
            <w:pPr>
              <w:pStyle w:val="affb"/>
              <w:spacing w:line="280" w:lineRule="exact"/>
              <w:ind w:left="0" w:firstLineChars="0" w:firstLine="0"/>
              <w:rPr>
                <w:sz w:val="24"/>
                <w:szCs w:val="24"/>
              </w:rPr>
            </w:pPr>
            <w:r w:rsidRPr="000C0081">
              <w:rPr>
                <w:sz w:val="24"/>
                <w:szCs w:val="24"/>
              </w:rPr>
              <w:t>464</w:t>
            </w:r>
          </w:p>
        </w:tc>
        <w:tc>
          <w:tcPr>
            <w:tcW w:w="1974" w:type="dxa"/>
            <w:tcBorders>
              <w:top w:val="single" w:sz="6" w:space="0" w:color="000000"/>
              <w:left w:val="single" w:sz="6" w:space="0" w:color="000000"/>
              <w:bottom w:val="single" w:sz="12" w:space="0" w:color="000000"/>
              <w:right w:val="single" w:sz="6" w:space="0" w:color="000000"/>
            </w:tcBorders>
            <w:shd w:val="clear" w:color="auto" w:fill="auto"/>
            <w:tcMar>
              <w:top w:w="0" w:type="dxa"/>
              <w:left w:w="108" w:type="dxa"/>
              <w:bottom w:w="0" w:type="dxa"/>
              <w:right w:w="108" w:type="dxa"/>
            </w:tcMar>
            <w:vAlign w:val="center"/>
          </w:tcPr>
          <w:p w14:paraId="0E26D179" w14:textId="77777777" w:rsidR="0085438F" w:rsidRPr="000C0081" w:rsidRDefault="0085438F" w:rsidP="0085438F">
            <w:pPr>
              <w:pStyle w:val="affb"/>
              <w:spacing w:line="280" w:lineRule="exact"/>
              <w:ind w:left="0" w:firstLineChars="0" w:firstLine="0"/>
              <w:rPr>
                <w:sz w:val="24"/>
                <w:szCs w:val="24"/>
              </w:rPr>
            </w:pPr>
            <w:r w:rsidRPr="000C0081">
              <w:rPr>
                <w:sz w:val="24"/>
                <w:szCs w:val="24"/>
              </w:rPr>
              <w:t>35.07%</w:t>
            </w:r>
          </w:p>
        </w:tc>
        <w:tc>
          <w:tcPr>
            <w:tcW w:w="2126" w:type="dxa"/>
            <w:tcBorders>
              <w:top w:val="single" w:sz="6" w:space="0" w:color="000000"/>
              <w:left w:val="single" w:sz="6" w:space="0" w:color="000000"/>
              <w:bottom w:val="single" w:sz="12" w:space="0" w:color="000000"/>
              <w:right w:val="single" w:sz="12" w:space="0" w:color="000000"/>
            </w:tcBorders>
            <w:shd w:val="clear" w:color="auto" w:fill="auto"/>
            <w:tcMar>
              <w:top w:w="0" w:type="dxa"/>
              <w:left w:w="108" w:type="dxa"/>
              <w:bottom w:w="0" w:type="dxa"/>
              <w:right w:w="108" w:type="dxa"/>
            </w:tcMar>
            <w:vAlign w:val="center"/>
          </w:tcPr>
          <w:p w14:paraId="023EB912" w14:textId="77777777" w:rsidR="0085438F" w:rsidRPr="000C0081" w:rsidRDefault="0085438F" w:rsidP="0085438F">
            <w:pPr>
              <w:pStyle w:val="affb"/>
              <w:spacing w:line="280" w:lineRule="exact"/>
              <w:ind w:left="0" w:firstLineChars="0" w:firstLine="0"/>
              <w:rPr>
                <w:sz w:val="24"/>
                <w:szCs w:val="24"/>
              </w:rPr>
            </w:pPr>
            <w:r w:rsidRPr="000C0081">
              <w:rPr>
                <w:sz w:val="24"/>
                <w:szCs w:val="24"/>
              </w:rPr>
              <w:t>352人</w:t>
            </w:r>
          </w:p>
        </w:tc>
      </w:tr>
    </w:tbl>
    <w:p w14:paraId="521674B2" w14:textId="77777777" w:rsidR="0085438F" w:rsidRPr="00F70EDC" w:rsidRDefault="0085438F" w:rsidP="0085438F">
      <w:pPr>
        <w:pStyle w:val="affb"/>
        <w:ind w:leftChars="350" w:left="1690" w:hanging="850"/>
        <w:rPr>
          <w:sz w:val="24"/>
          <w:szCs w:val="24"/>
        </w:rPr>
      </w:pPr>
      <w:r w:rsidRPr="00F70EDC">
        <w:rPr>
          <w:sz w:val="24"/>
          <w:szCs w:val="24"/>
        </w:rPr>
        <w:t>資料來源：移民署。</w:t>
      </w:r>
    </w:p>
    <w:tbl>
      <w:tblPr>
        <w:tblStyle w:val="a4"/>
        <w:tblW w:w="90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067"/>
      </w:tblGrid>
      <w:tr w:rsidR="0085438F" w:rsidRPr="0013079E" w14:paraId="34FB9007" w14:textId="77777777" w:rsidTr="0085438F">
        <w:tc>
          <w:tcPr>
            <w:tcW w:w="9067" w:type="dxa"/>
          </w:tcPr>
          <w:p w14:paraId="4287AD6D" w14:textId="77777777" w:rsidR="0085438F" w:rsidRPr="00841FF0" w:rsidRDefault="0085438F" w:rsidP="0085438F">
            <w:pPr>
              <w:pStyle w:val="aff"/>
              <w:ind w:leftChars="300" w:left="720" w:firstLineChars="200" w:firstLine="640"/>
            </w:pPr>
            <w:r w:rsidRPr="00841FF0">
              <w:rPr>
                <w:rFonts w:hint="eastAsia"/>
              </w:rPr>
              <w:t>因此請移民署3個月內提出強化收容所管理收容人方案</w:t>
            </w:r>
            <w:r>
              <w:rPr>
                <w:rFonts w:hint="eastAsia"/>
              </w:rPr>
              <w:t>之</w:t>
            </w:r>
            <w:r w:rsidRPr="00841FF0">
              <w:rPr>
                <w:rFonts w:hint="eastAsia"/>
              </w:rPr>
              <w:t>書面報告，以避免收容所再度發生宜蘭收容所外籍收容人打架衝突事件。</w:t>
            </w:r>
          </w:p>
          <w:p w14:paraId="6A15037D" w14:textId="77777777" w:rsidR="0085438F" w:rsidRPr="00107D42"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snapToGrid w:val="0"/>
                <w:sz w:val="32"/>
                <w:szCs w:val="32"/>
              </w:rPr>
            </w:pPr>
            <w:r w:rsidRPr="00107D42">
              <w:rPr>
                <w:rFonts w:ascii="標楷體" w:eastAsia="標楷體" w:hAnsi="標楷體" w:hint="eastAsia"/>
                <w:snapToGrid w:val="0"/>
                <w:sz w:val="32"/>
                <w:szCs w:val="32"/>
              </w:rPr>
              <w:t>提案人：湯蕙禎</w:t>
            </w:r>
          </w:p>
          <w:p w14:paraId="4333CAE5" w14:textId="77777777" w:rsidR="0085438F" w:rsidRPr="00841FF0" w:rsidRDefault="0085438F" w:rsidP="0085438F">
            <w:pPr>
              <w:kinsoku w:val="0"/>
              <w:overflowPunct w:val="0"/>
              <w:autoSpaceDN w:val="0"/>
              <w:spacing w:line="500" w:lineRule="exact"/>
              <w:ind w:leftChars="1000" w:left="3718" w:rightChars="-21" w:right="-50" w:hangingChars="412" w:hanging="1318"/>
              <w:jc w:val="both"/>
              <w:textAlignment w:val="center"/>
            </w:pPr>
            <w:r w:rsidRPr="00107D42">
              <w:rPr>
                <w:rFonts w:ascii="標楷體" w:eastAsia="標楷體" w:hAnsi="標楷體" w:hint="eastAsia"/>
                <w:snapToGrid w:val="0"/>
                <w:sz w:val="32"/>
                <w:szCs w:val="32"/>
              </w:rPr>
              <w:t>連署人：王美惠</w:t>
            </w:r>
            <w:r>
              <w:rPr>
                <w:rFonts w:ascii="標楷體" w:eastAsia="標楷體" w:hAnsi="標楷體" w:hint="eastAsia"/>
                <w:snapToGrid w:val="0"/>
                <w:sz w:val="32"/>
                <w:szCs w:val="32"/>
              </w:rPr>
              <w:t xml:space="preserve">  </w:t>
            </w:r>
            <w:r w:rsidRPr="00107D42">
              <w:rPr>
                <w:rFonts w:ascii="標楷體" w:eastAsia="標楷體" w:hAnsi="標楷體" w:hint="eastAsia"/>
                <w:snapToGrid w:val="0"/>
                <w:sz w:val="32"/>
                <w:szCs w:val="32"/>
              </w:rPr>
              <w:t>伍麗華Saidhai Tahovecahe</w:t>
            </w:r>
          </w:p>
        </w:tc>
      </w:tr>
      <w:tr w:rsidR="0085438F" w:rsidRPr="008627FC" w14:paraId="06C9C4DF" w14:textId="77777777" w:rsidTr="0085438F">
        <w:tc>
          <w:tcPr>
            <w:tcW w:w="9067" w:type="dxa"/>
          </w:tcPr>
          <w:p w14:paraId="31D13868" w14:textId="77777777" w:rsidR="0085438F" w:rsidRDefault="0085438F" w:rsidP="0085438F">
            <w:pPr>
              <w:snapToGrid w:val="0"/>
              <w:spacing w:line="460" w:lineRule="exact"/>
              <w:ind w:left="960" w:rightChars="-21" w:right="-50" w:hangingChars="300" w:hanging="960"/>
              <w:jc w:val="both"/>
              <w:rPr>
                <w:rFonts w:ascii="標楷體" w:eastAsia="標楷體" w:hAnsi="標楷體"/>
                <w:sz w:val="32"/>
              </w:rPr>
            </w:pPr>
            <w:r>
              <w:rPr>
                <w:rFonts w:ascii="標楷體" w:eastAsia="標楷體" w:hAnsi="標楷體" w:hint="eastAsia"/>
                <w:sz w:val="32"/>
              </w:rPr>
              <w:t>十九、全球各國新冠肺炎疫情有再起之勢，臺灣目前仍能夠在邊境嚴管的情況下維持日常作息的安全環境，請移民署於兼顧防疫下執行海外業務。</w:t>
            </w:r>
          </w:p>
          <w:p w14:paraId="426DBBC8" w14:textId="77777777" w:rsidR="0085438F" w:rsidRPr="003A497E"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sz w:val="32"/>
              </w:rPr>
            </w:pPr>
            <w:r w:rsidRPr="008627FC">
              <w:rPr>
                <w:rFonts w:ascii="標楷體" w:eastAsia="標楷體" w:hAnsi="標楷體" w:hint="eastAsia"/>
                <w:snapToGrid w:val="0"/>
                <w:sz w:val="32"/>
                <w:szCs w:val="32"/>
              </w:rPr>
              <w:t>提案人：莊瑞雄  羅美玲  王美惠</w:t>
            </w:r>
          </w:p>
        </w:tc>
      </w:tr>
      <w:tr w:rsidR="0085438F" w:rsidRPr="0013079E" w14:paraId="598B3BFC" w14:textId="77777777" w:rsidTr="0085438F">
        <w:tc>
          <w:tcPr>
            <w:tcW w:w="9067" w:type="dxa"/>
          </w:tcPr>
          <w:p w14:paraId="059250FE" w14:textId="78DACB5E" w:rsidR="0085438F" w:rsidRPr="001958D7" w:rsidRDefault="0085438F" w:rsidP="0085438F">
            <w:pPr>
              <w:snapToGrid w:val="0"/>
              <w:spacing w:line="460" w:lineRule="exact"/>
              <w:ind w:left="960" w:rightChars="-21" w:right="-50" w:hangingChars="300" w:hanging="960"/>
              <w:jc w:val="both"/>
              <w:rPr>
                <w:rFonts w:ascii="標楷體" w:eastAsia="標楷體" w:hAnsi="標楷體"/>
                <w:sz w:val="32"/>
              </w:rPr>
            </w:pPr>
            <w:r>
              <w:rPr>
                <w:rFonts w:ascii="標楷體" w:eastAsia="標楷體" w:hAnsi="標楷體" w:hint="eastAsia"/>
                <w:sz w:val="32"/>
              </w:rPr>
              <w:t>二十、</w:t>
            </w:r>
            <w:r w:rsidRPr="001958D7">
              <w:rPr>
                <w:rFonts w:ascii="標楷體" w:eastAsia="標楷體" w:hAnsi="標楷體" w:hint="eastAsia"/>
                <w:sz w:val="32"/>
              </w:rPr>
              <w:t>111年度移民署單位預算「入出國及移民管理業務」項下「</w:t>
            </w:r>
            <w:r w:rsidR="00D76EAE">
              <w:rPr>
                <w:rFonts w:ascii="標楷體" w:eastAsia="標楷體" w:hAnsi="標楷體" w:hint="eastAsia"/>
                <w:sz w:val="32"/>
              </w:rPr>
              <w:t>移民輔導人口販運防制及居留定居管理</w:t>
            </w:r>
            <w:r w:rsidRPr="001958D7">
              <w:rPr>
                <w:rFonts w:ascii="標楷體" w:eastAsia="標楷體" w:hAnsi="標楷體" w:hint="eastAsia"/>
                <w:sz w:val="32"/>
              </w:rPr>
              <w:t>」其中「國外旅費」編列</w:t>
            </w:r>
            <w:r>
              <w:rPr>
                <w:rFonts w:ascii="標楷體" w:eastAsia="標楷體" w:hAnsi="標楷體"/>
                <w:sz w:val="32"/>
              </w:rPr>
              <w:t>10</w:t>
            </w:r>
            <w:r>
              <w:rPr>
                <w:rFonts w:ascii="標楷體" w:eastAsia="標楷體" w:hAnsi="標楷體" w:hint="eastAsia"/>
                <w:sz w:val="32"/>
              </w:rPr>
              <w:t>萬元。經查，</w:t>
            </w:r>
            <w:r w:rsidRPr="001958D7">
              <w:rPr>
                <w:rFonts w:ascii="標楷體" w:eastAsia="標楷體" w:hAnsi="標楷體" w:hint="eastAsia"/>
                <w:sz w:val="32"/>
              </w:rPr>
              <w:t>因新冠肺炎疫情方興未艾，現有變種病毒Omicron來勢洶洶，短期內疫情似無趨緩跡象，且出入境之後等居家隔離防疫措施，恐造成政府業務運作困難以及差旅費大</w:t>
            </w:r>
            <w:r>
              <w:rPr>
                <w:rFonts w:ascii="標楷體" w:eastAsia="標楷體" w:hAnsi="標楷體" w:hint="eastAsia"/>
                <w:sz w:val="32"/>
              </w:rPr>
              <w:t>幅增加，且各國會議方式隨疫情有所變化，大部分皆改以線上方式進行，爰請移民署向立法院內政委員會提出書面報告。</w:t>
            </w:r>
          </w:p>
          <w:p w14:paraId="5939D9AB" w14:textId="77777777" w:rsidR="0085438F" w:rsidRPr="001958D7"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sz w:val="32"/>
              </w:rPr>
            </w:pPr>
            <w:r w:rsidRPr="001958D7">
              <w:rPr>
                <w:rFonts w:ascii="標楷體" w:eastAsia="標楷體" w:hAnsi="標楷體" w:hint="eastAsia"/>
                <w:sz w:val="32"/>
              </w:rPr>
              <w:t xml:space="preserve">提案人：林思銘 </w:t>
            </w:r>
          </w:p>
          <w:p w14:paraId="1B605435" w14:textId="77777777" w:rsidR="0085438F" w:rsidRPr="009C74B7" w:rsidRDefault="0085438F" w:rsidP="0085438F">
            <w:pPr>
              <w:kinsoku w:val="0"/>
              <w:overflowPunct w:val="0"/>
              <w:autoSpaceDN w:val="0"/>
              <w:spacing w:line="500" w:lineRule="exact"/>
              <w:ind w:leftChars="1000" w:left="3718" w:rightChars="-21" w:right="-50" w:hangingChars="412" w:hanging="1318"/>
              <w:jc w:val="both"/>
              <w:textAlignment w:val="center"/>
              <w:rPr>
                <w:rFonts w:ascii="標楷體" w:eastAsia="標楷體" w:hAnsi="標楷體"/>
                <w:sz w:val="32"/>
              </w:rPr>
            </w:pPr>
            <w:r w:rsidRPr="001958D7">
              <w:rPr>
                <w:rFonts w:ascii="標楷體" w:eastAsia="標楷體" w:hAnsi="標楷體" w:hint="eastAsia"/>
                <w:sz w:val="32"/>
              </w:rPr>
              <w:t>連署人：林文瑞  魯明哲  吳怡玎</w:t>
            </w:r>
          </w:p>
        </w:tc>
      </w:tr>
      <w:tr w:rsidR="0085438F" w:rsidRPr="0013079E" w14:paraId="5CAC0232" w14:textId="77777777" w:rsidTr="0085438F">
        <w:tc>
          <w:tcPr>
            <w:tcW w:w="9067" w:type="dxa"/>
          </w:tcPr>
          <w:p w14:paraId="4D891E5E" w14:textId="77777777" w:rsidR="0085438F" w:rsidRPr="008627FC" w:rsidRDefault="0085438F" w:rsidP="0085438F">
            <w:pPr>
              <w:snapToGrid w:val="0"/>
              <w:spacing w:line="460" w:lineRule="exact"/>
              <w:ind w:left="960" w:rightChars="-21" w:right="-50" w:hangingChars="300" w:hanging="960"/>
              <w:jc w:val="both"/>
              <w:rPr>
                <w:rFonts w:ascii="標楷體" w:eastAsia="標楷體" w:hAnsi="標楷體"/>
                <w:sz w:val="32"/>
              </w:rPr>
            </w:pPr>
            <w:r w:rsidRPr="009C74B7">
              <w:rPr>
                <w:rFonts w:ascii="標楷體" w:eastAsia="標楷體" w:hAnsi="標楷體" w:hint="eastAsia"/>
                <w:sz w:val="32"/>
              </w:rPr>
              <w:t>廿</w:t>
            </w:r>
            <w:r>
              <w:rPr>
                <w:rFonts w:ascii="標楷體" w:eastAsia="標楷體" w:hAnsi="標楷體" w:hint="eastAsia"/>
                <w:sz w:val="32"/>
              </w:rPr>
              <w:t>一、</w:t>
            </w:r>
            <w:r w:rsidRPr="008627FC">
              <w:rPr>
                <w:rFonts w:ascii="標楷體" w:eastAsia="標楷體" w:hAnsi="標楷體" w:hint="eastAsia"/>
                <w:sz w:val="32"/>
              </w:rPr>
              <w:t>111年度移民署單位預算「入出國及移民管理業務」項下「辦理海外事務及人流管理工作」之「設備及投資」編列6</w:t>
            </w:r>
            <w:r w:rsidRPr="008627FC">
              <w:rPr>
                <w:rFonts w:ascii="標楷體" w:eastAsia="標楷體" w:hAnsi="標楷體"/>
                <w:sz w:val="32"/>
              </w:rPr>
              <w:t>,</w:t>
            </w:r>
            <w:r w:rsidRPr="008627FC">
              <w:rPr>
                <w:rFonts w:ascii="標楷體" w:eastAsia="標楷體" w:hAnsi="標楷體" w:hint="eastAsia"/>
                <w:sz w:val="32"/>
              </w:rPr>
              <w:t>69</w:t>
            </w:r>
            <w:r w:rsidRPr="008627FC">
              <w:rPr>
                <w:rFonts w:ascii="標楷體" w:eastAsia="標楷體" w:hAnsi="標楷體"/>
                <w:sz w:val="32"/>
              </w:rPr>
              <w:t>0</w:t>
            </w:r>
            <w:r w:rsidRPr="008627FC">
              <w:rPr>
                <w:rFonts w:ascii="標楷體" w:eastAsia="標楷體" w:hAnsi="標楷體" w:hint="eastAsia"/>
                <w:sz w:val="32"/>
              </w:rPr>
              <w:t>萬元，辦理「車載式行動偵蒐及定位系統計畫」。基此，請移民署妥善規劃此計畫之軟硬體設備內容、預期目標及效益，並提供詳盡之管考及時程等相關資訊。爰</w:t>
            </w:r>
            <w:r>
              <w:rPr>
                <w:rFonts w:ascii="標楷體" w:eastAsia="標楷體" w:hAnsi="標楷體" w:hint="eastAsia"/>
                <w:sz w:val="32"/>
              </w:rPr>
              <w:t>請</w:t>
            </w:r>
            <w:r w:rsidRPr="008627FC">
              <w:rPr>
                <w:rFonts w:ascii="標楷體" w:eastAsia="標楷體" w:hAnsi="標楷體" w:hint="eastAsia"/>
                <w:sz w:val="32"/>
              </w:rPr>
              <w:t>移民署就「車載式行動偵蒐及定位系統計畫」，向立法院</w:t>
            </w:r>
            <w:r w:rsidRPr="008627FC">
              <w:rPr>
                <w:rFonts w:ascii="標楷體" w:eastAsia="標楷體" w:hAnsi="標楷體" w:hint="eastAsia"/>
                <w:sz w:val="32"/>
              </w:rPr>
              <w:lastRenderedPageBreak/>
              <w:t>內政委員會提出書面報告。</w:t>
            </w:r>
          </w:p>
          <w:p w14:paraId="205EE49A" w14:textId="77777777" w:rsidR="0085438F" w:rsidRPr="00B10108" w:rsidRDefault="0085438F" w:rsidP="0085438F">
            <w:pPr>
              <w:pStyle w:val="afb"/>
            </w:pPr>
            <w:r w:rsidRPr="00877A60">
              <w:rPr>
                <w:rFonts w:hint="eastAsia"/>
              </w:rPr>
              <w:t>提案人</w:t>
            </w:r>
            <w:r w:rsidRPr="00B10108">
              <w:rPr>
                <w:rFonts w:hint="eastAsia"/>
              </w:rPr>
              <w:t>：</w:t>
            </w:r>
            <w:r>
              <w:rPr>
                <w:rFonts w:hint="eastAsia"/>
              </w:rPr>
              <w:t>魯明哲</w:t>
            </w:r>
          </w:p>
          <w:p w14:paraId="7374A35C" w14:textId="77777777" w:rsidR="0085438F" w:rsidRPr="00885902" w:rsidRDefault="0085438F" w:rsidP="0085438F">
            <w:pPr>
              <w:pStyle w:val="afb"/>
            </w:pPr>
            <w:r>
              <w:rPr>
                <w:rFonts w:hint="eastAsia"/>
              </w:rPr>
              <w:t>連署人：吳怡玎  林為洲</w:t>
            </w:r>
          </w:p>
        </w:tc>
      </w:tr>
      <w:tr w:rsidR="0085438F" w:rsidRPr="001958D7" w14:paraId="387DDA34" w14:textId="77777777" w:rsidTr="0085438F">
        <w:tc>
          <w:tcPr>
            <w:tcW w:w="9067" w:type="dxa"/>
          </w:tcPr>
          <w:p w14:paraId="4DDD2915" w14:textId="0A215760" w:rsidR="0085438F" w:rsidRPr="009C74B7" w:rsidRDefault="0085438F" w:rsidP="0085438F">
            <w:pPr>
              <w:snapToGrid w:val="0"/>
              <w:spacing w:line="460" w:lineRule="exact"/>
              <w:ind w:left="960" w:rightChars="-21" w:right="-50" w:hangingChars="300" w:hanging="960"/>
              <w:jc w:val="both"/>
              <w:rPr>
                <w:rFonts w:ascii="標楷體" w:eastAsia="標楷體" w:hAnsi="標楷體"/>
                <w:sz w:val="32"/>
              </w:rPr>
            </w:pPr>
            <w:r w:rsidRPr="009C74B7">
              <w:rPr>
                <w:rFonts w:ascii="標楷體" w:eastAsia="標楷體" w:hAnsi="標楷體" w:hint="eastAsia"/>
                <w:sz w:val="32"/>
              </w:rPr>
              <w:lastRenderedPageBreak/>
              <w:t>廿</w:t>
            </w:r>
            <w:r>
              <w:rPr>
                <w:rFonts w:ascii="標楷體" w:eastAsia="標楷體" w:hAnsi="標楷體" w:hint="eastAsia"/>
                <w:sz w:val="32"/>
              </w:rPr>
              <w:t>二、</w:t>
            </w:r>
            <w:r w:rsidRPr="001958D7">
              <w:rPr>
                <w:rFonts w:ascii="標楷體" w:eastAsia="標楷體" w:hAnsi="標楷體" w:hint="eastAsia"/>
                <w:sz w:val="32"/>
              </w:rPr>
              <w:t>111年度移民署</w:t>
            </w:r>
            <w:r>
              <w:rPr>
                <w:rFonts w:ascii="標楷體" w:eastAsia="標楷體" w:hAnsi="標楷體" w:hint="eastAsia"/>
                <w:sz w:val="32"/>
              </w:rPr>
              <w:t>單位</w:t>
            </w:r>
            <w:r w:rsidRPr="001958D7">
              <w:rPr>
                <w:rFonts w:ascii="標楷體" w:eastAsia="標楷體" w:hAnsi="標楷體" w:hint="eastAsia"/>
                <w:sz w:val="32"/>
              </w:rPr>
              <w:t>預算「入出國及移民管理業務</w:t>
            </w:r>
            <w:r>
              <w:rPr>
                <w:rFonts w:ascii="標楷體" w:eastAsia="標楷體" w:hAnsi="標楷體" w:hint="eastAsia"/>
                <w:sz w:val="32"/>
              </w:rPr>
              <w:t>」之「</w:t>
            </w:r>
            <w:r w:rsidRPr="001958D7">
              <w:rPr>
                <w:rFonts w:ascii="標楷體" w:eastAsia="標楷體" w:hAnsi="標楷體" w:hint="eastAsia"/>
                <w:sz w:val="32"/>
              </w:rPr>
              <w:t>建立整體性入出國及移民管理資訊系統」</w:t>
            </w:r>
            <w:r>
              <w:rPr>
                <w:rFonts w:ascii="標楷體" w:eastAsia="標楷體" w:hAnsi="標楷體" w:hint="eastAsia"/>
                <w:sz w:val="32"/>
              </w:rPr>
              <w:t>其中</w:t>
            </w:r>
            <w:r w:rsidRPr="001958D7">
              <w:rPr>
                <w:rFonts w:ascii="標楷體" w:eastAsia="標楷體" w:hAnsi="標楷體" w:hint="eastAsia"/>
                <w:sz w:val="32"/>
              </w:rPr>
              <w:t>編列「自動查驗通關系統」(第一代e-</w:t>
            </w:r>
            <w:r w:rsidR="00D76EAE">
              <w:rPr>
                <w:rFonts w:ascii="標楷體" w:eastAsia="標楷體" w:hAnsi="標楷體" w:hint="eastAsia"/>
                <w:sz w:val="32"/>
              </w:rPr>
              <w:t>G</w:t>
            </w:r>
            <w:r w:rsidRPr="001958D7">
              <w:rPr>
                <w:rFonts w:ascii="標楷體" w:eastAsia="標楷體" w:hAnsi="標楷體" w:hint="eastAsia"/>
                <w:sz w:val="32"/>
              </w:rPr>
              <w:t>ate)維護案計1,302萬8千元。</w:t>
            </w:r>
            <w:r w:rsidRPr="009923ED">
              <w:rPr>
                <w:rFonts w:ascii="標楷體" w:eastAsia="標楷體" w:hAnsi="標楷體"/>
                <w:snapToGrid w:val="0"/>
                <w:sz w:val="32"/>
                <w:szCs w:val="32"/>
              </w:rPr>
              <w:t xml:space="preserve">       </w:t>
            </w:r>
          </w:p>
        </w:tc>
      </w:tr>
    </w:tbl>
    <w:p w14:paraId="4F28D2FC" w14:textId="77777777" w:rsidR="0085438F" w:rsidRPr="00F70EDC" w:rsidRDefault="0085438F" w:rsidP="0085438F">
      <w:pPr>
        <w:pStyle w:val="affb"/>
        <w:ind w:leftChars="350" w:left="1690" w:hanging="850"/>
        <w:rPr>
          <w:sz w:val="24"/>
          <w:szCs w:val="24"/>
        </w:rPr>
      </w:pPr>
      <w:r w:rsidRPr="00F70EDC">
        <w:rPr>
          <w:rFonts w:hint="eastAsia"/>
          <w:sz w:val="24"/>
          <w:szCs w:val="24"/>
        </w:rPr>
        <w:t xml:space="preserve"> </w:t>
      </w:r>
      <w:r w:rsidRPr="00F70EDC">
        <w:rPr>
          <w:sz w:val="24"/>
          <w:szCs w:val="24"/>
        </w:rPr>
        <w:t>111年度e-Gate建置經費概況表</w:t>
      </w:r>
    </w:p>
    <w:tbl>
      <w:tblPr>
        <w:tblW w:w="7678" w:type="dxa"/>
        <w:tblInd w:w="600" w:type="dxa"/>
        <w:tblLayout w:type="fixed"/>
        <w:tblCellMar>
          <w:left w:w="10" w:type="dxa"/>
          <w:right w:w="10" w:type="dxa"/>
        </w:tblCellMar>
        <w:tblLook w:val="04A0" w:firstRow="1" w:lastRow="0" w:firstColumn="1" w:lastColumn="0" w:noHBand="0" w:noVBand="1"/>
      </w:tblPr>
      <w:tblGrid>
        <w:gridCol w:w="1828"/>
        <w:gridCol w:w="5850"/>
      </w:tblGrid>
      <w:tr w:rsidR="0085438F" w:rsidRPr="009923ED" w14:paraId="64F4DB30" w14:textId="77777777" w:rsidTr="0085438F">
        <w:trPr>
          <w:trHeight w:val="355"/>
          <w:tblHeader/>
        </w:trPr>
        <w:tc>
          <w:tcPr>
            <w:tcW w:w="1828" w:type="dxa"/>
            <w:tcBorders>
              <w:top w:val="single" w:sz="12"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C32DC12" w14:textId="77777777" w:rsidR="0085438F" w:rsidRPr="009923ED" w:rsidRDefault="0085438F" w:rsidP="0085438F">
            <w:pPr>
              <w:spacing w:line="400" w:lineRule="exact"/>
              <w:jc w:val="center"/>
              <w:rPr>
                <w:rFonts w:ascii="標楷體" w:eastAsia="標楷體" w:hAnsi="標楷體" w:cs="Times New Roman"/>
                <w:snapToGrid w:val="0"/>
                <w:sz w:val="28"/>
                <w:szCs w:val="28"/>
              </w:rPr>
            </w:pPr>
            <w:r w:rsidRPr="009923ED">
              <w:rPr>
                <w:rFonts w:ascii="標楷體" w:eastAsia="標楷體" w:hAnsi="標楷體" w:cs="Times New Roman"/>
                <w:snapToGrid w:val="0"/>
                <w:sz w:val="28"/>
                <w:szCs w:val="28"/>
              </w:rPr>
              <w:t>項目</w:t>
            </w:r>
          </w:p>
        </w:tc>
        <w:tc>
          <w:tcPr>
            <w:tcW w:w="5850" w:type="dxa"/>
            <w:tcBorders>
              <w:top w:val="single" w:sz="12"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14:paraId="76318629" w14:textId="77777777" w:rsidR="0085438F" w:rsidRPr="009923ED" w:rsidRDefault="0085438F" w:rsidP="0085438F">
            <w:pPr>
              <w:spacing w:line="400" w:lineRule="exact"/>
              <w:jc w:val="center"/>
              <w:rPr>
                <w:rFonts w:ascii="標楷體" w:eastAsia="標楷體" w:hAnsi="標楷體" w:cs="Times New Roman"/>
                <w:snapToGrid w:val="0"/>
                <w:sz w:val="28"/>
                <w:szCs w:val="28"/>
              </w:rPr>
            </w:pPr>
            <w:r w:rsidRPr="009923ED">
              <w:rPr>
                <w:rFonts w:ascii="標楷體" w:eastAsia="標楷體" w:hAnsi="標楷體" w:cs="Times New Roman"/>
                <w:snapToGrid w:val="0"/>
                <w:sz w:val="28"/>
                <w:szCs w:val="28"/>
              </w:rPr>
              <w:t>111年度(預算)</w:t>
            </w:r>
          </w:p>
        </w:tc>
      </w:tr>
      <w:tr w:rsidR="0085438F" w:rsidRPr="009923ED" w14:paraId="0FF422E2" w14:textId="77777777" w:rsidTr="0085438F">
        <w:trPr>
          <w:trHeight w:val="20"/>
        </w:trPr>
        <w:tc>
          <w:tcPr>
            <w:tcW w:w="1828" w:type="dxa"/>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089A9DD" w14:textId="77777777" w:rsidR="0085438F" w:rsidRPr="009923ED" w:rsidRDefault="0085438F" w:rsidP="0085438F">
            <w:pPr>
              <w:spacing w:line="400" w:lineRule="exact"/>
              <w:rPr>
                <w:rFonts w:ascii="標楷體" w:eastAsia="標楷體" w:hAnsi="標楷體" w:cs="Times New Roman"/>
                <w:snapToGrid w:val="0"/>
                <w:sz w:val="28"/>
                <w:szCs w:val="28"/>
              </w:rPr>
            </w:pPr>
            <w:r w:rsidRPr="009923ED">
              <w:rPr>
                <w:rFonts w:ascii="標楷體" w:eastAsia="標楷體" w:hAnsi="標楷體" w:cs="Times New Roman"/>
                <w:snapToGrid w:val="0"/>
                <w:sz w:val="28"/>
                <w:szCs w:val="28"/>
              </w:rPr>
              <w:t>建置經費</w:t>
            </w:r>
          </w:p>
        </w:tc>
        <w:tc>
          <w:tcPr>
            <w:tcW w:w="5850" w:type="dxa"/>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14:paraId="5C464C90" w14:textId="77777777" w:rsidR="0085438F" w:rsidRPr="009923ED" w:rsidRDefault="0085438F" w:rsidP="0085438F">
            <w:pPr>
              <w:spacing w:line="400" w:lineRule="exact"/>
              <w:rPr>
                <w:rFonts w:ascii="標楷體" w:eastAsia="標楷體" w:hAnsi="標楷體" w:cs="Times New Roman"/>
                <w:snapToGrid w:val="0"/>
                <w:sz w:val="28"/>
                <w:szCs w:val="28"/>
              </w:rPr>
            </w:pPr>
            <w:r w:rsidRPr="009923ED">
              <w:rPr>
                <w:rFonts w:ascii="標楷體" w:eastAsia="標楷體" w:hAnsi="標楷體" w:cs="Times New Roman" w:hint="eastAsia"/>
                <w:snapToGrid w:val="0"/>
                <w:sz w:val="28"/>
                <w:szCs w:val="28"/>
              </w:rPr>
              <w:t>計畫</w:t>
            </w:r>
            <w:r w:rsidRPr="009923ED">
              <w:rPr>
                <w:rFonts w:ascii="標楷體" w:eastAsia="標楷體" w:hAnsi="標楷體" w:cs="Times New Roman"/>
                <w:snapToGrid w:val="0"/>
                <w:sz w:val="28"/>
                <w:szCs w:val="28"/>
              </w:rPr>
              <w:t>視旅運大樓建置期程，配合建置第三代自動查驗通關系統，預計基隆港西岸及高雄港建置經費各1,645萬2,660元，共計3,290萬5,320元。</w:t>
            </w:r>
          </w:p>
        </w:tc>
      </w:tr>
      <w:tr w:rsidR="0085438F" w:rsidRPr="009923ED" w14:paraId="40644946" w14:textId="77777777" w:rsidTr="0085438F">
        <w:trPr>
          <w:trHeight w:val="20"/>
        </w:trPr>
        <w:tc>
          <w:tcPr>
            <w:tcW w:w="1828" w:type="dxa"/>
            <w:tcBorders>
              <w:top w:val="single" w:sz="4" w:space="0" w:color="000000"/>
              <w:left w:val="single" w:sz="12" w:space="0" w:color="000000"/>
              <w:bottom w:val="single" w:sz="12" w:space="0" w:color="000000"/>
              <w:right w:val="single" w:sz="4" w:space="0" w:color="000000"/>
            </w:tcBorders>
            <w:shd w:val="clear" w:color="auto" w:fill="auto"/>
            <w:tcMar>
              <w:top w:w="0" w:type="dxa"/>
              <w:left w:w="108" w:type="dxa"/>
              <w:bottom w:w="0" w:type="dxa"/>
              <w:right w:w="108" w:type="dxa"/>
            </w:tcMar>
            <w:vAlign w:val="center"/>
          </w:tcPr>
          <w:p w14:paraId="23EAE12A" w14:textId="77777777" w:rsidR="0085438F" w:rsidRPr="009923ED" w:rsidRDefault="0085438F" w:rsidP="0085438F">
            <w:pPr>
              <w:spacing w:line="400" w:lineRule="exact"/>
              <w:rPr>
                <w:rFonts w:ascii="標楷體" w:eastAsia="標楷體" w:hAnsi="標楷體" w:cs="Times New Roman"/>
                <w:snapToGrid w:val="0"/>
                <w:sz w:val="28"/>
                <w:szCs w:val="28"/>
              </w:rPr>
            </w:pPr>
            <w:r w:rsidRPr="009923ED">
              <w:rPr>
                <w:rFonts w:ascii="標楷體" w:eastAsia="標楷體" w:hAnsi="標楷體" w:cs="Times New Roman"/>
                <w:snapToGrid w:val="0"/>
                <w:sz w:val="28"/>
                <w:szCs w:val="28"/>
              </w:rPr>
              <w:t>經費來源</w:t>
            </w:r>
          </w:p>
        </w:tc>
        <w:tc>
          <w:tcPr>
            <w:tcW w:w="5850" w:type="dxa"/>
            <w:tcBorders>
              <w:top w:val="single" w:sz="4" w:space="0" w:color="000000"/>
              <w:left w:val="single" w:sz="4" w:space="0" w:color="000000"/>
              <w:bottom w:val="single" w:sz="12" w:space="0" w:color="000000"/>
              <w:right w:val="single" w:sz="12" w:space="0" w:color="000000"/>
            </w:tcBorders>
            <w:shd w:val="clear" w:color="auto" w:fill="auto"/>
            <w:tcMar>
              <w:top w:w="0" w:type="dxa"/>
              <w:left w:w="108" w:type="dxa"/>
              <w:bottom w:w="0" w:type="dxa"/>
              <w:right w:w="108" w:type="dxa"/>
            </w:tcMar>
            <w:vAlign w:val="center"/>
          </w:tcPr>
          <w:p w14:paraId="04CCD06B" w14:textId="77777777" w:rsidR="0085438F" w:rsidRPr="009923ED" w:rsidRDefault="0085438F" w:rsidP="0085438F">
            <w:pPr>
              <w:spacing w:line="400" w:lineRule="exact"/>
              <w:rPr>
                <w:rFonts w:ascii="標楷體" w:eastAsia="標楷體" w:hAnsi="標楷體" w:cs="Times New Roman"/>
                <w:snapToGrid w:val="0"/>
                <w:sz w:val="28"/>
                <w:szCs w:val="28"/>
              </w:rPr>
            </w:pPr>
            <w:r w:rsidRPr="009923ED">
              <w:rPr>
                <w:rFonts w:ascii="標楷體" w:eastAsia="標楷體" w:hAnsi="標楷體" w:cs="Times New Roman"/>
                <w:snapToGrid w:val="0"/>
                <w:sz w:val="28"/>
                <w:szCs w:val="28"/>
              </w:rPr>
              <w:t>臺灣港務股份有限公司基隆港務分公司、高雄港務分公司。</w:t>
            </w:r>
          </w:p>
        </w:tc>
      </w:tr>
    </w:tbl>
    <w:p w14:paraId="625BE94E" w14:textId="77777777" w:rsidR="0085438F" w:rsidRPr="00F70EDC" w:rsidRDefault="0085438F" w:rsidP="0085438F">
      <w:pPr>
        <w:pStyle w:val="affb"/>
        <w:ind w:leftChars="350" w:left="1690" w:hanging="850"/>
        <w:rPr>
          <w:sz w:val="24"/>
          <w:szCs w:val="24"/>
        </w:rPr>
      </w:pPr>
      <w:r w:rsidRPr="00F70EDC">
        <w:rPr>
          <w:rFonts w:hint="eastAsia"/>
          <w:sz w:val="24"/>
          <w:szCs w:val="24"/>
        </w:rPr>
        <w:t xml:space="preserve"> </w:t>
      </w:r>
      <w:r w:rsidRPr="00F70EDC">
        <w:rPr>
          <w:sz w:val="24"/>
          <w:szCs w:val="24"/>
        </w:rPr>
        <w:t>資料來源：移民署</w:t>
      </w:r>
    </w:p>
    <w:tbl>
      <w:tblPr>
        <w:tblStyle w:val="a4"/>
        <w:tblW w:w="90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067"/>
      </w:tblGrid>
      <w:tr w:rsidR="0085438F" w:rsidRPr="001958D7" w14:paraId="05EA6907" w14:textId="77777777" w:rsidTr="0085438F">
        <w:tc>
          <w:tcPr>
            <w:tcW w:w="9067" w:type="dxa"/>
          </w:tcPr>
          <w:p w14:paraId="7B123E3B" w14:textId="77777777" w:rsidR="0085438F" w:rsidRPr="009C74B7" w:rsidRDefault="0085438F" w:rsidP="0085438F">
            <w:pPr>
              <w:pStyle w:val="aff"/>
              <w:ind w:leftChars="300" w:left="720" w:firstLineChars="200" w:firstLine="640"/>
            </w:pPr>
            <w:r w:rsidRPr="001958D7">
              <w:rPr>
                <w:rFonts w:hint="eastAsia"/>
              </w:rPr>
              <w:t>但是，自105至110年(1-7月) 國人e-Gate使用率均未達6成，外國人使用率竟然均低於2%，系統不能有效紓緩人工查驗壓力：</w:t>
            </w:r>
          </w:p>
        </w:tc>
      </w:tr>
    </w:tbl>
    <w:p w14:paraId="0CCBF44F" w14:textId="77777777" w:rsidR="0085438F" w:rsidRPr="00F70EDC" w:rsidRDefault="0085438F" w:rsidP="0085438F">
      <w:pPr>
        <w:pStyle w:val="affb"/>
        <w:ind w:leftChars="350" w:left="1690" w:hanging="850"/>
        <w:rPr>
          <w:sz w:val="24"/>
          <w:szCs w:val="24"/>
        </w:rPr>
      </w:pPr>
      <w:r w:rsidRPr="00F70EDC">
        <w:rPr>
          <w:sz w:val="24"/>
          <w:szCs w:val="24"/>
        </w:rPr>
        <w:t>105至110年(1-7月)e-Gate使用人次彙整表</w:t>
      </w:r>
    </w:p>
    <w:tbl>
      <w:tblPr>
        <w:tblW w:w="9483" w:type="dxa"/>
        <w:jc w:val="center"/>
        <w:tblCellMar>
          <w:left w:w="10" w:type="dxa"/>
          <w:right w:w="10" w:type="dxa"/>
        </w:tblCellMar>
        <w:tblLook w:val="04A0" w:firstRow="1" w:lastRow="0" w:firstColumn="1" w:lastColumn="0" w:noHBand="0" w:noVBand="1"/>
      </w:tblPr>
      <w:tblGrid>
        <w:gridCol w:w="1368"/>
        <w:gridCol w:w="1701"/>
        <w:gridCol w:w="1821"/>
        <w:gridCol w:w="1616"/>
        <w:gridCol w:w="1559"/>
        <w:gridCol w:w="1418"/>
      </w:tblGrid>
      <w:tr w:rsidR="0085438F" w:rsidRPr="00F70EDC" w14:paraId="740EFA36" w14:textId="77777777" w:rsidTr="0085438F">
        <w:trPr>
          <w:jc w:val="center"/>
        </w:trPr>
        <w:tc>
          <w:tcPr>
            <w:tcW w:w="1368" w:type="dxa"/>
            <w:tcBorders>
              <w:top w:val="single" w:sz="12" w:space="0" w:color="000000"/>
              <w:left w:val="single" w:sz="12"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0768281C" w14:textId="77777777" w:rsidR="0085438F" w:rsidRPr="00F70EDC" w:rsidRDefault="0085438F" w:rsidP="0085438F">
            <w:pPr>
              <w:spacing w:line="300" w:lineRule="exact"/>
              <w:jc w:val="center"/>
              <w:rPr>
                <w:rFonts w:ascii="標楷體" w:eastAsia="標楷體" w:hAnsi="標楷體" w:cs="Times New Roman"/>
                <w:snapToGrid w:val="0"/>
                <w:szCs w:val="24"/>
              </w:rPr>
            </w:pPr>
            <w:r w:rsidRPr="00F70EDC">
              <w:rPr>
                <w:rFonts w:ascii="標楷體" w:eastAsia="標楷體" w:hAnsi="標楷體" w:cs="Times New Roman"/>
                <w:snapToGrid w:val="0"/>
                <w:szCs w:val="24"/>
              </w:rPr>
              <w:t>年度</w:t>
            </w:r>
          </w:p>
        </w:tc>
        <w:tc>
          <w:tcPr>
            <w:tcW w:w="1701" w:type="dxa"/>
            <w:tcBorders>
              <w:top w:val="single" w:sz="12"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41D7707F" w14:textId="77777777" w:rsidR="0085438F" w:rsidRPr="00F70EDC" w:rsidRDefault="0085438F" w:rsidP="0085438F">
            <w:pPr>
              <w:spacing w:line="300" w:lineRule="exact"/>
              <w:rPr>
                <w:rFonts w:ascii="標楷體" w:eastAsia="標楷體" w:hAnsi="標楷體" w:cs="Times New Roman"/>
                <w:snapToGrid w:val="0"/>
                <w:szCs w:val="24"/>
              </w:rPr>
            </w:pPr>
            <w:r w:rsidRPr="00F70EDC">
              <w:rPr>
                <w:rFonts w:ascii="標楷體" w:eastAsia="標楷體" w:hAnsi="標楷體" w:cs="Times New Roman"/>
                <w:snapToGrid w:val="0"/>
                <w:szCs w:val="24"/>
              </w:rPr>
              <w:t>當年度入出境總人次</w:t>
            </w:r>
          </w:p>
        </w:tc>
        <w:tc>
          <w:tcPr>
            <w:tcW w:w="1821" w:type="dxa"/>
            <w:tcBorders>
              <w:top w:val="single" w:sz="12"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01038611" w14:textId="77777777" w:rsidR="0085438F" w:rsidRPr="00F70EDC" w:rsidRDefault="0085438F" w:rsidP="0085438F">
            <w:pPr>
              <w:spacing w:line="300" w:lineRule="exact"/>
              <w:rPr>
                <w:rFonts w:ascii="標楷體" w:eastAsia="標楷體" w:hAnsi="標楷體" w:cs="Times New Roman"/>
                <w:snapToGrid w:val="0"/>
                <w:szCs w:val="24"/>
              </w:rPr>
            </w:pPr>
            <w:r w:rsidRPr="00F70EDC">
              <w:rPr>
                <w:rFonts w:ascii="標楷體" w:eastAsia="標楷體" w:hAnsi="標楷體" w:cs="Times New Roman"/>
                <w:snapToGrid w:val="0"/>
                <w:szCs w:val="24"/>
              </w:rPr>
              <w:t>國人使用人次</w:t>
            </w:r>
          </w:p>
        </w:tc>
        <w:tc>
          <w:tcPr>
            <w:tcW w:w="1616" w:type="dxa"/>
            <w:tcBorders>
              <w:top w:val="single" w:sz="12"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7F3AEA0D" w14:textId="77777777" w:rsidR="0085438F" w:rsidRPr="00F70EDC" w:rsidRDefault="0085438F" w:rsidP="0085438F">
            <w:pPr>
              <w:spacing w:line="300" w:lineRule="exact"/>
              <w:rPr>
                <w:rFonts w:ascii="標楷體" w:eastAsia="標楷體" w:hAnsi="標楷體" w:cs="Times New Roman"/>
                <w:snapToGrid w:val="0"/>
                <w:szCs w:val="24"/>
              </w:rPr>
            </w:pPr>
            <w:r w:rsidRPr="00F70EDC">
              <w:rPr>
                <w:rFonts w:ascii="標楷體" w:eastAsia="標楷體" w:hAnsi="標楷體" w:cs="Times New Roman"/>
                <w:snapToGrid w:val="0"/>
                <w:szCs w:val="24"/>
              </w:rPr>
              <w:t>外</w:t>
            </w:r>
            <w:r w:rsidRPr="00F70EDC">
              <w:rPr>
                <w:rFonts w:ascii="標楷體" w:eastAsia="標楷體" w:hAnsi="標楷體" w:cs="Times New Roman" w:hint="eastAsia"/>
                <w:snapToGrid w:val="0"/>
                <w:szCs w:val="24"/>
              </w:rPr>
              <w:t>國</w:t>
            </w:r>
            <w:r w:rsidRPr="00F70EDC">
              <w:rPr>
                <w:rFonts w:ascii="標楷體" w:eastAsia="標楷體" w:hAnsi="標楷體" w:cs="Times New Roman"/>
                <w:snapToGrid w:val="0"/>
                <w:szCs w:val="24"/>
              </w:rPr>
              <w:t>人使用人次</w:t>
            </w:r>
          </w:p>
        </w:tc>
        <w:tc>
          <w:tcPr>
            <w:tcW w:w="1559" w:type="dxa"/>
            <w:tcBorders>
              <w:top w:val="single" w:sz="12"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1231F78D" w14:textId="77777777" w:rsidR="0085438F" w:rsidRPr="00F70EDC" w:rsidRDefault="0085438F" w:rsidP="0085438F">
            <w:pPr>
              <w:spacing w:line="300" w:lineRule="exact"/>
              <w:rPr>
                <w:rFonts w:ascii="標楷體" w:eastAsia="標楷體" w:hAnsi="標楷體" w:cs="Times New Roman"/>
                <w:snapToGrid w:val="0"/>
                <w:szCs w:val="24"/>
              </w:rPr>
            </w:pPr>
            <w:r w:rsidRPr="00F70EDC">
              <w:rPr>
                <w:rFonts w:ascii="標楷體" w:eastAsia="標楷體" w:hAnsi="標楷體" w:cs="Times New Roman"/>
                <w:snapToGrid w:val="0"/>
                <w:szCs w:val="24"/>
              </w:rPr>
              <w:t>國人使用率</w:t>
            </w:r>
          </w:p>
        </w:tc>
        <w:tc>
          <w:tcPr>
            <w:tcW w:w="1418" w:type="dxa"/>
            <w:tcBorders>
              <w:top w:val="single" w:sz="12" w:space="0" w:color="000000"/>
              <w:left w:val="single" w:sz="6" w:space="0" w:color="000000"/>
              <w:bottom w:val="single" w:sz="6" w:space="0" w:color="000000"/>
              <w:right w:val="single" w:sz="12" w:space="0" w:color="000000"/>
            </w:tcBorders>
            <w:shd w:val="clear" w:color="auto" w:fill="auto"/>
            <w:tcMar>
              <w:top w:w="0" w:type="dxa"/>
              <w:left w:w="108" w:type="dxa"/>
              <w:bottom w:w="0" w:type="dxa"/>
              <w:right w:w="108" w:type="dxa"/>
            </w:tcMar>
            <w:vAlign w:val="center"/>
          </w:tcPr>
          <w:p w14:paraId="21F2A0C9" w14:textId="77777777" w:rsidR="0085438F" w:rsidRPr="00F70EDC" w:rsidRDefault="0085438F" w:rsidP="0085438F">
            <w:pPr>
              <w:spacing w:line="300" w:lineRule="exact"/>
              <w:rPr>
                <w:rFonts w:ascii="標楷體" w:eastAsia="標楷體" w:hAnsi="標楷體" w:cs="Times New Roman"/>
                <w:snapToGrid w:val="0"/>
                <w:szCs w:val="24"/>
              </w:rPr>
            </w:pPr>
            <w:r w:rsidRPr="00F70EDC">
              <w:rPr>
                <w:rFonts w:ascii="標楷體" w:eastAsia="標楷體" w:hAnsi="標楷體" w:cs="Times New Roman"/>
                <w:snapToGrid w:val="0"/>
                <w:szCs w:val="24"/>
              </w:rPr>
              <w:t>外</w:t>
            </w:r>
            <w:r w:rsidRPr="00F70EDC">
              <w:rPr>
                <w:rFonts w:ascii="標楷體" w:eastAsia="標楷體" w:hAnsi="標楷體" w:cs="Times New Roman" w:hint="eastAsia"/>
                <w:snapToGrid w:val="0"/>
                <w:szCs w:val="24"/>
              </w:rPr>
              <w:t>國</w:t>
            </w:r>
            <w:r w:rsidRPr="00F70EDC">
              <w:rPr>
                <w:rFonts w:ascii="標楷體" w:eastAsia="標楷體" w:hAnsi="標楷體" w:cs="Times New Roman"/>
                <w:snapToGrid w:val="0"/>
                <w:szCs w:val="24"/>
              </w:rPr>
              <w:t>人使用率</w:t>
            </w:r>
          </w:p>
        </w:tc>
      </w:tr>
      <w:tr w:rsidR="0085438F" w:rsidRPr="00F70EDC" w14:paraId="14D7D021" w14:textId="77777777" w:rsidTr="0085438F">
        <w:trPr>
          <w:jc w:val="center"/>
        </w:trPr>
        <w:tc>
          <w:tcPr>
            <w:tcW w:w="1368" w:type="dxa"/>
            <w:tcBorders>
              <w:top w:val="single" w:sz="6" w:space="0" w:color="000000"/>
              <w:left w:val="single" w:sz="12" w:space="0" w:color="000000"/>
              <w:bottom w:val="single" w:sz="6" w:space="0" w:color="000000"/>
              <w:right w:val="single" w:sz="6" w:space="0" w:color="000000"/>
            </w:tcBorders>
            <w:shd w:val="clear" w:color="auto" w:fill="auto"/>
            <w:tcMar>
              <w:top w:w="0" w:type="dxa"/>
              <w:left w:w="108" w:type="dxa"/>
              <w:bottom w:w="0" w:type="dxa"/>
              <w:right w:w="108" w:type="dxa"/>
            </w:tcMar>
          </w:tcPr>
          <w:p w14:paraId="7DA1D67C" w14:textId="77777777" w:rsidR="0085438F" w:rsidRPr="00F70EDC" w:rsidRDefault="0085438F" w:rsidP="0085438F">
            <w:pPr>
              <w:spacing w:line="300" w:lineRule="exact"/>
              <w:jc w:val="center"/>
              <w:rPr>
                <w:rFonts w:ascii="標楷體" w:eastAsia="標楷體" w:hAnsi="標楷體" w:cs="Times New Roman"/>
                <w:snapToGrid w:val="0"/>
                <w:szCs w:val="24"/>
              </w:rPr>
            </w:pPr>
            <w:r w:rsidRPr="00F70EDC">
              <w:rPr>
                <w:rFonts w:ascii="標楷體" w:eastAsia="標楷體" w:hAnsi="標楷體" w:cs="Times New Roman"/>
                <w:snapToGrid w:val="0"/>
                <w:szCs w:val="24"/>
              </w:rPr>
              <w:t>105年</w:t>
            </w:r>
          </w:p>
        </w:tc>
        <w:tc>
          <w:tcPr>
            <w:tcW w:w="1701"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44AE5067" w14:textId="77777777" w:rsidR="0085438F" w:rsidRPr="00F70EDC" w:rsidRDefault="0085438F" w:rsidP="0085438F">
            <w:pPr>
              <w:spacing w:line="300" w:lineRule="exact"/>
              <w:jc w:val="right"/>
              <w:rPr>
                <w:rFonts w:ascii="標楷體" w:eastAsia="標楷體" w:hAnsi="標楷體" w:cs="Times New Roman"/>
                <w:snapToGrid w:val="0"/>
                <w:szCs w:val="24"/>
              </w:rPr>
            </w:pPr>
            <w:r w:rsidRPr="00F70EDC">
              <w:rPr>
                <w:rFonts w:ascii="標楷體" w:eastAsia="標楷體" w:hAnsi="標楷體" w:cs="Times New Roman"/>
                <w:snapToGrid w:val="0"/>
                <w:szCs w:val="24"/>
              </w:rPr>
              <w:t>50,444,698</w:t>
            </w:r>
          </w:p>
        </w:tc>
        <w:tc>
          <w:tcPr>
            <w:tcW w:w="1821"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6E4F54E9" w14:textId="77777777" w:rsidR="0085438F" w:rsidRPr="00F70EDC" w:rsidRDefault="0085438F" w:rsidP="0085438F">
            <w:pPr>
              <w:spacing w:line="300" w:lineRule="exact"/>
              <w:jc w:val="right"/>
              <w:rPr>
                <w:rFonts w:ascii="標楷體" w:eastAsia="標楷體" w:hAnsi="標楷體" w:cs="Times New Roman"/>
                <w:snapToGrid w:val="0"/>
                <w:szCs w:val="24"/>
              </w:rPr>
            </w:pPr>
            <w:r w:rsidRPr="00F70EDC">
              <w:rPr>
                <w:rFonts w:ascii="標楷體" w:eastAsia="標楷體" w:hAnsi="標楷體" w:cs="Times New Roman"/>
                <w:snapToGrid w:val="0"/>
                <w:szCs w:val="24"/>
              </w:rPr>
              <w:t>13,111,319</w:t>
            </w:r>
          </w:p>
        </w:tc>
        <w:tc>
          <w:tcPr>
            <w:tcW w:w="1616"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74795225" w14:textId="77777777" w:rsidR="0085438F" w:rsidRPr="00F70EDC" w:rsidRDefault="0085438F" w:rsidP="0085438F">
            <w:pPr>
              <w:spacing w:line="300" w:lineRule="exact"/>
              <w:jc w:val="right"/>
              <w:rPr>
                <w:rFonts w:ascii="標楷體" w:eastAsia="標楷體" w:hAnsi="標楷體" w:cs="Times New Roman"/>
                <w:snapToGrid w:val="0"/>
                <w:szCs w:val="24"/>
              </w:rPr>
            </w:pPr>
            <w:r w:rsidRPr="00F70EDC">
              <w:rPr>
                <w:rFonts w:ascii="標楷體" w:eastAsia="標楷體" w:hAnsi="標楷體" w:cs="Times New Roman"/>
                <w:snapToGrid w:val="0"/>
                <w:szCs w:val="24"/>
              </w:rPr>
              <w:t>281,016</w:t>
            </w:r>
          </w:p>
        </w:tc>
        <w:tc>
          <w:tcPr>
            <w:tcW w:w="1559"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6D515E09" w14:textId="77777777" w:rsidR="0085438F" w:rsidRPr="00F70EDC" w:rsidRDefault="0085438F" w:rsidP="0085438F">
            <w:pPr>
              <w:spacing w:line="300" w:lineRule="exact"/>
              <w:jc w:val="right"/>
              <w:rPr>
                <w:rFonts w:ascii="標楷體" w:eastAsia="標楷體" w:hAnsi="標楷體" w:cs="Times New Roman"/>
                <w:snapToGrid w:val="0"/>
                <w:szCs w:val="24"/>
              </w:rPr>
            </w:pPr>
            <w:r w:rsidRPr="00F70EDC">
              <w:rPr>
                <w:rFonts w:ascii="標楷體" w:eastAsia="標楷體" w:hAnsi="標楷體" w:cs="Times New Roman"/>
                <w:snapToGrid w:val="0"/>
                <w:szCs w:val="24"/>
              </w:rPr>
              <w:t>45.02%</w:t>
            </w:r>
          </w:p>
        </w:tc>
        <w:tc>
          <w:tcPr>
            <w:tcW w:w="1418" w:type="dxa"/>
            <w:tcBorders>
              <w:top w:val="single" w:sz="6" w:space="0" w:color="000000"/>
              <w:left w:val="single" w:sz="6" w:space="0" w:color="000000"/>
              <w:bottom w:val="single" w:sz="6" w:space="0" w:color="000000"/>
              <w:right w:val="single" w:sz="12" w:space="0" w:color="000000"/>
            </w:tcBorders>
            <w:shd w:val="clear" w:color="auto" w:fill="auto"/>
            <w:tcMar>
              <w:top w:w="0" w:type="dxa"/>
              <w:left w:w="108" w:type="dxa"/>
              <w:bottom w:w="0" w:type="dxa"/>
              <w:right w:w="108" w:type="dxa"/>
            </w:tcMar>
            <w:vAlign w:val="center"/>
          </w:tcPr>
          <w:p w14:paraId="65915E34" w14:textId="77777777" w:rsidR="0085438F" w:rsidRPr="00F70EDC" w:rsidRDefault="0085438F" w:rsidP="0085438F">
            <w:pPr>
              <w:spacing w:line="300" w:lineRule="exact"/>
              <w:jc w:val="right"/>
              <w:rPr>
                <w:rFonts w:ascii="標楷體" w:eastAsia="標楷體" w:hAnsi="標楷體" w:cs="Times New Roman"/>
                <w:snapToGrid w:val="0"/>
                <w:szCs w:val="24"/>
              </w:rPr>
            </w:pPr>
            <w:r w:rsidRPr="00F70EDC">
              <w:rPr>
                <w:rFonts w:ascii="標楷體" w:eastAsia="標楷體" w:hAnsi="標楷體" w:cs="Times New Roman"/>
                <w:snapToGrid w:val="0"/>
                <w:szCs w:val="24"/>
              </w:rPr>
              <w:t>0.56%</w:t>
            </w:r>
          </w:p>
        </w:tc>
      </w:tr>
      <w:tr w:rsidR="0085438F" w:rsidRPr="00F70EDC" w14:paraId="141C2636" w14:textId="77777777" w:rsidTr="0085438F">
        <w:trPr>
          <w:jc w:val="center"/>
        </w:trPr>
        <w:tc>
          <w:tcPr>
            <w:tcW w:w="1368" w:type="dxa"/>
            <w:tcBorders>
              <w:top w:val="single" w:sz="6" w:space="0" w:color="000000"/>
              <w:left w:val="single" w:sz="12" w:space="0" w:color="000000"/>
              <w:bottom w:val="single" w:sz="6" w:space="0" w:color="000000"/>
              <w:right w:val="single" w:sz="6" w:space="0" w:color="000000"/>
            </w:tcBorders>
            <w:shd w:val="clear" w:color="auto" w:fill="auto"/>
            <w:tcMar>
              <w:top w:w="0" w:type="dxa"/>
              <w:left w:w="108" w:type="dxa"/>
              <w:bottom w:w="0" w:type="dxa"/>
              <w:right w:w="108" w:type="dxa"/>
            </w:tcMar>
          </w:tcPr>
          <w:p w14:paraId="3658304B" w14:textId="77777777" w:rsidR="0085438F" w:rsidRPr="00F70EDC" w:rsidRDefault="0085438F" w:rsidP="0085438F">
            <w:pPr>
              <w:spacing w:line="300" w:lineRule="exact"/>
              <w:jc w:val="center"/>
              <w:rPr>
                <w:rFonts w:ascii="標楷體" w:eastAsia="標楷體" w:hAnsi="標楷體" w:cs="Times New Roman"/>
                <w:snapToGrid w:val="0"/>
                <w:szCs w:val="24"/>
              </w:rPr>
            </w:pPr>
            <w:r w:rsidRPr="00F70EDC">
              <w:rPr>
                <w:rFonts w:ascii="標楷體" w:eastAsia="標楷體" w:hAnsi="標楷體" w:cs="Times New Roman"/>
                <w:snapToGrid w:val="0"/>
                <w:szCs w:val="24"/>
              </w:rPr>
              <w:t>106年</w:t>
            </w:r>
          </w:p>
        </w:tc>
        <w:tc>
          <w:tcPr>
            <w:tcW w:w="1701"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704190D3" w14:textId="77777777" w:rsidR="0085438F" w:rsidRPr="00F70EDC" w:rsidRDefault="0085438F" w:rsidP="0085438F">
            <w:pPr>
              <w:spacing w:line="300" w:lineRule="exact"/>
              <w:jc w:val="right"/>
              <w:rPr>
                <w:rFonts w:ascii="標楷體" w:eastAsia="標楷體" w:hAnsi="標楷體" w:cs="Times New Roman"/>
                <w:snapToGrid w:val="0"/>
                <w:szCs w:val="24"/>
              </w:rPr>
            </w:pPr>
            <w:r w:rsidRPr="00F70EDC">
              <w:rPr>
                <w:rFonts w:ascii="標楷體" w:eastAsia="標楷體" w:hAnsi="標楷體" w:cs="Times New Roman"/>
                <w:snapToGrid w:val="0"/>
                <w:szCs w:val="24"/>
              </w:rPr>
              <w:t>52,703,886</w:t>
            </w:r>
          </w:p>
        </w:tc>
        <w:tc>
          <w:tcPr>
            <w:tcW w:w="1821"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1E5DD7DB" w14:textId="77777777" w:rsidR="0085438F" w:rsidRPr="00F70EDC" w:rsidRDefault="0085438F" w:rsidP="0085438F">
            <w:pPr>
              <w:spacing w:line="300" w:lineRule="exact"/>
              <w:jc w:val="right"/>
              <w:rPr>
                <w:rFonts w:ascii="標楷體" w:eastAsia="標楷體" w:hAnsi="標楷體" w:cs="Times New Roman"/>
                <w:snapToGrid w:val="0"/>
                <w:szCs w:val="24"/>
              </w:rPr>
            </w:pPr>
            <w:r w:rsidRPr="00F70EDC">
              <w:rPr>
                <w:rFonts w:ascii="標楷體" w:eastAsia="標楷體" w:hAnsi="標楷體" w:cs="Times New Roman"/>
                <w:snapToGrid w:val="0"/>
                <w:szCs w:val="24"/>
              </w:rPr>
              <w:t>15,408,652</w:t>
            </w:r>
          </w:p>
        </w:tc>
        <w:tc>
          <w:tcPr>
            <w:tcW w:w="1616"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112EA0F0" w14:textId="77777777" w:rsidR="0085438F" w:rsidRPr="00F70EDC" w:rsidRDefault="0085438F" w:rsidP="0085438F">
            <w:pPr>
              <w:spacing w:line="300" w:lineRule="exact"/>
              <w:jc w:val="right"/>
              <w:rPr>
                <w:rFonts w:ascii="標楷體" w:eastAsia="標楷體" w:hAnsi="標楷體" w:cs="Times New Roman"/>
                <w:snapToGrid w:val="0"/>
                <w:szCs w:val="24"/>
              </w:rPr>
            </w:pPr>
            <w:r w:rsidRPr="00F70EDC">
              <w:rPr>
                <w:rFonts w:ascii="標楷體" w:eastAsia="標楷體" w:hAnsi="標楷體" w:cs="Times New Roman"/>
                <w:snapToGrid w:val="0"/>
                <w:szCs w:val="24"/>
              </w:rPr>
              <w:t>351,364</w:t>
            </w:r>
          </w:p>
        </w:tc>
        <w:tc>
          <w:tcPr>
            <w:tcW w:w="1559"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44E0C964" w14:textId="77777777" w:rsidR="0085438F" w:rsidRPr="00F70EDC" w:rsidRDefault="0085438F" w:rsidP="0085438F">
            <w:pPr>
              <w:spacing w:line="300" w:lineRule="exact"/>
              <w:jc w:val="right"/>
              <w:rPr>
                <w:rFonts w:ascii="標楷體" w:eastAsia="標楷體" w:hAnsi="標楷體" w:cs="Times New Roman"/>
                <w:snapToGrid w:val="0"/>
                <w:szCs w:val="24"/>
              </w:rPr>
            </w:pPr>
            <w:r w:rsidRPr="00F70EDC">
              <w:rPr>
                <w:rFonts w:ascii="標楷體" w:eastAsia="標楷體" w:hAnsi="標楷體" w:cs="Times New Roman"/>
                <w:snapToGrid w:val="0"/>
                <w:szCs w:val="24"/>
              </w:rPr>
              <w:t>49.21%</w:t>
            </w:r>
          </w:p>
        </w:tc>
        <w:tc>
          <w:tcPr>
            <w:tcW w:w="1418" w:type="dxa"/>
            <w:tcBorders>
              <w:top w:val="single" w:sz="6" w:space="0" w:color="000000"/>
              <w:left w:val="single" w:sz="6" w:space="0" w:color="000000"/>
              <w:bottom w:val="single" w:sz="6" w:space="0" w:color="000000"/>
              <w:right w:val="single" w:sz="12" w:space="0" w:color="000000"/>
            </w:tcBorders>
            <w:shd w:val="clear" w:color="auto" w:fill="auto"/>
            <w:tcMar>
              <w:top w:w="0" w:type="dxa"/>
              <w:left w:w="108" w:type="dxa"/>
              <w:bottom w:w="0" w:type="dxa"/>
              <w:right w:w="108" w:type="dxa"/>
            </w:tcMar>
            <w:vAlign w:val="center"/>
          </w:tcPr>
          <w:p w14:paraId="7E9ACFA0" w14:textId="77777777" w:rsidR="0085438F" w:rsidRPr="00F70EDC" w:rsidRDefault="0085438F" w:rsidP="0085438F">
            <w:pPr>
              <w:spacing w:line="300" w:lineRule="exact"/>
              <w:jc w:val="right"/>
              <w:rPr>
                <w:rFonts w:ascii="標楷體" w:eastAsia="標楷體" w:hAnsi="標楷體" w:cs="Times New Roman"/>
                <w:snapToGrid w:val="0"/>
                <w:szCs w:val="24"/>
              </w:rPr>
            </w:pPr>
            <w:r w:rsidRPr="00F70EDC">
              <w:rPr>
                <w:rFonts w:ascii="標楷體" w:eastAsia="標楷體" w:hAnsi="標楷體" w:cs="Times New Roman"/>
                <w:snapToGrid w:val="0"/>
                <w:szCs w:val="24"/>
              </w:rPr>
              <w:t>0.67%</w:t>
            </w:r>
          </w:p>
        </w:tc>
      </w:tr>
      <w:tr w:rsidR="0085438F" w:rsidRPr="00F70EDC" w14:paraId="78B7F5E0" w14:textId="77777777" w:rsidTr="0085438F">
        <w:trPr>
          <w:jc w:val="center"/>
        </w:trPr>
        <w:tc>
          <w:tcPr>
            <w:tcW w:w="1368" w:type="dxa"/>
            <w:tcBorders>
              <w:top w:val="single" w:sz="6" w:space="0" w:color="000000"/>
              <w:left w:val="single" w:sz="12" w:space="0" w:color="000000"/>
              <w:bottom w:val="single" w:sz="6" w:space="0" w:color="000000"/>
              <w:right w:val="single" w:sz="6" w:space="0" w:color="000000"/>
            </w:tcBorders>
            <w:shd w:val="clear" w:color="auto" w:fill="auto"/>
            <w:tcMar>
              <w:top w:w="0" w:type="dxa"/>
              <w:left w:w="108" w:type="dxa"/>
              <w:bottom w:w="0" w:type="dxa"/>
              <w:right w:w="108" w:type="dxa"/>
            </w:tcMar>
          </w:tcPr>
          <w:p w14:paraId="16F2AD7A" w14:textId="77777777" w:rsidR="0085438F" w:rsidRPr="00F70EDC" w:rsidRDefault="0085438F" w:rsidP="0085438F">
            <w:pPr>
              <w:spacing w:line="300" w:lineRule="exact"/>
              <w:jc w:val="center"/>
              <w:rPr>
                <w:rFonts w:ascii="標楷體" w:eastAsia="標楷體" w:hAnsi="標楷體" w:cs="Times New Roman"/>
                <w:snapToGrid w:val="0"/>
                <w:szCs w:val="24"/>
              </w:rPr>
            </w:pPr>
            <w:r w:rsidRPr="00F70EDC">
              <w:rPr>
                <w:rFonts w:ascii="標楷體" w:eastAsia="標楷體" w:hAnsi="標楷體" w:cs="Times New Roman"/>
                <w:snapToGrid w:val="0"/>
                <w:szCs w:val="24"/>
              </w:rPr>
              <w:t>107年</w:t>
            </w:r>
          </w:p>
        </w:tc>
        <w:tc>
          <w:tcPr>
            <w:tcW w:w="1701"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76F5DC36" w14:textId="77777777" w:rsidR="0085438F" w:rsidRPr="00F70EDC" w:rsidRDefault="0085438F" w:rsidP="0085438F">
            <w:pPr>
              <w:spacing w:line="300" w:lineRule="exact"/>
              <w:jc w:val="right"/>
              <w:rPr>
                <w:rFonts w:ascii="標楷體" w:eastAsia="標楷體" w:hAnsi="標楷體" w:cs="Times New Roman"/>
                <w:snapToGrid w:val="0"/>
                <w:szCs w:val="24"/>
              </w:rPr>
            </w:pPr>
            <w:r w:rsidRPr="00F70EDC">
              <w:rPr>
                <w:rFonts w:ascii="標楷體" w:eastAsia="標楷體" w:hAnsi="標楷體" w:cs="Times New Roman"/>
                <w:snapToGrid w:val="0"/>
                <w:szCs w:val="24"/>
              </w:rPr>
              <w:t>55,263,697</w:t>
            </w:r>
          </w:p>
        </w:tc>
        <w:tc>
          <w:tcPr>
            <w:tcW w:w="1821"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510DFAFA" w14:textId="77777777" w:rsidR="0085438F" w:rsidRPr="00F70EDC" w:rsidRDefault="0085438F" w:rsidP="0085438F">
            <w:pPr>
              <w:spacing w:line="300" w:lineRule="exact"/>
              <w:jc w:val="right"/>
              <w:rPr>
                <w:rFonts w:ascii="標楷體" w:eastAsia="標楷體" w:hAnsi="標楷體" w:cs="Times New Roman"/>
                <w:snapToGrid w:val="0"/>
                <w:szCs w:val="24"/>
              </w:rPr>
            </w:pPr>
            <w:r w:rsidRPr="00F70EDC">
              <w:rPr>
                <w:rFonts w:ascii="標楷體" w:eastAsia="標楷體" w:hAnsi="標楷體" w:cs="Times New Roman"/>
                <w:snapToGrid w:val="0"/>
                <w:szCs w:val="24"/>
              </w:rPr>
              <w:t>17,612,813</w:t>
            </w:r>
          </w:p>
        </w:tc>
        <w:tc>
          <w:tcPr>
            <w:tcW w:w="1616"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2062304C" w14:textId="77777777" w:rsidR="0085438F" w:rsidRPr="00F70EDC" w:rsidRDefault="0085438F" w:rsidP="0085438F">
            <w:pPr>
              <w:spacing w:line="300" w:lineRule="exact"/>
              <w:jc w:val="right"/>
              <w:rPr>
                <w:rFonts w:ascii="標楷體" w:eastAsia="標楷體" w:hAnsi="標楷體" w:cs="Times New Roman"/>
                <w:snapToGrid w:val="0"/>
                <w:szCs w:val="24"/>
              </w:rPr>
            </w:pPr>
            <w:r w:rsidRPr="00F70EDC">
              <w:rPr>
                <w:rFonts w:ascii="標楷體" w:eastAsia="標楷體" w:hAnsi="標楷體" w:cs="Times New Roman"/>
                <w:snapToGrid w:val="0"/>
                <w:szCs w:val="24"/>
              </w:rPr>
              <w:t>488,547</w:t>
            </w:r>
          </w:p>
        </w:tc>
        <w:tc>
          <w:tcPr>
            <w:tcW w:w="1559"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71E3A787" w14:textId="77777777" w:rsidR="0085438F" w:rsidRPr="00F70EDC" w:rsidRDefault="0085438F" w:rsidP="0085438F">
            <w:pPr>
              <w:spacing w:line="300" w:lineRule="exact"/>
              <w:jc w:val="right"/>
              <w:rPr>
                <w:rFonts w:ascii="標楷體" w:eastAsia="標楷體" w:hAnsi="標楷體" w:cs="Times New Roman"/>
                <w:snapToGrid w:val="0"/>
                <w:szCs w:val="24"/>
              </w:rPr>
            </w:pPr>
            <w:r w:rsidRPr="00F70EDC">
              <w:rPr>
                <w:rFonts w:ascii="標楷體" w:eastAsia="標楷體" w:hAnsi="標楷體" w:cs="Times New Roman"/>
                <w:snapToGrid w:val="0"/>
                <w:szCs w:val="24"/>
              </w:rPr>
              <w:t>53.05%</w:t>
            </w:r>
          </w:p>
        </w:tc>
        <w:tc>
          <w:tcPr>
            <w:tcW w:w="1418" w:type="dxa"/>
            <w:tcBorders>
              <w:top w:val="single" w:sz="6" w:space="0" w:color="000000"/>
              <w:left w:val="single" w:sz="6" w:space="0" w:color="000000"/>
              <w:bottom w:val="single" w:sz="6" w:space="0" w:color="000000"/>
              <w:right w:val="single" w:sz="12" w:space="0" w:color="000000"/>
            </w:tcBorders>
            <w:shd w:val="clear" w:color="auto" w:fill="auto"/>
            <w:tcMar>
              <w:top w:w="0" w:type="dxa"/>
              <w:left w:w="108" w:type="dxa"/>
              <w:bottom w:w="0" w:type="dxa"/>
              <w:right w:w="108" w:type="dxa"/>
            </w:tcMar>
            <w:vAlign w:val="center"/>
          </w:tcPr>
          <w:p w14:paraId="459ED0AA" w14:textId="77777777" w:rsidR="0085438F" w:rsidRPr="00F70EDC" w:rsidRDefault="0085438F" w:rsidP="0085438F">
            <w:pPr>
              <w:spacing w:line="300" w:lineRule="exact"/>
              <w:jc w:val="right"/>
              <w:rPr>
                <w:rFonts w:ascii="標楷體" w:eastAsia="標楷體" w:hAnsi="標楷體" w:cs="Times New Roman"/>
                <w:snapToGrid w:val="0"/>
                <w:szCs w:val="24"/>
              </w:rPr>
            </w:pPr>
            <w:r w:rsidRPr="00F70EDC">
              <w:rPr>
                <w:rFonts w:ascii="標楷體" w:eastAsia="標楷體" w:hAnsi="標楷體" w:cs="Times New Roman"/>
                <w:snapToGrid w:val="0"/>
                <w:szCs w:val="24"/>
              </w:rPr>
              <w:t>0.88%</w:t>
            </w:r>
          </w:p>
        </w:tc>
      </w:tr>
      <w:tr w:rsidR="0085438F" w:rsidRPr="00F70EDC" w14:paraId="697F6701" w14:textId="77777777" w:rsidTr="0085438F">
        <w:trPr>
          <w:jc w:val="center"/>
        </w:trPr>
        <w:tc>
          <w:tcPr>
            <w:tcW w:w="1368" w:type="dxa"/>
            <w:tcBorders>
              <w:top w:val="single" w:sz="6" w:space="0" w:color="000000"/>
              <w:left w:val="single" w:sz="12" w:space="0" w:color="000000"/>
              <w:bottom w:val="single" w:sz="6" w:space="0" w:color="000000"/>
              <w:right w:val="single" w:sz="6" w:space="0" w:color="000000"/>
            </w:tcBorders>
            <w:shd w:val="clear" w:color="auto" w:fill="auto"/>
            <w:tcMar>
              <w:top w:w="0" w:type="dxa"/>
              <w:left w:w="108" w:type="dxa"/>
              <w:bottom w:w="0" w:type="dxa"/>
              <w:right w:w="108" w:type="dxa"/>
            </w:tcMar>
          </w:tcPr>
          <w:p w14:paraId="446096B3" w14:textId="77777777" w:rsidR="0085438F" w:rsidRPr="00F70EDC" w:rsidRDefault="0085438F" w:rsidP="0085438F">
            <w:pPr>
              <w:spacing w:line="300" w:lineRule="exact"/>
              <w:jc w:val="center"/>
              <w:rPr>
                <w:rFonts w:ascii="標楷體" w:eastAsia="標楷體" w:hAnsi="標楷體" w:cs="Times New Roman"/>
                <w:snapToGrid w:val="0"/>
                <w:szCs w:val="24"/>
              </w:rPr>
            </w:pPr>
            <w:r w:rsidRPr="00F70EDC">
              <w:rPr>
                <w:rFonts w:ascii="標楷體" w:eastAsia="標楷體" w:hAnsi="標楷體" w:cs="Times New Roman"/>
                <w:snapToGrid w:val="0"/>
                <w:szCs w:val="24"/>
              </w:rPr>
              <w:t>108年</w:t>
            </w:r>
          </w:p>
        </w:tc>
        <w:tc>
          <w:tcPr>
            <w:tcW w:w="1701"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48822279" w14:textId="77777777" w:rsidR="0085438F" w:rsidRPr="00F70EDC" w:rsidRDefault="0085438F" w:rsidP="0085438F">
            <w:pPr>
              <w:spacing w:line="300" w:lineRule="exact"/>
              <w:jc w:val="right"/>
              <w:rPr>
                <w:rFonts w:ascii="標楷體" w:eastAsia="標楷體" w:hAnsi="標楷體" w:cs="Times New Roman"/>
                <w:snapToGrid w:val="0"/>
                <w:szCs w:val="24"/>
              </w:rPr>
            </w:pPr>
            <w:r w:rsidRPr="00F70EDC">
              <w:rPr>
                <w:rFonts w:ascii="標楷體" w:eastAsia="標楷體" w:hAnsi="標楷體" w:cs="Times New Roman"/>
                <w:snapToGrid w:val="0"/>
                <w:szCs w:val="24"/>
              </w:rPr>
              <w:t>57,973,588</w:t>
            </w:r>
          </w:p>
        </w:tc>
        <w:tc>
          <w:tcPr>
            <w:tcW w:w="1821"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437166CE" w14:textId="77777777" w:rsidR="0085438F" w:rsidRPr="00F70EDC" w:rsidRDefault="0085438F" w:rsidP="0085438F">
            <w:pPr>
              <w:spacing w:line="300" w:lineRule="exact"/>
              <w:jc w:val="right"/>
              <w:rPr>
                <w:rFonts w:ascii="標楷體" w:eastAsia="標楷體" w:hAnsi="標楷體" w:cs="Times New Roman"/>
                <w:snapToGrid w:val="0"/>
                <w:szCs w:val="24"/>
              </w:rPr>
            </w:pPr>
            <w:r w:rsidRPr="00F70EDC">
              <w:rPr>
                <w:rFonts w:ascii="標楷體" w:eastAsia="標楷體" w:hAnsi="標楷體" w:cs="Times New Roman"/>
                <w:snapToGrid w:val="0"/>
                <w:szCs w:val="24"/>
              </w:rPr>
              <w:t>19,103,170</w:t>
            </w:r>
          </w:p>
        </w:tc>
        <w:tc>
          <w:tcPr>
            <w:tcW w:w="1616"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7081C76C" w14:textId="77777777" w:rsidR="0085438F" w:rsidRPr="00F70EDC" w:rsidRDefault="0085438F" w:rsidP="0085438F">
            <w:pPr>
              <w:spacing w:line="300" w:lineRule="exact"/>
              <w:jc w:val="right"/>
              <w:rPr>
                <w:rFonts w:ascii="標楷體" w:eastAsia="標楷體" w:hAnsi="標楷體" w:cs="Times New Roman"/>
                <w:snapToGrid w:val="0"/>
                <w:szCs w:val="24"/>
              </w:rPr>
            </w:pPr>
            <w:r w:rsidRPr="00F70EDC">
              <w:rPr>
                <w:rFonts w:ascii="標楷體" w:eastAsia="標楷體" w:hAnsi="標楷體" w:cs="Times New Roman"/>
                <w:snapToGrid w:val="0"/>
                <w:szCs w:val="24"/>
              </w:rPr>
              <w:t>810,164</w:t>
            </w:r>
          </w:p>
        </w:tc>
        <w:tc>
          <w:tcPr>
            <w:tcW w:w="1559"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3DCC6B3A" w14:textId="77777777" w:rsidR="0085438F" w:rsidRPr="00F70EDC" w:rsidRDefault="0085438F" w:rsidP="0085438F">
            <w:pPr>
              <w:spacing w:line="300" w:lineRule="exact"/>
              <w:jc w:val="right"/>
              <w:rPr>
                <w:rFonts w:ascii="標楷體" w:eastAsia="標楷體" w:hAnsi="標楷體" w:cs="Times New Roman"/>
                <w:snapToGrid w:val="0"/>
                <w:szCs w:val="24"/>
              </w:rPr>
            </w:pPr>
            <w:r w:rsidRPr="00F70EDC">
              <w:rPr>
                <w:rFonts w:ascii="標楷體" w:eastAsia="標楷體" w:hAnsi="標楷體" w:cs="Times New Roman"/>
                <w:snapToGrid w:val="0"/>
                <w:szCs w:val="24"/>
              </w:rPr>
              <w:t>55.74%</w:t>
            </w:r>
          </w:p>
        </w:tc>
        <w:tc>
          <w:tcPr>
            <w:tcW w:w="1418" w:type="dxa"/>
            <w:tcBorders>
              <w:top w:val="single" w:sz="6" w:space="0" w:color="000000"/>
              <w:left w:val="single" w:sz="6" w:space="0" w:color="000000"/>
              <w:bottom w:val="single" w:sz="6" w:space="0" w:color="000000"/>
              <w:right w:val="single" w:sz="12" w:space="0" w:color="000000"/>
            </w:tcBorders>
            <w:shd w:val="clear" w:color="auto" w:fill="auto"/>
            <w:tcMar>
              <w:top w:w="0" w:type="dxa"/>
              <w:left w:w="108" w:type="dxa"/>
              <w:bottom w:w="0" w:type="dxa"/>
              <w:right w:w="108" w:type="dxa"/>
            </w:tcMar>
            <w:vAlign w:val="center"/>
          </w:tcPr>
          <w:p w14:paraId="663A669C" w14:textId="77777777" w:rsidR="0085438F" w:rsidRPr="00F70EDC" w:rsidRDefault="0085438F" w:rsidP="0085438F">
            <w:pPr>
              <w:spacing w:line="300" w:lineRule="exact"/>
              <w:jc w:val="right"/>
              <w:rPr>
                <w:rFonts w:ascii="標楷體" w:eastAsia="標楷體" w:hAnsi="標楷體" w:cs="Times New Roman"/>
                <w:snapToGrid w:val="0"/>
                <w:szCs w:val="24"/>
              </w:rPr>
            </w:pPr>
            <w:r w:rsidRPr="00F70EDC">
              <w:rPr>
                <w:rFonts w:ascii="標楷體" w:eastAsia="標楷體" w:hAnsi="標楷體" w:cs="Times New Roman"/>
                <w:snapToGrid w:val="0"/>
                <w:szCs w:val="24"/>
              </w:rPr>
              <w:t>1.40%</w:t>
            </w:r>
          </w:p>
        </w:tc>
      </w:tr>
      <w:tr w:rsidR="0085438F" w:rsidRPr="00F70EDC" w14:paraId="37BA4CA3" w14:textId="77777777" w:rsidTr="0085438F">
        <w:trPr>
          <w:jc w:val="center"/>
        </w:trPr>
        <w:tc>
          <w:tcPr>
            <w:tcW w:w="1368" w:type="dxa"/>
            <w:tcBorders>
              <w:top w:val="single" w:sz="6" w:space="0" w:color="000000"/>
              <w:left w:val="single" w:sz="12" w:space="0" w:color="000000"/>
              <w:bottom w:val="single" w:sz="6" w:space="0" w:color="000000"/>
              <w:right w:val="single" w:sz="6" w:space="0" w:color="000000"/>
            </w:tcBorders>
            <w:shd w:val="clear" w:color="auto" w:fill="auto"/>
            <w:tcMar>
              <w:top w:w="0" w:type="dxa"/>
              <w:left w:w="108" w:type="dxa"/>
              <w:bottom w:w="0" w:type="dxa"/>
              <w:right w:w="108" w:type="dxa"/>
            </w:tcMar>
          </w:tcPr>
          <w:p w14:paraId="579F86A0" w14:textId="77777777" w:rsidR="0085438F" w:rsidRPr="00F70EDC" w:rsidRDefault="0085438F" w:rsidP="0085438F">
            <w:pPr>
              <w:spacing w:line="300" w:lineRule="exact"/>
              <w:jc w:val="center"/>
              <w:rPr>
                <w:rFonts w:ascii="標楷體" w:eastAsia="標楷體" w:hAnsi="標楷體" w:cs="Times New Roman"/>
                <w:snapToGrid w:val="0"/>
                <w:szCs w:val="24"/>
              </w:rPr>
            </w:pPr>
            <w:r w:rsidRPr="00F70EDC">
              <w:rPr>
                <w:rFonts w:ascii="標楷體" w:eastAsia="標楷體" w:hAnsi="標楷體" w:cs="Times New Roman"/>
                <w:snapToGrid w:val="0"/>
                <w:szCs w:val="24"/>
              </w:rPr>
              <w:t>109年</w:t>
            </w:r>
          </w:p>
        </w:tc>
        <w:tc>
          <w:tcPr>
            <w:tcW w:w="1701"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1DFC8C3B" w14:textId="77777777" w:rsidR="0085438F" w:rsidRPr="00F70EDC" w:rsidRDefault="0085438F" w:rsidP="0085438F">
            <w:pPr>
              <w:spacing w:line="300" w:lineRule="exact"/>
              <w:jc w:val="right"/>
              <w:rPr>
                <w:rFonts w:ascii="標楷體" w:eastAsia="標楷體" w:hAnsi="標楷體" w:cs="Times New Roman"/>
                <w:snapToGrid w:val="0"/>
                <w:szCs w:val="24"/>
              </w:rPr>
            </w:pPr>
            <w:r w:rsidRPr="00F70EDC">
              <w:rPr>
                <w:rFonts w:ascii="標楷體" w:eastAsia="標楷體" w:hAnsi="標楷體" w:cs="Times New Roman"/>
                <w:snapToGrid w:val="0"/>
                <w:szCs w:val="24"/>
              </w:rPr>
              <w:t>7,875,617</w:t>
            </w:r>
          </w:p>
        </w:tc>
        <w:tc>
          <w:tcPr>
            <w:tcW w:w="1821"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7C9C80AE" w14:textId="77777777" w:rsidR="0085438F" w:rsidRPr="00F70EDC" w:rsidRDefault="0085438F" w:rsidP="0085438F">
            <w:pPr>
              <w:spacing w:line="300" w:lineRule="exact"/>
              <w:jc w:val="right"/>
              <w:rPr>
                <w:rFonts w:ascii="標楷體" w:eastAsia="標楷體" w:hAnsi="標楷體" w:cs="Times New Roman"/>
                <w:snapToGrid w:val="0"/>
                <w:szCs w:val="24"/>
              </w:rPr>
            </w:pPr>
            <w:r w:rsidRPr="00F70EDC">
              <w:rPr>
                <w:rFonts w:ascii="標楷體" w:eastAsia="標楷體" w:hAnsi="標楷體" w:cs="Times New Roman"/>
                <w:snapToGrid w:val="0"/>
                <w:szCs w:val="24"/>
              </w:rPr>
              <w:t>2,870,075</w:t>
            </w:r>
          </w:p>
        </w:tc>
        <w:tc>
          <w:tcPr>
            <w:tcW w:w="1616"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1B019DD5" w14:textId="77777777" w:rsidR="0085438F" w:rsidRPr="00F70EDC" w:rsidRDefault="0085438F" w:rsidP="0085438F">
            <w:pPr>
              <w:spacing w:line="300" w:lineRule="exact"/>
              <w:jc w:val="right"/>
              <w:rPr>
                <w:rFonts w:ascii="標楷體" w:eastAsia="標楷體" w:hAnsi="標楷體" w:cs="Times New Roman"/>
                <w:snapToGrid w:val="0"/>
                <w:szCs w:val="24"/>
              </w:rPr>
            </w:pPr>
            <w:r w:rsidRPr="00F70EDC">
              <w:rPr>
                <w:rFonts w:ascii="標楷體" w:eastAsia="標楷體" w:hAnsi="標楷體" w:cs="Times New Roman"/>
                <w:snapToGrid w:val="0"/>
                <w:szCs w:val="24"/>
              </w:rPr>
              <w:t>125,085</w:t>
            </w:r>
          </w:p>
        </w:tc>
        <w:tc>
          <w:tcPr>
            <w:tcW w:w="1559"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2810A95B" w14:textId="77777777" w:rsidR="0085438F" w:rsidRPr="00F70EDC" w:rsidRDefault="0085438F" w:rsidP="0085438F">
            <w:pPr>
              <w:spacing w:line="300" w:lineRule="exact"/>
              <w:jc w:val="right"/>
              <w:rPr>
                <w:rFonts w:ascii="標楷體" w:eastAsia="標楷體" w:hAnsi="標楷體" w:cs="Times New Roman"/>
                <w:snapToGrid w:val="0"/>
                <w:szCs w:val="24"/>
              </w:rPr>
            </w:pPr>
            <w:r w:rsidRPr="00F70EDC">
              <w:rPr>
                <w:rFonts w:ascii="標楷體" w:eastAsia="標楷體" w:hAnsi="標楷體" w:cs="Times New Roman"/>
                <w:snapToGrid w:val="0"/>
                <w:szCs w:val="24"/>
              </w:rPr>
              <w:t>58.12%</w:t>
            </w:r>
          </w:p>
        </w:tc>
        <w:tc>
          <w:tcPr>
            <w:tcW w:w="1418" w:type="dxa"/>
            <w:tcBorders>
              <w:top w:val="single" w:sz="6" w:space="0" w:color="000000"/>
              <w:left w:val="single" w:sz="6" w:space="0" w:color="000000"/>
              <w:bottom w:val="single" w:sz="6" w:space="0" w:color="000000"/>
              <w:right w:val="single" w:sz="12" w:space="0" w:color="000000"/>
            </w:tcBorders>
            <w:shd w:val="clear" w:color="auto" w:fill="auto"/>
            <w:tcMar>
              <w:top w:w="0" w:type="dxa"/>
              <w:left w:w="108" w:type="dxa"/>
              <w:bottom w:w="0" w:type="dxa"/>
              <w:right w:w="108" w:type="dxa"/>
            </w:tcMar>
            <w:vAlign w:val="center"/>
          </w:tcPr>
          <w:p w14:paraId="223DCBA5" w14:textId="77777777" w:rsidR="0085438F" w:rsidRPr="00F70EDC" w:rsidRDefault="0085438F" w:rsidP="0085438F">
            <w:pPr>
              <w:spacing w:line="300" w:lineRule="exact"/>
              <w:jc w:val="right"/>
              <w:rPr>
                <w:rFonts w:ascii="標楷體" w:eastAsia="標楷體" w:hAnsi="標楷體" w:cs="Times New Roman"/>
                <w:snapToGrid w:val="0"/>
                <w:szCs w:val="24"/>
              </w:rPr>
            </w:pPr>
            <w:r w:rsidRPr="00F70EDC">
              <w:rPr>
                <w:rFonts w:ascii="標楷體" w:eastAsia="標楷體" w:hAnsi="標楷體" w:cs="Times New Roman"/>
                <w:snapToGrid w:val="0"/>
                <w:szCs w:val="24"/>
              </w:rPr>
              <w:t>1.59%</w:t>
            </w:r>
          </w:p>
        </w:tc>
      </w:tr>
      <w:tr w:rsidR="0085438F" w:rsidRPr="00F70EDC" w14:paraId="48AD4B16" w14:textId="77777777" w:rsidTr="0085438F">
        <w:trPr>
          <w:jc w:val="center"/>
        </w:trPr>
        <w:tc>
          <w:tcPr>
            <w:tcW w:w="1368" w:type="dxa"/>
            <w:tcBorders>
              <w:top w:val="single" w:sz="6" w:space="0" w:color="000000"/>
              <w:left w:val="single" w:sz="12" w:space="0" w:color="000000"/>
              <w:bottom w:val="single" w:sz="12" w:space="0" w:color="000000"/>
              <w:right w:val="single" w:sz="6" w:space="0" w:color="000000"/>
            </w:tcBorders>
            <w:shd w:val="clear" w:color="auto" w:fill="auto"/>
            <w:tcMar>
              <w:top w:w="0" w:type="dxa"/>
              <w:left w:w="108" w:type="dxa"/>
              <w:bottom w:w="0" w:type="dxa"/>
              <w:right w:w="108" w:type="dxa"/>
            </w:tcMar>
          </w:tcPr>
          <w:p w14:paraId="011ADEF0" w14:textId="77777777" w:rsidR="0085438F" w:rsidRPr="00F70EDC" w:rsidRDefault="0085438F" w:rsidP="0085438F">
            <w:pPr>
              <w:spacing w:line="300" w:lineRule="exact"/>
              <w:jc w:val="center"/>
              <w:rPr>
                <w:rFonts w:ascii="標楷體" w:eastAsia="標楷體" w:hAnsi="標楷體" w:cs="Times New Roman"/>
                <w:snapToGrid w:val="0"/>
                <w:szCs w:val="24"/>
              </w:rPr>
            </w:pPr>
            <w:r w:rsidRPr="00F70EDC">
              <w:rPr>
                <w:rFonts w:ascii="標楷體" w:eastAsia="標楷體" w:hAnsi="標楷體" w:cs="Times New Roman"/>
                <w:snapToGrid w:val="0"/>
                <w:szCs w:val="24"/>
              </w:rPr>
              <w:t>110年(1-7月)</w:t>
            </w:r>
          </w:p>
        </w:tc>
        <w:tc>
          <w:tcPr>
            <w:tcW w:w="1701" w:type="dxa"/>
            <w:tcBorders>
              <w:top w:val="single" w:sz="6" w:space="0" w:color="000000"/>
              <w:left w:val="single" w:sz="6" w:space="0" w:color="000000"/>
              <w:bottom w:val="single" w:sz="12" w:space="0" w:color="000000"/>
              <w:right w:val="single" w:sz="6" w:space="0" w:color="000000"/>
            </w:tcBorders>
            <w:shd w:val="clear" w:color="auto" w:fill="auto"/>
            <w:tcMar>
              <w:top w:w="0" w:type="dxa"/>
              <w:left w:w="108" w:type="dxa"/>
              <w:bottom w:w="0" w:type="dxa"/>
              <w:right w:w="108" w:type="dxa"/>
            </w:tcMar>
            <w:vAlign w:val="center"/>
          </w:tcPr>
          <w:p w14:paraId="7EE748DE" w14:textId="77777777" w:rsidR="0085438F" w:rsidRPr="00F70EDC" w:rsidRDefault="0085438F" w:rsidP="0085438F">
            <w:pPr>
              <w:spacing w:line="300" w:lineRule="exact"/>
              <w:jc w:val="right"/>
              <w:rPr>
                <w:rFonts w:ascii="標楷體" w:eastAsia="標楷體" w:hAnsi="標楷體" w:cs="Times New Roman"/>
                <w:snapToGrid w:val="0"/>
                <w:szCs w:val="24"/>
              </w:rPr>
            </w:pPr>
            <w:r w:rsidRPr="00F70EDC">
              <w:rPr>
                <w:rFonts w:ascii="標楷體" w:eastAsia="標楷體" w:hAnsi="標楷體" w:cs="Times New Roman"/>
                <w:snapToGrid w:val="0"/>
                <w:szCs w:val="24"/>
              </w:rPr>
              <w:t>589,110</w:t>
            </w:r>
          </w:p>
        </w:tc>
        <w:tc>
          <w:tcPr>
            <w:tcW w:w="1821" w:type="dxa"/>
            <w:tcBorders>
              <w:top w:val="single" w:sz="6" w:space="0" w:color="000000"/>
              <w:left w:val="single" w:sz="6" w:space="0" w:color="000000"/>
              <w:bottom w:val="single" w:sz="12" w:space="0" w:color="000000"/>
              <w:right w:val="single" w:sz="6" w:space="0" w:color="000000"/>
            </w:tcBorders>
            <w:shd w:val="clear" w:color="auto" w:fill="auto"/>
            <w:tcMar>
              <w:top w:w="0" w:type="dxa"/>
              <w:left w:w="108" w:type="dxa"/>
              <w:bottom w:w="0" w:type="dxa"/>
              <w:right w:w="108" w:type="dxa"/>
            </w:tcMar>
            <w:vAlign w:val="center"/>
          </w:tcPr>
          <w:p w14:paraId="09E368E2" w14:textId="77777777" w:rsidR="0085438F" w:rsidRPr="00F70EDC" w:rsidRDefault="0085438F" w:rsidP="0085438F">
            <w:pPr>
              <w:spacing w:line="300" w:lineRule="exact"/>
              <w:jc w:val="right"/>
              <w:rPr>
                <w:rFonts w:ascii="標楷體" w:eastAsia="標楷體" w:hAnsi="標楷體" w:cs="Times New Roman"/>
                <w:snapToGrid w:val="0"/>
                <w:szCs w:val="24"/>
              </w:rPr>
            </w:pPr>
            <w:r w:rsidRPr="00F70EDC">
              <w:rPr>
                <w:rFonts w:ascii="標楷體" w:eastAsia="標楷體" w:hAnsi="標楷體" w:cs="Times New Roman"/>
                <w:snapToGrid w:val="0"/>
                <w:szCs w:val="24"/>
              </w:rPr>
              <w:t>208,373</w:t>
            </w:r>
          </w:p>
        </w:tc>
        <w:tc>
          <w:tcPr>
            <w:tcW w:w="1616" w:type="dxa"/>
            <w:tcBorders>
              <w:top w:val="single" w:sz="6" w:space="0" w:color="000000"/>
              <w:left w:val="single" w:sz="6" w:space="0" w:color="000000"/>
              <w:bottom w:val="single" w:sz="12" w:space="0" w:color="000000"/>
              <w:right w:val="single" w:sz="6" w:space="0" w:color="000000"/>
            </w:tcBorders>
            <w:shd w:val="clear" w:color="auto" w:fill="auto"/>
            <w:tcMar>
              <w:top w:w="0" w:type="dxa"/>
              <w:left w:w="108" w:type="dxa"/>
              <w:bottom w:w="0" w:type="dxa"/>
              <w:right w:w="108" w:type="dxa"/>
            </w:tcMar>
            <w:vAlign w:val="center"/>
          </w:tcPr>
          <w:p w14:paraId="743B6B42" w14:textId="77777777" w:rsidR="0085438F" w:rsidRPr="00F70EDC" w:rsidRDefault="0085438F" w:rsidP="0085438F">
            <w:pPr>
              <w:spacing w:line="300" w:lineRule="exact"/>
              <w:jc w:val="right"/>
              <w:rPr>
                <w:rFonts w:ascii="標楷體" w:eastAsia="標楷體" w:hAnsi="標楷體" w:cs="Times New Roman"/>
                <w:snapToGrid w:val="0"/>
                <w:szCs w:val="24"/>
              </w:rPr>
            </w:pPr>
            <w:r w:rsidRPr="00F70EDC">
              <w:rPr>
                <w:rFonts w:ascii="標楷體" w:eastAsia="標楷體" w:hAnsi="標楷體" w:cs="Times New Roman"/>
                <w:snapToGrid w:val="0"/>
                <w:szCs w:val="24"/>
              </w:rPr>
              <w:t>6,458</w:t>
            </w:r>
          </w:p>
        </w:tc>
        <w:tc>
          <w:tcPr>
            <w:tcW w:w="1559" w:type="dxa"/>
            <w:tcBorders>
              <w:top w:val="single" w:sz="6" w:space="0" w:color="000000"/>
              <w:left w:val="single" w:sz="6" w:space="0" w:color="000000"/>
              <w:bottom w:val="single" w:sz="12" w:space="0" w:color="000000"/>
              <w:right w:val="single" w:sz="6" w:space="0" w:color="000000"/>
            </w:tcBorders>
            <w:shd w:val="clear" w:color="auto" w:fill="auto"/>
            <w:tcMar>
              <w:top w:w="0" w:type="dxa"/>
              <w:left w:w="108" w:type="dxa"/>
              <w:bottom w:w="0" w:type="dxa"/>
              <w:right w:w="108" w:type="dxa"/>
            </w:tcMar>
            <w:vAlign w:val="center"/>
          </w:tcPr>
          <w:p w14:paraId="268EB5EB" w14:textId="77777777" w:rsidR="0085438F" w:rsidRPr="00F70EDC" w:rsidRDefault="0085438F" w:rsidP="0085438F">
            <w:pPr>
              <w:spacing w:line="300" w:lineRule="exact"/>
              <w:jc w:val="right"/>
              <w:rPr>
                <w:rFonts w:ascii="標楷體" w:eastAsia="標楷體" w:hAnsi="標楷體" w:cs="Times New Roman"/>
                <w:snapToGrid w:val="0"/>
                <w:szCs w:val="24"/>
              </w:rPr>
            </w:pPr>
            <w:r w:rsidRPr="00F70EDC">
              <w:rPr>
                <w:rFonts w:ascii="標楷體" w:eastAsia="標楷體" w:hAnsi="標楷體" w:cs="Times New Roman"/>
                <w:snapToGrid w:val="0"/>
                <w:szCs w:val="24"/>
              </w:rPr>
              <w:t>53.48%</w:t>
            </w:r>
          </w:p>
        </w:tc>
        <w:tc>
          <w:tcPr>
            <w:tcW w:w="1418" w:type="dxa"/>
            <w:tcBorders>
              <w:top w:val="single" w:sz="6" w:space="0" w:color="000000"/>
              <w:left w:val="single" w:sz="6" w:space="0" w:color="000000"/>
              <w:bottom w:val="single" w:sz="12" w:space="0" w:color="000000"/>
              <w:right w:val="single" w:sz="12" w:space="0" w:color="000000"/>
            </w:tcBorders>
            <w:shd w:val="clear" w:color="auto" w:fill="auto"/>
            <w:tcMar>
              <w:top w:w="0" w:type="dxa"/>
              <w:left w:w="108" w:type="dxa"/>
              <w:bottom w:w="0" w:type="dxa"/>
              <w:right w:w="108" w:type="dxa"/>
            </w:tcMar>
            <w:vAlign w:val="center"/>
          </w:tcPr>
          <w:p w14:paraId="4BE5C46C" w14:textId="77777777" w:rsidR="0085438F" w:rsidRPr="00F70EDC" w:rsidRDefault="0085438F" w:rsidP="0085438F">
            <w:pPr>
              <w:spacing w:line="300" w:lineRule="exact"/>
              <w:jc w:val="right"/>
              <w:rPr>
                <w:rFonts w:ascii="標楷體" w:eastAsia="標楷體" w:hAnsi="標楷體" w:cs="Times New Roman"/>
                <w:snapToGrid w:val="0"/>
                <w:szCs w:val="24"/>
              </w:rPr>
            </w:pPr>
            <w:r w:rsidRPr="00F70EDC">
              <w:rPr>
                <w:rFonts w:ascii="標楷體" w:eastAsia="標楷體" w:hAnsi="標楷體" w:cs="Times New Roman"/>
                <w:snapToGrid w:val="0"/>
                <w:szCs w:val="24"/>
              </w:rPr>
              <w:t>1.10%</w:t>
            </w:r>
          </w:p>
        </w:tc>
      </w:tr>
    </w:tbl>
    <w:p w14:paraId="3B265B64" w14:textId="77777777" w:rsidR="0085438F" w:rsidRDefault="0085438F" w:rsidP="0085438F"/>
    <w:tbl>
      <w:tblPr>
        <w:tblStyle w:val="a4"/>
        <w:tblW w:w="90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067"/>
      </w:tblGrid>
      <w:tr w:rsidR="0085438F" w:rsidRPr="001958D7" w14:paraId="74B32235" w14:textId="77777777" w:rsidTr="0085438F">
        <w:tc>
          <w:tcPr>
            <w:tcW w:w="9067" w:type="dxa"/>
          </w:tcPr>
          <w:p w14:paraId="498CE158" w14:textId="77777777" w:rsidR="0085438F" w:rsidRPr="00A966D8" w:rsidRDefault="0085438F" w:rsidP="0085438F">
            <w:pPr>
              <w:pStyle w:val="aff"/>
              <w:ind w:leftChars="300" w:left="720" w:firstLineChars="200" w:firstLine="640"/>
            </w:pPr>
            <w:r w:rsidRPr="00A966D8">
              <w:rPr>
                <w:rFonts w:hint="eastAsia"/>
              </w:rPr>
              <w:t>移民署推動與其他國家互惠使用自動查驗通關系統，於105至108年間已與美國、韓國、澳洲、義大利互惠使用自動查驗通關系統。因全球化腳步迅速，各項跨國活動日益頻繁，國際合作十分重要，移民署應繼續推動</w:t>
            </w:r>
            <w:r>
              <w:rPr>
                <w:rFonts w:hint="eastAsia"/>
              </w:rPr>
              <w:t>臺</w:t>
            </w:r>
            <w:r w:rsidRPr="00A966D8">
              <w:rPr>
                <w:rFonts w:hint="eastAsia"/>
              </w:rPr>
              <w:t>灣朝向交流密切、安全顧慮低且來</w:t>
            </w:r>
            <w:r>
              <w:rPr>
                <w:rFonts w:hint="eastAsia"/>
              </w:rPr>
              <w:t>臺</w:t>
            </w:r>
            <w:r w:rsidRPr="00A966D8">
              <w:rPr>
                <w:rFonts w:hint="eastAsia"/>
              </w:rPr>
              <w:t>人數比較多之國家，強化</w:t>
            </w:r>
            <w:r w:rsidRPr="00A966D8">
              <w:rPr>
                <w:rFonts w:hint="eastAsia"/>
              </w:rPr>
              <w:lastRenderedPageBreak/>
              <w:t>推動雙方互惠使用「自動查驗通關系統」。</w:t>
            </w:r>
          </w:p>
          <w:p w14:paraId="5B324D63" w14:textId="77777777" w:rsidR="0085438F" w:rsidRDefault="0085438F" w:rsidP="0085438F">
            <w:pPr>
              <w:pStyle w:val="aff"/>
              <w:ind w:leftChars="300" w:left="720" w:firstLineChars="200" w:firstLine="640"/>
            </w:pPr>
            <w:r w:rsidRPr="00A966D8">
              <w:rPr>
                <w:rFonts w:hint="eastAsia"/>
              </w:rPr>
              <w:t>另外，自109年以來，移民署尚未與任何國家簽署互惠使用自動查驗通關系統書面合作文件，應針對雙方國民往來互動頻繁且安全顧慮低之國家，加速推動與洽簽互惠使用自動查驗通關系統書面合作文件，以利疫情過後國際旅遊恢復，國人出國能有尊嚴、旅遊更便利，並吸引更多國際旅客來</w:t>
            </w:r>
            <w:r>
              <w:rPr>
                <w:rFonts w:hint="eastAsia"/>
              </w:rPr>
              <w:t>臺</w:t>
            </w:r>
            <w:r w:rsidRPr="00A966D8">
              <w:rPr>
                <w:rFonts w:hint="eastAsia"/>
              </w:rPr>
              <w:t>觀光。</w:t>
            </w:r>
          </w:p>
          <w:p w14:paraId="3CADDAE4" w14:textId="6711667C" w:rsidR="00883032" w:rsidRPr="00883032" w:rsidRDefault="00883032" w:rsidP="00883032">
            <w:pPr>
              <w:pStyle w:val="affb"/>
              <w:ind w:leftChars="350" w:left="1690" w:hanging="850"/>
              <w:rPr>
                <w:rFonts w:hint="eastAsia"/>
                <w:sz w:val="24"/>
                <w:szCs w:val="24"/>
              </w:rPr>
            </w:pPr>
            <w:r w:rsidRPr="00F70EDC">
              <w:rPr>
                <w:sz w:val="24"/>
                <w:szCs w:val="24"/>
              </w:rPr>
              <w:t>110年7月</w:t>
            </w:r>
            <w:r>
              <w:rPr>
                <w:rFonts w:hint="eastAsia"/>
                <w:sz w:val="24"/>
                <w:szCs w:val="24"/>
              </w:rPr>
              <w:t>底止我國與外國簽訂</w:t>
            </w:r>
            <w:r w:rsidRPr="00F70EDC">
              <w:rPr>
                <w:sz w:val="24"/>
                <w:szCs w:val="24"/>
              </w:rPr>
              <w:t>e-Gate</w:t>
            </w:r>
            <w:r>
              <w:rPr>
                <w:rFonts w:hint="eastAsia"/>
                <w:sz w:val="24"/>
                <w:szCs w:val="24"/>
              </w:rPr>
              <w:t>互惠使用協議及生效情形</w:t>
            </w:r>
          </w:p>
        </w:tc>
      </w:tr>
    </w:tbl>
    <w:tbl>
      <w:tblPr>
        <w:tblpPr w:leftFromText="180" w:rightFromText="180" w:vertAnchor="text" w:horzAnchor="margin" w:tblpY="394"/>
        <w:tblW w:w="9229" w:type="dxa"/>
        <w:tblCellMar>
          <w:left w:w="10" w:type="dxa"/>
          <w:right w:w="10" w:type="dxa"/>
        </w:tblCellMar>
        <w:tblLook w:val="04A0" w:firstRow="1" w:lastRow="0" w:firstColumn="1" w:lastColumn="0" w:noHBand="0" w:noVBand="1"/>
      </w:tblPr>
      <w:tblGrid>
        <w:gridCol w:w="1261"/>
        <w:gridCol w:w="1559"/>
        <w:gridCol w:w="1560"/>
        <w:gridCol w:w="4849"/>
      </w:tblGrid>
      <w:tr w:rsidR="0085438F" w:rsidRPr="00A966D8" w14:paraId="64E41C0E" w14:textId="77777777" w:rsidTr="0085438F">
        <w:trPr>
          <w:trHeight w:val="333"/>
        </w:trPr>
        <w:tc>
          <w:tcPr>
            <w:tcW w:w="1261" w:type="dxa"/>
            <w:tcBorders>
              <w:top w:val="single" w:sz="12"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tcPr>
          <w:p w14:paraId="1734531A" w14:textId="77777777" w:rsidR="0085438F" w:rsidRPr="00A966D8" w:rsidRDefault="0085438F" w:rsidP="0085438F">
            <w:pPr>
              <w:spacing w:line="300" w:lineRule="exact"/>
              <w:rPr>
                <w:rFonts w:ascii="標楷體" w:eastAsia="標楷體" w:hAnsi="標楷體" w:cs="Times New Roman"/>
                <w:snapToGrid w:val="0"/>
                <w:sz w:val="28"/>
                <w:szCs w:val="24"/>
              </w:rPr>
            </w:pPr>
            <w:r w:rsidRPr="00A966D8">
              <w:rPr>
                <w:rFonts w:ascii="標楷體" w:eastAsia="標楷體" w:hAnsi="標楷體" w:cs="Times New Roman"/>
                <w:snapToGrid w:val="0"/>
                <w:sz w:val="28"/>
                <w:szCs w:val="24"/>
              </w:rPr>
              <w:lastRenderedPageBreak/>
              <w:t>國別</w:t>
            </w:r>
          </w:p>
        </w:tc>
        <w:tc>
          <w:tcPr>
            <w:tcW w:w="1559" w:type="dxa"/>
            <w:tcBorders>
              <w:top w:val="single" w:sz="12"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D64CC0F" w14:textId="77777777" w:rsidR="0085438F" w:rsidRPr="00A966D8" w:rsidRDefault="0085438F" w:rsidP="0085438F">
            <w:pPr>
              <w:spacing w:line="300" w:lineRule="exact"/>
              <w:rPr>
                <w:rFonts w:ascii="標楷體" w:eastAsia="標楷體" w:hAnsi="標楷體" w:cs="Times New Roman"/>
                <w:snapToGrid w:val="0"/>
                <w:sz w:val="28"/>
                <w:szCs w:val="24"/>
              </w:rPr>
            </w:pPr>
            <w:r w:rsidRPr="00A966D8">
              <w:rPr>
                <w:rFonts w:ascii="標楷體" w:eastAsia="標楷體" w:hAnsi="標楷體" w:cs="Times New Roman"/>
                <w:snapToGrid w:val="0"/>
                <w:sz w:val="28"/>
                <w:szCs w:val="24"/>
              </w:rPr>
              <w:t>簽訂時間</w:t>
            </w:r>
          </w:p>
        </w:tc>
        <w:tc>
          <w:tcPr>
            <w:tcW w:w="1560" w:type="dxa"/>
            <w:tcBorders>
              <w:top w:val="single" w:sz="12"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EF53D75" w14:textId="77777777" w:rsidR="0085438F" w:rsidRPr="00A966D8" w:rsidRDefault="0085438F" w:rsidP="0085438F">
            <w:pPr>
              <w:spacing w:line="300" w:lineRule="exact"/>
              <w:rPr>
                <w:rFonts w:ascii="標楷體" w:eastAsia="標楷體" w:hAnsi="標楷體" w:cs="Times New Roman"/>
                <w:snapToGrid w:val="0"/>
                <w:sz w:val="28"/>
                <w:szCs w:val="24"/>
              </w:rPr>
            </w:pPr>
            <w:r w:rsidRPr="00A966D8">
              <w:rPr>
                <w:rFonts w:ascii="標楷體" w:eastAsia="標楷體" w:hAnsi="標楷體" w:cs="Times New Roman"/>
                <w:snapToGrid w:val="0"/>
                <w:sz w:val="28"/>
                <w:szCs w:val="24"/>
              </w:rPr>
              <w:t>生效時間</w:t>
            </w:r>
          </w:p>
        </w:tc>
        <w:tc>
          <w:tcPr>
            <w:tcW w:w="4849" w:type="dxa"/>
            <w:tcBorders>
              <w:top w:val="single" w:sz="12"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tcPr>
          <w:p w14:paraId="11437B76" w14:textId="77777777" w:rsidR="0085438F" w:rsidRPr="00A966D8" w:rsidRDefault="0085438F" w:rsidP="0085438F">
            <w:pPr>
              <w:spacing w:line="300" w:lineRule="exact"/>
              <w:rPr>
                <w:rFonts w:ascii="標楷體" w:eastAsia="標楷體" w:hAnsi="標楷體" w:cs="Times New Roman"/>
                <w:snapToGrid w:val="0"/>
                <w:sz w:val="28"/>
                <w:szCs w:val="24"/>
              </w:rPr>
            </w:pPr>
            <w:r w:rsidRPr="00A966D8">
              <w:rPr>
                <w:rFonts w:ascii="標楷體" w:eastAsia="標楷體" w:hAnsi="標楷體" w:cs="Times New Roman"/>
                <w:snapToGrid w:val="0"/>
                <w:sz w:val="28"/>
                <w:szCs w:val="24"/>
              </w:rPr>
              <w:t>互惠使用方式</w:t>
            </w:r>
          </w:p>
        </w:tc>
      </w:tr>
      <w:tr w:rsidR="0085438F" w:rsidRPr="00A966D8" w14:paraId="377F8FED" w14:textId="77777777" w:rsidTr="0085438F">
        <w:tc>
          <w:tcPr>
            <w:tcW w:w="1261" w:type="dxa"/>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tcPr>
          <w:p w14:paraId="1E153C26" w14:textId="77777777" w:rsidR="0085438F" w:rsidRPr="00A966D8" w:rsidRDefault="0085438F" w:rsidP="0085438F">
            <w:pPr>
              <w:spacing w:line="300" w:lineRule="exact"/>
              <w:rPr>
                <w:rFonts w:ascii="標楷體" w:eastAsia="標楷體" w:hAnsi="標楷體" w:cs="Times New Roman"/>
                <w:snapToGrid w:val="0"/>
                <w:sz w:val="28"/>
                <w:szCs w:val="24"/>
              </w:rPr>
            </w:pPr>
            <w:r w:rsidRPr="00A966D8">
              <w:rPr>
                <w:rFonts w:ascii="標楷體" w:eastAsia="標楷體" w:hAnsi="標楷體" w:cs="Times New Roman"/>
                <w:snapToGrid w:val="0"/>
                <w:sz w:val="28"/>
                <w:szCs w:val="24"/>
              </w:rPr>
              <w:t>美國</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FB14955" w14:textId="77777777" w:rsidR="0085438F" w:rsidRPr="00A966D8" w:rsidRDefault="0085438F" w:rsidP="0085438F">
            <w:pPr>
              <w:spacing w:line="300" w:lineRule="exact"/>
              <w:rPr>
                <w:rFonts w:ascii="標楷體" w:eastAsia="標楷體" w:hAnsi="標楷體" w:cs="Times New Roman"/>
                <w:snapToGrid w:val="0"/>
                <w:sz w:val="28"/>
                <w:szCs w:val="24"/>
              </w:rPr>
            </w:pPr>
            <w:r w:rsidRPr="00A966D8">
              <w:rPr>
                <w:rFonts w:ascii="標楷體" w:eastAsia="標楷體" w:hAnsi="標楷體" w:cs="Times New Roman"/>
                <w:snapToGrid w:val="0"/>
                <w:sz w:val="28"/>
                <w:szCs w:val="24"/>
              </w:rPr>
              <w:t>105/04/04</w:t>
            </w:r>
          </w:p>
        </w:tc>
        <w:tc>
          <w:tcPr>
            <w:tcW w:w="15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F571F51" w14:textId="77777777" w:rsidR="0085438F" w:rsidRPr="00A966D8" w:rsidRDefault="0085438F" w:rsidP="0085438F">
            <w:pPr>
              <w:spacing w:line="300" w:lineRule="exact"/>
              <w:rPr>
                <w:rFonts w:ascii="標楷體" w:eastAsia="標楷體" w:hAnsi="標楷體" w:cs="Times New Roman"/>
                <w:snapToGrid w:val="0"/>
                <w:sz w:val="28"/>
                <w:szCs w:val="24"/>
              </w:rPr>
            </w:pPr>
            <w:r w:rsidRPr="00A966D8">
              <w:rPr>
                <w:rFonts w:ascii="標楷體" w:eastAsia="標楷體" w:hAnsi="標楷體" w:cs="Times New Roman"/>
                <w:snapToGrid w:val="0"/>
                <w:sz w:val="28"/>
                <w:szCs w:val="24"/>
              </w:rPr>
              <w:t>106/11/06</w:t>
            </w:r>
          </w:p>
        </w:tc>
        <w:tc>
          <w:tcPr>
            <w:tcW w:w="4849" w:type="dxa"/>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tcPr>
          <w:p w14:paraId="0C592D50" w14:textId="77777777" w:rsidR="0085438F" w:rsidRPr="00A966D8" w:rsidRDefault="0085438F" w:rsidP="0085438F">
            <w:pPr>
              <w:spacing w:line="300" w:lineRule="exact"/>
              <w:rPr>
                <w:rFonts w:ascii="標楷體" w:eastAsia="標楷體" w:hAnsi="標楷體" w:cs="Times New Roman"/>
                <w:snapToGrid w:val="0"/>
                <w:sz w:val="28"/>
                <w:szCs w:val="24"/>
              </w:rPr>
            </w:pPr>
            <w:r w:rsidRPr="00A966D8">
              <w:rPr>
                <w:rFonts w:ascii="標楷體" w:eastAsia="標楷體" w:hAnsi="標楷體" w:cs="Times New Roman"/>
                <w:snapToGrid w:val="0"/>
                <w:sz w:val="28"/>
                <w:szCs w:val="24"/>
              </w:rPr>
              <w:t>費用：100美金(或等值新臺幣)。</w:t>
            </w:r>
          </w:p>
          <w:p w14:paraId="542C0318" w14:textId="77777777" w:rsidR="0085438F" w:rsidRPr="00A966D8" w:rsidRDefault="0085438F" w:rsidP="0085438F">
            <w:pPr>
              <w:spacing w:line="300" w:lineRule="exact"/>
              <w:rPr>
                <w:rFonts w:ascii="標楷體" w:eastAsia="標楷體" w:hAnsi="標楷體" w:cs="Times New Roman"/>
                <w:snapToGrid w:val="0"/>
                <w:sz w:val="28"/>
                <w:szCs w:val="24"/>
              </w:rPr>
            </w:pPr>
            <w:r w:rsidRPr="00A966D8">
              <w:rPr>
                <w:rFonts w:ascii="標楷體" w:eastAsia="標楷體" w:hAnsi="標楷體" w:cs="Times New Roman"/>
                <w:snapToGrid w:val="0"/>
                <w:sz w:val="28"/>
                <w:szCs w:val="24"/>
              </w:rPr>
              <w:t>使用方式：線上申請並面談通過後，註冊即可使用。</w:t>
            </w:r>
          </w:p>
        </w:tc>
      </w:tr>
      <w:tr w:rsidR="0085438F" w:rsidRPr="00A966D8" w14:paraId="003A7458" w14:textId="77777777" w:rsidTr="0085438F">
        <w:tc>
          <w:tcPr>
            <w:tcW w:w="1261" w:type="dxa"/>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tcPr>
          <w:p w14:paraId="33C159A1" w14:textId="77777777" w:rsidR="0085438F" w:rsidRPr="00A966D8" w:rsidRDefault="0085438F" w:rsidP="0085438F">
            <w:pPr>
              <w:spacing w:line="300" w:lineRule="exact"/>
              <w:rPr>
                <w:rFonts w:ascii="標楷體" w:eastAsia="標楷體" w:hAnsi="標楷體" w:cs="Times New Roman"/>
                <w:snapToGrid w:val="0"/>
                <w:sz w:val="28"/>
                <w:szCs w:val="24"/>
              </w:rPr>
            </w:pPr>
            <w:r w:rsidRPr="00A966D8">
              <w:rPr>
                <w:rFonts w:ascii="標楷體" w:eastAsia="標楷體" w:hAnsi="標楷體" w:cs="Times New Roman"/>
                <w:snapToGrid w:val="0"/>
                <w:sz w:val="28"/>
                <w:szCs w:val="24"/>
              </w:rPr>
              <w:t>韓國</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B9849DC" w14:textId="77777777" w:rsidR="0085438F" w:rsidRPr="00A966D8" w:rsidRDefault="0085438F" w:rsidP="0085438F">
            <w:pPr>
              <w:spacing w:line="300" w:lineRule="exact"/>
              <w:rPr>
                <w:rFonts w:ascii="標楷體" w:eastAsia="標楷體" w:hAnsi="標楷體" w:cs="Times New Roman"/>
                <w:snapToGrid w:val="0"/>
                <w:sz w:val="28"/>
                <w:szCs w:val="24"/>
              </w:rPr>
            </w:pPr>
            <w:r w:rsidRPr="00A966D8">
              <w:rPr>
                <w:rFonts w:ascii="標楷體" w:eastAsia="標楷體" w:hAnsi="標楷體" w:cs="Times New Roman"/>
                <w:snapToGrid w:val="0"/>
                <w:sz w:val="28"/>
                <w:szCs w:val="24"/>
              </w:rPr>
              <w:t>107/06/27</w:t>
            </w:r>
          </w:p>
        </w:tc>
        <w:tc>
          <w:tcPr>
            <w:tcW w:w="15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C5644A1" w14:textId="77777777" w:rsidR="0085438F" w:rsidRPr="00A966D8" w:rsidRDefault="0085438F" w:rsidP="0085438F">
            <w:pPr>
              <w:spacing w:line="300" w:lineRule="exact"/>
              <w:rPr>
                <w:rFonts w:ascii="標楷體" w:eastAsia="標楷體" w:hAnsi="標楷體" w:cs="Times New Roman"/>
                <w:snapToGrid w:val="0"/>
                <w:sz w:val="28"/>
                <w:szCs w:val="24"/>
              </w:rPr>
            </w:pPr>
            <w:r w:rsidRPr="00A966D8">
              <w:rPr>
                <w:rFonts w:ascii="標楷體" w:eastAsia="標楷體" w:hAnsi="標楷體" w:cs="Times New Roman"/>
                <w:snapToGrid w:val="0"/>
                <w:sz w:val="28"/>
                <w:szCs w:val="24"/>
              </w:rPr>
              <w:t>107/06/27</w:t>
            </w:r>
          </w:p>
        </w:tc>
        <w:tc>
          <w:tcPr>
            <w:tcW w:w="4849" w:type="dxa"/>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tcPr>
          <w:p w14:paraId="5493A7CF" w14:textId="77777777" w:rsidR="0085438F" w:rsidRPr="00A966D8" w:rsidRDefault="0085438F" w:rsidP="0085438F">
            <w:pPr>
              <w:spacing w:line="300" w:lineRule="exact"/>
              <w:rPr>
                <w:rFonts w:ascii="標楷體" w:eastAsia="標楷體" w:hAnsi="標楷體" w:cs="Times New Roman"/>
                <w:snapToGrid w:val="0"/>
                <w:sz w:val="28"/>
                <w:szCs w:val="24"/>
              </w:rPr>
            </w:pPr>
            <w:r w:rsidRPr="00A966D8">
              <w:rPr>
                <w:rFonts w:ascii="標楷體" w:eastAsia="標楷體" w:hAnsi="標楷體" w:cs="Times New Roman"/>
                <w:snapToGrid w:val="0"/>
                <w:sz w:val="28"/>
                <w:szCs w:val="24"/>
              </w:rPr>
              <w:t>費用：免費。</w:t>
            </w:r>
          </w:p>
          <w:p w14:paraId="3F998970" w14:textId="77777777" w:rsidR="0085438F" w:rsidRPr="00A966D8" w:rsidRDefault="0085438F" w:rsidP="0085438F">
            <w:pPr>
              <w:spacing w:line="300" w:lineRule="exact"/>
              <w:rPr>
                <w:rFonts w:ascii="標楷體" w:eastAsia="標楷體" w:hAnsi="標楷體" w:cs="Times New Roman"/>
                <w:snapToGrid w:val="0"/>
                <w:sz w:val="28"/>
                <w:szCs w:val="24"/>
              </w:rPr>
            </w:pPr>
            <w:r w:rsidRPr="00A966D8">
              <w:rPr>
                <w:rFonts w:ascii="標楷體" w:eastAsia="標楷體" w:hAnsi="標楷體" w:cs="Times New Roman"/>
                <w:snapToGrid w:val="0"/>
                <w:sz w:val="28"/>
                <w:szCs w:val="24"/>
              </w:rPr>
              <w:t>使用方式：註冊後即可使用。</w:t>
            </w:r>
          </w:p>
        </w:tc>
      </w:tr>
      <w:tr w:rsidR="0085438F" w:rsidRPr="00A966D8" w14:paraId="32E055C6" w14:textId="77777777" w:rsidTr="0085438F">
        <w:tc>
          <w:tcPr>
            <w:tcW w:w="1261" w:type="dxa"/>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tcPr>
          <w:p w14:paraId="5D8E0199" w14:textId="77777777" w:rsidR="0085438F" w:rsidRPr="00A966D8" w:rsidRDefault="0085438F" w:rsidP="0085438F">
            <w:pPr>
              <w:spacing w:line="300" w:lineRule="exact"/>
              <w:rPr>
                <w:rFonts w:ascii="標楷體" w:eastAsia="標楷體" w:hAnsi="標楷體" w:cs="Times New Roman"/>
                <w:snapToGrid w:val="0"/>
                <w:sz w:val="28"/>
                <w:szCs w:val="24"/>
              </w:rPr>
            </w:pPr>
            <w:r w:rsidRPr="00A966D8">
              <w:rPr>
                <w:rFonts w:ascii="標楷體" w:eastAsia="標楷體" w:hAnsi="標楷體" w:cs="Times New Roman"/>
                <w:snapToGrid w:val="0"/>
                <w:sz w:val="28"/>
                <w:szCs w:val="24"/>
              </w:rPr>
              <w:t>澳洲</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BE03C2D" w14:textId="77777777" w:rsidR="0085438F" w:rsidRPr="00A966D8" w:rsidRDefault="0085438F" w:rsidP="0085438F">
            <w:pPr>
              <w:spacing w:line="300" w:lineRule="exact"/>
              <w:rPr>
                <w:rFonts w:ascii="標楷體" w:eastAsia="標楷體" w:hAnsi="標楷體" w:cs="Times New Roman"/>
                <w:snapToGrid w:val="0"/>
                <w:sz w:val="28"/>
                <w:szCs w:val="24"/>
              </w:rPr>
            </w:pPr>
            <w:r w:rsidRPr="00A966D8">
              <w:rPr>
                <w:rFonts w:ascii="標楷體" w:eastAsia="標楷體" w:hAnsi="標楷體" w:cs="Times New Roman"/>
                <w:snapToGrid w:val="0"/>
                <w:sz w:val="28"/>
                <w:szCs w:val="24"/>
              </w:rPr>
              <w:t>107/10/04</w:t>
            </w:r>
          </w:p>
        </w:tc>
        <w:tc>
          <w:tcPr>
            <w:tcW w:w="15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4715A4C" w14:textId="77777777" w:rsidR="0085438F" w:rsidRPr="00A966D8" w:rsidRDefault="0085438F" w:rsidP="0085438F">
            <w:pPr>
              <w:spacing w:line="300" w:lineRule="exact"/>
              <w:rPr>
                <w:rFonts w:ascii="標楷體" w:eastAsia="標楷體" w:hAnsi="標楷體" w:cs="Times New Roman"/>
                <w:snapToGrid w:val="0"/>
                <w:sz w:val="28"/>
                <w:szCs w:val="24"/>
              </w:rPr>
            </w:pPr>
            <w:r w:rsidRPr="00A966D8">
              <w:rPr>
                <w:rFonts w:ascii="標楷體" w:eastAsia="標楷體" w:hAnsi="標楷體" w:cs="Times New Roman"/>
                <w:snapToGrid w:val="0"/>
                <w:sz w:val="28"/>
                <w:szCs w:val="24"/>
              </w:rPr>
              <w:t>107/10/04</w:t>
            </w:r>
          </w:p>
        </w:tc>
        <w:tc>
          <w:tcPr>
            <w:tcW w:w="4849" w:type="dxa"/>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tcPr>
          <w:p w14:paraId="1BA1E82F" w14:textId="77777777" w:rsidR="0085438F" w:rsidRPr="00A966D8" w:rsidRDefault="0085438F" w:rsidP="0085438F">
            <w:pPr>
              <w:spacing w:line="300" w:lineRule="exact"/>
              <w:rPr>
                <w:rFonts w:ascii="標楷體" w:eastAsia="標楷體" w:hAnsi="標楷體" w:cs="Times New Roman"/>
                <w:snapToGrid w:val="0"/>
                <w:sz w:val="28"/>
                <w:szCs w:val="24"/>
              </w:rPr>
            </w:pPr>
            <w:r w:rsidRPr="00A966D8">
              <w:rPr>
                <w:rFonts w:ascii="標楷體" w:eastAsia="標楷體" w:hAnsi="標楷體" w:cs="Times New Roman"/>
                <w:snapToGrid w:val="0"/>
                <w:sz w:val="28"/>
                <w:szCs w:val="24"/>
              </w:rPr>
              <w:t>費用：免費。</w:t>
            </w:r>
          </w:p>
          <w:p w14:paraId="2D550CFF" w14:textId="77777777" w:rsidR="0085438F" w:rsidRPr="00A966D8" w:rsidRDefault="0085438F" w:rsidP="0085438F">
            <w:pPr>
              <w:spacing w:line="300" w:lineRule="exact"/>
              <w:rPr>
                <w:rFonts w:ascii="標楷體" w:eastAsia="標楷體" w:hAnsi="標楷體" w:cs="Times New Roman"/>
                <w:snapToGrid w:val="0"/>
                <w:sz w:val="28"/>
                <w:szCs w:val="24"/>
              </w:rPr>
            </w:pPr>
            <w:r w:rsidRPr="00A966D8">
              <w:rPr>
                <w:rFonts w:ascii="標楷體" w:eastAsia="標楷體" w:hAnsi="標楷體" w:cs="Times New Roman"/>
                <w:snapToGrid w:val="0"/>
                <w:sz w:val="28"/>
                <w:szCs w:val="24"/>
              </w:rPr>
              <w:t>使用方式:國人免註冊即可使用澳洲Smart Gate；澳洲籍人士註冊我國e-Gate後即可使用。</w:t>
            </w:r>
          </w:p>
        </w:tc>
      </w:tr>
      <w:tr w:rsidR="0085438F" w:rsidRPr="00A966D8" w14:paraId="61B3515B" w14:textId="77777777" w:rsidTr="0085438F">
        <w:tc>
          <w:tcPr>
            <w:tcW w:w="1261" w:type="dxa"/>
            <w:tcBorders>
              <w:top w:val="single" w:sz="4" w:space="0" w:color="000000"/>
              <w:left w:val="single" w:sz="12" w:space="0" w:color="000000"/>
              <w:bottom w:val="single" w:sz="12" w:space="0" w:color="000000"/>
              <w:right w:val="single" w:sz="4" w:space="0" w:color="000000"/>
            </w:tcBorders>
            <w:shd w:val="clear" w:color="auto" w:fill="auto"/>
            <w:tcMar>
              <w:top w:w="0" w:type="dxa"/>
              <w:left w:w="108" w:type="dxa"/>
              <w:bottom w:w="0" w:type="dxa"/>
              <w:right w:w="108" w:type="dxa"/>
            </w:tcMar>
          </w:tcPr>
          <w:p w14:paraId="63475D2D" w14:textId="77777777" w:rsidR="0085438F" w:rsidRPr="00A966D8" w:rsidRDefault="0085438F" w:rsidP="0085438F">
            <w:pPr>
              <w:spacing w:line="300" w:lineRule="exact"/>
              <w:rPr>
                <w:rFonts w:ascii="標楷體" w:eastAsia="標楷體" w:hAnsi="標楷體" w:cs="Times New Roman"/>
                <w:snapToGrid w:val="0"/>
                <w:sz w:val="28"/>
                <w:szCs w:val="24"/>
              </w:rPr>
            </w:pPr>
            <w:r w:rsidRPr="00A966D8">
              <w:rPr>
                <w:rFonts w:ascii="標楷體" w:eastAsia="標楷體" w:hAnsi="標楷體" w:cs="Times New Roman"/>
                <w:snapToGrid w:val="0"/>
                <w:sz w:val="28"/>
                <w:szCs w:val="24"/>
              </w:rPr>
              <w:t>義大利</w:t>
            </w:r>
          </w:p>
        </w:tc>
        <w:tc>
          <w:tcPr>
            <w:tcW w:w="1559" w:type="dxa"/>
            <w:tcBorders>
              <w:top w:val="single" w:sz="4" w:space="0" w:color="000000"/>
              <w:left w:val="single" w:sz="4" w:space="0" w:color="000000"/>
              <w:bottom w:val="single" w:sz="12" w:space="0" w:color="000000"/>
              <w:right w:val="single" w:sz="4" w:space="0" w:color="000000"/>
            </w:tcBorders>
            <w:shd w:val="clear" w:color="auto" w:fill="auto"/>
            <w:tcMar>
              <w:top w:w="0" w:type="dxa"/>
              <w:left w:w="108" w:type="dxa"/>
              <w:bottom w:w="0" w:type="dxa"/>
              <w:right w:w="108" w:type="dxa"/>
            </w:tcMar>
          </w:tcPr>
          <w:p w14:paraId="43CE75CB" w14:textId="77777777" w:rsidR="0085438F" w:rsidRPr="00A966D8" w:rsidRDefault="0085438F" w:rsidP="0085438F">
            <w:pPr>
              <w:spacing w:line="300" w:lineRule="exact"/>
              <w:rPr>
                <w:rFonts w:ascii="標楷體" w:eastAsia="標楷體" w:hAnsi="標楷體" w:cs="Times New Roman"/>
                <w:snapToGrid w:val="0"/>
                <w:sz w:val="28"/>
                <w:szCs w:val="24"/>
              </w:rPr>
            </w:pPr>
          </w:p>
        </w:tc>
        <w:tc>
          <w:tcPr>
            <w:tcW w:w="1560" w:type="dxa"/>
            <w:tcBorders>
              <w:top w:val="single" w:sz="4" w:space="0" w:color="000000"/>
              <w:left w:val="single" w:sz="4" w:space="0" w:color="000000"/>
              <w:bottom w:val="single" w:sz="12" w:space="0" w:color="000000"/>
              <w:right w:val="single" w:sz="4" w:space="0" w:color="000000"/>
            </w:tcBorders>
            <w:shd w:val="clear" w:color="auto" w:fill="auto"/>
            <w:tcMar>
              <w:top w:w="0" w:type="dxa"/>
              <w:left w:w="108" w:type="dxa"/>
              <w:bottom w:w="0" w:type="dxa"/>
              <w:right w:w="108" w:type="dxa"/>
            </w:tcMar>
          </w:tcPr>
          <w:p w14:paraId="6289BC8B" w14:textId="77777777" w:rsidR="0085438F" w:rsidRPr="00A966D8" w:rsidRDefault="0085438F" w:rsidP="0085438F">
            <w:pPr>
              <w:spacing w:line="300" w:lineRule="exact"/>
              <w:rPr>
                <w:rFonts w:ascii="標楷體" w:eastAsia="標楷體" w:hAnsi="標楷體" w:cs="Times New Roman"/>
                <w:snapToGrid w:val="0"/>
                <w:sz w:val="28"/>
                <w:szCs w:val="24"/>
              </w:rPr>
            </w:pPr>
            <w:r w:rsidRPr="00A966D8">
              <w:rPr>
                <w:rFonts w:ascii="標楷體" w:eastAsia="標楷體" w:hAnsi="標楷體" w:cs="Times New Roman"/>
                <w:snapToGrid w:val="0"/>
                <w:sz w:val="28"/>
                <w:szCs w:val="24"/>
              </w:rPr>
              <w:t>108/09/26</w:t>
            </w:r>
          </w:p>
        </w:tc>
        <w:tc>
          <w:tcPr>
            <w:tcW w:w="4849" w:type="dxa"/>
            <w:tcBorders>
              <w:top w:val="single" w:sz="4" w:space="0" w:color="000000"/>
              <w:left w:val="single" w:sz="4" w:space="0" w:color="000000"/>
              <w:bottom w:val="single" w:sz="12" w:space="0" w:color="000000"/>
              <w:right w:val="single" w:sz="12" w:space="0" w:color="000000"/>
            </w:tcBorders>
            <w:shd w:val="clear" w:color="auto" w:fill="auto"/>
            <w:tcMar>
              <w:top w:w="0" w:type="dxa"/>
              <w:left w:w="108" w:type="dxa"/>
              <w:bottom w:w="0" w:type="dxa"/>
              <w:right w:w="108" w:type="dxa"/>
            </w:tcMar>
          </w:tcPr>
          <w:p w14:paraId="59130B7E" w14:textId="77777777" w:rsidR="0085438F" w:rsidRPr="00A966D8" w:rsidRDefault="0085438F" w:rsidP="0085438F">
            <w:pPr>
              <w:spacing w:line="300" w:lineRule="exact"/>
              <w:rPr>
                <w:rFonts w:ascii="標楷體" w:eastAsia="標楷體" w:hAnsi="標楷體" w:cs="Times New Roman"/>
                <w:snapToGrid w:val="0"/>
                <w:sz w:val="28"/>
                <w:szCs w:val="24"/>
              </w:rPr>
            </w:pPr>
            <w:r w:rsidRPr="00A966D8">
              <w:rPr>
                <w:rFonts w:ascii="標楷體" w:eastAsia="標楷體" w:hAnsi="標楷體" w:cs="Times New Roman"/>
                <w:snapToGrid w:val="0"/>
                <w:sz w:val="28"/>
                <w:szCs w:val="24"/>
              </w:rPr>
              <w:t>費用：免費。</w:t>
            </w:r>
          </w:p>
          <w:p w14:paraId="4AACC94C" w14:textId="77777777" w:rsidR="0085438F" w:rsidRPr="00A966D8" w:rsidRDefault="0085438F" w:rsidP="0085438F">
            <w:pPr>
              <w:spacing w:line="300" w:lineRule="exact"/>
              <w:rPr>
                <w:rFonts w:ascii="標楷體" w:eastAsia="標楷體" w:hAnsi="標楷體" w:cs="Times New Roman"/>
                <w:snapToGrid w:val="0"/>
                <w:sz w:val="28"/>
                <w:szCs w:val="24"/>
              </w:rPr>
            </w:pPr>
            <w:r w:rsidRPr="00A966D8">
              <w:rPr>
                <w:rFonts w:ascii="標楷體" w:eastAsia="標楷體" w:hAnsi="標楷體" w:cs="Times New Roman"/>
                <w:snapToGrid w:val="0"/>
                <w:sz w:val="28"/>
                <w:szCs w:val="24"/>
              </w:rPr>
              <w:t>使用方式：國人免註冊即可於義大利境內羅馬、米蘭、威尼斯等6處機場使用該國自動通關系統；義大利籍人士註冊我國e-Gate後即可使用。</w:t>
            </w:r>
          </w:p>
        </w:tc>
      </w:tr>
    </w:tbl>
    <w:p w14:paraId="37450DB7" w14:textId="77777777" w:rsidR="0085438F" w:rsidRPr="00F70EDC" w:rsidRDefault="0085438F" w:rsidP="0085438F">
      <w:pPr>
        <w:pStyle w:val="affb"/>
        <w:ind w:leftChars="350" w:left="1690" w:hanging="850"/>
        <w:rPr>
          <w:sz w:val="24"/>
          <w:szCs w:val="24"/>
        </w:rPr>
      </w:pPr>
      <w:r w:rsidRPr="00F70EDC">
        <w:rPr>
          <w:sz w:val="24"/>
          <w:szCs w:val="24"/>
        </w:rPr>
        <w:t>110年7月底止我國與外國簽訂e-Gate互惠使用協議及生效情形</w:t>
      </w:r>
    </w:p>
    <w:tbl>
      <w:tblPr>
        <w:tblStyle w:val="a4"/>
        <w:tblW w:w="90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067"/>
      </w:tblGrid>
      <w:tr w:rsidR="0085438F" w:rsidRPr="001958D7" w14:paraId="19C7CFB9" w14:textId="77777777" w:rsidTr="0085438F">
        <w:tc>
          <w:tcPr>
            <w:tcW w:w="9067" w:type="dxa"/>
          </w:tcPr>
          <w:p w14:paraId="6F2BF068" w14:textId="77777777" w:rsidR="0085438F" w:rsidRDefault="0085438F" w:rsidP="0085438F">
            <w:pPr>
              <w:pStyle w:val="aff"/>
              <w:ind w:leftChars="300" w:left="720" w:firstLineChars="200" w:firstLine="640"/>
            </w:pPr>
            <w:r w:rsidRPr="00132929">
              <w:rPr>
                <w:rFonts w:hint="eastAsia"/>
              </w:rPr>
              <w:t>因此，移民署應提出提升國人及外國人使用</w:t>
            </w:r>
            <w:r w:rsidRPr="00132929">
              <w:t>e-Gate</w:t>
            </w:r>
            <w:r w:rsidRPr="00132929">
              <w:rPr>
                <w:rFonts w:hint="eastAsia"/>
              </w:rPr>
              <w:t>方案</w:t>
            </w:r>
            <w:r>
              <w:rPr>
                <w:rFonts w:hint="eastAsia"/>
              </w:rPr>
              <w:t>，並於</w:t>
            </w:r>
            <w:r w:rsidRPr="00132929">
              <w:rPr>
                <w:rFonts w:hint="eastAsia"/>
              </w:rPr>
              <w:t>3個月內</w:t>
            </w:r>
            <w:r>
              <w:rPr>
                <w:rFonts w:hint="eastAsia"/>
              </w:rPr>
              <w:t>向立法院</w:t>
            </w:r>
            <w:r w:rsidRPr="00132929">
              <w:rPr>
                <w:rFonts w:hint="eastAsia"/>
              </w:rPr>
              <w:t>內政委員會提出書面報告。</w:t>
            </w:r>
          </w:p>
          <w:p w14:paraId="03B2B833" w14:textId="77777777" w:rsidR="0085438F" w:rsidRPr="00D32CF6" w:rsidRDefault="0085438F" w:rsidP="0085438F">
            <w:pPr>
              <w:pStyle w:val="afb"/>
            </w:pPr>
            <w:r w:rsidRPr="00D32CF6">
              <w:rPr>
                <w:rFonts w:hint="eastAsia"/>
              </w:rPr>
              <w:t xml:space="preserve">提案人：湯蕙禎 </w:t>
            </w:r>
          </w:p>
          <w:p w14:paraId="14771596" w14:textId="77777777" w:rsidR="0085438F" w:rsidRDefault="0085438F" w:rsidP="0085438F">
            <w:pPr>
              <w:pStyle w:val="afb"/>
            </w:pPr>
            <w:r w:rsidRPr="00D32CF6">
              <w:rPr>
                <w:rFonts w:hint="eastAsia"/>
              </w:rPr>
              <w:t xml:space="preserve">連署人：王美惠  </w:t>
            </w:r>
          </w:p>
          <w:p w14:paraId="7A513E16" w14:textId="7354BA2C" w:rsidR="0085438F" w:rsidRPr="009C74B7" w:rsidRDefault="0085438F" w:rsidP="0085438F">
            <w:pPr>
              <w:pStyle w:val="afb"/>
              <w:ind w:firstLineChars="1300" w:firstLine="4160"/>
            </w:pPr>
            <w:r w:rsidRPr="00D32CF6">
              <w:rPr>
                <w:rFonts w:hint="eastAsia"/>
              </w:rPr>
              <w:t>伍麗華Saidhai Tahovecahe</w:t>
            </w:r>
          </w:p>
        </w:tc>
      </w:tr>
      <w:tr w:rsidR="0085438F" w:rsidRPr="001958D7" w14:paraId="7A37E3AA" w14:textId="77777777" w:rsidTr="0085438F">
        <w:tc>
          <w:tcPr>
            <w:tcW w:w="9067" w:type="dxa"/>
          </w:tcPr>
          <w:p w14:paraId="2178BE41" w14:textId="77777777" w:rsidR="0085438F" w:rsidRPr="00A966D8" w:rsidRDefault="0085438F" w:rsidP="0085438F">
            <w:pPr>
              <w:snapToGrid w:val="0"/>
              <w:spacing w:line="460" w:lineRule="exact"/>
              <w:ind w:left="960" w:rightChars="-21" w:right="-50" w:hangingChars="300" w:hanging="960"/>
              <w:jc w:val="both"/>
              <w:rPr>
                <w:rFonts w:ascii="標楷體" w:eastAsia="標楷體" w:hAnsi="標楷體"/>
                <w:sz w:val="32"/>
              </w:rPr>
            </w:pPr>
            <w:r w:rsidRPr="009C74B7">
              <w:rPr>
                <w:rFonts w:ascii="標楷體" w:eastAsia="標楷體" w:hAnsi="標楷體" w:hint="eastAsia"/>
                <w:sz w:val="32"/>
              </w:rPr>
              <w:t>廿</w:t>
            </w:r>
            <w:r>
              <w:rPr>
                <w:rFonts w:ascii="標楷體" w:eastAsia="標楷體" w:hAnsi="標楷體" w:hint="eastAsia"/>
                <w:sz w:val="32"/>
              </w:rPr>
              <w:t>三、</w:t>
            </w:r>
            <w:r w:rsidRPr="00A966D8">
              <w:rPr>
                <w:rFonts w:ascii="標楷體" w:eastAsia="標楷體" w:hAnsi="標楷體" w:hint="eastAsia"/>
                <w:sz w:val="32"/>
              </w:rPr>
              <w:t>111度移民署單位預算「入出國及移民管理業務」編列13億</w:t>
            </w:r>
            <w:r>
              <w:rPr>
                <w:rFonts w:ascii="標楷體" w:eastAsia="標楷體" w:hAnsi="標楷體" w:hint="eastAsia"/>
                <w:sz w:val="32"/>
              </w:rPr>
              <w:t>0,</w:t>
            </w:r>
            <w:r w:rsidRPr="00A966D8">
              <w:rPr>
                <w:rFonts w:ascii="標楷體" w:eastAsia="標楷體" w:hAnsi="標楷體" w:hint="eastAsia"/>
                <w:sz w:val="32"/>
              </w:rPr>
              <w:t>593萬5千元，其分支計畫「加強入出國及移民管理規劃」及「執行外來人口管理服務及違法調查處理業務」各編列313萬5千元、8,671萬1千元。</w:t>
            </w:r>
          </w:p>
          <w:p w14:paraId="3027997B" w14:textId="77777777" w:rsidR="0085438F" w:rsidRPr="009C74B7" w:rsidRDefault="0085438F" w:rsidP="0085438F">
            <w:pPr>
              <w:pStyle w:val="aff"/>
              <w:ind w:leftChars="400" w:left="960" w:firstLineChars="200" w:firstLine="640"/>
            </w:pPr>
            <w:r w:rsidRPr="00A966D8">
              <w:rPr>
                <w:rFonts w:hint="eastAsia"/>
              </w:rPr>
              <w:t>據移民署報近年外來人口逾期停(居)留情形(詳表</w:t>
            </w:r>
            <w:r w:rsidRPr="00A966D8">
              <w:rPr>
                <w:rFonts w:hint="eastAsia"/>
              </w:rPr>
              <w:lastRenderedPageBreak/>
              <w:t>1)，逾期外來人口數由106年度之7萬9,909人，逐年持續攀升至109年之8萬6,061人，其中逾期居留人數由106年度之5萬6,675人增至109年之5萬8,033人；而逾期停留人數則由106年度之2萬3,234人增至109年之2萬8,028人，造成就業及社會治安問題，更可能形成防疫破口。</w:t>
            </w:r>
          </w:p>
        </w:tc>
      </w:tr>
    </w:tbl>
    <w:p w14:paraId="4D25E4BF" w14:textId="77777777" w:rsidR="0085438F" w:rsidRPr="00F70EDC" w:rsidRDefault="0085438F" w:rsidP="0085438F">
      <w:pPr>
        <w:pStyle w:val="affb"/>
        <w:ind w:leftChars="350" w:left="1690" w:hanging="850"/>
        <w:rPr>
          <w:sz w:val="24"/>
          <w:szCs w:val="24"/>
        </w:rPr>
      </w:pPr>
      <w:r w:rsidRPr="00F70EDC">
        <w:rPr>
          <w:sz w:val="24"/>
          <w:szCs w:val="24"/>
        </w:rPr>
        <w:lastRenderedPageBreak/>
        <w:t>106至110年外來人口逾期停(居)留情形表</w:t>
      </w:r>
    </w:p>
    <w:tbl>
      <w:tblPr>
        <w:tblW w:w="8932" w:type="dxa"/>
        <w:tblInd w:w="-15" w:type="dxa"/>
        <w:tblCellMar>
          <w:left w:w="10" w:type="dxa"/>
          <w:right w:w="10" w:type="dxa"/>
        </w:tblCellMar>
        <w:tblLook w:val="04A0" w:firstRow="1" w:lastRow="0" w:firstColumn="1" w:lastColumn="0" w:noHBand="0" w:noVBand="1"/>
      </w:tblPr>
      <w:tblGrid>
        <w:gridCol w:w="511"/>
        <w:gridCol w:w="2431"/>
        <w:gridCol w:w="1131"/>
        <w:gridCol w:w="1131"/>
        <w:gridCol w:w="1131"/>
        <w:gridCol w:w="1056"/>
        <w:gridCol w:w="1541"/>
      </w:tblGrid>
      <w:tr w:rsidR="0085438F" w:rsidRPr="004C44AA" w14:paraId="796DC11E" w14:textId="77777777" w:rsidTr="0085438F">
        <w:tc>
          <w:tcPr>
            <w:tcW w:w="2977" w:type="dxa"/>
            <w:gridSpan w:val="2"/>
            <w:tcBorders>
              <w:top w:val="single" w:sz="12"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1C5541F" w14:textId="77777777" w:rsidR="0085438F" w:rsidRPr="004C44AA" w:rsidRDefault="0085438F" w:rsidP="0085438F">
            <w:pPr>
              <w:spacing w:line="300" w:lineRule="exact"/>
              <w:jc w:val="both"/>
              <w:rPr>
                <w:rFonts w:ascii="標楷體" w:eastAsia="標楷體" w:hAnsi="標楷體" w:cs="Times New Roman"/>
                <w:snapToGrid w:val="0"/>
                <w:sz w:val="28"/>
                <w:szCs w:val="28"/>
              </w:rPr>
            </w:pPr>
            <w:r w:rsidRPr="004C44AA">
              <w:rPr>
                <w:rFonts w:ascii="標楷體" w:eastAsia="標楷體" w:hAnsi="標楷體" w:cs="Times New Roman"/>
                <w:snapToGrid w:val="0"/>
                <w:sz w:val="28"/>
                <w:szCs w:val="28"/>
              </w:rPr>
              <w:t>項目/年度</w:t>
            </w:r>
          </w:p>
        </w:tc>
        <w:tc>
          <w:tcPr>
            <w:tcW w:w="1134" w:type="dxa"/>
            <w:tcBorders>
              <w:top w:val="single" w:sz="12"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A38EFD8" w14:textId="77777777" w:rsidR="0085438F" w:rsidRPr="004C44AA" w:rsidRDefault="0085438F" w:rsidP="0085438F">
            <w:pPr>
              <w:spacing w:line="300" w:lineRule="exact"/>
              <w:jc w:val="center"/>
              <w:rPr>
                <w:rFonts w:ascii="標楷體" w:eastAsia="標楷體" w:hAnsi="標楷體" w:cs="Times New Roman"/>
                <w:snapToGrid w:val="0"/>
                <w:sz w:val="28"/>
                <w:szCs w:val="28"/>
              </w:rPr>
            </w:pPr>
            <w:r w:rsidRPr="004C44AA">
              <w:rPr>
                <w:rFonts w:ascii="標楷體" w:eastAsia="標楷體" w:hAnsi="標楷體" w:cs="Times New Roman"/>
                <w:snapToGrid w:val="0"/>
                <w:sz w:val="28"/>
                <w:szCs w:val="28"/>
              </w:rPr>
              <w:t>106年度</w:t>
            </w:r>
          </w:p>
        </w:tc>
        <w:tc>
          <w:tcPr>
            <w:tcW w:w="1134" w:type="dxa"/>
            <w:tcBorders>
              <w:top w:val="single" w:sz="12"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5560F5C" w14:textId="77777777" w:rsidR="0085438F" w:rsidRPr="004C44AA" w:rsidRDefault="0085438F" w:rsidP="0085438F">
            <w:pPr>
              <w:spacing w:line="300" w:lineRule="exact"/>
              <w:jc w:val="center"/>
              <w:rPr>
                <w:rFonts w:ascii="標楷體" w:eastAsia="標楷體" w:hAnsi="標楷體" w:cs="Times New Roman"/>
                <w:snapToGrid w:val="0"/>
                <w:sz w:val="28"/>
                <w:szCs w:val="28"/>
              </w:rPr>
            </w:pPr>
            <w:r w:rsidRPr="004C44AA">
              <w:rPr>
                <w:rFonts w:ascii="標楷體" w:eastAsia="標楷體" w:hAnsi="標楷體" w:cs="Times New Roman"/>
                <w:snapToGrid w:val="0"/>
                <w:sz w:val="28"/>
                <w:szCs w:val="28"/>
              </w:rPr>
              <w:t>107年度</w:t>
            </w:r>
          </w:p>
        </w:tc>
        <w:tc>
          <w:tcPr>
            <w:tcW w:w="1134" w:type="dxa"/>
            <w:tcBorders>
              <w:top w:val="single" w:sz="12"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197E063" w14:textId="77777777" w:rsidR="0085438F" w:rsidRPr="004C44AA" w:rsidRDefault="0085438F" w:rsidP="0085438F">
            <w:pPr>
              <w:spacing w:line="300" w:lineRule="exact"/>
              <w:jc w:val="center"/>
              <w:rPr>
                <w:rFonts w:ascii="標楷體" w:eastAsia="標楷體" w:hAnsi="標楷體" w:cs="Times New Roman"/>
                <w:snapToGrid w:val="0"/>
                <w:sz w:val="28"/>
                <w:szCs w:val="28"/>
              </w:rPr>
            </w:pPr>
            <w:r w:rsidRPr="004C44AA">
              <w:rPr>
                <w:rFonts w:ascii="標楷體" w:eastAsia="標楷體" w:hAnsi="標楷體" w:cs="Times New Roman"/>
                <w:snapToGrid w:val="0"/>
                <w:sz w:val="28"/>
                <w:szCs w:val="28"/>
              </w:rPr>
              <w:t>108年度</w:t>
            </w:r>
          </w:p>
        </w:tc>
        <w:tc>
          <w:tcPr>
            <w:tcW w:w="992" w:type="dxa"/>
            <w:tcBorders>
              <w:top w:val="single" w:sz="12"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A8816FF" w14:textId="77777777" w:rsidR="0085438F" w:rsidRPr="004C44AA" w:rsidRDefault="0085438F" w:rsidP="0085438F">
            <w:pPr>
              <w:spacing w:line="300" w:lineRule="exact"/>
              <w:jc w:val="center"/>
              <w:rPr>
                <w:rFonts w:ascii="標楷體" w:eastAsia="標楷體" w:hAnsi="標楷體" w:cs="Times New Roman"/>
                <w:snapToGrid w:val="0"/>
                <w:sz w:val="28"/>
                <w:szCs w:val="28"/>
              </w:rPr>
            </w:pPr>
            <w:r w:rsidRPr="004C44AA">
              <w:rPr>
                <w:rFonts w:ascii="標楷體" w:eastAsia="標楷體" w:hAnsi="標楷體" w:cs="Times New Roman"/>
                <w:snapToGrid w:val="0"/>
                <w:sz w:val="28"/>
                <w:szCs w:val="28"/>
              </w:rPr>
              <w:t>109年</w:t>
            </w:r>
          </w:p>
        </w:tc>
        <w:tc>
          <w:tcPr>
            <w:tcW w:w="1561" w:type="dxa"/>
            <w:tcBorders>
              <w:top w:val="single" w:sz="12"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tcPr>
          <w:p w14:paraId="61E71717" w14:textId="77777777" w:rsidR="0085438F" w:rsidRPr="004C44AA" w:rsidRDefault="0085438F" w:rsidP="0085438F">
            <w:pPr>
              <w:spacing w:line="300" w:lineRule="exact"/>
              <w:jc w:val="both"/>
              <w:rPr>
                <w:rFonts w:ascii="標楷體" w:eastAsia="標楷體" w:hAnsi="標楷體" w:cs="Times New Roman"/>
                <w:snapToGrid w:val="0"/>
                <w:sz w:val="28"/>
                <w:szCs w:val="28"/>
              </w:rPr>
            </w:pPr>
            <w:r w:rsidRPr="004C44AA">
              <w:rPr>
                <w:rFonts w:ascii="標楷體" w:eastAsia="標楷體" w:hAnsi="標楷體" w:cs="Times New Roman"/>
                <w:snapToGrid w:val="0"/>
                <w:sz w:val="28"/>
                <w:szCs w:val="28"/>
              </w:rPr>
              <w:t>110年(1-7月)</w:t>
            </w:r>
          </w:p>
        </w:tc>
      </w:tr>
      <w:tr w:rsidR="0085438F" w:rsidRPr="004C44AA" w14:paraId="293B3828" w14:textId="77777777" w:rsidTr="0085438F">
        <w:tc>
          <w:tcPr>
            <w:tcW w:w="2977" w:type="dxa"/>
            <w:gridSpan w:val="2"/>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2968E18" w14:textId="77777777" w:rsidR="0085438F" w:rsidRPr="004C44AA" w:rsidRDefault="0085438F" w:rsidP="0085438F">
            <w:pPr>
              <w:spacing w:line="300" w:lineRule="exact"/>
              <w:jc w:val="both"/>
              <w:rPr>
                <w:rFonts w:ascii="標楷體" w:eastAsia="標楷體" w:hAnsi="標楷體" w:cs="Times New Roman"/>
                <w:snapToGrid w:val="0"/>
                <w:sz w:val="28"/>
                <w:szCs w:val="28"/>
              </w:rPr>
            </w:pPr>
            <w:r w:rsidRPr="004C44AA">
              <w:rPr>
                <w:rFonts w:ascii="標楷體" w:eastAsia="標楷體" w:hAnsi="標楷體" w:cs="Times New Roman"/>
                <w:snapToGrid w:val="0"/>
                <w:sz w:val="28"/>
                <w:szCs w:val="28"/>
              </w:rPr>
              <w:t>逾期居留人數(A)</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4D5DB4D" w14:textId="77777777" w:rsidR="0085438F" w:rsidRPr="004C44AA" w:rsidRDefault="0085438F" w:rsidP="0085438F">
            <w:pPr>
              <w:spacing w:line="300" w:lineRule="exact"/>
              <w:jc w:val="right"/>
              <w:rPr>
                <w:rFonts w:ascii="標楷體" w:eastAsia="標楷體" w:hAnsi="標楷體" w:cs="Times New Roman"/>
                <w:snapToGrid w:val="0"/>
                <w:sz w:val="28"/>
                <w:szCs w:val="28"/>
              </w:rPr>
            </w:pPr>
            <w:r w:rsidRPr="004C44AA">
              <w:rPr>
                <w:rFonts w:ascii="標楷體" w:eastAsia="標楷體" w:hAnsi="標楷體" w:cs="Times New Roman"/>
                <w:snapToGrid w:val="0"/>
                <w:sz w:val="28"/>
                <w:szCs w:val="28"/>
              </w:rPr>
              <w:t>56,675</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B4AF5BC" w14:textId="77777777" w:rsidR="0085438F" w:rsidRPr="004C44AA" w:rsidRDefault="0085438F" w:rsidP="0085438F">
            <w:pPr>
              <w:spacing w:line="300" w:lineRule="exact"/>
              <w:jc w:val="right"/>
              <w:rPr>
                <w:rFonts w:ascii="標楷體" w:eastAsia="標楷體" w:hAnsi="標楷體" w:cs="Times New Roman"/>
                <w:snapToGrid w:val="0"/>
                <w:sz w:val="28"/>
                <w:szCs w:val="28"/>
              </w:rPr>
            </w:pPr>
            <w:r w:rsidRPr="004C44AA">
              <w:rPr>
                <w:rFonts w:ascii="標楷體" w:eastAsia="標楷體" w:hAnsi="標楷體" w:cs="Times New Roman"/>
                <w:snapToGrid w:val="0"/>
                <w:sz w:val="28"/>
                <w:szCs w:val="28"/>
              </w:rPr>
              <w:t>54,681</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5C21933" w14:textId="77777777" w:rsidR="0085438F" w:rsidRPr="004C44AA" w:rsidRDefault="0085438F" w:rsidP="0085438F">
            <w:pPr>
              <w:spacing w:line="300" w:lineRule="exact"/>
              <w:jc w:val="right"/>
              <w:rPr>
                <w:rFonts w:ascii="標楷體" w:eastAsia="標楷體" w:hAnsi="標楷體" w:cs="Times New Roman"/>
                <w:snapToGrid w:val="0"/>
                <w:sz w:val="28"/>
                <w:szCs w:val="28"/>
              </w:rPr>
            </w:pPr>
            <w:r w:rsidRPr="004C44AA">
              <w:rPr>
                <w:rFonts w:ascii="標楷體" w:eastAsia="標楷體" w:hAnsi="標楷體" w:cs="Times New Roman"/>
                <w:snapToGrid w:val="0"/>
                <w:sz w:val="28"/>
                <w:szCs w:val="28"/>
              </w:rPr>
              <w:t>50,702</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24D5C39" w14:textId="77777777" w:rsidR="0085438F" w:rsidRPr="004C44AA" w:rsidRDefault="0085438F" w:rsidP="0085438F">
            <w:pPr>
              <w:spacing w:line="300" w:lineRule="exact"/>
              <w:jc w:val="right"/>
              <w:rPr>
                <w:rFonts w:ascii="標楷體" w:eastAsia="標楷體" w:hAnsi="標楷體" w:cs="Times New Roman"/>
                <w:snapToGrid w:val="0"/>
                <w:sz w:val="28"/>
                <w:szCs w:val="28"/>
              </w:rPr>
            </w:pPr>
            <w:r w:rsidRPr="004C44AA">
              <w:rPr>
                <w:rFonts w:ascii="標楷體" w:eastAsia="標楷體" w:hAnsi="標楷體" w:cs="Times New Roman"/>
                <w:snapToGrid w:val="0"/>
                <w:sz w:val="28"/>
                <w:szCs w:val="28"/>
              </w:rPr>
              <w:t>58,033</w:t>
            </w:r>
          </w:p>
        </w:tc>
        <w:tc>
          <w:tcPr>
            <w:tcW w:w="1561" w:type="dxa"/>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tcPr>
          <w:p w14:paraId="6CD7AE00" w14:textId="77777777" w:rsidR="0085438F" w:rsidRPr="004C44AA" w:rsidRDefault="0085438F" w:rsidP="0085438F">
            <w:pPr>
              <w:spacing w:line="300" w:lineRule="exact"/>
              <w:jc w:val="right"/>
              <w:rPr>
                <w:rFonts w:ascii="標楷體" w:eastAsia="標楷體" w:hAnsi="標楷體" w:cs="Times New Roman"/>
                <w:snapToGrid w:val="0"/>
                <w:sz w:val="28"/>
                <w:szCs w:val="28"/>
              </w:rPr>
            </w:pPr>
            <w:r w:rsidRPr="004C44AA">
              <w:rPr>
                <w:rFonts w:ascii="標楷體" w:eastAsia="標楷體" w:hAnsi="標楷體" w:cs="Times New Roman"/>
                <w:snapToGrid w:val="0"/>
                <w:sz w:val="28"/>
                <w:szCs w:val="28"/>
              </w:rPr>
              <w:t>56,692</w:t>
            </w:r>
          </w:p>
        </w:tc>
      </w:tr>
      <w:tr w:rsidR="0085438F" w:rsidRPr="004C44AA" w14:paraId="29028AF6" w14:textId="77777777" w:rsidTr="0085438F">
        <w:tc>
          <w:tcPr>
            <w:tcW w:w="2977" w:type="dxa"/>
            <w:gridSpan w:val="2"/>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FE60E34" w14:textId="77777777" w:rsidR="0085438F" w:rsidRPr="004C44AA" w:rsidRDefault="0085438F" w:rsidP="0085438F">
            <w:pPr>
              <w:spacing w:line="300" w:lineRule="exact"/>
              <w:jc w:val="both"/>
              <w:rPr>
                <w:rFonts w:ascii="標楷體" w:eastAsia="標楷體" w:hAnsi="標楷體" w:cs="Times New Roman"/>
                <w:snapToGrid w:val="0"/>
                <w:sz w:val="28"/>
                <w:szCs w:val="28"/>
              </w:rPr>
            </w:pPr>
            <w:r w:rsidRPr="004C44AA">
              <w:rPr>
                <w:rFonts w:ascii="標楷體" w:eastAsia="標楷體" w:hAnsi="標楷體" w:cs="Times New Roman"/>
                <w:snapToGrid w:val="0"/>
                <w:sz w:val="28"/>
                <w:szCs w:val="28"/>
              </w:rPr>
              <w:t>逾期停留人數(B)</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7BBB929" w14:textId="77777777" w:rsidR="0085438F" w:rsidRPr="004C44AA" w:rsidRDefault="0085438F" w:rsidP="0085438F">
            <w:pPr>
              <w:spacing w:line="300" w:lineRule="exact"/>
              <w:jc w:val="right"/>
              <w:rPr>
                <w:rFonts w:ascii="標楷體" w:eastAsia="標楷體" w:hAnsi="標楷體" w:cs="Times New Roman"/>
                <w:snapToGrid w:val="0"/>
                <w:sz w:val="28"/>
                <w:szCs w:val="28"/>
              </w:rPr>
            </w:pPr>
            <w:r w:rsidRPr="004C44AA">
              <w:rPr>
                <w:rFonts w:ascii="標楷體" w:eastAsia="標楷體" w:hAnsi="標楷體" w:cs="Times New Roman"/>
                <w:snapToGrid w:val="0"/>
                <w:sz w:val="28"/>
                <w:szCs w:val="28"/>
              </w:rPr>
              <w:t>23,234</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7BB0C53" w14:textId="77777777" w:rsidR="0085438F" w:rsidRPr="004C44AA" w:rsidRDefault="0085438F" w:rsidP="0085438F">
            <w:pPr>
              <w:spacing w:line="300" w:lineRule="exact"/>
              <w:jc w:val="right"/>
              <w:rPr>
                <w:rFonts w:ascii="標楷體" w:eastAsia="標楷體" w:hAnsi="標楷體" w:cs="Times New Roman"/>
                <w:snapToGrid w:val="0"/>
                <w:sz w:val="28"/>
                <w:szCs w:val="28"/>
              </w:rPr>
            </w:pPr>
            <w:r w:rsidRPr="004C44AA">
              <w:rPr>
                <w:rFonts w:ascii="標楷體" w:eastAsia="標楷體" w:hAnsi="標楷體" w:cs="Times New Roman"/>
                <w:snapToGrid w:val="0"/>
                <w:sz w:val="28"/>
                <w:szCs w:val="28"/>
              </w:rPr>
              <w:t>35,284</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DD488FE" w14:textId="77777777" w:rsidR="0085438F" w:rsidRPr="004C44AA" w:rsidRDefault="0085438F" w:rsidP="0085438F">
            <w:pPr>
              <w:spacing w:line="300" w:lineRule="exact"/>
              <w:jc w:val="right"/>
              <w:rPr>
                <w:rFonts w:ascii="標楷體" w:eastAsia="標楷體" w:hAnsi="標楷體" w:cs="Times New Roman"/>
                <w:snapToGrid w:val="0"/>
                <w:sz w:val="28"/>
                <w:szCs w:val="28"/>
              </w:rPr>
            </w:pPr>
            <w:r w:rsidRPr="004C44AA">
              <w:rPr>
                <w:rFonts w:ascii="標楷體" w:eastAsia="標楷體" w:hAnsi="標楷體" w:cs="Times New Roman"/>
                <w:snapToGrid w:val="0"/>
                <w:sz w:val="28"/>
                <w:szCs w:val="28"/>
              </w:rPr>
              <w:t>32,763</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D9864FE" w14:textId="77777777" w:rsidR="0085438F" w:rsidRPr="004C44AA" w:rsidRDefault="0085438F" w:rsidP="0085438F">
            <w:pPr>
              <w:spacing w:line="300" w:lineRule="exact"/>
              <w:jc w:val="right"/>
              <w:rPr>
                <w:rFonts w:ascii="標楷體" w:eastAsia="標楷體" w:hAnsi="標楷體" w:cs="Times New Roman"/>
                <w:snapToGrid w:val="0"/>
                <w:sz w:val="28"/>
                <w:szCs w:val="28"/>
              </w:rPr>
            </w:pPr>
            <w:r w:rsidRPr="004C44AA">
              <w:rPr>
                <w:rFonts w:ascii="標楷體" w:eastAsia="標楷體" w:hAnsi="標楷體" w:cs="Times New Roman"/>
                <w:snapToGrid w:val="0"/>
                <w:sz w:val="28"/>
                <w:szCs w:val="28"/>
              </w:rPr>
              <w:t>28,028</w:t>
            </w:r>
          </w:p>
        </w:tc>
        <w:tc>
          <w:tcPr>
            <w:tcW w:w="1561" w:type="dxa"/>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tcPr>
          <w:p w14:paraId="3A6753B1" w14:textId="77777777" w:rsidR="0085438F" w:rsidRPr="004C44AA" w:rsidRDefault="0085438F" w:rsidP="0085438F">
            <w:pPr>
              <w:spacing w:line="300" w:lineRule="exact"/>
              <w:jc w:val="right"/>
              <w:rPr>
                <w:rFonts w:ascii="標楷體" w:eastAsia="標楷體" w:hAnsi="標楷體" w:cs="Times New Roman"/>
                <w:snapToGrid w:val="0"/>
                <w:sz w:val="28"/>
                <w:szCs w:val="28"/>
              </w:rPr>
            </w:pPr>
            <w:r w:rsidRPr="004C44AA">
              <w:rPr>
                <w:rFonts w:ascii="標楷體" w:eastAsia="標楷體" w:hAnsi="標楷體" w:cs="Times New Roman"/>
                <w:snapToGrid w:val="0"/>
                <w:sz w:val="28"/>
                <w:szCs w:val="28"/>
              </w:rPr>
              <w:t>25,040</w:t>
            </w:r>
          </w:p>
        </w:tc>
      </w:tr>
      <w:tr w:rsidR="0085438F" w:rsidRPr="004C44AA" w14:paraId="48F8D270" w14:textId="77777777" w:rsidTr="0085438F">
        <w:tc>
          <w:tcPr>
            <w:tcW w:w="2977" w:type="dxa"/>
            <w:gridSpan w:val="2"/>
            <w:tcBorders>
              <w:top w:val="single" w:sz="4" w:space="0" w:color="000000"/>
              <w:left w:val="single" w:sz="12" w:space="0" w:color="000000"/>
              <w:bottom w:val="double" w:sz="4" w:space="0" w:color="000000"/>
              <w:right w:val="single" w:sz="4" w:space="0" w:color="000000"/>
            </w:tcBorders>
            <w:shd w:val="clear" w:color="auto" w:fill="auto"/>
            <w:tcMar>
              <w:top w:w="0" w:type="dxa"/>
              <w:left w:w="108" w:type="dxa"/>
              <w:bottom w:w="0" w:type="dxa"/>
              <w:right w:w="108" w:type="dxa"/>
            </w:tcMar>
            <w:vAlign w:val="center"/>
          </w:tcPr>
          <w:p w14:paraId="6199DB27" w14:textId="77777777" w:rsidR="0085438F" w:rsidRPr="004C44AA" w:rsidRDefault="0085438F" w:rsidP="0085438F">
            <w:pPr>
              <w:spacing w:line="300" w:lineRule="exact"/>
              <w:jc w:val="both"/>
              <w:rPr>
                <w:rFonts w:ascii="標楷體" w:eastAsia="標楷體" w:hAnsi="標楷體" w:cs="Times New Roman"/>
                <w:snapToGrid w:val="0"/>
                <w:sz w:val="28"/>
                <w:szCs w:val="28"/>
              </w:rPr>
            </w:pPr>
            <w:r w:rsidRPr="004C44AA">
              <w:rPr>
                <w:rFonts w:ascii="標楷體" w:eastAsia="標楷體" w:hAnsi="標楷體" w:cs="Times New Roman"/>
                <w:snapToGrid w:val="0"/>
                <w:sz w:val="28"/>
                <w:szCs w:val="28"/>
              </w:rPr>
              <w:t>逾期外來人口數(C=A+B)</w:t>
            </w:r>
          </w:p>
        </w:tc>
        <w:tc>
          <w:tcPr>
            <w:tcW w:w="1134" w:type="dxa"/>
            <w:tcBorders>
              <w:top w:val="single" w:sz="4" w:space="0" w:color="000000"/>
              <w:left w:val="single" w:sz="4" w:space="0" w:color="000000"/>
              <w:bottom w:val="double" w:sz="4" w:space="0" w:color="000000"/>
              <w:right w:val="single" w:sz="4" w:space="0" w:color="000000"/>
            </w:tcBorders>
            <w:shd w:val="clear" w:color="auto" w:fill="auto"/>
            <w:tcMar>
              <w:top w:w="0" w:type="dxa"/>
              <w:left w:w="108" w:type="dxa"/>
              <w:bottom w:w="0" w:type="dxa"/>
              <w:right w:w="108" w:type="dxa"/>
            </w:tcMar>
            <w:vAlign w:val="center"/>
          </w:tcPr>
          <w:p w14:paraId="66795490" w14:textId="77777777" w:rsidR="0085438F" w:rsidRPr="004C44AA" w:rsidRDefault="0085438F" w:rsidP="0085438F">
            <w:pPr>
              <w:spacing w:line="300" w:lineRule="exact"/>
              <w:jc w:val="right"/>
              <w:rPr>
                <w:rFonts w:ascii="標楷體" w:eastAsia="標楷體" w:hAnsi="標楷體" w:cs="Times New Roman"/>
                <w:snapToGrid w:val="0"/>
                <w:sz w:val="28"/>
                <w:szCs w:val="28"/>
              </w:rPr>
            </w:pPr>
            <w:r w:rsidRPr="004C44AA">
              <w:rPr>
                <w:rFonts w:ascii="標楷體" w:eastAsia="標楷體" w:hAnsi="標楷體" w:cs="Times New Roman"/>
                <w:snapToGrid w:val="0"/>
                <w:sz w:val="28"/>
                <w:szCs w:val="28"/>
              </w:rPr>
              <w:t>79,909</w:t>
            </w:r>
          </w:p>
        </w:tc>
        <w:tc>
          <w:tcPr>
            <w:tcW w:w="1134" w:type="dxa"/>
            <w:tcBorders>
              <w:top w:val="single" w:sz="4" w:space="0" w:color="000000"/>
              <w:left w:val="single" w:sz="4" w:space="0" w:color="000000"/>
              <w:bottom w:val="double" w:sz="4" w:space="0" w:color="000000"/>
              <w:right w:val="single" w:sz="4" w:space="0" w:color="000000"/>
            </w:tcBorders>
            <w:shd w:val="clear" w:color="auto" w:fill="auto"/>
            <w:tcMar>
              <w:top w:w="0" w:type="dxa"/>
              <w:left w:w="108" w:type="dxa"/>
              <w:bottom w:w="0" w:type="dxa"/>
              <w:right w:w="108" w:type="dxa"/>
            </w:tcMar>
            <w:vAlign w:val="center"/>
          </w:tcPr>
          <w:p w14:paraId="57ADF9A5" w14:textId="77777777" w:rsidR="0085438F" w:rsidRPr="004C44AA" w:rsidRDefault="0085438F" w:rsidP="0085438F">
            <w:pPr>
              <w:spacing w:line="300" w:lineRule="exact"/>
              <w:jc w:val="right"/>
              <w:rPr>
                <w:rFonts w:ascii="標楷體" w:eastAsia="標楷體" w:hAnsi="標楷體" w:cs="Times New Roman"/>
                <w:snapToGrid w:val="0"/>
                <w:sz w:val="28"/>
                <w:szCs w:val="28"/>
              </w:rPr>
            </w:pPr>
            <w:r w:rsidRPr="004C44AA">
              <w:rPr>
                <w:rFonts w:ascii="標楷體" w:eastAsia="標楷體" w:hAnsi="標楷體" w:cs="Times New Roman"/>
                <w:snapToGrid w:val="0"/>
                <w:sz w:val="28"/>
                <w:szCs w:val="28"/>
              </w:rPr>
              <w:t>89,965</w:t>
            </w:r>
          </w:p>
        </w:tc>
        <w:tc>
          <w:tcPr>
            <w:tcW w:w="1134" w:type="dxa"/>
            <w:tcBorders>
              <w:top w:val="single" w:sz="4" w:space="0" w:color="000000"/>
              <w:left w:val="single" w:sz="4" w:space="0" w:color="000000"/>
              <w:bottom w:val="double" w:sz="4" w:space="0" w:color="000000"/>
              <w:right w:val="single" w:sz="4" w:space="0" w:color="000000"/>
            </w:tcBorders>
            <w:shd w:val="clear" w:color="auto" w:fill="auto"/>
            <w:tcMar>
              <w:top w:w="0" w:type="dxa"/>
              <w:left w:w="108" w:type="dxa"/>
              <w:bottom w:w="0" w:type="dxa"/>
              <w:right w:w="108" w:type="dxa"/>
            </w:tcMar>
            <w:vAlign w:val="center"/>
          </w:tcPr>
          <w:p w14:paraId="484F06E8" w14:textId="77777777" w:rsidR="0085438F" w:rsidRPr="004C44AA" w:rsidRDefault="0085438F" w:rsidP="0085438F">
            <w:pPr>
              <w:spacing w:line="300" w:lineRule="exact"/>
              <w:jc w:val="right"/>
              <w:rPr>
                <w:rFonts w:ascii="標楷體" w:eastAsia="標楷體" w:hAnsi="標楷體" w:cs="Times New Roman"/>
                <w:snapToGrid w:val="0"/>
                <w:sz w:val="28"/>
                <w:szCs w:val="28"/>
              </w:rPr>
            </w:pPr>
            <w:r w:rsidRPr="004C44AA">
              <w:rPr>
                <w:rFonts w:ascii="標楷體" w:eastAsia="標楷體" w:hAnsi="標楷體" w:cs="Times New Roman"/>
                <w:snapToGrid w:val="0"/>
                <w:sz w:val="28"/>
                <w:szCs w:val="28"/>
              </w:rPr>
              <w:t>83,465</w:t>
            </w:r>
          </w:p>
        </w:tc>
        <w:tc>
          <w:tcPr>
            <w:tcW w:w="992" w:type="dxa"/>
            <w:tcBorders>
              <w:top w:val="single" w:sz="4" w:space="0" w:color="000000"/>
              <w:left w:val="single" w:sz="4" w:space="0" w:color="000000"/>
              <w:bottom w:val="double" w:sz="4" w:space="0" w:color="000000"/>
              <w:right w:val="single" w:sz="4" w:space="0" w:color="000000"/>
            </w:tcBorders>
            <w:shd w:val="clear" w:color="auto" w:fill="auto"/>
            <w:tcMar>
              <w:top w:w="0" w:type="dxa"/>
              <w:left w:w="108" w:type="dxa"/>
              <w:bottom w:w="0" w:type="dxa"/>
              <w:right w:w="108" w:type="dxa"/>
            </w:tcMar>
            <w:vAlign w:val="center"/>
          </w:tcPr>
          <w:p w14:paraId="1AC8D590" w14:textId="77777777" w:rsidR="0085438F" w:rsidRPr="004C44AA" w:rsidRDefault="0085438F" w:rsidP="0085438F">
            <w:pPr>
              <w:spacing w:line="300" w:lineRule="exact"/>
              <w:jc w:val="right"/>
              <w:rPr>
                <w:rFonts w:ascii="標楷體" w:eastAsia="標楷體" w:hAnsi="標楷體" w:cs="Times New Roman"/>
                <w:snapToGrid w:val="0"/>
                <w:sz w:val="28"/>
                <w:szCs w:val="28"/>
              </w:rPr>
            </w:pPr>
            <w:r w:rsidRPr="004C44AA">
              <w:rPr>
                <w:rFonts w:ascii="標楷體" w:eastAsia="標楷體" w:hAnsi="標楷體" w:cs="Times New Roman"/>
                <w:snapToGrid w:val="0"/>
                <w:sz w:val="28"/>
                <w:szCs w:val="28"/>
              </w:rPr>
              <w:t>86,061</w:t>
            </w:r>
          </w:p>
        </w:tc>
        <w:tc>
          <w:tcPr>
            <w:tcW w:w="1561" w:type="dxa"/>
            <w:tcBorders>
              <w:top w:val="single" w:sz="4" w:space="0" w:color="000000"/>
              <w:left w:val="single" w:sz="4" w:space="0" w:color="000000"/>
              <w:bottom w:val="double" w:sz="4" w:space="0" w:color="000000"/>
              <w:right w:val="single" w:sz="12" w:space="0" w:color="000000"/>
            </w:tcBorders>
            <w:shd w:val="clear" w:color="auto" w:fill="auto"/>
            <w:tcMar>
              <w:top w:w="0" w:type="dxa"/>
              <w:left w:w="108" w:type="dxa"/>
              <w:bottom w:w="0" w:type="dxa"/>
              <w:right w:w="108" w:type="dxa"/>
            </w:tcMar>
            <w:vAlign w:val="center"/>
          </w:tcPr>
          <w:p w14:paraId="25B5C2A4" w14:textId="77777777" w:rsidR="0085438F" w:rsidRPr="004C44AA" w:rsidRDefault="0085438F" w:rsidP="0085438F">
            <w:pPr>
              <w:spacing w:line="300" w:lineRule="exact"/>
              <w:jc w:val="right"/>
              <w:rPr>
                <w:rFonts w:ascii="標楷體" w:eastAsia="標楷體" w:hAnsi="標楷體" w:cs="Times New Roman"/>
                <w:snapToGrid w:val="0"/>
                <w:sz w:val="28"/>
                <w:szCs w:val="28"/>
              </w:rPr>
            </w:pPr>
            <w:r w:rsidRPr="004C44AA">
              <w:rPr>
                <w:rFonts w:ascii="標楷體" w:eastAsia="標楷體" w:hAnsi="標楷體" w:cs="Times New Roman"/>
                <w:snapToGrid w:val="0"/>
                <w:sz w:val="28"/>
                <w:szCs w:val="28"/>
              </w:rPr>
              <w:t>81,732</w:t>
            </w:r>
          </w:p>
        </w:tc>
      </w:tr>
      <w:tr w:rsidR="0085438F" w:rsidRPr="004C44AA" w14:paraId="19711F33" w14:textId="77777777" w:rsidTr="0085438F">
        <w:tc>
          <w:tcPr>
            <w:tcW w:w="512" w:type="dxa"/>
            <w:vMerge w:val="restart"/>
            <w:tcBorders>
              <w:top w:val="doub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CADE9C2" w14:textId="77777777" w:rsidR="0085438F" w:rsidRPr="004C44AA" w:rsidRDefault="0085438F" w:rsidP="0085438F">
            <w:pPr>
              <w:spacing w:line="300" w:lineRule="exact"/>
              <w:jc w:val="both"/>
              <w:rPr>
                <w:rFonts w:ascii="標楷體" w:eastAsia="標楷體" w:hAnsi="標楷體" w:cs="Times New Roman"/>
                <w:snapToGrid w:val="0"/>
                <w:sz w:val="28"/>
                <w:szCs w:val="28"/>
              </w:rPr>
            </w:pPr>
            <w:r w:rsidRPr="004C44AA">
              <w:rPr>
                <w:rFonts w:ascii="標楷體" w:eastAsia="標楷體" w:hAnsi="標楷體" w:cs="Times New Roman"/>
                <w:snapToGrid w:val="0"/>
                <w:sz w:val="28"/>
                <w:szCs w:val="28"/>
              </w:rPr>
              <w:t>行蹤不明外勞</w:t>
            </w:r>
          </w:p>
        </w:tc>
        <w:tc>
          <w:tcPr>
            <w:tcW w:w="2465" w:type="dxa"/>
            <w:tcBorders>
              <w:top w:val="doub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6ED6D81" w14:textId="77777777" w:rsidR="0085438F" w:rsidRPr="004C44AA" w:rsidRDefault="0085438F" w:rsidP="0085438F">
            <w:pPr>
              <w:spacing w:line="300" w:lineRule="exact"/>
              <w:jc w:val="both"/>
              <w:rPr>
                <w:rFonts w:ascii="標楷體" w:eastAsia="標楷體" w:hAnsi="標楷體" w:cs="Times New Roman"/>
                <w:snapToGrid w:val="0"/>
                <w:sz w:val="28"/>
                <w:szCs w:val="28"/>
              </w:rPr>
            </w:pPr>
            <w:r w:rsidRPr="004C44AA">
              <w:rPr>
                <w:rFonts w:ascii="標楷體" w:eastAsia="標楷體" w:hAnsi="標楷體" w:cs="Times New Roman"/>
                <w:snapToGrid w:val="0"/>
                <w:sz w:val="28"/>
                <w:szCs w:val="28"/>
              </w:rPr>
              <w:t>人數(D)</w:t>
            </w:r>
          </w:p>
        </w:tc>
        <w:tc>
          <w:tcPr>
            <w:tcW w:w="1134" w:type="dxa"/>
            <w:tcBorders>
              <w:top w:val="doub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D8E9FEA" w14:textId="77777777" w:rsidR="0085438F" w:rsidRPr="004C44AA" w:rsidRDefault="0085438F" w:rsidP="0085438F">
            <w:pPr>
              <w:spacing w:line="300" w:lineRule="exact"/>
              <w:jc w:val="right"/>
              <w:rPr>
                <w:rFonts w:ascii="標楷體" w:eastAsia="標楷體" w:hAnsi="標楷體" w:cs="Times New Roman"/>
                <w:snapToGrid w:val="0"/>
                <w:sz w:val="28"/>
                <w:szCs w:val="28"/>
              </w:rPr>
            </w:pPr>
            <w:r w:rsidRPr="004C44AA">
              <w:rPr>
                <w:rFonts w:ascii="標楷體" w:eastAsia="標楷體" w:hAnsi="標楷體" w:cs="Times New Roman"/>
                <w:snapToGrid w:val="0"/>
                <w:sz w:val="28"/>
                <w:szCs w:val="28"/>
              </w:rPr>
              <w:t>52,317</w:t>
            </w:r>
          </w:p>
        </w:tc>
        <w:tc>
          <w:tcPr>
            <w:tcW w:w="1134" w:type="dxa"/>
            <w:tcBorders>
              <w:top w:val="doub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399BABC" w14:textId="77777777" w:rsidR="0085438F" w:rsidRPr="004C44AA" w:rsidRDefault="0085438F" w:rsidP="0085438F">
            <w:pPr>
              <w:spacing w:line="300" w:lineRule="exact"/>
              <w:jc w:val="right"/>
              <w:rPr>
                <w:rFonts w:ascii="標楷體" w:eastAsia="標楷體" w:hAnsi="標楷體" w:cs="Times New Roman"/>
                <w:snapToGrid w:val="0"/>
                <w:sz w:val="28"/>
                <w:szCs w:val="28"/>
              </w:rPr>
            </w:pPr>
            <w:r w:rsidRPr="004C44AA">
              <w:rPr>
                <w:rFonts w:ascii="標楷體" w:eastAsia="標楷體" w:hAnsi="標楷體" w:cs="Times New Roman"/>
                <w:snapToGrid w:val="0"/>
                <w:sz w:val="28"/>
                <w:szCs w:val="28"/>
              </w:rPr>
              <w:t>51,482</w:t>
            </w:r>
          </w:p>
        </w:tc>
        <w:tc>
          <w:tcPr>
            <w:tcW w:w="1134" w:type="dxa"/>
            <w:tcBorders>
              <w:top w:val="doub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B9D9942" w14:textId="77777777" w:rsidR="0085438F" w:rsidRPr="004C44AA" w:rsidRDefault="0085438F" w:rsidP="0085438F">
            <w:pPr>
              <w:spacing w:line="300" w:lineRule="exact"/>
              <w:jc w:val="right"/>
              <w:rPr>
                <w:rFonts w:ascii="標楷體" w:eastAsia="標楷體" w:hAnsi="標楷體" w:cs="Times New Roman"/>
                <w:snapToGrid w:val="0"/>
                <w:sz w:val="28"/>
                <w:szCs w:val="28"/>
              </w:rPr>
            </w:pPr>
            <w:r w:rsidRPr="004C44AA">
              <w:rPr>
                <w:rFonts w:ascii="標楷體" w:eastAsia="標楷體" w:hAnsi="標楷體" w:cs="Times New Roman"/>
                <w:snapToGrid w:val="0"/>
                <w:sz w:val="28"/>
                <w:szCs w:val="28"/>
              </w:rPr>
              <w:t>48,491</w:t>
            </w:r>
          </w:p>
        </w:tc>
        <w:tc>
          <w:tcPr>
            <w:tcW w:w="992" w:type="dxa"/>
            <w:tcBorders>
              <w:top w:val="doub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80D6672" w14:textId="77777777" w:rsidR="0085438F" w:rsidRPr="004C44AA" w:rsidRDefault="0085438F" w:rsidP="0085438F">
            <w:pPr>
              <w:spacing w:line="300" w:lineRule="exact"/>
              <w:jc w:val="right"/>
              <w:rPr>
                <w:rFonts w:ascii="標楷體" w:eastAsia="標楷體" w:hAnsi="標楷體" w:cs="Times New Roman"/>
                <w:snapToGrid w:val="0"/>
                <w:sz w:val="28"/>
                <w:szCs w:val="28"/>
              </w:rPr>
            </w:pPr>
            <w:r w:rsidRPr="004C44AA">
              <w:rPr>
                <w:rFonts w:ascii="標楷體" w:eastAsia="標楷體" w:hAnsi="標楷體" w:cs="Times New Roman"/>
                <w:snapToGrid w:val="0"/>
                <w:sz w:val="28"/>
                <w:szCs w:val="28"/>
              </w:rPr>
              <w:t>52,199</w:t>
            </w:r>
          </w:p>
        </w:tc>
        <w:tc>
          <w:tcPr>
            <w:tcW w:w="1561" w:type="dxa"/>
            <w:tcBorders>
              <w:top w:val="doub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14:paraId="65200BCA" w14:textId="77777777" w:rsidR="0085438F" w:rsidRPr="004C44AA" w:rsidRDefault="0085438F" w:rsidP="0085438F">
            <w:pPr>
              <w:spacing w:line="300" w:lineRule="exact"/>
              <w:jc w:val="right"/>
              <w:rPr>
                <w:rFonts w:ascii="標楷體" w:eastAsia="標楷體" w:hAnsi="標楷體" w:cs="Times New Roman"/>
                <w:snapToGrid w:val="0"/>
                <w:sz w:val="28"/>
                <w:szCs w:val="28"/>
              </w:rPr>
            </w:pPr>
            <w:r w:rsidRPr="004C44AA">
              <w:rPr>
                <w:rFonts w:ascii="標楷體" w:eastAsia="標楷體" w:hAnsi="標楷體" w:cs="Times New Roman"/>
                <w:snapToGrid w:val="0"/>
                <w:sz w:val="28"/>
                <w:szCs w:val="28"/>
              </w:rPr>
              <w:t>52,632</w:t>
            </w:r>
          </w:p>
        </w:tc>
      </w:tr>
      <w:tr w:rsidR="0085438F" w:rsidRPr="004C44AA" w14:paraId="737DF3AE" w14:textId="77777777" w:rsidTr="0085438F">
        <w:tc>
          <w:tcPr>
            <w:tcW w:w="512" w:type="dxa"/>
            <w:vMerge/>
            <w:tcBorders>
              <w:top w:val="doub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3C6A0B3" w14:textId="77777777" w:rsidR="0085438F" w:rsidRPr="004C44AA" w:rsidRDefault="0085438F" w:rsidP="0085438F">
            <w:pPr>
              <w:spacing w:line="300" w:lineRule="exact"/>
              <w:jc w:val="both"/>
              <w:rPr>
                <w:rFonts w:ascii="標楷體" w:eastAsia="標楷體" w:hAnsi="標楷體" w:cs="Times New Roman"/>
                <w:snapToGrid w:val="0"/>
                <w:sz w:val="28"/>
                <w:szCs w:val="28"/>
              </w:rPr>
            </w:pPr>
          </w:p>
        </w:tc>
        <w:tc>
          <w:tcPr>
            <w:tcW w:w="24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60FBD36" w14:textId="77777777" w:rsidR="0085438F" w:rsidRPr="004C44AA" w:rsidRDefault="0085438F" w:rsidP="0085438F">
            <w:pPr>
              <w:spacing w:line="300" w:lineRule="exact"/>
              <w:jc w:val="both"/>
              <w:rPr>
                <w:rFonts w:ascii="標楷體" w:eastAsia="標楷體" w:hAnsi="標楷體" w:cs="Times New Roman"/>
                <w:snapToGrid w:val="0"/>
                <w:sz w:val="28"/>
                <w:szCs w:val="28"/>
              </w:rPr>
            </w:pPr>
            <w:r w:rsidRPr="004C44AA">
              <w:rPr>
                <w:rFonts w:ascii="標楷體" w:eastAsia="標楷體" w:hAnsi="標楷體" w:cs="Times New Roman"/>
                <w:snapToGrid w:val="0"/>
                <w:sz w:val="28"/>
                <w:szCs w:val="28"/>
              </w:rPr>
              <w:t>占比(D/C)*100%</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4DA6D59" w14:textId="77777777" w:rsidR="0085438F" w:rsidRPr="004C44AA" w:rsidRDefault="0085438F" w:rsidP="0085438F">
            <w:pPr>
              <w:spacing w:line="300" w:lineRule="exact"/>
              <w:jc w:val="right"/>
              <w:rPr>
                <w:rFonts w:ascii="標楷體" w:eastAsia="標楷體" w:hAnsi="標楷體" w:cs="Times New Roman"/>
                <w:snapToGrid w:val="0"/>
                <w:sz w:val="28"/>
                <w:szCs w:val="28"/>
              </w:rPr>
            </w:pPr>
            <w:r w:rsidRPr="004C44AA">
              <w:rPr>
                <w:rFonts w:ascii="標楷體" w:eastAsia="標楷體" w:hAnsi="標楷體" w:cs="Times New Roman"/>
                <w:snapToGrid w:val="0"/>
                <w:sz w:val="28"/>
                <w:szCs w:val="28"/>
              </w:rPr>
              <w:t>65.47</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AA1DA07" w14:textId="77777777" w:rsidR="0085438F" w:rsidRPr="004C44AA" w:rsidRDefault="0085438F" w:rsidP="0085438F">
            <w:pPr>
              <w:spacing w:line="300" w:lineRule="exact"/>
              <w:jc w:val="right"/>
              <w:rPr>
                <w:rFonts w:ascii="標楷體" w:eastAsia="標楷體" w:hAnsi="標楷體" w:cs="Times New Roman"/>
                <w:snapToGrid w:val="0"/>
                <w:sz w:val="28"/>
                <w:szCs w:val="28"/>
              </w:rPr>
            </w:pPr>
            <w:r w:rsidRPr="004C44AA">
              <w:rPr>
                <w:rFonts w:ascii="標楷體" w:eastAsia="標楷體" w:hAnsi="標楷體" w:cs="Times New Roman"/>
                <w:snapToGrid w:val="0"/>
                <w:sz w:val="28"/>
                <w:szCs w:val="28"/>
              </w:rPr>
              <w:t>57.22</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E36318F" w14:textId="77777777" w:rsidR="0085438F" w:rsidRPr="004C44AA" w:rsidRDefault="0085438F" w:rsidP="0085438F">
            <w:pPr>
              <w:spacing w:line="300" w:lineRule="exact"/>
              <w:jc w:val="right"/>
              <w:rPr>
                <w:rFonts w:ascii="標楷體" w:eastAsia="標楷體" w:hAnsi="標楷體" w:cs="Times New Roman"/>
                <w:snapToGrid w:val="0"/>
                <w:sz w:val="28"/>
                <w:szCs w:val="28"/>
              </w:rPr>
            </w:pPr>
            <w:r w:rsidRPr="004C44AA">
              <w:rPr>
                <w:rFonts w:ascii="標楷體" w:eastAsia="標楷體" w:hAnsi="標楷體" w:cs="Times New Roman"/>
                <w:snapToGrid w:val="0"/>
                <w:sz w:val="28"/>
                <w:szCs w:val="28"/>
              </w:rPr>
              <w:t>58.1</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0180DE4" w14:textId="77777777" w:rsidR="0085438F" w:rsidRPr="004C44AA" w:rsidRDefault="0085438F" w:rsidP="0085438F">
            <w:pPr>
              <w:spacing w:line="300" w:lineRule="exact"/>
              <w:jc w:val="right"/>
              <w:rPr>
                <w:rFonts w:ascii="標楷體" w:eastAsia="標楷體" w:hAnsi="標楷體" w:cs="Times New Roman"/>
                <w:snapToGrid w:val="0"/>
                <w:sz w:val="28"/>
                <w:szCs w:val="28"/>
              </w:rPr>
            </w:pPr>
            <w:r w:rsidRPr="004C44AA">
              <w:rPr>
                <w:rFonts w:ascii="標楷體" w:eastAsia="標楷體" w:hAnsi="標楷體" w:cs="Times New Roman"/>
                <w:snapToGrid w:val="0"/>
                <w:sz w:val="28"/>
                <w:szCs w:val="28"/>
              </w:rPr>
              <w:t>60.65</w:t>
            </w:r>
          </w:p>
        </w:tc>
        <w:tc>
          <w:tcPr>
            <w:tcW w:w="1561" w:type="dxa"/>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14:paraId="65D9E6F3" w14:textId="77777777" w:rsidR="0085438F" w:rsidRPr="004C44AA" w:rsidRDefault="0085438F" w:rsidP="0085438F">
            <w:pPr>
              <w:spacing w:line="300" w:lineRule="exact"/>
              <w:jc w:val="right"/>
              <w:rPr>
                <w:rFonts w:ascii="標楷體" w:eastAsia="標楷體" w:hAnsi="標楷體" w:cs="Times New Roman"/>
                <w:snapToGrid w:val="0"/>
                <w:sz w:val="28"/>
                <w:szCs w:val="28"/>
              </w:rPr>
            </w:pPr>
            <w:r w:rsidRPr="004C44AA">
              <w:rPr>
                <w:rFonts w:ascii="標楷體" w:eastAsia="標楷體" w:hAnsi="標楷體" w:cs="Times New Roman"/>
                <w:snapToGrid w:val="0"/>
                <w:sz w:val="28"/>
                <w:szCs w:val="28"/>
              </w:rPr>
              <w:t>64.4</w:t>
            </w:r>
          </w:p>
        </w:tc>
      </w:tr>
      <w:tr w:rsidR="0085438F" w:rsidRPr="004C44AA" w14:paraId="7054CF3A" w14:textId="77777777" w:rsidTr="0085438F">
        <w:tc>
          <w:tcPr>
            <w:tcW w:w="2977" w:type="dxa"/>
            <w:gridSpan w:val="2"/>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1FA60A2" w14:textId="77777777" w:rsidR="0085438F" w:rsidRPr="004C44AA" w:rsidRDefault="0085438F" w:rsidP="0085438F">
            <w:pPr>
              <w:spacing w:line="300" w:lineRule="exact"/>
              <w:jc w:val="both"/>
              <w:rPr>
                <w:rFonts w:ascii="標楷體" w:eastAsia="標楷體" w:hAnsi="標楷體" w:cs="Times New Roman"/>
                <w:snapToGrid w:val="0"/>
                <w:sz w:val="28"/>
                <w:szCs w:val="28"/>
              </w:rPr>
            </w:pPr>
            <w:r w:rsidRPr="004C44AA">
              <w:rPr>
                <w:rFonts w:ascii="標楷體" w:eastAsia="標楷體" w:hAnsi="標楷體" w:cs="Times New Roman"/>
                <w:snapToGrid w:val="0"/>
                <w:sz w:val="28"/>
                <w:szCs w:val="28"/>
              </w:rPr>
              <w:t>查獲行蹤不明外勞人數(含主動投案)(E)</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D59FB99" w14:textId="77777777" w:rsidR="0085438F" w:rsidRPr="004C44AA" w:rsidRDefault="0085438F" w:rsidP="0085438F">
            <w:pPr>
              <w:spacing w:line="300" w:lineRule="exact"/>
              <w:jc w:val="right"/>
              <w:rPr>
                <w:rFonts w:ascii="標楷體" w:eastAsia="標楷體" w:hAnsi="標楷體" w:cs="Times New Roman"/>
                <w:snapToGrid w:val="0"/>
                <w:sz w:val="28"/>
                <w:szCs w:val="28"/>
              </w:rPr>
            </w:pPr>
            <w:r w:rsidRPr="004C44AA">
              <w:rPr>
                <w:rFonts w:ascii="標楷體" w:eastAsia="標楷體" w:hAnsi="標楷體" w:cs="Times New Roman"/>
                <w:snapToGrid w:val="0"/>
                <w:sz w:val="28"/>
                <w:szCs w:val="28"/>
              </w:rPr>
              <w:t>21,846</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015E0C4" w14:textId="77777777" w:rsidR="0085438F" w:rsidRPr="004C44AA" w:rsidRDefault="0085438F" w:rsidP="0085438F">
            <w:pPr>
              <w:spacing w:line="300" w:lineRule="exact"/>
              <w:jc w:val="right"/>
              <w:rPr>
                <w:rFonts w:ascii="標楷體" w:eastAsia="標楷體" w:hAnsi="標楷體" w:cs="Times New Roman"/>
                <w:snapToGrid w:val="0"/>
                <w:sz w:val="28"/>
                <w:szCs w:val="28"/>
              </w:rPr>
            </w:pPr>
            <w:r w:rsidRPr="004C44AA">
              <w:rPr>
                <w:rFonts w:ascii="標楷體" w:eastAsia="標楷體" w:hAnsi="標楷體" w:cs="Times New Roman"/>
                <w:snapToGrid w:val="0"/>
                <w:sz w:val="28"/>
                <w:szCs w:val="28"/>
              </w:rPr>
              <w:t>20,712</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25CA449" w14:textId="77777777" w:rsidR="0085438F" w:rsidRPr="004C44AA" w:rsidRDefault="0085438F" w:rsidP="0085438F">
            <w:pPr>
              <w:spacing w:line="300" w:lineRule="exact"/>
              <w:jc w:val="right"/>
              <w:rPr>
                <w:rFonts w:ascii="標楷體" w:eastAsia="標楷體" w:hAnsi="標楷體" w:cs="Times New Roman"/>
                <w:snapToGrid w:val="0"/>
                <w:sz w:val="28"/>
                <w:szCs w:val="28"/>
              </w:rPr>
            </w:pPr>
            <w:r w:rsidRPr="004C44AA">
              <w:rPr>
                <w:rFonts w:ascii="標楷體" w:eastAsia="標楷體" w:hAnsi="標楷體" w:cs="Times New Roman"/>
                <w:snapToGrid w:val="0"/>
                <w:sz w:val="28"/>
                <w:szCs w:val="28"/>
              </w:rPr>
              <w:t>23,934</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7173945" w14:textId="77777777" w:rsidR="0085438F" w:rsidRPr="004C44AA" w:rsidRDefault="0085438F" w:rsidP="0085438F">
            <w:pPr>
              <w:spacing w:line="300" w:lineRule="exact"/>
              <w:jc w:val="right"/>
              <w:rPr>
                <w:rFonts w:ascii="標楷體" w:eastAsia="標楷體" w:hAnsi="標楷體" w:cs="Times New Roman"/>
                <w:snapToGrid w:val="0"/>
                <w:sz w:val="28"/>
                <w:szCs w:val="28"/>
              </w:rPr>
            </w:pPr>
            <w:r w:rsidRPr="004C44AA">
              <w:rPr>
                <w:rFonts w:ascii="標楷體" w:eastAsia="標楷體" w:hAnsi="標楷體" w:cs="Times New Roman"/>
                <w:snapToGrid w:val="0"/>
                <w:sz w:val="28"/>
                <w:szCs w:val="28"/>
              </w:rPr>
              <w:t>17,669</w:t>
            </w:r>
          </w:p>
        </w:tc>
        <w:tc>
          <w:tcPr>
            <w:tcW w:w="1561" w:type="dxa"/>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14:paraId="30FCE11C" w14:textId="77777777" w:rsidR="0085438F" w:rsidRPr="004C44AA" w:rsidRDefault="0085438F" w:rsidP="0085438F">
            <w:pPr>
              <w:spacing w:line="300" w:lineRule="exact"/>
              <w:jc w:val="right"/>
              <w:rPr>
                <w:rFonts w:ascii="標楷體" w:eastAsia="標楷體" w:hAnsi="標楷體" w:cs="Times New Roman"/>
                <w:snapToGrid w:val="0"/>
                <w:sz w:val="28"/>
                <w:szCs w:val="28"/>
              </w:rPr>
            </w:pPr>
            <w:r w:rsidRPr="004C44AA">
              <w:rPr>
                <w:rFonts w:ascii="標楷體" w:eastAsia="標楷體" w:hAnsi="標楷體" w:cs="Times New Roman"/>
                <w:snapToGrid w:val="0"/>
                <w:sz w:val="28"/>
                <w:szCs w:val="28"/>
              </w:rPr>
              <w:t>12,500</w:t>
            </w:r>
          </w:p>
        </w:tc>
      </w:tr>
      <w:tr w:rsidR="0085438F" w:rsidRPr="004C44AA" w14:paraId="4E86BA12" w14:textId="77777777" w:rsidTr="0085438F">
        <w:tc>
          <w:tcPr>
            <w:tcW w:w="2977" w:type="dxa"/>
            <w:gridSpan w:val="2"/>
            <w:tcBorders>
              <w:top w:val="single" w:sz="4" w:space="0" w:color="000000"/>
              <w:left w:val="single" w:sz="12" w:space="0" w:color="000000"/>
              <w:bottom w:val="single" w:sz="12" w:space="0" w:color="000000"/>
              <w:right w:val="single" w:sz="4" w:space="0" w:color="000000"/>
            </w:tcBorders>
            <w:shd w:val="clear" w:color="auto" w:fill="auto"/>
            <w:tcMar>
              <w:top w:w="0" w:type="dxa"/>
              <w:left w:w="108" w:type="dxa"/>
              <w:bottom w:w="0" w:type="dxa"/>
              <w:right w:w="108" w:type="dxa"/>
            </w:tcMar>
            <w:vAlign w:val="center"/>
          </w:tcPr>
          <w:p w14:paraId="009EDF08" w14:textId="77777777" w:rsidR="0085438F" w:rsidRPr="004C44AA" w:rsidRDefault="0085438F" w:rsidP="0085438F">
            <w:pPr>
              <w:spacing w:line="300" w:lineRule="exact"/>
              <w:jc w:val="both"/>
              <w:rPr>
                <w:rFonts w:ascii="標楷體" w:eastAsia="標楷體" w:hAnsi="標楷體" w:cs="Times New Roman"/>
                <w:snapToGrid w:val="0"/>
                <w:sz w:val="28"/>
                <w:szCs w:val="28"/>
              </w:rPr>
            </w:pPr>
            <w:r w:rsidRPr="004C44AA">
              <w:rPr>
                <w:rFonts w:ascii="標楷體" w:eastAsia="標楷體" w:hAnsi="標楷體" w:cs="Times New Roman"/>
                <w:snapToGrid w:val="0"/>
                <w:sz w:val="28"/>
                <w:szCs w:val="28"/>
              </w:rPr>
              <w:t>查獲比率(E/D)*100%</w:t>
            </w:r>
          </w:p>
        </w:tc>
        <w:tc>
          <w:tcPr>
            <w:tcW w:w="1134" w:type="dxa"/>
            <w:tcBorders>
              <w:top w:val="single" w:sz="4" w:space="0" w:color="000000"/>
              <w:left w:val="single" w:sz="4" w:space="0" w:color="000000"/>
              <w:bottom w:val="single" w:sz="12" w:space="0" w:color="000000"/>
              <w:right w:val="single" w:sz="4" w:space="0" w:color="000000"/>
            </w:tcBorders>
            <w:shd w:val="clear" w:color="auto" w:fill="auto"/>
            <w:tcMar>
              <w:top w:w="0" w:type="dxa"/>
              <w:left w:w="108" w:type="dxa"/>
              <w:bottom w:w="0" w:type="dxa"/>
              <w:right w:w="108" w:type="dxa"/>
            </w:tcMar>
            <w:vAlign w:val="center"/>
          </w:tcPr>
          <w:p w14:paraId="69DEEC3A" w14:textId="77777777" w:rsidR="0085438F" w:rsidRPr="004C44AA" w:rsidRDefault="0085438F" w:rsidP="0085438F">
            <w:pPr>
              <w:spacing w:line="300" w:lineRule="exact"/>
              <w:jc w:val="right"/>
              <w:rPr>
                <w:rFonts w:ascii="標楷體" w:eastAsia="標楷體" w:hAnsi="標楷體" w:cs="Times New Roman"/>
                <w:snapToGrid w:val="0"/>
                <w:sz w:val="28"/>
                <w:szCs w:val="28"/>
              </w:rPr>
            </w:pPr>
            <w:r w:rsidRPr="004C44AA">
              <w:rPr>
                <w:rFonts w:ascii="標楷體" w:eastAsia="標楷體" w:hAnsi="標楷體" w:cs="Times New Roman"/>
                <w:snapToGrid w:val="0"/>
                <w:sz w:val="28"/>
                <w:szCs w:val="28"/>
              </w:rPr>
              <w:t>41.76</w:t>
            </w:r>
          </w:p>
        </w:tc>
        <w:tc>
          <w:tcPr>
            <w:tcW w:w="1134" w:type="dxa"/>
            <w:tcBorders>
              <w:top w:val="single" w:sz="4" w:space="0" w:color="000000"/>
              <w:left w:val="single" w:sz="4" w:space="0" w:color="000000"/>
              <w:bottom w:val="single" w:sz="12" w:space="0" w:color="000000"/>
              <w:right w:val="single" w:sz="4" w:space="0" w:color="000000"/>
            </w:tcBorders>
            <w:shd w:val="clear" w:color="auto" w:fill="auto"/>
            <w:tcMar>
              <w:top w:w="0" w:type="dxa"/>
              <w:left w:w="108" w:type="dxa"/>
              <w:bottom w:w="0" w:type="dxa"/>
              <w:right w:w="108" w:type="dxa"/>
            </w:tcMar>
            <w:vAlign w:val="center"/>
          </w:tcPr>
          <w:p w14:paraId="2819615D" w14:textId="77777777" w:rsidR="0085438F" w:rsidRPr="004C44AA" w:rsidRDefault="0085438F" w:rsidP="0085438F">
            <w:pPr>
              <w:spacing w:line="300" w:lineRule="exact"/>
              <w:jc w:val="right"/>
              <w:rPr>
                <w:rFonts w:ascii="標楷體" w:eastAsia="標楷體" w:hAnsi="標楷體" w:cs="Times New Roman"/>
                <w:snapToGrid w:val="0"/>
                <w:sz w:val="28"/>
                <w:szCs w:val="28"/>
              </w:rPr>
            </w:pPr>
            <w:r w:rsidRPr="004C44AA">
              <w:rPr>
                <w:rFonts w:ascii="標楷體" w:eastAsia="標楷體" w:hAnsi="標楷體" w:cs="Times New Roman"/>
                <w:snapToGrid w:val="0"/>
                <w:sz w:val="28"/>
                <w:szCs w:val="28"/>
              </w:rPr>
              <w:t>40.23</w:t>
            </w:r>
          </w:p>
        </w:tc>
        <w:tc>
          <w:tcPr>
            <w:tcW w:w="1134" w:type="dxa"/>
            <w:tcBorders>
              <w:top w:val="single" w:sz="4" w:space="0" w:color="000000"/>
              <w:left w:val="single" w:sz="4" w:space="0" w:color="000000"/>
              <w:bottom w:val="single" w:sz="12" w:space="0" w:color="000000"/>
              <w:right w:val="single" w:sz="4" w:space="0" w:color="000000"/>
            </w:tcBorders>
            <w:shd w:val="clear" w:color="auto" w:fill="auto"/>
            <w:tcMar>
              <w:top w:w="0" w:type="dxa"/>
              <w:left w:w="108" w:type="dxa"/>
              <w:bottom w:w="0" w:type="dxa"/>
              <w:right w:w="108" w:type="dxa"/>
            </w:tcMar>
            <w:vAlign w:val="center"/>
          </w:tcPr>
          <w:p w14:paraId="70B8E820" w14:textId="77777777" w:rsidR="0085438F" w:rsidRPr="004C44AA" w:rsidRDefault="0085438F" w:rsidP="0085438F">
            <w:pPr>
              <w:spacing w:line="300" w:lineRule="exact"/>
              <w:jc w:val="right"/>
              <w:rPr>
                <w:rFonts w:ascii="標楷體" w:eastAsia="標楷體" w:hAnsi="標楷體" w:cs="Times New Roman"/>
                <w:snapToGrid w:val="0"/>
                <w:sz w:val="28"/>
                <w:szCs w:val="28"/>
              </w:rPr>
            </w:pPr>
            <w:r w:rsidRPr="004C44AA">
              <w:rPr>
                <w:rFonts w:ascii="標楷體" w:eastAsia="標楷體" w:hAnsi="標楷體" w:cs="Times New Roman"/>
                <w:snapToGrid w:val="0"/>
                <w:sz w:val="28"/>
                <w:szCs w:val="28"/>
              </w:rPr>
              <w:t>49.36</w:t>
            </w:r>
          </w:p>
        </w:tc>
        <w:tc>
          <w:tcPr>
            <w:tcW w:w="992" w:type="dxa"/>
            <w:tcBorders>
              <w:top w:val="single" w:sz="4" w:space="0" w:color="000000"/>
              <w:left w:val="single" w:sz="4" w:space="0" w:color="000000"/>
              <w:bottom w:val="single" w:sz="12" w:space="0" w:color="000000"/>
              <w:right w:val="single" w:sz="4" w:space="0" w:color="000000"/>
            </w:tcBorders>
            <w:shd w:val="clear" w:color="auto" w:fill="auto"/>
            <w:tcMar>
              <w:top w:w="0" w:type="dxa"/>
              <w:left w:w="108" w:type="dxa"/>
              <w:bottom w:w="0" w:type="dxa"/>
              <w:right w:w="108" w:type="dxa"/>
            </w:tcMar>
            <w:vAlign w:val="center"/>
          </w:tcPr>
          <w:p w14:paraId="00AE0E70" w14:textId="77777777" w:rsidR="0085438F" w:rsidRPr="004C44AA" w:rsidRDefault="0085438F" w:rsidP="0085438F">
            <w:pPr>
              <w:spacing w:line="300" w:lineRule="exact"/>
              <w:jc w:val="right"/>
              <w:rPr>
                <w:rFonts w:ascii="標楷體" w:eastAsia="標楷體" w:hAnsi="標楷體" w:cs="Times New Roman"/>
                <w:snapToGrid w:val="0"/>
                <w:sz w:val="28"/>
                <w:szCs w:val="28"/>
              </w:rPr>
            </w:pPr>
            <w:r w:rsidRPr="004C44AA">
              <w:rPr>
                <w:rFonts w:ascii="標楷體" w:eastAsia="標楷體" w:hAnsi="標楷體" w:cs="Times New Roman"/>
                <w:snapToGrid w:val="0"/>
                <w:sz w:val="28"/>
                <w:szCs w:val="28"/>
              </w:rPr>
              <w:t>33.85</w:t>
            </w:r>
          </w:p>
        </w:tc>
        <w:tc>
          <w:tcPr>
            <w:tcW w:w="1561" w:type="dxa"/>
            <w:tcBorders>
              <w:top w:val="single" w:sz="4" w:space="0" w:color="000000"/>
              <w:left w:val="single" w:sz="4" w:space="0" w:color="000000"/>
              <w:bottom w:val="single" w:sz="12" w:space="0" w:color="000000"/>
              <w:right w:val="single" w:sz="12" w:space="0" w:color="000000"/>
            </w:tcBorders>
            <w:shd w:val="clear" w:color="auto" w:fill="auto"/>
            <w:tcMar>
              <w:top w:w="0" w:type="dxa"/>
              <w:left w:w="108" w:type="dxa"/>
              <w:bottom w:w="0" w:type="dxa"/>
              <w:right w:w="108" w:type="dxa"/>
            </w:tcMar>
            <w:vAlign w:val="center"/>
          </w:tcPr>
          <w:p w14:paraId="306C8713" w14:textId="77777777" w:rsidR="0085438F" w:rsidRPr="004C44AA" w:rsidRDefault="0085438F" w:rsidP="0085438F">
            <w:pPr>
              <w:spacing w:line="300" w:lineRule="exact"/>
              <w:jc w:val="right"/>
              <w:rPr>
                <w:rFonts w:ascii="標楷體" w:eastAsia="標楷體" w:hAnsi="標楷體" w:cs="Times New Roman"/>
                <w:snapToGrid w:val="0"/>
                <w:sz w:val="28"/>
                <w:szCs w:val="28"/>
              </w:rPr>
            </w:pPr>
            <w:r w:rsidRPr="004C44AA">
              <w:rPr>
                <w:rFonts w:ascii="標楷體" w:eastAsia="標楷體" w:hAnsi="標楷體" w:cs="Times New Roman"/>
                <w:snapToGrid w:val="0"/>
                <w:sz w:val="28"/>
                <w:szCs w:val="28"/>
              </w:rPr>
              <w:t>23.75</w:t>
            </w:r>
          </w:p>
        </w:tc>
      </w:tr>
    </w:tbl>
    <w:p w14:paraId="219D2589" w14:textId="77777777" w:rsidR="0085438F" w:rsidRPr="004C44AA" w:rsidRDefault="0085438F" w:rsidP="0085438F">
      <w:pPr>
        <w:spacing w:line="300" w:lineRule="exact"/>
        <w:jc w:val="both"/>
        <w:rPr>
          <w:rFonts w:ascii="標楷體" w:eastAsia="標楷體" w:hAnsi="標楷體"/>
          <w:sz w:val="28"/>
          <w:szCs w:val="28"/>
        </w:rPr>
      </w:pPr>
      <w:r w:rsidRPr="004C44AA">
        <w:rPr>
          <w:rFonts w:ascii="標楷體" w:eastAsia="標楷體" w:hAnsi="標楷體" w:cs="Times New Roman"/>
          <w:snapToGrid w:val="0"/>
          <w:sz w:val="28"/>
          <w:szCs w:val="28"/>
        </w:rPr>
        <w:t>資料來源：移民署。</w:t>
      </w:r>
    </w:p>
    <w:tbl>
      <w:tblPr>
        <w:tblStyle w:val="a4"/>
        <w:tblW w:w="90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067"/>
      </w:tblGrid>
      <w:tr w:rsidR="0085438F" w:rsidRPr="001958D7" w14:paraId="6C43F486" w14:textId="77777777" w:rsidTr="0085438F">
        <w:tc>
          <w:tcPr>
            <w:tcW w:w="9067" w:type="dxa"/>
          </w:tcPr>
          <w:p w14:paraId="24B5C499" w14:textId="77777777" w:rsidR="0085438F" w:rsidRPr="009C74B7" w:rsidRDefault="0085438F" w:rsidP="0085438F">
            <w:pPr>
              <w:pStyle w:val="aff"/>
              <w:ind w:leftChars="300" w:left="720" w:firstLineChars="200" w:firstLine="640"/>
            </w:pPr>
            <w:r w:rsidRPr="00A750A4">
              <w:rPr>
                <w:rFonts w:hint="eastAsia"/>
              </w:rPr>
              <w:t>其中，又以失聯移工占比最高，各年度均近6成，惟109年及110年(1-7月)查獲行蹤不明外勞人數(含主動投案)比率低於4成，查獲比率為33.85%及23.75%，查處成效應該再加強。就該等外來人口滯臺期間而言，截至110年7月底止逾期滯臺1年以上者高達6萬2,578人(約占76.56%)，其中超逾10年以上者計1萬1,321人。滯臺移工無雇主形同「幽靈人口」，且因非勞工保險及健康保險之保障對象，恐怕對社會安全、治安管理及嚴重特殊傳染性肺炎疫情防範造成隱憂。</w:t>
            </w:r>
          </w:p>
        </w:tc>
      </w:tr>
    </w:tbl>
    <w:p w14:paraId="0608BBCF" w14:textId="77777777" w:rsidR="0085438F" w:rsidRPr="00F70EDC" w:rsidRDefault="0085438F" w:rsidP="0085438F">
      <w:pPr>
        <w:pStyle w:val="affb"/>
        <w:ind w:leftChars="350" w:left="1690" w:hanging="850"/>
        <w:rPr>
          <w:sz w:val="24"/>
          <w:szCs w:val="24"/>
        </w:rPr>
      </w:pPr>
      <w:r w:rsidRPr="00F70EDC">
        <w:rPr>
          <w:sz w:val="24"/>
          <w:szCs w:val="24"/>
        </w:rPr>
        <w:t>迄至110年7月底外來人口逾期滯留期間概況表    單位：人</w:t>
      </w:r>
    </w:p>
    <w:tbl>
      <w:tblPr>
        <w:tblW w:w="7108" w:type="dxa"/>
        <w:tblInd w:w="815" w:type="dxa"/>
        <w:tblCellMar>
          <w:left w:w="10" w:type="dxa"/>
          <w:right w:w="10" w:type="dxa"/>
        </w:tblCellMar>
        <w:tblLook w:val="04A0" w:firstRow="1" w:lastRow="0" w:firstColumn="1" w:lastColumn="0" w:noHBand="0" w:noVBand="1"/>
      </w:tblPr>
      <w:tblGrid>
        <w:gridCol w:w="1969"/>
        <w:gridCol w:w="1312"/>
        <w:gridCol w:w="1559"/>
        <w:gridCol w:w="2268"/>
      </w:tblGrid>
      <w:tr w:rsidR="0085438F" w:rsidRPr="00A750A4" w14:paraId="7BA6F651" w14:textId="77777777" w:rsidTr="0085438F">
        <w:trPr>
          <w:trHeight w:val="20"/>
          <w:tblHeader/>
        </w:trPr>
        <w:tc>
          <w:tcPr>
            <w:tcW w:w="1969" w:type="dxa"/>
            <w:tcBorders>
              <w:top w:val="single" w:sz="12" w:space="0" w:color="000000"/>
              <w:left w:val="single" w:sz="12"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1819A2E2" w14:textId="77777777" w:rsidR="0085438F" w:rsidRPr="004C44AA" w:rsidRDefault="0085438F" w:rsidP="0085438F">
            <w:pPr>
              <w:spacing w:line="300" w:lineRule="exact"/>
              <w:jc w:val="center"/>
              <w:rPr>
                <w:rFonts w:ascii="標楷體" w:eastAsia="標楷體" w:hAnsi="標楷體" w:cs="Times New Roman"/>
                <w:snapToGrid w:val="0"/>
                <w:sz w:val="28"/>
                <w:szCs w:val="24"/>
              </w:rPr>
            </w:pPr>
            <w:r w:rsidRPr="004C44AA">
              <w:rPr>
                <w:rFonts w:ascii="標楷體" w:eastAsia="標楷體" w:hAnsi="標楷體" w:cs="Times New Roman"/>
                <w:snapToGrid w:val="0"/>
                <w:sz w:val="28"/>
                <w:szCs w:val="24"/>
              </w:rPr>
              <w:t>滯臺期間</w:t>
            </w:r>
          </w:p>
        </w:tc>
        <w:tc>
          <w:tcPr>
            <w:tcW w:w="1312" w:type="dxa"/>
            <w:tcBorders>
              <w:top w:val="single" w:sz="12"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2A8A71CC" w14:textId="77777777" w:rsidR="0085438F" w:rsidRPr="004C44AA" w:rsidRDefault="0085438F" w:rsidP="0085438F">
            <w:pPr>
              <w:spacing w:line="300" w:lineRule="exact"/>
              <w:jc w:val="center"/>
              <w:rPr>
                <w:rFonts w:ascii="標楷體" w:eastAsia="標楷體" w:hAnsi="標楷體" w:cs="Times New Roman"/>
                <w:snapToGrid w:val="0"/>
                <w:sz w:val="28"/>
                <w:szCs w:val="24"/>
              </w:rPr>
            </w:pPr>
            <w:r w:rsidRPr="004C44AA">
              <w:rPr>
                <w:rFonts w:ascii="標楷體" w:eastAsia="標楷體" w:hAnsi="標楷體" w:cs="Times New Roman"/>
                <w:snapToGrid w:val="0"/>
                <w:sz w:val="28"/>
                <w:szCs w:val="24"/>
              </w:rPr>
              <w:t>停留</w:t>
            </w:r>
          </w:p>
        </w:tc>
        <w:tc>
          <w:tcPr>
            <w:tcW w:w="1559" w:type="dxa"/>
            <w:tcBorders>
              <w:top w:val="single" w:sz="12"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1C3C73B5" w14:textId="77777777" w:rsidR="0085438F" w:rsidRPr="004C44AA" w:rsidRDefault="0085438F" w:rsidP="0085438F">
            <w:pPr>
              <w:spacing w:line="300" w:lineRule="exact"/>
              <w:jc w:val="center"/>
              <w:rPr>
                <w:rFonts w:ascii="標楷體" w:eastAsia="標楷體" w:hAnsi="標楷體" w:cs="Times New Roman"/>
                <w:snapToGrid w:val="0"/>
                <w:sz w:val="28"/>
                <w:szCs w:val="24"/>
              </w:rPr>
            </w:pPr>
            <w:r w:rsidRPr="004C44AA">
              <w:rPr>
                <w:rFonts w:ascii="標楷體" w:eastAsia="標楷體" w:hAnsi="標楷體" w:cs="Times New Roman"/>
                <w:snapToGrid w:val="0"/>
                <w:sz w:val="28"/>
                <w:szCs w:val="24"/>
              </w:rPr>
              <w:t>居留</w:t>
            </w:r>
          </w:p>
        </w:tc>
        <w:tc>
          <w:tcPr>
            <w:tcW w:w="2268" w:type="dxa"/>
            <w:tcBorders>
              <w:top w:val="single" w:sz="12" w:space="0" w:color="000000"/>
              <w:left w:val="single" w:sz="6" w:space="0" w:color="000000"/>
              <w:bottom w:val="single" w:sz="6" w:space="0" w:color="000000"/>
              <w:right w:val="single" w:sz="12" w:space="0" w:color="000000"/>
            </w:tcBorders>
            <w:shd w:val="clear" w:color="auto" w:fill="auto"/>
            <w:tcMar>
              <w:top w:w="0" w:type="dxa"/>
              <w:left w:w="108" w:type="dxa"/>
              <w:bottom w:w="0" w:type="dxa"/>
              <w:right w:w="108" w:type="dxa"/>
            </w:tcMar>
            <w:vAlign w:val="center"/>
          </w:tcPr>
          <w:p w14:paraId="562F9D00" w14:textId="77777777" w:rsidR="0085438F" w:rsidRPr="004C44AA" w:rsidRDefault="0085438F" w:rsidP="0085438F">
            <w:pPr>
              <w:spacing w:line="300" w:lineRule="exact"/>
              <w:jc w:val="center"/>
              <w:rPr>
                <w:rFonts w:ascii="標楷體" w:eastAsia="標楷體" w:hAnsi="標楷體" w:cs="Times New Roman"/>
                <w:snapToGrid w:val="0"/>
                <w:sz w:val="28"/>
                <w:szCs w:val="24"/>
              </w:rPr>
            </w:pPr>
            <w:r w:rsidRPr="004C44AA">
              <w:rPr>
                <w:rFonts w:ascii="標楷體" w:eastAsia="標楷體" w:hAnsi="標楷體" w:cs="Times New Roman"/>
                <w:snapToGrid w:val="0"/>
                <w:sz w:val="28"/>
                <w:szCs w:val="24"/>
              </w:rPr>
              <w:t>合計</w:t>
            </w:r>
          </w:p>
        </w:tc>
      </w:tr>
      <w:tr w:rsidR="0085438F" w:rsidRPr="00A750A4" w14:paraId="39086E21" w14:textId="77777777" w:rsidTr="0085438F">
        <w:trPr>
          <w:trHeight w:val="20"/>
        </w:trPr>
        <w:tc>
          <w:tcPr>
            <w:tcW w:w="1969" w:type="dxa"/>
            <w:tcBorders>
              <w:top w:val="single" w:sz="6" w:space="0" w:color="000000"/>
              <w:left w:val="single" w:sz="12"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4F448227" w14:textId="77777777" w:rsidR="0085438F" w:rsidRPr="004C44AA" w:rsidRDefault="0085438F" w:rsidP="0085438F">
            <w:pPr>
              <w:spacing w:line="300" w:lineRule="exact"/>
              <w:jc w:val="both"/>
              <w:rPr>
                <w:rFonts w:ascii="標楷體" w:eastAsia="標楷體" w:hAnsi="標楷體" w:cs="Times New Roman"/>
                <w:snapToGrid w:val="0"/>
                <w:sz w:val="28"/>
                <w:szCs w:val="24"/>
              </w:rPr>
            </w:pPr>
            <w:r w:rsidRPr="004C44AA">
              <w:rPr>
                <w:rFonts w:ascii="標楷體" w:eastAsia="標楷體" w:hAnsi="標楷體" w:cs="Times New Roman"/>
                <w:snapToGrid w:val="0"/>
                <w:sz w:val="28"/>
                <w:szCs w:val="24"/>
              </w:rPr>
              <w:t>未滿1年</w:t>
            </w:r>
          </w:p>
        </w:tc>
        <w:tc>
          <w:tcPr>
            <w:tcW w:w="1312"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1241EE68" w14:textId="77777777" w:rsidR="0085438F" w:rsidRPr="004C44AA" w:rsidRDefault="0085438F" w:rsidP="0085438F">
            <w:pPr>
              <w:spacing w:line="300" w:lineRule="exact"/>
              <w:jc w:val="right"/>
              <w:rPr>
                <w:rFonts w:ascii="標楷體" w:eastAsia="標楷體" w:hAnsi="標楷體" w:cs="Times New Roman"/>
                <w:snapToGrid w:val="0"/>
                <w:sz w:val="28"/>
                <w:szCs w:val="24"/>
              </w:rPr>
            </w:pPr>
            <w:r w:rsidRPr="004C44AA">
              <w:rPr>
                <w:rFonts w:ascii="標楷體" w:eastAsia="標楷體" w:hAnsi="標楷體" w:cs="Times New Roman"/>
                <w:snapToGrid w:val="0"/>
                <w:sz w:val="28"/>
                <w:szCs w:val="24"/>
              </w:rPr>
              <w:t>1,297</w:t>
            </w:r>
          </w:p>
        </w:tc>
        <w:tc>
          <w:tcPr>
            <w:tcW w:w="1559"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0663D644" w14:textId="77777777" w:rsidR="0085438F" w:rsidRPr="004C44AA" w:rsidRDefault="0085438F" w:rsidP="0085438F">
            <w:pPr>
              <w:spacing w:line="300" w:lineRule="exact"/>
              <w:jc w:val="right"/>
              <w:rPr>
                <w:rFonts w:ascii="標楷體" w:eastAsia="標楷體" w:hAnsi="標楷體" w:cs="Times New Roman"/>
                <w:snapToGrid w:val="0"/>
                <w:sz w:val="28"/>
                <w:szCs w:val="24"/>
              </w:rPr>
            </w:pPr>
            <w:r w:rsidRPr="004C44AA">
              <w:rPr>
                <w:rFonts w:ascii="標楷體" w:eastAsia="標楷體" w:hAnsi="標楷體" w:cs="Times New Roman"/>
                <w:snapToGrid w:val="0"/>
                <w:sz w:val="28"/>
                <w:szCs w:val="24"/>
              </w:rPr>
              <w:t>17,817</w:t>
            </w:r>
          </w:p>
        </w:tc>
        <w:tc>
          <w:tcPr>
            <w:tcW w:w="2268" w:type="dxa"/>
            <w:tcBorders>
              <w:top w:val="single" w:sz="6" w:space="0" w:color="000000"/>
              <w:left w:val="single" w:sz="6" w:space="0" w:color="000000"/>
              <w:bottom w:val="single" w:sz="6" w:space="0" w:color="000000"/>
              <w:right w:val="single" w:sz="12" w:space="0" w:color="000000"/>
            </w:tcBorders>
            <w:shd w:val="clear" w:color="auto" w:fill="auto"/>
            <w:tcMar>
              <w:top w:w="0" w:type="dxa"/>
              <w:left w:w="108" w:type="dxa"/>
              <w:bottom w:w="0" w:type="dxa"/>
              <w:right w:w="108" w:type="dxa"/>
            </w:tcMar>
            <w:vAlign w:val="center"/>
          </w:tcPr>
          <w:p w14:paraId="3F1F90F2" w14:textId="77777777" w:rsidR="0085438F" w:rsidRPr="004C44AA" w:rsidRDefault="0085438F" w:rsidP="0085438F">
            <w:pPr>
              <w:spacing w:line="300" w:lineRule="exact"/>
              <w:jc w:val="right"/>
              <w:rPr>
                <w:rFonts w:ascii="標楷體" w:eastAsia="標楷體" w:hAnsi="標楷體" w:cs="Times New Roman"/>
                <w:snapToGrid w:val="0"/>
                <w:sz w:val="28"/>
                <w:szCs w:val="24"/>
              </w:rPr>
            </w:pPr>
            <w:r w:rsidRPr="004C44AA">
              <w:rPr>
                <w:rFonts w:ascii="標楷體" w:eastAsia="標楷體" w:hAnsi="標楷體" w:cs="Times New Roman"/>
                <w:snapToGrid w:val="0"/>
                <w:sz w:val="28"/>
                <w:szCs w:val="24"/>
              </w:rPr>
              <w:t>19,114</w:t>
            </w:r>
          </w:p>
        </w:tc>
      </w:tr>
      <w:tr w:rsidR="0085438F" w:rsidRPr="00A750A4" w14:paraId="5EF09B36" w14:textId="77777777" w:rsidTr="0085438F">
        <w:trPr>
          <w:trHeight w:val="20"/>
        </w:trPr>
        <w:tc>
          <w:tcPr>
            <w:tcW w:w="1969" w:type="dxa"/>
            <w:tcBorders>
              <w:top w:val="single" w:sz="6" w:space="0" w:color="000000"/>
              <w:left w:val="single" w:sz="12"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1375B624" w14:textId="77777777" w:rsidR="0085438F" w:rsidRPr="004C44AA" w:rsidRDefault="0085438F" w:rsidP="0085438F">
            <w:pPr>
              <w:spacing w:line="300" w:lineRule="exact"/>
              <w:jc w:val="both"/>
              <w:rPr>
                <w:rFonts w:ascii="標楷體" w:eastAsia="標楷體" w:hAnsi="標楷體" w:cs="Times New Roman"/>
                <w:snapToGrid w:val="0"/>
                <w:sz w:val="28"/>
                <w:szCs w:val="24"/>
              </w:rPr>
            </w:pPr>
            <w:r w:rsidRPr="004C44AA">
              <w:rPr>
                <w:rFonts w:ascii="標楷體" w:eastAsia="標楷體" w:hAnsi="標楷體" w:cs="Times New Roman"/>
                <w:snapToGrid w:val="0"/>
                <w:sz w:val="28"/>
                <w:szCs w:val="24"/>
              </w:rPr>
              <w:t>1年～未滿3年</w:t>
            </w:r>
          </w:p>
        </w:tc>
        <w:tc>
          <w:tcPr>
            <w:tcW w:w="1312"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25D947DD" w14:textId="77777777" w:rsidR="0085438F" w:rsidRPr="004C44AA" w:rsidRDefault="0085438F" w:rsidP="0085438F">
            <w:pPr>
              <w:spacing w:line="300" w:lineRule="exact"/>
              <w:jc w:val="right"/>
              <w:rPr>
                <w:rFonts w:ascii="標楷體" w:eastAsia="標楷體" w:hAnsi="標楷體" w:cs="Times New Roman"/>
                <w:snapToGrid w:val="0"/>
                <w:sz w:val="28"/>
                <w:szCs w:val="24"/>
              </w:rPr>
            </w:pPr>
            <w:r w:rsidRPr="004C44AA">
              <w:rPr>
                <w:rFonts w:ascii="標楷體" w:eastAsia="標楷體" w:hAnsi="標楷體" w:cs="Times New Roman"/>
                <w:snapToGrid w:val="0"/>
                <w:sz w:val="28"/>
                <w:szCs w:val="24"/>
              </w:rPr>
              <w:t>8,578</w:t>
            </w:r>
          </w:p>
        </w:tc>
        <w:tc>
          <w:tcPr>
            <w:tcW w:w="1559"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1BA6B963" w14:textId="77777777" w:rsidR="0085438F" w:rsidRPr="004C44AA" w:rsidRDefault="0085438F" w:rsidP="0085438F">
            <w:pPr>
              <w:spacing w:line="300" w:lineRule="exact"/>
              <w:jc w:val="right"/>
              <w:rPr>
                <w:rFonts w:ascii="標楷體" w:eastAsia="標楷體" w:hAnsi="標楷體" w:cs="Times New Roman"/>
                <w:snapToGrid w:val="0"/>
                <w:sz w:val="28"/>
                <w:szCs w:val="24"/>
              </w:rPr>
            </w:pPr>
            <w:r w:rsidRPr="004C44AA">
              <w:rPr>
                <w:rFonts w:ascii="標楷體" w:eastAsia="標楷體" w:hAnsi="標楷體" w:cs="Times New Roman"/>
                <w:snapToGrid w:val="0"/>
                <w:sz w:val="28"/>
                <w:szCs w:val="24"/>
              </w:rPr>
              <w:t>17,361</w:t>
            </w:r>
          </w:p>
        </w:tc>
        <w:tc>
          <w:tcPr>
            <w:tcW w:w="2268" w:type="dxa"/>
            <w:tcBorders>
              <w:top w:val="single" w:sz="6" w:space="0" w:color="000000"/>
              <w:left w:val="single" w:sz="6" w:space="0" w:color="000000"/>
              <w:bottom w:val="single" w:sz="6" w:space="0" w:color="000000"/>
              <w:right w:val="single" w:sz="12" w:space="0" w:color="000000"/>
            </w:tcBorders>
            <w:shd w:val="clear" w:color="auto" w:fill="auto"/>
            <w:tcMar>
              <w:top w:w="0" w:type="dxa"/>
              <w:left w:w="108" w:type="dxa"/>
              <w:bottom w:w="0" w:type="dxa"/>
              <w:right w:w="108" w:type="dxa"/>
            </w:tcMar>
            <w:vAlign w:val="center"/>
          </w:tcPr>
          <w:p w14:paraId="6622C51B" w14:textId="77777777" w:rsidR="0085438F" w:rsidRPr="004C44AA" w:rsidRDefault="0085438F" w:rsidP="0085438F">
            <w:pPr>
              <w:spacing w:line="300" w:lineRule="exact"/>
              <w:jc w:val="right"/>
              <w:rPr>
                <w:rFonts w:ascii="標楷體" w:eastAsia="標楷體" w:hAnsi="標楷體" w:cs="Times New Roman"/>
                <w:snapToGrid w:val="0"/>
                <w:sz w:val="28"/>
                <w:szCs w:val="24"/>
              </w:rPr>
            </w:pPr>
            <w:r w:rsidRPr="004C44AA">
              <w:rPr>
                <w:rFonts w:ascii="標楷體" w:eastAsia="標楷體" w:hAnsi="標楷體" w:cs="Times New Roman"/>
                <w:snapToGrid w:val="0"/>
                <w:sz w:val="28"/>
                <w:szCs w:val="24"/>
              </w:rPr>
              <w:t>25,939</w:t>
            </w:r>
          </w:p>
        </w:tc>
      </w:tr>
      <w:tr w:rsidR="0085438F" w:rsidRPr="00A750A4" w14:paraId="26DF3F07" w14:textId="77777777" w:rsidTr="0085438F">
        <w:trPr>
          <w:trHeight w:val="20"/>
        </w:trPr>
        <w:tc>
          <w:tcPr>
            <w:tcW w:w="1969" w:type="dxa"/>
            <w:tcBorders>
              <w:top w:val="single" w:sz="6" w:space="0" w:color="000000"/>
              <w:left w:val="single" w:sz="12"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4F7F50DD" w14:textId="77777777" w:rsidR="0085438F" w:rsidRPr="004C44AA" w:rsidRDefault="0085438F" w:rsidP="0085438F">
            <w:pPr>
              <w:spacing w:line="300" w:lineRule="exact"/>
              <w:jc w:val="both"/>
              <w:rPr>
                <w:rFonts w:ascii="標楷體" w:eastAsia="標楷體" w:hAnsi="標楷體" w:cs="Times New Roman"/>
                <w:snapToGrid w:val="0"/>
                <w:sz w:val="28"/>
                <w:szCs w:val="24"/>
              </w:rPr>
            </w:pPr>
            <w:r w:rsidRPr="004C44AA">
              <w:rPr>
                <w:rFonts w:ascii="標楷體" w:eastAsia="標楷體" w:hAnsi="標楷體" w:cs="Times New Roman"/>
                <w:snapToGrid w:val="0"/>
                <w:sz w:val="28"/>
                <w:szCs w:val="24"/>
              </w:rPr>
              <w:lastRenderedPageBreak/>
              <w:t>3年～未滿5年</w:t>
            </w:r>
          </w:p>
        </w:tc>
        <w:tc>
          <w:tcPr>
            <w:tcW w:w="1312"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624E1DDA" w14:textId="77777777" w:rsidR="0085438F" w:rsidRPr="004C44AA" w:rsidRDefault="0085438F" w:rsidP="0085438F">
            <w:pPr>
              <w:spacing w:line="300" w:lineRule="exact"/>
              <w:jc w:val="right"/>
              <w:rPr>
                <w:rFonts w:ascii="標楷體" w:eastAsia="標楷體" w:hAnsi="標楷體" w:cs="Times New Roman"/>
                <w:snapToGrid w:val="0"/>
                <w:sz w:val="28"/>
                <w:szCs w:val="24"/>
              </w:rPr>
            </w:pPr>
            <w:r w:rsidRPr="004C44AA">
              <w:rPr>
                <w:rFonts w:ascii="標楷體" w:eastAsia="標楷體" w:hAnsi="標楷體" w:cs="Times New Roman"/>
                <w:snapToGrid w:val="0"/>
                <w:sz w:val="28"/>
                <w:szCs w:val="24"/>
              </w:rPr>
              <w:t>3,662</w:t>
            </w:r>
          </w:p>
        </w:tc>
        <w:tc>
          <w:tcPr>
            <w:tcW w:w="1559"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69DC1FCA" w14:textId="77777777" w:rsidR="0085438F" w:rsidRPr="004C44AA" w:rsidRDefault="0085438F" w:rsidP="0085438F">
            <w:pPr>
              <w:spacing w:line="300" w:lineRule="exact"/>
              <w:jc w:val="right"/>
              <w:rPr>
                <w:rFonts w:ascii="標楷體" w:eastAsia="標楷體" w:hAnsi="標楷體" w:cs="Times New Roman"/>
                <w:snapToGrid w:val="0"/>
                <w:sz w:val="28"/>
                <w:szCs w:val="24"/>
              </w:rPr>
            </w:pPr>
            <w:r w:rsidRPr="004C44AA">
              <w:rPr>
                <w:rFonts w:ascii="標楷體" w:eastAsia="標楷體" w:hAnsi="標楷體" w:cs="Times New Roman"/>
                <w:snapToGrid w:val="0"/>
                <w:sz w:val="28"/>
                <w:szCs w:val="24"/>
              </w:rPr>
              <w:t>8,316</w:t>
            </w:r>
          </w:p>
        </w:tc>
        <w:tc>
          <w:tcPr>
            <w:tcW w:w="2268" w:type="dxa"/>
            <w:tcBorders>
              <w:top w:val="single" w:sz="6" w:space="0" w:color="000000"/>
              <w:left w:val="single" w:sz="6" w:space="0" w:color="000000"/>
              <w:bottom w:val="single" w:sz="6" w:space="0" w:color="000000"/>
              <w:right w:val="single" w:sz="12" w:space="0" w:color="000000"/>
            </w:tcBorders>
            <w:shd w:val="clear" w:color="auto" w:fill="auto"/>
            <w:tcMar>
              <w:top w:w="0" w:type="dxa"/>
              <w:left w:w="108" w:type="dxa"/>
              <w:bottom w:w="0" w:type="dxa"/>
              <w:right w:w="108" w:type="dxa"/>
            </w:tcMar>
            <w:vAlign w:val="center"/>
          </w:tcPr>
          <w:p w14:paraId="3CBC824B" w14:textId="77777777" w:rsidR="0085438F" w:rsidRPr="004C44AA" w:rsidRDefault="0085438F" w:rsidP="0085438F">
            <w:pPr>
              <w:spacing w:line="300" w:lineRule="exact"/>
              <w:jc w:val="right"/>
              <w:rPr>
                <w:rFonts w:ascii="標楷體" w:eastAsia="標楷體" w:hAnsi="標楷體" w:cs="Times New Roman"/>
                <w:snapToGrid w:val="0"/>
                <w:sz w:val="28"/>
                <w:szCs w:val="24"/>
              </w:rPr>
            </w:pPr>
            <w:r w:rsidRPr="004C44AA">
              <w:rPr>
                <w:rFonts w:ascii="標楷體" w:eastAsia="標楷體" w:hAnsi="標楷體" w:cs="Times New Roman"/>
                <w:snapToGrid w:val="0"/>
                <w:sz w:val="28"/>
                <w:szCs w:val="24"/>
              </w:rPr>
              <w:t>11,978</w:t>
            </w:r>
          </w:p>
        </w:tc>
      </w:tr>
      <w:tr w:rsidR="0085438F" w:rsidRPr="00A750A4" w14:paraId="645531EB" w14:textId="77777777" w:rsidTr="0085438F">
        <w:trPr>
          <w:trHeight w:val="20"/>
        </w:trPr>
        <w:tc>
          <w:tcPr>
            <w:tcW w:w="1969" w:type="dxa"/>
            <w:tcBorders>
              <w:top w:val="single" w:sz="6" w:space="0" w:color="000000"/>
              <w:left w:val="single" w:sz="12"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5D81C9D5" w14:textId="77777777" w:rsidR="0085438F" w:rsidRPr="004C44AA" w:rsidRDefault="0085438F" w:rsidP="0085438F">
            <w:pPr>
              <w:spacing w:line="300" w:lineRule="exact"/>
              <w:jc w:val="both"/>
              <w:rPr>
                <w:rFonts w:ascii="標楷體" w:eastAsia="標楷體" w:hAnsi="標楷體" w:cs="Times New Roman"/>
                <w:snapToGrid w:val="0"/>
                <w:sz w:val="28"/>
                <w:szCs w:val="24"/>
              </w:rPr>
            </w:pPr>
            <w:r w:rsidRPr="004C44AA">
              <w:rPr>
                <w:rFonts w:ascii="標楷體" w:eastAsia="標楷體" w:hAnsi="標楷體" w:cs="Times New Roman"/>
                <w:snapToGrid w:val="0"/>
                <w:sz w:val="28"/>
                <w:szCs w:val="24"/>
              </w:rPr>
              <w:t>5年～未滿10年</w:t>
            </w:r>
          </w:p>
        </w:tc>
        <w:tc>
          <w:tcPr>
            <w:tcW w:w="1312"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5728C57F" w14:textId="77777777" w:rsidR="0085438F" w:rsidRPr="004C44AA" w:rsidRDefault="0085438F" w:rsidP="0085438F">
            <w:pPr>
              <w:spacing w:line="300" w:lineRule="exact"/>
              <w:jc w:val="right"/>
              <w:rPr>
                <w:rFonts w:ascii="標楷體" w:eastAsia="標楷體" w:hAnsi="標楷體" w:cs="Times New Roman"/>
                <w:snapToGrid w:val="0"/>
                <w:sz w:val="28"/>
                <w:szCs w:val="24"/>
              </w:rPr>
            </w:pPr>
            <w:r w:rsidRPr="004C44AA">
              <w:rPr>
                <w:rFonts w:ascii="標楷體" w:eastAsia="標楷體" w:hAnsi="標楷體" w:cs="Times New Roman"/>
                <w:snapToGrid w:val="0"/>
                <w:sz w:val="28"/>
                <w:szCs w:val="24"/>
              </w:rPr>
              <w:t>4,270</w:t>
            </w:r>
          </w:p>
        </w:tc>
        <w:tc>
          <w:tcPr>
            <w:tcW w:w="1559"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522D802A" w14:textId="77777777" w:rsidR="0085438F" w:rsidRPr="004C44AA" w:rsidRDefault="0085438F" w:rsidP="0085438F">
            <w:pPr>
              <w:spacing w:line="300" w:lineRule="exact"/>
              <w:jc w:val="right"/>
              <w:rPr>
                <w:rFonts w:ascii="標楷體" w:eastAsia="標楷體" w:hAnsi="標楷體" w:cs="Times New Roman"/>
                <w:snapToGrid w:val="0"/>
                <w:sz w:val="28"/>
                <w:szCs w:val="24"/>
              </w:rPr>
            </w:pPr>
            <w:r w:rsidRPr="004C44AA">
              <w:rPr>
                <w:rFonts w:ascii="標楷體" w:eastAsia="標楷體" w:hAnsi="標楷體" w:cs="Times New Roman"/>
                <w:snapToGrid w:val="0"/>
                <w:sz w:val="28"/>
                <w:szCs w:val="24"/>
              </w:rPr>
              <w:t>9,070</w:t>
            </w:r>
          </w:p>
        </w:tc>
        <w:tc>
          <w:tcPr>
            <w:tcW w:w="2268" w:type="dxa"/>
            <w:tcBorders>
              <w:top w:val="single" w:sz="6" w:space="0" w:color="000000"/>
              <w:left w:val="single" w:sz="6" w:space="0" w:color="000000"/>
              <w:bottom w:val="single" w:sz="6" w:space="0" w:color="000000"/>
              <w:right w:val="single" w:sz="12" w:space="0" w:color="000000"/>
            </w:tcBorders>
            <w:shd w:val="clear" w:color="auto" w:fill="auto"/>
            <w:tcMar>
              <w:top w:w="0" w:type="dxa"/>
              <w:left w:w="108" w:type="dxa"/>
              <w:bottom w:w="0" w:type="dxa"/>
              <w:right w:w="108" w:type="dxa"/>
            </w:tcMar>
            <w:vAlign w:val="center"/>
          </w:tcPr>
          <w:p w14:paraId="369A9BBB" w14:textId="77777777" w:rsidR="0085438F" w:rsidRPr="004C44AA" w:rsidRDefault="0085438F" w:rsidP="0085438F">
            <w:pPr>
              <w:spacing w:line="300" w:lineRule="exact"/>
              <w:jc w:val="right"/>
              <w:rPr>
                <w:rFonts w:ascii="標楷體" w:eastAsia="標楷體" w:hAnsi="標楷體" w:cs="Times New Roman"/>
                <w:snapToGrid w:val="0"/>
                <w:sz w:val="28"/>
                <w:szCs w:val="24"/>
              </w:rPr>
            </w:pPr>
            <w:r w:rsidRPr="004C44AA">
              <w:rPr>
                <w:rFonts w:ascii="標楷體" w:eastAsia="標楷體" w:hAnsi="標楷體" w:cs="Times New Roman"/>
                <w:snapToGrid w:val="0"/>
                <w:sz w:val="28"/>
                <w:szCs w:val="24"/>
              </w:rPr>
              <w:t>13,340</w:t>
            </w:r>
          </w:p>
        </w:tc>
      </w:tr>
      <w:tr w:rsidR="0085438F" w:rsidRPr="00A750A4" w14:paraId="3FECA461" w14:textId="77777777" w:rsidTr="0085438F">
        <w:trPr>
          <w:trHeight w:val="20"/>
        </w:trPr>
        <w:tc>
          <w:tcPr>
            <w:tcW w:w="1969" w:type="dxa"/>
            <w:tcBorders>
              <w:top w:val="single" w:sz="6" w:space="0" w:color="000000"/>
              <w:left w:val="single" w:sz="12"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3368EE2C" w14:textId="77777777" w:rsidR="0085438F" w:rsidRPr="004C44AA" w:rsidRDefault="0085438F" w:rsidP="0085438F">
            <w:pPr>
              <w:spacing w:line="300" w:lineRule="exact"/>
              <w:jc w:val="both"/>
              <w:rPr>
                <w:rFonts w:ascii="標楷體" w:eastAsia="標楷體" w:hAnsi="標楷體" w:cs="Times New Roman"/>
                <w:snapToGrid w:val="0"/>
                <w:sz w:val="28"/>
                <w:szCs w:val="24"/>
              </w:rPr>
            </w:pPr>
            <w:r w:rsidRPr="004C44AA">
              <w:rPr>
                <w:rFonts w:ascii="標楷體" w:eastAsia="標楷體" w:hAnsi="標楷體" w:cs="Times New Roman"/>
                <w:snapToGrid w:val="0"/>
                <w:sz w:val="28"/>
                <w:szCs w:val="24"/>
              </w:rPr>
              <w:t>10年以上</w:t>
            </w:r>
          </w:p>
        </w:tc>
        <w:tc>
          <w:tcPr>
            <w:tcW w:w="1312"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5B85D3BE" w14:textId="77777777" w:rsidR="0085438F" w:rsidRPr="004C44AA" w:rsidRDefault="0085438F" w:rsidP="0085438F">
            <w:pPr>
              <w:spacing w:line="300" w:lineRule="exact"/>
              <w:jc w:val="right"/>
              <w:rPr>
                <w:rFonts w:ascii="標楷體" w:eastAsia="標楷體" w:hAnsi="標楷體" w:cs="Times New Roman"/>
                <w:snapToGrid w:val="0"/>
                <w:sz w:val="28"/>
                <w:szCs w:val="24"/>
              </w:rPr>
            </w:pPr>
            <w:r w:rsidRPr="004C44AA">
              <w:rPr>
                <w:rFonts w:ascii="標楷體" w:eastAsia="標楷體" w:hAnsi="標楷體" w:cs="Times New Roman"/>
                <w:snapToGrid w:val="0"/>
                <w:sz w:val="28"/>
                <w:szCs w:val="24"/>
              </w:rPr>
              <w:t>7,193</w:t>
            </w:r>
          </w:p>
        </w:tc>
        <w:tc>
          <w:tcPr>
            <w:tcW w:w="1559"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3818FDFC" w14:textId="77777777" w:rsidR="0085438F" w:rsidRPr="004C44AA" w:rsidRDefault="0085438F" w:rsidP="0085438F">
            <w:pPr>
              <w:spacing w:line="300" w:lineRule="exact"/>
              <w:jc w:val="right"/>
              <w:rPr>
                <w:rFonts w:ascii="標楷體" w:eastAsia="標楷體" w:hAnsi="標楷體" w:cs="Times New Roman"/>
                <w:snapToGrid w:val="0"/>
                <w:sz w:val="28"/>
                <w:szCs w:val="24"/>
              </w:rPr>
            </w:pPr>
            <w:r w:rsidRPr="004C44AA">
              <w:rPr>
                <w:rFonts w:ascii="標楷體" w:eastAsia="標楷體" w:hAnsi="標楷體" w:cs="Times New Roman"/>
                <w:snapToGrid w:val="0"/>
                <w:sz w:val="28"/>
                <w:szCs w:val="24"/>
              </w:rPr>
              <w:t>4,128</w:t>
            </w:r>
          </w:p>
        </w:tc>
        <w:tc>
          <w:tcPr>
            <w:tcW w:w="2268" w:type="dxa"/>
            <w:tcBorders>
              <w:top w:val="single" w:sz="6" w:space="0" w:color="000000"/>
              <w:left w:val="single" w:sz="6" w:space="0" w:color="000000"/>
              <w:bottom w:val="single" w:sz="6" w:space="0" w:color="000000"/>
              <w:right w:val="single" w:sz="12" w:space="0" w:color="000000"/>
            </w:tcBorders>
            <w:shd w:val="clear" w:color="auto" w:fill="auto"/>
            <w:tcMar>
              <w:top w:w="0" w:type="dxa"/>
              <w:left w:w="108" w:type="dxa"/>
              <w:bottom w:w="0" w:type="dxa"/>
              <w:right w:w="108" w:type="dxa"/>
            </w:tcMar>
            <w:vAlign w:val="center"/>
          </w:tcPr>
          <w:p w14:paraId="31D47DD8" w14:textId="77777777" w:rsidR="0085438F" w:rsidRPr="004C44AA" w:rsidRDefault="0085438F" w:rsidP="0085438F">
            <w:pPr>
              <w:spacing w:line="300" w:lineRule="exact"/>
              <w:jc w:val="right"/>
              <w:rPr>
                <w:rFonts w:ascii="標楷體" w:eastAsia="標楷體" w:hAnsi="標楷體" w:cs="Times New Roman"/>
                <w:snapToGrid w:val="0"/>
                <w:sz w:val="28"/>
                <w:szCs w:val="24"/>
              </w:rPr>
            </w:pPr>
            <w:r w:rsidRPr="004C44AA">
              <w:rPr>
                <w:rFonts w:ascii="標楷體" w:eastAsia="標楷體" w:hAnsi="標楷體" w:cs="Times New Roman"/>
                <w:snapToGrid w:val="0"/>
                <w:sz w:val="28"/>
                <w:szCs w:val="24"/>
              </w:rPr>
              <w:t>11,321</w:t>
            </w:r>
          </w:p>
        </w:tc>
      </w:tr>
      <w:tr w:rsidR="0085438F" w:rsidRPr="00A750A4" w14:paraId="7982DA15" w14:textId="77777777" w:rsidTr="0085438F">
        <w:trPr>
          <w:trHeight w:val="20"/>
        </w:trPr>
        <w:tc>
          <w:tcPr>
            <w:tcW w:w="1969" w:type="dxa"/>
            <w:tcBorders>
              <w:top w:val="single" w:sz="6" w:space="0" w:color="000000"/>
              <w:left w:val="single" w:sz="12"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746B0011" w14:textId="77777777" w:rsidR="0085438F" w:rsidRPr="004C44AA" w:rsidRDefault="0085438F" w:rsidP="0085438F">
            <w:pPr>
              <w:spacing w:line="300" w:lineRule="exact"/>
              <w:jc w:val="both"/>
              <w:rPr>
                <w:rFonts w:ascii="標楷體" w:eastAsia="標楷體" w:hAnsi="標楷體" w:cs="Times New Roman"/>
                <w:snapToGrid w:val="0"/>
                <w:sz w:val="28"/>
                <w:szCs w:val="24"/>
              </w:rPr>
            </w:pPr>
            <w:r w:rsidRPr="004C44AA">
              <w:rPr>
                <w:rFonts w:ascii="標楷體" w:eastAsia="標楷體" w:hAnsi="標楷體" w:cs="Times New Roman"/>
                <w:snapToGrid w:val="0"/>
                <w:sz w:val="28"/>
                <w:szCs w:val="24"/>
              </w:rPr>
              <w:t>不詳</w:t>
            </w:r>
          </w:p>
        </w:tc>
        <w:tc>
          <w:tcPr>
            <w:tcW w:w="1312"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47EE7C6B" w14:textId="77777777" w:rsidR="0085438F" w:rsidRPr="004C44AA" w:rsidRDefault="0085438F" w:rsidP="0085438F">
            <w:pPr>
              <w:spacing w:line="300" w:lineRule="exact"/>
              <w:jc w:val="right"/>
              <w:rPr>
                <w:rFonts w:ascii="標楷體" w:eastAsia="標楷體" w:hAnsi="標楷體" w:cs="Times New Roman"/>
                <w:snapToGrid w:val="0"/>
                <w:sz w:val="28"/>
                <w:szCs w:val="24"/>
              </w:rPr>
            </w:pPr>
            <w:r w:rsidRPr="004C44AA">
              <w:rPr>
                <w:rFonts w:ascii="標楷體" w:eastAsia="標楷體" w:hAnsi="標楷體" w:cs="Times New Roman"/>
                <w:snapToGrid w:val="0"/>
                <w:sz w:val="28"/>
                <w:szCs w:val="24"/>
              </w:rPr>
              <w:t>40</w:t>
            </w:r>
          </w:p>
        </w:tc>
        <w:tc>
          <w:tcPr>
            <w:tcW w:w="1559"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2327F29C" w14:textId="77777777" w:rsidR="0085438F" w:rsidRPr="004C44AA" w:rsidRDefault="0085438F" w:rsidP="0085438F">
            <w:pPr>
              <w:spacing w:line="300" w:lineRule="exact"/>
              <w:jc w:val="right"/>
              <w:rPr>
                <w:rFonts w:ascii="標楷體" w:eastAsia="標楷體" w:hAnsi="標楷體" w:cs="Times New Roman"/>
                <w:snapToGrid w:val="0"/>
                <w:sz w:val="28"/>
                <w:szCs w:val="24"/>
              </w:rPr>
            </w:pPr>
            <w:r w:rsidRPr="004C44AA">
              <w:rPr>
                <w:rFonts w:ascii="標楷體" w:eastAsia="標楷體" w:hAnsi="標楷體" w:cs="Times New Roman"/>
                <w:snapToGrid w:val="0"/>
                <w:sz w:val="28"/>
                <w:szCs w:val="24"/>
              </w:rPr>
              <w:t>0</w:t>
            </w:r>
          </w:p>
        </w:tc>
        <w:tc>
          <w:tcPr>
            <w:tcW w:w="2268" w:type="dxa"/>
            <w:tcBorders>
              <w:top w:val="single" w:sz="6" w:space="0" w:color="000000"/>
              <w:left w:val="single" w:sz="6" w:space="0" w:color="000000"/>
              <w:bottom w:val="single" w:sz="6" w:space="0" w:color="000000"/>
              <w:right w:val="single" w:sz="12" w:space="0" w:color="000000"/>
            </w:tcBorders>
            <w:shd w:val="clear" w:color="auto" w:fill="auto"/>
            <w:tcMar>
              <w:top w:w="0" w:type="dxa"/>
              <w:left w:w="108" w:type="dxa"/>
              <w:bottom w:w="0" w:type="dxa"/>
              <w:right w:w="108" w:type="dxa"/>
            </w:tcMar>
            <w:vAlign w:val="center"/>
          </w:tcPr>
          <w:p w14:paraId="4E930710" w14:textId="77777777" w:rsidR="0085438F" w:rsidRPr="004C44AA" w:rsidRDefault="0085438F" w:rsidP="0085438F">
            <w:pPr>
              <w:spacing w:line="300" w:lineRule="exact"/>
              <w:jc w:val="right"/>
              <w:rPr>
                <w:rFonts w:ascii="標楷體" w:eastAsia="標楷體" w:hAnsi="標楷體" w:cs="Times New Roman"/>
                <w:snapToGrid w:val="0"/>
                <w:sz w:val="28"/>
                <w:szCs w:val="24"/>
              </w:rPr>
            </w:pPr>
            <w:r w:rsidRPr="004C44AA">
              <w:rPr>
                <w:rFonts w:ascii="標楷體" w:eastAsia="標楷體" w:hAnsi="標楷體" w:cs="Times New Roman"/>
                <w:snapToGrid w:val="0"/>
                <w:sz w:val="28"/>
                <w:szCs w:val="24"/>
              </w:rPr>
              <w:t>40</w:t>
            </w:r>
          </w:p>
        </w:tc>
      </w:tr>
      <w:tr w:rsidR="0085438F" w:rsidRPr="00A750A4" w14:paraId="4F15CC14" w14:textId="77777777" w:rsidTr="0085438F">
        <w:trPr>
          <w:trHeight w:val="20"/>
        </w:trPr>
        <w:tc>
          <w:tcPr>
            <w:tcW w:w="1969" w:type="dxa"/>
            <w:tcBorders>
              <w:top w:val="single" w:sz="6" w:space="0" w:color="000000"/>
              <w:left w:val="single" w:sz="12" w:space="0" w:color="000000"/>
              <w:bottom w:val="single" w:sz="12" w:space="0" w:color="000000"/>
              <w:right w:val="single" w:sz="6" w:space="0" w:color="000000"/>
            </w:tcBorders>
            <w:shd w:val="clear" w:color="auto" w:fill="auto"/>
            <w:tcMar>
              <w:top w:w="0" w:type="dxa"/>
              <w:left w:w="108" w:type="dxa"/>
              <w:bottom w:w="0" w:type="dxa"/>
              <w:right w:w="108" w:type="dxa"/>
            </w:tcMar>
            <w:vAlign w:val="center"/>
          </w:tcPr>
          <w:p w14:paraId="2BF55FB3" w14:textId="77777777" w:rsidR="0085438F" w:rsidRPr="004C44AA" w:rsidRDefault="0085438F" w:rsidP="0085438F">
            <w:pPr>
              <w:spacing w:line="300" w:lineRule="exact"/>
              <w:jc w:val="both"/>
              <w:rPr>
                <w:rFonts w:ascii="標楷體" w:eastAsia="標楷體" w:hAnsi="標楷體" w:cs="Times New Roman"/>
                <w:snapToGrid w:val="0"/>
                <w:sz w:val="28"/>
                <w:szCs w:val="24"/>
              </w:rPr>
            </w:pPr>
            <w:r w:rsidRPr="004C44AA">
              <w:rPr>
                <w:rFonts w:ascii="標楷體" w:eastAsia="標楷體" w:hAnsi="標楷體" w:cs="Times New Roman"/>
                <w:snapToGrid w:val="0"/>
                <w:sz w:val="28"/>
                <w:szCs w:val="24"/>
              </w:rPr>
              <w:t>合計</w:t>
            </w:r>
          </w:p>
        </w:tc>
        <w:tc>
          <w:tcPr>
            <w:tcW w:w="1312" w:type="dxa"/>
            <w:tcBorders>
              <w:top w:val="single" w:sz="6" w:space="0" w:color="000000"/>
              <w:left w:val="single" w:sz="6" w:space="0" w:color="000000"/>
              <w:bottom w:val="single" w:sz="12" w:space="0" w:color="000000"/>
              <w:right w:val="single" w:sz="6" w:space="0" w:color="000000"/>
            </w:tcBorders>
            <w:shd w:val="clear" w:color="auto" w:fill="auto"/>
            <w:tcMar>
              <w:top w:w="0" w:type="dxa"/>
              <w:left w:w="108" w:type="dxa"/>
              <w:bottom w:w="0" w:type="dxa"/>
              <w:right w:w="108" w:type="dxa"/>
            </w:tcMar>
            <w:vAlign w:val="center"/>
          </w:tcPr>
          <w:p w14:paraId="7F652A78" w14:textId="77777777" w:rsidR="0085438F" w:rsidRPr="004C44AA" w:rsidRDefault="0085438F" w:rsidP="0085438F">
            <w:pPr>
              <w:spacing w:line="300" w:lineRule="exact"/>
              <w:jc w:val="right"/>
              <w:rPr>
                <w:rFonts w:ascii="標楷體" w:eastAsia="標楷體" w:hAnsi="標楷體" w:cs="Times New Roman"/>
                <w:snapToGrid w:val="0"/>
                <w:sz w:val="28"/>
                <w:szCs w:val="24"/>
              </w:rPr>
            </w:pPr>
            <w:r w:rsidRPr="004C44AA">
              <w:rPr>
                <w:rFonts w:ascii="標楷體" w:eastAsia="標楷體" w:hAnsi="標楷體" w:cs="Times New Roman"/>
                <w:snapToGrid w:val="0"/>
                <w:sz w:val="28"/>
                <w:szCs w:val="24"/>
              </w:rPr>
              <w:t>25,040</w:t>
            </w:r>
          </w:p>
        </w:tc>
        <w:tc>
          <w:tcPr>
            <w:tcW w:w="1559" w:type="dxa"/>
            <w:tcBorders>
              <w:top w:val="single" w:sz="6" w:space="0" w:color="000000"/>
              <w:left w:val="single" w:sz="6" w:space="0" w:color="000000"/>
              <w:bottom w:val="single" w:sz="12" w:space="0" w:color="000000"/>
              <w:right w:val="single" w:sz="6" w:space="0" w:color="000000"/>
            </w:tcBorders>
            <w:shd w:val="clear" w:color="auto" w:fill="auto"/>
            <w:tcMar>
              <w:top w:w="0" w:type="dxa"/>
              <w:left w:w="108" w:type="dxa"/>
              <w:bottom w:w="0" w:type="dxa"/>
              <w:right w:w="108" w:type="dxa"/>
            </w:tcMar>
            <w:vAlign w:val="center"/>
          </w:tcPr>
          <w:p w14:paraId="671B32A1" w14:textId="77777777" w:rsidR="0085438F" w:rsidRPr="004C44AA" w:rsidRDefault="0085438F" w:rsidP="0085438F">
            <w:pPr>
              <w:spacing w:line="300" w:lineRule="exact"/>
              <w:jc w:val="right"/>
              <w:rPr>
                <w:rFonts w:ascii="標楷體" w:eastAsia="標楷體" w:hAnsi="標楷體" w:cs="Times New Roman"/>
                <w:snapToGrid w:val="0"/>
                <w:sz w:val="28"/>
                <w:szCs w:val="24"/>
              </w:rPr>
            </w:pPr>
            <w:r w:rsidRPr="004C44AA">
              <w:rPr>
                <w:rFonts w:ascii="標楷體" w:eastAsia="標楷體" w:hAnsi="標楷體" w:cs="Times New Roman"/>
                <w:snapToGrid w:val="0"/>
                <w:sz w:val="28"/>
                <w:szCs w:val="24"/>
              </w:rPr>
              <w:t>56,692</w:t>
            </w:r>
          </w:p>
        </w:tc>
        <w:tc>
          <w:tcPr>
            <w:tcW w:w="2268" w:type="dxa"/>
            <w:tcBorders>
              <w:top w:val="single" w:sz="6" w:space="0" w:color="000000"/>
              <w:left w:val="single" w:sz="6" w:space="0" w:color="000000"/>
              <w:bottom w:val="single" w:sz="12" w:space="0" w:color="000000"/>
              <w:right w:val="single" w:sz="12" w:space="0" w:color="000000"/>
            </w:tcBorders>
            <w:shd w:val="clear" w:color="auto" w:fill="auto"/>
            <w:tcMar>
              <w:top w:w="0" w:type="dxa"/>
              <w:left w:w="108" w:type="dxa"/>
              <w:bottom w:w="0" w:type="dxa"/>
              <w:right w:w="108" w:type="dxa"/>
            </w:tcMar>
            <w:vAlign w:val="center"/>
          </w:tcPr>
          <w:p w14:paraId="19724034" w14:textId="77777777" w:rsidR="0085438F" w:rsidRPr="004C44AA" w:rsidRDefault="0085438F" w:rsidP="0085438F">
            <w:pPr>
              <w:spacing w:line="300" w:lineRule="exact"/>
              <w:jc w:val="right"/>
              <w:rPr>
                <w:rFonts w:ascii="標楷體" w:eastAsia="標楷體" w:hAnsi="標楷體" w:cs="Times New Roman"/>
                <w:snapToGrid w:val="0"/>
                <w:sz w:val="28"/>
                <w:szCs w:val="24"/>
              </w:rPr>
            </w:pPr>
            <w:r w:rsidRPr="004C44AA">
              <w:rPr>
                <w:rFonts w:ascii="標楷體" w:eastAsia="標楷體" w:hAnsi="標楷體" w:cs="Times New Roman"/>
                <w:snapToGrid w:val="0"/>
                <w:sz w:val="28"/>
                <w:szCs w:val="24"/>
              </w:rPr>
              <w:t>81,732</w:t>
            </w:r>
          </w:p>
        </w:tc>
      </w:tr>
    </w:tbl>
    <w:p w14:paraId="1242F628" w14:textId="77777777" w:rsidR="0085438F" w:rsidRPr="00F70EDC" w:rsidRDefault="0085438F" w:rsidP="0085438F">
      <w:pPr>
        <w:pStyle w:val="affb"/>
        <w:ind w:leftChars="350" w:left="1690" w:hanging="850"/>
        <w:rPr>
          <w:sz w:val="24"/>
          <w:szCs w:val="24"/>
        </w:rPr>
      </w:pPr>
      <w:r w:rsidRPr="00F70EDC">
        <w:rPr>
          <w:rFonts w:hint="eastAsia"/>
          <w:sz w:val="24"/>
          <w:szCs w:val="24"/>
        </w:rPr>
        <w:t xml:space="preserve">    </w:t>
      </w:r>
      <w:r w:rsidRPr="00F70EDC">
        <w:rPr>
          <w:sz w:val="24"/>
          <w:szCs w:val="24"/>
        </w:rPr>
        <w:t>資料來源：參據移民署提供之資料。</w:t>
      </w:r>
    </w:p>
    <w:tbl>
      <w:tblPr>
        <w:tblStyle w:val="a4"/>
        <w:tblW w:w="90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067"/>
      </w:tblGrid>
      <w:tr w:rsidR="0085438F" w:rsidRPr="001958D7" w14:paraId="5A4A5BC4" w14:textId="77777777" w:rsidTr="0085438F">
        <w:tc>
          <w:tcPr>
            <w:tcW w:w="9067" w:type="dxa"/>
          </w:tcPr>
          <w:p w14:paraId="2DEA1CAC" w14:textId="77777777" w:rsidR="0085438F" w:rsidRPr="00A750A4" w:rsidRDefault="0085438F" w:rsidP="0085438F">
            <w:pPr>
              <w:pStyle w:val="aff"/>
              <w:ind w:leftChars="300" w:left="720" w:firstLineChars="200" w:firstLine="640"/>
            </w:pPr>
            <w:r w:rsidRPr="00A750A4">
              <w:rPr>
                <w:rFonts w:hint="eastAsia"/>
              </w:rPr>
              <w:t>截至110年7月底止逾期滯臺之外來人口已超逾8萬人，且6.2萬餘人滯留逾1年以上，其中失聯移工(行蹤不明外勞)占比最高。</w:t>
            </w:r>
          </w:p>
          <w:p w14:paraId="095AB88C" w14:textId="77777777" w:rsidR="0085438F" w:rsidRPr="00A750A4" w:rsidRDefault="0085438F" w:rsidP="0085438F">
            <w:pPr>
              <w:pStyle w:val="aff"/>
              <w:ind w:leftChars="300" w:left="720" w:firstLineChars="200" w:firstLine="640"/>
            </w:pPr>
            <w:r w:rsidRPr="00A750A4">
              <w:rPr>
                <w:rFonts w:hint="eastAsia"/>
              </w:rPr>
              <w:t>顯見查緝外來人口逾期滯留問題是刻不容緩之事，爰</w:t>
            </w:r>
            <w:r>
              <w:rPr>
                <w:rFonts w:hint="eastAsia"/>
              </w:rPr>
              <w:t>請</w:t>
            </w:r>
            <w:r w:rsidRPr="00A750A4">
              <w:rPr>
                <w:rFonts w:hint="eastAsia"/>
              </w:rPr>
              <w:t>移民署</w:t>
            </w:r>
            <w:r>
              <w:rPr>
                <w:rFonts w:hint="eastAsia"/>
              </w:rPr>
              <w:t>於疫情緩解及遣送回復正常後，推動專案加強查處</w:t>
            </w:r>
            <w:r w:rsidRPr="00A750A4">
              <w:rPr>
                <w:rFonts w:hint="eastAsia"/>
              </w:rPr>
              <w:t>。</w:t>
            </w:r>
          </w:p>
          <w:p w14:paraId="78667FF7" w14:textId="77777777" w:rsidR="0085438F" w:rsidRPr="00A750A4" w:rsidRDefault="0085438F" w:rsidP="0085438F">
            <w:pPr>
              <w:pStyle w:val="afb"/>
            </w:pPr>
            <w:r w:rsidRPr="00A750A4">
              <w:rPr>
                <w:rFonts w:hint="eastAsia"/>
              </w:rPr>
              <w:t>提案人：湯蕙禎</w:t>
            </w:r>
          </w:p>
          <w:p w14:paraId="12478C9D" w14:textId="77777777" w:rsidR="0085438F" w:rsidRDefault="0085438F" w:rsidP="0085438F">
            <w:pPr>
              <w:pStyle w:val="afb"/>
            </w:pPr>
            <w:r w:rsidRPr="00A750A4">
              <w:rPr>
                <w:rFonts w:hint="eastAsia"/>
              </w:rPr>
              <w:t xml:space="preserve">連署人：王美惠  </w:t>
            </w:r>
          </w:p>
          <w:p w14:paraId="0F480DE9" w14:textId="01C233BD" w:rsidR="0085438F" w:rsidRDefault="0085438F" w:rsidP="0085438F">
            <w:pPr>
              <w:pStyle w:val="afb"/>
              <w:ind w:firstLineChars="1300" w:firstLine="4160"/>
            </w:pPr>
            <w:r w:rsidRPr="00A750A4">
              <w:rPr>
                <w:rFonts w:hint="eastAsia"/>
              </w:rPr>
              <w:t>伍麗華Saidhai Tahovecahe</w:t>
            </w:r>
          </w:p>
        </w:tc>
      </w:tr>
      <w:tr w:rsidR="0085438F" w:rsidRPr="001958D7" w14:paraId="6CB37C6F" w14:textId="77777777" w:rsidTr="0085438F">
        <w:tc>
          <w:tcPr>
            <w:tcW w:w="9067" w:type="dxa"/>
          </w:tcPr>
          <w:p w14:paraId="71AF49EA" w14:textId="77777777" w:rsidR="0085438F" w:rsidRDefault="0085438F" w:rsidP="0085438F">
            <w:pPr>
              <w:snapToGrid w:val="0"/>
              <w:spacing w:line="460" w:lineRule="exact"/>
              <w:ind w:left="960" w:rightChars="-21" w:right="-50" w:hangingChars="300" w:hanging="960"/>
              <w:jc w:val="both"/>
              <w:rPr>
                <w:rFonts w:ascii="標楷體" w:eastAsia="標楷體" w:hAnsi="標楷體"/>
                <w:sz w:val="32"/>
              </w:rPr>
            </w:pPr>
            <w:r w:rsidRPr="009C74B7">
              <w:rPr>
                <w:rFonts w:ascii="標楷體" w:eastAsia="標楷體" w:hAnsi="標楷體" w:hint="eastAsia"/>
                <w:sz w:val="32"/>
              </w:rPr>
              <w:t>廿</w:t>
            </w:r>
            <w:r>
              <w:rPr>
                <w:rFonts w:ascii="標楷體" w:eastAsia="標楷體" w:hAnsi="標楷體" w:hint="eastAsia"/>
                <w:sz w:val="32"/>
              </w:rPr>
              <w:t>四、</w:t>
            </w:r>
            <w:r w:rsidRPr="00600863">
              <w:rPr>
                <w:rFonts w:ascii="標楷體" w:eastAsia="標楷體" w:hAnsi="標楷體" w:hint="eastAsia"/>
                <w:sz w:val="32"/>
              </w:rPr>
              <w:t>111年度移民署單位預算第2目「入出國及移民管理業務」編列13億</w:t>
            </w:r>
            <w:r>
              <w:rPr>
                <w:rFonts w:ascii="標楷體" w:eastAsia="標楷體" w:hAnsi="標楷體" w:hint="eastAsia"/>
                <w:sz w:val="32"/>
              </w:rPr>
              <w:t>0</w:t>
            </w:r>
            <w:r>
              <w:rPr>
                <w:rFonts w:ascii="標楷體" w:eastAsia="標楷體" w:hAnsi="標楷體"/>
                <w:sz w:val="32"/>
              </w:rPr>
              <w:t>,</w:t>
            </w:r>
            <w:r w:rsidRPr="00600863">
              <w:rPr>
                <w:rFonts w:ascii="標楷體" w:eastAsia="標楷體" w:hAnsi="標楷體" w:hint="eastAsia"/>
                <w:sz w:val="32"/>
              </w:rPr>
              <w:t>593萬5千元，其中「執行外來人口管理服務及違法調查處理業務」之「業務費」編列 3,427萬9千元，近年來臺外籍移工人數持續攀升，在臺出生之非本國籍兒童有增加趨勢，其生母多為失聯移工或不實身分者。建請移民署與相關機關</w:t>
            </w:r>
            <w:r>
              <w:rPr>
                <w:rFonts w:ascii="標楷體" w:eastAsia="標楷體" w:hAnsi="標楷體" w:hint="eastAsia"/>
                <w:sz w:val="32"/>
              </w:rPr>
              <w:t>研擬對策，</w:t>
            </w:r>
            <w:r w:rsidRPr="00600863">
              <w:rPr>
                <w:rFonts w:ascii="標楷體" w:eastAsia="標楷體" w:hAnsi="標楷體" w:hint="eastAsia"/>
                <w:sz w:val="32"/>
              </w:rPr>
              <w:t>減少非本國籍無依兒童情形，並</w:t>
            </w:r>
            <w:r>
              <w:rPr>
                <w:rFonts w:ascii="標楷體" w:eastAsia="標楷體" w:hAnsi="標楷體" w:hint="eastAsia"/>
                <w:sz w:val="32"/>
              </w:rPr>
              <w:t>加強關懷，</w:t>
            </w:r>
            <w:r w:rsidRPr="00600863">
              <w:rPr>
                <w:rFonts w:ascii="標楷體" w:eastAsia="標楷體" w:hAnsi="標楷體" w:hint="eastAsia"/>
                <w:sz w:val="32"/>
              </w:rPr>
              <w:t>妥善保障非本國籍無依兒童權益，</w:t>
            </w:r>
            <w:r>
              <w:rPr>
                <w:rFonts w:ascii="標楷體" w:eastAsia="標楷體" w:hAnsi="標楷體" w:hint="eastAsia"/>
                <w:sz w:val="32"/>
              </w:rPr>
              <w:t>並將目前查處資料</w:t>
            </w:r>
            <w:r w:rsidRPr="00600863">
              <w:rPr>
                <w:rFonts w:ascii="標楷體" w:eastAsia="標楷體" w:hAnsi="標楷體" w:hint="eastAsia"/>
                <w:sz w:val="32"/>
              </w:rPr>
              <w:t>向立法院內政委員會提出書面報告。</w:t>
            </w:r>
          </w:p>
        </w:tc>
      </w:tr>
    </w:tbl>
    <w:p w14:paraId="3CB993DA" w14:textId="77777777" w:rsidR="0085438F" w:rsidRDefault="0085438F" w:rsidP="0085438F">
      <w:pPr>
        <w:jc w:val="center"/>
      </w:pPr>
      <w:r w:rsidRPr="00613538">
        <w:rPr>
          <w:rFonts w:ascii="標楷體" w:eastAsia="標楷體" w:hAnsi="標楷體" w:cs="Times New Roman" w:hint="eastAsia"/>
          <w:noProof/>
          <w:snapToGrid w:val="0"/>
          <w:spacing w:val="-40"/>
          <w:sz w:val="32"/>
          <w:szCs w:val="32"/>
        </w:rPr>
        <w:drawing>
          <wp:inline distT="0" distB="0" distL="0" distR="0" wp14:anchorId="263C8BA0" wp14:editId="7BC55210">
            <wp:extent cx="5276850" cy="1238250"/>
            <wp:effectExtent l="0" t="0" r="0" b="0"/>
            <wp:docPr id="6" name="圖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76850" cy="1238250"/>
                    </a:xfrm>
                    <a:prstGeom prst="rect">
                      <a:avLst/>
                    </a:prstGeom>
                    <a:noFill/>
                    <a:ln>
                      <a:noFill/>
                    </a:ln>
                  </pic:spPr>
                </pic:pic>
              </a:graphicData>
            </a:graphic>
          </wp:inline>
        </w:drawing>
      </w:r>
    </w:p>
    <w:tbl>
      <w:tblPr>
        <w:tblStyle w:val="a4"/>
        <w:tblW w:w="90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067"/>
      </w:tblGrid>
      <w:tr w:rsidR="0085438F" w:rsidRPr="001958D7" w14:paraId="1B92FDF2" w14:textId="77777777" w:rsidTr="0085438F">
        <w:tc>
          <w:tcPr>
            <w:tcW w:w="9067" w:type="dxa"/>
          </w:tcPr>
          <w:p w14:paraId="3669F0D5" w14:textId="77777777" w:rsidR="0085438F" w:rsidRPr="00EC5FD1" w:rsidRDefault="0085438F" w:rsidP="0085438F">
            <w:pPr>
              <w:pStyle w:val="afb"/>
            </w:pPr>
            <w:r w:rsidRPr="00EC5FD1">
              <w:rPr>
                <w:rFonts w:hint="eastAsia"/>
              </w:rPr>
              <w:t>提案人：羅美玲</w:t>
            </w:r>
            <w:r>
              <w:rPr>
                <w:rFonts w:hint="eastAsia"/>
              </w:rPr>
              <w:t xml:space="preserve"> </w:t>
            </w:r>
          </w:p>
          <w:p w14:paraId="1948DEAB" w14:textId="77777777" w:rsidR="0085438F" w:rsidRPr="00600863" w:rsidRDefault="0085438F" w:rsidP="0085438F">
            <w:pPr>
              <w:pStyle w:val="afb"/>
            </w:pPr>
            <w:r w:rsidRPr="00EC5FD1">
              <w:rPr>
                <w:rFonts w:hint="eastAsia"/>
              </w:rPr>
              <w:t>連署人：</w:t>
            </w:r>
            <w:r>
              <w:rPr>
                <w:rFonts w:hint="eastAsia"/>
              </w:rPr>
              <w:t>湯蕙禎</w:t>
            </w:r>
            <w:r w:rsidRPr="00EC5FD1">
              <w:rPr>
                <w:rFonts w:hint="eastAsia"/>
              </w:rPr>
              <w:t xml:space="preserve">  王美惠</w:t>
            </w:r>
          </w:p>
        </w:tc>
      </w:tr>
    </w:tbl>
    <w:p w14:paraId="7124ECC0" w14:textId="77777777" w:rsidR="0085438F" w:rsidRPr="003C2BA4" w:rsidRDefault="0085438F" w:rsidP="0085438F">
      <w:pPr>
        <w:spacing w:line="460" w:lineRule="exact"/>
        <w:ind w:leftChars="241" w:left="1712" w:rightChars="-5" w:right="-12" w:hangingChars="354" w:hanging="1134"/>
        <w:jc w:val="both"/>
        <w:rPr>
          <w:rFonts w:ascii="標楷體" w:eastAsia="標楷體" w:hAnsi="標楷體" w:cs="Times New Roman"/>
          <w:b/>
          <w:color w:val="000000" w:themeColor="text1"/>
          <w:sz w:val="32"/>
          <w:szCs w:val="32"/>
          <w:lang w:val="x-none" w:eastAsia="x-none"/>
        </w:rPr>
      </w:pPr>
      <w:r w:rsidRPr="003C2BA4">
        <w:rPr>
          <w:rFonts w:ascii="標楷體" w:eastAsia="標楷體" w:hAnsi="標楷體" w:cs="Times New Roman" w:hint="eastAsia"/>
          <w:b/>
          <w:color w:val="000000" w:themeColor="text1"/>
          <w:sz w:val="32"/>
          <w:szCs w:val="32"/>
          <w:lang w:val="x-none" w:eastAsia="x-none"/>
        </w:rPr>
        <w:lastRenderedPageBreak/>
        <w:t>第</w:t>
      </w:r>
      <w:r>
        <w:rPr>
          <w:rFonts w:ascii="標楷體" w:eastAsia="標楷體" w:hAnsi="標楷體" w:cs="Times New Roman" w:hint="eastAsia"/>
          <w:b/>
          <w:color w:val="000000" w:themeColor="text1"/>
          <w:sz w:val="32"/>
          <w:szCs w:val="32"/>
          <w:lang w:val="x-none"/>
        </w:rPr>
        <w:t>9</w:t>
      </w:r>
      <w:r w:rsidRPr="003C2BA4">
        <w:rPr>
          <w:rFonts w:ascii="標楷體" w:eastAsia="標楷體" w:hAnsi="標楷體" w:cs="Times New Roman" w:hint="eastAsia"/>
          <w:b/>
          <w:color w:val="000000" w:themeColor="text1"/>
          <w:sz w:val="32"/>
          <w:szCs w:val="32"/>
          <w:lang w:val="x-none" w:eastAsia="x-none"/>
        </w:rPr>
        <w:t xml:space="preserve">項 </w:t>
      </w:r>
      <w:r>
        <w:rPr>
          <w:rFonts w:ascii="標楷體" w:eastAsia="標楷體" w:hAnsi="標楷體" w:cs="Times New Roman" w:hint="eastAsia"/>
          <w:b/>
          <w:color w:val="000000" w:themeColor="text1"/>
          <w:sz w:val="32"/>
          <w:szCs w:val="32"/>
          <w:lang w:val="x-none"/>
        </w:rPr>
        <w:t>空中勤務總隊18</w:t>
      </w:r>
      <w:r w:rsidRPr="003C2BA4">
        <w:rPr>
          <w:rFonts w:ascii="標楷體" w:eastAsia="標楷體" w:hAnsi="標楷體" w:cs="Times New Roman" w:hint="eastAsia"/>
          <w:b/>
          <w:color w:val="000000" w:themeColor="text1"/>
          <w:sz w:val="32"/>
          <w:szCs w:val="32"/>
          <w:lang w:val="x-none" w:eastAsia="x-none"/>
        </w:rPr>
        <w:t>億</w:t>
      </w:r>
      <w:r>
        <w:rPr>
          <w:rFonts w:ascii="標楷體" w:eastAsia="標楷體" w:hAnsi="標楷體" w:cs="Times New Roman" w:hint="eastAsia"/>
          <w:b/>
          <w:color w:val="000000" w:themeColor="text1"/>
          <w:sz w:val="32"/>
          <w:szCs w:val="32"/>
          <w:lang w:val="x-none"/>
        </w:rPr>
        <w:t>5</w:t>
      </w:r>
      <w:r w:rsidRPr="003C2BA4">
        <w:rPr>
          <w:rFonts w:ascii="標楷體" w:eastAsia="標楷體" w:hAnsi="標楷體" w:cs="Times New Roman" w:hint="eastAsia"/>
          <w:b/>
          <w:color w:val="000000" w:themeColor="text1"/>
          <w:sz w:val="32"/>
          <w:szCs w:val="32"/>
          <w:lang w:val="x-none" w:eastAsia="x-none"/>
        </w:rPr>
        <w:t>,</w:t>
      </w:r>
      <w:r>
        <w:rPr>
          <w:rFonts w:ascii="標楷體" w:eastAsia="標楷體" w:hAnsi="標楷體" w:cs="Times New Roman" w:hint="eastAsia"/>
          <w:b/>
          <w:color w:val="000000" w:themeColor="text1"/>
          <w:sz w:val="32"/>
          <w:szCs w:val="32"/>
          <w:lang w:val="x-none"/>
        </w:rPr>
        <w:t>563</w:t>
      </w:r>
      <w:r w:rsidRPr="003C2BA4">
        <w:rPr>
          <w:rFonts w:ascii="標楷體" w:eastAsia="標楷體" w:hAnsi="標楷體" w:cs="Times New Roman" w:hint="eastAsia"/>
          <w:b/>
          <w:color w:val="000000" w:themeColor="text1"/>
          <w:sz w:val="32"/>
          <w:szCs w:val="32"/>
          <w:lang w:val="x-none" w:eastAsia="x-none"/>
        </w:rPr>
        <w:t>萬元，照列。</w:t>
      </w:r>
    </w:p>
    <w:p w14:paraId="309B78AA" w14:textId="77777777" w:rsidR="0085438F" w:rsidRPr="001163DD" w:rsidRDefault="0085438F" w:rsidP="0085438F">
      <w:pPr>
        <w:spacing w:line="460" w:lineRule="exact"/>
        <w:ind w:leftChars="241" w:left="1711" w:rightChars="-5" w:right="-12" w:hangingChars="354" w:hanging="1133"/>
        <w:jc w:val="both"/>
        <w:rPr>
          <w:rFonts w:ascii="標楷體" w:eastAsia="標楷體" w:hAnsi="標楷體" w:cs="Times New Roman"/>
          <w:color w:val="000000" w:themeColor="text1"/>
          <w:sz w:val="32"/>
          <w:szCs w:val="32"/>
          <w:lang w:val="x-none" w:eastAsia="x-none"/>
        </w:rPr>
      </w:pPr>
      <w:r w:rsidRPr="003C2BA4">
        <w:rPr>
          <w:rFonts w:ascii="標楷體" w:eastAsia="標楷體" w:hAnsi="標楷體" w:cs="Times New Roman" w:hint="eastAsia"/>
          <w:color w:val="000000" w:themeColor="text1"/>
          <w:sz w:val="32"/>
          <w:szCs w:val="32"/>
          <w:lang w:val="x-none" w:eastAsia="x-none"/>
        </w:rPr>
        <w:t>本項通過決議</w:t>
      </w:r>
      <w:r>
        <w:rPr>
          <w:rFonts w:ascii="標楷體" w:eastAsia="標楷體" w:hAnsi="標楷體" w:cs="Times New Roman"/>
          <w:color w:val="000000" w:themeColor="text1"/>
          <w:sz w:val="32"/>
          <w:szCs w:val="32"/>
          <w:lang w:val="x-none" w:eastAsia="x-none"/>
        </w:rPr>
        <w:t>5</w:t>
      </w:r>
      <w:r w:rsidRPr="003C2BA4">
        <w:rPr>
          <w:rFonts w:ascii="標楷體" w:eastAsia="標楷體" w:hAnsi="標楷體" w:cs="Times New Roman" w:hint="eastAsia"/>
          <w:color w:val="000000" w:themeColor="text1"/>
          <w:sz w:val="32"/>
          <w:szCs w:val="32"/>
          <w:lang w:val="x-none" w:eastAsia="x-none"/>
        </w:rPr>
        <w:t>項：</w:t>
      </w:r>
    </w:p>
    <w:tbl>
      <w:tblPr>
        <w:tblStyle w:val="a4"/>
        <w:tblW w:w="90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88"/>
        <w:gridCol w:w="8079"/>
      </w:tblGrid>
      <w:tr w:rsidR="0085438F" w14:paraId="1DD24EE2" w14:textId="77777777" w:rsidTr="0085438F">
        <w:tc>
          <w:tcPr>
            <w:tcW w:w="9067" w:type="dxa"/>
            <w:gridSpan w:val="2"/>
          </w:tcPr>
          <w:p w14:paraId="5770CF6C" w14:textId="77777777" w:rsidR="0085438F" w:rsidRPr="005A5C9A" w:rsidRDefault="0085438F" w:rsidP="0085438F">
            <w:pPr>
              <w:snapToGrid w:val="0"/>
              <w:spacing w:line="460" w:lineRule="exact"/>
              <w:ind w:left="640" w:rightChars="-21" w:right="-50" w:hangingChars="200" w:hanging="640"/>
              <w:jc w:val="both"/>
            </w:pPr>
            <w:r w:rsidRPr="003155A6">
              <w:rPr>
                <w:rFonts w:ascii="標楷體" w:eastAsia="標楷體" w:hAnsi="標楷體" w:hint="eastAsia"/>
                <w:sz w:val="32"/>
                <w:szCs w:val="32"/>
              </w:rPr>
              <w:t>一、</w:t>
            </w:r>
            <w:r w:rsidRPr="00E979E6">
              <w:rPr>
                <w:rFonts w:ascii="標楷體" w:eastAsia="標楷體" w:hAnsi="標楷體" w:hint="eastAsia"/>
                <w:sz w:val="32"/>
                <w:szCs w:val="32"/>
              </w:rPr>
              <w:t>111年度</w:t>
            </w:r>
            <w:r w:rsidRPr="005A5C9A">
              <w:rPr>
                <w:rFonts w:ascii="標楷體" w:eastAsia="標楷體" w:hAnsi="標楷體" w:hint="eastAsia"/>
                <w:sz w:val="32"/>
                <w:szCs w:val="32"/>
              </w:rPr>
              <w:t>空中勤務總隊</w:t>
            </w:r>
            <w:r w:rsidRPr="00E979E6">
              <w:rPr>
                <w:rFonts w:ascii="標楷體" w:eastAsia="標楷體" w:hAnsi="標楷體" w:hint="eastAsia"/>
                <w:sz w:val="32"/>
                <w:szCs w:val="32"/>
              </w:rPr>
              <w:t>單位預算</w:t>
            </w:r>
            <w:r>
              <w:rPr>
                <w:rFonts w:ascii="標楷體" w:eastAsia="標楷體" w:hAnsi="標楷體" w:hint="eastAsia"/>
                <w:sz w:val="32"/>
                <w:szCs w:val="32"/>
              </w:rPr>
              <w:t>第2目</w:t>
            </w:r>
            <w:r w:rsidRPr="00E979E6">
              <w:rPr>
                <w:rFonts w:ascii="標楷體" w:eastAsia="標楷體" w:hAnsi="標楷體" w:hint="eastAsia"/>
                <w:sz w:val="32"/>
                <w:szCs w:val="32"/>
              </w:rPr>
              <w:t>「</w:t>
            </w:r>
            <w:r>
              <w:rPr>
                <w:rFonts w:ascii="標楷體" w:eastAsia="標楷體" w:hAnsi="標楷體" w:hint="eastAsia"/>
                <w:sz w:val="32"/>
                <w:szCs w:val="32"/>
              </w:rPr>
              <w:t>空中勤務業務</w:t>
            </w:r>
            <w:r w:rsidRPr="00E979E6">
              <w:rPr>
                <w:rFonts w:ascii="標楷體" w:eastAsia="標楷體" w:hAnsi="標楷體" w:hint="eastAsia"/>
                <w:sz w:val="32"/>
                <w:szCs w:val="32"/>
              </w:rPr>
              <w:t>」</w:t>
            </w:r>
            <w:r>
              <w:rPr>
                <w:rFonts w:ascii="標楷體" w:eastAsia="標楷體" w:hAnsi="標楷體" w:hint="eastAsia"/>
                <w:snapToGrid w:val="0"/>
                <w:sz w:val="32"/>
                <w:szCs w:val="32"/>
              </w:rPr>
              <w:t>項下「</w:t>
            </w:r>
            <w:r w:rsidRPr="00B43FE8">
              <w:rPr>
                <w:rFonts w:ascii="標楷體" w:eastAsia="標楷體" w:hAnsi="標楷體" w:hint="eastAsia"/>
                <w:snapToGrid w:val="0"/>
                <w:sz w:val="32"/>
                <w:szCs w:val="32"/>
              </w:rPr>
              <w:t>航務、機務及飛安」</w:t>
            </w:r>
            <w:r w:rsidRPr="00E979E6">
              <w:rPr>
                <w:rFonts w:ascii="標楷體" w:eastAsia="標楷體" w:hAnsi="標楷體" w:hint="eastAsia"/>
                <w:sz w:val="32"/>
                <w:szCs w:val="32"/>
              </w:rPr>
              <w:t>編列</w:t>
            </w:r>
            <w:r w:rsidRPr="005A5C9A">
              <w:rPr>
                <w:rFonts w:ascii="標楷體" w:eastAsia="標楷體" w:hAnsi="標楷體" w:hint="eastAsia"/>
                <w:sz w:val="32"/>
                <w:szCs w:val="32"/>
              </w:rPr>
              <w:t>10億6,726萬9千元</w:t>
            </w:r>
            <w:r w:rsidRPr="00E979E6">
              <w:rPr>
                <w:rFonts w:ascii="標楷體" w:eastAsia="標楷體" w:hAnsi="標楷體" w:hint="eastAsia"/>
                <w:sz w:val="32"/>
                <w:szCs w:val="32"/>
              </w:rPr>
              <w:t>，凍結</w:t>
            </w:r>
            <w:r>
              <w:rPr>
                <w:rFonts w:ascii="標楷體" w:eastAsia="標楷體" w:hAnsi="標楷體" w:hint="eastAsia"/>
                <w:sz w:val="32"/>
                <w:szCs w:val="32"/>
              </w:rPr>
              <w:t>2</w:t>
            </w:r>
            <w:r>
              <w:rPr>
                <w:rFonts w:ascii="標楷體" w:eastAsia="標楷體" w:hAnsi="標楷體"/>
                <w:sz w:val="32"/>
                <w:szCs w:val="32"/>
              </w:rPr>
              <w:t>00</w:t>
            </w:r>
            <w:r>
              <w:rPr>
                <w:rFonts w:ascii="標楷體" w:eastAsia="標楷體" w:hAnsi="標楷體" w:hint="eastAsia"/>
                <w:sz w:val="32"/>
                <w:szCs w:val="32"/>
              </w:rPr>
              <w:t>萬元</w:t>
            </w:r>
            <w:r w:rsidRPr="00E979E6">
              <w:rPr>
                <w:rFonts w:ascii="標楷體" w:eastAsia="標楷體" w:hAnsi="標楷體" w:hint="eastAsia"/>
                <w:sz w:val="32"/>
                <w:szCs w:val="32"/>
              </w:rPr>
              <w:t>，俟</w:t>
            </w:r>
            <w:r w:rsidRPr="005A5C9A">
              <w:rPr>
                <w:rFonts w:ascii="標楷體" w:eastAsia="標楷體" w:hAnsi="標楷體" w:hint="eastAsia"/>
                <w:sz w:val="32"/>
                <w:szCs w:val="32"/>
              </w:rPr>
              <w:t>空中勤務總隊</w:t>
            </w:r>
            <w:r w:rsidRPr="00E979E6">
              <w:rPr>
                <w:rFonts w:ascii="標楷體" w:eastAsia="標楷體" w:hAnsi="標楷體" w:hint="eastAsia"/>
                <w:sz w:val="32"/>
                <w:szCs w:val="32"/>
              </w:rPr>
              <w:t>就下列各案向立法院內政委員會提出書面報告後，始得動支。</w:t>
            </w:r>
          </w:p>
        </w:tc>
      </w:tr>
      <w:tr w:rsidR="0085438F" w14:paraId="62B628D3" w14:textId="77777777" w:rsidTr="0085438F">
        <w:tc>
          <w:tcPr>
            <w:tcW w:w="988" w:type="dxa"/>
          </w:tcPr>
          <w:p w14:paraId="2828F61D" w14:textId="77777777" w:rsidR="0085438F" w:rsidRDefault="0085438F" w:rsidP="0085438F">
            <w:r w:rsidRPr="008A3747">
              <w:rPr>
                <w:rFonts w:ascii="標楷體" w:eastAsia="標楷體" w:hAnsi="標楷體" w:hint="eastAsia"/>
                <w:snapToGrid w:val="0"/>
                <w:sz w:val="32"/>
                <w:szCs w:val="32"/>
                <w:lang w:val="x-none" w:eastAsia="x-none"/>
              </w:rPr>
              <w:t>(一)</w:t>
            </w:r>
          </w:p>
        </w:tc>
        <w:tc>
          <w:tcPr>
            <w:tcW w:w="8079" w:type="dxa"/>
          </w:tcPr>
          <w:p w14:paraId="46769159" w14:textId="77777777" w:rsidR="0085438F"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E979E6">
              <w:rPr>
                <w:rFonts w:ascii="標楷體" w:eastAsia="標楷體" w:hAnsi="標楷體" w:hint="eastAsia"/>
                <w:sz w:val="32"/>
                <w:szCs w:val="32"/>
              </w:rPr>
              <w:t>111年度</w:t>
            </w:r>
            <w:r w:rsidRPr="005A5C9A">
              <w:rPr>
                <w:rFonts w:ascii="標楷體" w:eastAsia="標楷體" w:hAnsi="標楷體" w:hint="eastAsia"/>
                <w:sz w:val="32"/>
                <w:szCs w:val="32"/>
              </w:rPr>
              <w:t>空中勤務總隊</w:t>
            </w:r>
            <w:r w:rsidRPr="00E979E6">
              <w:rPr>
                <w:rFonts w:ascii="標楷體" w:eastAsia="標楷體" w:hAnsi="標楷體" w:hint="eastAsia"/>
                <w:sz w:val="32"/>
                <w:szCs w:val="32"/>
              </w:rPr>
              <w:t>單位預算</w:t>
            </w:r>
            <w:r>
              <w:rPr>
                <w:rFonts w:ascii="標楷體" w:eastAsia="標楷體" w:hAnsi="標楷體" w:hint="eastAsia"/>
                <w:sz w:val="32"/>
                <w:szCs w:val="32"/>
              </w:rPr>
              <w:t>第2目</w:t>
            </w:r>
            <w:r w:rsidRPr="00B43FE8">
              <w:rPr>
                <w:rFonts w:ascii="標楷體" w:eastAsia="標楷體" w:hAnsi="標楷體" w:hint="eastAsia"/>
                <w:snapToGrid w:val="0"/>
                <w:sz w:val="32"/>
                <w:szCs w:val="32"/>
              </w:rPr>
              <w:t>「空中勤務業務</w:t>
            </w:r>
            <w:r>
              <w:rPr>
                <w:rFonts w:ascii="標楷體" w:eastAsia="標楷體" w:hAnsi="標楷體"/>
                <w:snapToGrid w:val="0"/>
                <w:sz w:val="32"/>
                <w:szCs w:val="32"/>
              </w:rPr>
              <w:t>」</w:t>
            </w:r>
            <w:r>
              <w:rPr>
                <w:rFonts w:ascii="標楷體" w:eastAsia="標楷體" w:hAnsi="標楷體" w:hint="eastAsia"/>
                <w:snapToGrid w:val="0"/>
                <w:sz w:val="32"/>
                <w:szCs w:val="32"/>
              </w:rPr>
              <w:t>項下「</w:t>
            </w:r>
            <w:r w:rsidRPr="00B43FE8">
              <w:rPr>
                <w:rFonts w:ascii="標楷體" w:eastAsia="標楷體" w:hAnsi="標楷體" w:hint="eastAsia"/>
                <w:snapToGrid w:val="0"/>
                <w:sz w:val="32"/>
                <w:szCs w:val="32"/>
              </w:rPr>
              <w:t>航務、機務及飛安」編列</w:t>
            </w:r>
            <w:r w:rsidRPr="00837152">
              <w:rPr>
                <w:rFonts w:ascii="標楷體" w:eastAsia="標楷體" w:hAnsi="標楷體" w:hint="eastAsia"/>
                <w:snapToGrid w:val="0"/>
                <w:sz w:val="32"/>
                <w:szCs w:val="32"/>
              </w:rPr>
              <w:t>10億6,726萬9千元</w:t>
            </w:r>
            <w:r w:rsidRPr="00B43FE8">
              <w:rPr>
                <w:rFonts w:ascii="標楷體" w:eastAsia="標楷體" w:hAnsi="標楷體" w:hint="eastAsia"/>
                <w:snapToGrid w:val="0"/>
                <w:sz w:val="32"/>
                <w:szCs w:val="32"/>
              </w:rPr>
              <w:t>。此經費乃執行並支援空中救災、救難、救護、觀測偵巡及運輸等任務，以及策定飛行安全及地面安全預防計畫；然</w:t>
            </w:r>
            <w:r w:rsidRPr="005A5C9A">
              <w:rPr>
                <w:rFonts w:ascii="標楷體" w:eastAsia="標楷體" w:hAnsi="標楷體" w:hint="eastAsia"/>
                <w:sz w:val="32"/>
                <w:szCs w:val="32"/>
              </w:rPr>
              <w:t>空中勤務總隊</w:t>
            </w:r>
            <w:r w:rsidRPr="00B43FE8">
              <w:rPr>
                <w:rFonts w:ascii="標楷體" w:eastAsia="標楷體" w:hAnsi="標楷體" w:hint="eastAsia"/>
                <w:snapToGrid w:val="0"/>
                <w:sz w:val="32"/>
                <w:szCs w:val="32"/>
              </w:rPr>
              <w:t>各勤務隊配合常駐協力單位之演訓比率卻偏低，整體執行率僅達78.12%</w:t>
            </w:r>
            <w:r>
              <w:rPr>
                <w:rFonts w:ascii="標楷體" w:eastAsia="標楷體" w:hAnsi="標楷體" w:hint="eastAsia"/>
                <w:snapToGrid w:val="0"/>
                <w:sz w:val="32"/>
                <w:szCs w:val="32"/>
              </w:rPr>
              <w:t>，實不足八成。爰</w:t>
            </w:r>
            <w:r w:rsidRPr="00B43FE8">
              <w:rPr>
                <w:rFonts w:ascii="標楷體" w:eastAsia="標楷體" w:hAnsi="標楷體" w:hint="eastAsia"/>
                <w:snapToGrid w:val="0"/>
                <w:sz w:val="32"/>
                <w:szCs w:val="32"/>
              </w:rPr>
              <w:t>凍結</w:t>
            </w:r>
            <w:r>
              <w:rPr>
                <w:rFonts w:ascii="標楷體" w:eastAsia="標楷體" w:hAnsi="標楷體" w:hint="eastAsia"/>
                <w:snapToGrid w:val="0"/>
                <w:sz w:val="32"/>
                <w:szCs w:val="32"/>
              </w:rPr>
              <w:t>該項預算</w:t>
            </w:r>
            <w:r w:rsidRPr="00B43FE8">
              <w:rPr>
                <w:rFonts w:ascii="標楷體" w:eastAsia="標楷體" w:hAnsi="標楷體" w:hint="eastAsia"/>
                <w:snapToGrid w:val="0"/>
                <w:sz w:val="32"/>
                <w:szCs w:val="32"/>
              </w:rPr>
              <w:t>，俟空中勤務總隊就如何協調共勤單位提升演訓次數，向</w:t>
            </w:r>
            <w:r>
              <w:rPr>
                <w:rFonts w:ascii="標楷體" w:eastAsia="標楷體" w:hAnsi="標楷體" w:hint="eastAsia"/>
                <w:snapToGrid w:val="0"/>
                <w:sz w:val="32"/>
                <w:szCs w:val="32"/>
              </w:rPr>
              <w:t>立法院</w:t>
            </w:r>
            <w:r w:rsidRPr="00B43FE8">
              <w:rPr>
                <w:rFonts w:ascii="標楷體" w:eastAsia="標楷體" w:hAnsi="標楷體" w:hint="eastAsia"/>
                <w:snapToGrid w:val="0"/>
                <w:sz w:val="32"/>
                <w:szCs w:val="32"/>
              </w:rPr>
              <w:t>內政委員會提出書面報告後，始得動支。</w:t>
            </w:r>
          </w:p>
          <w:p w14:paraId="4DB2E2DD" w14:textId="77777777" w:rsidR="0085438F" w:rsidRPr="0075500C" w:rsidRDefault="0085438F" w:rsidP="0085438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7323F4">
              <w:rPr>
                <w:rFonts w:ascii="標楷體" w:eastAsia="標楷體" w:hAnsi="標楷體" w:hint="eastAsia"/>
                <w:snapToGrid w:val="0"/>
                <w:sz w:val="32"/>
                <w:szCs w:val="32"/>
              </w:rPr>
              <w:t>提</w:t>
            </w:r>
            <w:r w:rsidRPr="00B43FE8">
              <w:rPr>
                <w:rFonts w:ascii="標楷體" w:eastAsia="標楷體" w:hAnsi="標楷體" w:hint="eastAsia"/>
                <w:snapToGrid w:val="0"/>
                <w:sz w:val="32"/>
                <w:szCs w:val="32"/>
              </w:rPr>
              <w:t>案人：魯</w:t>
            </w:r>
            <w:r w:rsidRPr="007323F4">
              <w:rPr>
                <w:rFonts w:ascii="標楷體" w:eastAsia="標楷體" w:hAnsi="標楷體" w:hint="eastAsia"/>
                <w:snapToGrid w:val="0"/>
                <w:sz w:val="32"/>
                <w:szCs w:val="32"/>
              </w:rPr>
              <w:t>明哲  吳怡玎  林為洲</w:t>
            </w:r>
          </w:p>
        </w:tc>
      </w:tr>
      <w:tr w:rsidR="0085438F" w14:paraId="3CBE09FC" w14:textId="77777777" w:rsidTr="0085438F">
        <w:tc>
          <w:tcPr>
            <w:tcW w:w="988" w:type="dxa"/>
          </w:tcPr>
          <w:p w14:paraId="0149201E" w14:textId="77777777" w:rsidR="0085438F" w:rsidRPr="005D7B7C" w:rsidRDefault="0085438F" w:rsidP="0085438F">
            <w:r w:rsidRPr="00772484">
              <w:rPr>
                <w:rFonts w:ascii="標楷體" w:eastAsia="標楷體" w:hAnsi="標楷體" w:hint="eastAsia"/>
                <w:snapToGrid w:val="0"/>
                <w:sz w:val="32"/>
                <w:szCs w:val="32"/>
                <w:lang w:val="x-none" w:eastAsia="x-none"/>
              </w:rPr>
              <w:t>(</w:t>
            </w:r>
            <w:r>
              <w:rPr>
                <w:rFonts w:ascii="標楷體" w:eastAsia="標楷體" w:hAnsi="標楷體" w:hint="eastAsia"/>
                <w:snapToGrid w:val="0"/>
                <w:sz w:val="32"/>
                <w:szCs w:val="32"/>
                <w:lang w:val="x-none"/>
              </w:rPr>
              <w:t>二</w:t>
            </w:r>
            <w:r w:rsidRPr="00772484">
              <w:rPr>
                <w:rFonts w:ascii="標楷體" w:eastAsia="標楷體" w:hAnsi="標楷體" w:hint="eastAsia"/>
                <w:snapToGrid w:val="0"/>
                <w:sz w:val="32"/>
                <w:szCs w:val="32"/>
                <w:lang w:val="x-none" w:eastAsia="x-none"/>
              </w:rPr>
              <w:t>)</w:t>
            </w:r>
          </w:p>
        </w:tc>
        <w:tc>
          <w:tcPr>
            <w:tcW w:w="8079" w:type="dxa"/>
          </w:tcPr>
          <w:p w14:paraId="6D61BCDE" w14:textId="77777777" w:rsidR="0085438F" w:rsidRPr="00837152"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E979E6">
              <w:rPr>
                <w:rFonts w:ascii="標楷體" w:eastAsia="標楷體" w:hAnsi="標楷體" w:hint="eastAsia"/>
                <w:sz w:val="32"/>
                <w:szCs w:val="32"/>
              </w:rPr>
              <w:t>111年度</w:t>
            </w:r>
            <w:r w:rsidRPr="005A5C9A">
              <w:rPr>
                <w:rFonts w:ascii="標楷體" w:eastAsia="標楷體" w:hAnsi="標楷體" w:hint="eastAsia"/>
                <w:sz w:val="32"/>
                <w:szCs w:val="32"/>
              </w:rPr>
              <w:t>空中勤務總隊</w:t>
            </w:r>
            <w:r w:rsidRPr="00E979E6">
              <w:rPr>
                <w:rFonts w:ascii="標楷體" w:eastAsia="標楷體" w:hAnsi="標楷體" w:hint="eastAsia"/>
                <w:sz w:val="32"/>
                <w:szCs w:val="32"/>
              </w:rPr>
              <w:t>單位預算</w:t>
            </w:r>
            <w:r>
              <w:rPr>
                <w:rFonts w:ascii="標楷體" w:eastAsia="標楷體" w:hAnsi="標楷體" w:hint="eastAsia"/>
                <w:sz w:val="32"/>
                <w:szCs w:val="32"/>
              </w:rPr>
              <w:t>第2目</w:t>
            </w:r>
            <w:r w:rsidRPr="00837152">
              <w:rPr>
                <w:rFonts w:ascii="標楷體" w:eastAsia="標楷體" w:hAnsi="標楷體" w:hint="eastAsia"/>
                <w:snapToGrid w:val="0"/>
                <w:sz w:val="32"/>
                <w:szCs w:val="32"/>
              </w:rPr>
              <w:t>「空中勤務業務</w:t>
            </w:r>
            <w:r>
              <w:rPr>
                <w:rFonts w:ascii="標楷體" w:eastAsia="標楷體" w:hAnsi="標楷體" w:hint="eastAsia"/>
                <w:snapToGrid w:val="0"/>
                <w:sz w:val="32"/>
                <w:szCs w:val="32"/>
              </w:rPr>
              <w:t>」項下「</w:t>
            </w:r>
            <w:r w:rsidRPr="00837152">
              <w:rPr>
                <w:rFonts w:ascii="標楷體" w:eastAsia="標楷體" w:hAnsi="標楷體" w:hint="eastAsia"/>
                <w:snapToGrid w:val="0"/>
                <w:sz w:val="32"/>
                <w:szCs w:val="32"/>
              </w:rPr>
              <w:t>航務、機務及飛安」編列10億6,726萬9千元，係執行及支援空中救災、救難、救護、觀測偵巡及運輸任務，持續辦理飛行及修護訓練等計畫，策定飛行安全及地面安全預防計畫等。</w:t>
            </w:r>
          </w:p>
          <w:p w14:paraId="599783AA" w14:textId="77777777" w:rsidR="0085438F" w:rsidRPr="00837152" w:rsidRDefault="0085438F" w:rsidP="0085438F">
            <w:pPr>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837152">
              <w:rPr>
                <w:rFonts w:ascii="標楷體" w:eastAsia="標楷體" w:hAnsi="標楷體" w:hint="eastAsia"/>
                <w:snapToGrid w:val="0"/>
                <w:sz w:val="32"/>
                <w:szCs w:val="32"/>
              </w:rPr>
              <w:t>因為「國家運輸安全委員會」於108年公布調查報告：針對107年2月5日內政部空中勤務總隊UH-60M機型之黑鷹直升機(編號NA-706)飛航事故(蘭嶼執行病患後送本島任務時，於蘭嶼外海發生空難，機上6人全數罹難)調查結果：指出「</w:t>
            </w:r>
            <w:r>
              <w:rPr>
                <w:rFonts w:ascii="標楷體" w:eastAsia="標楷體" w:hAnsi="標楷體" w:hint="eastAsia"/>
                <w:snapToGrid w:val="0"/>
                <w:sz w:val="32"/>
                <w:szCs w:val="32"/>
              </w:rPr>
              <w:t>空中勤務總隊</w:t>
            </w:r>
            <w:r w:rsidRPr="00837152">
              <w:rPr>
                <w:rFonts w:ascii="標楷體" w:eastAsia="標楷體" w:hAnsi="標楷體" w:hint="eastAsia"/>
                <w:snapToGrid w:val="0"/>
                <w:sz w:val="32"/>
                <w:szCs w:val="32"/>
              </w:rPr>
              <w:t>不能完整規劃相關飛航組員訓練，導致組員對飛航環境威脅管理、狀況警覺及溝通決策能力不夠充分，對航機系統了解程度不足，且當時任務作業程序未訂定夜間執行傷患運送任務之天氣標準…」</w:t>
            </w:r>
          </w:p>
          <w:p w14:paraId="24A2EF3F" w14:textId="7E8AB344" w:rsidR="0085438F" w:rsidRPr="00BC3638" w:rsidRDefault="0085438F" w:rsidP="0085438F">
            <w:pPr>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837152">
              <w:rPr>
                <w:rFonts w:ascii="標楷體" w:eastAsia="標楷體" w:hAnsi="標楷體" w:hint="eastAsia"/>
                <w:snapToGrid w:val="0"/>
                <w:sz w:val="32"/>
                <w:szCs w:val="32"/>
              </w:rPr>
              <w:lastRenderedPageBreak/>
              <w:t>但是，查109年度空中勤務總隊各勤務隊配合常駐共勤單位預先規劃之演練（習）及共勤訓練合計489次，109年度因訓練勤務取消、無妥善</w:t>
            </w:r>
            <w:r>
              <w:rPr>
                <w:rFonts w:ascii="標楷體" w:eastAsia="標楷體" w:hAnsi="標楷體" w:hint="eastAsia"/>
                <w:snapToGrid w:val="0"/>
                <w:sz w:val="32"/>
                <w:szCs w:val="32"/>
              </w:rPr>
              <w:t>率</w:t>
            </w:r>
            <w:r w:rsidRPr="00837152">
              <w:rPr>
                <w:rFonts w:ascii="標楷體" w:eastAsia="標楷體" w:hAnsi="標楷體" w:hint="eastAsia"/>
                <w:snapToGrid w:val="0"/>
                <w:sz w:val="32"/>
                <w:szCs w:val="32"/>
              </w:rPr>
              <w:t>、天候不佳及飛機擔任國家搜救指揮中心待命機等因素，無法執行107次，實際執行次數382次，整體執行率78.12%，部分勤務隊如第一大隊第一隊執行率69.72%、第二大隊第三隊執行率79.66%、第三大隊第二隊執行率76.24%及第三大隊第三隊執行率79.10%，比率未達8成，</w:t>
            </w:r>
            <w:r>
              <w:rPr>
                <w:rFonts w:ascii="標楷體" w:eastAsia="標楷體" w:hAnsi="標楷體" w:hint="eastAsia"/>
                <w:snapToGrid w:val="0"/>
                <w:sz w:val="32"/>
                <w:szCs w:val="32"/>
              </w:rPr>
              <w:t>空中勤務總隊</w:t>
            </w:r>
            <w:r w:rsidRPr="00837152">
              <w:rPr>
                <w:rFonts w:ascii="標楷體" w:eastAsia="標楷體" w:hAnsi="標楷體" w:hint="eastAsia"/>
                <w:snapToGrid w:val="0"/>
                <w:sz w:val="32"/>
                <w:szCs w:val="32"/>
              </w:rPr>
              <w:t>應再提升共同訓練比率：</w:t>
            </w:r>
            <w:r w:rsidR="00883032" w:rsidRPr="00BC3638">
              <w:rPr>
                <w:rFonts w:ascii="標楷體" w:eastAsia="標楷體" w:hAnsi="標楷體"/>
                <w:snapToGrid w:val="0"/>
                <w:sz w:val="32"/>
                <w:szCs w:val="32"/>
              </w:rPr>
              <w:t xml:space="preserve"> </w:t>
            </w:r>
          </w:p>
          <w:p w14:paraId="19C0F93D" w14:textId="77777777" w:rsidR="0085438F" w:rsidRPr="00484782" w:rsidRDefault="0085438F" w:rsidP="0085438F">
            <w:pPr>
              <w:kinsoku w:val="0"/>
              <w:overflowPunct w:val="0"/>
              <w:autoSpaceDN w:val="0"/>
              <w:snapToGrid w:val="0"/>
              <w:spacing w:line="500" w:lineRule="exact"/>
              <w:ind w:rightChars="-21" w:right="-50"/>
              <w:jc w:val="center"/>
              <w:textAlignment w:val="center"/>
              <w:rPr>
                <w:rFonts w:ascii="標楷體" w:eastAsia="標楷體" w:hAnsi="標楷體"/>
                <w:snapToGrid w:val="0"/>
                <w:sz w:val="28"/>
                <w:szCs w:val="32"/>
              </w:rPr>
            </w:pPr>
            <w:r>
              <w:rPr>
                <w:rFonts w:ascii="標楷體" w:eastAsia="標楷體" w:hAnsi="標楷體" w:hint="eastAsia"/>
                <w:snapToGrid w:val="0"/>
                <w:sz w:val="28"/>
                <w:szCs w:val="32"/>
              </w:rPr>
              <w:t>空中勤務總隊</w:t>
            </w:r>
            <w:r w:rsidRPr="00484782">
              <w:rPr>
                <w:rFonts w:ascii="標楷體" w:eastAsia="標楷體" w:hAnsi="標楷體" w:hint="eastAsia"/>
                <w:snapToGrid w:val="0"/>
                <w:sz w:val="28"/>
                <w:szCs w:val="32"/>
              </w:rPr>
              <w:t>109年度各勤務隊，共勤單位演習訓練實施情形表</w:t>
            </w:r>
          </w:p>
          <w:p w14:paraId="1B26593A" w14:textId="77777777" w:rsidR="0085438F" w:rsidRDefault="0085438F" w:rsidP="0085438F">
            <w:pPr>
              <w:snapToGrid w:val="0"/>
              <w:spacing w:line="380" w:lineRule="exact"/>
              <w:ind w:leftChars="200" w:left="1181" w:hangingChars="250" w:hanging="701"/>
              <w:jc w:val="right"/>
              <w:rPr>
                <w:rFonts w:ascii="標楷體" w:eastAsia="標楷體"/>
                <w:b/>
                <w:snapToGrid w:val="0"/>
                <w:color w:val="000000"/>
                <w:szCs w:val="24"/>
              </w:rPr>
            </w:pPr>
            <w:r>
              <w:rPr>
                <w:rFonts w:ascii="標楷體" w:eastAsia="標楷體" w:hint="eastAsia"/>
                <w:b/>
                <w:snapToGrid w:val="0"/>
                <w:color w:val="000000"/>
                <w:sz w:val="28"/>
                <w:szCs w:val="28"/>
              </w:rPr>
              <w:t xml:space="preserve">                                        </w:t>
            </w:r>
            <w:r w:rsidRPr="00484782">
              <w:rPr>
                <w:rFonts w:ascii="標楷體" w:eastAsia="標楷體" w:hAnsi="標楷體" w:hint="eastAsia"/>
                <w:snapToGrid w:val="0"/>
                <w:sz w:val="28"/>
                <w:szCs w:val="32"/>
              </w:rPr>
              <w:t>單位：次；%</w:t>
            </w: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149"/>
              <w:gridCol w:w="1134"/>
              <w:gridCol w:w="1850"/>
              <w:gridCol w:w="1850"/>
              <w:gridCol w:w="1850"/>
            </w:tblGrid>
            <w:tr w:rsidR="0085438F" w14:paraId="6B220E1C" w14:textId="77777777" w:rsidTr="0085438F">
              <w:trPr>
                <w:trHeight w:val="61"/>
                <w:tblHeader/>
              </w:trPr>
              <w:tc>
                <w:tcPr>
                  <w:tcW w:w="1149" w:type="dxa"/>
                  <w:tcBorders>
                    <w:top w:val="single" w:sz="12" w:space="0" w:color="auto"/>
                    <w:left w:val="single" w:sz="12" w:space="0" w:color="auto"/>
                    <w:bottom w:val="single" w:sz="4" w:space="0" w:color="auto"/>
                    <w:right w:val="single" w:sz="4" w:space="0" w:color="auto"/>
                  </w:tcBorders>
                  <w:hideMark/>
                </w:tcPr>
                <w:p w14:paraId="2939C529" w14:textId="77777777" w:rsidR="0085438F" w:rsidRPr="00484782" w:rsidRDefault="0085438F" w:rsidP="0085438F">
                  <w:pPr>
                    <w:spacing w:line="280" w:lineRule="exac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隊別</w:t>
                  </w:r>
                </w:p>
              </w:tc>
              <w:tc>
                <w:tcPr>
                  <w:tcW w:w="1134" w:type="dxa"/>
                  <w:tcBorders>
                    <w:top w:val="single" w:sz="12" w:space="0" w:color="auto"/>
                    <w:left w:val="single" w:sz="4" w:space="0" w:color="auto"/>
                    <w:bottom w:val="single" w:sz="4" w:space="0" w:color="auto"/>
                    <w:right w:val="single" w:sz="4" w:space="0" w:color="auto"/>
                  </w:tcBorders>
                  <w:hideMark/>
                </w:tcPr>
                <w:p w14:paraId="284D8D7D" w14:textId="77777777" w:rsidR="0085438F" w:rsidRPr="00484782" w:rsidRDefault="0085438F" w:rsidP="0085438F">
                  <w:pPr>
                    <w:spacing w:line="280" w:lineRule="exac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共勤單位</w:t>
                  </w:r>
                </w:p>
              </w:tc>
              <w:tc>
                <w:tcPr>
                  <w:tcW w:w="1850" w:type="dxa"/>
                  <w:tcBorders>
                    <w:top w:val="single" w:sz="12" w:space="0" w:color="auto"/>
                    <w:left w:val="single" w:sz="4" w:space="0" w:color="auto"/>
                    <w:bottom w:val="single" w:sz="4" w:space="0" w:color="auto"/>
                    <w:right w:val="single" w:sz="4" w:space="0" w:color="auto"/>
                  </w:tcBorders>
                  <w:hideMark/>
                </w:tcPr>
                <w:p w14:paraId="4239B4D9" w14:textId="77777777" w:rsidR="0085438F" w:rsidRPr="00484782" w:rsidRDefault="0085438F" w:rsidP="0085438F">
                  <w:pPr>
                    <w:spacing w:line="280" w:lineRule="exac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預劃演習訓練次數</w:t>
                  </w:r>
                </w:p>
              </w:tc>
              <w:tc>
                <w:tcPr>
                  <w:tcW w:w="1850" w:type="dxa"/>
                  <w:tcBorders>
                    <w:top w:val="single" w:sz="12" w:space="0" w:color="auto"/>
                    <w:left w:val="single" w:sz="4" w:space="0" w:color="auto"/>
                    <w:bottom w:val="single" w:sz="4" w:space="0" w:color="auto"/>
                    <w:right w:val="single" w:sz="4" w:space="0" w:color="auto"/>
                  </w:tcBorders>
                  <w:hideMark/>
                </w:tcPr>
                <w:p w14:paraId="3ADBCAC4" w14:textId="77777777" w:rsidR="0085438F" w:rsidRPr="00484782" w:rsidRDefault="0085438F" w:rsidP="0085438F">
                  <w:pPr>
                    <w:spacing w:line="280" w:lineRule="exac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實際執行次數</w:t>
                  </w:r>
                </w:p>
              </w:tc>
              <w:tc>
                <w:tcPr>
                  <w:tcW w:w="1850" w:type="dxa"/>
                  <w:tcBorders>
                    <w:top w:val="single" w:sz="12" w:space="0" w:color="auto"/>
                    <w:left w:val="single" w:sz="4" w:space="0" w:color="auto"/>
                    <w:bottom w:val="single" w:sz="4" w:space="0" w:color="auto"/>
                    <w:right w:val="single" w:sz="12" w:space="0" w:color="auto"/>
                  </w:tcBorders>
                  <w:hideMark/>
                </w:tcPr>
                <w:p w14:paraId="1CFE8431" w14:textId="77777777" w:rsidR="0085438F" w:rsidRPr="00484782" w:rsidRDefault="0085438F" w:rsidP="0085438F">
                  <w:pPr>
                    <w:spacing w:line="280" w:lineRule="exact"/>
                    <w:jc w:val="center"/>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整體執行比率</w:t>
                  </w:r>
                </w:p>
              </w:tc>
            </w:tr>
            <w:tr w:rsidR="0085438F" w14:paraId="3220C601" w14:textId="77777777" w:rsidTr="0085438F">
              <w:trPr>
                <w:trHeight w:val="50"/>
              </w:trPr>
              <w:tc>
                <w:tcPr>
                  <w:tcW w:w="1149" w:type="dxa"/>
                  <w:vMerge w:val="restart"/>
                  <w:tcBorders>
                    <w:top w:val="single" w:sz="4" w:space="0" w:color="auto"/>
                    <w:left w:val="single" w:sz="12" w:space="0" w:color="auto"/>
                    <w:bottom w:val="single" w:sz="4" w:space="0" w:color="auto"/>
                    <w:right w:val="single" w:sz="4" w:space="0" w:color="auto"/>
                  </w:tcBorders>
                  <w:vAlign w:val="center"/>
                  <w:hideMark/>
                </w:tcPr>
                <w:p w14:paraId="14843EDC" w14:textId="77777777" w:rsidR="0085438F" w:rsidRPr="00484782" w:rsidRDefault="0085438F" w:rsidP="0085438F">
                  <w:pPr>
                    <w:spacing w:line="280" w:lineRule="exac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第一大隊</w:t>
                  </w:r>
                </w:p>
                <w:p w14:paraId="306C4CF9" w14:textId="77777777" w:rsidR="0085438F" w:rsidRPr="00484782" w:rsidRDefault="0085438F" w:rsidP="0085438F">
                  <w:pPr>
                    <w:spacing w:line="280" w:lineRule="exac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第一隊</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5D1B822" w14:textId="77777777" w:rsidR="0085438F" w:rsidRPr="00484782" w:rsidRDefault="0085438F" w:rsidP="0085438F">
                  <w:pPr>
                    <w:spacing w:line="280" w:lineRule="exac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海巡署</w:t>
                  </w:r>
                </w:p>
              </w:tc>
              <w:tc>
                <w:tcPr>
                  <w:tcW w:w="1850" w:type="dxa"/>
                  <w:tcBorders>
                    <w:top w:val="single" w:sz="4" w:space="0" w:color="auto"/>
                    <w:left w:val="single" w:sz="4" w:space="0" w:color="auto"/>
                    <w:bottom w:val="single" w:sz="4" w:space="0" w:color="auto"/>
                    <w:right w:val="single" w:sz="4" w:space="0" w:color="auto"/>
                  </w:tcBorders>
                  <w:vAlign w:val="center"/>
                  <w:hideMark/>
                </w:tcPr>
                <w:p w14:paraId="1991DBBA" w14:textId="77777777" w:rsidR="0085438F" w:rsidRPr="00484782" w:rsidRDefault="0085438F" w:rsidP="0085438F">
                  <w:pPr>
                    <w:spacing w:line="280" w:lineRule="exact"/>
                    <w:jc w:val="righ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51</w:t>
                  </w:r>
                </w:p>
              </w:tc>
              <w:tc>
                <w:tcPr>
                  <w:tcW w:w="1850" w:type="dxa"/>
                  <w:tcBorders>
                    <w:top w:val="single" w:sz="4" w:space="0" w:color="auto"/>
                    <w:left w:val="single" w:sz="4" w:space="0" w:color="auto"/>
                    <w:bottom w:val="single" w:sz="4" w:space="0" w:color="auto"/>
                    <w:right w:val="single" w:sz="4" w:space="0" w:color="auto"/>
                  </w:tcBorders>
                  <w:vAlign w:val="center"/>
                  <w:hideMark/>
                </w:tcPr>
                <w:p w14:paraId="0BA72D37" w14:textId="77777777" w:rsidR="0085438F" w:rsidRPr="00484782" w:rsidRDefault="0085438F" w:rsidP="0085438F">
                  <w:pPr>
                    <w:spacing w:line="280" w:lineRule="exact"/>
                    <w:jc w:val="righ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36</w:t>
                  </w:r>
                </w:p>
              </w:tc>
              <w:tc>
                <w:tcPr>
                  <w:tcW w:w="1850" w:type="dxa"/>
                  <w:tcBorders>
                    <w:top w:val="single" w:sz="4" w:space="0" w:color="auto"/>
                    <w:left w:val="single" w:sz="4" w:space="0" w:color="auto"/>
                    <w:bottom w:val="single" w:sz="4" w:space="0" w:color="auto"/>
                    <w:right w:val="single" w:sz="12" w:space="0" w:color="auto"/>
                  </w:tcBorders>
                  <w:vAlign w:val="center"/>
                  <w:hideMark/>
                </w:tcPr>
                <w:p w14:paraId="277E44C3" w14:textId="77777777" w:rsidR="0085438F" w:rsidRPr="00484782" w:rsidRDefault="0085438F" w:rsidP="0085438F">
                  <w:pPr>
                    <w:spacing w:line="280" w:lineRule="exact"/>
                    <w:jc w:val="righ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70.59</w:t>
                  </w:r>
                </w:p>
              </w:tc>
            </w:tr>
            <w:tr w:rsidR="0085438F" w14:paraId="3F1F0DEC" w14:textId="77777777" w:rsidTr="0085438F">
              <w:trPr>
                <w:trHeight w:val="50"/>
              </w:trPr>
              <w:tc>
                <w:tcPr>
                  <w:tcW w:w="1149" w:type="dxa"/>
                  <w:vMerge/>
                  <w:tcBorders>
                    <w:top w:val="single" w:sz="4" w:space="0" w:color="auto"/>
                    <w:left w:val="single" w:sz="12" w:space="0" w:color="auto"/>
                    <w:bottom w:val="single" w:sz="4" w:space="0" w:color="auto"/>
                    <w:right w:val="single" w:sz="4" w:space="0" w:color="auto"/>
                  </w:tcBorders>
                  <w:vAlign w:val="center"/>
                  <w:hideMark/>
                </w:tcPr>
                <w:p w14:paraId="2E58F40C" w14:textId="77777777" w:rsidR="0085438F" w:rsidRPr="00484782" w:rsidRDefault="0085438F" w:rsidP="0085438F">
                  <w:pPr>
                    <w:widowControl/>
                    <w:rPr>
                      <w:rFonts w:ascii="標楷體" w:eastAsia="標楷體" w:hAnsi="標楷體" w:cs="Times New Roman"/>
                      <w:snapToGrid w:val="0"/>
                      <w:sz w:val="28"/>
                      <w:szCs w:val="32"/>
                    </w:rPr>
                  </w:pPr>
                </w:p>
              </w:tc>
              <w:tc>
                <w:tcPr>
                  <w:tcW w:w="1134" w:type="dxa"/>
                  <w:tcBorders>
                    <w:top w:val="single" w:sz="4" w:space="0" w:color="auto"/>
                    <w:left w:val="single" w:sz="4" w:space="0" w:color="auto"/>
                    <w:bottom w:val="single" w:sz="4" w:space="0" w:color="auto"/>
                    <w:right w:val="single" w:sz="4" w:space="0" w:color="auto"/>
                  </w:tcBorders>
                  <w:vAlign w:val="center"/>
                  <w:hideMark/>
                </w:tcPr>
                <w:p w14:paraId="2597487A" w14:textId="77777777" w:rsidR="0085438F" w:rsidRPr="00484782" w:rsidRDefault="0085438F" w:rsidP="0085438F">
                  <w:pPr>
                    <w:spacing w:line="280" w:lineRule="exac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消防署</w:t>
                  </w:r>
                </w:p>
              </w:tc>
              <w:tc>
                <w:tcPr>
                  <w:tcW w:w="1850" w:type="dxa"/>
                  <w:tcBorders>
                    <w:top w:val="single" w:sz="4" w:space="0" w:color="auto"/>
                    <w:left w:val="single" w:sz="4" w:space="0" w:color="auto"/>
                    <w:bottom w:val="single" w:sz="4" w:space="0" w:color="auto"/>
                    <w:right w:val="single" w:sz="4" w:space="0" w:color="auto"/>
                  </w:tcBorders>
                  <w:vAlign w:val="center"/>
                  <w:hideMark/>
                </w:tcPr>
                <w:p w14:paraId="37C43B2D" w14:textId="77777777" w:rsidR="0085438F" w:rsidRPr="00484782" w:rsidRDefault="0085438F" w:rsidP="0085438F">
                  <w:pPr>
                    <w:spacing w:line="280" w:lineRule="exact"/>
                    <w:jc w:val="righ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43</w:t>
                  </w:r>
                </w:p>
              </w:tc>
              <w:tc>
                <w:tcPr>
                  <w:tcW w:w="1850" w:type="dxa"/>
                  <w:tcBorders>
                    <w:top w:val="single" w:sz="4" w:space="0" w:color="auto"/>
                    <w:left w:val="single" w:sz="4" w:space="0" w:color="auto"/>
                    <w:bottom w:val="single" w:sz="4" w:space="0" w:color="auto"/>
                    <w:right w:val="single" w:sz="4" w:space="0" w:color="auto"/>
                  </w:tcBorders>
                  <w:vAlign w:val="center"/>
                  <w:hideMark/>
                </w:tcPr>
                <w:p w14:paraId="7E1EF26E" w14:textId="77777777" w:rsidR="0085438F" w:rsidRPr="00484782" w:rsidRDefault="0085438F" w:rsidP="0085438F">
                  <w:pPr>
                    <w:spacing w:line="280" w:lineRule="exact"/>
                    <w:jc w:val="righ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37</w:t>
                  </w:r>
                </w:p>
              </w:tc>
              <w:tc>
                <w:tcPr>
                  <w:tcW w:w="1850" w:type="dxa"/>
                  <w:tcBorders>
                    <w:top w:val="single" w:sz="4" w:space="0" w:color="auto"/>
                    <w:left w:val="single" w:sz="4" w:space="0" w:color="auto"/>
                    <w:bottom w:val="single" w:sz="4" w:space="0" w:color="auto"/>
                    <w:right w:val="single" w:sz="12" w:space="0" w:color="auto"/>
                  </w:tcBorders>
                  <w:vAlign w:val="center"/>
                  <w:hideMark/>
                </w:tcPr>
                <w:p w14:paraId="044751F0" w14:textId="77777777" w:rsidR="0085438F" w:rsidRPr="00484782" w:rsidRDefault="0085438F" w:rsidP="0085438F">
                  <w:pPr>
                    <w:spacing w:line="280" w:lineRule="exact"/>
                    <w:jc w:val="righ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86.05</w:t>
                  </w:r>
                </w:p>
              </w:tc>
            </w:tr>
            <w:tr w:rsidR="0085438F" w14:paraId="5BDEE3C4" w14:textId="77777777" w:rsidTr="0085438F">
              <w:trPr>
                <w:trHeight w:val="50"/>
              </w:trPr>
              <w:tc>
                <w:tcPr>
                  <w:tcW w:w="1149" w:type="dxa"/>
                  <w:vMerge/>
                  <w:tcBorders>
                    <w:top w:val="single" w:sz="4" w:space="0" w:color="auto"/>
                    <w:left w:val="single" w:sz="12" w:space="0" w:color="auto"/>
                    <w:bottom w:val="single" w:sz="4" w:space="0" w:color="auto"/>
                    <w:right w:val="single" w:sz="4" w:space="0" w:color="auto"/>
                  </w:tcBorders>
                  <w:vAlign w:val="center"/>
                  <w:hideMark/>
                </w:tcPr>
                <w:p w14:paraId="2565F73E" w14:textId="77777777" w:rsidR="0085438F" w:rsidRPr="00484782" w:rsidRDefault="0085438F" w:rsidP="0085438F">
                  <w:pPr>
                    <w:widowControl/>
                    <w:rPr>
                      <w:rFonts w:ascii="標楷體" w:eastAsia="標楷體" w:hAnsi="標楷體" w:cs="Times New Roman"/>
                      <w:snapToGrid w:val="0"/>
                      <w:sz w:val="28"/>
                      <w:szCs w:val="32"/>
                    </w:rPr>
                  </w:pPr>
                </w:p>
              </w:tc>
              <w:tc>
                <w:tcPr>
                  <w:tcW w:w="1134" w:type="dxa"/>
                  <w:tcBorders>
                    <w:top w:val="single" w:sz="4" w:space="0" w:color="auto"/>
                    <w:left w:val="single" w:sz="4" w:space="0" w:color="auto"/>
                    <w:bottom w:val="single" w:sz="4" w:space="0" w:color="auto"/>
                    <w:right w:val="single" w:sz="4" w:space="0" w:color="auto"/>
                  </w:tcBorders>
                  <w:vAlign w:val="center"/>
                  <w:hideMark/>
                </w:tcPr>
                <w:p w14:paraId="53CADD90" w14:textId="77777777" w:rsidR="0085438F" w:rsidRPr="00484782" w:rsidRDefault="0085438F" w:rsidP="0085438F">
                  <w:pPr>
                    <w:spacing w:line="280" w:lineRule="exac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警政署</w:t>
                  </w:r>
                </w:p>
              </w:tc>
              <w:tc>
                <w:tcPr>
                  <w:tcW w:w="1850" w:type="dxa"/>
                  <w:tcBorders>
                    <w:top w:val="single" w:sz="4" w:space="0" w:color="auto"/>
                    <w:left w:val="single" w:sz="4" w:space="0" w:color="auto"/>
                    <w:bottom w:val="single" w:sz="4" w:space="0" w:color="auto"/>
                    <w:right w:val="single" w:sz="4" w:space="0" w:color="auto"/>
                  </w:tcBorders>
                  <w:vAlign w:val="center"/>
                  <w:hideMark/>
                </w:tcPr>
                <w:p w14:paraId="28A2C790" w14:textId="77777777" w:rsidR="0085438F" w:rsidRPr="00484782" w:rsidRDefault="0085438F" w:rsidP="0085438F">
                  <w:pPr>
                    <w:spacing w:line="280" w:lineRule="exact"/>
                    <w:jc w:val="righ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15</w:t>
                  </w:r>
                </w:p>
              </w:tc>
              <w:tc>
                <w:tcPr>
                  <w:tcW w:w="1850" w:type="dxa"/>
                  <w:tcBorders>
                    <w:top w:val="single" w:sz="4" w:space="0" w:color="auto"/>
                    <w:left w:val="single" w:sz="4" w:space="0" w:color="auto"/>
                    <w:bottom w:val="single" w:sz="4" w:space="0" w:color="auto"/>
                    <w:right w:val="single" w:sz="4" w:space="0" w:color="auto"/>
                  </w:tcBorders>
                  <w:vAlign w:val="center"/>
                  <w:hideMark/>
                </w:tcPr>
                <w:p w14:paraId="07CEA885" w14:textId="77777777" w:rsidR="0085438F" w:rsidRPr="00484782" w:rsidRDefault="0085438F" w:rsidP="0085438F">
                  <w:pPr>
                    <w:spacing w:line="280" w:lineRule="exact"/>
                    <w:jc w:val="righ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3</w:t>
                  </w:r>
                </w:p>
              </w:tc>
              <w:tc>
                <w:tcPr>
                  <w:tcW w:w="1850" w:type="dxa"/>
                  <w:tcBorders>
                    <w:top w:val="single" w:sz="4" w:space="0" w:color="auto"/>
                    <w:left w:val="single" w:sz="4" w:space="0" w:color="auto"/>
                    <w:bottom w:val="single" w:sz="4" w:space="0" w:color="auto"/>
                    <w:right w:val="single" w:sz="12" w:space="0" w:color="auto"/>
                  </w:tcBorders>
                  <w:vAlign w:val="center"/>
                  <w:hideMark/>
                </w:tcPr>
                <w:p w14:paraId="1E23BB8D" w14:textId="77777777" w:rsidR="0085438F" w:rsidRPr="00484782" w:rsidRDefault="0085438F" w:rsidP="0085438F">
                  <w:pPr>
                    <w:spacing w:line="280" w:lineRule="exact"/>
                    <w:jc w:val="righ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20.00</w:t>
                  </w:r>
                </w:p>
              </w:tc>
            </w:tr>
            <w:tr w:rsidR="0085438F" w14:paraId="3A45D6FC" w14:textId="77777777" w:rsidTr="0085438F">
              <w:trPr>
                <w:trHeight w:val="50"/>
              </w:trPr>
              <w:tc>
                <w:tcPr>
                  <w:tcW w:w="1149" w:type="dxa"/>
                  <w:vMerge/>
                  <w:tcBorders>
                    <w:top w:val="single" w:sz="4" w:space="0" w:color="auto"/>
                    <w:left w:val="single" w:sz="12" w:space="0" w:color="auto"/>
                    <w:bottom w:val="single" w:sz="4" w:space="0" w:color="auto"/>
                    <w:right w:val="single" w:sz="4" w:space="0" w:color="auto"/>
                  </w:tcBorders>
                  <w:vAlign w:val="center"/>
                  <w:hideMark/>
                </w:tcPr>
                <w:p w14:paraId="10D4C45A" w14:textId="77777777" w:rsidR="0085438F" w:rsidRPr="00484782" w:rsidRDefault="0085438F" w:rsidP="0085438F">
                  <w:pPr>
                    <w:widowControl/>
                    <w:rPr>
                      <w:rFonts w:ascii="標楷體" w:eastAsia="標楷體" w:hAnsi="標楷體" w:cs="Times New Roman"/>
                      <w:snapToGrid w:val="0"/>
                      <w:sz w:val="28"/>
                      <w:szCs w:val="32"/>
                    </w:rPr>
                  </w:pPr>
                </w:p>
              </w:tc>
              <w:tc>
                <w:tcPr>
                  <w:tcW w:w="1134" w:type="dxa"/>
                  <w:tcBorders>
                    <w:top w:val="single" w:sz="4" w:space="0" w:color="auto"/>
                    <w:left w:val="single" w:sz="4" w:space="0" w:color="auto"/>
                    <w:bottom w:val="single" w:sz="4" w:space="0" w:color="auto"/>
                    <w:right w:val="single" w:sz="4" w:space="0" w:color="auto"/>
                  </w:tcBorders>
                  <w:vAlign w:val="center"/>
                  <w:hideMark/>
                </w:tcPr>
                <w:p w14:paraId="4D7D649F" w14:textId="77777777" w:rsidR="0085438F" w:rsidRPr="00484782" w:rsidRDefault="0085438F" w:rsidP="0085438F">
                  <w:pPr>
                    <w:spacing w:line="280" w:lineRule="exac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小計</w:t>
                  </w:r>
                </w:p>
              </w:tc>
              <w:tc>
                <w:tcPr>
                  <w:tcW w:w="1850" w:type="dxa"/>
                  <w:tcBorders>
                    <w:top w:val="single" w:sz="4" w:space="0" w:color="auto"/>
                    <w:left w:val="single" w:sz="4" w:space="0" w:color="auto"/>
                    <w:bottom w:val="single" w:sz="4" w:space="0" w:color="auto"/>
                    <w:right w:val="single" w:sz="4" w:space="0" w:color="auto"/>
                  </w:tcBorders>
                  <w:vAlign w:val="center"/>
                  <w:hideMark/>
                </w:tcPr>
                <w:p w14:paraId="5E89FCE1" w14:textId="77777777" w:rsidR="0085438F" w:rsidRPr="00484782" w:rsidRDefault="0085438F" w:rsidP="0085438F">
                  <w:pPr>
                    <w:spacing w:line="280" w:lineRule="exact"/>
                    <w:jc w:val="righ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109</w:t>
                  </w:r>
                </w:p>
              </w:tc>
              <w:tc>
                <w:tcPr>
                  <w:tcW w:w="1850" w:type="dxa"/>
                  <w:tcBorders>
                    <w:top w:val="single" w:sz="4" w:space="0" w:color="auto"/>
                    <w:left w:val="single" w:sz="4" w:space="0" w:color="auto"/>
                    <w:bottom w:val="single" w:sz="4" w:space="0" w:color="auto"/>
                    <w:right w:val="single" w:sz="4" w:space="0" w:color="auto"/>
                  </w:tcBorders>
                  <w:vAlign w:val="center"/>
                  <w:hideMark/>
                </w:tcPr>
                <w:p w14:paraId="6EB72AC3" w14:textId="77777777" w:rsidR="0085438F" w:rsidRPr="00484782" w:rsidRDefault="0085438F" w:rsidP="0085438F">
                  <w:pPr>
                    <w:spacing w:line="280" w:lineRule="exact"/>
                    <w:jc w:val="righ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76</w:t>
                  </w:r>
                </w:p>
              </w:tc>
              <w:tc>
                <w:tcPr>
                  <w:tcW w:w="1850" w:type="dxa"/>
                  <w:tcBorders>
                    <w:top w:val="single" w:sz="4" w:space="0" w:color="auto"/>
                    <w:left w:val="single" w:sz="4" w:space="0" w:color="auto"/>
                    <w:bottom w:val="single" w:sz="4" w:space="0" w:color="auto"/>
                    <w:right w:val="single" w:sz="12" w:space="0" w:color="auto"/>
                  </w:tcBorders>
                  <w:vAlign w:val="center"/>
                  <w:hideMark/>
                </w:tcPr>
                <w:p w14:paraId="03F071AE" w14:textId="77777777" w:rsidR="0085438F" w:rsidRPr="00484782" w:rsidRDefault="0085438F" w:rsidP="0085438F">
                  <w:pPr>
                    <w:spacing w:line="280" w:lineRule="exact"/>
                    <w:jc w:val="righ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69.72</w:t>
                  </w:r>
                </w:p>
              </w:tc>
            </w:tr>
            <w:tr w:rsidR="0085438F" w14:paraId="1CAF9376" w14:textId="77777777" w:rsidTr="0085438F">
              <w:trPr>
                <w:trHeight w:val="50"/>
              </w:trPr>
              <w:tc>
                <w:tcPr>
                  <w:tcW w:w="1149" w:type="dxa"/>
                  <w:vMerge w:val="restart"/>
                  <w:tcBorders>
                    <w:top w:val="single" w:sz="4" w:space="0" w:color="auto"/>
                    <w:left w:val="single" w:sz="12" w:space="0" w:color="auto"/>
                    <w:bottom w:val="single" w:sz="4" w:space="0" w:color="auto"/>
                    <w:right w:val="single" w:sz="4" w:space="0" w:color="auto"/>
                  </w:tcBorders>
                  <w:vAlign w:val="center"/>
                  <w:hideMark/>
                </w:tcPr>
                <w:p w14:paraId="245552EC" w14:textId="77777777" w:rsidR="0085438F" w:rsidRPr="00484782" w:rsidRDefault="0085438F" w:rsidP="0085438F">
                  <w:pPr>
                    <w:spacing w:line="280" w:lineRule="exac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第一大隊</w:t>
                  </w:r>
                </w:p>
                <w:p w14:paraId="785AE53F" w14:textId="77777777" w:rsidR="0085438F" w:rsidRPr="00484782" w:rsidRDefault="0085438F" w:rsidP="0085438F">
                  <w:pPr>
                    <w:spacing w:line="280" w:lineRule="exac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第三隊</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219A6F5" w14:textId="77777777" w:rsidR="0085438F" w:rsidRPr="00484782" w:rsidRDefault="0085438F" w:rsidP="0085438F">
                  <w:pPr>
                    <w:spacing w:line="280" w:lineRule="exac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海巡署</w:t>
                  </w:r>
                </w:p>
              </w:tc>
              <w:tc>
                <w:tcPr>
                  <w:tcW w:w="1850" w:type="dxa"/>
                  <w:tcBorders>
                    <w:top w:val="single" w:sz="4" w:space="0" w:color="auto"/>
                    <w:left w:val="single" w:sz="4" w:space="0" w:color="auto"/>
                    <w:bottom w:val="single" w:sz="4" w:space="0" w:color="auto"/>
                    <w:right w:val="single" w:sz="4" w:space="0" w:color="auto"/>
                  </w:tcBorders>
                  <w:vAlign w:val="center"/>
                  <w:hideMark/>
                </w:tcPr>
                <w:p w14:paraId="3D26F59F" w14:textId="77777777" w:rsidR="0085438F" w:rsidRPr="00484782" w:rsidRDefault="0085438F" w:rsidP="0085438F">
                  <w:pPr>
                    <w:spacing w:line="280" w:lineRule="exact"/>
                    <w:jc w:val="righ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32</w:t>
                  </w:r>
                </w:p>
              </w:tc>
              <w:tc>
                <w:tcPr>
                  <w:tcW w:w="1850" w:type="dxa"/>
                  <w:tcBorders>
                    <w:top w:val="single" w:sz="4" w:space="0" w:color="auto"/>
                    <w:left w:val="single" w:sz="4" w:space="0" w:color="auto"/>
                    <w:bottom w:val="single" w:sz="4" w:space="0" w:color="auto"/>
                    <w:right w:val="single" w:sz="4" w:space="0" w:color="auto"/>
                  </w:tcBorders>
                  <w:vAlign w:val="center"/>
                  <w:hideMark/>
                </w:tcPr>
                <w:p w14:paraId="1AA9AED4" w14:textId="77777777" w:rsidR="0085438F" w:rsidRPr="00484782" w:rsidRDefault="0085438F" w:rsidP="0085438F">
                  <w:pPr>
                    <w:spacing w:line="280" w:lineRule="exact"/>
                    <w:jc w:val="righ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20</w:t>
                  </w:r>
                </w:p>
              </w:tc>
              <w:tc>
                <w:tcPr>
                  <w:tcW w:w="1850" w:type="dxa"/>
                  <w:tcBorders>
                    <w:top w:val="single" w:sz="4" w:space="0" w:color="auto"/>
                    <w:left w:val="single" w:sz="4" w:space="0" w:color="auto"/>
                    <w:bottom w:val="single" w:sz="4" w:space="0" w:color="auto"/>
                    <w:right w:val="single" w:sz="12" w:space="0" w:color="auto"/>
                  </w:tcBorders>
                  <w:vAlign w:val="center"/>
                  <w:hideMark/>
                </w:tcPr>
                <w:p w14:paraId="7AA4BB3A" w14:textId="77777777" w:rsidR="0085438F" w:rsidRPr="00484782" w:rsidRDefault="0085438F" w:rsidP="0085438F">
                  <w:pPr>
                    <w:spacing w:line="280" w:lineRule="exact"/>
                    <w:jc w:val="righ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62.50</w:t>
                  </w:r>
                </w:p>
              </w:tc>
            </w:tr>
            <w:tr w:rsidR="0085438F" w14:paraId="00B434AC" w14:textId="77777777" w:rsidTr="0085438F">
              <w:trPr>
                <w:trHeight w:val="50"/>
              </w:trPr>
              <w:tc>
                <w:tcPr>
                  <w:tcW w:w="1149" w:type="dxa"/>
                  <w:vMerge/>
                  <w:tcBorders>
                    <w:top w:val="single" w:sz="4" w:space="0" w:color="auto"/>
                    <w:left w:val="single" w:sz="12" w:space="0" w:color="auto"/>
                    <w:bottom w:val="single" w:sz="4" w:space="0" w:color="auto"/>
                    <w:right w:val="single" w:sz="4" w:space="0" w:color="auto"/>
                  </w:tcBorders>
                  <w:vAlign w:val="center"/>
                  <w:hideMark/>
                </w:tcPr>
                <w:p w14:paraId="16B8E538" w14:textId="77777777" w:rsidR="0085438F" w:rsidRPr="00484782" w:rsidRDefault="0085438F" w:rsidP="0085438F">
                  <w:pPr>
                    <w:widowControl/>
                    <w:rPr>
                      <w:rFonts w:ascii="標楷體" w:eastAsia="標楷體" w:hAnsi="標楷體" w:cs="Times New Roman"/>
                      <w:snapToGrid w:val="0"/>
                      <w:sz w:val="28"/>
                      <w:szCs w:val="32"/>
                    </w:rPr>
                  </w:pPr>
                </w:p>
              </w:tc>
              <w:tc>
                <w:tcPr>
                  <w:tcW w:w="1134" w:type="dxa"/>
                  <w:tcBorders>
                    <w:top w:val="single" w:sz="4" w:space="0" w:color="auto"/>
                    <w:left w:val="single" w:sz="4" w:space="0" w:color="auto"/>
                    <w:bottom w:val="single" w:sz="4" w:space="0" w:color="auto"/>
                    <w:right w:val="single" w:sz="4" w:space="0" w:color="auto"/>
                  </w:tcBorders>
                  <w:vAlign w:val="center"/>
                  <w:hideMark/>
                </w:tcPr>
                <w:p w14:paraId="4E3E5688" w14:textId="77777777" w:rsidR="0085438F" w:rsidRPr="00484782" w:rsidRDefault="0085438F" w:rsidP="0085438F">
                  <w:pPr>
                    <w:spacing w:line="280" w:lineRule="exac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消防署</w:t>
                  </w:r>
                </w:p>
              </w:tc>
              <w:tc>
                <w:tcPr>
                  <w:tcW w:w="1850" w:type="dxa"/>
                  <w:tcBorders>
                    <w:top w:val="single" w:sz="4" w:space="0" w:color="auto"/>
                    <w:left w:val="single" w:sz="4" w:space="0" w:color="auto"/>
                    <w:bottom w:val="single" w:sz="4" w:space="0" w:color="auto"/>
                    <w:right w:val="single" w:sz="4" w:space="0" w:color="auto"/>
                  </w:tcBorders>
                  <w:vAlign w:val="center"/>
                  <w:hideMark/>
                </w:tcPr>
                <w:p w14:paraId="488A7A4B" w14:textId="77777777" w:rsidR="0085438F" w:rsidRPr="00484782" w:rsidRDefault="0085438F" w:rsidP="0085438F">
                  <w:pPr>
                    <w:spacing w:line="280" w:lineRule="exact"/>
                    <w:jc w:val="righ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35</w:t>
                  </w:r>
                </w:p>
              </w:tc>
              <w:tc>
                <w:tcPr>
                  <w:tcW w:w="1850" w:type="dxa"/>
                  <w:tcBorders>
                    <w:top w:val="single" w:sz="4" w:space="0" w:color="auto"/>
                    <w:left w:val="single" w:sz="4" w:space="0" w:color="auto"/>
                    <w:bottom w:val="single" w:sz="4" w:space="0" w:color="auto"/>
                    <w:right w:val="single" w:sz="4" w:space="0" w:color="auto"/>
                  </w:tcBorders>
                  <w:vAlign w:val="center"/>
                  <w:hideMark/>
                </w:tcPr>
                <w:p w14:paraId="038275C1" w14:textId="77777777" w:rsidR="0085438F" w:rsidRPr="00484782" w:rsidRDefault="0085438F" w:rsidP="0085438F">
                  <w:pPr>
                    <w:spacing w:line="280" w:lineRule="exact"/>
                    <w:jc w:val="righ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34</w:t>
                  </w:r>
                </w:p>
              </w:tc>
              <w:tc>
                <w:tcPr>
                  <w:tcW w:w="1850" w:type="dxa"/>
                  <w:tcBorders>
                    <w:top w:val="single" w:sz="4" w:space="0" w:color="auto"/>
                    <w:left w:val="single" w:sz="4" w:space="0" w:color="auto"/>
                    <w:bottom w:val="single" w:sz="4" w:space="0" w:color="auto"/>
                    <w:right w:val="single" w:sz="12" w:space="0" w:color="auto"/>
                  </w:tcBorders>
                  <w:vAlign w:val="center"/>
                  <w:hideMark/>
                </w:tcPr>
                <w:p w14:paraId="3EEC0CCF" w14:textId="77777777" w:rsidR="0085438F" w:rsidRPr="00484782" w:rsidRDefault="0085438F" w:rsidP="0085438F">
                  <w:pPr>
                    <w:spacing w:line="280" w:lineRule="exact"/>
                    <w:jc w:val="righ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97.14</w:t>
                  </w:r>
                </w:p>
              </w:tc>
            </w:tr>
            <w:tr w:rsidR="0085438F" w14:paraId="2DF53642" w14:textId="77777777" w:rsidTr="0085438F">
              <w:trPr>
                <w:trHeight w:val="50"/>
              </w:trPr>
              <w:tc>
                <w:tcPr>
                  <w:tcW w:w="1149" w:type="dxa"/>
                  <w:vMerge/>
                  <w:tcBorders>
                    <w:top w:val="single" w:sz="4" w:space="0" w:color="auto"/>
                    <w:left w:val="single" w:sz="12" w:space="0" w:color="auto"/>
                    <w:bottom w:val="single" w:sz="4" w:space="0" w:color="auto"/>
                    <w:right w:val="single" w:sz="4" w:space="0" w:color="auto"/>
                  </w:tcBorders>
                  <w:vAlign w:val="center"/>
                  <w:hideMark/>
                </w:tcPr>
                <w:p w14:paraId="1C556B4D" w14:textId="77777777" w:rsidR="0085438F" w:rsidRPr="00484782" w:rsidRDefault="0085438F" w:rsidP="0085438F">
                  <w:pPr>
                    <w:widowControl/>
                    <w:rPr>
                      <w:rFonts w:ascii="標楷體" w:eastAsia="標楷體" w:hAnsi="標楷體" w:cs="Times New Roman"/>
                      <w:snapToGrid w:val="0"/>
                      <w:sz w:val="28"/>
                      <w:szCs w:val="32"/>
                    </w:rPr>
                  </w:pPr>
                </w:p>
              </w:tc>
              <w:tc>
                <w:tcPr>
                  <w:tcW w:w="1134" w:type="dxa"/>
                  <w:tcBorders>
                    <w:top w:val="single" w:sz="4" w:space="0" w:color="auto"/>
                    <w:left w:val="single" w:sz="4" w:space="0" w:color="auto"/>
                    <w:bottom w:val="single" w:sz="4" w:space="0" w:color="auto"/>
                    <w:right w:val="single" w:sz="4" w:space="0" w:color="auto"/>
                  </w:tcBorders>
                  <w:vAlign w:val="center"/>
                  <w:hideMark/>
                </w:tcPr>
                <w:p w14:paraId="14022106" w14:textId="77777777" w:rsidR="0085438F" w:rsidRPr="00484782" w:rsidRDefault="0085438F" w:rsidP="0085438F">
                  <w:pPr>
                    <w:spacing w:line="280" w:lineRule="exac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警政署</w:t>
                  </w:r>
                </w:p>
              </w:tc>
              <w:tc>
                <w:tcPr>
                  <w:tcW w:w="1850" w:type="dxa"/>
                  <w:tcBorders>
                    <w:top w:val="single" w:sz="4" w:space="0" w:color="auto"/>
                    <w:left w:val="single" w:sz="4" w:space="0" w:color="auto"/>
                    <w:bottom w:val="single" w:sz="4" w:space="0" w:color="auto"/>
                    <w:right w:val="single" w:sz="4" w:space="0" w:color="auto"/>
                  </w:tcBorders>
                  <w:vAlign w:val="center"/>
                  <w:hideMark/>
                </w:tcPr>
                <w:p w14:paraId="30B99D10" w14:textId="77777777" w:rsidR="0085438F" w:rsidRPr="00484782" w:rsidRDefault="0085438F" w:rsidP="0085438F">
                  <w:pPr>
                    <w:spacing w:line="280" w:lineRule="exact"/>
                    <w:jc w:val="righ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0</w:t>
                  </w:r>
                </w:p>
              </w:tc>
              <w:tc>
                <w:tcPr>
                  <w:tcW w:w="1850" w:type="dxa"/>
                  <w:tcBorders>
                    <w:top w:val="single" w:sz="4" w:space="0" w:color="auto"/>
                    <w:left w:val="single" w:sz="4" w:space="0" w:color="auto"/>
                    <w:bottom w:val="single" w:sz="4" w:space="0" w:color="auto"/>
                    <w:right w:val="single" w:sz="4" w:space="0" w:color="auto"/>
                  </w:tcBorders>
                  <w:vAlign w:val="center"/>
                  <w:hideMark/>
                </w:tcPr>
                <w:p w14:paraId="5BCB41A5" w14:textId="77777777" w:rsidR="0085438F" w:rsidRPr="00484782" w:rsidRDefault="0085438F" w:rsidP="0085438F">
                  <w:pPr>
                    <w:spacing w:line="280" w:lineRule="exact"/>
                    <w:jc w:val="righ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0</w:t>
                  </w:r>
                </w:p>
              </w:tc>
              <w:tc>
                <w:tcPr>
                  <w:tcW w:w="1850" w:type="dxa"/>
                  <w:tcBorders>
                    <w:top w:val="single" w:sz="4" w:space="0" w:color="auto"/>
                    <w:left w:val="single" w:sz="4" w:space="0" w:color="auto"/>
                    <w:bottom w:val="single" w:sz="4" w:space="0" w:color="auto"/>
                    <w:right w:val="single" w:sz="12" w:space="0" w:color="auto"/>
                  </w:tcBorders>
                  <w:vAlign w:val="center"/>
                  <w:hideMark/>
                </w:tcPr>
                <w:p w14:paraId="1FA23C6F" w14:textId="77777777" w:rsidR="0085438F" w:rsidRPr="00484782" w:rsidRDefault="0085438F" w:rsidP="0085438F">
                  <w:pPr>
                    <w:spacing w:line="280" w:lineRule="exact"/>
                    <w:jc w:val="righ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w:t>
                  </w:r>
                </w:p>
              </w:tc>
            </w:tr>
            <w:tr w:rsidR="0085438F" w14:paraId="00DBCF70" w14:textId="77777777" w:rsidTr="0085438F">
              <w:trPr>
                <w:trHeight w:val="50"/>
              </w:trPr>
              <w:tc>
                <w:tcPr>
                  <w:tcW w:w="1149" w:type="dxa"/>
                  <w:vMerge/>
                  <w:tcBorders>
                    <w:top w:val="single" w:sz="4" w:space="0" w:color="auto"/>
                    <w:left w:val="single" w:sz="12" w:space="0" w:color="auto"/>
                    <w:bottom w:val="single" w:sz="4" w:space="0" w:color="auto"/>
                    <w:right w:val="single" w:sz="4" w:space="0" w:color="auto"/>
                  </w:tcBorders>
                  <w:vAlign w:val="center"/>
                  <w:hideMark/>
                </w:tcPr>
                <w:p w14:paraId="332F43D7" w14:textId="77777777" w:rsidR="0085438F" w:rsidRPr="00484782" w:rsidRDefault="0085438F" w:rsidP="0085438F">
                  <w:pPr>
                    <w:widowControl/>
                    <w:rPr>
                      <w:rFonts w:ascii="標楷體" w:eastAsia="標楷體" w:hAnsi="標楷體" w:cs="Times New Roman"/>
                      <w:snapToGrid w:val="0"/>
                      <w:sz w:val="28"/>
                      <w:szCs w:val="32"/>
                    </w:rPr>
                  </w:pPr>
                </w:p>
              </w:tc>
              <w:tc>
                <w:tcPr>
                  <w:tcW w:w="1134" w:type="dxa"/>
                  <w:tcBorders>
                    <w:top w:val="single" w:sz="4" w:space="0" w:color="auto"/>
                    <w:left w:val="single" w:sz="4" w:space="0" w:color="auto"/>
                    <w:bottom w:val="single" w:sz="4" w:space="0" w:color="auto"/>
                    <w:right w:val="single" w:sz="4" w:space="0" w:color="auto"/>
                  </w:tcBorders>
                  <w:vAlign w:val="center"/>
                  <w:hideMark/>
                </w:tcPr>
                <w:p w14:paraId="374A5BFC" w14:textId="77777777" w:rsidR="0085438F" w:rsidRPr="00484782" w:rsidRDefault="0085438F" w:rsidP="0085438F">
                  <w:pPr>
                    <w:spacing w:line="280" w:lineRule="exac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小計</w:t>
                  </w:r>
                </w:p>
              </w:tc>
              <w:tc>
                <w:tcPr>
                  <w:tcW w:w="1850" w:type="dxa"/>
                  <w:tcBorders>
                    <w:top w:val="single" w:sz="4" w:space="0" w:color="auto"/>
                    <w:left w:val="single" w:sz="4" w:space="0" w:color="auto"/>
                    <w:bottom w:val="single" w:sz="4" w:space="0" w:color="auto"/>
                    <w:right w:val="single" w:sz="4" w:space="0" w:color="auto"/>
                  </w:tcBorders>
                  <w:vAlign w:val="center"/>
                  <w:hideMark/>
                </w:tcPr>
                <w:p w14:paraId="3AB793F6" w14:textId="77777777" w:rsidR="0085438F" w:rsidRPr="00484782" w:rsidRDefault="0085438F" w:rsidP="0085438F">
                  <w:pPr>
                    <w:spacing w:line="280" w:lineRule="exact"/>
                    <w:jc w:val="righ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67</w:t>
                  </w:r>
                </w:p>
              </w:tc>
              <w:tc>
                <w:tcPr>
                  <w:tcW w:w="1850" w:type="dxa"/>
                  <w:tcBorders>
                    <w:top w:val="single" w:sz="4" w:space="0" w:color="auto"/>
                    <w:left w:val="single" w:sz="4" w:space="0" w:color="auto"/>
                    <w:bottom w:val="single" w:sz="4" w:space="0" w:color="auto"/>
                    <w:right w:val="single" w:sz="4" w:space="0" w:color="auto"/>
                  </w:tcBorders>
                  <w:vAlign w:val="center"/>
                  <w:hideMark/>
                </w:tcPr>
                <w:p w14:paraId="2FB40DCC" w14:textId="77777777" w:rsidR="0085438F" w:rsidRPr="00484782" w:rsidRDefault="0085438F" w:rsidP="0085438F">
                  <w:pPr>
                    <w:spacing w:line="280" w:lineRule="exact"/>
                    <w:jc w:val="righ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54</w:t>
                  </w:r>
                </w:p>
              </w:tc>
              <w:tc>
                <w:tcPr>
                  <w:tcW w:w="1850" w:type="dxa"/>
                  <w:tcBorders>
                    <w:top w:val="single" w:sz="4" w:space="0" w:color="auto"/>
                    <w:left w:val="single" w:sz="4" w:space="0" w:color="auto"/>
                    <w:bottom w:val="single" w:sz="4" w:space="0" w:color="auto"/>
                    <w:right w:val="single" w:sz="12" w:space="0" w:color="auto"/>
                  </w:tcBorders>
                  <w:vAlign w:val="center"/>
                  <w:hideMark/>
                </w:tcPr>
                <w:p w14:paraId="29822540" w14:textId="77777777" w:rsidR="0085438F" w:rsidRPr="00484782" w:rsidRDefault="0085438F" w:rsidP="0085438F">
                  <w:pPr>
                    <w:spacing w:line="280" w:lineRule="exact"/>
                    <w:jc w:val="righ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80.60</w:t>
                  </w:r>
                </w:p>
              </w:tc>
            </w:tr>
            <w:tr w:rsidR="0085438F" w14:paraId="3A16EBAF" w14:textId="77777777" w:rsidTr="0085438F">
              <w:trPr>
                <w:trHeight w:val="50"/>
              </w:trPr>
              <w:tc>
                <w:tcPr>
                  <w:tcW w:w="1149" w:type="dxa"/>
                  <w:vMerge w:val="restart"/>
                  <w:tcBorders>
                    <w:top w:val="single" w:sz="4" w:space="0" w:color="auto"/>
                    <w:left w:val="single" w:sz="12" w:space="0" w:color="auto"/>
                    <w:bottom w:val="single" w:sz="4" w:space="0" w:color="auto"/>
                    <w:right w:val="single" w:sz="4" w:space="0" w:color="auto"/>
                  </w:tcBorders>
                  <w:vAlign w:val="center"/>
                  <w:hideMark/>
                </w:tcPr>
                <w:p w14:paraId="0BB19E3C" w14:textId="77777777" w:rsidR="0085438F" w:rsidRPr="00484782" w:rsidRDefault="0085438F" w:rsidP="0085438F">
                  <w:pPr>
                    <w:spacing w:line="280" w:lineRule="exac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第二大隊</w:t>
                  </w:r>
                </w:p>
                <w:p w14:paraId="38100D29" w14:textId="77777777" w:rsidR="0085438F" w:rsidRPr="00484782" w:rsidRDefault="0085438F" w:rsidP="0085438F">
                  <w:pPr>
                    <w:spacing w:line="280" w:lineRule="exac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第一隊</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AD5A710" w14:textId="77777777" w:rsidR="0085438F" w:rsidRPr="00484782" w:rsidRDefault="0085438F" w:rsidP="0085438F">
                  <w:pPr>
                    <w:spacing w:line="280" w:lineRule="exac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海巡署</w:t>
                  </w:r>
                </w:p>
              </w:tc>
              <w:tc>
                <w:tcPr>
                  <w:tcW w:w="1850" w:type="dxa"/>
                  <w:tcBorders>
                    <w:top w:val="single" w:sz="4" w:space="0" w:color="auto"/>
                    <w:left w:val="single" w:sz="4" w:space="0" w:color="auto"/>
                    <w:bottom w:val="single" w:sz="4" w:space="0" w:color="auto"/>
                    <w:right w:val="single" w:sz="4" w:space="0" w:color="auto"/>
                  </w:tcBorders>
                  <w:vAlign w:val="center"/>
                  <w:hideMark/>
                </w:tcPr>
                <w:p w14:paraId="5176E5C8" w14:textId="77777777" w:rsidR="0085438F" w:rsidRPr="00484782" w:rsidRDefault="0085438F" w:rsidP="0085438F">
                  <w:pPr>
                    <w:spacing w:line="280" w:lineRule="exact"/>
                    <w:jc w:val="righ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52</w:t>
                  </w:r>
                </w:p>
              </w:tc>
              <w:tc>
                <w:tcPr>
                  <w:tcW w:w="1850" w:type="dxa"/>
                  <w:tcBorders>
                    <w:top w:val="single" w:sz="4" w:space="0" w:color="auto"/>
                    <w:left w:val="single" w:sz="4" w:space="0" w:color="auto"/>
                    <w:bottom w:val="single" w:sz="4" w:space="0" w:color="auto"/>
                    <w:right w:val="single" w:sz="4" w:space="0" w:color="auto"/>
                  </w:tcBorders>
                  <w:vAlign w:val="center"/>
                  <w:hideMark/>
                </w:tcPr>
                <w:p w14:paraId="595A02BF" w14:textId="77777777" w:rsidR="0085438F" w:rsidRPr="00484782" w:rsidRDefault="0085438F" w:rsidP="0085438F">
                  <w:pPr>
                    <w:spacing w:line="280" w:lineRule="exact"/>
                    <w:jc w:val="righ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41</w:t>
                  </w:r>
                </w:p>
              </w:tc>
              <w:tc>
                <w:tcPr>
                  <w:tcW w:w="1850" w:type="dxa"/>
                  <w:tcBorders>
                    <w:top w:val="single" w:sz="4" w:space="0" w:color="auto"/>
                    <w:left w:val="single" w:sz="4" w:space="0" w:color="auto"/>
                    <w:bottom w:val="single" w:sz="4" w:space="0" w:color="auto"/>
                    <w:right w:val="single" w:sz="12" w:space="0" w:color="auto"/>
                  </w:tcBorders>
                  <w:vAlign w:val="center"/>
                  <w:hideMark/>
                </w:tcPr>
                <w:p w14:paraId="6D283219" w14:textId="77777777" w:rsidR="0085438F" w:rsidRPr="00484782" w:rsidRDefault="0085438F" w:rsidP="0085438F">
                  <w:pPr>
                    <w:spacing w:line="280" w:lineRule="exact"/>
                    <w:jc w:val="righ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78.85</w:t>
                  </w:r>
                </w:p>
              </w:tc>
            </w:tr>
            <w:tr w:rsidR="0085438F" w14:paraId="7F866838" w14:textId="77777777" w:rsidTr="0085438F">
              <w:trPr>
                <w:trHeight w:val="50"/>
              </w:trPr>
              <w:tc>
                <w:tcPr>
                  <w:tcW w:w="1149" w:type="dxa"/>
                  <w:vMerge/>
                  <w:tcBorders>
                    <w:top w:val="single" w:sz="4" w:space="0" w:color="auto"/>
                    <w:left w:val="single" w:sz="12" w:space="0" w:color="auto"/>
                    <w:bottom w:val="single" w:sz="4" w:space="0" w:color="auto"/>
                    <w:right w:val="single" w:sz="4" w:space="0" w:color="auto"/>
                  </w:tcBorders>
                  <w:vAlign w:val="center"/>
                  <w:hideMark/>
                </w:tcPr>
                <w:p w14:paraId="1C5C6321" w14:textId="77777777" w:rsidR="0085438F" w:rsidRPr="00484782" w:rsidRDefault="0085438F" w:rsidP="0085438F">
                  <w:pPr>
                    <w:widowControl/>
                    <w:rPr>
                      <w:rFonts w:ascii="標楷體" w:eastAsia="標楷體" w:hAnsi="標楷體" w:cs="Times New Roman"/>
                      <w:snapToGrid w:val="0"/>
                      <w:sz w:val="28"/>
                      <w:szCs w:val="32"/>
                    </w:rPr>
                  </w:pPr>
                </w:p>
              </w:tc>
              <w:tc>
                <w:tcPr>
                  <w:tcW w:w="1134" w:type="dxa"/>
                  <w:tcBorders>
                    <w:top w:val="single" w:sz="4" w:space="0" w:color="auto"/>
                    <w:left w:val="single" w:sz="4" w:space="0" w:color="auto"/>
                    <w:bottom w:val="single" w:sz="4" w:space="0" w:color="auto"/>
                    <w:right w:val="single" w:sz="4" w:space="0" w:color="auto"/>
                  </w:tcBorders>
                  <w:vAlign w:val="center"/>
                  <w:hideMark/>
                </w:tcPr>
                <w:p w14:paraId="1F53B890" w14:textId="77777777" w:rsidR="0085438F" w:rsidRPr="00484782" w:rsidRDefault="0085438F" w:rsidP="0085438F">
                  <w:pPr>
                    <w:spacing w:line="280" w:lineRule="exac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消防署</w:t>
                  </w:r>
                </w:p>
              </w:tc>
              <w:tc>
                <w:tcPr>
                  <w:tcW w:w="1850" w:type="dxa"/>
                  <w:tcBorders>
                    <w:top w:val="single" w:sz="4" w:space="0" w:color="auto"/>
                    <w:left w:val="single" w:sz="4" w:space="0" w:color="auto"/>
                    <w:bottom w:val="single" w:sz="4" w:space="0" w:color="auto"/>
                    <w:right w:val="single" w:sz="4" w:space="0" w:color="auto"/>
                  </w:tcBorders>
                  <w:vAlign w:val="center"/>
                  <w:hideMark/>
                </w:tcPr>
                <w:p w14:paraId="69DC4267" w14:textId="77777777" w:rsidR="0085438F" w:rsidRPr="00484782" w:rsidRDefault="0085438F" w:rsidP="0085438F">
                  <w:pPr>
                    <w:spacing w:line="280" w:lineRule="exact"/>
                    <w:jc w:val="righ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34</w:t>
                  </w:r>
                </w:p>
              </w:tc>
              <w:tc>
                <w:tcPr>
                  <w:tcW w:w="1850" w:type="dxa"/>
                  <w:tcBorders>
                    <w:top w:val="single" w:sz="4" w:space="0" w:color="auto"/>
                    <w:left w:val="single" w:sz="4" w:space="0" w:color="auto"/>
                    <w:bottom w:val="single" w:sz="4" w:space="0" w:color="auto"/>
                    <w:right w:val="single" w:sz="4" w:space="0" w:color="auto"/>
                  </w:tcBorders>
                  <w:vAlign w:val="center"/>
                  <w:hideMark/>
                </w:tcPr>
                <w:p w14:paraId="41EC5E4E" w14:textId="77777777" w:rsidR="0085438F" w:rsidRPr="00484782" w:rsidRDefault="0085438F" w:rsidP="0085438F">
                  <w:pPr>
                    <w:spacing w:line="280" w:lineRule="exact"/>
                    <w:jc w:val="righ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34</w:t>
                  </w:r>
                </w:p>
              </w:tc>
              <w:tc>
                <w:tcPr>
                  <w:tcW w:w="1850" w:type="dxa"/>
                  <w:tcBorders>
                    <w:top w:val="single" w:sz="4" w:space="0" w:color="auto"/>
                    <w:left w:val="single" w:sz="4" w:space="0" w:color="auto"/>
                    <w:bottom w:val="single" w:sz="4" w:space="0" w:color="auto"/>
                    <w:right w:val="single" w:sz="12" w:space="0" w:color="auto"/>
                  </w:tcBorders>
                  <w:vAlign w:val="center"/>
                  <w:hideMark/>
                </w:tcPr>
                <w:p w14:paraId="23EABDF7" w14:textId="77777777" w:rsidR="0085438F" w:rsidRPr="00484782" w:rsidRDefault="0085438F" w:rsidP="0085438F">
                  <w:pPr>
                    <w:spacing w:line="280" w:lineRule="exact"/>
                    <w:jc w:val="righ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100.00</w:t>
                  </w:r>
                </w:p>
              </w:tc>
            </w:tr>
            <w:tr w:rsidR="0085438F" w14:paraId="7DF6852F" w14:textId="77777777" w:rsidTr="0085438F">
              <w:trPr>
                <w:trHeight w:val="50"/>
              </w:trPr>
              <w:tc>
                <w:tcPr>
                  <w:tcW w:w="1149" w:type="dxa"/>
                  <w:vMerge/>
                  <w:tcBorders>
                    <w:top w:val="single" w:sz="4" w:space="0" w:color="auto"/>
                    <w:left w:val="single" w:sz="12" w:space="0" w:color="auto"/>
                    <w:bottom w:val="single" w:sz="4" w:space="0" w:color="auto"/>
                    <w:right w:val="single" w:sz="4" w:space="0" w:color="auto"/>
                  </w:tcBorders>
                  <w:vAlign w:val="center"/>
                  <w:hideMark/>
                </w:tcPr>
                <w:p w14:paraId="62593516" w14:textId="77777777" w:rsidR="0085438F" w:rsidRPr="00484782" w:rsidRDefault="0085438F" w:rsidP="0085438F">
                  <w:pPr>
                    <w:widowControl/>
                    <w:rPr>
                      <w:rFonts w:ascii="標楷體" w:eastAsia="標楷體" w:hAnsi="標楷體" w:cs="Times New Roman"/>
                      <w:snapToGrid w:val="0"/>
                      <w:sz w:val="28"/>
                      <w:szCs w:val="32"/>
                    </w:rPr>
                  </w:pPr>
                </w:p>
              </w:tc>
              <w:tc>
                <w:tcPr>
                  <w:tcW w:w="1134" w:type="dxa"/>
                  <w:tcBorders>
                    <w:top w:val="single" w:sz="4" w:space="0" w:color="auto"/>
                    <w:left w:val="single" w:sz="4" w:space="0" w:color="auto"/>
                    <w:bottom w:val="single" w:sz="4" w:space="0" w:color="auto"/>
                    <w:right w:val="single" w:sz="4" w:space="0" w:color="auto"/>
                  </w:tcBorders>
                  <w:vAlign w:val="center"/>
                  <w:hideMark/>
                </w:tcPr>
                <w:p w14:paraId="135679DE" w14:textId="77777777" w:rsidR="0085438F" w:rsidRPr="00484782" w:rsidRDefault="0085438F" w:rsidP="0085438F">
                  <w:pPr>
                    <w:spacing w:line="280" w:lineRule="exac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警政署</w:t>
                  </w:r>
                </w:p>
              </w:tc>
              <w:tc>
                <w:tcPr>
                  <w:tcW w:w="1850" w:type="dxa"/>
                  <w:tcBorders>
                    <w:top w:val="single" w:sz="4" w:space="0" w:color="auto"/>
                    <w:left w:val="single" w:sz="4" w:space="0" w:color="auto"/>
                    <w:bottom w:val="single" w:sz="4" w:space="0" w:color="auto"/>
                    <w:right w:val="single" w:sz="4" w:space="0" w:color="auto"/>
                  </w:tcBorders>
                  <w:vAlign w:val="center"/>
                  <w:hideMark/>
                </w:tcPr>
                <w:p w14:paraId="778DEA33" w14:textId="77777777" w:rsidR="0085438F" w:rsidRPr="00484782" w:rsidRDefault="0085438F" w:rsidP="0085438F">
                  <w:pPr>
                    <w:spacing w:line="280" w:lineRule="exact"/>
                    <w:jc w:val="righ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0</w:t>
                  </w:r>
                </w:p>
              </w:tc>
              <w:tc>
                <w:tcPr>
                  <w:tcW w:w="1850" w:type="dxa"/>
                  <w:tcBorders>
                    <w:top w:val="single" w:sz="4" w:space="0" w:color="auto"/>
                    <w:left w:val="single" w:sz="4" w:space="0" w:color="auto"/>
                    <w:bottom w:val="single" w:sz="4" w:space="0" w:color="auto"/>
                    <w:right w:val="single" w:sz="4" w:space="0" w:color="auto"/>
                  </w:tcBorders>
                  <w:vAlign w:val="center"/>
                  <w:hideMark/>
                </w:tcPr>
                <w:p w14:paraId="1A5E9B58" w14:textId="77777777" w:rsidR="0085438F" w:rsidRPr="00484782" w:rsidRDefault="0085438F" w:rsidP="0085438F">
                  <w:pPr>
                    <w:spacing w:line="280" w:lineRule="exact"/>
                    <w:jc w:val="righ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0</w:t>
                  </w:r>
                </w:p>
              </w:tc>
              <w:tc>
                <w:tcPr>
                  <w:tcW w:w="1850" w:type="dxa"/>
                  <w:tcBorders>
                    <w:top w:val="single" w:sz="4" w:space="0" w:color="auto"/>
                    <w:left w:val="single" w:sz="4" w:space="0" w:color="auto"/>
                    <w:bottom w:val="single" w:sz="4" w:space="0" w:color="auto"/>
                    <w:right w:val="single" w:sz="12" w:space="0" w:color="auto"/>
                  </w:tcBorders>
                  <w:vAlign w:val="center"/>
                  <w:hideMark/>
                </w:tcPr>
                <w:p w14:paraId="3A7A3957" w14:textId="77777777" w:rsidR="0085438F" w:rsidRPr="00484782" w:rsidRDefault="0085438F" w:rsidP="0085438F">
                  <w:pPr>
                    <w:spacing w:line="280" w:lineRule="exact"/>
                    <w:jc w:val="righ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w:t>
                  </w:r>
                </w:p>
              </w:tc>
            </w:tr>
            <w:tr w:rsidR="0085438F" w14:paraId="5A16CB54" w14:textId="77777777" w:rsidTr="0085438F">
              <w:trPr>
                <w:trHeight w:val="50"/>
              </w:trPr>
              <w:tc>
                <w:tcPr>
                  <w:tcW w:w="1149" w:type="dxa"/>
                  <w:vMerge/>
                  <w:tcBorders>
                    <w:top w:val="single" w:sz="4" w:space="0" w:color="auto"/>
                    <w:left w:val="single" w:sz="12" w:space="0" w:color="auto"/>
                    <w:bottom w:val="single" w:sz="4" w:space="0" w:color="auto"/>
                    <w:right w:val="single" w:sz="4" w:space="0" w:color="auto"/>
                  </w:tcBorders>
                  <w:vAlign w:val="center"/>
                  <w:hideMark/>
                </w:tcPr>
                <w:p w14:paraId="75606052" w14:textId="77777777" w:rsidR="0085438F" w:rsidRPr="00484782" w:rsidRDefault="0085438F" w:rsidP="0085438F">
                  <w:pPr>
                    <w:widowControl/>
                    <w:rPr>
                      <w:rFonts w:ascii="標楷體" w:eastAsia="標楷體" w:hAnsi="標楷體" w:cs="Times New Roman"/>
                      <w:snapToGrid w:val="0"/>
                      <w:sz w:val="28"/>
                      <w:szCs w:val="32"/>
                    </w:rPr>
                  </w:pPr>
                </w:p>
              </w:tc>
              <w:tc>
                <w:tcPr>
                  <w:tcW w:w="1134" w:type="dxa"/>
                  <w:tcBorders>
                    <w:top w:val="single" w:sz="4" w:space="0" w:color="auto"/>
                    <w:left w:val="single" w:sz="4" w:space="0" w:color="auto"/>
                    <w:bottom w:val="single" w:sz="4" w:space="0" w:color="auto"/>
                    <w:right w:val="single" w:sz="4" w:space="0" w:color="auto"/>
                  </w:tcBorders>
                  <w:vAlign w:val="center"/>
                  <w:hideMark/>
                </w:tcPr>
                <w:p w14:paraId="0D5C1A8F" w14:textId="77777777" w:rsidR="0085438F" w:rsidRPr="00484782" w:rsidRDefault="0085438F" w:rsidP="0085438F">
                  <w:pPr>
                    <w:spacing w:line="280" w:lineRule="exac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小計</w:t>
                  </w:r>
                </w:p>
              </w:tc>
              <w:tc>
                <w:tcPr>
                  <w:tcW w:w="1850" w:type="dxa"/>
                  <w:tcBorders>
                    <w:top w:val="single" w:sz="4" w:space="0" w:color="auto"/>
                    <w:left w:val="single" w:sz="4" w:space="0" w:color="auto"/>
                    <w:bottom w:val="single" w:sz="4" w:space="0" w:color="auto"/>
                    <w:right w:val="single" w:sz="4" w:space="0" w:color="auto"/>
                  </w:tcBorders>
                  <w:vAlign w:val="center"/>
                  <w:hideMark/>
                </w:tcPr>
                <w:p w14:paraId="2173A1AA" w14:textId="77777777" w:rsidR="0085438F" w:rsidRPr="00484782" w:rsidRDefault="0085438F" w:rsidP="0085438F">
                  <w:pPr>
                    <w:spacing w:line="280" w:lineRule="exact"/>
                    <w:jc w:val="righ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86</w:t>
                  </w:r>
                </w:p>
              </w:tc>
              <w:tc>
                <w:tcPr>
                  <w:tcW w:w="1850" w:type="dxa"/>
                  <w:tcBorders>
                    <w:top w:val="single" w:sz="4" w:space="0" w:color="auto"/>
                    <w:left w:val="single" w:sz="4" w:space="0" w:color="auto"/>
                    <w:bottom w:val="single" w:sz="4" w:space="0" w:color="auto"/>
                    <w:right w:val="single" w:sz="4" w:space="0" w:color="auto"/>
                  </w:tcBorders>
                  <w:vAlign w:val="center"/>
                  <w:hideMark/>
                </w:tcPr>
                <w:p w14:paraId="6C0DB5B2" w14:textId="77777777" w:rsidR="0085438F" w:rsidRPr="00484782" w:rsidRDefault="0085438F" w:rsidP="0085438F">
                  <w:pPr>
                    <w:spacing w:line="280" w:lineRule="exact"/>
                    <w:jc w:val="righ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75</w:t>
                  </w:r>
                </w:p>
              </w:tc>
              <w:tc>
                <w:tcPr>
                  <w:tcW w:w="1850" w:type="dxa"/>
                  <w:tcBorders>
                    <w:top w:val="single" w:sz="4" w:space="0" w:color="auto"/>
                    <w:left w:val="single" w:sz="4" w:space="0" w:color="auto"/>
                    <w:bottom w:val="single" w:sz="4" w:space="0" w:color="auto"/>
                    <w:right w:val="single" w:sz="12" w:space="0" w:color="auto"/>
                  </w:tcBorders>
                  <w:vAlign w:val="center"/>
                  <w:hideMark/>
                </w:tcPr>
                <w:p w14:paraId="65005DAE" w14:textId="77777777" w:rsidR="0085438F" w:rsidRPr="00484782" w:rsidRDefault="0085438F" w:rsidP="0085438F">
                  <w:pPr>
                    <w:spacing w:line="280" w:lineRule="exact"/>
                    <w:jc w:val="righ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87.21</w:t>
                  </w:r>
                </w:p>
              </w:tc>
            </w:tr>
            <w:tr w:rsidR="0085438F" w14:paraId="20DEF5A3" w14:textId="77777777" w:rsidTr="0085438F">
              <w:trPr>
                <w:trHeight w:val="50"/>
              </w:trPr>
              <w:tc>
                <w:tcPr>
                  <w:tcW w:w="1149" w:type="dxa"/>
                  <w:vMerge w:val="restart"/>
                  <w:tcBorders>
                    <w:top w:val="single" w:sz="4" w:space="0" w:color="auto"/>
                    <w:left w:val="single" w:sz="12" w:space="0" w:color="auto"/>
                    <w:bottom w:val="single" w:sz="4" w:space="0" w:color="auto"/>
                    <w:right w:val="single" w:sz="4" w:space="0" w:color="auto"/>
                  </w:tcBorders>
                  <w:vAlign w:val="center"/>
                  <w:hideMark/>
                </w:tcPr>
                <w:p w14:paraId="37833DAB" w14:textId="77777777" w:rsidR="0085438F" w:rsidRPr="00484782" w:rsidRDefault="0085438F" w:rsidP="0085438F">
                  <w:pPr>
                    <w:spacing w:line="280" w:lineRule="exac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第二大隊</w:t>
                  </w:r>
                </w:p>
                <w:p w14:paraId="40E18F08" w14:textId="77777777" w:rsidR="0085438F" w:rsidRPr="00484782" w:rsidRDefault="0085438F" w:rsidP="0085438F">
                  <w:pPr>
                    <w:spacing w:line="280" w:lineRule="exac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第三隊</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838EB71" w14:textId="77777777" w:rsidR="0085438F" w:rsidRPr="00484782" w:rsidRDefault="0085438F" w:rsidP="0085438F">
                  <w:pPr>
                    <w:spacing w:line="280" w:lineRule="exac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海巡署</w:t>
                  </w:r>
                </w:p>
              </w:tc>
              <w:tc>
                <w:tcPr>
                  <w:tcW w:w="1850" w:type="dxa"/>
                  <w:tcBorders>
                    <w:top w:val="single" w:sz="4" w:space="0" w:color="auto"/>
                    <w:left w:val="single" w:sz="4" w:space="0" w:color="auto"/>
                    <w:bottom w:val="single" w:sz="4" w:space="0" w:color="auto"/>
                    <w:right w:val="single" w:sz="4" w:space="0" w:color="auto"/>
                  </w:tcBorders>
                  <w:vAlign w:val="center"/>
                  <w:hideMark/>
                </w:tcPr>
                <w:p w14:paraId="2AAD171C" w14:textId="77777777" w:rsidR="0085438F" w:rsidRPr="00484782" w:rsidRDefault="0085438F" w:rsidP="0085438F">
                  <w:pPr>
                    <w:spacing w:line="280" w:lineRule="exact"/>
                    <w:jc w:val="righ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8</w:t>
                  </w:r>
                </w:p>
              </w:tc>
              <w:tc>
                <w:tcPr>
                  <w:tcW w:w="1850" w:type="dxa"/>
                  <w:tcBorders>
                    <w:top w:val="single" w:sz="4" w:space="0" w:color="auto"/>
                    <w:left w:val="single" w:sz="4" w:space="0" w:color="auto"/>
                    <w:bottom w:val="single" w:sz="4" w:space="0" w:color="auto"/>
                    <w:right w:val="single" w:sz="4" w:space="0" w:color="auto"/>
                  </w:tcBorders>
                  <w:vAlign w:val="center"/>
                  <w:hideMark/>
                </w:tcPr>
                <w:p w14:paraId="4D5C4478" w14:textId="77777777" w:rsidR="0085438F" w:rsidRPr="00484782" w:rsidRDefault="0085438F" w:rsidP="0085438F">
                  <w:pPr>
                    <w:spacing w:line="280" w:lineRule="exact"/>
                    <w:jc w:val="righ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7</w:t>
                  </w:r>
                </w:p>
              </w:tc>
              <w:tc>
                <w:tcPr>
                  <w:tcW w:w="1850" w:type="dxa"/>
                  <w:tcBorders>
                    <w:top w:val="single" w:sz="4" w:space="0" w:color="auto"/>
                    <w:left w:val="single" w:sz="4" w:space="0" w:color="auto"/>
                    <w:bottom w:val="single" w:sz="4" w:space="0" w:color="auto"/>
                    <w:right w:val="single" w:sz="12" w:space="0" w:color="auto"/>
                  </w:tcBorders>
                  <w:vAlign w:val="center"/>
                  <w:hideMark/>
                </w:tcPr>
                <w:p w14:paraId="67BB8B61" w14:textId="77777777" w:rsidR="0085438F" w:rsidRPr="00484782" w:rsidRDefault="0085438F" w:rsidP="0085438F">
                  <w:pPr>
                    <w:spacing w:line="280" w:lineRule="exact"/>
                    <w:jc w:val="righ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87.50</w:t>
                  </w:r>
                </w:p>
              </w:tc>
            </w:tr>
            <w:tr w:rsidR="0085438F" w14:paraId="59D34483" w14:textId="77777777" w:rsidTr="0085438F">
              <w:trPr>
                <w:trHeight w:val="50"/>
              </w:trPr>
              <w:tc>
                <w:tcPr>
                  <w:tcW w:w="1149" w:type="dxa"/>
                  <w:vMerge/>
                  <w:tcBorders>
                    <w:top w:val="single" w:sz="4" w:space="0" w:color="auto"/>
                    <w:left w:val="single" w:sz="12" w:space="0" w:color="auto"/>
                    <w:bottom w:val="single" w:sz="4" w:space="0" w:color="auto"/>
                    <w:right w:val="single" w:sz="4" w:space="0" w:color="auto"/>
                  </w:tcBorders>
                  <w:vAlign w:val="center"/>
                  <w:hideMark/>
                </w:tcPr>
                <w:p w14:paraId="2482292F" w14:textId="77777777" w:rsidR="0085438F" w:rsidRPr="00484782" w:rsidRDefault="0085438F" w:rsidP="0085438F">
                  <w:pPr>
                    <w:widowControl/>
                    <w:rPr>
                      <w:rFonts w:ascii="標楷體" w:eastAsia="標楷體" w:hAnsi="標楷體" w:cs="Times New Roman"/>
                      <w:snapToGrid w:val="0"/>
                      <w:sz w:val="28"/>
                      <w:szCs w:val="32"/>
                    </w:rPr>
                  </w:pPr>
                </w:p>
              </w:tc>
              <w:tc>
                <w:tcPr>
                  <w:tcW w:w="1134" w:type="dxa"/>
                  <w:tcBorders>
                    <w:top w:val="single" w:sz="4" w:space="0" w:color="auto"/>
                    <w:left w:val="single" w:sz="4" w:space="0" w:color="auto"/>
                    <w:bottom w:val="single" w:sz="4" w:space="0" w:color="auto"/>
                    <w:right w:val="single" w:sz="4" w:space="0" w:color="auto"/>
                  </w:tcBorders>
                  <w:vAlign w:val="center"/>
                  <w:hideMark/>
                </w:tcPr>
                <w:p w14:paraId="3072C80B" w14:textId="77777777" w:rsidR="0085438F" w:rsidRPr="00484782" w:rsidRDefault="0085438F" w:rsidP="0085438F">
                  <w:pPr>
                    <w:spacing w:line="280" w:lineRule="exac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消防署</w:t>
                  </w:r>
                </w:p>
              </w:tc>
              <w:tc>
                <w:tcPr>
                  <w:tcW w:w="1850" w:type="dxa"/>
                  <w:tcBorders>
                    <w:top w:val="single" w:sz="4" w:space="0" w:color="auto"/>
                    <w:left w:val="single" w:sz="4" w:space="0" w:color="auto"/>
                    <w:bottom w:val="single" w:sz="4" w:space="0" w:color="auto"/>
                    <w:right w:val="single" w:sz="4" w:space="0" w:color="auto"/>
                  </w:tcBorders>
                  <w:vAlign w:val="center"/>
                  <w:hideMark/>
                </w:tcPr>
                <w:p w14:paraId="3E710AEA" w14:textId="77777777" w:rsidR="0085438F" w:rsidRPr="00484782" w:rsidRDefault="0085438F" w:rsidP="0085438F">
                  <w:pPr>
                    <w:spacing w:line="280" w:lineRule="exact"/>
                    <w:jc w:val="righ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32</w:t>
                  </w:r>
                </w:p>
              </w:tc>
              <w:tc>
                <w:tcPr>
                  <w:tcW w:w="1850" w:type="dxa"/>
                  <w:tcBorders>
                    <w:top w:val="single" w:sz="4" w:space="0" w:color="auto"/>
                    <w:left w:val="single" w:sz="4" w:space="0" w:color="auto"/>
                    <w:bottom w:val="single" w:sz="4" w:space="0" w:color="auto"/>
                    <w:right w:val="single" w:sz="4" w:space="0" w:color="auto"/>
                  </w:tcBorders>
                  <w:vAlign w:val="center"/>
                  <w:hideMark/>
                </w:tcPr>
                <w:p w14:paraId="11BC8056" w14:textId="77777777" w:rsidR="0085438F" w:rsidRPr="00484782" w:rsidRDefault="0085438F" w:rsidP="0085438F">
                  <w:pPr>
                    <w:spacing w:line="280" w:lineRule="exact"/>
                    <w:jc w:val="righ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26</w:t>
                  </w:r>
                </w:p>
              </w:tc>
              <w:tc>
                <w:tcPr>
                  <w:tcW w:w="1850" w:type="dxa"/>
                  <w:tcBorders>
                    <w:top w:val="single" w:sz="4" w:space="0" w:color="auto"/>
                    <w:left w:val="single" w:sz="4" w:space="0" w:color="auto"/>
                    <w:bottom w:val="single" w:sz="4" w:space="0" w:color="auto"/>
                    <w:right w:val="single" w:sz="12" w:space="0" w:color="auto"/>
                  </w:tcBorders>
                  <w:vAlign w:val="center"/>
                  <w:hideMark/>
                </w:tcPr>
                <w:p w14:paraId="0794281B" w14:textId="77777777" w:rsidR="0085438F" w:rsidRPr="00484782" w:rsidRDefault="0085438F" w:rsidP="0085438F">
                  <w:pPr>
                    <w:spacing w:line="280" w:lineRule="exact"/>
                    <w:jc w:val="righ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81.25</w:t>
                  </w:r>
                </w:p>
              </w:tc>
            </w:tr>
            <w:tr w:rsidR="0085438F" w14:paraId="064D88AA" w14:textId="77777777" w:rsidTr="0085438F">
              <w:trPr>
                <w:trHeight w:val="50"/>
              </w:trPr>
              <w:tc>
                <w:tcPr>
                  <w:tcW w:w="1149" w:type="dxa"/>
                  <w:vMerge/>
                  <w:tcBorders>
                    <w:top w:val="single" w:sz="4" w:space="0" w:color="auto"/>
                    <w:left w:val="single" w:sz="12" w:space="0" w:color="auto"/>
                    <w:bottom w:val="single" w:sz="4" w:space="0" w:color="auto"/>
                    <w:right w:val="single" w:sz="4" w:space="0" w:color="auto"/>
                  </w:tcBorders>
                  <w:vAlign w:val="center"/>
                  <w:hideMark/>
                </w:tcPr>
                <w:p w14:paraId="18F831FB" w14:textId="77777777" w:rsidR="0085438F" w:rsidRPr="00484782" w:rsidRDefault="0085438F" w:rsidP="0085438F">
                  <w:pPr>
                    <w:widowControl/>
                    <w:rPr>
                      <w:rFonts w:ascii="標楷體" w:eastAsia="標楷體" w:hAnsi="標楷體" w:cs="Times New Roman"/>
                      <w:snapToGrid w:val="0"/>
                      <w:sz w:val="28"/>
                      <w:szCs w:val="32"/>
                    </w:rPr>
                  </w:pPr>
                </w:p>
              </w:tc>
              <w:tc>
                <w:tcPr>
                  <w:tcW w:w="1134" w:type="dxa"/>
                  <w:tcBorders>
                    <w:top w:val="single" w:sz="4" w:space="0" w:color="auto"/>
                    <w:left w:val="single" w:sz="4" w:space="0" w:color="auto"/>
                    <w:bottom w:val="single" w:sz="4" w:space="0" w:color="auto"/>
                    <w:right w:val="single" w:sz="4" w:space="0" w:color="auto"/>
                  </w:tcBorders>
                  <w:vAlign w:val="center"/>
                  <w:hideMark/>
                </w:tcPr>
                <w:p w14:paraId="04A21C3D" w14:textId="77777777" w:rsidR="0085438F" w:rsidRPr="00484782" w:rsidRDefault="0085438F" w:rsidP="0085438F">
                  <w:pPr>
                    <w:spacing w:line="280" w:lineRule="exac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警政署</w:t>
                  </w:r>
                </w:p>
              </w:tc>
              <w:tc>
                <w:tcPr>
                  <w:tcW w:w="1850" w:type="dxa"/>
                  <w:tcBorders>
                    <w:top w:val="single" w:sz="4" w:space="0" w:color="auto"/>
                    <w:left w:val="single" w:sz="4" w:space="0" w:color="auto"/>
                    <w:bottom w:val="single" w:sz="4" w:space="0" w:color="auto"/>
                    <w:right w:val="single" w:sz="4" w:space="0" w:color="auto"/>
                  </w:tcBorders>
                  <w:vAlign w:val="center"/>
                  <w:hideMark/>
                </w:tcPr>
                <w:p w14:paraId="5A221086" w14:textId="77777777" w:rsidR="0085438F" w:rsidRPr="00484782" w:rsidRDefault="0085438F" w:rsidP="0085438F">
                  <w:pPr>
                    <w:spacing w:line="280" w:lineRule="exact"/>
                    <w:jc w:val="righ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19</w:t>
                  </w:r>
                </w:p>
              </w:tc>
              <w:tc>
                <w:tcPr>
                  <w:tcW w:w="1850" w:type="dxa"/>
                  <w:tcBorders>
                    <w:top w:val="single" w:sz="4" w:space="0" w:color="auto"/>
                    <w:left w:val="single" w:sz="4" w:space="0" w:color="auto"/>
                    <w:bottom w:val="single" w:sz="4" w:space="0" w:color="auto"/>
                    <w:right w:val="single" w:sz="4" w:space="0" w:color="auto"/>
                  </w:tcBorders>
                  <w:vAlign w:val="center"/>
                  <w:hideMark/>
                </w:tcPr>
                <w:p w14:paraId="67E0BFA4" w14:textId="77777777" w:rsidR="0085438F" w:rsidRPr="00484782" w:rsidRDefault="0085438F" w:rsidP="0085438F">
                  <w:pPr>
                    <w:spacing w:line="280" w:lineRule="exact"/>
                    <w:jc w:val="righ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14</w:t>
                  </w:r>
                </w:p>
              </w:tc>
              <w:tc>
                <w:tcPr>
                  <w:tcW w:w="1850" w:type="dxa"/>
                  <w:tcBorders>
                    <w:top w:val="single" w:sz="4" w:space="0" w:color="auto"/>
                    <w:left w:val="single" w:sz="4" w:space="0" w:color="auto"/>
                    <w:bottom w:val="single" w:sz="4" w:space="0" w:color="auto"/>
                    <w:right w:val="single" w:sz="12" w:space="0" w:color="auto"/>
                  </w:tcBorders>
                  <w:vAlign w:val="center"/>
                  <w:hideMark/>
                </w:tcPr>
                <w:p w14:paraId="3424E40D" w14:textId="77777777" w:rsidR="0085438F" w:rsidRPr="00484782" w:rsidRDefault="0085438F" w:rsidP="0085438F">
                  <w:pPr>
                    <w:spacing w:line="280" w:lineRule="exact"/>
                    <w:jc w:val="righ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73.68</w:t>
                  </w:r>
                </w:p>
              </w:tc>
            </w:tr>
            <w:tr w:rsidR="0085438F" w14:paraId="27D1450A" w14:textId="77777777" w:rsidTr="0085438F">
              <w:trPr>
                <w:trHeight w:val="50"/>
              </w:trPr>
              <w:tc>
                <w:tcPr>
                  <w:tcW w:w="1149" w:type="dxa"/>
                  <w:vMerge/>
                  <w:tcBorders>
                    <w:top w:val="single" w:sz="4" w:space="0" w:color="auto"/>
                    <w:left w:val="single" w:sz="12" w:space="0" w:color="auto"/>
                    <w:bottom w:val="single" w:sz="4" w:space="0" w:color="auto"/>
                    <w:right w:val="single" w:sz="4" w:space="0" w:color="auto"/>
                  </w:tcBorders>
                  <w:vAlign w:val="center"/>
                  <w:hideMark/>
                </w:tcPr>
                <w:p w14:paraId="67808F3D" w14:textId="77777777" w:rsidR="0085438F" w:rsidRPr="00484782" w:rsidRDefault="0085438F" w:rsidP="0085438F">
                  <w:pPr>
                    <w:widowControl/>
                    <w:rPr>
                      <w:rFonts w:ascii="標楷體" w:eastAsia="標楷體" w:hAnsi="標楷體" w:cs="Times New Roman"/>
                      <w:snapToGrid w:val="0"/>
                      <w:sz w:val="28"/>
                      <w:szCs w:val="32"/>
                    </w:rPr>
                  </w:pPr>
                </w:p>
              </w:tc>
              <w:tc>
                <w:tcPr>
                  <w:tcW w:w="1134" w:type="dxa"/>
                  <w:tcBorders>
                    <w:top w:val="single" w:sz="4" w:space="0" w:color="auto"/>
                    <w:left w:val="single" w:sz="4" w:space="0" w:color="auto"/>
                    <w:bottom w:val="single" w:sz="4" w:space="0" w:color="auto"/>
                    <w:right w:val="single" w:sz="4" w:space="0" w:color="auto"/>
                  </w:tcBorders>
                  <w:vAlign w:val="center"/>
                  <w:hideMark/>
                </w:tcPr>
                <w:p w14:paraId="4A03FAD1" w14:textId="77777777" w:rsidR="0085438F" w:rsidRPr="00484782" w:rsidRDefault="0085438F" w:rsidP="0085438F">
                  <w:pPr>
                    <w:spacing w:line="280" w:lineRule="exac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小計</w:t>
                  </w:r>
                </w:p>
              </w:tc>
              <w:tc>
                <w:tcPr>
                  <w:tcW w:w="1850" w:type="dxa"/>
                  <w:tcBorders>
                    <w:top w:val="single" w:sz="4" w:space="0" w:color="auto"/>
                    <w:left w:val="single" w:sz="4" w:space="0" w:color="auto"/>
                    <w:bottom w:val="single" w:sz="4" w:space="0" w:color="auto"/>
                    <w:right w:val="single" w:sz="4" w:space="0" w:color="auto"/>
                  </w:tcBorders>
                  <w:vAlign w:val="center"/>
                  <w:hideMark/>
                </w:tcPr>
                <w:p w14:paraId="15B9EDBC" w14:textId="77777777" w:rsidR="0085438F" w:rsidRPr="00484782" w:rsidRDefault="0085438F" w:rsidP="0085438F">
                  <w:pPr>
                    <w:spacing w:line="280" w:lineRule="exact"/>
                    <w:jc w:val="righ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59</w:t>
                  </w:r>
                </w:p>
              </w:tc>
              <w:tc>
                <w:tcPr>
                  <w:tcW w:w="1850" w:type="dxa"/>
                  <w:tcBorders>
                    <w:top w:val="single" w:sz="4" w:space="0" w:color="auto"/>
                    <w:left w:val="single" w:sz="4" w:space="0" w:color="auto"/>
                    <w:bottom w:val="single" w:sz="4" w:space="0" w:color="auto"/>
                    <w:right w:val="single" w:sz="4" w:space="0" w:color="auto"/>
                  </w:tcBorders>
                  <w:vAlign w:val="center"/>
                  <w:hideMark/>
                </w:tcPr>
                <w:p w14:paraId="18E1F58E" w14:textId="77777777" w:rsidR="0085438F" w:rsidRPr="00484782" w:rsidRDefault="0085438F" w:rsidP="0085438F">
                  <w:pPr>
                    <w:spacing w:line="280" w:lineRule="exact"/>
                    <w:jc w:val="righ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47</w:t>
                  </w:r>
                </w:p>
              </w:tc>
              <w:tc>
                <w:tcPr>
                  <w:tcW w:w="1850" w:type="dxa"/>
                  <w:tcBorders>
                    <w:top w:val="single" w:sz="4" w:space="0" w:color="auto"/>
                    <w:left w:val="single" w:sz="4" w:space="0" w:color="auto"/>
                    <w:bottom w:val="single" w:sz="4" w:space="0" w:color="auto"/>
                    <w:right w:val="single" w:sz="12" w:space="0" w:color="auto"/>
                  </w:tcBorders>
                  <w:vAlign w:val="center"/>
                  <w:hideMark/>
                </w:tcPr>
                <w:p w14:paraId="2F95FB2A" w14:textId="77777777" w:rsidR="0085438F" w:rsidRPr="00484782" w:rsidRDefault="0085438F" w:rsidP="0085438F">
                  <w:pPr>
                    <w:spacing w:line="280" w:lineRule="exact"/>
                    <w:jc w:val="righ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79.66</w:t>
                  </w:r>
                </w:p>
              </w:tc>
            </w:tr>
            <w:tr w:rsidR="0085438F" w14:paraId="554104E9" w14:textId="77777777" w:rsidTr="0085438F">
              <w:trPr>
                <w:trHeight w:val="50"/>
              </w:trPr>
              <w:tc>
                <w:tcPr>
                  <w:tcW w:w="1149" w:type="dxa"/>
                  <w:vMerge w:val="restart"/>
                  <w:tcBorders>
                    <w:top w:val="single" w:sz="4" w:space="0" w:color="auto"/>
                    <w:left w:val="single" w:sz="12" w:space="0" w:color="auto"/>
                    <w:bottom w:val="single" w:sz="4" w:space="0" w:color="auto"/>
                    <w:right w:val="single" w:sz="4" w:space="0" w:color="auto"/>
                  </w:tcBorders>
                  <w:vAlign w:val="center"/>
                  <w:hideMark/>
                </w:tcPr>
                <w:p w14:paraId="22524EC0" w14:textId="77777777" w:rsidR="0085438F" w:rsidRPr="00484782" w:rsidRDefault="0085438F" w:rsidP="0085438F">
                  <w:pPr>
                    <w:spacing w:line="280" w:lineRule="exac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第三大隊</w:t>
                  </w:r>
                </w:p>
                <w:p w14:paraId="4AA3E57B" w14:textId="77777777" w:rsidR="0085438F" w:rsidRPr="00484782" w:rsidRDefault="0085438F" w:rsidP="0085438F">
                  <w:pPr>
                    <w:spacing w:line="280" w:lineRule="exac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第二隊</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CA76F56" w14:textId="77777777" w:rsidR="0085438F" w:rsidRPr="00484782" w:rsidRDefault="0085438F" w:rsidP="0085438F">
                  <w:pPr>
                    <w:spacing w:line="280" w:lineRule="exac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海巡署</w:t>
                  </w:r>
                </w:p>
              </w:tc>
              <w:tc>
                <w:tcPr>
                  <w:tcW w:w="1850" w:type="dxa"/>
                  <w:tcBorders>
                    <w:top w:val="single" w:sz="4" w:space="0" w:color="auto"/>
                    <w:left w:val="single" w:sz="4" w:space="0" w:color="auto"/>
                    <w:bottom w:val="single" w:sz="4" w:space="0" w:color="auto"/>
                    <w:right w:val="single" w:sz="4" w:space="0" w:color="auto"/>
                  </w:tcBorders>
                  <w:vAlign w:val="center"/>
                  <w:hideMark/>
                </w:tcPr>
                <w:p w14:paraId="0E66ECF1" w14:textId="77777777" w:rsidR="0085438F" w:rsidRPr="00484782" w:rsidRDefault="0085438F" w:rsidP="0085438F">
                  <w:pPr>
                    <w:spacing w:line="280" w:lineRule="exact"/>
                    <w:jc w:val="righ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53</w:t>
                  </w:r>
                </w:p>
              </w:tc>
              <w:tc>
                <w:tcPr>
                  <w:tcW w:w="1850" w:type="dxa"/>
                  <w:tcBorders>
                    <w:top w:val="single" w:sz="4" w:space="0" w:color="auto"/>
                    <w:left w:val="single" w:sz="4" w:space="0" w:color="auto"/>
                    <w:bottom w:val="single" w:sz="4" w:space="0" w:color="auto"/>
                    <w:right w:val="single" w:sz="4" w:space="0" w:color="auto"/>
                  </w:tcBorders>
                  <w:vAlign w:val="center"/>
                  <w:hideMark/>
                </w:tcPr>
                <w:p w14:paraId="1D9CA3F5" w14:textId="77777777" w:rsidR="0085438F" w:rsidRPr="00484782" w:rsidRDefault="0085438F" w:rsidP="0085438F">
                  <w:pPr>
                    <w:spacing w:line="280" w:lineRule="exact"/>
                    <w:jc w:val="righ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33</w:t>
                  </w:r>
                </w:p>
              </w:tc>
              <w:tc>
                <w:tcPr>
                  <w:tcW w:w="1850" w:type="dxa"/>
                  <w:tcBorders>
                    <w:top w:val="single" w:sz="4" w:space="0" w:color="auto"/>
                    <w:left w:val="single" w:sz="4" w:space="0" w:color="auto"/>
                    <w:bottom w:val="single" w:sz="4" w:space="0" w:color="auto"/>
                    <w:right w:val="single" w:sz="12" w:space="0" w:color="auto"/>
                  </w:tcBorders>
                  <w:vAlign w:val="center"/>
                  <w:hideMark/>
                </w:tcPr>
                <w:p w14:paraId="1D4AAFA5" w14:textId="77777777" w:rsidR="0085438F" w:rsidRPr="00484782" w:rsidRDefault="0085438F" w:rsidP="0085438F">
                  <w:pPr>
                    <w:spacing w:line="280" w:lineRule="exact"/>
                    <w:jc w:val="righ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62.26</w:t>
                  </w:r>
                </w:p>
              </w:tc>
            </w:tr>
            <w:tr w:rsidR="0085438F" w14:paraId="27698443" w14:textId="77777777" w:rsidTr="0085438F">
              <w:trPr>
                <w:trHeight w:val="50"/>
              </w:trPr>
              <w:tc>
                <w:tcPr>
                  <w:tcW w:w="1149" w:type="dxa"/>
                  <w:vMerge/>
                  <w:tcBorders>
                    <w:top w:val="single" w:sz="4" w:space="0" w:color="auto"/>
                    <w:left w:val="single" w:sz="12" w:space="0" w:color="auto"/>
                    <w:bottom w:val="single" w:sz="4" w:space="0" w:color="auto"/>
                    <w:right w:val="single" w:sz="4" w:space="0" w:color="auto"/>
                  </w:tcBorders>
                  <w:vAlign w:val="center"/>
                  <w:hideMark/>
                </w:tcPr>
                <w:p w14:paraId="3A6652C9" w14:textId="77777777" w:rsidR="0085438F" w:rsidRPr="00484782" w:rsidRDefault="0085438F" w:rsidP="0085438F">
                  <w:pPr>
                    <w:widowControl/>
                    <w:rPr>
                      <w:rFonts w:ascii="標楷體" w:eastAsia="標楷體" w:hAnsi="標楷體" w:cs="Times New Roman"/>
                      <w:snapToGrid w:val="0"/>
                      <w:sz w:val="28"/>
                      <w:szCs w:val="32"/>
                    </w:rPr>
                  </w:pPr>
                </w:p>
              </w:tc>
              <w:tc>
                <w:tcPr>
                  <w:tcW w:w="1134" w:type="dxa"/>
                  <w:tcBorders>
                    <w:top w:val="single" w:sz="4" w:space="0" w:color="auto"/>
                    <w:left w:val="single" w:sz="4" w:space="0" w:color="auto"/>
                    <w:bottom w:val="single" w:sz="4" w:space="0" w:color="auto"/>
                    <w:right w:val="single" w:sz="4" w:space="0" w:color="auto"/>
                  </w:tcBorders>
                  <w:vAlign w:val="center"/>
                  <w:hideMark/>
                </w:tcPr>
                <w:p w14:paraId="0282B154" w14:textId="77777777" w:rsidR="0085438F" w:rsidRPr="00484782" w:rsidRDefault="0085438F" w:rsidP="0085438F">
                  <w:pPr>
                    <w:spacing w:line="280" w:lineRule="exac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消防署</w:t>
                  </w:r>
                </w:p>
              </w:tc>
              <w:tc>
                <w:tcPr>
                  <w:tcW w:w="1850" w:type="dxa"/>
                  <w:tcBorders>
                    <w:top w:val="single" w:sz="4" w:space="0" w:color="auto"/>
                    <w:left w:val="single" w:sz="4" w:space="0" w:color="auto"/>
                    <w:bottom w:val="single" w:sz="4" w:space="0" w:color="auto"/>
                    <w:right w:val="single" w:sz="4" w:space="0" w:color="auto"/>
                  </w:tcBorders>
                  <w:vAlign w:val="center"/>
                  <w:hideMark/>
                </w:tcPr>
                <w:p w14:paraId="6AD9A1DB" w14:textId="77777777" w:rsidR="0085438F" w:rsidRPr="00484782" w:rsidRDefault="0085438F" w:rsidP="0085438F">
                  <w:pPr>
                    <w:spacing w:line="280" w:lineRule="exact"/>
                    <w:jc w:val="righ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32</w:t>
                  </w:r>
                </w:p>
              </w:tc>
              <w:tc>
                <w:tcPr>
                  <w:tcW w:w="1850" w:type="dxa"/>
                  <w:tcBorders>
                    <w:top w:val="single" w:sz="4" w:space="0" w:color="auto"/>
                    <w:left w:val="single" w:sz="4" w:space="0" w:color="auto"/>
                    <w:bottom w:val="single" w:sz="4" w:space="0" w:color="auto"/>
                    <w:right w:val="single" w:sz="4" w:space="0" w:color="auto"/>
                  </w:tcBorders>
                  <w:vAlign w:val="center"/>
                  <w:hideMark/>
                </w:tcPr>
                <w:p w14:paraId="3A232D32" w14:textId="77777777" w:rsidR="0085438F" w:rsidRPr="00484782" w:rsidRDefault="0085438F" w:rsidP="0085438F">
                  <w:pPr>
                    <w:spacing w:line="280" w:lineRule="exact"/>
                    <w:jc w:val="righ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31</w:t>
                  </w:r>
                </w:p>
              </w:tc>
              <w:tc>
                <w:tcPr>
                  <w:tcW w:w="1850" w:type="dxa"/>
                  <w:tcBorders>
                    <w:top w:val="single" w:sz="4" w:space="0" w:color="auto"/>
                    <w:left w:val="single" w:sz="4" w:space="0" w:color="auto"/>
                    <w:bottom w:val="single" w:sz="4" w:space="0" w:color="auto"/>
                    <w:right w:val="single" w:sz="12" w:space="0" w:color="auto"/>
                  </w:tcBorders>
                  <w:vAlign w:val="center"/>
                  <w:hideMark/>
                </w:tcPr>
                <w:p w14:paraId="7289B173" w14:textId="77777777" w:rsidR="0085438F" w:rsidRPr="00484782" w:rsidRDefault="0085438F" w:rsidP="0085438F">
                  <w:pPr>
                    <w:spacing w:line="280" w:lineRule="exact"/>
                    <w:jc w:val="righ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96.88</w:t>
                  </w:r>
                </w:p>
              </w:tc>
            </w:tr>
            <w:tr w:rsidR="0085438F" w14:paraId="28B90F07" w14:textId="77777777" w:rsidTr="0085438F">
              <w:trPr>
                <w:trHeight w:val="50"/>
              </w:trPr>
              <w:tc>
                <w:tcPr>
                  <w:tcW w:w="1149" w:type="dxa"/>
                  <w:vMerge/>
                  <w:tcBorders>
                    <w:top w:val="single" w:sz="4" w:space="0" w:color="auto"/>
                    <w:left w:val="single" w:sz="12" w:space="0" w:color="auto"/>
                    <w:bottom w:val="single" w:sz="4" w:space="0" w:color="auto"/>
                    <w:right w:val="single" w:sz="4" w:space="0" w:color="auto"/>
                  </w:tcBorders>
                  <w:vAlign w:val="center"/>
                  <w:hideMark/>
                </w:tcPr>
                <w:p w14:paraId="1603BF01" w14:textId="77777777" w:rsidR="0085438F" w:rsidRPr="00484782" w:rsidRDefault="0085438F" w:rsidP="0085438F">
                  <w:pPr>
                    <w:widowControl/>
                    <w:rPr>
                      <w:rFonts w:ascii="標楷體" w:eastAsia="標楷體" w:hAnsi="標楷體" w:cs="Times New Roman"/>
                      <w:snapToGrid w:val="0"/>
                      <w:sz w:val="28"/>
                      <w:szCs w:val="32"/>
                    </w:rPr>
                  </w:pPr>
                </w:p>
              </w:tc>
              <w:tc>
                <w:tcPr>
                  <w:tcW w:w="1134" w:type="dxa"/>
                  <w:tcBorders>
                    <w:top w:val="single" w:sz="4" w:space="0" w:color="auto"/>
                    <w:left w:val="single" w:sz="4" w:space="0" w:color="auto"/>
                    <w:bottom w:val="single" w:sz="4" w:space="0" w:color="auto"/>
                    <w:right w:val="single" w:sz="4" w:space="0" w:color="auto"/>
                  </w:tcBorders>
                  <w:vAlign w:val="center"/>
                  <w:hideMark/>
                </w:tcPr>
                <w:p w14:paraId="28C359D7" w14:textId="77777777" w:rsidR="0085438F" w:rsidRPr="00484782" w:rsidRDefault="0085438F" w:rsidP="0085438F">
                  <w:pPr>
                    <w:spacing w:line="280" w:lineRule="exac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警政署</w:t>
                  </w:r>
                </w:p>
              </w:tc>
              <w:tc>
                <w:tcPr>
                  <w:tcW w:w="1850" w:type="dxa"/>
                  <w:tcBorders>
                    <w:top w:val="single" w:sz="4" w:space="0" w:color="auto"/>
                    <w:left w:val="single" w:sz="4" w:space="0" w:color="auto"/>
                    <w:bottom w:val="single" w:sz="4" w:space="0" w:color="auto"/>
                    <w:right w:val="single" w:sz="4" w:space="0" w:color="auto"/>
                  </w:tcBorders>
                  <w:vAlign w:val="center"/>
                  <w:hideMark/>
                </w:tcPr>
                <w:p w14:paraId="695A43BA" w14:textId="77777777" w:rsidR="0085438F" w:rsidRPr="00484782" w:rsidRDefault="0085438F" w:rsidP="0085438F">
                  <w:pPr>
                    <w:spacing w:line="280" w:lineRule="exact"/>
                    <w:jc w:val="righ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16</w:t>
                  </w:r>
                </w:p>
              </w:tc>
              <w:tc>
                <w:tcPr>
                  <w:tcW w:w="1850" w:type="dxa"/>
                  <w:tcBorders>
                    <w:top w:val="single" w:sz="4" w:space="0" w:color="auto"/>
                    <w:left w:val="single" w:sz="4" w:space="0" w:color="auto"/>
                    <w:bottom w:val="single" w:sz="4" w:space="0" w:color="auto"/>
                    <w:right w:val="single" w:sz="4" w:space="0" w:color="auto"/>
                  </w:tcBorders>
                  <w:vAlign w:val="center"/>
                  <w:hideMark/>
                </w:tcPr>
                <w:p w14:paraId="46E5205E" w14:textId="77777777" w:rsidR="0085438F" w:rsidRPr="00484782" w:rsidRDefault="0085438F" w:rsidP="0085438F">
                  <w:pPr>
                    <w:spacing w:line="280" w:lineRule="exact"/>
                    <w:jc w:val="righ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13</w:t>
                  </w:r>
                </w:p>
              </w:tc>
              <w:tc>
                <w:tcPr>
                  <w:tcW w:w="1850" w:type="dxa"/>
                  <w:tcBorders>
                    <w:top w:val="single" w:sz="4" w:space="0" w:color="auto"/>
                    <w:left w:val="single" w:sz="4" w:space="0" w:color="auto"/>
                    <w:bottom w:val="single" w:sz="4" w:space="0" w:color="auto"/>
                    <w:right w:val="single" w:sz="12" w:space="0" w:color="auto"/>
                  </w:tcBorders>
                  <w:vAlign w:val="center"/>
                  <w:hideMark/>
                </w:tcPr>
                <w:p w14:paraId="5F17A245" w14:textId="77777777" w:rsidR="0085438F" w:rsidRPr="00484782" w:rsidRDefault="0085438F" w:rsidP="0085438F">
                  <w:pPr>
                    <w:spacing w:line="280" w:lineRule="exact"/>
                    <w:jc w:val="righ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81.25</w:t>
                  </w:r>
                </w:p>
              </w:tc>
            </w:tr>
            <w:tr w:rsidR="0085438F" w14:paraId="7ABEE165" w14:textId="77777777" w:rsidTr="0085438F">
              <w:trPr>
                <w:trHeight w:val="50"/>
              </w:trPr>
              <w:tc>
                <w:tcPr>
                  <w:tcW w:w="1149" w:type="dxa"/>
                  <w:vMerge/>
                  <w:tcBorders>
                    <w:top w:val="single" w:sz="4" w:space="0" w:color="auto"/>
                    <w:left w:val="single" w:sz="12" w:space="0" w:color="auto"/>
                    <w:bottom w:val="single" w:sz="4" w:space="0" w:color="auto"/>
                    <w:right w:val="single" w:sz="4" w:space="0" w:color="auto"/>
                  </w:tcBorders>
                  <w:vAlign w:val="center"/>
                  <w:hideMark/>
                </w:tcPr>
                <w:p w14:paraId="5E8250D7" w14:textId="77777777" w:rsidR="0085438F" w:rsidRPr="00484782" w:rsidRDefault="0085438F" w:rsidP="0085438F">
                  <w:pPr>
                    <w:widowControl/>
                    <w:rPr>
                      <w:rFonts w:ascii="標楷體" w:eastAsia="標楷體" w:hAnsi="標楷體" w:cs="Times New Roman"/>
                      <w:snapToGrid w:val="0"/>
                      <w:sz w:val="28"/>
                      <w:szCs w:val="32"/>
                    </w:rPr>
                  </w:pPr>
                </w:p>
              </w:tc>
              <w:tc>
                <w:tcPr>
                  <w:tcW w:w="1134" w:type="dxa"/>
                  <w:tcBorders>
                    <w:top w:val="single" w:sz="4" w:space="0" w:color="auto"/>
                    <w:left w:val="single" w:sz="4" w:space="0" w:color="auto"/>
                    <w:bottom w:val="single" w:sz="4" w:space="0" w:color="auto"/>
                    <w:right w:val="single" w:sz="4" w:space="0" w:color="auto"/>
                  </w:tcBorders>
                  <w:vAlign w:val="center"/>
                  <w:hideMark/>
                </w:tcPr>
                <w:p w14:paraId="48642504" w14:textId="77777777" w:rsidR="0085438F" w:rsidRPr="00484782" w:rsidRDefault="0085438F" w:rsidP="0085438F">
                  <w:pPr>
                    <w:spacing w:line="280" w:lineRule="exac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小計</w:t>
                  </w:r>
                </w:p>
              </w:tc>
              <w:tc>
                <w:tcPr>
                  <w:tcW w:w="1850" w:type="dxa"/>
                  <w:tcBorders>
                    <w:top w:val="single" w:sz="4" w:space="0" w:color="auto"/>
                    <w:left w:val="single" w:sz="4" w:space="0" w:color="auto"/>
                    <w:bottom w:val="single" w:sz="4" w:space="0" w:color="auto"/>
                    <w:right w:val="single" w:sz="4" w:space="0" w:color="auto"/>
                  </w:tcBorders>
                  <w:vAlign w:val="center"/>
                  <w:hideMark/>
                </w:tcPr>
                <w:p w14:paraId="44ECED49" w14:textId="77777777" w:rsidR="0085438F" w:rsidRPr="00484782" w:rsidRDefault="0085438F" w:rsidP="0085438F">
                  <w:pPr>
                    <w:spacing w:line="280" w:lineRule="exact"/>
                    <w:jc w:val="righ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101</w:t>
                  </w:r>
                </w:p>
              </w:tc>
              <w:tc>
                <w:tcPr>
                  <w:tcW w:w="1850" w:type="dxa"/>
                  <w:tcBorders>
                    <w:top w:val="single" w:sz="4" w:space="0" w:color="auto"/>
                    <w:left w:val="single" w:sz="4" w:space="0" w:color="auto"/>
                    <w:bottom w:val="single" w:sz="4" w:space="0" w:color="auto"/>
                    <w:right w:val="single" w:sz="4" w:space="0" w:color="auto"/>
                  </w:tcBorders>
                  <w:vAlign w:val="center"/>
                  <w:hideMark/>
                </w:tcPr>
                <w:p w14:paraId="5057D366" w14:textId="77777777" w:rsidR="0085438F" w:rsidRPr="00484782" w:rsidRDefault="0085438F" w:rsidP="0085438F">
                  <w:pPr>
                    <w:spacing w:line="280" w:lineRule="exact"/>
                    <w:jc w:val="righ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77</w:t>
                  </w:r>
                </w:p>
              </w:tc>
              <w:tc>
                <w:tcPr>
                  <w:tcW w:w="1850" w:type="dxa"/>
                  <w:tcBorders>
                    <w:top w:val="single" w:sz="4" w:space="0" w:color="auto"/>
                    <w:left w:val="single" w:sz="4" w:space="0" w:color="auto"/>
                    <w:bottom w:val="single" w:sz="4" w:space="0" w:color="auto"/>
                    <w:right w:val="single" w:sz="12" w:space="0" w:color="auto"/>
                  </w:tcBorders>
                  <w:vAlign w:val="center"/>
                  <w:hideMark/>
                </w:tcPr>
                <w:p w14:paraId="5455CDA4" w14:textId="77777777" w:rsidR="0085438F" w:rsidRPr="00484782" w:rsidRDefault="0085438F" w:rsidP="0085438F">
                  <w:pPr>
                    <w:spacing w:line="280" w:lineRule="exact"/>
                    <w:jc w:val="righ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76.24</w:t>
                  </w:r>
                </w:p>
              </w:tc>
            </w:tr>
            <w:tr w:rsidR="0085438F" w14:paraId="3EC68422" w14:textId="77777777" w:rsidTr="0085438F">
              <w:trPr>
                <w:trHeight w:val="50"/>
              </w:trPr>
              <w:tc>
                <w:tcPr>
                  <w:tcW w:w="1149" w:type="dxa"/>
                  <w:vMerge w:val="restart"/>
                  <w:tcBorders>
                    <w:top w:val="single" w:sz="4" w:space="0" w:color="auto"/>
                    <w:left w:val="single" w:sz="12" w:space="0" w:color="auto"/>
                    <w:bottom w:val="single" w:sz="4" w:space="0" w:color="auto"/>
                    <w:right w:val="single" w:sz="4" w:space="0" w:color="auto"/>
                  </w:tcBorders>
                  <w:vAlign w:val="center"/>
                  <w:hideMark/>
                </w:tcPr>
                <w:p w14:paraId="07D9D136" w14:textId="77777777" w:rsidR="0085438F" w:rsidRPr="00484782" w:rsidRDefault="0085438F" w:rsidP="0085438F">
                  <w:pPr>
                    <w:spacing w:line="280" w:lineRule="exac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第三大隊</w:t>
                  </w:r>
                </w:p>
                <w:p w14:paraId="4A3BBF49" w14:textId="77777777" w:rsidR="0085438F" w:rsidRPr="00484782" w:rsidRDefault="0085438F" w:rsidP="0085438F">
                  <w:pPr>
                    <w:spacing w:line="280" w:lineRule="exac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第三隊</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12635F9" w14:textId="77777777" w:rsidR="0085438F" w:rsidRPr="00484782" w:rsidRDefault="0085438F" w:rsidP="0085438F">
                  <w:pPr>
                    <w:spacing w:line="280" w:lineRule="exac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海巡署</w:t>
                  </w:r>
                </w:p>
              </w:tc>
              <w:tc>
                <w:tcPr>
                  <w:tcW w:w="1850" w:type="dxa"/>
                  <w:tcBorders>
                    <w:top w:val="single" w:sz="4" w:space="0" w:color="auto"/>
                    <w:left w:val="single" w:sz="4" w:space="0" w:color="auto"/>
                    <w:bottom w:val="single" w:sz="4" w:space="0" w:color="auto"/>
                    <w:right w:val="single" w:sz="4" w:space="0" w:color="auto"/>
                  </w:tcBorders>
                  <w:vAlign w:val="center"/>
                  <w:hideMark/>
                </w:tcPr>
                <w:p w14:paraId="61F18538" w14:textId="77777777" w:rsidR="0085438F" w:rsidRPr="00484782" w:rsidRDefault="0085438F" w:rsidP="0085438F">
                  <w:pPr>
                    <w:spacing w:line="280" w:lineRule="exact"/>
                    <w:jc w:val="righ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34</w:t>
                  </w:r>
                </w:p>
              </w:tc>
              <w:tc>
                <w:tcPr>
                  <w:tcW w:w="1850" w:type="dxa"/>
                  <w:tcBorders>
                    <w:top w:val="single" w:sz="4" w:space="0" w:color="auto"/>
                    <w:left w:val="single" w:sz="4" w:space="0" w:color="auto"/>
                    <w:bottom w:val="single" w:sz="4" w:space="0" w:color="auto"/>
                    <w:right w:val="single" w:sz="4" w:space="0" w:color="auto"/>
                  </w:tcBorders>
                  <w:vAlign w:val="center"/>
                  <w:hideMark/>
                </w:tcPr>
                <w:p w14:paraId="0990A79D" w14:textId="77777777" w:rsidR="0085438F" w:rsidRPr="00484782" w:rsidRDefault="0085438F" w:rsidP="0085438F">
                  <w:pPr>
                    <w:spacing w:line="280" w:lineRule="exact"/>
                    <w:jc w:val="righ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27</w:t>
                  </w:r>
                </w:p>
              </w:tc>
              <w:tc>
                <w:tcPr>
                  <w:tcW w:w="1850" w:type="dxa"/>
                  <w:tcBorders>
                    <w:top w:val="single" w:sz="4" w:space="0" w:color="auto"/>
                    <w:left w:val="single" w:sz="4" w:space="0" w:color="auto"/>
                    <w:bottom w:val="single" w:sz="4" w:space="0" w:color="auto"/>
                    <w:right w:val="single" w:sz="12" w:space="0" w:color="auto"/>
                  </w:tcBorders>
                  <w:vAlign w:val="center"/>
                  <w:hideMark/>
                </w:tcPr>
                <w:p w14:paraId="0D7AE597" w14:textId="77777777" w:rsidR="0085438F" w:rsidRPr="00484782" w:rsidRDefault="0085438F" w:rsidP="0085438F">
                  <w:pPr>
                    <w:spacing w:line="280" w:lineRule="exact"/>
                    <w:jc w:val="righ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79.41</w:t>
                  </w:r>
                </w:p>
              </w:tc>
            </w:tr>
            <w:tr w:rsidR="0085438F" w14:paraId="69681B13" w14:textId="77777777" w:rsidTr="0085438F">
              <w:trPr>
                <w:trHeight w:val="50"/>
              </w:trPr>
              <w:tc>
                <w:tcPr>
                  <w:tcW w:w="1149" w:type="dxa"/>
                  <w:vMerge/>
                  <w:tcBorders>
                    <w:top w:val="single" w:sz="4" w:space="0" w:color="auto"/>
                    <w:left w:val="single" w:sz="12" w:space="0" w:color="auto"/>
                    <w:bottom w:val="single" w:sz="4" w:space="0" w:color="auto"/>
                    <w:right w:val="single" w:sz="4" w:space="0" w:color="auto"/>
                  </w:tcBorders>
                  <w:vAlign w:val="center"/>
                  <w:hideMark/>
                </w:tcPr>
                <w:p w14:paraId="60C7E19E" w14:textId="77777777" w:rsidR="0085438F" w:rsidRPr="00484782" w:rsidRDefault="0085438F" w:rsidP="0085438F">
                  <w:pPr>
                    <w:widowControl/>
                    <w:rPr>
                      <w:rFonts w:ascii="標楷體" w:eastAsia="標楷體" w:hAnsi="標楷體" w:cs="Times New Roman"/>
                      <w:snapToGrid w:val="0"/>
                      <w:sz w:val="28"/>
                      <w:szCs w:val="32"/>
                    </w:rPr>
                  </w:pPr>
                </w:p>
              </w:tc>
              <w:tc>
                <w:tcPr>
                  <w:tcW w:w="1134" w:type="dxa"/>
                  <w:tcBorders>
                    <w:top w:val="single" w:sz="4" w:space="0" w:color="auto"/>
                    <w:left w:val="single" w:sz="4" w:space="0" w:color="auto"/>
                    <w:bottom w:val="single" w:sz="4" w:space="0" w:color="auto"/>
                    <w:right w:val="single" w:sz="4" w:space="0" w:color="auto"/>
                  </w:tcBorders>
                  <w:vAlign w:val="center"/>
                  <w:hideMark/>
                </w:tcPr>
                <w:p w14:paraId="6F275F5C" w14:textId="77777777" w:rsidR="0085438F" w:rsidRPr="00484782" w:rsidRDefault="0085438F" w:rsidP="0085438F">
                  <w:pPr>
                    <w:spacing w:line="280" w:lineRule="exac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消防署</w:t>
                  </w:r>
                </w:p>
              </w:tc>
              <w:tc>
                <w:tcPr>
                  <w:tcW w:w="1850" w:type="dxa"/>
                  <w:tcBorders>
                    <w:top w:val="single" w:sz="4" w:space="0" w:color="auto"/>
                    <w:left w:val="single" w:sz="4" w:space="0" w:color="auto"/>
                    <w:bottom w:val="single" w:sz="4" w:space="0" w:color="auto"/>
                    <w:right w:val="single" w:sz="4" w:space="0" w:color="auto"/>
                  </w:tcBorders>
                  <w:vAlign w:val="center"/>
                  <w:hideMark/>
                </w:tcPr>
                <w:p w14:paraId="54823B04" w14:textId="77777777" w:rsidR="0085438F" w:rsidRPr="00484782" w:rsidRDefault="0085438F" w:rsidP="0085438F">
                  <w:pPr>
                    <w:spacing w:line="280" w:lineRule="exact"/>
                    <w:jc w:val="righ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33</w:t>
                  </w:r>
                </w:p>
              </w:tc>
              <w:tc>
                <w:tcPr>
                  <w:tcW w:w="1850" w:type="dxa"/>
                  <w:tcBorders>
                    <w:top w:val="single" w:sz="4" w:space="0" w:color="auto"/>
                    <w:left w:val="single" w:sz="4" w:space="0" w:color="auto"/>
                    <w:bottom w:val="single" w:sz="4" w:space="0" w:color="auto"/>
                    <w:right w:val="single" w:sz="4" w:space="0" w:color="auto"/>
                  </w:tcBorders>
                  <w:vAlign w:val="center"/>
                  <w:hideMark/>
                </w:tcPr>
                <w:p w14:paraId="231EE631" w14:textId="77777777" w:rsidR="0085438F" w:rsidRPr="00484782" w:rsidRDefault="0085438F" w:rsidP="0085438F">
                  <w:pPr>
                    <w:spacing w:line="280" w:lineRule="exact"/>
                    <w:jc w:val="righ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26</w:t>
                  </w:r>
                </w:p>
              </w:tc>
              <w:tc>
                <w:tcPr>
                  <w:tcW w:w="1850" w:type="dxa"/>
                  <w:tcBorders>
                    <w:top w:val="single" w:sz="4" w:space="0" w:color="auto"/>
                    <w:left w:val="single" w:sz="4" w:space="0" w:color="auto"/>
                    <w:bottom w:val="single" w:sz="4" w:space="0" w:color="auto"/>
                    <w:right w:val="single" w:sz="12" w:space="0" w:color="auto"/>
                  </w:tcBorders>
                  <w:vAlign w:val="center"/>
                  <w:hideMark/>
                </w:tcPr>
                <w:p w14:paraId="7371A231" w14:textId="77777777" w:rsidR="0085438F" w:rsidRPr="00484782" w:rsidRDefault="0085438F" w:rsidP="0085438F">
                  <w:pPr>
                    <w:spacing w:line="280" w:lineRule="exact"/>
                    <w:jc w:val="righ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78.79</w:t>
                  </w:r>
                </w:p>
              </w:tc>
            </w:tr>
            <w:tr w:rsidR="0085438F" w14:paraId="0FBE4DFD" w14:textId="77777777" w:rsidTr="0085438F">
              <w:trPr>
                <w:trHeight w:val="50"/>
              </w:trPr>
              <w:tc>
                <w:tcPr>
                  <w:tcW w:w="1149" w:type="dxa"/>
                  <w:vMerge/>
                  <w:tcBorders>
                    <w:top w:val="single" w:sz="4" w:space="0" w:color="auto"/>
                    <w:left w:val="single" w:sz="12" w:space="0" w:color="auto"/>
                    <w:bottom w:val="single" w:sz="4" w:space="0" w:color="auto"/>
                    <w:right w:val="single" w:sz="4" w:space="0" w:color="auto"/>
                  </w:tcBorders>
                  <w:vAlign w:val="center"/>
                  <w:hideMark/>
                </w:tcPr>
                <w:p w14:paraId="59E389AF" w14:textId="77777777" w:rsidR="0085438F" w:rsidRPr="00484782" w:rsidRDefault="0085438F" w:rsidP="0085438F">
                  <w:pPr>
                    <w:widowControl/>
                    <w:rPr>
                      <w:rFonts w:ascii="標楷體" w:eastAsia="標楷體" w:hAnsi="標楷體" w:cs="Times New Roman"/>
                      <w:snapToGrid w:val="0"/>
                      <w:sz w:val="28"/>
                      <w:szCs w:val="32"/>
                    </w:rPr>
                  </w:pPr>
                </w:p>
              </w:tc>
              <w:tc>
                <w:tcPr>
                  <w:tcW w:w="1134" w:type="dxa"/>
                  <w:tcBorders>
                    <w:top w:val="single" w:sz="4" w:space="0" w:color="auto"/>
                    <w:left w:val="single" w:sz="4" w:space="0" w:color="auto"/>
                    <w:bottom w:val="single" w:sz="4" w:space="0" w:color="auto"/>
                    <w:right w:val="single" w:sz="4" w:space="0" w:color="auto"/>
                  </w:tcBorders>
                  <w:vAlign w:val="center"/>
                  <w:hideMark/>
                </w:tcPr>
                <w:p w14:paraId="0925D9FE" w14:textId="77777777" w:rsidR="0085438F" w:rsidRPr="00484782" w:rsidRDefault="0085438F" w:rsidP="0085438F">
                  <w:pPr>
                    <w:spacing w:line="280" w:lineRule="exac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警政署</w:t>
                  </w:r>
                </w:p>
              </w:tc>
              <w:tc>
                <w:tcPr>
                  <w:tcW w:w="1850" w:type="dxa"/>
                  <w:tcBorders>
                    <w:top w:val="single" w:sz="4" w:space="0" w:color="auto"/>
                    <w:left w:val="single" w:sz="4" w:space="0" w:color="auto"/>
                    <w:bottom w:val="single" w:sz="4" w:space="0" w:color="auto"/>
                    <w:right w:val="single" w:sz="4" w:space="0" w:color="auto"/>
                  </w:tcBorders>
                  <w:vAlign w:val="center"/>
                  <w:hideMark/>
                </w:tcPr>
                <w:p w14:paraId="0C288978" w14:textId="77777777" w:rsidR="0085438F" w:rsidRPr="00484782" w:rsidRDefault="0085438F" w:rsidP="0085438F">
                  <w:pPr>
                    <w:spacing w:line="280" w:lineRule="exact"/>
                    <w:jc w:val="righ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0</w:t>
                  </w:r>
                </w:p>
              </w:tc>
              <w:tc>
                <w:tcPr>
                  <w:tcW w:w="1850" w:type="dxa"/>
                  <w:tcBorders>
                    <w:top w:val="single" w:sz="4" w:space="0" w:color="auto"/>
                    <w:left w:val="single" w:sz="4" w:space="0" w:color="auto"/>
                    <w:bottom w:val="single" w:sz="4" w:space="0" w:color="auto"/>
                    <w:right w:val="single" w:sz="4" w:space="0" w:color="auto"/>
                  </w:tcBorders>
                  <w:vAlign w:val="center"/>
                  <w:hideMark/>
                </w:tcPr>
                <w:p w14:paraId="0A2E69CF" w14:textId="77777777" w:rsidR="0085438F" w:rsidRPr="00484782" w:rsidRDefault="0085438F" w:rsidP="0085438F">
                  <w:pPr>
                    <w:spacing w:line="280" w:lineRule="exact"/>
                    <w:jc w:val="righ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0</w:t>
                  </w:r>
                </w:p>
              </w:tc>
              <w:tc>
                <w:tcPr>
                  <w:tcW w:w="1850" w:type="dxa"/>
                  <w:tcBorders>
                    <w:top w:val="single" w:sz="4" w:space="0" w:color="auto"/>
                    <w:left w:val="single" w:sz="4" w:space="0" w:color="auto"/>
                    <w:bottom w:val="single" w:sz="4" w:space="0" w:color="auto"/>
                    <w:right w:val="single" w:sz="12" w:space="0" w:color="auto"/>
                  </w:tcBorders>
                  <w:vAlign w:val="center"/>
                  <w:hideMark/>
                </w:tcPr>
                <w:p w14:paraId="319DD9EE" w14:textId="77777777" w:rsidR="0085438F" w:rsidRPr="00484782" w:rsidRDefault="0085438F" w:rsidP="0085438F">
                  <w:pPr>
                    <w:spacing w:line="280" w:lineRule="exact"/>
                    <w:jc w:val="righ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w:t>
                  </w:r>
                </w:p>
              </w:tc>
            </w:tr>
            <w:tr w:rsidR="0085438F" w14:paraId="05BBF972" w14:textId="77777777" w:rsidTr="0085438F">
              <w:trPr>
                <w:trHeight w:val="50"/>
              </w:trPr>
              <w:tc>
                <w:tcPr>
                  <w:tcW w:w="1149" w:type="dxa"/>
                  <w:vMerge/>
                  <w:tcBorders>
                    <w:top w:val="single" w:sz="4" w:space="0" w:color="auto"/>
                    <w:left w:val="single" w:sz="12" w:space="0" w:color="auto"/>
                    <w:bottom w:val="single" w:sz="4" w:space="0" w:color="auto"/>
                    <w:right w:val="single" w:sz="4" w:space="0" w:color="auto"/>
                  </w:tcBorders>
                  <w:vAlign w:val="center"/>
                  <w:hideMark/>
                </w:tcPr>
                <w:p w14:paraId="12C2A42D" w14:textId="77777777" w:rsidR="0085438F" w:rsidRPr="00484782" w:rsidRDefault="0085438F" w:rsidP="0085438F">
                  <w:pPr>
                    <w:widowControl/>
                    <w:rPr>
                      <w:rFonts w:ascii="標楷體" w:eastAsia="標楷體" w:hAnsi="標楷體" w:cs="Times New Roman"/>
                      <w:snapToGrid w:val="0"/>
                      <w:sz w:val="28"/>
                      <w:szCs w:val="32"/>
                    </w:rPr>
                  </w:pPr>
                </w:p>
              </w:tc>
              <w:tc>
                <w:tcPr>
                  <w:tcW w:w="1134" w:type="dxa"/>
                  <w:tcBorders>
                    <w:top w:val="single" w:sz="4" w:space="0" w:color="auto"/>
                    <w:left w:val="single" w:sz="4" w:space="0" w:color="auto"/>
                    <w:bottom w:val="single" w:sz="4" w:space="0" w:color="auto"/>
                    <w:right w:val="single" w:sz="4" w:space="0" w:color="auto"/>
                  </w:tcBorders>
                  <w:vAlign w:val="center"/>
                  <w:hideMark/>
                </w:tcPr>
                <w:p w14:paraId="50210DD7" w14:textId="77777777" w:rsidR="0085438F" w:rsidRPr="00484782" w:rsidRDefault="0085438F" w:rsidP="0085438F">
                  <w:pPr>
                    <w:spacing w:line="280" w:lineRule="exac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小計</w:t>
                  </w:r>
                </w:p>
              </w:tc>
              <w:tc>
                <w:tcPr>
                  <w:tcW w:w="1850" w:type="dxa"/>
                  <w:tcBorders>
                    <w:top w:val="single" w:sz="4" w:space="0" w:color="auto"/>
                    <w:left w:val="single" w:sz="4" w:space="0" w:color="auto"/>
                    <w:bottom w:val="single" w:sz="4" w:space="0" w:color="auto"/>
                    <w:right w:val="single" w:sz="4" w:space="0" w:color="auto"/>
                  </w:tcBorders>
                  <w:vAlign w:val="center"/>
                  <w:hideMark/>
                </w:tcPr>
                <w:p w14:paraId="1F1CD37D" w14:textId="77777777" w:rsidR="0085438F" w:rsidRPr="00484782" w:rsidRDefault="0085438F" w:rsidP="0085438F">
                  <w:pPr>
                    <w:spacing w:line="280" w:lineRule="exact"/>
                    <w:jc w:val="righ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67</w:t>
                  </w:r>
                </w:p>
              </w:tc>
              <w:tc>
                <w:tcPr>
                  <w:tcW w:w="1850" w:type="dxa"/>
                  <w:tcBorders>
                    <w:top w:val="single" w:sz="4" w:space="0" w:color="auto"/>
                    <w:left w:val="single" w:sz="4" w:space="0" w:color="auto"/>
                    <w:bottom w:val="single" w:sz="4" w:space="0" w:color="auto"/>
                    <w:right w:val="single" w:sz="4" w:space="0" w:color="auto"/>
                  </w:tcBorders>
                  <w:vAlign w:val="center"/>
                  <w:hideMark/>
                </w:tcPr>
                <w:p w14:paraId="2FEA28D8" w14:textId="77777777" w:rsidR="0085438F" w:rsidRPr="00484782" w:rsidRDefault="0085438F" w:rsidP="0085438F">
                  <w:pPr>
                    <w:spacing w:line="280" w:lineRule="exact"/>
                    <w:ind w:left="560" w:firstLine="540"/>
                    <w:jc w:val="righ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53</w:t>
                  </w:r>
                </w:p>
              </w:tc>
              <w:tc>
                <w:tcPr>
                  <w:tcW w:w="1850" w:type="dxa"/>
                  <w:tcBorders>
                    <w:top w:val="single" w:sz="4" w:space="0" w:color="auto"/>
                    <w:left w:val="single" w:sz="4" w:space="0" w:color="auto"/>
                    <w:bottom w:val="single" w:sz="4" w:space="0" w:color="auto"/>
                    <w:right w:val="single" w:sz="12" w:space="0" w:color="auto"/>
                  </w:tcBorders>
                  <w:vAlign w:val="center"/>
                  <w:hideMark/>
                </w:tcPr>
                <w:p w14:paraId="452DB66B" w14:textId="77777777" w:rsidR="0085438F" w:rsidRPr="00484782" w:rsidRDefault="0085438F" w:rsidP="0085438F">
                  <w:pPr>
                    <w:spacing w:line="280" w:lineRule="exact"/>
                    <w:jc w:val="righ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79.10</w:t>
                  </w:r>
                </w:p>
              </w:tc>
            </w:tr>
            <w:tr w:rsidR="0085438F" w14:paraId="7FE5CB70" w14:textId="77777777" w:rsidTr="0085438F">
              <w:trPr>
                <w:trHeight w:val="50"/>
              </w:trPr>
              <w:tc>
                <w:tcPr>
                  <w:tcW w:w="2283" w:type="dxa"/>
                  <w:gridSpan w:val="2"/>
                  <w:tcBorders>
                    <w:top w:val="single" w:sz="4" w:space="0" w:color="auto"/>
                    <w:left w:val="single" w:sz="12" w:space="0" w:color="auto"/>
                    <w:bottom w:val="single" w:sz="12" w:space="0" w:color="auto"/>
                    <w:right w:val="single" w:sz="4" w:space="0" w:color="auto"/>
                  </w:tcBorders>
                  <w:vAlign w:val="center"/>
                  <w:hideMark/>
                </w:tcPr>
                <w:p w14:paraId="175D4456" w14:textId="77777777" w:rsidR="0085438F" w:rsidRPr="00484782" w:rsidRDefault="0085438F" w:rsidP="0085438F">
                  <w:pPr>
                    <w:spacing w:line="280" w:lineRule="exact"/>
                    <w:ind w:left="560" w:firstLine="560"/>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合計</w:t>
                  </w:r>
                </w:p>
              </w:tc>
              <w:tc>
                <w:tcPr>
                  <w:tcW w:w="1850" w:type="dxa"/>
                  <w:tcBorders>
                    <w:top w:val="single" w:sz="4" w:space="0" w:color="auto"/>
                    <w:left w:val="single" w:sz="4" w:space="0" w:color="auto"/>
                    <w:bottom w:val="single" w:sz="12" w:space="0" w:color="auto"/>
                    <w:right w:val="single" w:sz="4" w:space="0" w:color="auto"/>
                  </w:tcBorders>
                  <w:vAlign w:val="center"/>
                  <w:hideMark/>
                </w:tcPr>
                <w:p w14:paraId="70135A60" w14:textId="77777777" w:rsidR="0085438F" w:rsidRPr="00484782" w:rsidRDefault="0085438F" w:rsidP="0085438F">
                  <w:pPr>
                    <w:spacing w:line="280" w:lineRule="exact"/>
                    <w:ind w:left="560" w:firstLine="540"/>
                    <w:jc w:val="righ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489</w:t>
                  </w:r>
                </w:p>
              </w:tc>
              <w:tc>
                <w:tcPr>
                  <w:tcW w:w="1850" w:type="dxa"/>
                  <w:tcBorders>
                    <w:top w:val="single" w:sz="4" w:space="0" w:color="auto"/>
                    <w:left w:val="single" w:sz="4" w:space="0" w:color="auto"/>
                    <w:bottom w:val="single" w:sz="12" w:space="0" w:color="auto"/>
                    <w:right w:val="single" w:sz="4" w:space="0" w:color="auto"/>
                  </w:tcBorders>
                  <w:vAlign w:val="center"/>
                  <w:hideMark/>
                </w:tcPr>
                <w:p w14:paraId="317F0B7D" w14:textId="77777777" w:rsidR="0085438F" w:rsidRPr="00484782" w:rsidRDefault="0085438F" w:rsidP="0085438F">
                  <w:pPr>
                    <w:spacing w:line="280" w:lineRule="exact"/>
                    <w:ind w:left="560" w:firstLine="540"/>
                    <w:jc w:val="righ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382</w:t>
                  </w:r>
                </w:p>
              </w:tc>
              <w:tc>
                <w:tcPr>
                  <w:tcW w:w="1850" w:type="dxa"/>
                  <w:tcBorders>
                    <w:top w:val="single" w:sz="4" w:space="0" w:color="auto"/>
                    <w:left w:val="single" w:sz="4" w:space="0" w:color="auto"/>
                    <w:bottom w:val="single" w:sz="12" w:space="0" w:color="auto"/>
                    <w:right w:val="single" w:sz="12" w:space="0" w:color="auto"/>
                  </w:tcBorders>
                  <w:vAlign w:val="center"/>
                  <w:hideMark/>
                </w:tcPr>
                <w:p w14:paraId="71E88290" w14:textId="77777777" w:rsidR="0085438F" w:rsidRPr="00484782" w:rsidRDefault="0085438F" w:rsidP="0085438F">
                  <w:pPr>
                    <w:spacing w:line="280" w:lineRule="exact"/>
                    <w:jc w:val="right"/>
                    <w:rPr>
                      <w:rFonts w:ascii="標楷體" w:eastAsia="標楷體" w:hAnsi="標楷體" w:cs="Times New Roman"/>
                      <w:snapToGrid w:val="0"/>
                      <w:sz w:val="28"/>
                      <w:szCs w:val="32"/>
                    </w:rPr>
                  </w:pPr>
                  <w:r w:rsidRPr="00484782">
                    <w:rPr>
                      <w:rFonts w:ascii="標楷體" w:eastAsia="標楷體" w:hAnsi="標楷體" w:cs="Times New Roman" w:hint="eastAsia"/>
                      <w:snapToGrid w:val="0"/>
                      <w:sz w:val="28"/>
                      <w:szCs w:val="32"/>
                    </w:rPr>
                    <w:t>78.12</w:t>
                  </w:r>
                </w:p>
              </w:tc>
            </w:tr>
          </w:tbl>
          <w:p w14:paraId="2DBA9514" w14:textId="77777777" w:rsidR="0085438F" w:rsidRPr="00484782" w:rsidRDefault="0085438F" w:rsidP="0085438F">
            <w:pPr>
              <w:spacing w:line="320" w:lineRule="exact"/>
              <w:jc w:val="both"/>
              <w:rPr>
                <w:rFonts w:ascii="標楷體" w:eastAsia="標楷體" w:hAnsi="標楷體"/>
                <w:snapToGrid w:val="0"/>
                <w:sz w:val="28"/>
                <w:szCs w:val="32"/>
              </w:rPr>
            </w:pPr>
            <w:r>
              <w:rPr>
                <w:rFonts w:ascii="標楷體" w:eastAsia="標楷體" w:hAnsi="標楷體" w:hint="eastAsia"/>
                <w:snapToGrid w:val="0"/>
                <w:sz w:val="28"/>
                <w:szCs w:val="32"/>
              </w:rPr>
              <w:t xml:space="preserve">  </w:t>
            </w:r>
            <w:r w:rsidRPr="00484782">
              <w:rPr>
                <w:rFonts w:ascii="標楷體" w:eastAsia="標楷體" w:hAnsi="標楷體" w:hint="eastAsia"/>
                <w:snapToGrid w:val="0"/>
                <w:sz w:val="28"/>
                <w:szCs w:val="32"/>
              </w:rPr>
              <w:t>資料來源：內政部空中勤務總隊提供。</w:t>
            </w:r>
          </w:p>
          <w:p w14:paraId="69F5F0D0" w14:textId="77777777" w:rsidR="0085438F" w:rsidRDefault="0085438F" w:rsidP="0085438F">
            <w:pPr>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837152">
              <w:rPr>
                <w:rFonts w:ascii="標楷體" w:eastAsia="標楷體" w:hAnsi="標楷體" w:hint="eastAsia"/>
                <w:snapToGrid w:val="0"/>
                <w:sz w:val="32"/>
                <w:szCs w:val="32"/>
              </w:rPr>
              <w:t>綜上，</w:t>
            </w:r>
            <w:r w:rsidRPr="007323F4">
              <w:rPr>
                <w:rFonts w:ascii="標楷體" w:eastAsia="標楷體" w:hAnsi="標楷體" w:hint="eastAsia"/>
                <w:snapToGrid w:val="0"/>
                <w:sz w:val="32"/>
                <w:szCs w:val="32"/>
              </w:rPr>
              <w:t>空中勤務總隊</w:t>
            </w:r>
            <w:r w:rsidRPr="00837152">
              <w:rPr>
                <w:rFonts w:ascii="標楷體" w:eastAsia="標楷體" w:hAnsi="標楷體" w:hint="eastAsia"/>
                <w:snapToGrid w:val="0"/>
                <w:sz w:val="32"/>
                <w:szCs w:val="32"/>
              </w:rPr>
              <w:t>為維護飛航安全，</w:t>
            </w:r>
            <w:r w:rsidRPr="00171B76">
              <w:rPr>
                <w:rFonts w:ascii="標楷體" w:eastAsia="標楷體" w:hAnsi="標楷體" w:hint="eastAsia"/>
                <w:snapToGrid w:val="0"/>
                <w:sz w:val="32"/>
                <w:szCs w:val="32"/>
              </w:rPr>
              <w:t>111年度空中</w:t>
            </w:r>
            <w:r w:rsidRPr="00171B76">
              <w:rPr>
                <w:rFonts w:ascii="標楷體" w:eastAsia="標楷體" w:hAnsi="標楷體" w:hint="eastAsia"/>
                <w:snapToGrid w:val="0"/>
                <w:sz w:val="32"/>
                <w:szCs w:val="32"/>
              </w:rPr>
              <w:lastRenderedPageBreak/>
              <w:t>勤務總隊單位預算第2目「空中勤務業務」項下「航務、機務及飛安」</w:t>
            </w:r>
            <w:r w:rsidRPr="00837152">
              <w:rPr>
                <w:rFonts w:ascii="標楷體" w:eastAsia="標楷體" w:hAnsi="標楷體" w:hint="eastAsia"/>
                <w:snapToGrid w:val="0"/>
                <w:sz w:val="32"/>
                <w:szCs w:val="32"/>
              </w:rPr>
              <w:t>編列高達10億6,726萬9千元，但各勤務隊配合常駐共勤單位演習訓練比率均未達到8成，為免空勤蘭嶼執勤悲劇再度發生，空勤訓練比率、強度有待提升。爰</w:t>
            </w:r>
            <w:r w:rsidRPr="00171B76">
              <w:rPr>
                <w:rFonts w:ascii="標楷體" w:eastAsia="標楷體" w:hAnsi="標楷體" w:hint="eastAsia"/>
                <w:snapToGrid w:val="0"/>
                <w:sz w:val="32"/>
                <w:szCs w:val="32"/>
              </w:rPr>
              <w:t>凍結該項預算</w:t>
            </w:r>
            <w:r w:rsidRPr="00837152">
              <w:rPr>
                <w:rFonts w:ascii="標楷體" w:eastAsia="標楷體" w:hAnsi="標楷體" w:hint="eastAsia"/>
                <w:snapToGrid w:val="0"/>
                <w:sz w:val="32"/>
                <w:szCs w:val="32"/>
              </w:rPr>
              <w:t>，3個月內向</w:t>
            </w:r>
            <w:r w:rsidRPr="007323F4">
              <w:rPr>
                <w:rFonts w:ascii="標楷體" w:eastAsia="標楷體" w:hAnsi="標楷體" w:hint="eastAsia"/>
                <w:snapToGrid w:val="0"/>
                <w:sz w:val="32"/>
                <w:szCs w:val="32"/>
              </w:rPr>
              <w:t>立法院</w:t>
            </w:r>
            <w:r w:rsidRPr="00837152">
              <w:rPr>
                <w:rFonts w:ascii="標楷體" w:eastAsia="標楷體" w:hAnsi="標楷體" w:hint="eastAsia"/>
                <w:snapToGrid w:val="0"/>
                <w:sz w:val="32"/>
                <w:szCs w:val="32"/>
              </w:rPr>
              <w:t>內政委員會提出書面改善報告</w:t>
            </w:r>
            <w:r w:rsidRPr="00171B76">
              <w:rPr>
                <w:rFonts w:ascii="標楷體" w:eastAsia="標楷體" w:hAnsi="標楷體" w:hint="eastAsia"/>
                <w:snapToGrid w:val="0"/>
                <w:sz w:val="32"/>
                <w:szCs w:val="32"/>
              </w:rPr>
              <w:t>後，始得動支。</w:t>
            </w:r>
          </w:p>
          <w:p w14:paraId="1B243F85" w14:textId="77777777" w:rsidR="0085438F" w:rsidRDefault="0085438F" w:rsidP="0085438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7041A9">
              <w:rPr>
                <w:rFonts w:ascii="標楷體" w:eastAsia="標楷體" w:hAnsi="標楷體" w:hint="eastAsia"/>
                <w:snapToGrid w:val="0"/>
                <w:sz w:val="32"/>
                <w:szCs w:val="32"/>
              </w:rPr>
              <w:t>提案人：湯蕙禎</w:t>
            </w:r>
          </w:p>
          <w:p w14:paraId="58A590A1" w14:textId="77777777" w:rsidR="0085438F" w:rsidRDefault="0085438F" w:rsidP="0085438F">
            <w:pPr>
              <w:kinsoku w:val="0"/>
              <w:overflowPunct w:val="0"/>
              <w:autoSpaceDN w:val="0"/>
              <w:spacing w:line="500" w:lineRule="exact"/>
              <w:ind w:leftChars="1000" w:left="3008" w:rightChars="-21" w:right="-50" w:hangingChars="190" w:hanging="608"/>
              <w:textAlignment w:val="center"/>
              <w:rPr>
                <w:rFonts w:ascii="標楷體" w:eastAsia="標楷體" w:hAnsi="標楷體"/>
                <w:snapToGrid w:val="0"/>
                <w:sz w:val="32"/>
                <w:szCs w:val="32"/>
              </w:rPr>
            </w:pPr>
            <w:r w:rsidRPr="007041A9">
              <w:rPr>
                <w:rFonts w:ascii="標楷體" w:eastAsia="標楷體" w:hAnsi="標楷體" w:hint="eastAsia"/>
                <w:snapToGrid w:val="0"/>
                <w:sz w:val="32"/>
                <w:szCs w:val="32"/>
              </w:rPr>
              <w:t>連署人：</w:t>
            </w:r>
            <w:r>
              <w:rPr>
                <w:rFonts w:ascii="標楷體" w:eastAsia="標楷體" w:hAnsi="標楷體" w:hint="eastAsia"/>
                <w:snapToGrid w:val="0"/>
                <w:sz w:val="32"/>
                <w:szCs w:val="32"/>
              </w:rPr>
              <w:t>王美惠</w:t>
            </w:r>
          </w:p>
          <w:p w14:paraId="62AA5CFC" w14:textId="77777777" w:rsidR="0085438F" w:rsidRPr="0075500C" w:rsidRDefault="0085438F" w:rsidP="0085438F">
            <w:pPr>
              <w:kinsoku w:val="0"/>
              <w:overflowPunct w:val="0"/>
              <w:autoSpaceDN w:val="0"/>
              <w:spacing w:line="500" w:lineRule="exact"/>
              <w:ind w:leftChars="1000" w:left="3008" w:rightChars="-21" w:right="-50" w:hangingChars="190" w:hanging="608"/>
              <w:textAlignment w:val="center"/>
              <w:rPr>
                <w:rFonts w:ascii="標楷體" w:eastAsia="標楷體" w:hAnsi="標楷體"/>
                <w:snapToGrid w:val="0"/>
                <w:sz w:val="32"/>
                <w:szCs w:val="32"/>
              </w:rPr>
            </w:pPr>
            <w:r>
              <w:rPr>
                <w:rFonts w:ascii="標楷體" w:eastAsia="標楷體" w:hAnsi="標楷體" w:hint="eastAsia"/>
                <w:snapToGrid w:val="0"/>
                <w:sz w:val="32"/>
                <w:szCs w:val="32"/>
              </w:rPr>
              <w:t xml:space="preserve">        </w:t>
            </w:r>
            <w:r w:rsidRPr="007041A9">
              <w:rPr>
                <w:rFonts w:ascii="標楷體" w:eastAsia="標楷體" w:hAnsi="標楷體" w:hint="eastAsia"/>
                <w:snapToGrid w:val="0"/>
                <w:sz w:val="32"/>
                <w:szCs w:val="32"/>
              </w:rPr>
              <w:t>伍麗華Saidhai Tahovecahe</w:t>
            </w:r>
            <w:r>
              <w:rPr>
                <w:rFonts w:ascii="標楷體" w:eastAsia="標楷體" w:hAnsi="標楷體" w:hint="eastAsia"/>
                <w:snapToGrid w:val="0"/>
                <w:sz w:val="32"/>
                <w:szCs w:val="32"/>
              </w:rPr>
              <w:t xml:space="preserve"> </w:t>
            </w:r>
          </w:p>
        </w:tc>
      </w:tr>
      <w:tr w:rsidR="0085438F" w14:paraId="6FAB70FB" w14:textId="77777777" w:rsidTr="0085438F">
        <w:tc>
          <w:tcPr>
            <w:tcW w:w="988" w:type="dxa"/>
          </w:tcPr>
          <w:p w14:paraId="6191EB9A" w14:textId="77777777" w:rsidR="0085438F" w:rsidRPr="008A3747" w:rsidRDefault="0085438F" w:rsidP="0085438F">
            <w:pPr>
              <w:rPr>
                <w:rFonts w:ascii="標楷體" w:eastAsia="標楷體" w:hAnsi="標楷體"/>
                <w:snapToGrid w:val="0"/>
                <w:sz w:val="32"/>
                <w:szCs w:val="32"/>
                <w:lang w:val="x-none" w:eastAsia="x-none"/>
              </w:rPr>
            </w:pPr>
            <w:r w:rsidRPr="00772484">
              <w:rPr>
                <w:rFonts w:ascii="標楷體" w:eastAsia="標楷體" w:hAnsi="標楷體" w:hint="eastAsia"/>
                <w:snapToGrid w:val="0"/>
                <w:sz w:val="32"/>
                <w:szCs w:val="32"/>
                <w:lang w:val="x-none" w:eastAsia="x-none"/>
              </w:rPr>
              <w:lastRenderedPageBreak/>
              <w:t>(</w:t>
            </w:r>
            <w:r>
              <w:rPr>
                <w:rFonts w:ascii="標楷體" w:eastAsia="標楷體" w:hAnsi="標楷體" w:hint="eastAsia"/>
                <w:snapToGrid w:val="0"/>
                <w:sz w:val="32"/>
                <w:szCs w:val="32"/>
                <w:lang w:val="x-none"/>
              </w:rPr>
              <w:t>三</w:t>
            </w:r>
            <w:r w:rsidRPr="00772484">
              <w:rPr>
                <w:rFonts w:ascii="標楷體" w:eastAsia="標楷體" w:hAnsi="標楷體" w:hint="eastAsia"/>
                <w:snapToGrid w:val="0"/>
                <w:sz w:val="32"/>
                <w:szCs w:val="32"/>
                <w:lang w:val="x-none" w:eastAsia="x-none"/>
              </w:rPr>
              <w:t>)</w:t>
            </w:r>
          </w:p>
        </w:tc>
        <w:tc>
          <w:tcPr>
            <w:tcW w:w="8079" w:type="dxa"/>
          </w:tcPr>
          <w:p w14:paraId="360851BB" w14:textId="77777777" w:rsidR="0085438F" w:rsidRPr="007323F4"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BD293D">
              <w:rPr>
                <w:rFonts w:ascii="標楷體" w:eastAsia="標楷體" w:hAnsi="標楷體" w:hint="eastAsia"/>
                <w:snapToGrid w:val="0"/>
                <w:sz w:val="32"/>
                <w:szCs w:val="32"/>
              </w:rPr>
              <w:t>111年度空中勤務總隊單位預算第2目「空中勤務業務」項下「航務、機務及飛安」編列10億6,726萬9千元，</w:t>
            </w:r>
            <w:r w:rsidRPr="007323F4">
              <w:rPr>
                <w:rFonts w:ascii="標楷體" w:eastAsia="標楷體" w:hAnsi="標楷體" w:hint="eastAsia"/>
                <w:snapToGrid w:val="0"/>
                <w:sz w:val="32"/>
                <w:szCs w:val="32"/>
              </w:rPr>
              <w:t>該計畫係執行及支援空中救災、救難、救護、觀測偵巡及運輸任務，持續辦理飛行及修護訓練等計畫，策定飛行安全及地面安全預防計畫等。</w:t>
            </w:r>
          </w:p>
          <w:p w14:paraId="78344427" w14:textId="77777777" w:rsidR="0085438F" w:rsidRPr="00CE4E15" w:rsidRDefault="0085438F" w:rsidP="0085438F">
            <w:pPr>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7323F4">
              <w:rPr>
                <w:rFonts w:ascii="標楷體" w:eastAsia="標楷體" w:hAnsi="標楷體" w:hint="eastAsia"/>
                <w:snapToGrid w:val="0"/>
                <w:sz w:val="32"/>
                <w:szCs w:val="32"/>
              </w:rPr>
              <w:t>查109年度空中勤務總隊各勤務配合常駐共單位預先規劃之演練（習）及共勤訓合計合計489次，109年度因訓練勤務取消、無妥善機、天候不佳及飛擔任國家搜救指揮中心待命等因素，無法執行107次，實際執行數382次，整體執行率78.12%，整體比率未達8成，為落實常年訓練制作為</w:t>
            </w:r>
            <w:r w:rsidRPr="00515B2A">
              <w:rPr>
                <w:rFonts w:ascii="標楷體" w:eastAsia="標楷體" w:hAnsi="標楷體" w:hint="eastAsia"/>
                <w:snapToGrid w:val="0"/>
                <w:sz w:val="32"/>
                <w:szCs w:val="32"/>
              </w:rPr>
              <w:t>，應加強督</w:t>
            </w:r>
            <w:r w:rsidRPr="007323F4">
              <w:rPr>
                <w:rFonts w:ascii="標楷體" w:eastAsia="標楷體" w:hAnsi="標楷體" w:hint="eastAsia"/>
                <w:snapToGrid w:val="0"/>
                <w:sz w:val="32"/>
                <w:szCs w:val="32"/>
              </w:rPr>
              <w:t>導訓練未完成之勤務隊，並檢視辦理進度，適時要求各隊調整落後人員勤務編排以利訓練計畫之進行。</w:t>
            </w:r>
            <w:r>
              <w:rPr>
                <w:rFonts w:ascii="標楷體" w:eastAsia="標楷體" w:hAnsi="標楷體" w:hint="eastAsia"/>
                <w:snapToGrid w:val="0"/>
                <w:sz w:val="32"/>
                <w:szCs w:val="32"/>
              </w:rPr>
              <w:t>爰凍結該項預算</w:t>
            </w:r>
            <w:r w:rsidRPr="007323F4">
              <w:rPr>
                <w:rFonts w:ascii="標楷體" w:eastAsia="標楷體" w:hAnsi="標楷體" w:hint="eastAsia"/>
                <w:snapToGrid w:val="0"/>
                <w:sz w:val="32"/>
                <w:szCs w:val="32"/>
              </w:rPr>
              <w:t>，</w:t>
            </w:r>
            <w:r>
              <w:rPr>
                <w:rFonts w:ascii="標楷體" w:eastAsia="標楷體" w:hAnsi="標楷體" w:hint="eastAsia"/>
                <w:snapToGrid w:val="0"/>
                <w:sz w:val="32"/>
                <w:szCs w:val="32"/>
              </w:rPr>
              <w:t>俟</w:t>
            </w:r>
            <w:r w:rsidRPr="007323F4">
              <w:rPr>
                <w:rFonts w:ascii="標楷體" w:eastAsia="標楷體" w:hAnsi="標楷體" w:hint="eastAsia"/>
                <w:snapToGrid w:val="0"/>
                <w:sz w:val="32"/>
                <w:szCs w:val="32"/>
              </w:rPr>
              <w:t>空中勤務總隊向立法院內政委員會提出檢討改善之</w:t>
            </w:r>
            <w:r>
              <w:rPr>
                <w:rFonts w:ascii="標楷體" w:eastAsia="標楷體" w:hAnsi="標楷體" w:hint="eastAsia"/>
                <w:snapToGrid w:val="0"/>
                <w:sz w:val="32"/>
                <w:szCs w:val="32"/>
              </w:rPr>
              <w:t>書面</w:t>
            </w:r>
            <w:r w:rsidRPr="007323F4">
              <w:rPr>
                <w:rFonts w:ascii="標楷體" w:eastAsia="標楷體" w:hAnsi="標楷體" w:hint="eastAsia"/>
                <w:snapToGrid w:val="0"/>
                <w:sz w:val="32"/>
                <w:szCs w:val="32"/>
              </w:rPr>
              <w:t>報告後</w:t>
            </w:r>
            <w:r>
              <w:rPr>
                <w:rFonts w:ascii="標楷體" w:eastAsia="標楷體" w:hAnsi="標楷體" w:hint="eastAsia"/>
                <w:snapToGrid w:val="0"/>
                <w:sz w:val="32"/>
                <w:szCs w:val="32"/>
              </w:rPr>
              <w:t>，</w:t>
            </w:r>
            <w:r w:rsidRPr="007323F4">
              <w:rPr>
                <w:rFonts w:ascii="標楷體" w:eastAsia="標楷體" w:hAnsi="標楷體" w:hint="eastAsia"/>
                <w:snapToGrid w:val="0"/>
                <w:sz w:val="32"/>
                <w:szCs w:val="32"/>
              </w:rPr>
              <w:t>始得動支。</w:t>
            </w:r>
          </w:p>
          <w:p w14:paraId="0827887A" w14:textId="77777777" w:rsidR="0085438F" w:rsidRPr="0075500C" w:rsidRDefault="0085438F" w:rsidP="0085438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8A3747">
              <w:rPr>
                <w:rFonts w:ascii="標楷體" w:eastAsia="標楷體" w:hAnsi="標楷體" w:hint="eastAsia"/>
                <w:snapToGrid w:val="0"/>
                <w:sz w:val="32"/>
                <w:szCs w:val="32"/>
              </w:rPr>
              <w:t>提案人：</w:t>
            </w:r>
            <w:r>
              <w:rPr>
                <w:rFonts w:ascii="標楷體" w:eastAsia="標楷體" w:hAnsi="標楷體" w:hint="eastAsia"/>
                <w:snapToGrid w:val="0"/>
                <w:sz w:val="32"/>
                <w:szCs w:val="32"/>
              </w:rPr>
              <w:t>林為洲  吳怡玎  林思銘</w:t>
            </w:r>
          </w:p>
        </w:tc>
      </w:tr>
      <w:tr w:rsidR="0085438F" w14:paraId="69275F79" w14:textId="77777777" w:rsidTr="0085438F">
        <w:tc>
          <w:tcPr>
            <w:tcW w:w="988" w:type="dxa"/>
          </w:tcPr>
          <w:p w14:paraId="1F1A4406" w14:textId="77777777" w:rsidR="0085438F" w:rsidRPr="008A3747" w:rsidRDefault="0085438F" w:rsidP="0085438F">
            <w:pPr>
              <w:rPr>
                <w:rFonts w:ascii="標楷體" w:eastAsia="標楷體" w:hAnsi="標楷體"/>
                <w:snapToGrid w:val="0"/>
                <w:sz w:val="32"/>
                <w:szCs w:val="32"/>
                <w:lang w:val="x-none" w:eastAsia="x-none"/>
              </w:rPr>
            </w:pPr>
            <w:r w:rsidRPr="00772484">
              <w:rPr>
                <w:rFonts w:ascii="標楷體" w:eastAsia="標楷體" w:hAnsi="標楷體" w:hint="eastAsia"/>
                <w:snapToGrid w:val="0"/>
                <w:sz w:val="32"/>
                <w:szCs w:val="32"/>
                <w:lang w:val="x-none" w:eastAsia="x-none"/>
              </w:rPr>
              <w:t>(</w:t>
            </w:r>
            <w:r>
              <w:rPr>
                <w:rFonts w:ascii="標楷體" w:eastAsia="標楷體" w:hAnsi="標楷體" w:hint="eastAsia"/>
                <w:snapToGrid w:val="0"/>
                <w:sz w:val="32"/>
                <w:szCs w:val="32"/>
                <w:lang w:val="x-none"/>
              </w:rPr>
              <w:t>四</w:t>
            </w:r>
            <w:r w:rsidRPr="00772484">
              <w:rPr>
                <w:rFonts w:ascii="標楷體" w:eastAsia="標楷體" w:hAnsi="標楷體" w:hint="eastAsia"/>
                <w:snapToGrid w:val="0"/>
                <w:sz w:val="32"/>
                <w:szCs w:val="32"/>
                <w:lang w:val="x-none" w:eastAsia="x-none"/>
              </w:rPr>
              <w:t>)</w:t>
            </w:r>
          </w:p>
        </w:tc>
        <w:tc>
          <w:tcPr>
            <w:tcW w:w="8079" w:type="dxa"/>
          </w:tcPr>
          <w:p w14:paraId="4DB050F4" w14:textId="77777777" w:rsidR="0085438F" w:rsidRPr="00772484"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294755">
              <w:rPr>
                <w:rFonts w:ascii="標楷體" w:eastAsia="標楷體" w:hAnsi="標楷體" w:hint="eastAsia"/>
                <w:snapToGrid w:val="0"/>
                <w:sz w:val="32"/>
                <w:szCs w:val="32"/>
              </w:rPr>
              <w:t>111年度空中勤務總隊單位預算第2目「空中勤務業務」</w:t>
            </w:r>
            <w:r w:rsidRPr="00A01C16">
              <w:rPr>
                <w:rFonts w:ascii="標楷體" w:eastAsia="標楷體" w:hAnsi="標楷體" w:hint="eastAsia"/>
                <w:snapToGrid w:val="0"/>
                <w:sz w:val="32"/>
                <w:szCs w:val="32"/>
              </w:rPr>
              <w:t>編列13億8,346萬7千元，其中</w:t>
            </w:r>
            <w:r w:rsidRPr="00294755">
              <w:rPr>
                <w:rFonts w:ascii="標楷體" w:eastAsia="標楷體" w:hAnsi="標楷體" w:hint="eastAsia"/>
                <w:snapToGrid w:val="0"/>
                <w:sz w:val="32"/>
                <w:szCs w:val="32"/>
              </w:rPr>
              <w:t>「航務、機務及飛安」編列10億6,726萬9千元，</w:t>
            </w:r>
            <w:r w:rsidRPr="00C76FF0">
              <w:rPr>
                <w:rFonts w:ascii="標楷體" w:eastAsia="標楷體" w:hAnsi="標楷體" w:hint="eastAsia"/>
                <w:snapToGrid w:val="0"/>
                <w:sz w:val="32"/>
                <w:szCs w:val="32"/>
              </w:rPr>
              <w:t>有鑑於空中勤務總隊近年辦理提高飛機妥善率，飛航安全及確保救援能力等計畫，惟直升機妥善</w:t>
            </w:r>
            <w:r w:rsidRPr="00C76FF0">
              <w:rPr>
                <w:rFonts w:ascii="標楷體" w:eastAsia="標楷體" w:hAnsi="標楷體" w:hint="eastAsia"/>
                <w:snapToGrid w:val="0"/>
                <w:sz w:val="32"/>
                <w:szCs w:val="32"/>
              </w:rPr>
              <w:lastRenderedPageBreak/>
              <w:t>率逐年降低，實際值由106年度之77.23%，降至110年度8月底之67.86%。爰</w:t>
            </w:r>
            <w:r>
              <w:rPr>
                <w:rFonts w:ascii="標楷體" w:eastAsia="標楷體" w:hAnsi="標楷體" w:hint="eastAsia"/>
                <w:snapToGrid w:val="0"/>
                <w:sz w:val="32"/>
                <w:szCs w:val="32"/>
              </w:rPr>
              <w:t>凍結該項預算，俟</w:t>
            </w:r>
            <w:r w:rsidRPr="00C76FF0">
              <w:rPr>
                <w:rFonts w:ascii="標楷體" w:eastAsia="標楷體" w:hAnsi="標楷體" w:hint="eastAsia"/>
                <w:snapToGrid w:val="0"/>
                <w:sz w:val="32"/>
                <w:szCs w:val="32"/>
              </w:rPr>
              <w:t>空中勤務總隊向立法院內政委員會</w:t>
            </w:r>
            <w:r>
              <w:rPr>
                <w:rFonts w:ascii="標楷體" w:eastAsia="標楷體" w:hAnsi="標楷體" w:hint="eastAsia"/>
                <w:snapToGrid w:val="0"/>
                <w:sz w:val="32"/>
                <w:szCs w:val="32"/>
              </w:rPr>
              <w:t>提出</w:t>
            </w:r>
            <w:r w:rsidRPr="00C76FF0">
              <w:rPr>
                <w:rFonts w:ascii="標楷體" w:eastAsia="標楷體" w:hAnsi="標楷體" w:hint="eastAsia"/>
                <w:snapToGrid w:val="0"/>
                <w:sz w:val="32"/>
                <w:szCs w:val="32"/>
              </w:rPr>
              <w:t>提升維修品質書面報告後，始得動支。</w:t>
            </w:r>
          </w:p>
          <w:p w14:paraId="001E7204" w14:textId="77777777" w:rsidR="0085438F" w:rsidRPr="007041A9" w:rsidRDefault="0085438F" w:rsidP="0085438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7041A9">
              <w:rPr>
                <w:rFonts w:ascii="標楷體" w:eastAsia="標楷體" w:hAnsi="標楷體" w:hint="eastAsia"/>
                <w:snapToGrid w:val="0"/>
                <w:sz w:val="32"/>
                <w:szCs w:val="32"/>
              </w:rPr>
              <w:t>提案人：</w:t>
            </w:r>
            <w:r>
              <w:rPr>
                <w:rFonts w:ascii="標楷體" w:eastAsia="標楷體" w:hAnsi="標楷體" w:hint="eastAsia"/>
                <w:snapToGrid w:val="0"/>
                <w:sz w:val="32"/>
                <w:szCs w:val="32"/>
              </w:rPr>
              <w:t>吳琪銘</w:t>
            </w:r>
            <w:r w:rsidRPr="007041A9">
              <w:rPr>
                <w:rFonts w:ascii="標楷體" w:eastAsia="標楷體" w:hAnsi="標楷體" w:hint="eastAsia"/>
                <w:snapToGrid w:val="0"/>
                <w:sz w:val="32"/>
                <w:szCs w:val="32"/>
              </w:rPr>
              <w:t xml:space="preserve"> </w:t>
            </w:r>
          </w:p>
          <w:p w14:paraId="2B08C0F9" w14:textId="77777777" w:rsidR="0085438F" w:rsidRDefault="0085438F" w:rsidP="0085438F">
            <w:pPr>
              <w:kinsoku w:val="0"/>
              <w:overflowPunct w:val="0"/>
              <w:autoSpaceDN w:val="0"/>
              <w:spacing w:line="500" w:lineRule="exact"/>
              <w:ind w:leftChars="1000" w:left="3008" w:rightChars="-21" w:right="-50" w:hangingChars="190" w:hanging="608"/>
              <w:textAlignment w:val="center"/>
              <w:rPr>
                <w:rFonts w:ascii="標楷體" w:eastAsia="標楷體" w:hAnsi="標楷體"/>
                <w:snapToGrid w:val="0"/>
                <w:sz w:val="32"/>
                <w:szCs w:val="32"/>
              </w:rPr>
            </w:pPr>
            <w:r w:rsidRPr="007041A9">
              <w:rPr>
                <w:rFonts w:ascii="標楷體" w:eastAsia="標楷體" w:hAnsi="標楷體" w:hint="eastAsia"/>
                <w:snapToGrid w:val="0"/>
                <w:sz w:val="32"/>
                <w:szCs w:val="32"/>
              </w:rPr>
              <w:t xml:space="preserve">連署人：伍麗華Saidhai Tahovecahe  </w:t>
            </w:r>
          </w:p>
          <w:p w14:paraId="09DFC8CF" w14:textId="77777777" w:rsidR="0085438F" w:rsidRPr="0075500C" w:rsidRDefault="0085438F" w:rsidP="0085438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 xml:space="preserve">        </w:t>
            </w:r>
            <w:r w:rsidRPr="007041A9">
              <w:rPr>
                <w:rFonts w:ascii="標楷體" w:eastAsia="標楷體" w:hAnsi="標楷體" w:hint="eastAsia"/>
                <w:snapToGrid w:val="0"/>
                <w:sz w:val="32"/>
                <w:szCs w:val="32"/>
              </w:rPr>
              <w:t>湯蕙禎</w:t>
            </w:r>
          </w:p>
        </w:tc>
      </w:tr>
      <w:tr w:rsidR="0085438F" w14:paraId="3E0152AA" w14:textId="77777777" w:rsidTr="0085438F">
        <w:tc>
          <w:tcPr>
            <w:tcW w:w="988" w:type="dxa"/>
          </w:tcPr>
          <w:p w14:paraId="2686A097" w14:textId="77777777" w:rsidR="0085438F" w:rsidRPr="00772484" w:rsidRDefault="0085438F" w:rsidP="0085438F">
            <w:pPr>
              <w:rPr>
                <w:rFonts w:ascii="標楷體" w:eastAsia="標楷體" w:hAnsi="標楷體"/>
                <w:snapToGrid w:val="0"/>
                <w:sz w:val="32"/>
                <w:szCs w:val="32"/>
                <w:lang w:val="x-none" w:eastAsia="x-none"/>
              </w:rPr>
            </w:pPr>
            <w:r w:rsidRPr="00CE4E15">
              <w:rPr>
                <w:rFonts w:ascii="標楷體" w:eastAsia="標楷體" w:hAnsi="標楷體" w:hint="eastAsia"/>
                <w:snapToGrid w:val="0"/>
                <w:sz w:val="32"/>
                <w:szCs w:val="32"/>
                <w:lang w:val="x-none" w:eastAsia="x-none"/>
              </w:rPr>
              <w:lastRenderedPageBreak/>
              <w:t>(五)</w:t>
            </w:r>
          </w:p>
        </w:tc>
        <w:tc>
          <w:tcPr>
            <w:tcW w:w="8079" w:type="dxa"/>
          </w:tcPr>
          <w:p w14:paraId="15CB8F75" w14:textId="77777777" w:rsidR="0085438F"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A01C16">
              <w:rPr>
                <w:rFonts w:ascii="標楷體" w:eastAsia="標楷體" w:hAnsi="標楷體" w:hint="eastAsia"/>
                <w:snapToGrid w:val="0"/>
                <w:sz w:val="32"/>
                <w:szCs w:val="32"/>
              </w:rPr>
              <w:t>111年度空中勤務總隊單位預算第2目「空中勤務業務」編列13億8,346萬7千元，其中「航務、機務及飛安」編列10億6,726萬9千元，</w:t>
            </w:r>
            <w:r w:rsidRPr="00E20B06">
              <w:rPr>
                <w:rFonts w:ascii="標楷體" w:eastAsia="標楷體" w:hAnsi="標楷體" w:hint="eastAsia"/>
                <w:snapToGrid w:val="0"/>
                <w:sz w:val="32"/>
                <w:szCs w:val="32"/>
              </w:rPr>
              <w:t>為達成飛機妥善率提高，飛航安全及確保救援能力目標，</w:t>
            </w:r>
            <w:r w:rsidRPr="00C76FF0">
              <w:rPr>
                <w:rFonts w:ascii="標楷體" w:eastAsia="標楷體" w:hAnsi="標楷體" w:hint="eastAsia"/>
                <w:snapToGrid w:val="0"/>
                <w:sz w:val="32"/>
                <w:szCs w:val="32"/>
              </w:rPr>
              <w:t>空</w:t>
            </w:r>
            <w:r w:rsidRPr="00D87F15">
              <w:rPr>
                <w:rFonts w:ascii="標楷體" w:eastAsia="標楷體" w:hAnsi="標楷體" w:hint="eastAsia"/>
                <w:snapToGrid w:val="0"/>
                <w:sz w:val="32"/>
                <w:szCs w:val="32"/>
              </w:rPr>
              <w:t>中勤務總隊近年公務航空器單架養護費用，空中勤務總隊年度績效目標為「建構完整災防體系，確保民眾生命安全」，</w:t>
            </w:r>
            <w:r w:rsidRPr="00E20B06">
              <w:rPr>
                <w:rFonts w:ascii="標楷體" w:eastAsia="標楷體" w:hAnsi="標楷體" w:hint="eastAsia"/>
                <w:snapToGrid w:val="0"/>
                <w:sz w:val="32"/>
                <w:szCs w:val="32"/>
              </w:rPr>
              <w:t>其衡量指標為維繫總體救援飛機妥善率。惟直升機妥善率逐年降低，實際值由106年度之77.23%，降至110年度8月底之67.86%。爰凍結</w:t>
            </w:r>
            <w:r>
              <w:rPr>
                <w:rFonts w:ascii="標楷體" w:eastAsia="標楷體" w:hAnsi="標楷體" w:hint="eastAsia"/>
                <w:snapToGrid w:val="0"/>
                <w:sz w:val="32"/>
                <w:szCs w:val="32"/>
              </w:rPr>
              <w:t>該項預算</w:t>
            </w:r>
            <w:r w:rsidRPr="00E20B06">
              <w:rPr>
                <w:rFonts w:ascii="標楷體" w:eastAsia="標楷體" w:hAnsi="標楷體" w:hint="eastAsia"/>
                <w:snapToGrid w:val="0"/>
                <w:sz w:val="32"/>
                <w:szCs w:val="32"/>
              </w:rPr>
              <w:t>，俟空中勤務總隊針對提升維修品質及效率</w:t>
            </w:r>
            <w:r>
              <w:rPr>
                <w:rFonts w:ascii="標楷體" w:eastAsia="標楷體" w:hAnsi="標楷體" w:hint="eastAsia"/>
                <w:snapToGrid w:val="0"/>
                <w:sz w:val="32"/>
                <w:szCs w:val="32"/>
              </w:rPr>
              <w:t>，</w:t>
            </w:r>
            <w:r w:rsidRPr="00E20B06">
              <w:rPr>
                <w:rFonts w:ascii="標楷體" w:eastAsia="標楷體" w:hAnsi="標楷體" w:hint="eastAsia"/>
                <w:snapToGrid w:val="0"/>
                <w:sz w:val="32"/>
                <w:szCs w:val="32"/>
              </w:rPr>
              <w:t>向立法院內政委員會提出書面報告後，始得動支。</w:t>
            </w:r>
          </w:p>
          <w:p w14:paraId="3D4B43BC" w14:textId="77777777" w:rsidR="0085438F" w:rsidRDefault="0085438F" w:rsidP="0085438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8A3747">
              <w:rPr>
                <w:rFonts w:ascii="標楷體" w:eastAsia="標楷體" w:hAnsi="標楷體" w:hint="eastAsia"/>
                <w:snapToGrid w:val="0"/>
                <w:sz w:val="32"/>
                <w:szCs w:val="32"/>
              </w:rPr>
              <w:t>提案人：</w:t>
            </w:r>
            <w:r>
              <w:rPr>
                <w:rFonts w:ascii="標楷體" w:eastAsia="標楷體" w:hAnsi="標楷體" w:hint="eastAsia"/>
                <w:snapToGrid w:val="0"/>
                <w:sz w:val="32"/>
                <w:szCs w:val="32"/>
              </w:rPr>
              <w:t>張宏陸</w:t>
            </w:r>
          </w:p>
          <w:p w14:paraId="0B726109" w14:textId="77777777" w:rsidR="0085438F" w:rsidRPr="0075500C" w:rsidRDefault="0085438F" w:rsidP="0085438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連署人：</w:t>
            </w:r>
            <w:r w:rsidRPr="00F24F99">
              <w:rPr>
                <w:rFonts w:ascii="標楷體" w:eastAsia="標楷體" w:hAnsi="標楷體" w:hint="eastAsia"/>
                <w:snapToGrid w:val="0"/>
                <w:sz w:val="32"/>
                <w:szCs w:val="32"/>
              </w:rPr>
              <w:t>湯蕙禎</w:t>
            </w:r>
            <w:r>
              <w:rPr>
                <w:rFonts w:ascii="標楷體" w:eastAsia="標楷體" w:hAnsi="標楷體" w:hint="eastAsia"/>
                <w:snapToGrid w:val="0"/>
                <w:sz w:val="32"/>
                <w:szCs w:val="32"/>
              </w:rPr>
              <w:t xml:space="preserve">  莊瑞雄</w:t>
            </w:r>
          </w:p>
        </w:tc>
      </w:tr>
      <w:tr w:rsidR="0085438F" w14:paraId="7D137890" w14:textId="77777777" w:rsidTr="0085438F">
        <w:tc>
          <w:tcPr>
            <w:tcW w:w="988" w:type="dxa"/>
          </w:tcPr>
          <w:p w14:paraId="53CD06AB" w14:textId="77777777" w:rsidR="0085438F" w:rsidRPr="00772484" w:rsidRDefault="0085438F" w:rsidP="0085438F">
            <w:pPr>
              <w:rPr>
                <w:rFonts w:ascii="標楷體" w:eastAsia="標楷體" w:hAnsi="標楷體"/>
                <w:snapToGrid w:val="0"/>
                <w:sz w:val="32"/>
                <w:szCs w:val="32"/>
                <w:lang w:val="x-none" w:eastAsia="x-none"/>
              </w:rPr>
            </w:pPr>
            <w:r w:rsidRPr="00CE4E15">
              <w:rPr>
                <w:rFonts w:ascii="標楷體" w:eastAsia="標楷體" w:hAnsi="標楷體" w:hint="eastAsia"/>
                <w:snapToGrid w:val="0"/>
                <w:sz w:val="32"/>
                <w:szCs w:val="32"/>
                <w:lang w:val="x-none" w:eastAsia="x-none"/>
              </w:rPr>
              <w:t>(</w:t>
            </w:r>
            <w:r>
              <w:rPr>
                <w:rFonts w:ascii="標楷體" w:eastAsia="標楷體" w:hAnsi="標楷體" w:hint="eastAsia"/>
                <w:snapToGrid w:val="0"/>
                <w:sz w:val="32"/>
                <w:szCs w:val="32"/>
                <w:lang w:val="x-none"/>
              </w:rPr>
              <w:t>六</w:t>
            </w:r>
            <w:r w:rsidRPr="00CE4E15">
              <w:rPr>
                <w:rFonts w:ascii="標楷體" w:eastAsia="標楷體" w:hAnsi="標楷體" w:hint="eastAsia"/>
                <w:snapToGrid w:val="0"/>
                <w:sz w:val="32"/>
                <w:szCs w:val="32"/>
                <w:lang w:val="x-none" w:eastAsia="x-none"/>
              </w:rPr>
              <w:t>)</w:t>
            </w:r>
          </w:p>
        </w:tc>
        <w:tc>
          <w:tcPr>
            <w:tcW w:w="8079" w:type="dxa"/>
          </w:tcPr>
          <w:p w14:paraId="7B85AFD3" w14:textId="77777777" w:rsidR="0085438F"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A01C16">
              <w:rPr>
                <w:rFonts w:ascii="標楷體" w:eastAsia="標楷體" w:hAnsi="標楷體" w:hint="eastAsia"/>
                <w:snapToGrid w:val="0"/>
                <w:sz w:val="32"/>
                <w:szCs w:val="32"/>
              </w:rPr>
              <w:t>111年度空中勤務總隊單位預算第2目「空中勤務業務」編列13億8,346萬7千元，</w:t>
            </w:r>
            <w:r w:rsidRPr="00A00A34">
              <w:rPr>
                <w:rFonts w:ascii="標楷體" w:eastAsia="標楷體" w:hAnsi="標楷體" w:hint="eastAsia"/>
                <w:snapToGrid w:val="0"/>
                <w:sz w:val="32"/>
                <w:szCs w:val="32"/>
              </w:rPr>
              <w:t>其中「</w:t>
            </w:r>
            <w:r>
              <w:rPr>
                <w:rFonts w:ascii="標楷體" w:eastAsia="標楷體" w:hAnsi="標楷體" w:hint="eastAsia"/>
                <w:snapToGrid w:val="0"/>
                <w:sz w:val="32"/>
                <w:szCs w:val="32"/>
              </w:rPr>
              <w:t>航務、機務及飛安」項下「設施及機械設備養護費」，編</w:t>
            </w:r>
            <w:r w:rsidRPr="00A00A34">
              <w:rPr>
                <w:rFonts w:ascii="標楷體" w:eastAsia="標楷體" w:hAnsi="標楷體" w:hint="eastAsia"/>
                <w:snapToGrid w:val="0"/>
                <w:sz w:val="32"/>
                <w:szCs w:val="32"/>
              </w:rPr>
              <w:t>列9億4,521萬7千元，</w:t>
            </w:r>
            <w:r>
              <w:rPr>
                <w:rFonts w:ascii="標楷體" w:eastAsia="標楷體" w:hAnsi="標楷體" w:hint="eastAsia"/>
                <w:snapToGrid w:val="0"/>
                <w:sz w:val="32"/>
                <w:szCs w:val="32"/>
              </w:rPr>
              <w:t>惟</w:t>
            </w:r>
            <w:r w:rsidRPr="00A00A34">
              <w:rPr>
                <w:rFonts w:ascii="標楷體" w:eastAsia="標楷體" w:hAnsi="標楷體" w:hint="eastAsia"/>
                <w:snapToGrid w:val="0"/>
                <w:sz w:val="32"/>
                <w:szCs w:val="32"/>
              </w:rPr>
              <w:t>空中勤務總隊飛機維修能量不足因應飛機定期檢查、飛航事故維修等，肇致部分飛機派遣妥善率未達標準，恐影響日常業務之執行；部分航材或有滯料情形，或實際存量低於安全存量，航材管理資訊系統尚乏相關管制欄位，端賴人工逐案控管，耗費人力成本頗巨，建請空中勤務總隊積極改善，爰凍結</w:t>
            </w:r>
            <w:r>
              <w:rPr>
                <w:rFonts w:ascii="標楷體" w:eastAsia="標楷體" w:hAnsi="標楷體" w:hint="eastAsia"/>
                <w:snapToGrid w:val="0"/>
                <w:sz w:val="32"/>
                <w:szCs w:val="32"/>
              </w:rPr>
              <w:t>該項預算</w:t>
            </w:r>
            <w:r w:rsidRPr="00A00A34">
              <w:rPr>
                <w:rFonts w:ascii="標楷體" w:eastAsia="標楷體" w:hAnsi="標楷體" w:hint="eastAsia"/>
                <w:snapToGrid w:val="0"/>
                <w:sz w:val="32"/>
                <w:szCs w:val="32"/>
              </w:rPr>
              <w:t>，俟空中勤務總隊向立法院內政委員會</w:t>
            </w:r>
            <w:r>
              <w:rPr>
                <w:rFonts w:ascii="標楷體" w:eastAsia="標楷體" w:hAnsi="標楷體" w:hint="eastAsia"/>
                <w:snapToGrid w:val="0"/>
                <w:sz w:val="32"/>
                <w:szCs w:val="32"/>
              </w:rPr>
              <w:t>提出</w:t>
            </w:r>
            <w:r w:rsidRPr="00A00A34">
              <w:rPr>
                <w:rFonts w:ascii="標楷體" w:eastAsia="標楷體" w:hAnsi="標楷體" w:hint="eastAsia"/>
                <w:snapToGrid w:val="0"/>
                <w:sz w:val="32"/>
                <w:szCs w:val="32"/>
              </w:rPr>
              <w:t>書面報告後</w:t>
            </w:r>
            <w:r>
              <w:rPr>
                <w:rFonts w:ascii="標楷體" w:eastAsia="標楷體" w:hAnsi="標楷體" w:hint="eastAsia"/>
                <w:snapToGrid w:val="0"/>
                <w:sz w:val="32"/>
                <w:szCs w:val="32"/>
              </w:rPr>
              <w:t>，始得</w:t>
            </w:r>
            <w:r w:rsidRPr="00A00A34">
              <w:rPr>
                <w:rFonts w:ascii="標楷體" w:eastAsia="標楷體" w:hAnsi="標楷體" w:hint="eastAsia"/>
                <w:snapToGrid w:val="0"/>
                <w:sz w:val="32"/>
                <w:szCs w:val="32"/>
              </w:rPr>
              <w:t>動支。</w:t>
            </w:r>
          </w:p>
          <w:p w14:paraId="52B72C76" w14:textId="77777777" w:rsidR="0085438F" w:rsidRPr="007041A9" w:rsidRDefault="0085438F" w:rsidP="0085438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7041A9">
              <w:rPr>
                <w:rFonts w:ascii="標楷體" w:eastAsia="標楷體" w:hAnsi="標楷體" w:hint="eastAsia"/>
                <w:snapToGrid w:val="0"/>
                <w:sz w:val="32"/>
                <w:szCs w:val="32"/>
              </w:rPr>
              <w:lastRenderedPageBreak/>
              <w:t>提案人：羅美玲</w:t>
            </w:r>
          </w:p>
          <w:p w14:paraId="5831799E" w14:textId="77777777" w:rsidR="0085438F" w:rsidRPr="0075500C" w:rsidRDefault="0085438F" w:rsidP="0085438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7041A9">
              <w:rPr>
                <w:rFonts w:ascii="標楷體" w:eastAsia="標楷體" w:hAnsi="標楷體" w:hint="eastAsia"/>
                <w:snapToGrid w:val="0"/>
                <w:sz w:val="32"/>
                <w:szCs w:val="32"/>
              </w:rPr>
              <w:t>連署人：湯蕙禎  王美惠</w:t>
            </w:r>
          </w:p>
        </w:tc>
      </w:tr>
      <w:tr w:rsidR="0085438F" w14:paraId="1BD9582F" w14:textId="77777777" w:rsidTr="0085438F">
        <w:tc>
          <w:tcPr>
            <w:tcW w:w="988" w:type="dxa"/>
          </w:tcPr>
          <w:p w14:paraId="6F05282B" w14:textId="77777777" w:rsidR="0085438F" w:rsidRPr="00772484" w:rsidRDefault="0085438F" w:rsidP="0085438F">
            <w:pPr>
              <w:rPr>
                <w:rFonts w:ascii="標楷體" w:eastAsia="標楷體" w:hAnsi="標楷體"/>
                <w:snapToGrid w:val="0"/>
                <w:sz w:val="32"/>
                <w:szCs w:val="32"/>
                <w:lang w:val="x-none" w:eastAsia="x-none"/>
              </w:rPr>
            </w:pPr>
            <w:r w:rsidRPr="00CE4E15">
              <w:rPr>
                <w:rFonts w:ascii="標楷體" w:eastAsia="標楷體" w:hAnsi="標楷體" w:hint="eastAsia"/>
                <w:snapToGrid w:val="0"/>
                <w:sz w:val="32"/>
                <w:szCs w:val="32"/>
                <w:lang w:val="x-none" w:eastAsia="x-none"/>
              </w:rPr>
              <w:lastRenderedPageBreak/>
              <w:t>(</w:t>
            </w:r>
            <w:r>
              <w:rPr>
                <w:rFonts w:ascii="標楷體" w:eastAsia="標楷體" w:hAnsi="標楷體" w:hint="eastAsia"/>
                <w:snapToGrid w:val="0"/>
                <w:sz w:val="32"/>
                <w:szCs w:val="32"/>
                <w:lang w:val="x-none"/>
              </w:rPr>
              <w:t>七</w:t>
            </w:r>
            <w:r w:rsidRPr="00CE4E15">
              <w:rPr>
                <w:rFonts w:ascii="標楷體" w:eastAsia="標楷體" w:hAnsi="標楷體" w:hint="eastAsia"/>
                <w:snapToGrid w:val="0"/>
                <w:sz w:val="32"/>
                <w:szCs w:val="32"/>
                <w:lang w:val="x-none" w:eastAsia="x-none"/>
              </w:rPr>
              <w:t>)</w:t>
            </w:r>
          </w:p>
        </w:tc>
        <w:tc>
          <w:tcPr>
            <w:tcW w:w="8079" w:type="dxa"/>
          </w:tcPr>
          <w:p w14:paraId="33E2DD34" w14:textId="77777777" w:rsidR="0085438F"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D87F15">
              <w:rPr>
                <w:rFonts w:ascii="標楷體" w:eastAsia="標楷體" w:hAnsi="標楷體" w:hint="eastAsia"/>
                <w:snapToGrid w:val="0"/>
                <w:sz w:val="32"/>
                <w:szCs w:val="32"/>
              </w:rPr>
              <w:t>111年度空中勤務總隊單位預算第2目</w:t>
            </w:r>
            <w:r w:rsidRPr="00A00A34">
              <w:rPr>
                <w:rFonts w:ascii="標楷體" w:eastAsia="標楷體" w:hAnsi="標楷體" w:hint="eastAsia"/>
                <w:snapToGrid w:val="0"/>
                <w:sz w:val="32"/>
                <w:szCs w:val="32"/>
              </w:rPr>
              <w:t>「空中勤務業務」</w:t>
            </w:r>
            <w:r>
              <w:rPr>
                <w:rFonts w:ascii="標楷體" w:eastAsia="標楷體" w:hAnsi="標楷體" w:hint="eastAsia"/>
                <w:snapToGrid w:val="0"/>
                <w:sz w:val="32"/>
                <w:szCs w:val="32"/>
              </w:rPr>
              <w:t>項下</w:t>
            </w:r>
            <w:r w:rsidRPr="00A00A34">
              <w:rPr>
                <w:rFonts w:ascii="標楷體" w:eastAsia="標楷體" w:hAnsi="標楷體" w:hint="eastAsia"/>
                <w:snapToGrid w:val="0"/>
                <w:sz w:val="32"/>
                <w:szCs w:val="32"/>
              </w:rPr>
              <w:t>「航務、機及飛安」</w:t>
            </w:r>
            <w:r>
              <w:rPr>
                <w:rFonts w:ascii="標楷體" w:eastAsia="標楷體" w:hAnsi="標楷體" w:hint="eastAsia"/>
                <w:snapToGrid w:val="0"/>
                <w:sz w:val="32"/>
                <w:szCs w:val="32"/>
              </w:rPr>
              <w:t>，其中「</w:t>
            </w:r>
            <w:r w:rsidRPr="00A00A34">
              <w:rPr>
                <w:rFonts w:ascii="標楷體" w:eastAsia="標楷體" w:hAnsi="標楷體" w:hint="eastAsia"/>
                <w:snapToGrid w:val="0"/>
                <w:sz w:val="32"/>
                <w:szCs w:val="32"/>
              </w:rPr>
              <w:t>直升機勤務及維護保養所需油料費</w:t>
            </w:r>
            <w:r>
              <w:rPr>
                <w:rFonts w:ascii="標楷體" w:eastAsia="標楷體" w:hAnsi="標楷體" w:hint="eastAsia"/>
                <w:snapToGrid w:val="0"/>
                <w:sz w:val="32"/>
                <w:szCs w:val="32"/>
              </w:rPr>
              <w:t>」編列</w:t>
            </w:r>
            <w:r w:rsidRPr="00A00A34">
              <w:rPr>
                <w:rFonts w:ascii="標楷體" w:eastAsia="標楷體" w:hAnsi="標楷體" w:hint="eastAsia"/>
                <w:snapToGrid w:val="0"/>
                <w:sz w:val="32"/>
                <w:szCs w:val="32"/>
              </w:rPr>
              <w:t>5,000萬元，為辦理直升機各機隊維護保養相關事宜。查空中勤務總隊直升機勤務及維護保養所需油料費 106至109年度預算數介於3,474萬9千元至3,637萬6千元之間，決算數介於2,330萬9千元至3,718萬2千元之間，預、決算差異數介於135萬8千元至1,306萬7千元之間，執行率分別為77.06%、107.00%、96.12 %及 64.08%；110年度預算數4,265萬8千元，截至8月底實支數2,107萬4千元，實支率49.40%，顯示部分年度執行率偏低，預算執行情形未盡理想。</w:t>
            </w:r>
            <w:r>
              <w:rPr>
                <w:rFonts w:ascii="標楷體" w:eastAsia="標楷體" w:hAnsi="標楷體" w:hint="eastAsia"/>
                <w:snapToGrid w:val="0"/>
                <w:sz w:val="32"/>
                <w:szCs w:val="32"/>
              </w:rPr>
              <w:t>爰</w:t>
            </w:r>
            <w:r w:rsidRPr="00A00A34">
              <w:rPr>
                <w:rFonts w:ascii="標楷體" w:eastAsia="標楷體" w:hAnsi="標楷體" w:hint="eastAsia"/>
                <w:snapToGrid w:val="0"/>
                <w:sz w:val="32"/>
                <w:szCs w:val="32"/>
              </w:rPr>
              <w:t>凍</w:t>
            </w:r>
            <w:r>
              <w:rPr>
                <w:rFonts w:ascii="標楷體" w:eastAsia="標楷體" w:hAnsi="標楷體" w:hint="eastAsia"/>
                <w:snapToGrid w:val="0"/>
                <w:sz w:val="32"/>
                <w:szCs w:val="32"/>
              </w:rPr>
              <w:t>該項預算</w:t>
            </w:r>
            <w:r w:rsidRPr="00A00A34">
              <w:rPr>
                <w:rFonts w:ascii="標楷體" w:eastAsia="標楷體" w:hAnsi="標楷體" w:hint="eastAsia"/>
                <w:snapToGrid w:val="0"/>
                <w:sz w:val="32"/>
                <w:szCs w:val="32"/>
              </w:rPr>
              <w:t>，</w:t>
            </w:r>
            <w:r>
              <w:rPr>
                <w:rFonts w:ascii="標楷體" w:eastAsia="標楷體" w:hAnsi="標楷體" w:hint="eastAsia"/>
                <w:snapToGrid w:val="0"/>
                <w:sz w:val="32"/>
                <w:szCs w:val="32"/>
              </w:rPr>
              <w:t>俟</w:t>
            </w:r>
            <w:r w:rsidRPr="00A00A34">
              <w:rPr>
                <w:rFonts w:ascii="標楷體" w:eastAsia="標楷體" w:hAnsi="標楷體" w:hint="eastAsia"/>
                <w:snapToGrid w:val="0"/>
                <w:sz w:val="32"/>
                <w:szCs w:val="32"/>
              </w:rPr>
              <w:t>空中勤務總隊</w:t>
            </w:r>
            <w:r>
              <w:rPr>
                <w:rFonts w:ascii="標楷體" w:eastAsia="標楷體" w:hAnsi="標楷體" w:hint="eastAsia"/>
                <w:snapToGrid w:val="0"/>
                <w:sz w:val="32"/>
                <w:szCs w:val="32"/>
              </w:rPr>
              <w:t>向立法院內政委員會提出檢討改善之書面</w:t>
            </w:r>
            <w:r w:rsidRPr="00A00A34">
              <w:rPr>
                <w:rFonts w:ascii="標楷體" w:eastAsia="標楷體" w:hAnsi="標楷體" w:hint="eastAsia"/>
                <w:snapToGrid w:val="0"/>
                <w:sz w:val="32"/>
                <w:szCs w:val="32"/>
              </w:rPr>
              <w:t>報告後</w:t>
            </w:r>
            <w:r>
              <w:rPr>
                <w:rFonts w:ascii="標楷體" w:eastAsia="標楷體" w:hAnsi="標楷體" w:hint="eastAsia"/>
                <w:snapToGrid w:val="0"/>
                <w:sz w:val="32"/>
                <w:szCs w:val="32"/>
              </w:rPr>
              <w:t>，</w:t>
            </w:r>
            <w:r w:rsidRPr="00A00A34">
              <w:rPr>
                <w:rFonts w:ascii="標楷體" w:eastAsia="標楷體" w:hAnsi="標楷體" w:hint="eastAsia"/>
                <w:snapToGrid w:val="0"/>
                <w:sz w:val="32"/>
                <w:szCs w:val="32"/>
              </w:rPr>
              <w:t>始得動支。</w:t>
            </w:r>
          </w:p>
          <w:p w14:paraId="214CD6CE" w14:textId="77777777" w:rsidR="0085438F" w:rsidRPr="0075500C" w:rsidRDefault="0085438F" w:rsidP="0085438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8A3747">
              <w:rPr>
                <w:rFonts w:ascii="標楷體" w:eastAsia="標楷體" w:hAnsi="標楷體" w:hint="eastAsia"/>
                <w:snapToGrid w:val="0"/>
                <w:sz w:val="32"/>
                <w:szCs w:val="32"/>
              </w:rPr>
              <w:t>提案人：</w:t>
            </w:r>
            <w:r>
              <w:rPr>
                <w:rFonts w:ascii="標楷體" w:eastAsia="標楷體" w:hAnsi="標楷體" w:hint="eastAsia"/>
                <w:snapToGrid w:val="0"/>
                <w:sz w:val="32"/>
                <w:szCs w:val="32"/>
              </w:rPr>
              <w:t>林為洲  吳怡玎  林思銘</w:t>
            </w:r>
          </w:p>
        </w:tc>
      </w:tr>
      <w:tr w:rsidR="0085438F" w14:paraId="3164542D" w14:textId="77777777" w:rsidTr="0085438F">
        <w:tc>
          <w:tcPr>
            <w:tcW w:w="988" w:type="dxa"/>
          </w:tcPr>
          <w:p w14:paraId="7C18B127" w14:textId="77777777" w:rsidR="0085438F" w:rsidRPr="00772484" w:rsidRDefault="0085438F" w:rsidP="0085438F">
            <w:pPr>
              <w:rPr>
                <w:rFonts w:ascii="標楷體" w:eastAsia="標楷體" w:hAnsi="標楷體"/>
                <w:snapToGrid w:val="0"/>
                <w:sz w:val="32"/>
                <w:szCs w:val="32"/>
                <w:lang w:val="x-none" w:eastAsia="x-none"/>
              </w:rPr>
            </w:pPr>
            <w:r w:rsidRPr="00CE4E15">
              <w:rPr>
                <w:rFonts w:ascii="標楷體" w:eastAsia="標楷體" w:hAnsi="標楷體" w:hint="eastAsia"/>
                <w:snapToGrid w:val="0"/>
                <w:sz w:val="32"/>
                <w:szCs w:val="32"/>
                <w:lang w:val="x-none" w:eastAsia="x-none"/>
              </w:rPr>
              <w:t>(</w:t>
            </w:r>
            <w:r>
              <w:rPr>
                <w:rFonts w:ascii="標楷體" w:eastAsia="標楷體" w:hAnsi="標楷體" w:hint="eastAsia"/>
                <w:snapToGrid w:val="0"/>
                <w:sz w:val="32"/>
                <w:szCs w:val="32"/>
                <w:lang w:val="x-none"/>
              </w:rPr>
              <w:t>八</w:t>
            </w:r>
            <w:r w:rsidRPr="00CE4E15">
              <w:rPr>
                <w:rFonts w:ascii="標楷體" w:eastAsia="標楷體" w:hAnsi="標楷體" w:hint="eastAsia"/>
                <w:snapToGrid w:val="0"/>
                <w:sz w:val="32"/>
                <w:szCs w:val="32"/>
                <w:lang w:val="x-none" w:eastAsia="x-none"/>
              </w:rPr>
              <w:t>)</w:t>
            </w:r>
          </w:p>
        </w:tc>
        <w:tc>
          <w:tcPr>
            <w:tcW w:w="8079" w:type="dxa"/>
          </w:tcPr>
          <w:p w14:paraId="5A511A34" w14:textId="77777777" w:rsidR="0085438F"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D87F15">
              <w:rPr>
                <w:rFonts w:ascii="標楷體" w:eastAsia="標楷體" w:hAnsi="標楷體" w:hint="eastAsia"/>
                <w:snapToGrid w:val="0"/>
                <w:sz w:val="32"/>
                <w:szCs w:val="32"/>
              </w:rPr>
              <w:t>111年度空中勤務總隊單位預算第2目</w:t>
            </w:r>
            <w:r w:rsidRPr="005C0E9E">
              <w:rPr>
                <w:rFonts w:ascii="標楷體" w:eastAsia="標楷體" w:hAnsi="標楷體" w:hint="eastAsia"/>
                <w:snapToGrid w:val="0"/>
                <w:sz w:val="32"/>
                <w:szCs w:val="32"/>
              </w:rPr>
              <w:t>「空中勤務業務」</w:t>
            </w:r>
            <w:r>
              <w:rPr>
                <w:rFonts w:ascii="標楷體" w:eastAsia="標楷體" w:hAnsi="標楷體" w:hint="eastAsia"/>
                <w:snapToGrid w:val="0"/>
                <w:sz w:val="32"/>
                <w:szCs w:val="32"/>
              </w:rPr>
              <w:t>項</w:t>
            </w:r>
            <w:r w:rsidRPr="005C0E9E">
              <w:rPr>
                <w:rFonts w:ascii="標楷體" w:eastAsia="標楷體" w:hAnsi="標楷體" w:hint="eastAsia"/>
                <w:snapToGrid w:val="0"/>
                <w:sz w:val="32"/>
                <w:szCs w:val="32"/>
              </w:rPr>
              <w:t>下「航務、機務及飛</w:t>
            </w:r>
            <w:r>
              <w:rPr>
                <w:rFonts w:ascii="標楷體" w:eastAsia="標楷體" w:hAnsi="標楷體" w:hint="eastAsia"/>
                <w:snapToGrid w:val="0"/>
                <w:sz w:val="32"/>
                <w:szCs w:val="32"/>
              </w:rPr>
              <w:t>安」，其中「</w:t>
            </w:r>
            <w:r w:rsidRPr="00515B2A">
              <w:rPr>
                <w:rFonts w:ascii="標楷體" w:eastAsia="標楷體" w:hAnsi="標楷體" w:hint="eastAsia"/>
                <w:snapToGrid w:val="0"/>
                <w:sz w:val="32"/>
                <w:szCs w:val="32"/>
              </w:rPr>
              <w:t>直升機維護保養</w:t>
            </w:r>
            <w:r>
              <w:rPr>
                <w:rFonts w:ascii="標楷體" w:eastAsia="標楷體" w:hAnsi="標楷體" w:hint="eastAsia"/>
                <w:snapToGrid w:val="0"/>
                <w:sz w:val="32"/>
                <w:szCs w:val="32"/>
              </w:rPr>
              <w:t>所需維護費」</w:t>
            </w:r>
            <w:r w:rsidRPr="00515B2A">
              <w:rPr>
                <w:rFonts w:ascii="標楷體" w:eastAsia="標楷體" w:hAnsi="標楷體" w:hint="eastAsia"/>
                <w:snapToGrid w:val="0"/>
                <w:sz w:val="32"/>
                <w:szCs w:val="32"/>
              </w:rPr>
              <w:t>及</w:t>
            </w:r>
            <w:r>
              <w:rPr>
                <w:rFonts w:ascii="標楷體" w:eastAsia="標楷體" w:hAnsi="標楷體" w:hint="eastAsia"/>
                <w:snapToGrid w:val="0"/>
                <w:sz w:val="32"/>
                <w:szCs w:val="32"/>
              </w:rPr>
              <w:t>「</w:t>
            </w:r>
            <w:r w:rsidRPr="00515B2A">
              <w:rPr>
                <w:rFonts w:ascii="標楷體" w:eastAsia="標楷體" w:hAnsi="標楷體" w:hint="eastAsia"/>
                <w:snapToGrid w:val="0"/>
                <w:sz w:val="32"/>
                <w:szCs w:val="32"/>
              </w:rPr>
              <w:t>棚廠滑升門設施等定期檢測保養維護經費」</w:t>
            </w:r>
            <w:r>
              <w:rPr>
                <w:rFonts w:ascii="標楷體" w:eastAsia="標楷體" w:hAnsi="標楷體" w:hint="eastAsia"/>
                <w:snapToGrid w:val="0"/>
                <w:sz w:val="32"/>
                <w:szCs w:val="32"/>
              </w:rPr>
              <w:t>，共計</w:t>
            </w:r>
            <w:r w:rsidRPr="005C0E9E">
              <w:rPr>
                <w:rFonts w:ascii="標楷體" w:eastAsia="標楷體" w:hAnsi="標楷體" w:hint="eastAsia"/>
                <w:snapToGrid w:val="0"/>
                <w:sz w:val="32"/>
                <w:szCs w:val="32"/>
              </w:rPr>
              <w:t>編列</w:t>
            </w:r>
            <w:r>
              <w:rPr>
                <w:rFonts w:ascii="標楷體" w:eastAsia="標楷體" w:hAnsi="標楷體" w:hint="eastAsia"/>
                <w:snapToGrid w:val="0"/>
                <w:sz w:val="32"/>
                <w:szCs w:val="32"/>
              </w:rPr>
              <w:t>9億4</w:t>
            </w:r>
            <w:r>
              <w:rPr>
                <w:rFonts w:ascii="標楷體" w:eastAsia="標楷體" w:hAnsi="標楷體"/>
                <w:snapToGrid w:val="0"/>
                <w:sz w:val="32"/>
                <w:szCs w:val="32"/>
              </w:rPr>
              <w:t>,405</w:t>
            </w:r>
            <w:r>
              <w:rPr>
                <w:rFonts w:ascii="標楷體" w:eastAsia="標楷體" w:hAnsi="標楷體" w:hint="eastAsia"/>
                <w:snapToGrid w:val="0"/>
                <w:sz w:val="32"/>
                <w:szCs w:val="32"/>
              </w:rPr>
              <w:t>萬2千</w:t>
            </w:r>
            <w:r w:rsidRPr="005C0E9E">
              <w:rPr>
                <w:rFonts w:ascii="標楷體" w:eastAsia="標楷體" w:hAnsi="標楷體" w:hint="eastAsia"/>
                <w:snapToGrid w:val="0"/>
                <w:sz w:val="32"/>
                <w:szCs w:val="32"/>
              </w:rPr>
              <w:t>元。經查</w:t>
            </w:r>
            <w:r>
              <w:rPr>
                <w:rFonts w:ascii="標楷體" w:eastAsia="標楷體" w:hAnsi="標楷體" w:hint="eastAsia"/>
                <w:snapToGrid w:val="0"/>
                <w:sz w:val="32"/>
                <w:szCs w:val="32"/>
              </w:rPr>
              <w:t>，</w:t>
            </w:r>
            <w:r w:rsidRPr="005C0E9E">
              <w:rPr>
                <w:rFonts w:ascii="標楷體" w:eastAsia="標楷體" w:hAnsi="標楷體"/>
                <w:snapToGrid w:val="0"/>
                <w:sz w:val="32"/>
                <w:szCs w:val="32"/>
              </w:rPr>
              <w:t>BE-200</w:t>
            </w:r>
            <w:r w:rsidRPr="005C0E9E">
              <w:rPr>
                <w:rFonts w:ascii="標楷體" w:eastAsia="標楷體" w:hAnsi="標楷體" w:hint="eastAsia"/>
                <w:snapToGrid w:val="0"/>
                <w:sz w:val="32"/>
                <w:szCs w:val="32"/>
              </w:rPr>
              <w:t>機型直升機</w:t>
            </w:r>
            <w:r w:rsidRPr="005C0E9E">
              <w:rPr>
                <w:rFonts w:ascii="標楷體" w:eastAsia="標楷體" w:hAnsi="標楷體"/>
                <w:snapToGrid w:val="0"/>
                <w:sz w:val="32"/>
                <w:szCs w:val="32"/>
              </w:rPr>
              <w:t>106</w:t>
            </w:r>
            <w:r w:rsidRPr="005C0E9E">
              <w:rPr>
                <w:rFonts w:ascii="標楷體" w:eastAsia="標楷體" w:hAnsi="標楷體" w:hint="eastAsia"/>
                <w:snapToGrid w:val="0"/>
                <w:sz w:val="32"/>
                <w:szCs w:val="32"/>
              </w:rPr>
              <w:t>年度决算</w:t>
            </w:r>
            <w:r>
              <w:rPr>
                <w:rFonts w:ascii="標楷體" w:eastAsia="標楷體" w:hAnsi="標楷體" w:hint="eastAsia"/>
                <w:snapToGrid w:val="0"/>
                <w:sz w:val="32"/>
                <w:szCs w:val="32"/>
              </w:rPr>
              <w:t>，</w:t>
            </w:r>
            <w:r w:rsidRPr="005C0E9E">
              <w:rPr>
                <w:rFonts w:ascii="標楷體" w:eastAsia="標楷體" w:hAnsi="標楷體" w:hint="eastAsia"/>
                <w:snapToGrid w:val="0"/>
                <w:sz w:val="32"/>
                <w:szCs w:val="32"/>
              </w:rPr>
              <w:t>每架</w:t>
            </w:r>
            <w:r w:rsidRPr="005C0E9E">
              <w:rPr>
                <w:rFonts w:ascii="標楷體" w:eastAsia="標楷體" w:hAnsi="標楷體"/>
                <w:snapToGrid w:val="0"/>
                <w:sz w:val="32"/>
                <w:szCs w:val="32"/>
              </w:rPr>
              <w:t>1,499</w:t>
            </w:r>
            <w:r w:rsidRPr="005C0E9E">
              <w:rPr>
                <w:rFonts w:ascii="標楷體" w:eastAsia="標楷體" w:hAnsi="標楷體" w:hint="eastAsia"/>
                <w:snapToGrid w:val="0"/>
                <w:sz w:val="32"/>
                <w:szCs w:val="32"/>
              </w:rPr>
              <w:t>萬</w:t>
            </w:r>
            <w:r w:rsidRPr="005C0E9E">
              <w:rPr>
                <w:rFonts w:ascii="標楷體" w:eastAsia="標楷體" w:hAnsi="標楷體"/>
                <w:snapToGrid w:val="0"/>
                <w:sz w:val="32"/>
                <w:szCs w:val="32"/>
              </w:rPr>
              <w:t>9</w:t>
            </w:r>
            <w:r w:rsidRPr="005C0E9E">
              <w:rPr>
                <w:rFonts w:ascii="標楷體" w:eastAsia="標楷體" w:hAnsi="標楷體" w:hint="eastAsia"/>
                <w:snapToGrid w:val="0"/>
                <w:sz w:val="32"/>
                <w:szCs w:val="32"/>
              </w:rPr>
              <w:t>千元</w:t>
            </w:r>
            <w:r>
              <w:rPr>
                <w:rFonts w:ascii="標楷體" w:eastAsia="標楷體" w:hAnsi="標楷體" w:hint="eastAsia"/>
                <w:snapToGrid w:val="0"/>
                <w:sz w:val="32"/>
                <w:szCs w:val="32"/>
              </w:rPr>
              <w:t>、1</w:t>
            </w:r>
            <w:r>
              <w:rPr>
                <w:rFonts w:ascii="標楷體" w:eastAsia="標楷體" w:hAnsi="標楷體"/>
                <w:snapToGrid w:val="0"/>
                <w:sz w:val="32"/>
                <w:szCs w:val="32"/>
              </w:rPr>
              <w:t>11</w:t>
            </w:r>
            <w:r>
              <w:rPr>
                <w:rFonts w:ascii="標楷體" w:eastAsia="標楷體" w:hAnsi="標楷體" w:hint="eastAsia"/>
                <w:snapToGrid w:val="0"/>
                <w:sz w:val="32"/>
                <w:szCs w:val="32"/>
              </w:rPr>
              <w:t>年度預</w:t>
            </w:r>
            <w:r w:rsidRPr="005C0E9E">
              <w:rPr>
                <w:rFonts w:ascii="標楷體" w:eastAsia="標楷體" w:hAnsi="標楷體" w:hint="eastAsia"/>
                <w:snapToGrid w:val="0"/>
                <w:sz w:val="32"/>
                <w:szCs w:val="32"/>
              </w:rPr>
              <w:t>算數2,</w:t>
            </w:r>
            <w:r>
              <w:rPr>
                <w:rFonts w:ascii="標楷體" w:eastAsia="標楷體" w:hAnsi="標楷體"/>
                <w:snapToGrid w:val="0"/>
                <w:sz w:val="32"/>
                <w:szCs w:val="32"/>
              </w:rPr>
              <w:t>4</w:t>
            </w:r>
            <w:r w:rsidRPr="005C0E9E">
              <w:rPr>
                <w:rFonts w:ascii="標楷體" w:eastAsia="標楷體" w:hAnsi="標楷體" w:hint="eastAsia"/>
                <w:snapToGrid w:val="0"/>
                <w:sz w:val="32"/>
                <w:szCs w:val="32"/>
              </w:rPr>
              <w:t>18萬9千元</w:t>
            </w:r>
            <w:r>
              <w:rPr>
                <w:rFonts w:ascii="標楷體" w:eastAsia="標楷體" w:hAnsi="標楷體" w:hint="eastAsia"/>
                <w:snapToGrid w:val="0"/>
                <w:sz w:val="32"/>
                <w:szCs w:val="32"/>
              </w:rPr>
              <w:t>，</w:t>
            </w:r>
            <w:r w:rsidRPr="005C0E9E">
              <w:rPr>
                <w:rFonts w:ascii="標楷體" w:eastAsia="標楷體" w:hAnsi="標楷體" w:hint="eastAsia"/>
                <w:snapToGrid w:val="0"/>
                <w:sz w:val="32"/>
                <w:szCs w:val="32"/>
              </w:rPr>
              <w:t>增加919萬元</w:t>
            </w:r>
            <w:r>
              <w:rPr>
                <w:rFonts w:ascii="標楷體" w:eastAsia="標楷體" w:hAnsi="標楷體" w:hint="eastAsia"/>
                <w:snapToGrid w:val="0"/>
                <w:sz w:val="32"/>
                <w:szCs w:val="32"/>
              </w:rPr>
              <w:t>，</w:t>
            </w:r>
            <w:r w:rsidRPr="005C0E9E">
              <w:rPr>
                <w:rFonts w:ascii="標楷體" w:eastAsia="標楷體" w:hAnsi="標楷體" w:hint="eastAsia"/>
                <w:snapToGrid w:val="0"/>
                <w:sz w:val="32"/>
                <w:szCs w:val="32"/>
              </w:rPr>
              <w:t>漲幅</w:t>
            </w:r>
            <w:r>
              <w:rPr>
                <w:rFonts w:ascii="標楷體" w:eastAsia="標楷體" w:hAnsi="標楷體" w:hint="eastAsia"/>
                <w:snapToGrid w:val="0"/>
                <w:sz w:val="32"/>
                <w:szCs w:val="32"/>
              </w:rPr>
              <w:t>61.27%；</w:t>
            </w:r>
            <w:r w:rsidRPr="005C0E9E">
              <w:rPr>
                <w:rFonts w:ascii="標楷體" w:eastAsia="標楷體" w:hAnsi="標楷體" w:hint="eastAsia"/>
                <w:snapToGrid w:val="0"/>
                <w:sz w:val="32"/>
                <w:szCs w:val="32"/>
              </w:rPr>
              <w:t>AS-365機型直</w:t>
            </w:r>
            <w:r>
              <w:rPr>
                <w:rFonts w:ascii="標楷體" w:eastAsia="標楷體" w:hAnsi="標楷體" w:hint="eastAsia"/>
                <w:snapToGrid w:val="0"/>
                <w:sz w:val="32"/>
                <w:szCs w:val="32"/>
              </w:rPr>
              <w:t>升機1</w:t>
            </w:r>
            <w:r>
              <w:rPr>
                <w:rFonts w:ascii="標楷體" w:eastAsia="標楷體" w:hAnsi="標楷體"/>
                <w:snapToGrid w:val="0"/>
                <w:sz w:val="32"/>
                <w:szCs w:val="32"/>
              </w:rPr>
              <w:t>06</w:t>
            </w:r>
            <w:r>
              <w:rPr>
                <w:rFonts w:ascii="標楷體" w:eastAsia="標楷體" w:hAnsi="標楷體" w:hint="eastAsia"/>
                <w:snapToGrid w:val="0"/>
                <w:sz w:val="32"/>
                <w:szCs w:val="32"/>
              </w:rPr>
              <w:t>年</w:t>
            </w:r>
            <w:r w:rsidRPr="005C0E9E">
              <w:rPr>
                <w:rFonts w:ascii="標楷體" w:eastAsia="標楷體" w:hAnsi="標楷體" w:hint="eastAsia"/>
                <w:snapToGrid w:val="0"/>
                <w:sz w:val="32"/>
                <w:szCs w:val="32"/>
              </w:rPr>
              <w:t>度決算</w:t>
            </w:r>
            <w:r>
              <w:rPr>
                <w:rFonts w:ascii="標楷體" w:eastAsia="標楷體" w:hAnsi="標楷體" w:hint="eastAsia"/>
                <w:snapToGrid w:val="0"/>
                <w:sz w:val="32"/>
                <w:szCs w:val="32"/>
              </w:rPr>
              <w:t>，</w:t>
            </w:r>
            <w:r w:rsidRPr="005C0E9E">
              <w:rPr>
                <w:rFonts w:ascii="標楷體" w:eastAsia="標楷體" w:hAnsi="標楷體" w:hint="eastAsia"/>
                <w:snapToGrid w:val="0"/>
                <w:sz w:val="32"/>
                <w:szCs w:val="32"/>
              </w:rPr>
              <w:t>每架</w:t>
            </w:r>
            <w:r>
              <w:rPr>
                <w:rFonts w:ascii="標楷體" w:eastAsia="標楷體" w:hAnsi="標楷體" w:hint="eastAsia"/>
                <w:snapToGrid w:val="0"/>
                <w:sz w:val="32"/>
                <w:szCs w:val="32"/>
              </w:rPr>
              <w:t>4</w:t>
            </w:r>
            <w:r>
              <w:rPr>
                <w:rFonts w:ascii="標楷體" w:eastAsia="標楷體" w:hAnsi="標楷體"/>
                <w:snapToGrid w:val="0"/>
                <w:sz w:val="32"/>
                <w:szCs w:val="32"/>
              </w:rPr>
              <w:t>,</w:t>
            </w:r>
            <w:r w:rsidRPr="005C0E9E">
              <w:rPr>
                <w:rFonts w:ascii="標楷體" w:eastAsia="標楷體" w:hAnsi="標楷體"/>
                <w:snapToGrid w:val="0"/>
                <w:sz w:val="32"/>
                <w:szCs w:val="32"/>
              </w:rPr>
              <w:t>221</w:t>
            </w:r>
            <w:r w:rsidRPr="005C0E9E">
              <w:rPr>
                <w:rFonts w:ascii="標楷體" w:eastAsia="標楷體" w:hAnsi="標楷體" w:hint="eastAsia"/>
                <w:snapToGrid w:val="0"/>
                <w:sz w:val="32"/>
                <w:szCs w:val="32"/>
              </w:rPr>
              <w:t>萬</w:t>
            </w:r>
            <w:r w:rsidRPr="005C0E9E">
              <w:rPr>
                <w:rFonts w:ascii="標楷體" w:eastAsia="標楷體" w:hAnsi="標楷體"/>
                <w:snapToGrid w:val="0"/>
                <w:sz w:val="32"/>
                <w:szCs w:val="32"/>
              </w:rPr>
              <w:t>8</w:t>
            </w:r>
            <w:r w:rsidRPr="005C0E9E">
              <w:rPr>
                <w:rFonts w:ascii="標楷體" w:eastAsia="標楷體" w:hAnsi="標楷體" w:hint="eastAsia"/>
                <w:snapToGrid w:val="0"/>
                <w:sz w:val="32"/>
                <w:szCs w:val="32"/>
              </w:rPr>
              <w:t>千元、</w:t>
            </w:r>
            <w:r>
              <w:rPr>
                <w:rFonts w:ascii="標楷體" w:eastAsia="標楷體" w:hAnsi="標楷體" w:hint="eastAsia"/>
                <w:snapToGrid w:val="0"/>
                <w:sz w:val="32"/>
                <w:szCs w:val="32"/>
              </w:rPr>
              <w:t>1</w:t>
            </w:r>
            <w:r w:rsidRPr="005C0E9E">
              <w:rPr>
                <w:rFonts w:ascii="標楷體" w:eastAsia="標楷體" w:hAnsi="標楷體"/>
                <w:snapToGrid w:val="0"/>
                <w:sz w:val="32"/>
                <w:szCs w:val="32"/>
              </w:rPr>
              <w:t>11</w:t>
            </w:r>
            <w:r>
              <w:rPr>
                <w:rFonts w:ascii="標楷體" w:eastAsia="標楷體" w:hAnsi="標楷體" w:hint="eastAsia"/>
                <w:snapToGrid w:val="0"/>
                <w:sz w:val="32"/>
                <w:szCs w:val="32"/>
              </w:rPr>
              <w:t>年度預</w:t>
            </w:r>
            <w:r w:rsidRPr="005C0E9E">
              <w:rPr>
                <w:rFonts w:ascii="標楷體" w:eastAsia="標楷體" w:hAnsi="標楷體" w:hint="eastAsia"/>
                <w:snapToGrid w:val="0"/>
                <w:sz w:val="32"/>
                <w:szCs w:val="32"/>
              </w:rPr>
              <w:t>算數</w:t>
            </w:r>
            <w:r w:rsidRPr="005C0E9E">
              <w:rPr>
                <w:rFonts w:ascii="標楷體" w:eastAsia="標楷體" w:hAnsi="標楷體"/>
                <w:snapToGrid w:val="0"/>
                <w:sz w:val="32"/>
                <w:szCs w:val="32"/>
              </w:rPr>
              <w:t>5</w:t>
            </w:r>
            <w:r>
              <w:rPr>
                <w:rFonts w:ascii="標楷體" w:eastAsia="標楷體" w:hAnsi="標楷體"/>
                <w:snapToGrid w:val="0"/>
                <w:sz w:val="32"/>
                <w:szCs w:val="32"/>
              </w:rPr>
              <w:t>,</w:t>
            </w:r>
            <w:r w:rsidRPr="005C0E9E">
              <w:rPr>
                <w:rFonts w:ascii="標楷體" w:eastAsia="標楷體" w:hAnsi="標楷體"/>
                <w:snapToGrid w:val="0"/>
                <w:sz w:val="32"/>
                <w:szCs w:val="32"/>
              </w:rPr>
              <w:t>667</w:t>
            </w:r>
            <w:r w:rsidRPr="005C0E9E">
              <w:rPr>
                <w:rFonts w:ascii="標楷體" w:eastAsia="標楷體" w:hAnsi="標楷體" w:hint="eastAsia"/>
                <w:snapToGrid w:val="0"/>
                <w:sz w:val="32"/>
                <w:szCs w:val="32"/>
              </w:rPr>
              <w:t>萬元</w:t>
            </w:r>
            <w:r>
              <w:rPr>
                <w:rFonts w:ascii="標楷體" w:eastAsia="標楷體" w:hAnsi="標楷體" w:hint="eastAsia"/>
                <w:snapToGrid w:val="0"/>
                <w:sz w:val="32"/>
                <w:szCs w:val="32"/>
              </w:rPr>
              <w:t>，</w:t>
            </w:r>
            <w:r w:rsidRPr="005C0E9E">
              <w:rPr>
                <w:rFonts w:ascii="標楷體" w:eastAsia="標楷體" w:hAnsi="標楷體" w:hint="eastAsia"/>
                <w:snapToGrid w:val="0"/>
                <w:sz w:val="32"/>
                <w:szCs w:val="32"/>
              </w:rPr>
              <w:t>增加</w:t>
            </w:r>
            <w:r w:rsidRPr="005C0E9E">
              <w:rPr>
                <w:rFonts w:ascii="標楷體" w:eastAsia="標楷體" w:hAnsi="標楷體"/>
                <w:snapToGrid w:val="0"/>
                <w:sz w:val="32"/>
                <w:szCs w:val="32"/>
              </w:rPr>
              <w:t>1,445</w:t>
            </w:r>
            <w:r>
              <w:rPr>
                <w:rFonts w:ascii="標楷體" w:eastAsia="標楷體" w:hAnsi="標楷體" w:hint="eastAsia"/>
                <w:snapToGrid w:val="0"/>
                <w:sz w:val="32"/>
                <w:szCs w:val="32"/>
              </w:rPr>
              <w:t>萬2千元，</w:t>
            </w:r>
            <w:r w:rsidRPr="005C0E9E">
              <w:rPr>
                <w:rFonts w:ascii="標楷體" w:eastAsia="標楷體" w:hAnsi="標楷體" w:hint="eastAsia"/>
                <w:snapToGrid w:val="0"/>
                <w:sz w:val="32"/>
                <w:szCs w:val="32"/>
              </w:rPr>
              <w:t>漲幅34.</w:t>
            </w:r>
            <w:r>
              <w:rPr>
                <w:rFonts w:ascii="標楷體" w:eastAsia="標楷體" w:hAnsi="標楷體" w:hint="eastAsia"/>
                <w:snapToGrid w:val="0"/>
                <w:sz w:val="32"/>
                <w:szCs w:val="32"/>
              </w:rPr>
              <w:t>23%；UH-60</w:t>
            </w:r>
            <w:r>
              <w:rPr>
                <w:rFonts w:ascii="標楷體" w:eastAsia="標楷體" w:hAnsi="標楷體"/>
                <w:snapToGrid w:val="0"/>
                <w:sz w:val="32"/>
                <w:szCs w:val="32"/>
              </w:rPr>
              <w:t>M</w:t>
            </w:r>
            <w:r w:rsidRPr="005C0E9E">
              <w:rPr>
                <w:rFonts w:ascii="標楷體" w:eastAsia="標楷體" w:hAnsi="標楷體" w:hint="eastAsia"/>
                <w:snapToGrid w:val="0"/>
                <w:sz w:val="32"/>
                <w:szCs w:val="32"/>
              </w:rPr>
              <w:t>機型直升機</w:t>
            </w:r>
            <w:r>
              <w:rPr>
                <w:rFonts w:ascii="標楷體" w:eastAsia="標楷體" w:hAnsi="標楷體" w:hint="eastAsia"/>
                <w:snapToGrid w:val="0"/>
                <w:sz w:val="32"/>
                <w:szCs w:val="32"/>
              </w:rPr>
              <w:t>1</w:t>
            </w:r>
            <w:r w:rsidRPr="005C0E9E">
              <w:rPr>
                <w:rFonts w:ascii="標楷體" w:eastAsia="標楷體" w:hAnsi="標楷體" w:hint="eastAsia"/>
                <w:snapToGrid w:val="0"/>
                <w:sz w:val="32"/>
                <w:szCs w:val="32"/>
              </w:rPr>
              <w:t>0</w:t>
            </w:r>
            <w:r>
              <w:rPr>
                <w:rFonts w:ascii="標楷體" w:eastAsia="標楷體" w:hAnsi="標楷體"/>
                <w:snapToGrid w:val="0"/>
                <w:sz w:val="32"/>
                <w:szCs w:val="32"/>
              </w:rPr>
              <w:t>7</w:t>
            </w:r>
            <w:r w:rsidRPr="005C0E9E">
              <w:rPr>
                <w:rFonts w:ascii="標楷體" w:eastAsia="標楷體" w:hAnsi="標楷體" w:hint="eastAsia"/>
                <w:snapToGrid w:val="0"/>
                <w:sz w:val="32"/>
                <w:szCs w:val="32"/>
              </w:rPr>
              <w:t>年度決算</w:t>
            </w:r>
            <w:r>
              <w:rPr>
                <w:rFonts w:ascii="標楷體" w:eastAsia="標楷體" w:hAnsi="標楷體" w:hint="eastAsia"/>
                <w:snapToGrid w:val="0"/>
                <w:sz w:val="32"/>
                <w:szCs w:val="32"/>
              </w:rPr>
              <w:t>，</w:t>
            </w:r>
            <w:r w:rsidRPr="005C0E9E">
              <w:rPr>
                <w:rFonts w:ascii="標楷體" w:eastAsia="標楷體" w:hAnsi="標楷體" w:hint="eastAsia"/>
                <w:snapToGrid w:val="0"/>
                <w:sz w:val="32"/>
                <w:szCs w:val="32"/>
              </w:rPr>
              <w:t>每架2,021萬1</w:t>
            </w:r>
            <w:r>
              <w:rPr>
                <w:rFonts w:ascii="標楷體" w:eastAsia="標楷體" w:hAnsi="標楷體" w:hint="eastAsia"/>
                <w:snapToGrid w:val="0"/>
                <w:sz w:val="32"/>
                <w:szCs w:val="32"/>
              </w:rPr>
              <w:t>千元、1</w:t>
            </w:r>
            <w:r>
              <w:rPr>
                <w:rFonts w:ascii="標楷體" w:eastAsia="標楷體" w:hAnsi="標楷體"/>
                <w:snapToGrid w:val="0"/>
                <w:sz w:val="32"/>
                <w:szCs w:val="32"/>
              </w:rPr>
              <w:t>1</w:t>
            </w:r>
            <w:r w:rsidRPr="005C0E9E">
              <w:rPr>
                <w:rFonts w:ascii="標楷體" w:eastAsia="標楷體" w:hAnsi="標楷體" w:hint="eastAsia"/>
                <w:snapToGrid w:val="0"/>
                <w:sz w:val="32"/>
                <w:szCs w:val="32"/>
              </w:rPr>
              <w:t>1年度預算數3</w:t>
            </w:r>
            <w:r>
              <w:rPr>
                <w:rFonts w:ascii="標楷體" w:eastAsia="標楷體" w:hAnsi="標楷體"/>
                <w:snapToGrid w:val="0"/>
                <w:sz w:val="32"/>
                <w:szCs w:val="32"/>
              </w:rPr>
              <w:t>,</w:t>
            </w:r>
            <w:r w:rsidRPr="005C0E9E">
              <w:rPr>
                <w:rFonts w:ascii="標楷體" w:eastAsia="標楷體" w:hAnsi="標楷體" w:hint="eastAsia"/>
                <w:snapToGrid w:val="0"/>
                <w:sz w:val="32"/>
                <w:szCs w:val="32"/>
              </w:rPr>
              <w:t>318萬5千元</w:t>
            </w:r>
            <w:r>
              <w:rPr>
                <w:rFonts w:ascii="標楷體" w:eastAsia="標楷體" w:hAnsi="標楷體" w:hint="eastAsia"/>
                <w:snapToGrid w:val="0"/>
                <w:sz w:val="32"/>
                <w:szCs w:val="32"/>
              </w:rPr>
              <w:t>，</w:t>
            </w:r>
            <w:r w:rsidRPr="005C0E9E">
              <w:rPr>
                <w:rFonts w:ascii="標楷體" w:eastAsia="標楷體" w:hAnsi="標楷體" w:hint="eastAsia"/>
                <w:snapToGrid w:val="0"/>
                <w:sz w:val="32"/>
                <w:szCs w:val="32"/>
              </w:rPr>
              <w:t>增加1</w:t>
            </w:r>
            <w:r>
              <w:rPr>
                <w:rFonts w:ascii="標楷體" w:eastAsia="標楷體" w:hAnsi="標楷體"/>
                <w:snapToGrid w:val="0"/>
                <w:sz w:val="32"/>
                <w:szCs w:val="32"/>
              </w:rPr>
              <w:t>,</w:t>
            </w:r>
            <w:r w:rsidRPr="005C0E9E">
              <w:rPr>
                <w:rFonts w:ascii="標楷體" w:eastAsia="標楷體" w:hAnsi="標楷體" w:hint="eastAsia"/>
                <w:snapToGrid w:val="0"/>
                <w:sz w:val="32"/>
                <w:szCs w:val="32"/>
              </w:rPr>
              <w:t>29</w:t>
            </w:r>
            <w:r>
              <w:rPr>
                <w:rFonts w:ascii="標楷體" w:eastAsia="標楷體" w:hAnsi="標楷體"/>
                <w:snapToGrid w:val="0"/>
                <w:sz w:val="32"/>
                <w:szCs w:val="32"/>
              </w:rPr>
              <w:t>7</w:t>
            </w:r>
            <w:r w:rsidRPr="005C0E9E">
              <w:rPr>
                <w:rFonts w:ascii="標楷體" w:eastAsia="標楷體" w:hAnsi="標楷體" w:hint="eastAsia"/>
                <w:snapToGrid w:val="0"/>
                <w:sz w:val="32"/>
                <w:szCs w:val="32"/>
              </w:rPr>
              <w:t>萬4千元</w:t>
            </w:r>
            <w:r>
              <w:rPr>
                <w:rFonts w:ascii="標楷體" w:eastAsia="標楷體" w:hAnsi="標楷體" w:hint="eastAsia"/>
                <w:snapToGrid w:val="0"/>
                <w:sz w:val="32"/>
                <w:szCs w:val="32"/>
              </w:rPr>
              <w:t>，</w:t>
            </w:r>
            <w:r w:rsidRPr="005C0E9E">
              <w:rPr>
                <w:rFonts w:ascii="標楷體" w:eastAsia="標楷體" w:hAnsi="標楷體" w:hint="eastAsia"/>
                <w:snapToGrid w:val="0"/>
                <w:sz w:val="32"/>
                <w:szCs w:val="32"/>
              </w:rPr>
              <w:t>漲幅6</w:t>
            </w:r>
            <w:r>
              <w:rPr>
                <w:rFonts w:ascii="標楷體" w:eastAsia="標楷體" w:hAnsi="標楷體"/>
                <w:snapToGrid w:val="0"/>
                <w:sz w:val="32"/>
                <w:szCs w:val="32"/>
              </w:rPr>
              <w:t>4</w:t>
            </w:r>
            <w:r w:rsidRPr="005C0E9E">
              <w:rPr>
                <w:rFonts w:ascii="標楷體" w:eastAsia="標楷體" w:hAnsi="標楷體" w:hint="eastAsia"/>
                <w:snapToGrid w:val="0"/>
                <w:sz w:val="32"/>
                <w:szCs w:val="32"/>
              </w:rPr>
              <w:t>.19%</w:t>
            </w:r>
            <w:r>
              <w:rPr>
                <w:rFonts w:ascii="標楷體" w:eastAsia="標楷體" w:hAnsi="標楷體" w:hint="eastAsia"/>
                <w:snapToGrid w:val="0"/>
                <w:sz w:val="32"/>
                <w:szCs w:val="32"/>
              </w:rPr>
              <w:t>。前揭資料顯示</w:t>
            </w:r>
            <w:r w:rsidRPr="005C0E9E">
              <w:rPr>
                <w:rFonts w:ascii="標楷體" w:eastAsia="標楷體" w:hAnsi="標楷體" w:hint="eastAsia"/>
                <w:snapToGrid w:val="0"/>
                <w:sz w:val="32"/>
                <w:szCs w:val="32"/>
              </w:rPr>
              <w:t>公務航空器單架養護費用逐年增加</w:t>
            </w:r>
            <w:r>
              <w:rPr>
                <w:rFonts w:ascii="標楷體" w:eastAsia="標楷體" w:hAnsi="標楷體" w:hint="eastAsia"/>
                <w:snapToGrid w:val="0"/>
                <w:sz w:val="32"/>
                <w:szCs w:val="32"/>
              </w:rPr>
              <w:t>，</w:t>
            </w:r>
            <w:r w:rsidRPr="005C0E9E">
              <w:rPr>
                <w:rFonts w:ascii="標楷體" w:eastAsia="標楷體" w:hAnsi="標楷體" w:hint="eastAsia"/>
                <w:snapToGrid w:val="0"/>
                <w:sz w:val="32"/>
                <w:szCs w:val="32"/>
              </w:rPr>
              <w:t>且直升機妥善率逐年降低</w:t>
            </w:r>
            <w:r>
              <w:rPr>
                <w:rFonts w:ascii="標楷體" w:eastAsia="標楷體" w:hAnsi="標楷體" w:hint="eastAsia"/>
                <w:snapToGrid w:val="0"/>
                <w:sz w:val="32"/>
                <w:szCs w:val="32"/>
              </w:rPr>
              <w:t>，</w:t>
            </w:r>
            <w:r w:rsidRPr="005C0E9E">
              <w:rPr>
                <w:rFonts w:ascii="標楷體" w:eastAsia="標楷體" w:hAnsi="標楷體" w:hint="eastAsia"/>
                <w:snapToGrid w:val="0"/>
                <w:sz w:val="32"/>
                <w:szCs w:val="32"/>
              </w:rPr>
              <w:t>維</w:t>
            </w:r>
            <w:r>
              <w:rPr>
                <w:rFonts w:ascii="標楷體" w:eastAsia="標楷體" w:hAnsi="標楷體" w:hint="eastAsia"/>
                <w:snapToGrid w:val="0"/>
                <w:sz w:val="32"/>
                <w:szCs w:val="32"/>
              </w:rPr>
              <w:t>修品質及效</w:t>
            </w:r>
            <w:r w:rsidRPr="005C0E9E">
              <w:rPr>
                <w:rFonts w:ascii="標楷體" w:eastAsia="標楷體" w:hAnsi="標楷體" w:hint="eastAsia"/>
                <w:snapToGrid w:val="0"/>
                <w:sz w:val="32"/>
                <w:szCs w:val="32"/>
              </w:rPr>
              <w:t>率堪憂。</w:t>
            </w:r>
            <w:r>
              <w:rPr>
                <w:rFonts w:ascii="標楷體" w:eastAsia="標楷體" w:hAnsi="標楷體" w:hint="eastAsia"/>
                <w:snapToGrid w:val="0"/>
                <w:sz w:val="32"/>
                <w:szCs w:val="32"/>
              </w:rPr>
              <w:t>爰</w:t>
            </w:r>
            <w:r w:rsidRPr="005C0E9E">
              <w:rPr>
                <w:rFonts w:ascii="標楷體" w:eastAsia="標楷體" w:hAnsi="標楷體" w:hint="eastAsia"/>
                <w:snapToGrid w:val="0"/>
                <w:sz w:val="32"/>
                <w:szCs w:val="32"/>
              </w:rPr>
              <w:t>凍結</w:t>
            </w:r>
            <w:r>
              <w:rPr>
                <w:rFonts w:ascii="標楷體" w:eastAsia="標楷體" w:hAnsi="標楷體" w:hint="eastAsia"/>
                <w:snapToGrid w:val="0"/>
                <w:sz w:val="32"/>
                <w:szCs w:val="32"/>
              </w:rPr>
              <w:t>該項預算，俟</w:t>
            </w:r>
            <w:r w:rsidRPr="005C0E9E">
              <w:rPr>
                <w:rFonts w:ascii="標楷體" w:eastAsia="標楷體" w:hAnsi="標楷體" w:hint="eastAsia"/>
                <w:snapToGrid w:val="0"/>
                <w:sz w:val="32"/>
                <w:szCs w:val="32"/>
              </w:rPr>
              <w:t>空中勤務總</w:t>
            </w:r>
            <w:r>
              <w:rPr>
                <w:rFonts w:ascii="標楷體" w:eastAsia="標楷體" w:hAnsi="標楷體" w:hint="eastAsia"/>
                <w:snapToGrid w:val="0"/>
                <w:sz w:val="32"/>
                <w:szCs w:val="32"/>
              </w:rPr>
              <w:t>隊向立法院內政委員會提出</w:t>
            </w:r>
            <w:r w:rsidRPr="005C0E9E">
              <w:rPr>
                <w:rFonts w:ascii="標楷體" w:eastAsia="標楷體" w:hAnsi="標楷體" w:hint="eastAsia"/>
                <w:snapToGrid w:val="0"/>
                <w:sz w:val="32"/>
                <w:szCs w:val="32"/>
              </w:rPr>
              <w:t>書面報告</w:t>
            </w:r>
            <w:r>
              <w:rPr>
                <w:rFonts w:ascii="標楷體" w:eastAsia="標楷體" w:hAnsi="標楷體" w:hint="eastAsia"/>
                <w:snapToGrid w:val="0"/>
                <w:sz w:val="32"/>
                <w:szCs w:val="32"/>
              </w:rPr>
              <w:t>後，</w:t>
            </w:r>
            <w:r w:rsidRPr="005C0E9E">
              <w:rPr>
                <w:rFonts w:ascii="標楷體" w:eastAsia="標楷體" w:hAnsi="標楷體" w:hint="eastAsia"/>
                <w:snapToGrid w:val="0"/>
                <w:sz w:val="32"/>
                <w:szCs w:val="32"/>
              </w:rPr>
              <w:t>始得動支。</w:t>
            </w:r>
          </w:p>
          <w:p w14:paraId="7467329A" w14:textId="77777777" w:rsidR="0085438F" w:rsidRDefault="0085438F" w:rsidP="0085438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8A3747">
              <w:rPr>
                <w:rFonts w:ascii="標楷體" w:eastAsia="標楷體" w:hAnsi="標楷體" w:hint="eastAsia"/>
                <w:snapToGrid w:val="0"/>
                <w:sz w:val="32"/>
                <w:szCs w:val="32"/>
              </w:rPr>
              <w:lastRenderedPageBreak/>
              <w:t>提案人：</w:t>
            </w:r>
            <w:r>
              <w:rPr>
                <w:rFonts w:ascii="標楷體" w:eastAsia="標楷體" w:hAnsi="標楷體" w:hint="eastAsia"/>
                <w:snapToGrid w:val="0"/>
                <w:sz w:val="32"/>
                <w:szCs w:val="32"/>
              </w:rPr>
              <w:t xml:space="preserve">林思銘  </w:t>
            </w:r>
          </w:p>
          <w:p w14:paraId="360D257F" w14:textId="77777777" w:rsidR="0085438F" w:rsidRPr="0075500C" w:rsidRDefault="0085438F" w:rsidP="0085438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 xml:space="preserve">連署人：林文瑞  </w:t>
            </w:r>
            <w:r w:rsidRPr="00305381">
              <w:rPr>
                <w:rFonts w:ascii="標楷體" w:eastAsia="標楷體" w:hAnsi="標楷體" w:hint="eastAsia"/>
                <w:snapToGrid w:val="0"/>
                <w:sz w:val="32"/>
                <w:szCs w:val="32"/>
              </w:rPr>
              <w:t>魯</w:t>
            </w:r>
            <w:r w:rsidRPr="00AA49CD">
              <w:rPr>
                <w:rFonts w:ascii="標楷體" w:eastAsia="標楷體" w:hAnsi="標楷體" w:hint="eastAsia"/>
                <w:snapToGrid w:val="0"/>
                <w:sz w:val="32"/>
                <w:szCs w:val="32"/>
              </w:rPr>
              <w:t>明哲</w:t>
            </w:r>
            <w:r>
              <w:rPr>
                <w:rFonts w:ascii="標楷體" w:eastAsia="標楷體" w:hAnsi="標楷體" w:hint="eastAsia"/>
                <w:snapToGrid w:val="0"/>
                <w:sz w:val="32"/>
                <w:szCs w:val="32"/>
              </w:rPr>
              <w:t xml:space="preserve">  </w:t>
            </w:r>
            <w:r w:rsidRPr="00AA49CD">
              <w:rPr>
                <w:rFonts w:ascii="標楷體" w:eastAsia="標楷體" w:hAnsi="標楷體" w:hint="eastAsia"/>
                <w:snapToGrid w:val="0"/>
                <w:sz w:val="32"/>
                <w:szCs w:val="32"/>
              </w:rPr>
              <w:t>吳怡玎</w:t>
            </w:r>
          </w:p>
        </w:tc>
      </w:tr>
      <w:tr w:rsidR="0085438F" w:rsidRPr="0014606C" w14:paraId="0A849556" w14:textId="77777777" w:rsidTr="0085438F">
        <w:tc>
          <w:tcPr>
            <w:tcW w:w="988" w:type="dxa"/>
          </w:tcPr>
          <w:p w14:paraId="70FE106C" w14:textId="77777777" w:rsidR="0085438F" w:rsidRPr="00772484" w:rsidRDefault="0085438F" w:rsidP="0085438F">
            <w:pPr>
              <w:rPr>
                <w:rFonts w:ascii="標楷體" w:eastAsia="標楷體" w:hAnsi="標楷體"/>
                <w:snapToGrid w:val="0"/>
                <w:sz w:val="32"/>
                <w:szCs w:val="32"/>
                <w:lang w:val="x-none" w:eastAsia="x-none"/>
              </w:rPr>
            </w:pPr>
            <w:r w:rsidRPr="00CE4E15">
              <w:rPr>
                <w:rFonts w:ascii="標楷體" w:eastAsia="標楷體" w:hAnsi="標楷體" w:hint="eastAsia"/>
                <w:snapToGrid w:val="0"/>
                <w:sz w:val="32"/>
                <w:szCs w:val="32"/>
                <w:lang w:val="x-none" w:eastAsia="x-none"/>
              </w:rPr>
              <w:lastRenderedPageBreak/>
              <w:t>(</w:t>
            </w:r>
            <w:r>
              <w:rPr>
                <w:rFonts w:ascii="標楷體" w:eastAsia="標楷體" w:hAnsi="標楷體" w:hint="eastAsia"/>
                <w:snapToGrid w:val="0"/>
                <w:sz w:val="32"/>
                <w:szCs w:val="32"/>
                <w:lang w:val="x-none"/>
              </w:rPr>
              <w:t>九</w:t>
            </w:r>
            <w:r w:rsidRPr="00CE4E15">
              <w:rPr>
                <w:rFonts w:ascii="標楷體" w:eastAsia="標楷體" w:hAnsi="標楷體" w:hint="eastAsia"/>
                <w:snapToGrid w:val="0"/>
                <w:sz w:val="32"/>
                <w:szCs w:val="32"/>
                <w:lang w:val="x-none" w:eastAsia="x-none"/>
              </w:rPr>
              <w:t>)</w:t>
            </w:r>
          </w:p>
        </w:tc>
        <w:tc>
          <w:tcPr>
            <w:tcW w:w="8079" w:type="dxa"/>
          </w:tcPr>
          <w:p w14:paraId="5DC8E369" w14:textId="77777777" w:rsidR="0085438F" w:rsidRPr="004D145C" w:rsidRDefault="0085438F" w:rsidP="0085438F">
            <w:pPr>
              <w:kinsoku w:val="0"/>
              <w:overflowPunct w:val="0"/>
              <w:autoSpaceDN w:val="0"/>
              <w:spacing w:line="500" w:lineRule="exact"/>
              <w:ind w:rightChars="-21" w:right="-50"/>
              <w:jc w:val="both"/>
              <w:textAlignment w:val="center"/>
              <w:rPr>
                <w:rFonts w:ascii="標楷體" w:eastAsia="標楷體" w:hAnsi="標楷體"/>
                <w:snapToGrid w:val="0"/>
                <w:sz w:val="32"/>
                <w:szCs w:val="32"/>
              </w:rPr>
            </w:pPr>
            <w:r w:rsidRPr="004D145C">
              <w:rPr>
                <w:rFonts w:ascii="標楷體" w:eastAsia="標楷體" w:hAnsi="標楷體" w:hint="eastAsia"/>
                <w:snapToGrid w:val="0"/>
                <w:sz w:val="32"/>
                <w:szCs w:val="32"/>
              </w:rPr>
              <w:t>據審計部109年審計報告指出，空中勤務總隊飛機維護保養及航材管理，間有飛機妥善率未達標準、部分航材滯料或未達安全存量、帳務不符及未循先進先出法領用情形，顯然管理制度未臻完善。</w:t>
            </w:r>
          </w:p>
          <w:p w14:paraId="7EC92DCC" w14:textId="77777777" w:rsidR="0085438F" w:rsidRPr="004D145C" w:rsidRDefault="0085438F" w:rsidP="0085438F">
            <w:pPr>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4D145C">
              <w:rPr>
                <w:rFonts w:ascii="標楷體" w:eastAsia="標楷體" w:hAnsi="標楷體" w:hint="eastAsia"/>
                <w:snapToGrid w:val="0"/>
                <w:sz w:val="32"/>
                <w:szCs w:val="32"/>
              </w:rPr>
              <w:t>經查空中勤務總隊110年度第1季AS-365N型機日妥善率報表(</w:t>
            </w:r>
            <w:r>
              <w:rPr>
                <w:rFonts w:ascii="標楷體" w:eastAsia="標楷體" w:hAnsi="標楷體" w:hint="eastAsia"/>
                <w:snapToGrid w:val="0"/>
                <w:sz w:val="32"/>
                <w:szCs w:val="32"/>
              </w:rPr>
              <w:t>臺</w:t>
            </w:r>
            <w:r w:rsidRPr="004D145C">
              <w:rPr>
                <w:rFonts w:ascii="標楷體" w:eastAsia="標楷體" w:hAnsi="標楷體" w:hint="eastAsia"/>
                <w:snapToGrid w:val="0"/>
                <w:sz w:val="32"/>
                <w:szCs w:val="32"/>
              </w:rPr>
              <w:t>北、</w:t>
            </w:r>
            <w:r>
              <w:rPr>
                <w:rFonts w:ascii="標楷體" w:eastAsia="標楷體" w:hAnsi="標楷體" w:hint="eastAsia"/>
                <w:snapToGrid w:val="0"/>
                <w:sz w:val="32"/>
                <w:szCs w:val="32"/>
              </w:rPr>
              <w:t>臺</w:t>
            </w:r>
            <w:r w:rsidRPr="004D145C">
              <w:rPr>
                <w:rFonts w:ascii="標楷體" w:eastAsia="標楷體" w:hAnsi="標楷體" w:hint="eastAsia"/>
                <w:snapToGrid w:val="0"/>
                <w:sz w:val="32"/>
                <w:szCs w:val="32"/>
              </w:rPr>
              <w:t>中、高雄駐地各配置3架)，其中</w:t>
            </w:r>
            <w:r>
              <w:rPr>
                <w:rFonts w:ascii="標楷體" w:eastAsia="標楷體" w:hAnsi="標楷體" w:hint="eastAsia"/>
                <w:snapToGrid w:val="0"/>
                <w:sz w:val="32"/>
                <w:szCs w:val="32"/>
              </w:rPr>
              <w:t>臺</w:t>
            </w:r>
            <w:r w:rsidRPr="004D145C">
              <w:rPr>
                <w:rFonts w:ascii="標楷體" w:eastAsia="標楷體" w:hAnsi="標楷體" w:hint="eastAsia"/>
                <w:snapToGrid w:val="0"/>
                <w:sz w:val="32"/>
                <w:szCs w:val="32"/>
              </w:rPr>
              <w:t>北駐地有1日妥善率為零、11日為33.33%、22日為50%、高雄駐地有55日之妥善率均為50%</w:t>
            </w:r>
            <w:r>
              <w:rPr>
                <w:rFonts w:ascii="標楷體" w:eastAsia="標楷體" w:hAnsi="標楷體" w:hint="eastAsia"/>
                <w:snapToGrid w:val="0"/>
                <w:sz w:val="32"/>
                <w:szCs w:val="32"/>
              </w:rPr>
              <w:t>，未達應有</w:t>
            </w:r>
            <w:r w:rsidRPr="004D145C">
              <w:rPr>
                <w:rFonts w:ascii="標楷體" w:eastAsia="標楷體" w:hAnsi="標楷體" w:hint="eastAsia"/>
                <w:snapToGrid w:val="0"/>
                <w:sz w:val="32"/>
                <w:szCs w:val="32"/>
              </w:rPr>
              <w:t>妥善率65%的標準。</w:t>
            </w:r>
          </w:p>
          <w:p w14:paraId="06EEF894" w14:textId="77777777" w:rsidR="0085438F" w:rsidRDefault="0085438F" w:rsidP="0085438F">
            <w:pPr>
              <w:kinsoku w:val="0"/>
              <w:overflowPunct w:val="0"/>
              <w:autoSpaceDN w:val="0"/>
              <w:spacing w:line="500" w:lineRule="exact"/>
              <w:ind w:rightChars="-21" w:right="-50" w:firstLineChars="200" w:firstLine="640"/>
              <w:jc w:val="both"/>
              <w:textAlignment w:val="center"/>
              <w:rPr>
                <w:rFonts w:ascii="標楷體" w:eastAsia="標楷體" w:hAnsi="標楷體"/>
                <w:snapToGrid w:val="0"/>
                <w:sz w:val="32"/>
                <w:szCs w:val="32"/>
              </w:rPr>
            </w:pPr>
            <w:r w:rsidRPr="004D145C">
              <w:rPr>
                <w:rFonts w:ascii="標楷體" w:eastAsia="標楷體" w:hAnsi="標楷體" w:hint="eastAsia"/>
                <w:snapToGrid w:val="0"/>
                <w:sz w:val="32"/>
                <w:szCs w:val="32"/>
              </w:rPr>
              <w:t>另外，審計部報告指出空中勤務總隊部分航材有滯料情形，或有實際存量低於安全存量，甚至發生將新購及損壞報廢飛機所拆卸同類航材混置使用，致帳務不符等情</w:t>
            </w:r>
            <w:r>
              <w:rPr>
                <w:rFonts w:ascii="標楷體" w:eastAsia="標楷體" w:hAnsi="標楷體" w:hint="eastAsia"/>
                <w:snapToGrid w:val="0"/>
                <w:sz w:val="32"/>
                <w:szCs w:val="32"/>
              </w:rPr>
              <w:t>況</w:t>
            </w:r>
            <w:r w:rsidRPr="004D145C">
              <w:rPr>
                <w:rFonts w:ascii="標楷體" w:eastAsia="標楷體" w:hAnsi="標楷體" w:hint="eastAsia"/>
                <w:snapToGrid w:val="0"/>
                <w:sz w:val="32"/>
                <w:szCs w:val="32"/>
              </w:rPr>
              <w:t>；其中第六庫房55項航材周轉日數竟逾17年，另13項航材周轉日數逾千日，其他第一、第二、第四庫房共計有136項航材周轉日數逾千日情況等。為利空中勤務總隊飛行安全以及執勤業務之遂行，爰凍結</w:t>
            </w:r>
            <w:r>
              <w:rPr>
                <w:rFonts w:ascii="標楷體" w:eastAsia="標楷體" w:hAnsi="標楷體" w:hint="eastAsia"/>
                <w:snapToGrid w:val="0"/>
                <w:sz w:val="32"/>
                <w:szCs w:val="32"/>
              </w:rPr>
              <w:t>該</w:t>
            </w:r>
            <w:r w:rsidRPr="004D145C">
              <w:rPr>
                <w:rFonts w:ascii="標楷體" w:eastAsia="標楷體" w:hAnsi="標楷體" w:hint="eastAsia"/>
                <w:snapToGrid w:val="0"/>
                <w:sz w:val="32"/>
                <w:szCs w:val="32"/>
              </w:rPr>
              <w:t>項預算，俟空中勤務總隊</w:t>
            </w:r>
            <w:r w:rsidRPr="00A27F32">
              <w:rPr>
                <w:rFonts w:ascii="標楷體" w:eastAsia="標楷體" w:hAnsi="標楷體" w:hint="eastAsia"/>
                <w:snapToGrid w:val="0"/>
                <w:sz w:val="32"/>
                <w:szCs w:val="32"/>
              </w:rPr>
              <w:t>向立法院內政委員會提出</w:t>
            </w:r>
            <w:r w:rsidRPr="004D145C">
              <w:rPr>
                <w:rFonts w:ascii="標楷體" w:eastAsia="標楷體" w:hAnsi="標楷體" w:hint="eastAsia"/>
                <w:snapToGrid w:val="0"/>
                <w:sz w:val="32"/>
                <w:szCs w:val="32"/>
              </w:rPr>
              <w:t>書面報告後</w:t>
            </w:r>
            <w:r>
              <w:rPr>
                <w:rFonts w:ascii="標楷體" w:eastAsia="標楷體" w:hAnsi="標楷體" w:hint="eastAsia"/>
                <w:snapToGrid w:val="0"/>
                <w:sz w:val="32"/>
                <w:szCs w:val="32"/>
              </w:rPr>
              <w:t>，</w:t>
            </w:r>
            <w:r w:rsidRPr="004D145C">
              <w:rPr>
                <w:rFonts w:ascii="標楷體" w:eastAsia="標楷體" w:hAnsi="標楷體" w:hint="eastAsia"/>
                <w:snapToGrid w:val="0"/>
                <w:sz w:val="32"/>
                <w:szCs w:val="32"/>
              </w:rPr>
              <w:t>始得動支。</w:t>
            </w:r>
          </w:p>
          <w:p w14:paraId="18C2F6D9" w14:textId="77777777" w:rsidR="0085438F" w:rsidRDefault="0085438F" w:rsidP="0085438F">
            <w:pPr>
              <w:kinsoku w:val="0"/>
              <w:overflowPunct w:val="0"/>
              <w:autoSpaceDN w:val="0"/>
              <w:spacing w:line="500" w:lineRule="exact"/>
              <w:ind w:leftChars="1000" w:left="3008" w:rightChars="-21" w:right="-50" w:hangingChars="190" w:hanging="608"/>
              <w:jc w:val="both"/>
              <w:textAlignment w:val="center"/>
            </w:pPr>
            <w:r w:rsidRPr="00AA49CD">
              <w:rPr>
                <w:rFonts w:ascii="標楷體" w:eastAsia="標楷體" w:hAnsi="標楷體" w:hint="eastAsia"/>
                <w:snapToGrid w:val="0"/>
                <w:sz w:val="32"/>
                <w:szCs w:val="32"/>
              </w:rPr>
              <w:t>提案</w:t>
            </w:r>
            <w:r w:rsidRPr="0014161D">
              <w:rPr>
                <w:rFonts w:ascii="標楷體" w:eastAsia="標楷體" w:hAnsi="標楷體" w:hint="eastAsia"/>
                <w:snapToGrid w:val="0"/>
                <w:sz w:val="32"/>
                <w:szCs w:val="32"/>
              </w:rPr>
              <w:t>人：莊瑞雄</w:t>
            </w:r>
            <w:r w:rsidRPr="00AA49CD">
              <w:rPr>
                <w:rFonts w:ascii="標楷體" w:eastAsia="標楷體" w:hAnsi="標楷體" w:hint="eastAsia"/>
                <w:snapToGrid w:val="0"/>
                <w:sz w:val="32"/>
                <w:szCs w:val="32"/>
              </w:rPr>
              <w:t xml:space="preserve">  </w:t>
            </w:r>
            <w:r>
              <w:rPr>
                <w:rFonts w:ascii="標楷體" w:eastAsia="標楷體" w:hAnsi="標楷體" w:hint="eastAsia"/>
                <w:snapToGrid w:val="0"/>
                <w:sz w:val="32"/>
                <w:szCs w:val="32"/>
              </w:rPr>
              <w:t>王美惠</w:t>
            </w:r>
            <w:r w:rsidRPr="00AA49CD">
              <w:rPr>
                <w:rFonts w:ascii="標楷體" w:eastAsia="標楷體" w:hAnsi="標楷體" w:hint="eastAsia"/>
                <w:snapToGrid w:val="0"/>
                <w:sz w:val="32"/>
                <w:szCs w:val="32"/>
              </w:rPr>
              <w:t xml:space="preserve">  </w:t>
            </w:r>
            <w:r>
              <w:rPr>
                <w:rFonts w:ascii="標楷體" w:eastAsia="標楷體" w:hAnsi="標楷體" w:hint="eastAsia"/>
                <w:snapToGrid w:val="0"/>
                <w:sz w:val="32"/>
                <w:szCs w:val="32"/>
              </w:rPr>
              <w:t>羅美玲</w:t>
            </w:r>
          </w:p>
        </w:tc>
      </w:tr>
      <w:tr w:rsidR="0085438F" w:rsidRPr="0014606C" w14:paraId="1241DE66" w14:textId="77777777" w:rsidTr="0085438F">
        <w:tc>
          <w:tcPr>
            <w:tcW w:w="9067" w:type="dxa"/>
            <w:gridSpan w:val="2"/>
          </w:tcPr>
          <w:p w14:paraId="1B61C80E" w14:textId="77777777" w:rsidR="0085438F" w:rsidRDefault="0085438F" w:rsidP="0085438F">
            <w:pPr>
              <w:snapToGrid w:val="0"/>
              <w:spacing w:line="460" w:lineRule="exact"/>
              <w:ind w:left="640" w:rightChars="-21" w:right="-50" w:hangingChars="200" w:hanging="640"/>
              <w:jc w:val="both"/>
              <w:rPr>
                <w:rFonts w:ascii="標楷體" w:eastAsia="標楷體" w:hAnsi="標楷體"/>
                <w:sz w:val="32"/>
                <w:szCs w:val="32"/>
              </w:rPr>
            </w:pPr>
            <w:r>
              <w:rPr>
                <w:rFonts w:ascii="標楷體" w:eastAsia="標楷體" w:hAnsi="標楷體" w:hint="eastAsia"/>
                <w:sz w:val="32"/>
                <w:szCs w:val="32"/>
              </w:rPr>
              <w:t>二</w:t>
            </w:r>
            <w:r w:rsidRPr="003155A6">
              <w:rPr>
                <w:rFonts w:ascii="標楷體" w:eastAsia="標楷體" w:hAnsi="標楷體" w:hint="eastAsia"/>
                <w:sz w:val="32"/>
                <w:szCs w:val="32"/>
              </w:rPr>
              <w:t>、</w:t>
            </w:r>
            <w:r w:rsidRPr="0014606C">
              <w:rPr>
                <w:rFonts w:ascii="標楷體" w:eastAsia="標楷體" w:hAnsi="標楷體" w:hint="eastAsia"/>
                <w:sz w:val="32"/>
                <w:szCs w:val="32"/>
              </w:rPr>
              <w:t>新冠肺炎疫情影響下，國內旅遊熱門，加上行政院宣布國家山林解禁後，登山活動盛行，卻也變相增加各地山難案件，各縣市政府申請空中勤務總隊直升機支援救難案件也提高。</w:t>
            </w:r>
          </w:p>
          <w:p w14:paraId="11448353" w14:textId="77777777" w:rsidR="0085438F" w:rsidRPr="0014606C" w:rsidRDefault="0085438F" w:rsidP="0085438F">
            <w:pPr>
              <w:snapToGrid w:val="0"/>
              <w:spacing w:line="460" w:lineRule="exact"/>
              <w:ind w:leftChars="250" w:left="600" w:rightChars="-21" w:right="-50" w:firstLineChars="200" w:firstLine="640"/>
              <w:jc w:val="both"/>
              <w:rPr>
                <w:rFonts w:ascii="標楷體" w:eastAsia="標楷體" w:hAnsi="標楷體"/>
                <w:sz w:val="32"/>
                <w:szCs w:val="32"/>
              </w:rPr>
            </w:pPr>
            <w:r w:rsidRPr="0014606C">
              <w:rPr>
                <w:rFonts w:ascii="標楷體" w:eastAsia="標楷體" w:hAnsi="標楷體" w:hint="eastAsia"/>
                <w:sz w:val="32"/>
                <w:szCs w:val="32"/>
              </w:rPr>
              <w:t>據空中勤務總隊</w:t>
            </w:r>
            <w:r w:rsidRPr="0014606C">
              <w:rPr>
                <w:rFonts w:ascii="標楷體" w:eastAsia="標楷體" w:hAnsi="標楷體" w:hint="eastAsia"/>
                <w:snapToGrid w:val="0"/>
                <w:sz w:val="32"/>
                <w:szCs w:val="32"/>
              </w:rPr>
              <w:t>統計</w:t>
            </w:r>
            <w:r w:rsidRPr="0014606C">
              <w:rPr>
                <w:rFonts w:ascii="標楷體" w:eastAsia="標楷體" w:hAnsi="標楷體" w:hint="eastAsia"/>
                <w:sz w:val="32"/>
                <w:szCs w:val="32"/>
              </w:rPr>
              <w:t>，民國108年山難搜尋支援共計58架次、救援人數18人、運載人數11人，民國109年山難搜尋增加至182架次、救援人數117人、運載人數51人，出勤量增至3倍。空中勤務總隊目前支援山難案件大多以海豚直升機與黑鷹直升機為主，海豚直升機每小時出勤成本約為新臺幣17萬1,149元，黑鷹直升機更高達每小時20萬7,264元，在出勤量暴增的狀態下，也讓救災支出不斷上升。查地</w:t>
            </w:r>
            <w:r w:rsidRPr="0014606C">
              <w:rPr>
                <w:rFonts w:ascii="標楷體" w:eastAsia="標楷體" w:hAnsi="標楷體" w:hint="eastAsia"/>
                <w:sz w:val="32"/>
                <w:szCs w:val="32"/>
              </w:rPr>
              <w:lastRenderedPageBreak/>
              <w:t>方縣市政府已陸續制定登山活動管理自治條例，空中勤務總隊可透過地方政府追償直升機的出勤成本。然而實際受償之出勤成本金額十分有限，顯見無法針對濫用直昇機救災情形獲得追償。爰要求空中勤務總隊應與相關單位研議濫用空中救災之追償辦法，針對不當使用國家資源之救災案件能確實收費，並於3個月內向立法院內政委員會提出書面報告。</w:t>
            </w:r>
          </w:p>
          <w:p w14:paraId="0C6ED083" w14:textId="77777777" w:rsidR="0085438F" w:rsidRPr="004D145C" w:rsidRDefault="0085438F" w:rsidP="0085438F">
            <w:pPr>
              <w:kinsoku w:val="0"/>
              <w:overflowPunct w:val="0"/>
              <w:autoSpaceDN w:val="0"/>
              <w:spacing w:line="500" w:lineRule="exact"/>
              <w:ind w:leftChars="1000" w:left="2400" w:rightChars="-21" w:right="-50"/>
              <w:jc w:val="both"/>
              <w:textAlignment w:val="center"/>
              <w:rPr>
                <w:rFonts w:ascii="標楷體" w:eastAsia="標楷體" w:hAnsi="標楷體"/>
                <w:snapToGrid w:val="0"/>
                <w:sz w:val="32"/>
                <w:szCs w:val="32"/>
              </w:rPr>
            </w:pPr>
            <w:r w:rsidRPr="0014606C">
              <w:rPr>
                <w:rFonts w:ascii="標楷體" w:eastAsia="標楷體" w:hAnsi="標楷體" w:hint="eastAsia"/>
                <w:sz w:val="32"/>
                <w:szCs w:val="32"/>
              </w:rPr>
              <w:t>提案人：吳怡玎  魯明哲  林文瑞</w:t>
            </w:r>
          </w:p>
        </w:tc>
      </w:tr>
      <w:tr w:rsidR="0085438F" w:rsidRPr="0014606C" w14:paraId="1FE71AE3" w14:textId="77777777" w:rsidTr="0085438F">
        <w:tc>
          <w:tcPr>
            <w:tcW w:w="9067" w:type="dxa"/>
            <w:gridSpan w:val="2"/>
          </w:tcPr>
          <w:p w14:paraId="03FDBA5D" w14:textId="77777777" w:rsidR="0085438F" w:rsidRPr="00EE2DB0" w:rsidRDefault="0085438F" w:rsidP="0085438F">
            <w:pPr>
              <w:snapToGrid w:val="0"/>
              <w:spacing w:line="460" w:lineRule="exact"/>
              <w:ind w:left="640" w:rightChars="-21" w:right="-50" w:hangingChars="200" w:hanging="640"/>
              <w:jc w:val="both"/>
              <w:rPr>
                <w:rFonts w:ascii="標楷體" w:eastAsia="標楷體" w:hAnsi="標楷體"/>
                <w:snapToGrid w:val="0"/>
                <w:sz w:val="32"/>
                <w:szCs w:val="32"/>
              </w:rPr>
            </w:pPr>
            <w:r>
              <w:rPr>
                <w:rFonts w:ascii="標楷體" w:eastAsia="標楷體" w:hAnsi="標楷體" w:hint="eastAsia"/>
                <w:sz w:val="32"/>
                <w:szCs w:val="32"/>
              </w:rPr>
              <w:lastRenderedPageBreak/>
              <w:t>三</w:t>
            </w:r>
            <w:r w:rsidRPr="003155A6">
              <w:rPr>
                <w:rFonts w:ascii="標楷體" w:eastAsia="標楷體" w:hAnsi="標楷體" w:hint="eastAsia"/>
                <w:sz w:val="32"/>
                <w:szCs w:val="32"/>
              </w:rPr>
              <w:t>、</w:t>
            </w:r>
            <w:r w:rsidRPr="00A00A34">
              <w:rPr>
                <w:rFonts w:ascii="標楷體" w:eastAsia="標楷體" w:hAnsi="標楷體" w:hint="eastAsia"/>
                <w:snapToGrid w:val="0"/>
                <w:sz w:val="32"/>
                <w:szCs w:val="32"/>
              </w:rPr>
              <w:t>空中勤務總隊</w:t>
            </w:r>
            <w:r w:rsidRPr="00D71902">
              <w:rPr>
                <w:rFonts w:ascii="標楷體" w:eastAsia="標楷體" w:hAnsi="標楷體" w:hint="eastAsia"/>
                <w:snapToGrid w:val="0"/>
                <w:sz w:val="32"/>
                <w:szCs w:val="32"/>
              </w:rPr>
              <w:t>公務航空器單架之養護費用，自106年起逐年攀升，如BE-200機型直升機自106年度決算之每架1,499萬9千元，增至111年度預算案之2,418萬9千元，增加919萬元(61.27%)；AS-365機型直升機自106年度決算之每架4,221萬8千元增至111年度預算案之5,667萬元，增加1,445萬2千元(34.23%)；UH-60M機型直升機自107年度決算之每架2,021萬1千元增至111年度預算案之3,318萬5千元，增加1,297萬4千元(64.19%)，惟航空器之妥善率卻連年下修，其各年妥善率分別為106年77.23%、</w:t>
            </w:r>
            <w:r w:rsidRPr="00B97C73">
              <w:rPr>
                <w:rFonts w:ascii="標楷體" w:eastAsia="標楷體" w:hAnsi="標楷體" w:hint="eastAsia"/>
                <w:snapToGrid w:val="0"/>
                <w:sz w:val="32"/>
                <w:szCs w:val="32"/>
              </w:rPr>
              <w:t>107年7</w:t>
            </w:r>
            <w:r w:rsidRPr="00D71902">
              <w:rPr>
                <w:rFonts w:ascii="標楷體" w:eastAsia="標楷體" w:hAnsi="標楷體" w:hint="eastAsia"/>
                <w:snapToGrid w:val="0"/>
                <w:sz w:val="32"/>
                <w:szCs w:val="32"/>
              </w:rPr>
              <w:t>3.17%、108年70.30%、109年68.79%、110年67.86%，</w:t>
            </w:r>
            <w:r>
              <w:rPr>
                <w:rFonts w:ascii="標楷體" w:eastAsia="標楷體" w:hAnsi="標楷體" w:hint="eastAsia"/>
                <w:snapToGrid w:val="0"/>
                <w:sz w:val="32"/>
                <w:szCs w:val="32"/>
              </w:rPr>
              <w:t>其中109年、110年因適逢十年大檢，致妥善率下降，為維持救援能量，</w:t>
            </w:r>
            <w:r w:rsidRPr="00D71902">
              <w:rPr>
                <w:rFonts w:ascii="標楷體" w:eastAsia="標楷體" w:hAnsi="標楷體" w:hint="eastAsia"/>
                <w:snapToGrid w:val="0"/>
                <w:sz w:val="32"/>
                <w:szCs w:val="32"/>
              </w:rPr>
              <w:t>空中勤務總隊應於</w:t>
            </w:r>
            <w:r>
              <w:rPr>
                <w:rFonts w:ascii="標楷體" w:eastAsia="標楷體" w:hAnsi="標楷體" w:hint="eastAsia"/>
                <w:snapToGrid w:val="0"/>
                <w:sz w:val="32"/>
                <w:szCs w:val="32"/>
              </w:rPr>
              <w:t>3</w:t>
            </w:r>
            <w:r w:rsidRPr="00D71902">
              <w:rPr>
                <w:rFonts w:ascii="標楷體" w:eastAsia="標楷體" w:hAnsi="標楷體" w:hint="eastAsia"/>
                <w:snapToGrid w:val="0"/>
                <w:sz w:val="32"/>
                <w:szCs w:val="32"/>
              </w:rPr>
              <w:t>個內，針對如何</w:t>
            </w:r>
            <w:r>
              <w:rPr>
                <w:rFonts w:ascii="標楷體" w:eastAsia="標楷體" w:hAnsi="標楷體" w:hint="eastAsia"/>
                <w:snapToGrid w:val="0"/>
                <w:sz w:val="32"/>
                <w:szCs w:val="32"/>
              </w:rPr>
              <w:t>調整飛機進廠維修時程，以</w:t>
            </w:r>
            <w:r w:rsidRPr="00D71902">
              <w:rPr>
                <w:rFonts w:ascii="標楷體" w:eastAsia="標楷體" w:hAnsi="標楷體" w:hint="eastAsia"/>
                <w:snapToGrid w:val="0"/>
                <w:sz w:val="32"/>
                <w:szCs w:val="32"/>
              </w:rPr>
              <w:t>提升航空器之妥善率，以及說明養護費用連年提高，</w:t>
            </w:r>
            <w:r>
              <w:rPr>
                <w:rFonts w:ascii="標楷體" w:eastAsia="標楷體" w:hAnsi="標楷體" w:hint="eastAsia"/>
                <w:snapToGrid w:val="0"/>
                <w:sz w:val="32"/>
                <w:szCs w:val="32"/>
              </w:rPr>
              <w:t>如何維持</w:t>
            </w:r>
            <w:r w:rsidRPr="00D71902">
              <w:rPr>
                <w:rFonts w:ascii="標楷體" w:eastAsia="標楷體" w:hAnsi="標楷體" w:hint="eastAsia"/>
                <w:snapToGrid w:val="0"/>
                <w:sz w:val="32"/>
                <w:szCs w:val="32"/>
              </w:rPr>
              <w:t>妥善率，向</w:t>
            </w:r>
            <w:r>
              <w:rPr>
                <w:rFonts w:ascii="標楷體" w:eastAsia="標楷體" w:hAnsi="標楷體" w:hint="eastAsia"/>
                <w:snapToGrid w:val="0"/>
                <w:sz w:val="32"/>
                <w:szCs w:val="32"/>
              </w:rPr>
              <w:t>立法院</w:t>
            </w:r>
            <w:r w:rsidRPr="00D71902">
              <w:rPr>
                <w:rFonts w:ascii="標楷體" w:eastAsia="標楷體" w:hAnsi="標楷體" w:hint="eastAsia"/>
                <w:snapToGrid w:val="0"/>
                <w:sz w:val="32"/>
                <w:szCs w:val="32"/>
              </w:rPr>
              <w:t>內政委員會提出書面報告。</w:t>
            </w:r>
          </w:p>
          <w:p w14:paraId="37E323F4" w14:textId="77777777" w:rsidR="0085438F" w:rsidRPr="0014606C" w:rsidRDefault="0085438F" w:rsidP="0085438F">
            <w:pPr>
              <w:kinsoku w:val="0"/>
              <w:overflowPunct w:val="0"/>
              <w:autoSpaceDN w:val="0"/>
              <w:spacing w:line="500" w:lineRule="exact"/>
              <w:ind w:leftChars="1000" w:left="2400" w:rightChars="-21" w:right="-50"/>
              <w:jc w:val="both"/>
              <w:textAlignment w:val="center"/>
              <w:rPr>
                <w:rFonts w:ascii="標楷體" w:eastAsia="標楷體" w:hAnsi="標楷體"/>
                <w:sz w:val="32"/>
                <w:szCs w:val="32"/>
              </w:rPr>
            </w:pPr>
            <w:r w:rsidRPr="008A3747">
              <w:rPr>
                <w:rFonts w:ascii="標楷體" w:eastAsia="標楷體" w:hAnsi="標楷體" w:hint="eastAsia"/>
                <w:snapToGrid w:val="0"/>
                <w:sz w:val="32"/>
                <w:szCs w:val="32"/>
              </w:rPr>
              <w:t>提案人：</w:t>
            </w:r>
            <w:r w:rsidRPr="00AA49CD">
              <w:rPr>
                <w:rFonts w:ascii="標楷體" w:eastAsia="標楷體" w:hAnsi="標楷體" w:hint="eastAsia"/>
                <w:snapToGrid w:val="0"/>
                <w:sz w:val="32"/>
                <w:szCs w:val="32"/>
              </w:rPr>
              <w:t>魯明哲</w:t>
            </w:r>
            <w:r>
              <w:rPr>
                <w:rFonts w:ascii="標楷體" w:eastAsia="標楷體" w:hAnsi="標楷體" w:hint="eastAsia"/>
                <w:snapToGrid w:val="0"/>
                <w:sz w:val="32"/>
                <w:szCs w:val="32"/>
              </w:rPr>
              <w:t xml:space="preserve">  </w:t>
            </w:r>
            <w:r w:rsidRPr="00AA49CD">
              <w:rPr>
                <w:rFonts w:ascii="標楷體" w:eastAsia="標楷體" w:hAnsi="標楷體" w:hint="eastAsia"/>
                <w:snapToGrid w:val="0"/>
                <w:sz w:val="32"/>
                <w:szCs w:val="32"/>
              </w:rPr>
              <w:t>吳怡玎  林為洲</w:t>
            </w:r>
          </w:p>
        </w:tc>
      </w:tr>
      <w:tr w:rsidR="0085438F" w:rsidRPr="0014606C" w14:paraId="4F3AFB9F" w14:textId="77777777" w:rsidTr="0085438F">
        <w:tc>
          <w:tcPr>
            <w:tcW w:w="9067" w:type="dxa"/>
            <w:gridSpan w:val="2"/>
          </w:tcPr>
          <w:p w14:paraId="7FFF48BC" w14:textId="77777777" w:rsidR="0085438F" w:rsidRPr="00F24F99" w:rsidRDefault="0085438F" w:rsidP="0085438F">
            <w:pPr>
              <w:snapToGrid w:val="0"/>
              <w:spacing w:line="460" w:lineRule="exact"/>
              <w:ind w:left="640" w:rightChars="-21" w:right="-50" w:hangingChars="200" w:hanging="640"/>
              <w:jc w:val="both"/>
              <w:rPr>
                <w:rFonts w:ascii="標楷體" w:eastAsia="標楷體" w:hAnsi="標楷體"/>
                <w:snapToGrid w:val="0"/>
                <w:sz w:val="32"/>
                <w:szCs w:val="32"/>
              </w:rPr>
            </w:pPr>
            <w:r>
              <w:rPr>
                <w:rFonts w:ascii="標楷體" w:eastAsia="標楷體" w:hAnsi="標楷體" w:hint="eastAsia"/>
                <w:snapToGrid w:val="0"/>
                <w:sz w:val="32"/>
                <w:szCs w:val="32"/>
              </w:rPr>
              <w:t>四、</w:t>
            </w:r>
            <w:r w:rsidRPr="00023E51">
              <w:rPr>
                <w:rFonts w:ascii="標楷體" w:eastAsia="標楷體" w:hAnsi="標楷體" w:hint="eastAsia"/>
                <w:snapToGrid w:val="0"/>
                <w:sz w:val="32"/>
                <w:szCs w:val="32"/>
              </w:rPr>
              <w:t>111年度空中勤務總隊單位預算</w:t>
            </w:r>
            <w:r w:rsidRPr="00F24F99">
              <w:rPr>
                <w:rFonts w:ascii="標楷體" w:eastAsia="標楷體" w:hAnsi="標楷體" w:hint="eastAsia"/>
                <w:snapToGrid w:val="0"/>
                <w:sz w:val="32"/>
                <w:szCs w:val="32"/>
              </w:rPr>
              <w:t>「空中勤務業務</w:t>
            </w:r>
            <w:r>
              <w:rPr>
                <w:rFonts w:ascii="標楷體" w:eastAsia="標楷體" w:hAnsi="標楷體"/>
                <w:snapToGrid w:val="0"/>
                <w:sz w:val="32"/>
                <w:szCs w:val="32"/>
              </w:rPr>
              <w:t>」</w:t>
            </w:r>
            <w:r w:rsidRPr="00F24F99">
              <w:rPr>
                <w:rFonts w:ascii="標楷體" w:eastAsia="標楷體" w:hAnsi="標楷體" w:hint="eastAsia"/>
                <w:snapToGrid w:val="0"/>
                <w:sz w:val="32"/>
                <w:szCs w:val="32"/>
              </w:rPr>
              <w:t>項下</w:t>
            </w:r>
            <w:r>
              <w:rPr>
                <w:rFonts w:ascii="標楷體" w:eastAsia="標楷體" w:hAnsi="標楷體" w:hint="eastAsia"/>
                <w:snapToGrid w:val="0"/>
                <w:sz w:val="32"/>
                <w:szCs w:val="32"/>
              </w:rPr>
              <w:t>「</w:t>
            </w:r>
            <w:r w:rsidRPr="00F24F99">
              <w:rPr>
                <w:rFonts w:ascii="標楷體" w:eastAsia="標楷體" w:hAnsi="標楷體" w:hint="eastAsia"/>
                <w:snapToGrid w:val="0"/>
                <w:sz w:val="32"/>
                <w:szCs w:val="32"/>
              </w:rPr>
              <w:t>航務、機務及飛安」</w:t>
            </w:r>
            <w:r>
              <w:rPr>
                <w:rFonts w:ascii="標楷體" w:eastAsia="標楷體" w:hAnsi="標楷體" w:hint="eastAsia"/>
                <w:snapToGrid w:val="0"/>
                <w:sz w:val="32"/>
                <w:szCs w:val="32"/>
              </w:rPr>
              <w:t>，其中「</w:t>
            </w:r>
            <w:r w:rsidRPr="00F24F99">
              <w:rPr>
                <w:rFonts w:ascii="標楷體" w:eastAsia="標楷體" w:hAnsi="標楷體" w:hint="eastAsia"/>
                <w:snapToGrid w:val="0"/>
                <w:sz w:val="32"/>
                <w:szCs w:val="32"/>
              </w:rPr>
              <w:t>直升機維護保養所需維護費</w:t>
            </w:r>
            <w:r>
              <w:rPr>
                <w:rFonts w:ascii="標楷體" w:eastAsia="標楷體" w:hAnsi="標楷體" w:hint="eastAsia"/>
                <w:snapToGrid w:val="0"/>
                <w:sz w:val="32"/>
                <w:szCs w:val="32"/>
              </w:rPr>
              <w:t>」</w:t>
            </w:r>
            <w:r w:rsidRPr="00F24F99">
              <w:rPr>
                <w:rFonts w:ascii="標楷體" w:eastAsia="標楷體" w:hAnsi="標楷體" w:hint="eastAsia"/>
                <w:snapToGrid w:val="0"/>
                <w:sz w:val="32"/>
                <w:szCs w:val="32"/>
              </w:rPr>
              <w:t>編列預算9億4,210萬2千元，較110年度預算8億3,486萬7千元，增加1億</w:t>
            </w:r>
            <w:r>
              <w:rPr>
                <w:rFonts w:ascii="標楷體" w:eastAsia="標楷體" w:hAnsi="標楷體" w:hint="eastAsia"/>
                <w:snapToGrid w:val="0"/>
                <w:sz w:val="32"/>
                <w:szCs w:val="32"/>
              </w:rPr>
              <w:t>0,</w:t>
            </w:r>
            <w:r w:rsidRPr="00F24F99">
              <w:rPr>
                <w:rFonts w:ascii="標楷體" w:eastAsia="標楷體" w:hAnsi="標楷體" w:hint="eastAsia"/>
                <w:snapToGrid w:val="0"/>
                <w:sz w:val="32"/>
                <w:szCs w:val="32"/>
              </w:rPr>
              <w:t>723萬5千元。</w:t>
            </w:r>
          </w:p>
          <w:p w14:paraId="7F963F11" w14:textId="77777777" w:rsidR="0085438F" w:rsidRPr="00F24F99" w:rsidRDefault="0085438F" w:rsidP="0085438F">
            <w:pPr>
              <w:kinsoku w:val="0"/>
              <w:overflowPunct w:val="0"/>
              <w:autoSpaceDN w:val="0"/>
              <w:spacing w:line="500" w:lineRule="exact"/>
              <w:ind w:leftChars="250" w:left="600" w:rightChars="-21" w:right="-50"/>
              <w:jc w:val="both"/>
              <w:textAlignment w:val="center"/>
              <w:rPr>
                <w:rFonts w:ascii="標楷體" w:eastAsia="標楷體" w:hAnsi="標楷體"/>
                <w:snapToGrid w:val="0"/>
                <w:sz w:val="32"/>
                <w:szCs w:val="32"/>
              </w:rPr>
            </w:pPr>
            <w:r w:rsidRPr="00F24F99">
              <w:rPr>
                <w:rFonts w:ascii="標楷體" w:eastAsia="標楷體" w:hAnsi="標楷體" w:hint="eastAsia"/>
                <w:snapToGrid w:val="0"/>
                <w:sz w:val="32"/>
                <w:szCs w:val="32"/>
              </w:rPr>
              <w:t>(一)公務航空器單架養護費用呈增加趨勢</w:t>
            </w:r>
            <w:r>
              <w:rPr>
                <w:rFonts w:ascii="標楷體" w:eastAsia="標楷體" w:hAnsi="標楷體" w:hint="eastAsia"/>
                <w:snapToGrid w:val="0"/>
                <w:sz w:val="32"/>
                <w:szCs w:val="32"/>
              </w:rPr>
              <w:t>：</w:t>
            </w:r>
          </w:p>
          <w:p w14:paraId="41FE693C" w14:textId="77777777" w:rsidR="0085438F" w:rsidRDefault="0085438F" w:rsidP="0085438F">
            <w:pPr>
              <w:snapToGrid w:val="0"/>
              <w:spacing w:line="460" w:lineRule="exact"/>
              <w:ind w:leftChars="250" w:left="600" w:rightChars="-21" w:right="-50" w:firstLineChars="200" w:firstLine="640"/>
              <w:jc w:val="both"/>
              <w:rPr>
                <w:rFonts w:ascii="標楷體" w:eastAsia="標楷體" w:hAnsi="標楷體"/>
                <w:snapToGrid w:val="0"/>
                <w:sz w:val="32"/>
                <w:szCs w:val="32"/>
              </w:rPr>
            </w:pPr>
            <w:r w:rsidRPr="00F24F99">
              <w:rPr>
                <w:rFonts w:ascii="標楷體" w:eastAsia="標楷體" w:hAnsi="標楷體" w:hint="eastAsia"/>
                <w:snapToGrid w:val="0"/>
                <w:sz w:val="32"/>
                <w:szCs w:val="32"/>
              </w:rPr>
              <w:t>空中勤務總隊</w:t>
            </w:r>
            <w:r w:rsidRPr="00BD2320">
              <w:rPr>
                <w:rFonts w:ascii="標楷體" w:eastAsia="標楷體" w:hAnsi="標楷體" w:hint="eastAsia"/>
                <w:sz w:val="32"/>
                <w:szCs w:val="32"/>
              </w:rPr>
              <w:t>近年</w:t>
            </w:r>
            <w:r w:rsidRPr="00F24F99">
              <w:rPr>
                <w:rFonts w:ascii="標楷體" w:eastAsia="標楷體" w:hAnsi="標楷體" w:hint="eastAsia"/>
                <w:snapToGrid w:val="0"/>
                <w:sz w:val="32"/>
                <w:szCs w:val="32"/>
              </w:rPr>
              <w:t>公務航空器單架養護費用，BE-200機型直升機自106年度決算之每架1,499萬9千元增至111年</w:t>
            </w:r>
            <w:r w:rsidRPr="00F24F99">
              <w:rPr>
                <w:rFonts w:ascii="標楷體" w:eastAsia="標楷體" w:hAnsi="標楷體" w:hint="eastAsia"/>
                <w:snapToGrid w:val="0"/>
                <w:sz w:val="32"/>
                <w:szCs w:val="32"/>
              </w:rPr>
              <w:lastRenderedPageBreak/>
              <w:t>度預算案之2,418萬9千元，增加919萬元；AS-365機型直升機自106年度決算之每架4,221萬8千元增至111年度預算案之5,667萬元，增加1,445萬2千元；UH-60M機型直升機自107年度決算之每架2,021萬1千元增至111年度預算案之3,318萬5千元，增加1,297萬4千元，顯示公務航空器「單架養護費用」乃不斷增加：</w:t>
            </w:r>
          </w:p>
          <w:p w14:paraId="5817F897" w14:textId="77777777" w:rsidR="0085438F" w:rsidRPr="00477A6C" w:rsidRDefault="0085438F" w:rsidP="0085438F">
            <w:pPr>
              <w:kinsoku w:val="0"/>
              <w:overflowPunct w:val="0"/>
              <w:autoSpaceDN w:val="0"/>
              <w:spacing w:line="500" w:lineRule="exact"/>
              <w:ind w:rightChars="-21" w:right="-50"/>
              <w:jc w:val="center"/>
              <w:textAlignment w:val="center"/>
              <w:rPr>
                <w:rFonts w:ascii="標楷體" w:eastAsia="標楷體" w:hAnsi="標楷體"/>
                <w:snapToGrid w:val="0"/>
                <w:sz w:val="28"/>
                <w:szCs w:val="32"/>
              </w:rPr>
            </w:pPr>
            <w:r w:rsidRPr="00477A6C">
              <w:rPr>
                <w:rFonts w:ascii="標楷體" w:eastAsia="標楷體" w:hAnsi="標楷體" w:hint="eastAsia"/>
                <w:snapToGrid w:val="0"/>
                <w:sz w:val="28"/>
                <w:szCs w:val="32"/>
              </w:rPr>
              <w:t xml:space="preserve">表1  </w:t>
            </w:r>
            <w:r>
              <w:rPr>
                <w:rFonts w:ascii="標楷體" w:eastAsia="標楷體" w:hAnsi="標楷體" w:hint="eastAsia"/>
                <w:snapToGrid w:val="0"/>
                <w:sz w:val="28"/>
                <w:szCs w:val="32"/>
              </w:rPr>
              <w:t>空中勤務總隊</w:t>
            </w:r>
            <w:r w:rsidRPr="00477A6C">
              <w:rPr>
                <w:rFonts w:ascii="標楷體" w:eastAsia="標楷體" w:hAnsi="標楷體" w:hint="eastAsia"/>
                <w:snapToGrid w:val="0"/>
                <w:sz w:val="28"/>
                <w:szCs w:val="32"/>
              </w:rPr>
              <w:t>近年公務航空器單架養護費用比較表  單位：千元</w:t>
            </w: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134"/>
              <w:gridCol w:w="1257"/>
              <w:gridCol w:w="1257"/>
              <w:gridCol w:w="1257"/>
              <w:gridCol w:w="1257"/>
              <w:gridCol w:w="1257"/>
              <w:gridCol w:w="1257"/>
            </w:tblGrid>
            <w:tr w:rsidR="0085438F" w:rsidRPr="007E20A4" w14:paraId="71EF6FF2" w14:textId="77777777" w:rsidTr="0085438F">
              <w:trPr>
                <w:tblHeader/>
                <w:jc w:val="center"/>
              </w:trPr>
              <w:tc>
                <w:tcPr>
                  <w:tcW w:w="1134" w:type="dxa"/>
                  <w:shd w:val="clear" w:color="auto" w:fill="auto"/>
                  <w:vAlign w:val="center"/>
                </w:tcPr>
                <w:p w14:paraId="2AA891DF" w14:textId="77777777" w:rsidR="0085438F" w:rsidRPr="00477A6C" w:rsidRDefault="0085438F" w:rsidP="0085438F">
                  <w:pPr>
                    <w:spacing w:line="280" w:lineRule="exact"/>
                    <w:jc w:val="center"/>
                    <w:rPr>
                      <w:rFonts w:ascii="標楷體" w:eastAsia="標楷體" w:hAnsi="標楷體" w:cs="Times New Roman"/>
                      <w:snapToGrid w:val="0"/>
                      <w:sz w:val="28"/>
                      <w:szCs w:val="32"/>
                    </w:rPr>
                  </w:pPr>
                  <w:r w:rsidRPr="00477A6C">
                    <w:rPr>
                      <w:rFonts w:ascii="標楷體" w:eastAsia="標楷體" w:hAnsi="標楷體" w:cs="Times New Roman" w:hint="eastAsia"/>
                      <w:snapToGrid w:val="0"/>
                      <w:sz w:val="28"/>
                      <w:szCs w:val="32"/>
                    </w:rPr>
                    <w:t>機型</w:t>
                  </w:r>
                </w:p>
              </w:tc>
              <w:tc>
                <w:tcPr>
                  <w:tcW w:w="1257" w:type="dxa"/>
                </w:tcPr>
                <w:p w14:paraId="1FF0E9C3" w14:textId="77777777" w:rsidR="0085438F" w:rsidRPr="00477A6C" w:rsidRDefault="0085438F" w:rsidP="0085438F">
                  <w:pPr>
                    <w:spacing w:line="280" w:lineRule="exact"/>
                    <w:jc w:val="center"/>
                    <w:rPr>
                      <w:rFonts w:ascii="標楷體" w:eastAsia="標楷體" w:hAnsi="標楷體" w:cs="Times New Roman"/>
                      <w:snapToGrid w:val="0"/>
                      <w:sz w:val="28"/>
                      <w:szCs w:val="32"/>
                    </w:rPr>
                  </w:pPr>
                  <w:r w:rsidRPr="00477A6C">
                    <w:rPr>
                      <w:rFonts w:ascii="標楷體" w:eastAsia="標楷體" w:hAnsi="標楷體" w:cs="Times New Roman" w:hint="eastAsia"/>
                      <w:snapToGrid w:val="0"/>
                      <w:sz w:val="28"/>
                      <w:szCs w:val="32"/>
                    </w:rPr>
                    <w:t>106年度</w:t>
                  </w:r>
                </w:p>
              </w:tc>
              <w:tc>
                <w:tcPr>
                  <w:tcW w:w="1257" w:type="dxa"/>
                  <w:shd w:val="clear" w:color="auto" w:fill="auto"/>
                  <w:vAlign w:val="center"/>
                </w:tcPr>
                <w:p w14:paraId="784497D5" w14:textId="77777777" w:rsidR="0085438F" w:rsidRPr="00477A6C" w:rsidRDefault="0085438F" w:rsidP="0085438F">
                  <w:pPr>
                    <w:spacing w:line="280" w:lineRule="exact"/>
                    <w:jc w:val="center"/>
                    <w:rPr>
                      <w:rFonts w:ascii="標楷體" w:eastAsia="標楷體" w:hAnsi="標楷體" w:cs="Times New Roman"/>
                      <w:snapToGrid w:val="0"/>
                      <w:sz w:val="28"/>
                      <w:szCs w:val="32"/>
                    </w:rPr>
                  </w:pPr>
                  <w:r w:rsidRPr="00477A6C">
                    <w:rPr>
                      <w:rFonts w:ascii="標楷體" w:eastAsia="標楷體" w:hAnsi="標楷體" w:cs="Times New Roman" w:hint="eastAsia"/>
                      <w:snapToGrid w:val="0"/>
                      <w:sz w:val="28"/>
                      <w:szCs w:val="32"/>
                    </w:rPr>
                    <w:t>107年度</w:t>
                  </w:r>
                </w:p>
              </w:tc>
              <w:tc>
                <w:tcPr>
                  <w:tcW w:w="1257" w:type="dxa"/>
                  <w:shd w:val="clear" w:color="auto" w:fill="auto"/>
                  <w:vAlign w:val="center"/>
                </w:tcPr>
                <w:p w14:paraId="7A81B6D8" w14:textId="77777777" w:rsidR="0085438F" w:rsidRPr="00477A6C" w:rsidRDefault="0085438F" w:rsidP="0085438F">
                  <w:pPr>
                    <w:spacing w:line="280" w:lineRule="exact"/>
                    <w:jc w:val="center"/>
                    <w:rPr>
                      <w:rFonts w:ascii="標楷體" w:eastAsia="標楷體" w:hAnsi="標楷體" w:cs="Times New Roman"/>
                      <w:snapToGrid w:val="0"/>
                      <w:sz w:val="28"/>
                      <w:szCs w:val="32"/>
                    </w:rPr>
                  </w:pPr>
                  <w:r w:rsidRPr="00477A6C">
                    <w:rPr>
                      <w:rFonts w:ascii="標楷體" w:eastAsia="標楷體" w:hAnsi="標楷體" w:cs="Times New Roman" w:hint="eastAsia"/>
                      <w:snapToGrid w:val="0"/>
                      <w:sz w:val="28"/>
                      <w:szCs w:val="32"/>
                    </w:rPr>
                    <w:t>108年度</w:t>
                  </w:r>
                </w:p>
              </w:tc>
              <w:tc>
                <w:tcPr>
                  <w:tcW w:w="1257" w:type="dxa"/>
                  <w:shd w:val="clear" w:color="auto" w:fill="auto"/>
                  <w:vAlign w:val="center"/>
                </w:tcPr>
                <w:p w14:paraId="5D506F08" w14:textId="77777777" w:rsidR="0085438F" w:rsidRPr="00477A6C" w:rsidRDefault="0085438F" w:rsidP="0085438F">
                  <w:pPr>
                    <w:spacing w:line="280" w:lineRule="exact"/>
                    <w:jc w:val="center"/>
                    <w:rPr>
                      <w:rFonts w:ascii="標楷體" w:eastAsia="標楷體" w:hAnsi="標楷體" w:cs="Times New Roman"/>
                      <w:snapToGrid w:val="0"/>
                      <w:sz w:val="28"/>
                      <w:szCs w:val="32"/>
                    </w:rPr>
                  </w:pPr>
                  <w:r w:rsidRPr="00477A6C">
                    <w:rPr>
                      <w:rFonts w:ascii="標楷體" w:eastAsia="標楷體" w:hAnsi="標楷體" w:cs="Times New Roman" w:hint="eastAsia"/>
                      <w:snapToGrid w:val="0"/>
                      <w:sz w:val="28"/>
                      <w:szCs w:val="32"/>
                    </w:rPr>
                    <w:t>109年度</w:t>
                  </w:r>
                </w:p>
              </w:tc>
              <w:tc>
                <w:tcPr>
                  <w:tcW w:w="1257" w:type="dxa"/>
                  <w:shd w:val="clear" w:color="auto" w:fill="auto"/>
                  <w:vAlign w:val="center"/>
                </w:tcPr>
                <w:p w14:paraId="71C07BC4" w14:textId="77777777" w:rsidR="0085438F" w:rsidRPr="00477A6C" w:rsidRDefault="0085438F" w:rsidP="0085438F">
                  <w:pPr>
                    <w:spacing w:line="280" w:lineRule="exact"/>
                    <w:jc w:val="center"/>
                    <w:rPr>
                      <w:rFonts w:ascii="標楷體" w:eastAsia="標楷體" w:hAnsi="標楷體" w:cs="Times New Roman"/>
                      <w:snapToGrid w:val="0"/>
                      <w:sz w:val="28"/>
                      <w:szCs w:val="32"/>
                    </w:rPr>
                  </w:pPr>
                  <w:r w:rsidRPr="00477A6C">
                    <w:rPr>
                      <w:rFonts w:ascii="標楷體" w:eastAsia="標楷體" w:hAnsi="標楷體" w:cs="Times New Roman" w:hint="eastAsia"/>
                      <w:snapToGrid w:val="0"/>
                      <w:sz w:val="28"/>
                      <w:szCs w:val="32"/>
                    </w:rPr>
                    <w:t>110年度</w:t>
                  </w:r>
                </w:p>
              </w:tc>
              <w:tc>
                <w:tcPr>
                  <w:tcW w:w="1257" w:type="dxa"/>
                  <w:shd w:val="clear" w:color="auto" w:fill="auto"/>
                  <w:vAlign w:val="center"/>
                </w:tcPr>
                <w:p w14:paraId="005903B2" w14:textId="77777777" w:rsidR="0085438F" w:rsidRPr="00477A6C" w:rsidRDefault="0085438F" w:rsidP="0085438F">
                  <w:pPr>
                    <w:spacing w:line="280" w:lineRule="exact"/>
                    <w:jc w:val="center"/>
                    <w:rPr>
                      <w:rFonts w:ascii="標楷體" w:eastAsia="標楷體" w:hAnsi="標楷體" w:cs="Times New Roman"/>
                      <w:snapToGrid w:val="0"/>
                      <w:sz w:val="28"/>
                      <w:szCs w:val="32"/>
                    </w:rPr>
                  </w:pPr>
                  <w:r w:rsidRPr="00477A6C">
                    <w:rPr>
                      <w:rFonts w:ascii="標楷體" w:eastAsia="標楷體" w:hAnsi="標楷體" w:cs="Times New Roman" w:hint="eastAsia"/>
                      <w:snapToGrid w:val="0"/>
                      <w:sz w:val="28"/>
                      <w:szCs w:val="32"/>
                    </w:rPr>
                    <w:t>111年度</w:t>
                  </w:r>
                </w:p>
              </w:tc>
            </w:tr>
            <w:tr w:rsidR="0085438F" w:rsidRPr="007E20A4" w14:paraId="16690322" w14:textId="77777777" w:rsidTr="0085438F">
              <w:trPr>
                <w:jc w:val="center"/>
              </w:trPr>
              <w:tc>
                <w:tcPr>
                  <w:tcW w:w="1134" w:type="dxa"/>
                  <w:shd w:val="clear" w:color="auto" w:fill="auto"/>
                  <w:vAlign w:val="center"/>
                </w:tcPr>
                <w:p w14:paraId="09A67E2C" w14:textId="77777777" w:rsidR="0085438F" w:rsidRPr="00477A6C" w:rsidRDefault="0085438F" w:rsidP="0085438F">
                  <w:pPr>
                    <w:spacing w:line="280" w:lineRule="exact"/>
                    <w:jc w:val="center"/>
                    <w:rPr>
                      <w:rFonts w:ascii="標楷體" w:eastAsia="標楷體" w:hAnsi="標楷體" w:cs="Times New Roman"/>
                      <w:snapToGrid w:val="0"/>
                      <w:sz w:val="28"/>
                      <w:szCs w:val="32"/>
                    </w:rPr>
                  </w:pPr>
                  <w:r w:rsidRPr="00477A6C">
                    <w:rPr>
                      <w:rFonts w:ascii="標楷體" w:eastAsia="標楷體" w:hAnsi="標楷體" w:cs="Times New Roman" w:hint="eastAsia"/>
                      <w:snapToGrid w:val="0"/>
                      <w:sz w:val="28"/>
                      <w:szCs w:val="32"/>
                    </w:rPr>
                    <w:t>BE-200</w:t>
                  </w:r>
                </w:p>
              </w:tc>
              <w:tc>
                <w:tcPr>
                  <w:tcW w:w="1257" w:type="dxa"/>
                  <w:shd w:val="clear" w:color="auto" w:fill="auto"/>
                </w:tcPr>
                <w:p w14:paraId="53430505" w14:textId="77777777" w:rsidR="0085438F" w:rsidRPr="00477A6C" w:rsidRDefault="0085438F" w:rsidP="0085438F">
                  <w:pPr>
                    <w:spacing w:line="280" w:lineRule="exact"/>
                    <w:jc w:val="center"/>
                    <w:rPr>
                      <w:rFonts w:ascii="標楷體" w:eastAsia="標楷體" w:hAnsi="標楷體" w:cs="Times New Roman"/>
                      <w:snapToGrid w:val="0"/>
                      <w:sz w:val="28"/>
                      <w:szCs w:val="32"/>
                    </w:rPr>
                  </w:pPr>
                  <w:r w:rsidRPr="00477A6C">
                    <w:rPr>
                      <w:rFonts w:ascii="標楷體" w:eastAsia="標楷體" w:hAnsi="標楷體" w:cs="Times New Roman" w:hint="eastAsia"/>
                      <w:snapToGrid w:val="0"/>
                      <w:sz w:val="28"/>
                      <w:szCs w:val="32"/>
                    </w:rPr>
                    <w:t>14</w:t>
                  </w:r>
                  <w:r w:rsidRPr="00477A6C">
                    <w:rPr>
                      <w:rFonts w:ascii="標楷體" w:eastAsia="標楷體" w:hAnsi="標楷體" w:cs="Times New Roman"/>
                      <w:snapToGrid w:val="0"/>
                      <w:sz w:val="28"/>
                      <w:szCs w:val="32"/>
                    </w:rPr>
                    <w:t>,</w:t>
                  </w:r>
                  <w:r w:rsidRPr="00477A6C">
                    <w:rPr>
                      <w:rFonts w:ascii="標楷體" w:eastAsia="標楷體" w:hAnsi="標楷體" w:cs="Times New Roman" w:hint="eastAsia"/>
                      <w:snapToGrid w:val="0"/>
                      <w:sz w:val="28"/>
                      <w:szCs w:val="32"/>
                    </w:rPr>
                    <w:t>999</w:t>
                  </w:r>
                </w:p>
              </w:tc>
              <w:tc>
                <w:tcPr>
                  <w:tcW w:w="1257" w:type="dxa"/>
                  <w:shd w:val="clear" w:color="auto" w:fill="auto"/>
                </w:tcPr>
                <w:p w14:paraId="4D248302" w14:textId="77777777" w:rsidR="0085438F" w:rsidRPr="00477A6C" w:rsidRDefault="0085438F" w:rsidP="0085438F">
                  <w:pPr>
                    <w:spacing w:line="280" w:lineRule="exact"/>
                    <w:jc w:val="center"/>
                    <w:rPr>
                      <w:rFonts w:ascii="標楷體" w:eastAsia="標楷體" w:hAnsi="標楷體" w:cs="Times New Roman"/>
                      <w:snapToGrid w:val="0"/>
                      <w:sz w:val="28"/>
                      <w:szCs w:val="32"/>
                    </w:rPr>
                  </w:pPr>
                  <w:r w:rsidRPr="00477A6C">
                    <w:rPr>
                      <w:rFonts w:ascii="標楷體" w:eastAsia="標楷體" w:hAnsi="標楷體" w:cs="Times New Roman" w:hint="eastAsia"/>
                      <w:snapToGrid w:val="0"/>
                      <w:sz w:val="28"/>
                      <w:szCs w:val="32"/>
                    </w:rPr>
                    <w:t>25</w:t>
                  </w:r>
                  <w:r w:rsidRPr="00477A6C">
                    <w:rPr>
                      <w:rFonts w:ascii="標楷體" w:eastAsia="標楷體" w:hAnsi="標楷體" w:cs="Times New Roman"/>
                      <w:snapToGrid w:val="0"/>
                      <w:sz w:val="28"/>
                      <w:szCs w:val="32"/>
                    </w:rPr>
                    <w:t>,</w:t>
                  </w:r>
                  <w:r w:rsidRPr="00477A6C">
                    <w:rPr>
                      <w:rFonts w:ascii="標楷體" w:eastAsia="標楷體" w:hAnsi="標楷體" w:cs="Times New Roman" w:hint="eastAsia"/>
                      <w:snapToGrid w:val="0"/>
                      <w:sz w:val="28"/>
                      <w:szCs w:val="32"/>
                    </w:rPr>
                    <w:t>601</w:t>
                  </w:r>
                </w:p>
              </w:tc>
              <w:tc>
                <w:tcPr>
                  <w:tcW w:w="1257" w:type="dxa"/>
                  <w:shd w:val="clear" w:color="auto" w:fill="auto"/>
                </w:tcPr>
                <w:p w14:paraId="0CC2B6AD" w14:textId="77777777" w:rsidR="0085438F" w:rsidRPr="00477A6C" w:rsidRDefault="0085438F" w:rsidP="0085438F">
                  <w:pPr>
                    <w:spacing w:line="280" w:lineRule="exact"/>
                    <w:jc w:val="center"/>
                    <w:rPr>
                      <w:rFonts w:ascii="標楷體" w:eastAsia="標楷體" w:hAnsi="標楷體" w:cs="Times New Roman"/>
                      <w:snapToGrid w:val="0"/>
                      <w:sz w:val="28"/>
                      <w:szCs w:val="32"/>
                    </w:rPr>
                  </w:pPr>
                  <w:r w:rsidRPr="00477A6C">
                    <w:rPr>
                      <w:rFonts w:ascii="標楷體" w:eastAsia="標楷體" w:hAnsi="標楷體" w:cs="Times New Roman" w:hint="eastAsia"/>
                      <w:snapToGrid w:val="0"/>
                      <w:sz w:val="28"/>
                      <w:szCs w:val="32"/>
                    </w:rPr>
                    <w:t>38</w:t>
                  </w:r>
                  <w:r w:rsidRPr="00477A6C">
                    <w:rPr>
                      <w:rFonts w:ascii="標楷體" w:eastAsia="標楷體" w:hAnsi="標楷體" w:cs="Times New Roman"/>
                      <w:snapToGrid w:val="0"/>
                      <w:sz w:val="28"/>
                      <w:szCs w:val="32"/>
                    </w:rPr>
                    <w:t>,</w:t>
                  </w:r>
                  <w:r w:rsidRPr="00477A6C">
                    <w:rPr>
                      <w:rFonts w:ascii="標楷體" w:eastAsia="標楷體" w:hAnsi="標楷體" w:cs="Times New Roman" w:hint="eastAsia"/>
                      <w:snapToGrid w:val="0"/>
                      <w:sz w:val="28"/>
                      <w:szCs w:val="32"/>
                    </w:rPr>
                    <w:t>213</w:t>
                  </w:r>
                </w:p>
              </w:tc>
              <w:tc>
                <w:tcPr>
                  <w:tcW w:w="1257" w:type="dxa"/>
                  <w:shd w:val="clear" w:color="auto" w:fill="auto"/>
                </w:tcPr>
                <w:p w14:paraId="24E6C13F" w14:textId="77777777" w:rsidR="0085438F" w:rsidRPr="00477A6C" w:rsidRDefault="0085438F" w:rsidP="0085438F">
                  <w:pPr>
                    <w:spacing w:line="280" w:lineRule="exact"/>
                    <w:jc w:val="center"/>
                    <w:rPr>
                      <w:rFonts w:ascii="標楷體" w:eastAsia="標楷體" w:hAnsi="標楷體" w:cs="Times New Roman"/>
                      <w:snapToGrid w:val="0"/>
                      <w:sz w:val="28"/>
                      <w:szCs w:val="32"/>
                    </w:rPr>
                  </w:pPr>
                  <w:r w:rsidRPr="00477A6C">
                    <w:rPr>
                      <w:rFonts w:ascii="標楷體" w:eastAsia="標楷體" w:hAnsi="標楷體" w:cs="Times New Roman" w:hint="eastAsia"/>
                      <w:snapToGrid w:val="0"/>
                      <w:sz w:val="28"/>
                      <w:szCs w:val="32"/>
                    </w:rPr>
                    <w:t>37</w:t>
                  </w:r>
                  <w:r w:rsidRPr="00477A6C">
                    <w:rPr>
                      <w:rFonts w:ascii="標楷體" w:eastAsia="標楷體" w:hAnsi="標楷體" w:cs="Times New Roman"/>
                      <w:snapToGrid w:val="0"/>
                      <w:sz w:val="28"/>
                      <w:szCs w:val="32"/>
                    </w:rPr>
                    <w:t>,</w:t>
                  </w:r>
                  <w:r w:rsidRPr="00477A6C">
                    <w:rPr>
                      <w:rFonts w:ascii="標楷體" w:eastAsia="標楷體" w:hAnsi="標楷體" w:cs="Times New Roman" w:hint="eastAsia"/>
                      <w:snapToGrid w:val="0"/>
                      <w:sz w:val="28"/>
                      <w:szCs w:val="32"/>
                    </w:rPr>
                    <w:t>323</w:t>
                  </w:r>
                </w:p>
              </w:tc>
              <w:tc>
                <w:tcPr>
                  <w:tcW w:w="1257" w:type="dxa"/>
                  <w:shd w:val="clear" w:color="auto" w:fill="auto"/>
                </w:tcPr>
                <w:p w14:paraId="439062C8" w14:textId="77777777" w:rsidR="0085438F" w:rsidRPr="00477A6C" w:rsidRDefault="0085438F" w:rsidP="0085438F">
                  <w:pPr>
                    <w:spacing w:line="280" w:lineRule="exact"/>
                    <w:jc w:val="center"/>
                    <w:rPr>
                      <w:rFonts w:ascii="標楷體" w:eastAsia="標楷體" w:hAnsi="標楷體" w:cs="Times New Roman"/>
                      <w:snapToGrid w:val="0"/>
                      <w:sz w:val="28"/>
                      <w:szCs w:val="32"/>
                    </w:rPr>
                  </w:pPr>
                  <w:r w:rsidRPr="00477A6C">
                    <w:rPr>
                      <w:rFonts w:ascii="標楷體" w:eastAsia="標楷體" w:hAnsi="標楷體" w:cs="Times New Roman"/>
                      <w:snapToGrid w:val="0"/>
                      <w:sz w:val="28"/>
                      <w:szCs w:val="32"/>
                    </w:rPr>
                    <w:t>24,367</w:t>
                  </w:r>
                </w:p>
              </w:tc>
              <w:tc>
                <w:tcPr>
                  <w:tcW w:w="1257" w:type="dxa"/>
                  <w:shd w:val="clear" w:color="auto" w:fill="auto"/>
                </w:tcPr>
                <w:p w14:paraId="152A64C8" w14:textId="77777777" w:rsidR="0085438F" w:rsidRPr="00477A6C" w:rsidRDefault="0085438F" w:rsidP="0085438F">
                  <w:pPr>
                    <w:spacing w:line="280" w:lineRule="exact"/>
                    <w:jc w:val="center"/>
                    <w:rPr>
                      <w:rFonts w:ascii="標楷體" w:eastAsia="標楷體" w:hAnsi="標楷體" w:cs="Times New Roman"/>
                      <w:snapToGrid w:val="0"/>
                      <w:sz w:val="28"/>
                      <w:szCs w:val="32"/>
                    </w:rPr>
                  </w:pPr>
                  <w:r w:rsidRPr="00477A6C">
                    <w:rPr>
                      <w:rFonts w:ascii="標楷體" w:eastAsia="標楷體" w:hAnsi="標楷體" w:cs="Times New Roman" w:hint="eastAsia"/>
                      <w:snapToGrid w:val="0"/>
                      <w:sz w:val="28"/>
                      <w:szCs w:val="32"/>
                    </w:rPr>
                    <w:t>24</w:t>
                  </w:r>
                  <w:r w:rsidRPr="00477A6C">
                    <w:rPr>
                      <w:rFonts w:ascii="標楷體" w:eastAsia="標楷體" w:hAnsi="標楷體" w:cs="Times New Roman"/>
                      <w:snapToGrid w:val="0"/>
                      <w:sz w:val="28"/>
                      <w:szCs w:val="32"/>
                    </w:rPr>
                    <w:t>,</w:t>
                  </w:r>
                  <w:r w:rsidRPr="00477A6C">
                    <w:rPr>
                      <w:rFonts w:ascii="標楷體" w:eastAsia="標楷體" w:hAnsi="標楷體" w:cs="Times New Roman" w:hint="eastAsia"/>
                      <w:snapToGrid w:val="0"/>
                      <w:sz w:val="28"/>
                      <w:szCs w:val="32"/>
                    </w:rPr>
                    <w:t>189</w:t>
                  </w:r>
                </w:p>
              </w:tc>
            </w:tr>
            <w:tr w:rsidR="0085438F" w:rsidRPr="007E20A4" w14:paraId="73134580" w14:textId="77777777" w:rsidTr="0085438F">
              <w:trPr>
                <w:jc w:val="center"/>
              </w:trPr>
              <w:tc>
                <w:tcPr>
                  <w:tcW w:w="1134" w:type="dxa"/>
                  <w:shd w:val="clear" w:color="auto" w:fill="auto"/>
                  <w:vAlign w:val="center"/>
                </w:tcPr>
                <w:p w14:paraId="55A9E4D9" w14:textId="77777777" w:rsidR="0085438F" w:rsidRPr="00477A6C" w:rsidRDefault="0085438F" w:rsidP="0085438F">
                  <w:pPr>
                    <w:spacing w:line="280" w:lineRule="exact"/>
                    <w:jc w:val="center"/>
                    <w:rPr>
                      <w:rFonts w:ascii="標楷體" w:eastAsia="標楷體" w:hAnsi="標楷體" w:cs="Times New Roman"/>
                      <w:snapToGrid w:val="0"/>
                      <w:sz w:val="28"/>
                      <w:szCs w:val="32"/>
                    </w:rPr>
                  </w:pPr>
                  <w:r w:rsidRPr="00477A6C">
                    <w:rPr>
                      <w:rFonts w:ascii="標楷體" w:eastAsia="標楷體" w:hAnsi="標楷體" w:cs="Times New Roman" w:hint="eastAsia"/>
                      <w:snapToGrid w:val="0"/>
                      <w:sz w:val="28"/>
                      <w:szCs w:val="32"/>
                    </w:rPr>
                    <w:t>AS-365</w:t>
                  </w:r>
                </w:p>
              </w:tc>
              <w:tc>
                <w:tcPr>
                  <w:tcW w:w="1257" w:type="dxa"/>
                  <w:shd w:val="clear" w:color="auto" w:fill="auto"/>
                </w:tcPr>
                <w:p w14:paraId="71BD4D31" w14:textId="77777777" w:rsidR="0085438F" w:rsidRPr="00477A6C" w:rsidRDefault="0085438F" w:rsidP="0085438F">
                  <w:pPr>
                    <w:spacing w:line="280" w:lineRule="exact"/>
                    <w:jc w:val="center"/>
                    <w:rPr>
                      <w:rFonts w:ascii="標楷體" w:eastAsia="標楷體" w:hAnsi="標楷體" w:cs="Times New Roman"/>
                      <w:snapToGrid w:val="0"/>
                      <w:sz w:val="28"/>
                      <w:szCs w:val="32"/>
                    </w:rPr>
                  </w:pPr>
                  <w:r w:rsidRPr="00477A6C">
                    <w:rPr>
                      <w:rFonts w:ascii="標楷體" w:eastAsia="標楷體" w:hAnsi="標楷體" w:cs="Times New Roman" w:hint="eastAsia"/>
                      <w:snapToGrid w:val="0"/>
                      <w:sz w:val="28"/>
                      <w:szCs w:val="32"/>
                    </w:rPr>
                    <w:t>42</w:t>
                  </w:r>
                  <w:r w:rsidRPr="00477A6C">
                    <w:rPr>
                      <w:rFonts w:ascii="標楷體" w:eastAsia="標楷體" w:hAnsi="標楷體" w:cs="Times New Roman"/>
                      <w:snapToGrid w:val="0"/>
                      <w:sz w:val="28"/>
                      <w:szCs w:val="32"/>
                    </w:rPr>
                    <w:t>,</w:t>
                  </w:r>
                  <w:r w:rsidRPr="00477A6C">
                    <w:rPr>
                      <w:rFonts w:ascii="標楷體" w:eastAsia="標楷體" w:hAnsi="標楷體" w:cs="Times New Roman" w:hint="eastAsia"/>
                      <w:snapToGrid w:val="0"/>
                      <w:sz w:val="28"/>
                      <w:szCs w:val="32"/>
                    </w:rPr>
                    <w:t>218</w:t>
                  </w:r>
                </w:p>
              </w:tc>
              <w:tc>
                <w:tcPr>
                  <w:tcW w:w="1257" w:type="dxa"/>
                  <w:shd w:val="clear" w:color="auto" w:fill="auto"/>
                </w:tcPr>
                <w:p w14:paraId="06475461" w14:textId="77777777" w:rsidR="0085438F" w:rsidRPr="00477A6C" w:rsidRDefault="0085438F" w:rsidP="0085438F">
                  <w:pPr>
                    <w:spacing w:line="280" w:lineRule="exact"/>
                    <w:jc w:val="center"/>
                    <w:rPr>
                      <w:rFonts w:ascii="標楷體" w:eastAsia="標楷體" w:hAnsi="標楷體" w:cs="Times New Roman"/>
                      <w:snapToGrid w:val="0"/>
                      <w:sz w:val="28"/>
                      <w:szCs w:val="32"/>
                    </w:rPr>
                  </w:pPr>
                  <w:r w:rsidRPr="00477A6C">
                    <w:rPr>
                      <w:rFonts w:ascii="標楷體" w:eastAsia="標楷體" w:hAnsi="標楷體" w:cs="Times New Roman" w:hint="eastAsia"/>
                      <w:snapToGrid w:val="0"/>
                      <w:sz w:val="28"/>
                      <w:szCs w:val="32"/>
                    </w:rPr>
                    <w:t>46</w:t>
                  </w:r>
                  <w:r w:rsidRPr="00477A6C">
                    <w:rPr>
                      <w:rFonts w:ascii="標楷體" w:eastAsia="標楷體" w:hAnsi="標楷體" w:cs="Times New Roman"/>
                      <w:snapToGrid w:val="0"/>
                      <w:sz w:val="28"/>
                      <w:szCs w:val="32"/>
                    </w:rPr>
                    <w:t>,</w:t>
                  </w:r>
                  <w:r w:rsidRPr="00477A6C">
                    <w:rPr>
                      <w:rFonts w:ascii="標楷體" w:eastAsia="標楷體" w:hAnsi="標楷體" w:cs="Times New Roman" w:hint="eastAsia"/>
                      <w:snapToGrid w:val="0"/>
                      <w:sz w:val="28"/>
                      <w:szCs w:val="32"/>
                    </w:rPr>
                    <w:t>054</w:t>
                  </w:r>
                </w:p>
              </w:tc>
              <w:tc>
                <w:tcPr>
                  <w:tcW w:w="1257" w:type="dxa"/>
                  <w:shd w:val="clear" w:color="auto" w:fill="auto"/>
                </w:tcPr>
                <w:p w14:paraId="797CBF36" w14:textId="77777777" w:rsidR="0085438F" w:rsidRPr="00477A6C" w:rsidRDefault="0085438F" w:rsidP="0085438F">
                  <w:pPr>
                    <w:spacing w:line="280" w:lineRule="exact"/>
                    <w:jc w:val="center"/>
                    <w:rPr>
                      <w:rFonts w:ascii="標楷體" w:eastAsia="標楷體" w:hAnsi="標楷體" w:cs="Times New Roman"/>
                      <w:snapToGrid w:val="0"/>
                      <w:sz w:val="28"/>
                      <w:szCs w:val="32"/>
                    </w:rPr>
                  </w:pPr>
                  <w:r w:rsidRPr="00477A6C">
                    <w:rPr>
                      <w:rFonts w:ascii="標楷體" w:eastAsia="標楷體" w:hAnsi="標楷體" w:cs="Times New Roman" w:hint="eastAsia"/>
                      <w:snapToGrid w:val="0"/>
                      <w:sz w:val="28"/>
                      <w:szCs w:val="32"/>
                    </w:rPr>
                    <w:t>42</w:t>
                  </w:r>
                  <w:r w:rsidRPr="00477A6C">
                    <w:rPr>
                      <w:rFonts w:ascii="標楷體" w:eastAsia="標楷體" w:hAnsi="標楷體" w:cs="Times New Roman"/>
                      <w:snapToGrid w:val="0"/>
                      <w:sz w:val="28"/>
                      <w:szCs w:val="32"/>
                    </w:rPr>
                    <w:t>,</w:t>
                  </w:r>
                  <w:r w:rsidRPr="00477A6C">
                    <w:rPr>
                      <w:rFonts w:ascii="標楷體" w:eastAsia="標楷體" w:hAnsi="標楷體" w:cs="Times New Roman" w:hint="eastAsia"/>
                      <w:snapToGrid w:val="0"/>
                      <w:sz w:val="28"/>
                      <w:szCs w:val="32"/>
                    </w:rPr>
                    <w:t>340</w:t>
                  </w:r>
                </w:p>
              </w:tc>
              <w:tc>
                <w:tcPr>
                  <w:tcW w:w="1257" w:type="dxa"/>
                  <w:shd w:val="clear" w:color="auto" w:fill="auto"/>
                </w:tcPr>
                <w:p w14:paraId="41C080BD" w14:textId="77777777" w:rsidR="0085438F" w:rsidRPr="00477A6C" w:rsidRDefault="0085438F" w:rsidP="0085438F">
                  <w:pPr>
                    <w:spacing w:line="280" w:lineRule="exact"/>
                    <w:jc w:val="center"/>
                    <w:rPr>
                      <w:rFonts w:ascii="標楷體" w:eastAsia="標楷體" w:hAnsi="標楷體" w:cs="Times New Roman"/>
                      <w:snapToGrid w:val="0"/>
                      <w:sz w:val="28"/>
                      <w:szCs w:val="32"/>
                    </w:rPr>
                  </w:pPr>
                  <w:r w:rsidRPr="00477A6C">
                    <w:rPr>
                      <w:rFonts w:ascii="標楷體" w:eastAsia="標楷體" w:hAnsi="標楷體" w:cs="Times New Roman" w:hint="eastAsia"/>
                      <w:snapToGrid w:val="0"/>
                      <w:sz w:val="28"/>
                      <w:szCs w:val="32"/>
                    </w:rPr>
                    <w:t>34</w:t>
                  </w:r>
                  <w:r w:rsidRPr="00477A6C">
                    <w:rPr>
                      <w:rFonts w:ascii="標楷體" w:eastAsia="標楷體" w:hAnsi="標楷體" w:cs="Times New Roman"/>
                      <w:snapToGrid w:val="0"/>
                      <w:sz w:val="28"/>
                      <w:szCs w:val="32"/>
                    </w:rPr>
                    <w:t>,</w:t>
                  </w:r>
                  <w:r w:rsidRPr="00477A6C">
                    <w:rPr>
                      <w:rFonts w:ascii="標楷體" w:eastAsia="標楷體" w:hAnsi="標楷體" w:cs="Times New Roman" w:hint="eastAsia"/>
                      <w:snapToGrid w:val="0"/>
                      <w:sz w:val="28"/>
                      <w:szCs w:val="32"/>
                    </w:rPr>
                    <w:t>050</w:t>
                  </w:r>
                </w:p>
              </w:tc>
              <w:tc>
                <w:tcPr>
                  <w:tcW w:w="1257" w:type="dxa"/>
                  <w:shd w:val="clear" w:color="auto" w:fill="auto"/>
                </w:tcPr>
                <w:p w14:paraId="1117B1E6" w14:textId="77777777" w:rsidR="0085438F" w:rsidRPr="00477A6C" w:rsidRDefault="0085438F" w:rsidP="0085438F">
                  <w:pPr>
                    <w:spacing w:line="280" w:lineRule="exact"/>
                    <w:jc w:val="center"/>
                    <w:rPr>
                      <w:rFonts w:ascii="標楷體" w:eastAsia="標楷體" w:hAnsi="標楷體" w:cs="Times New Roman"/>
                      <w:snapToGrid w:val="0"/>
                      <w:sz w:val="28"/>
                      <w:szCs w:val="32"/>
                    </w:rPr>
                  </w:pPr>
                  <w:r w:rsidRPr="00477A6C">
                    <w:rPr>
                      <w:rFonts w:ascii="標楷體" w:eastAsia="標楷體" w:hAnsi="標楷體" w:cs="Times New Roman"/>
                      <w:snapToGrid w:val="0"/>
                      <w:sz w:val="28"/>
                      <w:szCs w:val="32"/>
                    </w:rPr>
                    <w:t>46,500</w:t>
                  </w:r>
                </w:p>
              </w:tc>
              <w:tc>
                <w:tcPr>
                  <w:tcW w:w="1257" w:type="dxa"/>
                  <w:shd w:val="clear" w:color="auto" w:fill="auto"/>
                </w:tcPr>
                <w:p w14:paraId="551072DC" w14:textId="77777777" w:rsidR="0085438F" w:rsidRPr="00477A6C" w:rsidRDefault="0085438F" w:rsidP="0085438F">
                  <w:pPr>
                    <w:spacing w:line="280" w:lineRule="exact"/>
                    <w:jc w:val="center"/>
                    <w:rPr>
                      <w:rFonts w:ascii="標楷體" w:eastAsia="標楷體" w:hAnsi="標楷體" w:cs="Times New Roman"/>
                      <w:snapToGrid w:val="0"/>
                      <w:sz w:val="28"/>
                      <w:szCs w:val="32"/>
                    </w:rPr>
                  </w:pPr>
                  <w:r w:rsidRPr="00477A6C">
                    <w:rPr>
                      <w:rFonts w:ascii="標楷體" w:eastAsia="標楷體" w:hAnsi="標楷體" w:cs="Times New Roman" w:hint="eastAsia"/>
                      <w:snapToGrid w:val="0"/>
                      <w:sz w:val="28"/>
                      <w:szCs w:val="32"/>
                    </w:rPr>
                    <w:t>56</w:t>
                  </w:r>
                  <w:r w:rsidRPr="00477A6C">
                    <w:rPr>
                      <w:rFonts w:ascii="標楷體" w:eastAsia="標楷體" w:hAnsi="標楷體" w:cs="Times New Roman"/>
                      <w:snapToGrid w:val="0"/>
                      <w:sz w:val="28"/>
                      <w:szCs w:val="32"/>
                    </w:rPr>
                    <w:t>,</w:t>
                  </w:r>
                  <w:r w:rsidRPr="00477A6C">
                    <w:rPr>
                      <w:rFonts w:ascii="標楷體" w:eastAsia="標楷體" w:hAnsi="標楷體" w:cs="Times New Roman" w:hint="eastAsia"/>
                      <w:snapToGrid w:val="0"/>
                      <w:sz w:val="28"/>
                      <w:szCs w:val="32"/>
                    </w:rPr>
                    <w:t>670</w:t>
                  </w:r>
                </w:p>
              </w:tc>
            </w:tr>
            <w:tr w:rsidR="0085438F" w:rsidRPr="007E20A4" w14:paraId="4A8A73B9" w14:textId="77777777" w:rsidTr="0085438F">
              <w:trPr>
                <w:jc w:val="center"/>
              </w:trPr>
              <w:tc>
                <w:tcPr>
                  <w:tcW w:w="1134" w:type="dxa"/>
                  <w:shd w:val="clear" w:color="auto" w:fill="auto"/>
                  <w:vAlign w:val="center"/>
                </w:tcPr>
                <w:p w14:paraId="455E28B3" w14:textId="77777777" w:rsidR="0085438F" w:rsidRPr="00477A6C" w:rsidRDefault="0085438F" w:rsidP="0085438F">
                  <w:pPr>
                    <w:spacing w:line="280" w:lineRule="exact"/>
                    <w:jc w:val="center"/>
                    <w:rPr>
                      <w:rFonts w:ascii="標楷體" w:eastAsia="標楷體" w:hAnsi="標楷體" w:cs="Times New Roman"/>
                      <w:snapToGrid w:val="0"/>
                      <w:sz w:val="28"/>
                      <w:szCs w:val="32"/>
                    </w:rPr>
                  </w:pPr>
                  <w:r w:rsidRPr="00477A6C">
                    <w:rPr>
                      <w:rFonts w:ascii="標楷體" w:eastAsia="標楷體" w:hAnsi="標楷體" w:cs="Times New Roman" w:hint="eastAsia"/>
                      <w:snapToGrid w:val="0"/>
                      <w:sz w:val="28"/>
                      <w:szCs w:val="32"/>
                    </w:rPr>
                    <w:t>UH-60M</w:t>
                  </w:r>
                </w:p>
              </w:tc>
              <w:tc>
                <w:tcPr>
                  <w:tcW w:w="1257" w:type="dxa"/>
                  <w:shd w:val="clear" w:color="auto" w:fill="auto"/>
                  <w:vAlign w:val="center"/>
                </w:tcPr>
                <w:p w14:paraId="484C35C4" w14:textId="77777777" w:rsidR="0085438F" w:rsidRPr="00477A6C" w:rsidRDefault="0085438F" w:rsidP="0085438F">
                  <w:pPr>
                    <w:spacing w:line="280" w:lineRule="exact"/>
                    <w:jc w:val="center"/>
                    <w:rPr>
                      <w:rFonts w:ascii="標楷體" w:eastAsia="標楷體" w:hAnsi="標楷體" w:cs="Times New Roman"/>
                      <w:snapToGrid w:val="0"/>
                      <w:sz w:val="28"/>
                      <w:szCs w:val="32"/>
                    </w:rPr>
                  </w:pPr>
                  <w:r w:rsidRPr="00477A6C">
                    <w:rPr>
                      <w:rFonts w:ascii="標楷體" w:eastAsia="標楷體" w:hAnsi="標楷體" w:cs="Times New Roman" w:hint="eastAsia"/>
                      <w:snapToGrid w:val="0"/>
                      <w:sz w:val="28"/>
                      <w:szCs w:val="32"/>
                    </w:rPr>
                    <w:t>-</w:t>
                  </w:r>
                </w:p>
              </w:tc>
              <w:tc>
                <w:tcPr>
                  <w:tcW w:w="1257" w:type="dxa"/>
                  <w:shd w:val="clear" w:color="auto" w:fill="auto"/>
                  <w:vAlign w:val="center"/>
                </w:tcPr>
                <w:p w14:paraId="2EB778C5" w14:textId="77777777" w:rsidR="0085438F" w:rsidRPr="00477A6C" w:rsidRDefault="0085438F" w:rsidP="0085438F">
                  <w:pPr>
                    <w:spacing w:line="280" w:lineRule="exact"/>
                    <w:jc w:val="center"/>
                    <w:rPr>
                      <w:rFonts w:ascii="標楷體" w:eastAsia="標楷體" w:hAnsi="標楷體" w:cs="Times New Roman"/>
                      <w:snapToGrid w:val="0"/>
                      <w:sz w:val="28"/>
                      <w:szCs w:val="32"/>
                    </w:rPr>
                  </w:pPr>
                  <w:r w:rsidRPr="00477A6C">
                    <w:rPr>
                      <w:rFonts w:ascii="標楷體" w:eastAsia="標楷體" w:hAnsi="標楷體" w:cs="Times New Roman" w:hint="eastAsia"/>
                      <w:snapToGrid w:val="0"/>
                      <w:sz w:val="28"/>
                      <w:szCs w:val="32"/>
                    </w:rPr>
                    <w:t>20,211</w:t>
                  </w:r>
                </w:p>
              </w:tc>
              <w:tc>
                <w:tcPr>
                  <w:tcW w:w="1257" w:type="dxa"/>
                  <w:shd w:val="clear" w:color="auto" w:fill="auto"/>
                  <w:vAlign w:val="center"/>
                </w:tcPr>
                <w:p w14:paraId="4FA0EBDE" w14:textId="77777777" w:rsidR="0085438F" w:rsidRPr="00477A6C" w:rsidRDefault="0085438F" w:rsidP="0085438F">
                  <w:pPr>
                    <w:spacing w:line="280" w:lineRule="exact"/>
                    <w:jc w:val="center"/>
                    <w:rPr>
                      <w:rFonts w:ascii="標楷體" w:eastAsia="標楷體" w:hAnsi="標楷體" w:cs="Times New Roman"/>
                      <w:snapToGrid w:val="0"/>
                      <w:sz w:val="28"/>
                      <w:szCs w:val="32"/>
                    </w:rPr>
                  </w:pPr>
                  <w:r w:rsidRPr="00477A6C">
                    <w:rPr>
                      <w:rFonts w:ascii="標楷體" w:eastAsia="標楷體" w:hAnsi="標楷體" w:cs="Times New Roman" w:hint="eastAsia"/>
                      <w:snapToGrid w:val="0"/>
                      <w:sz w:val="28"/>
                      <w:szCs w:val="32"/>
                    </w:rPr>
                    <w:t>25,000</w:t>
                  </w:r>
                </w:p>
              </w:tc>
              <w:tc>
                <w:tcPr>
                  <w:tcW w:w="1257" w:type="dxa"/>
                  <w:shd w:val="clear" w:color="auto" w:fill="auto"/>
                  <w:vAlign w:val="center"/>
                </w:tcPr>
                <w:p w14:paraId="6B85765E" w14:textId="77777777" w:rsidR="0085438F" w:rsidRPr="00477A6C" w:rsidRDefault="0085438F" w:rsidP="0085438F">
                  <w:pPr>
                    <w:spacing w:line="280" w:lineRule="exact"/>
                    <w:jc w:val="center"/>
                    <w:rPr>
                      <w:rFonts w:ascii="標楷體" w:eastAsia="標楷體" w:hAnsi="標楷體" w:cs="Times New Roman"/>
                      <w:snapToGrid w:val="0"/>
                      <w:sz w:val="28"/>
                      <w:szCs w:val="32"/>
                    </w:rPr>
                  </w:pPr>
                  <w:r w:rsidRPr="00477A6C">
                    <w:rPr>
                      <w:rFonts w:ascii="標楷體" w:eastAsia="標楷體" w:hAnsi="標楷體" w:cs="Times New Roman" w:hint="eastAsia"/>
                      <w:snapToGrid w:val="0"/>
                      <w:sz w:val="28"/>
                      <w:szCs w:val="32"/>
                    </w:rPr>
                    <w:t>26,000</w:t>
                  </w:r>
                </w:p>
              </w:tc>
              <w:tc>
                <w:tcPr>
                  <w:tcW w:w="1257" w:type="dxa"/>
                  <w:shd w:val="clear" w:color="auto" w:fill="auto"/>
                  <w:vAlign w:val="center"/>
                </w:tcPr>
                <w:p w14:paraId="7A1AE25D" w14:textId="77777777" w:rsidR="0085438F" w:rsidRPr="00477A6C" w:rsidRDefault="0085438F" w:rsidP="0085438F">
                  <w:pPr>
                    <w:spacing w:line="280" w:lineRule="exact"/>
                    <w:jc w:val="center"/>
                    <w:rPr>
                      <w:rFonts w:ascii="標楷體" w:eastAsia="標楷體" w:hAnsi="標楷體" w:cs="Times New Roman"/>
                      <w:snapToGrid w:val="0"/>
                      <w:sz w:val="28"/>
                      <w:szCs w:val="32"/>
                    </w:rPr>
                  </w:pPr>
                  <w:r w:rsidRPr="00477A6C">
                    <w:rPr>
                      <w:rFonts w:ascii="標楷體" w:eastAsia="標楷體" w:hAnsi="標楷體" w:cs="Times New Roman" w:hint="eastAsia"/>
                      <w:snapToGrid w:val="0"/>
                      <w:sz w:val="28"/>
                      <w:szCs w:val="32"/>
                    </w:rPr>
                    <w:t>28,000</w:t>
                  </w:r>
                </w:p>
              </w:tc>
              <w:tc>
                <w:tcPr>
                  <w:tcW w:w="1257" w:type="dxa"/>
                  <w:shd w:val="clear" w:color="auto" w:fill="auto"/>
                  <w:vAlign w:val="center"/>
                </w:tcPr>
                <w:p w14:paraId="746B117A" w14:textId="77777777" w:rsidR="0085438F" w:rsidRPr="00477A6C" w:rsidRDefault="0085438F" w:rsidP="0085438F">
                  <w:pPr>
                    <w:spacing w:line="280" w:lineRule="exact"/>
                    <w:jc w:val="center"/>
                    <w:rPr>
                      <w:rFonts w:ascii="標楷體" w:eastAsia="標楷體" w:hAnsi="標楷體" w:cs="Times New Roman"/>
                      <w:snapToGrid w:val="0"/>
                      <w:sz w:val="28"/>
                      <w:szCs w:val="32"/>
                    </w:rPr>
                  </w:pPr>
                  <w:r w:rsidRPr="00477A6C">
                    <w:rPr>
                      <w:rFonts w:ascii="標楷體" w:eastAsia="標楷體" w:hAnsi="標楷體" w:cs="Times New Roman" w:hint="eastAsia"/>
                      <w:snapToGrid w:val="0"/>
                      <w:sz w:val="28"/>
                      <w:szCs w:val="32"/>
                    </w:rPr>
                    <w:t>33,185</w:t>
                  </w:r>
                </w:p>
              </w:tc>
            </w:tr>
          </w:tbl>
          <w:p w14:paraId="3C866A88" w14:textId="77777777" w:rsidR="0085438F" w:rsidRPr="00BD2320" w:rsidRDefault="0085438F" w:rsidP="0085438F">
            <w:pPr>
              <w:spacing w:line="280" w:lineRule="exact"/>
              <w:ind w:left="840" w:hangingChars="300" w:hanging="840"/>
              <w:jc w:val="both"/>
              <w:rPr>
                <w:rFonts w:ascii="標楷體" w:eastAsia="標楷體" w:hAnsi="標楷體"/>
                <w:snapToGrid w:val="0"/>
                <w:color w:val="000000"/>
                <w:sz w:val="28"/>
                <w:szCs w:val="28"/>
              </w:rPr>
            </w:pPr>
            <w:r w:rsidRPr="00BD2320">
              <w:rPr>
                <w:rFonts w:ascii="標楷體" w:eastAsia="標楷體" w:hAnsi="標楷體" w:hint="eastAsia"/>
                <w:snapToGrid w:val="0"/>
                <w:color w:val="000000"/>
                <w:sz w:val="28"/>
                <w:szCs w:val="28"/>
              </w:rPr>
              <w:t>說明：106至109年度為決算數，110年度為預算數及111年度為預算案數。</w:t>
            </w:r>
          </w:p>
          <w:p w14:paraId="0BB1B395" w14:textId="77777777" w:rsidR="0085438F" w:rsidRDefault="0085438F" w:rsidP="0085438F">
            <w:pPr>
              <w:spacing w:line="280" w:lineRule="exact"/>
              <w:rPr>
                <w:rFonts w:ascii="標楷體" w:eastAsia="標楷體" w:hAnsi="標楷體"/>
                <w:b/>
                <w:snapToGrid w:val="0"/>
                <w:color w:val="000000"/>
                <w:szCs w:val="28"/>
              </w:rPr>
            </w:pPr>
            <w:r w:rsidRPr="00BD2320">
              <w:rPr>
                <w:rFonts w:ascii="標楷體" w:eastAsia="標楷體" w:hAnsi="標楷體" w:hint="eastAsia"/>
                <w:snapToGrid w:val="0"/>
                <w:color w:val="000000"/>
                <w:sz w:val="28"/>
                <w:szCs w:val="28"/>
              </w:rPr>
              <w:t>資料來源：</w:t>
            </w:r>
            <w:r>
              <w:rPr>
                <w:rFonts w:ascii="標楷體" w:eastAsia="標楷體" w:hAnsi="標楷體" w:hint="eastAsia"/>
                <w:snapToGrid w:val="0"/>
                <w:color w:val="000000"/>
                <w:sz w:val="28"/>
                <w:szCs w:val="28"/>
              </w:rPr>
              <w:t>空中勤務總隊</w:t>
            </w:r>
            <w:r w:rsidRPr="00BD2320">
              <w:rPr>
                <w:rFonts w:ascii="標楷體" w:eastAsia="標楷體" w:hAnsi="標楷體" w:hint="eastAsia"/>
                <w:snapToGrid w:val="0"/>
                <w:color w:val="000000"/>
                <w:sz w:val="28"/>
                <w:szCs w:val="28"/>
              </w:rPr>
              <w:t>各年度預、決算書。</w:t>
            </w:r>
          </w:p>
          <w:p w14:paraId="3B431C3E" w14:textId="77777777" w:rsidR="0085438F" w:rsidRPr="00F24F99" w:rsidRDefault="0085438F" w:rsidP="0085438F">
            <w:pPr>
              <w:kinsoku w:val="0"/>
              <w:overflowPunct w:val="0"/>
              <w:autoSpaceDN w:val="0"/>
              <w:spacing w:line="500" w:lineRule="exact"/>
              <w:ind w:leftChars="250" w:left="1240" w:rightChars="-21" w:right="-50" w:hangingChars="200" w:hanging="640"/>
              <w:jc w:val="both"/>
              <w:textAlignment w:val="center"/>
              <w:rPr>
                <w:rFonts w:ascii="標楷體" w:eastAsia="標楷體" w:hAnsi="標楷體"/>
                <w:snapToGrid w:val="0"/>
                <w:sz w:val="32"/>
                <w:szCs w:val="32"/>
              </w:rPr>
            </w:pPr>
            <w:r w:rsidRPr="00F24F99">
              <w:rPr>
                <w:rFonts w:ascii="標楷體" w:eastAsia="標楷體" w:hAnsi="標楷體" w:hint="eastAsia"/>
                <w:snapToGrid w:val="0"/>
                <w:sz w:val="32"/>
                <w:szCs w:val="32"/>
              </w:rPr>
              <w:t>(二)直升機妥善率逐年降低，應加強管理、提升維修品質效率</w:t>
            </w:r>
            <w:r>
              <w:rPr>
                <w:rFonts w:ascii="標楷體" w:eastAsia="標楷體" w:hAnsi="標楷體" w:hint="eastAsia"/>
                <w:snapToGrid w:val="0"/>
                <w:sz w:val="32"/>
                <w:szCs w:val="32"/>
              </w:rPr>
              <w:t>：</w:t>
            </w:r>
          </w:p>
          <w:p w14:paraId="189F4A72" w14:textId="77777777" w:rsidR="0085438F" w:rsidRDefault="0085438F" w:rsidP="0085438F">
            <w:pPr>
              <w:snapToGrid w:val="0"/>
              <w:spacing w:line="460" w:lineRule="exact"/>
              <w:ind w:leftChars="250" w:left="600" w:rightChars="-21" w:right="-50" w:firstLineChars="200" w:firstLine="640"/>
              <w:jc w:val="both"/>
              <w:rPr>
                <w:rFonts w:ascii="標楷體" w:eastAsia="標楷體" w:hAnsi="標楷體"/>
                <w:snapToGrid w:val="0"/>
                <w:sz w:val="32"/>
                <w:szCs w:val="32"/>
              </w:rPr>
            </w:pPr>
            <w:r w:rsidRPr="00F24F99">
              <w:rPr>
                <w:rFonts w:ascii="標楷體" w:eastAsia="標楷體" w:hAnsi="標楷體" w:hint="eastAsia"/>
                <w:snapToGrid w:val="0"/>
                <w:sz w:val="32"/>
                <w:szCs w:val="32"/>
              </w:rPr>
              <w:t>空中勤務總隊年度績效目標為「建構完整災防體系，確保民眾生命安全」，其衡量指標為維繫總體救援飛機妥善率，飛機妥善率高低攸關救災效率及安全。空中勤務總隊直升機妥善率106至111年度妥善率目標值均訂為65%，但是實際值由106年度之77.23%，下降至110年度8月底之67.86%，雖高於目標值65%，惟直升機妥善率逐年降低，允宜持續加強管理，以提升維修品質及效率。</w:t>
            </w:r>
          </w:p>
          <w:p w14:paraId="31F7BBAD" w14:textId="77777777" w:rsidR="0085438F" w:rsidRPr="00BD2320" w:rsidRDefault="0085438F" w:rsidP="0085438F">
            <w:pPr>
              <w:kinsoku w:val="0"/>
              <w:overflowPunct w:val="0"/>
              <w:autoSpaceDN w:val="0"/>
              <w:spacing w:line="500" w:lineRule="exact"/>
              <w:ind w:rightChars="-21" w:right="-50"/>
              <w:jc w:val="center"/>
              <w:textAlignment w:val="center"/>
              <w:rPr>
                <w:rFonts w:ascii="標楷體" w:eastAsia="標楷體" w:hAnsi="標楷體"/>
                <w:snapToGrid w:val="0"/>
                <w:sz w:val="28"/>
                <w:szCs w:val="32"/>
              </w:rPr>
            </w:pPr>
            <w:r w:rsidRPr="00BD2320">
              <w:rPr>
                <w:rFonts w:ascii="標楷體" w:eastAsia="標楷體" w:hAnsi="標楷體" w:hint="eastAsia"/>
                <w:snapToGrid w:val="0"/>
                <w:sz w:val="28"/>
                <w:szCs w:val="32"/>
              </w:rPr>
              <w:t xml:space="preserve">表2  </w:t>
            </w:r>
            <w:r>
              <w:rPr>
                <w:rFonts w:ascii="標楷體" w:eastAsia="標楷體" w:hAnsi="標楷體" w:hint="eastAsia"/>
                <w:snapToGrid w:val="0"/>
                <w:sz w:val="28"/>
                <w:szCs w:val="32"/>
              </w:rPr>
              <w:t>空中勤務總隊</w:t>
            </w:r>
            <w:r w:rsidRPr="00BD2320">
              <w:rPr>
                <w:rFonts w:ascii="標楷體" w:eastAsia="標楷體" w:hAnsi="標楷體" w:hint="eastAsia"/>
                <w:snapToGrid w:val="0"/>
                <w:sz w:val="28"/>
                <w:szCs w:val="32"/>
              </w:rPr>
              <w:t>各機隊106年度至1</w:t>
            </w:r>
            <w:r w:rsidRPr="00BD2320">
              <w:rPr>
                <w:rFonts w:ascii="標楷體" w:eastAsia="標楷體" w:hAnsi="標楷體"/>
                <w:snapToGrid w:val="0"/>
                <w:sz w:val="28"/>
                <w:szCs w:val="32"/>
              </w:rPr>
              <w:t>11</w:t>
            </w:r>
            <w:r w:rsidRPr="00BD2320">
              <w:rPr>
                <w:rFonts w:ascii="標楷體" w:eastAsia="標楷體" w:hAnsi="標楷體" w:hint="eastAsia"/>
                <w:snapToGrid w:val="0"/>
                <w:sz w:val="28"/>
                <w:szCs w:val="32"/>
              </w:rPr>
              <w:t>年度妥善率情形表 單位：%</w:t>
            </w: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992"/>
              <w:gridCol w:w="2263"/>
              <w:gridCol w:w="2263"/>
              <w:gridCol w:w="2264"/>
            </w:tblGrid>
            <w:tr w:rsidR="0085438F" w:rsidRPr="007E20A4" w14:paraId="65972520" w14:textId="77777777" w:rsidTr="0085438F">
              <w:trPr>
                <w:tblHeader/>
                <w:jc w:val="center"/>
              </w:trPr>
              <w:tc>
                <w:tcPr>
                  <w:tcW w:w="992" w:type="dxa"/>
                  <w:shd w:val="clear" w:color="auto" w:fill="auto"/>
                </w:tcPr>
                <w:p w14:paraId="07E7A189" w14:textId="77777777" w:rsidR="0085438F" w:rsidRPr="00BD2320" w:rsidRDefault="0085438F" w:rsidP="0085438F">
                  <w:pPr>
                    <w:spacing w:line="280" w:lineRule="exact"/>
                    <w:jc w:val="center"/>
                    <w:rPr>
                      <w:rFonts w:ascii="標楷體" w:eastAsia="標楷體" w:hAnsi="Times New Roman"/>
                      <w:snapToGrid w:val="0"/>
                      <w:sz w:val="28"/>
                      <w:szCs w:val="28"/>
                    </w:rPr>
                  </w:pPr>
                  <w:r w:rsidRPr="00BD2320">
                    <w:rPr>
                      <w:rFonts w:ascii="標楷體" w:eastAsia="標楷體" w:hAnsi="Times New Roman" w:hint="eastAsia"/>
                      <w:snapToGrid w:val="0"/>
                      <w:sz w:val="28"/>
                      <w:szCs w:val="28"/>
                    </w:rPr>
                    <w:t>年度</w:t>
                  </w:r>
                </w:p>
              </w:tc>
              <w:tc>
                <w:tcPr>
                  <w:tcW w:w="2263" w:type="dxa"/>
                  <w:shd w:val="clear" w:color="auto" w:fill="auto"/>
                </w:tcPr>
                <w:p w14:paraId="5C2CB566" w14:textId="77777777" w:rsidR="0085438F" w:rsidRPr="00BD2320" w:rsidRDefault="0085438F" w:rsidP="0085438F">
                  <w:pPr>
                    <w:spacing w:line="280" w:lineRule="exact"/>
                    <w:jc w:val="center"/>
                    <w:rPr>
                      <w:rFonts w:ascii="標楷體" w:eastAsia="標楷體" w:hAnsi="Times New Roman"/>
                      <w:snapToGrid w:val="0"/>
                      <w:sz w:val="28"/>
                      <w:szCs w:val="28"/>
                    </w:rPr>
                  </w:pPr>
                  <w:r w:rsidRPr="00BD2320">
                    <w:rPr>
                      <w:rFonts w:ascii="標楷體" w:eastAsia="標楷體" w:hAnsi="Times New Roman" w:hint="eastAsia"/>
                      <w:snapToGrid w:val="0"/>
                      <w:sz w:val="28"/>
                      <w:szCs w:val="28"/>
                    </w:rPr>
                    <w:t>目標值(A)</w:t>
                  </w:r>
                </w:p>
              </w:tc>
              <w:tc>
                <w:tcPr>
                  <w:tcW w:w="2263" w:type="dxa"/>
                  <w:shd w:val="clear" w:color="auto" w:fill="auto"/>
                </w:tcPr>
                <w:p w14:paraId="3A37DF79" w14:textId="77777777" w:rsidR="0085438F" w:rsidRPr="00BD2320" w:rsidRDefault="0085438F" w:rsidP="0085438F">
                  <w:pPr>
                    <w:spacing w:line="280" w:lineRule="exact"/>
                    <w:jc w:val="center"/>
                    <w:rPr>
                      <w:rFonts w:ascii="標楷體" w:eastAsia="標楷體" w:hAnsi="Times New Roman"/>
                      <w:snapToGrid w:val="0"/>
                      <w:sz w:val="28"/>
                      <w:szCs w:val="28"/>
                    </w:rPr>
                  </w:pPr>
                  <w:r w:rsidRPr="00BD2320">
                    <w:rPr>
                      <w:rFonts w:ascii="標楷體" w:eastAsia="標楷體" w:hAnsi="Times New Roman" w:hint="eastAsia"/>
                      <w:snapToGrid w:val="0"/>
                      <w:sz w:val="28"/>
                      <w:szCs w:val="28"/>
                    </w:rPr>
                    <w:t>實際值(B)</w:t>
                  </w:r>
                </w:p>
              </w:tc>
              <w:tc>
                <w:tcPr>
                  <w:tcW w:w="2264" w:type="dxa"/>
                  <w:shd w:val="clear" w:color="auto" w:fill="auto"/>
                </w:tcPr>
                <w:p w14:paraId="0C85017F" w14:textId="77777777" w:rsidR="0085438F" w:rsidRPr="00BD2320" w:rsidRDefault="0085438F" w:rsidP="0085438F">
                  <w:pPr>
                    <w:spacing w:line="280" w:lineRule="exact"/>
                    <w:jc w:val="center"/>
                    <w:rPr>
                      <w:rFonts w:ascii="標楷體" w:eastAsia="標楷體" w:hAnsi="Times New Roman"/>
                      <w:snapToGrid w:val="0"/>
                      <w:sz w:val="28"/>
                      <w:szCs w:val="28"/>
                    </w:rPr>
                  </w:pPr>
                  <w:r w:rsidRPr="00BD2320">
                    <w:rPr>
                      <w:rFonts w:ascii="標楷體" w:eastAsia="標楷體" w:hAnsi="Times New Roman" w:hint="eastAsia"/>
                      <w:snapToGrid w:val="0"/>
                      <w:sz w:val="28"/>
                      <w:szCs w:val="28"/>
                    </w:rPr>
                    <w:t>差異值(C=B-A)</w:t>
                  </w:r>
                </w:p>
              </w:tc>
            </w:tr>
            <w:tr w:rsidR="0085438F" w:rsidRPr="007E20A4" w14:paraId="32BCAFBB" w14:textId="77777777" w:rsidTr="0085438F">
              <w:trPr>
                <w:jc w:val="center"/>
              </w:trPr>
              <w:tc>
                <w:tcPr>
                  <w:tcW w:w="992" w:type="dxa"/>
                  <w:shd w:val="clear" w:color="auto" w:fill="auto"/>
                </w:tcPr>
                <w:p w14:paraId="72781B1B" w14:textId="77777777" w:rsidR="0085438F" w:rsidRPr="00BD2320" w:rsidRDefault="0085438F" w:rsidP="0085438F">
                  <w:pPr>
                    <w:spacing w:line="280" w:lineRule="exact"/>
                    <w:jc w:val="center"/>
                    <w:rPr>
                      <w:rFonts w:ascii="標楷體" w:eastAsia="標楷體" w:hAnsi="Times New Roman"/>
                      <w:snapToGrid w:val="0"/>
                      <w:sz w:val="28"/>
                      <w:szCs w:val="28"/>
                    </w:rPr>
                  </w:pPr>
                  <w:r w:rsidRPr="00BD2320">
                    <w:rPr>
                      <w:rFonts w:ascii="標楷體" w:eastAsia="標楷體" w:hAnsi="Times New Roman" w:hint="eastAsia"/>
                      <w:snapToGrid w:val="0"/>
                      <w:sz w:val="28"/>
                      <w:szCs w:val="28"/>
                    </w:rPr>
                    <w:t>106</w:t>
                  </w:r>
                </w:p>
              </w:tc>
              <w:tc>
                <w:tcPr>
                  <w:tcW w:w="2263" w:type="dxa"/>
                  <w:shd w:val="clear" w:color="auto" w:fill="auto"/>
                </w:tcPr>
                <w:p w14:paraId="04B4DCE3" w14:textId="77777777" w:rsidR="0085438F" w:rsidRPr="00BD2320" w:rsidRDefault="0085438F" w:rsidP="0085438F">
                  <w:pPr>
                    <w:spacing w:line="280" w:lineRule="exact"/>
                    <w:jc w:val="right"/>
                    <w:rPr>
                      <w:rFonts w:ascii="標楷體" w:eastAsia="標楷體" w:hAnsi="Times New Roman"/>
                      <w:snapToGrid w:val="0"/>
                      <w:sz w:val="28"/>
                      <w:szCs w:val="28"/>
                    </w:rPr>
                  </w:pPr>
                  <w:r w:rsidRPr="00BD2320">
                    <w:rPr>
                      <w:rFonts w:ascii="標楷體" w:eastAsia="標楷體" w:hAnsi="Times New Roman" w:hint="eastAsia"/>
                      <w:snapToGrid w:val="0"/>
                      <w:sz w:val="28"/>
                      <w:szCs w:val="28"/>
                    </w:rPr>
                    <w:t>65.00</w:t>
                  </w:r>
                </w:p>
              </w:tc>
              <w:tc>
                <w:tcPr>
                  <w:tcW w:w="2263" w:type="dxa"/>
                  <w:shd w:val="clear" w:color="auto" w:fill="auto"/>
                </w:tcPr>
                <w:p w14:paraId="298AB088" w14:textId="77777777" w:rsidR="0085438F" w:rsidRPr="00BD2320" w:rsidRDefault="0085438F" w:rsidP="0085438F">
                  <w:pPr>
                    <w:spacing w:line="280" w:lineRule="exact"/>
                    <w:jc w:val="right"/>
                    <w:rPr>
                      <w:rFonts w:ascii="標楷體" w:eastAsia="標楷體" w:hAnsi="Times New Roman"/>
                      <w:snapToGrid w:val="0"/>
                      <w:sz w:val="28"/>
                      <w:szCs w:val="28"/>
                    </w:rPr>
                  </w:pPr>
                  <w:r w:rsidRPr="00BD2320">
                    <w:rPr>
                      <w:rFonts w:ascii="標楷體" w:eastAsia="標楷體" w:hAnsi="Times New Roman" w:hint="eastAsia"/>
                      <w:snapToGrid w:val="0"/>
                      <w:sz w:val="28"/>
                      <w:szCs w:val="28"/>
                    </w:rPr>
                    <w:t>77.23</w:t>
                  </w:r>
                </w:p>
              </w:tc>
              <w:tc>
                <w:tcPr>
                  <w:tcW w:w="2264" w:type="dxa"/>
                  <w:shd w:val="clear" w:color="auto" w:fill="auto"/>
                </w:tcPr>
                <w:p w14:paraId="48A3107F" w14:textId="77777777" w:rsidR="0085438F" w:rsidRPr="00BD2320" w:rsidRDefault="0085438F" w:rsidP="0085438F">
                  <w:pPr>
                    <w:spacing w:line="280" w:lineRule="exact"/>
                    <w:jc w:val="right"/>
                    <w:rPr>
                      <w:rFonts w:ascii="標楷體" w:eastAsia="標楷體" w:hAnsi="Times New Roman"/>
                      <w:snapToGrid w:val="0"/>
                      <w:sz w:val="28"/>
                      <w:szCs w:val="28"/>
                    </w:rPr>
                  </w:pPr>
                  <w:r w:rsidRPr="00BD2320">
                    <w:rPr>
                      <w:rFonts w:ascii="標楷體" w:eastAsia="標楷體" w:hAnsi="Times New Roman" w:hint="eastAsia"/>
                      <w:snapToGrid w:val="0"/>
                      <w:sz w:val="28"/>
                      <w:szCs w:val="28"/>
                    </w:rPr>
                    <w:t>12.23</w:t>
                  </w:r>
                </w:p>
              </w:tc>
            </w:tr>
            <w:tr w:rsidR="0085438F" w:rsidRPr="007E20A4" w14:paraId="5EB07A41" w14:textId="77777777" w:rsidTr="0085438F">
              <w:trPr>
                <w:jc w:val="center"/>
              </w:trPr>
              <w:tc>
                <w:tcPr>
                  <w:tcW w:w="992" w:type="dxa"/>
                  <w:shd w:val="clear" w:color="auto" w:fill="auto"/>
                </w:tcPr>
                <w:p w14:paraId="0BAE5960" w14:textId="77777777" w:rsidR="0085438F" w:rsidRPr="00BD2320" w:rsidRDefault="0085438F" w:rsidP="0085438F">
                  <w:pPr>
                    <w:spacing w:line="280" w:lineRule="exact"/>
                    <w:jc w:val="center"/>
                    <w:rPr>
                      <w:rFonts w:ascii="標楷體" w:eastAsia="標楷體" w:hAnsi="Times New Roman"/>
                      <w:snapToGrid w:val="0"/>
                      <w:sz w:val="28"/>
                      <w:szCs w:val="28"/>
                    </w:rPr>
                  </w:pPr>
                  <w:r w:rsidRPr="00BD2320">
                    <w:rPr>
                      <w:rFonts w:ascii="標楷體" w:eastAsia="標楷體" w:hAnsi="Times New Roman" w:hint="eastAsia"/>
                      <w:snapToGrid w:val="0"/>
                      <w:sz w:val="28"/>
                      <w:szCs w:val="28"/>
                    </w:rPr>
                    <w:t>107</w:t>
                  </w:r>
                </w:p>
              </w:tc>
              <w:tc>
                <w:tcPr>
                  <w:tcW w:w="2263" w:type="dxa"/>
                  <w:shd w:val="clear" w:color="auto" w:fill="auto"/>
                </w:tcPr>
                <w:p w14:paraId="3AA77372" w14:textId="77777777" w:rsidR="0085438F" w:rsidRPr="00BD2320" w:rsidRDefault="0085438F" w:rsidP="0085438F">
                  <w:pPr>
                    <w:spacing w:line="280" w:lineRule="exact"/>
                    <w:jc w:val="right"/>
                    <w:rPr>
                      <w:rFonts w:ascii="標楷體" w:eastAsia="標楷體" w:hAnsi="Times New Roman"/>
                      <w:snapToGrid w:val="0"/>
                      <w:sz w:val="28"/>
                      <w:szCs w:val="28"/>
                    </w:rPr>
                  </w:pPr>
                  <w:r w:rsidRPr="00BD2320">
                    <w:rPr>
                      <w:rFonts w:ascii="標楷體" w:eastAsia="標楷體" w:hAnsi="Times New Roman"/>
                      <w:snapToGrid w:val="0"/>
                      <w:sz w:val="28"/>
                      <w:szCs w:val="28"/>
                    </w:rPr>
                    <w:t>65.00</w:t>
                  </w:r>
                </w:p>
              </w:tc>
              <w:tc>
                <w:tcPr>
                  <w:tcW w:w="2263" w:type="dxa"/>
                  <w:shd w:val="clear" w:color="auto" w:fill="auto"/>
                </w:tcPr>
                <w:p w14:paraId="45049F66" w14:textId="77777777" w:rsidR="0085438F" w:rsidRPr="00BD2320" w:rsidRDefault="0085438F" w:rsidP="0085438F">
                  <w:pPr>
                    <w:spacing w:line="280" w:lineRule="exact"/>
                    <w:jc w:val="right"/>
                    <w:rPr>
                      <w:rFonts w:ascii="標楷體" w:eastAsia="標楷體" w:hAnsi="Times New Roman"/>
                      <w:snapToGrid w:val="0"/>
                      <w:sz w:val="28"/>
                      <w:szCs w:val="28"/>
                    </w:rPr>
                  </w:pPr>
                  <w:r w:rsidRPr="00BD2320">
                    <w:rPr>
                      <w:rFonts w:ascii="標楷體" w:eastAsia="標楷體" w:hAnsi="Times New Roman" w:hint="eastAsia"/>
                      <w:snapToGrid w:val="0"/>
                      <w:sz w:val="28"/>
                      <w:szCs w:val="28"/>
                    </w:rPr>
                    <w:t>73.17</w:t>
                  </w:r>
                </w:p>
              </w:tc>
              <w:tc>
                <w:tcPr>
                  <w:tcW w:w="2264" w:type="dxa"/>
                  <w:shd w:val="clear" w:color="auto" w:fill="auto"/>
                </w:tcPr>
                <w:p w14:paraId="5D63F4BA" w14:textId="77777777" w:rsidR="0085438F" w:rsidRPr="00BD2320" w:rsidRDefault="0085438F" w:rsidP="0085438F">
                  <w:pPr>
                    <w:spacing w:line="280" w:lineRule="exact"/>
                    <w:jc w:val="right"/>
                    <w:rPr>
                      <w:rFonts w:ascii="標楷體" w:eastAsia="標楷體" w:hAnsi="Times New Roman"/>
                      <w:snapToGrid w:val="0"/>
                      <w:sz w:val="28"/>
                      <w:szCs w:val="28"/>
                    </w:rPr>
                  </w:pPr>
                  <w:r w:rsidRPr="00BD2320">
                    <w:rPr>
                      <w:rFonts w:ascii="標楷體" w:eastAsia="標楷體" w:hAnsi="Times New Roman" w:hint="eastAsia"/>
                      <w:snapToGrid w:val="0"/>
                      <w:sz w:val="28"/>
                      <w:szCs w:val="28"/>
                    </w:rPr>
                    <w:t>8.17</w:t>
                  </w:r>
                </w:p>
              </w:tc>
            </w:tr>
            <w:tr w:rsidR="0085438F" w:rsidRPr="007E20A4" w14:paraId="13670A11" w14:textId="77777777" w:rsidTr="0085438F">
              <w:trPr>
                <w:jc w:val="center"/>
              </w:trPr>
              <w:tc>
                <w:tcPr>
                  <w:tcW w:w="992" w:type="dxa"/>
                  <w:shd w:val="clear" w:color="auto" w:fill="auto"/>
                </w:tcPr>
                <w:p w14:paraId="334F0507" w14:textId="77777777" w:rsidR="0085438F" w:rsidRPr="00BD2320" w:rsidRDefault="0085438F" w:rsidP="0085438F">
                  <w:pPr>
                    <w:spacing w:line="280" w:lineRule="exact"/>
                    <w:jc w:val="center"/>
                    <w:rPr>
                      <w:rFonts w:ascii="標楷體" w:eastAsia="標楷體" w:hAnsi="Times New Roman"/>
                      <w:snapToGrid w:val="0"/>
                      <w:sz w:val="28"/>
                      <w:szCs w:val="28"/>
                    </w:rPr>
                  </w:pPr>
                  <w:r w:rsidRPr="00BD2320">
                    <w:rPr>
                      <w:rFonts w:ascii="標楷體" w:eastAsia="標楷體" w:hAnsi="Times New Roman" w:hint="eastAsia"/>
                      <w:snapToGrid w:val="0"/>
                      <w:sz w:val="28"/>
                      <w:szCs w:val="28"/>
                    </w:rPr>
                    <w:t>108</w:t>
                  </w:r>
                </w:p>
              </w:tc>
              <w:tc>
                <w:tcPr>
                  <w:tcW w:w="2263" w:type="dxa"/>
                  <w:shd w:val="clear" w:color="auto" w:fill="auto"/>
                </w:tcPr>
                <w:p w14:paraId="7980A938" w14:textId="77777777" w:rsidR="0085438F" w:rsidRPr="00BD2320" w:rsidRDefault="0085438F" w:rsidP="0085438F">
                  <w:pPr>
                    <w:spacing w:line="280" w:lineRule="exact"/>
                    <w:jc w:val="right"/>
                    <w:rPr>
                      <w:rFonts w:ascii="標楷體" w:eastAsia="標楷體" w:hAnsi="Times New Roman"/>
                      <w:snapToGrid w:val="0"/>
                      <w:sz w:val="28"/>
                      <w:szCs w:val="28"/>
                    </w:rPr>
                  </w:pPr>
                  <w:r w:rsidRPr="00BD2320">
                    <w:rPr>
                      <w:rFonts w:ascii="標楷體" w:eastAsia="標楷體" w:hAnsi="Times New Roman"/>
                      <w:snapToGrid w:val="0"/>
                      <w:sz w:val="28"/>
                      <w:szCs w:val="28"/>
                    </w:rPr>
                    <w:t>65.00</w:t>
                  </w:r>
                </w:p>
              </w:tc>
              <w:tc>
                <w:tcPr>
                  <w:tcW w:w="2263" w:type="dxa"/>
                  <w:shd w:val="clear" w:color="auto" w:fill="auto"/>
                </w:tcPr>
                <w:p w14:paraId="57E8B4B7" w14:textId="77777777" w:rsidR="0085438F" w:rsidRPr="00BD2320" w:rsidRDefault="0085438F" w:rsidP="0085438F">
                  <w:pPr>
                    <w:spacing w:line="280" w:lineRule="exact"/>
                    <w:jc w:val="right"/>
                    <w:rPr>
                      <w:rFonts w:ascii="標楷體" w:eastAsia="標楷體" w:hAnsi="Times New Roman"/>
                      <w:snapToGrid w:val="0"/>
                      <w:sz w:val="28"/>
                      <w:szCs w:val="28"/>
                    </w:rPr>
                  </w:pPr>
                  <w:r w:rsidRPr="00BD2320">
                    <w:rPr>
                      <w:rFonts w:ascii="標楷體" w:eastAsia="標楷體" w:hAnsi="Times New Roman" w:hint="eastAsia"/>
                      <w:snapToGrid w:val="0"/>
                      <w:sz w:val="28"/>
                      <w:szCs w:val="28"/>
                    </w:rPr>
                    <w:t>70.30</w:t>
                  </w:r>
                </w:p>
              </w:tc>
              <w:tc>
                <w:tcPr>
                  <w:tcW w:w="2264" w:type="dxa"/>
                  <w:shd w:val="clear" w:color="auto" w:fill="auto"/>
                </w:tcPr>
                <w:p w14:paraId="1569B590" w14:textId="77777777" w:rsidR="0085438F" w:rsidRPr="00BD2320" w:rsidRDefault="0085438F" w:rsidP="0085438F">
                  <w:pPr>
                    <w:spacing w:line="280" w:lineRule="exact"/>
                    <w:jc w:val="right"/>
                    <w:rPr>
                      <w:rFonts w:ascii="標楷體" w:eastAsia="標楷體" w:hAnsi="Times New Roman"/>
                      <w:snapToGrid w:val="0"/>
                      <w:sz w:val="28"/>
                      <w:szCs w:val="28"/>
                    </w:rPr>
                  </w:pPr>
                  <w:r w:rsidRPr="00BD2320">
                    <w:rPr>
                      <w:rFonts w:ascii="標楷體" w:eastAsia="標楷體" w:hAnsi="Times New Roman" w:hint="eastAsia"/>
                      <w:snapToGrid w:val="0"/>
                      <w:sz w:val="28"/>
                      <w:szCs w:val="28"/>
                    </w:rPr>
                    <w:t>5.30</w:t>
                  </w:r>
                </w:p>
              </w:tc>
            </w:tr>
            <w:tr w:rsidR="0085438F" w:rsidRPr="007E20A4" w14:paraId="6CD99512" w14:textId="77777777" w:rsidTr="0085438F">
              <w:trPr>
                <w:jc w:val="center"/>
              </w:trPr>
              <w:tc>
                <w:tcPr>
                  <w:tcW w:w="992" w:type="dxa"/>
                  <w:shd w:val="clear" w:color="auto" w:fill="auto"/>
                </w:tcPr>
                <w:p w14:paraId="72F9DCDA" w14:textId="77777777" w:rsidR="0085438F" w:rsidRPr="00BD2320" w:rsidRDefault="0085438F" w:rsidP="0085438F">
                  <w:pPr>
                    <w:spacing w:line="280" w:lineRule="exact"/>
                    <w:jc w:val="center"/>
                    <w:rPr>
                      <w:rFonts w:ascii="標楷體" w:eastAsia="標楷體" w:hAnsi="Times New Roman"/>
                      <w:snapToGrid w:val="0"/>
                      <w:sz w:val="28"/>
                      <w:szCs w:val="28"/>
                    </w:rPr>
                  </w:pPr>
                  <w:r w:rsidRPr="00BD2320">
                    <w:rPr>
                      <w:rFonts w:ascii="標楷體" w:eastAsia="標楷體" w:hAnsi="Times New Roman" w:hint="eastAsia"/>
                      <w:snapToGrid w:val="0"/>
                      <w:sz w:val="28"/>
                      <w:szCs w:val="28"/>
                    </w:rPr>
                    <w:t>109</w:t>
                  </w:r>
                </w:p>
              </w:tc>
              <w:tc>
                <w:tcPr>
                  <w:tcW w:w="2263" w:type="dxa"/>
                  <w:shd w:val="clear" w:color="auto" w:fill="auto"/>
                </w:tcPr>
                <w:p w14:paraId="769A9D9D" w14:textId="77777777" w:rsidR="0085438F" w:rsidRPr="00BD2320" w:rsidRDefault="0085438F" w:rsidP="0085438F">
                  <w:pPr>
                    <w:spacing w:line="280" w:lineRule="exact"/>
                    <w:jc w:val="right"/>
                    <w:rPr>
                      <w:rFonts w:ascii="標楷體" w:eastAsia="標楷體" w:hAnsi="Times New Roman"/>
                      <w:snapToGrid w:val="0"/>
                      <w:sz w:val="28"/>
                      <w:szCs w:val="28"/>
                    </w:rPr>
                  </w:pPr>
                  <w:r w:rsidRPr="00BD2320">
                    <w:rPr>
                      <w:rFonts w:ascii="標楷體" w:eastAsia="標楷體" w:hAnsi="Times New Roman"/>
                      <w:snapToGrid w:val="0"/>
                      <w:sz w:val="28"/>
                      <w:szCs w:val="28"/>
                    </w:rPr>
                    <w:t>65.00</w:t>
                  </w:r>
                </w:p>
              </w:tc>
              <w:tc>
                <w:tcPr>
                  <w:tcW w:w="2263" w:type="dxa"/>
                  <w:shd w:val="clear" w:color="auto" w:fill="auto"/>
                </w:tcPr>
                <w:p w14:paraId="249D8B25" w14:textId="77777777" w:rsidR="0085438F" w:rsidRPr="00BD2320" w:rsidRDefault="0085438F" w:rsidP="0085438F">
                  <w:pPr>
                    <w:spacing w:line="280" w:lineRule="exact"/>
                    <w:jc w:val="right"/>
                    <w:rPr>
                      <w:rFonts w:ascii="標楷體" w:eastAsia="標楷體" w:hAnsi="Times New Roman"/>
                      <w:snapToGrid w:val="0"/>
                      <w:sz w:val="28"/>
                      <w:szCs w:val="28"/>
                    </w:rPr>
                  </w:pPr>
                  <w:r w:rsidRPr="00BD2320">
                    <w:rPr>
                      <w:rFonts w:ascii="標楷體" w:eastAsia="標楷體" w:hAnsi="Times New Roman" w:hint="eastAsia"/>
                      <w:snapToGrid w:val="0"/>
                      <w:sz w:val="28"/>
                      <w:szCs w:val="28"/>
                    </w:rPr>
                    <w:t>68.79</w:t>
                  </w:r>
                </w:p>
              </w:tc>
              <w:tc>
                <w:tcPr>
                  <w:tcW w:w="2264" w:type="dxa"/>
                  <w:shd w:val="clear" w:color="auto" w:fill="auto"/>
                </w:tcPr>
                <w:p w14:paraId="4AEFCEB3" w14:textId="77777777" w:rsidR="0085438F" w:rsidRPr="00BD2320" w:rsidRDefault="0085438F" w:rsidP="0085438F">
                  <w:pPr>
                    <w:spacing w:line="280" w:lineRule="exact"/>
                    <w:jc w:val="right"/>
                    <w:rPr>
                      <w:rFonts w:ascii="標楷體" w:eastAsia="標楷體" w:hAnsi="Times New Roman"/>
                      <w:snapToGrid w:val="0"/>
                      <w:sz w:val="28"/>
                      <w:szCs w:val="28"/>
                    </w:rPr>
                  </w:pPr>
                  <w:r w:rsidRPr="00BD2320">
                    <w:rPr>
                      <w:rFonts w:ascii="標楷體" w:eastAsia="標楷體" w:hAnsi="Times New Roman" w:hint="eastAsia"/>
                      <w:snapToGrid w:val="0"/>
                      <w:sz w:val="28"/>
                      <w:szCs w:val="28"/>
                    </w:rPr>
                    <w:t>3.79</w:t>
                  </w:r>
                </w:p>
              </w:tc>
            </w:tr>
            <w:tr w:rsidR="0085438F" w:rsidRPr="007E20A4" w14:paraId="5A5D60E3" w14:textId="77777777" w:rsidTr="0085438F">
              <w:trPr>
                <w:jc w:val="center"/>
              </w:trPr>
              <w:tc>
                <w:tcPr>
                  <w:tcW w:w="992" w:type="dxa"/>
                  <w:shd w:val="clear" w:color="auto" w:fill="auto"/>
                </w:tcPr>
                <w:p w14:paraId="7238D0E4" w14:textId="77777777" w:rsidR="0085438F" w:rsidRPr="00BD2320" w:rsidRDefault="0085438F" w:rsidP="0085438F">
                  <w:pPr>
                    <w:spacing w:line="280" w:lineRule="exact"/>
                    <w:jc w:val="center"/>
                    <w:rPr>
                      <w:rFonts w:ascii="標楷體" w:eastAsia="標楷體" w:hAnsi="Times New Roman"/>
                      <w:snapToGrid w:val="0"/>
                      <w:sz w:val="28"/>
                      <w:szCs w:val="28"/>
                    </w:rPr>
                  </w:pPr>
                  <w:r w:rsidRPr="00BD2320">
                    <w:rPr>
                      <w:rFonts w:ascii="標楷體" w:eastAsia="標楷體" w:hAnsi="Times New Roman" w:hint="eastAsia"/>
                      <w:snapToGrid w:val="0"/>
                      <w:sz w:val="28"/>
                      <w:szCs w:val="28"/>
                    </w:rPr>
                    <w:t>110</w:t>
                  </w:r>
                </w:p>
              </w:tc>
              <w:tc>
                <w:tcPr>
                  <w:tcW w:w="2263" w:type="dxa"/>
                  <w:shd w:val="clear" w:color="auto" w:fill="auto"/>
                </w:tcPr>
                <w:p w14:paraId="08B2B6B0" w14:textId="77777777" w:rsidR="0085438F" w:rsidRPr="00BD2320" w:rsidRDefault="0085438F" w:rsidP="0085438F">
                  <w:pPr>
                    <w:spacing w:line="280" w:lineRule="exact"/>
                    <w:jc w:val="right"/>
                    <w:rPr>
                      <w:rFonts w:ascii="標楷體" w:eastAsia="標楷體" w:hAnsi="Times New Roman"/>
                      <w:snapToGrid w:val="0"/>
                      <w:sz w:val="28"/>
                      <w:szCs w:val="28"/>
                    </w:rPr>
                  </w:pPr>
                  <w:r w:rsidRPr="00BD2320">
                    <w:rPr>
                      <w:rFonts w:ascii="標楷體" w:eastAsia="標楷體" w:hAnsi="Times New Roman"/>
                      <w:snapToGrid w:val="0"/>
                      <w:sz w:val="28"/>
                      <w:szCs w:val="28"/>
                    </w:rPr>
                    <w:t>65.00</w:t>
                  </w:r>
                </w:p>
              </w:tc>
              <w:tc>
                <w:tcPr>
                  <w:tcW w:w="2263" w:type="dxa"/>
                  <w:shd w:val="clear" w:color="auto" w:fill="auto"/>
                </w:tcPr>
                <w:p w14:paraId="4B173B27" w14:textId="77777777" w:rsidR="0085438F" w:rsidRPr="00BD2320" w:rsidRDefault="0085438F" w:rsidP="0085438F">
                  <w:pPr>
                    <w:spacing w:line="280" w:lineRule="exact"/>
                    <w:jc w:val="right"/>
                    <w:rPr>
                      <w:rFonts w:ascii="標楷體" w:eastAsia="標楷體" w:hAnsi="Times New Roman"/>
                      <w:snapToGrid w:val="0"/>
                      <w:sz w:val="28"/>
                      <w:szCs w:val="28"/>
                    </w:rPr>
                  </w:pPr>
                  <w:r w:rsidRPr="00BD2320">
                    <w:rPr>
                      <w:rFonts w:ascii="標楷體" w:eastAsia="標楷體" w:hAnsi="Times New Roman" w:hint="eastAsia"/>
                      <w:snapToGrid w:val="0"/>
                      <w:sz w:val="28"/>
                      <w:szCs w:val="28"/>
                    </w:rPr>
                    <w:t>67.86</w:t>
                  </w:r>
                </w:p>
              </w:tc>
              <w:tc>
                <w:tcPr>
                  <w:tcW w:w="2264" w:type="dxa"/>
                  <w:shd w:val="clear" w:color="auto" w:fill="auto"/>
                </w:tcPr>
                <w:p w14:paraId="5545305E" w14:textId="77777777" w:rsidR="0085438F" w:rsidRPr="00BD2320" w:rsidRDefault="0085438F" w:rsidP="0085438F">
                  <w:pPr>
                    <w:spacing w:line="280" w:lineRule="exact"/>
                    <w:jc w:val="right"/>
                    <w:rPr>
                      <w:rFonts w:ascii="標楷體" w:eastAsia="標楷體" w:hAnsi="Times New Roman"/>
                      <w:snapToGrid w:val="0"/>
                      <w:sz w:val="28"/>
                      <w:szCs w:val="28"/>
                    </w:rPr>
                  </w:pPr>
                  <w:r w:rsidRPr="00BD2320">
                    <w:rPr>
                      <w:rFonts w:ascii="標楷體" w:eastAsia="標楷體" w:hAnsi="Times New Roman" w:hint="eastAsia"/>
                      <w:snapToGrid w:val="0"/>
                      <w:sz w:val="28"/>
                      <w:szCs w:val="28"/>
                    </w:rPr>
                    <w:t>2.86</w:t>
                  </w:r>
                </w:p>
              </w:tc>
            </w:tr>
            <w:tr w:rsidR="0085438F" w:rsidRPr="007E20A4" w14:paraId="780CC11A" w14:textId="77777777" w:rsidTr="0085438F">
              <w:trPr>
                <w:jc w:val="center"/>
              </w:trPr>
              <w:tc>
                <w:tcPr>
                  <w:tcW w:w="992" w:type="dxa"/>
                  <w:shd w:val="clear" w:color="auto" w:fill="auto"/>
                </w:tcPr>
                <w:p w14:paraId="4B5ABD08" w14:textId="77777777" w:rsidR="0085438F" w:rsidRPr="00BD2320" w:rsidRDefault="0085438F" w:rsidP="0085438F">
                  <w:pPr>
                    <w:spacing w:line="280" w:lineRule="exact"/>
                    <w:jc w:val="center"/>
                    <w:rPr>
                      <w:rFonts w:ascii="標楷體" w:eastAsia="標楷體" w:hAnsi="Times New Roman"/>
                      <w:snapToGrid w:val="0"/>
                      <w:sz w:val="28"/>
                      <w:szCs w:val="28"/>
                    </w:rPr>
                  </w:pPr>
                  <w:r w:rsidRPr="00BD2320">
                    <w:rPr>
                      <w:rFonts w:ascii="標楷體" w:eastAsia="標楷體" w:hAnsi="Times New Roman" w:hint="eastAsia"/>
                      <w:snapToGrid w:val="0"/>
                      <w:sz w:val="28"/>
                      <w:szCs w:val="28"/>
                    </w:rPr>
                    <w:t>111</w:t>
                  </w:r>
                </w:p>
              </w:tc>
              <w:tc>
                <w:tcPr>
                  <w:tcW w:w="2263" w:type="dxa"/>
                  <w:shd w:val="clear" w:color="auto" w:fill="auto"/>
                </w:tcPr>
                <w:p w14:paraId="7312AA34" w14:textId="77777777" w:rsidR="0085438F" w:rsidRPr="00BD2320" w:rsidRDefault="0085438F" w:rsidP="0085438F">
                  <w:pPr>
                    <w:spacing w:line="280" w:lineRule="exact"/>
                    <w:jc w:val="right"/>
                    <w:rPr>
                      <w:rFonts w:ascii="標楷體" w:eastAsia="標楷體" w:hAnsi="Times New Roman"/>
                      <w:snapToGrid w:val="0"/>
                      <w:sz w:val="28"/>
                      <w:szCs w:val="28"/>
                    </w:rPr>
                  </w:pPr>
                  <w:r w:rsidRPr="00BD2320">
                    <w:rPr>
                      <w:rFonts w:ascii="標楷體" w:eastAsia="標楷體" w:hAnsi="Times New Roman"/>
                      <w:snapToGrid w:val="0"/>
                      <w:sz w:val="28"/>
                      <w:szCs w:val="28"/>
                    </w:rPr>
                    <w:t>65.00</w:t>
                  </w:r>
                </w:p>
              </w:tc>
              <w:tc>
                <w:tcPr>
                  <w:tcW w:w="2263" w:type="dxa"/>
                  <w:shd w:val="clear" w:color="auto" w:fill="auto"/>
                </w:tcPr>
                <w:p w14:paraId="2E1885FA" w14:textId="77777777" w:rsidR="0085438F" w:rsidRPr="00BD2320" w:rsidRDefault="0085438F" w:rsidP="0085438F">
                  <w:pPr>
                    <w:spacing w:line="280" w:lineRule="exact"/>
                    <w:jc w:val="right"/>
                    <w:rPr>
                      <w:rFonts w:ascii="標楷體" w:eastAsia="標楷體" w:hAnsi="Times New Roman"/>
                      <w:snapToGrid w:val="0"/>
                      <w:sz w:val="28"/>
                      <w:szCs w:val="28"/>
                    </w:rPr>
                  </w:pPr>
                  <w:r w:rsidRPr="00BD2320">
                    <w:rPr>
                      <w:rFonts w:ascii="標楷體" w:eastAsia="標楷體" w:hAnsi="Times New Roman" w:hint="eastAsia"/>
                      <w:snapToGrid w:val="0"/>
                      <w:sz w:val="28"/>
                      <w:szCs w:val="28"/>
                    </w:rPr>
                    <w:t>-</w:t>
                  </w:r>
                </w:p>
              </w:tc>
              <w:tc>
                <w:tcPr>
                  <w:tcW w:w="2264" w:type="dxa"/>
                  <w:shd w:val="clear" w:color="auto" w:fill="auto"/>
                </w:tcPr>
                <w:p w14:paraId="7DD88FAC" w14:textId="77777777" w:rsidR="0085438F" w:rsidRPr="00BD2320" w:rsidRDefault="0085438F" w:rsidP="0085438F">
                  <w:pPr>
                    <w:spacing w:line="280" w:lineRule="exact"/>
                    <w:jc w:val="right"/>
                    <w:rPr>
                      <w:rFonts w:ascii="標楷體" w:eastAsia="標楷體" w:hAnsi="Times New Roman"/>
                      <w:snapToGrid w:val="0"/>
                      <w:sz w:val="28"/>
                      <w:szCs w:val="28"/>
                    </w:rPr>
                  </w:pPr>
                  <w:r w:rsidRPr="00BD2320">
                    <w:rPr>
                      <w:rFonts w:ascii="標楷體" w:eastAsia="標楷體" w:hAnsi="Times New Roman" w:hint="eastAsia"/>
                      <w:snapToGrid w:val="0"/>
                      <w:sz w:val="28"/>
                      <w:szCs w:val="28"/>
                    </w:rPr>
                    <w:t>-</w:t>
                  </w:r>
                </w:p>
              </w:tc>
            </w:tr>
          </w:tbl>
          <w:p w14:paraId="1C58F9F5" w14:textId="77777777" w:rsidR="0085438F" w:rsidRPr="00BD2320" w:rsidRDefault="0085438F" w:rsidP="0085438F">
            <w:pPr>
              <w:spacing w:line="280" w:lineRule="exact"/>
              <w:ind w:firstLineChars="200" w:firstLine="560"/>
              <w:rPr>
                <w:rFonts w:ascii="標楷體" w:eastAsia="標楷體" w:hAnsi="標楷體"/>
                <w:snapToGrid w:val="0"/>
                <w:sz w:val="28"/>
                <w:szCs w:val="32"/>
              </w:rPr>
            </w:pPr>
            <w:r w:rsidRPr="00BD2320">
              <w:rPr>
                <w:rFonts w:ascii="標楷體" w:eastAsia="標楷體" w:hAnsi="標楷體" w:hint="eastAsia"/>
                <w:snapToGrid w:val="0"/>
                <w:sz w:val="28"/>
                <w:szCs w:val="32"/>
              </w:rPr>
              <w:t>資料</w:t>
            </w:r>
            <w:r w:rsidRPr="00BD2320">
              <w:rPr>
                <w:rFonts w:ascii="標楷體" w:eastAsia="標楷體" w:hAnsi="標楷體" w:hint="eastAsia"/>
                <w:snapToGrid w:val="0"/>
                <w:color w:val="000000"/>
                <w:sz w:val="28"/>
                <w:szCs w:val="28"/>
              </w:rPr>
              <w:t>來源</w:t>
            </w:r>
            <w:r w:rsidRPr="00BD2320">
              <w:rPr>
                <w:rFonts w:ascii="標楷體" w:eastAsia="標楷體" w:hAnsi="標楷體" w:hint="eastAsia"/>
                <w:snapToGrid w:val="0"/>
                <w:sz w:val="28"/>
                <w:szCs w:val="32"/>
              </w:rPr>
              <w:t>：</w:t>
            </w:r>
            <w:r>
              <w:rPr>
                <w:rFonts w:ascii="標楷體" w:eastAsia="標楷體" w:hAnsi="標楷體" w:hint="eastAsia"/>
                <w:snapToGrid w:val="0"/>
                <w:sz w:val="28"/>
                <w:szCs w:val="32"/>
              </w:rPr>
              <w:t>空中勤務總隊</w:t>
            </w:r>
            <w:r w:rsidRPr="00BD2320">
              <w:rPr>
                <w:rFonts w:ascii="標楷體" w:eastAsia="標楷體" w:hAnsi="標楷體" w:hint="eastAsia"/>
                <w:snapToGrid w:val="0"/>
                <w:sz w:val="28"/>
                <w:szCs w:val="32"/>
              </w:rPr>
              <w:t>提供。</w:t>
            </w:r>
          </w:p>
          <w:p w14:paraId="1C79FB0E" w14:textId="77777777" w:rsidR="0085438F" w:rsidRPr="00527C6F" w:rsidRDefault="0085438F" w:rsidP="0085438F">
            <w:pPr>
              <w:snapToGrid w:val="0"/>
              <w:spacing w:line="460" w:lineRule="exact"/>
              <w:ind w:leftChars="250" w:left="600" w:rightChars="-21" w:right="-50" w:firstLineChars="200" w:firstLine="640"/>
              <w:jc w:val="both"/>
              <w:rPr>
                <w:rFonts w:ascii="標楷體" w:eastAsia="標楷體" w:hAnsi="標楷體"/>
                <w:snapToGrid w:val="0"/>
                <w:sz w:val="32"/>
                <w:szCs w:val="32"/>
              </w:rPr>
            </w:pPr>
            <w:r w:rsidRPr="00F24F99">
              <w:rPr>
                <w:rFonts w:ascii="標楷體" w:eastAsia="標楷體" w:hAnsi="標楷體" w:hint="eastAsia"/>
                <w:snapToGrid w:val="0"/>
                <w:sz w:val="32"/>
                <w:szCs w:val="32"/>
              </w:rPr>
              <w:t>綜上，空中勤務總隊111年度辦理飛機及救災救護設備器材維護保養暨相關後勤維持計畫飛機維護保養相關經費，編列預算9億4,210萬2千元，已經較110年度預算增加1</w:t>
            </w:r>
            <w:r w:rsidRPr="00F24F99">
              <w:rPr>
                <w:rFonts w:ascii="標楷體" w:eastAsia="標楷體" w:hAnsi="標楷體" w:hint="eastAsia"/>
                <w:snapToGrid w:val="0"/>
                <w:sz w:val="32"/>
                <w:szCs w:val="32"/>
              </w:rPr>
              <w:lastRenderedPageBreak/>
              <w:t>億723萬5千元。但是公務航空器單架養護費用不斷增加，直升機妥善率卻逐年降低，因此請空中勤務總隊3個月內提出書面報告，提出強化管理，並提升機隊維修妥善率方案。</w:t>
            </w:r>
          </w:p>
          <w:p w14:paraId="0EA113C4" w14:textId="77777777" w:rsidR="0085438F" w:rsidRPr="00F24F99" w:rsidRDefault="0085438F" w:rsidP="0085438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AA49CD">
              <w:rPr>
                <w:rFonts w:ascii="標楷體" w:eastAsia="標楷體" w:hAnsi="標楷體" w:hint="eastAsia"/>
                <w:snapToGrid w:val="0"/>
                <w:sz w:val="32"/>
                <w:szCs w:val="32"/>
              </w:rPr>
              <w:t>提案人：湯蕙</w:t>
            </w:r>
            <w:r w:rsidRPr="00F24F99">
              <w:rPr>
                <w:rFonts w:ascii="標楷體" w:eastAsia="標楷體" w:hAnsi="標楷體" w:hint="eastAsia"/>
                <w:snapToGrid w:val="0"/>
                <w:sz w:val="32"/>
                <w:szCs w:val="32"/>
              </w:rPr>
              <w:t>禎</w:t>
            </w:r>
          </w:p>
          <w:p w14:paraId="54800B36" w14:textId="77777777" w:rsidR="0085438F" w:rsidRDefault="0085438F" w:rsidP="0085438F">
            <w:pPr>
              <w:kinsoku w:val="0"/>
              <w:overflowPunct w:val="0"/>
              <w:autoSpaceDN w:val="0"/>
              <w:spacing w:line="500" w:lineRule="exact"/>
              <w:ind w:leftChars="1000" w:left="3008" w:rightChars="-21" w:right="-50" w:hangingChars="190" w:hanging="608"/>
              <w:textAlignment w:val="center"/>
            </w:pPr>
            <w:r w:rsidRPr="00F24F99">
              <w:rPr>
                <w:rFonts w:ascii="標楷體" w:eastAsia="標楷體" w:hAnsi="標楷體" w:hint="eastAsia"/>
                <w:snapToGrid w:val="0"/>
                <w:sz w:val="32"/>
                <w:szCs w:val="32"/>
              </w:rPr>
              <w:t>連署人：王美</w:t>
            </w:r>
            <w:r w:rsidRPr="00AA49CD">
              <w:rPr>
                <w:rFonts w:ascii="標楷體" w:eastAsia="標楷體" w:hAnsi="標楷體" w:hint="eastAsia"/>
                <w:snapToGrid w:val="0"/>
                <w:sz w:val="32"/>
                <w:szCs w:val="32"/>
              </w:rPr>
              <w:t>惠</w:t>
            </w:r>
            <w:r>
              <w:rPr>
                <w:rFonts w:ascii="標楷體" w:eastAsia="標楷體" w:hAnsi="標楷體" w:hint="eastAsia"/>
                <w:snapToGrid w:val="0"/>
                <w:sz w:val="32"/>
                <w:szCs w:val="32"/>
              </w:rPr>
              <w:t xml:space="preserve">  </w:t>
            </w:r>
            <w:r w:rsidRPr="00AA49CD">
              <w:rPr>
                <w:rFonts w:ascii="標楷體" w:eastAsia="標楷體" w:hAnsi="標楷體" w:hint="eastAsia"/>
                <w:snapToGrid w:val="0"/>
                <w:sz w:val="32"/>
                <w:szCs w:val="32"/>
              </w:rPr>
              <w:t>伍麗華Saidhai Tahovecahe</w:t>
            </w:r>
          </w:p>
        </w:tc>
      </w:tr>
      <w:tr w:rsidR="0085438F" w:rsidRPr="0014606C" w14:paraId="0609041A" w14:textId="77777777" w:rsidTr="0085438F">
        <w:tc>
          <w:tcPr>
            <w:tcW w:w="9067" w:type="dxa"/>
            <w:gridSpan w:val="2"/>
          </w:tcPr>
          <w:p w14:paraId="24D3D6E8" w14:textId="77777777" w:rsidR="0085438F" w:rsidRPr="001B0AAB" w:rsidRDefault="0085438F" w:rsidP="0085438F">
            <w:pPr>
              <w:snapToGrid w:val="0"/>
              <w:spacing w:line="460" w:lineRule="exact"/>
              <w:ind w:left="640" w:rightChars="-21" w:right="-50" w:hangingChars="200" w:hanging="640"/>
              <w:jc w:val="both"/>
              <w:rPr>
                <w:rFonts w:ascii="標楷體" w:eastAsia="標楷體" w:hAnsi="標楷體"/>
                <w:snapToGrid w:val="0"/>
                <w:sz w:val="32"/>
                <w:szCs w:val="32"/>
              </w:rPr>
            </w:pPr>
            <w:r>
              <w:rPr>
                <w:rFonts w:ascii="標楷體" w:eastAsia="標楷體" w:hAnsi="標楷體" w:hint="eastAsia"/>
                <w:snapToGrid w:val="0"/>
                <w:sz w:val="32"/>
                <w:szCs w:val="32"/>
              </w:rPr>
              <w:lastRenderedPageBreak/>
              <w:t>五、</w:t>
            </w:r>
            <w:r w:rsidRPr="00F24F99">
              <w:rPr>
                <w:rFonts w:ascii="標楷體" w:eastAsia="標楷體" w:hAnsi="標楷體" w:hint="eastAsia"/>
                <w:snapToGrid w:val="0"/>
                <w:sz w:val="32"/>
                <w:szCs w:val="32"/>
              </w:rPr>
              <w:t>空中勤務總隊</w:t>
            </w:r>
            <w:r w:rsidRPr="00CC5B11">
              <w:rPr>
                <w:rFonts w:ascii="標楷體" w:eastAsia="標楷體" w:hAnsi="標楷體" w:hint="eastAsia"/>
                <w:snapToGrid w:val="0"/>
                <w:sz w:val="32"/>
                <w:szCs w:val="32"/>
              </w:rPr>
              <w:t>為因應各種救援之困難與挑戰，並提供全天候服務於民，便於104年開始接收UH-60M黑鷹直升機，以符我國四面環海及地高山林立之地形地貌，黑鷹直升機可充分滿足我國3千多公尺高山地區與夜間海上搜救等需求，並具夜間偵蒐功能，強化我國偵搜救援之能力及實際業務之需求，行政院遂於109年8月3日核定空中勤務總隊辦理「臺北松山駐地直升機棚廠暨代拆代建空軍司令部松山基地指揮部飛機棚廠等興建工程中期計畫」，以期黑鷹直升機可進駐臺北，預計於115年度臺北松山駐地棚廠完工後再予進駐。黑鷹直升機各地之配置乃我國重要戰略及搜救業務之主力，</w:t>
            </w:r>
            <w:r w:rsidRPr="00F24F99">
              <w:rPr>
                <w:rFonts w:ascii="標楷體" w:eastAsia="標楷體" w:hAnsi="標楷體" w:hint="eastAsia"/>
                <w:snapToGrid w:val="0"/>
                <w:sz w:val="32"/>
                <w:szCs w:val="32"/>
              </w:rPr>
              <w:t>空中勤務總隊</w:t>
            </w:r>
            <w:r w:rsidRPr="00CC5B11">
              <w:rPr>
                <w:rFonts w:ascii="標楷體" w:eastAsia="標楷體" w:hAnsi="標楷體" w:hint="eastAsia"/>
                <w:snapToGrid w:val="0"/>
                <w:sz w:val="32"/>
                <w:szCs w:val="32"/>
              </w:rPr>
              <w:t>應確實掌握進度，以利工程如時完工，並如期進駐。</w:t>
            </w:r>
          </w:p>
          <w:p w14:paraId="6DE85B72" w14:textId="77777777" w:rsidR="0085438F" w:rsidRDefault="0085438F" w:rsidP="0085438F">
            <w:pPr>
              <w:kinsoku w:val="0"/>
              <w:overflowPunct w:val="0"/>
              <w:autoSpaceDN w:val="0"/>
              <w:spacing w:line="500" w:lineRule="exact"/>
              <w:ind w:leftChars="1000" w:left="3008" w:rightChars="-21" w:right="-50" w:hangingChars="190" w:hanging="608"/>
              <w:textAlignment w:val="center"/>
              <w:rPr>
                <w:rFonts w:ascii="標楷體" w:eastAsia="標楷體" w:hAnsi="標楷體"/>
                <w:snapToGrid w:val="0"/>
                <w:sz w:val="32"/>
                <w:szCs w:val="32"/>
              </w:rPr>
            </w:pPr>
            <w:r w:rsidRPr="008A3747">
              <w:rPr>
                <w:rFonts w:ascii="標楷體" w:eastAsia="標楷體" w:hAnsi="標楷體" w:hint="eastAsia"/>
                <w:snapToGrid w:val="0"/>
                <w:sz w:val="32"/>
                <w:szCs w:val="32"/>
              </w:rPr>
              <w:t>提案人：</w:t>
            </w:r>
            <w:r w:rsidRPr="00CC5B11">
              <w:rPr>
                <w:rFonts w:ascii="標楷體" w:eastAsia="標楷體" w:hAnsi="標楷體" w:hint="eastAsia"/>
                <w:snapToGrid w:val="0"/>
                <w:sz w:val="32"/>
                <w:szCs w:val="32"/>
              </w:rPr>
              <w:t>魯明哲</w:t>
            </w:r>
            <w:r w:rsidRPr="00AA49CD">
              <w:rPr>
                <w:rFonts w:ascii="標楷體" w:eastAsia="標楷體" w:hAnsi="標楷體" w:hint="eastAsia"/>
                <w:snapToGrid w:val="0"/>
                <w:sz w:val="32"/>
                <w:szCs w:val="32"/>
              </w:rPr>
              <w:t xml:space="preserve">  吳怡玎  林為洲</w:t>
            </w:r>
          </w:p>
        </w:tc>
      </w:tr>
    </w:tbl>
    <w:p w14:paraId="22EF0B46" w14:textId="77777777" w:rsidR="0085438F" w:rsidRPr="00317E4E" w:rsidRDefault="0085438F" w:rsidP="0085438F">
      <w:pPr>
        <w:snapToGrid w:val="0"/>
        <w:spacing w:line="420" w:lineRule="exact"/>
        <w:ind w:leftChars="7" w:left="497" w:rightChars="295" w:right="708" w:hangingChars="150" w:hanging="480"/>
        <w:jc w:val="both"/>
        <w:rPr>
          <w:rFonts w:ascii="標楷體" w:eastAsia="標楷體" w:hAnsi="標楷體"/>
          <w:kern w:val="0"/>
          <w:sz w:val="32"/>
          <w:szCs w:val="32"/>
          <w:lang w:val="x-none"/>
        </w:rPr>
      </w:pPr>
      <w:r>
        <w:rPr>
          <w:rFonts w:ascii="標楷體" w:eastAsia="標楷體" w:hAnsi="標楷體" w:hint="eastAsia"/>
          <w:bCs/>
          <w:sz w:val="32"/>
          <w:szCs w:val="32"/>
        </w:rPr>
        <w:t>貳</w:t>
      </w:r>
      <w:r w:rsidRPr="00317E4E">
        <w:rPr>
          <w:rFonts w:ascii="標楷體" w:eastAsia="標楷體" w:hAnsi="標楷體" w:hint="eastAsia"/>
          <w:bCs/>
          <w:sz w:val="32"/>
          <w:szCs w:val="32"/>
        </w:rPr>
        <w:t>、</w:t>
      </w:r>
      <w:r w:rsidRPr="00317E4E">
        <w:rPr>
          <w:rFonts w:ascii="標楷體" w:eastAsia="標楷體" w:hAnsi="標楷體" w:hint="eastAsia"/>
          <w:kern w:val="0"/>
          <w:sz w:val="32"/>
          <w:szCs w:val="32"/>
          <w:lang w:val="x-none"/>
        </w:rPr>
        <w:t>1</w:t>
      </w:r>
      <w:r w:rsidRPr="00317E4E">
        <w:rPr>
          <w:rFonts w:ascii="標楷體" w:eastAsia="標楷體" w:hAnsi="標楷體"/>
          <w:kern w:val="0"/>
          <w:sz w:val="32"/>
          <w:szCs w:val="32"/>
          <w:lang w:val="x-none"/>
        </w:rPr>
        <w:t>1</w:t>
      </w:r>
      <w:r>
        <w:rPr>
          <w:rFonts w:ascii="標楷體" w:eastAsia="標楷體" w:hAnsi="標楷體" w:hint="eastAsia"/>
          <w:kern w:val="0"/>
          <w:sz w:val="32"/>
          <w:szCs w:val="32"/>
          <w:lang w:val="x-none"/>
        </w:rPr>
        <w:t>1</w:t>
      </w:r>
      <w:r w:rsidRPr="00317E4E">
        <w:rPr>
          <w:rFonts w:ascii="標楷體" w:eastAsia="標楷體" w:hAnsi="標楷體" w:hint="eastAsia"/>
          <w:kern w:val="0"/>
          <w:sz w:val="32"/>
          <w:szCs w:val="32"/>
          <w:lang w:val="x-none"/>
        </w:rPr>
        <w:t>年度中央政府總預算案分配由立法院內政委員會審查所有公務預算</w:t>
      </w:r>
      <w:r>
        <w:rPr>
          <w:rFonts w:ascii="標楷體" w:eastAsia="標楷體" w:hAnsi="標楷體" w:hint="eastAsia"/>
          <w:kern w:val="0"/>
          <w:sz w:val="32"/>
          <w:szCs w:val="32"/>
          <w:lang w:val="x-none"/>
        </w:rPr>
        <w:t>部分</w:t>
      </w:r>
      <w:r w:rsidRPr="00317E4E">
        <w:rPr>
          <w:rFonts w:ascii="標楷體" w:eastAsia="標楷體" w:hAnsi="標楷體" w:hint="eastAsia"/>
          <w:kern w:val="0"/>
          <w:sz w:val="32"/>
          <w:szCs w:val="32"/>
          <w:lang w:val="x-none"/>
        </w:rPr>
        <w:t>均審查完竣，</w:t>
      </w:r>
      <w:r w:rsidRPr="009A5534">
        <w:rPr>
          <w:rFonts w:ascii="標楷體" w:eastAsia="標楷體" w:hAnsi="標楷體" w:hint="eastAsia"/>
          <w:kern w:val="0"/>
          <w:sz w:val="32"/>
          <w:szCs w:val="32"/>
          <w:lang w:val="x-none"/>
        </w:rPr>
        <w:t>擬具審查報告，函送財政委員會</w:t>
      </w:r>
      <w:r>
        <w:rPr>
          <w:rFonts w:ascii="標楷體" w:eastAsia="標楷體" w:hAnsi="標楷體" w:hint="eastAsia"/>
          <w:kern w:val="0"/>
          <w:sz w:val="32"/>
          <w:szCs w:val="32"/>
          <w:lang w:val="x-none"/>
        </w:rPr>
        <w:t>，</w:t>
      </w:r>
      <w:r w:rsidRPr="00317E4E">
        <w:rPr>
          <w:rFonts w:ascii="標楷體" w:eastAsia="標楷體" w:hAnsi="標楷體" w:hint="eastAsia"/>
          <w:kern w:val="0"/>
          <w:sz w:val="32"/>
          <w:szCs w:val="32"/>
          <w:lang w:val="x-none"/>
        </w:rPr>
        <w:t>提報院會討論。院會討論前，須交由黨團協商，院會討論時，由</w:t>
      </w:r>
      <w:r>
        <w:rPr>
          <w:rFonts w:ascii="標楷體" w:eastAsia="標楷體" w:hAnsi="標楷體" w:hint="eastAsia"/>
          <w:kern w:val="0"/>
          <w:sz w:val="32"/>
          <w:szCs w:val="32"/>
          <w:lang w:val="x-none"/>
        </w:rPr>
        <w:t>吳</w:t>
      </w:r>
      <w:r w:rsidRPr="00317E4E">
        <w:rPr>
          <w:rFonts w:ascii="標楷體" w:eastAsia="標楷體" w:hAnsi="標楷體" w:hint="eastAsia"/>
          <w:kern w:val="0"/>
          <w:sz w:val="32"/>
          <w:szCs w:val="32"/>
          <w:lang w:val="x-none"/>
        </w:rPr>
        <w:t>召集委員</w:t>
      </w:r>
      <w:r>
        <w:rPr>
          <w:rFonts w:ascii="標楷體" w:eastAsia="標楷體" w:hAnsi="標楷體" w:hint="eastAsia"/>
          <w:kern w:val="0"/>
          <w:sz w:val="32"/>
          <w:szCs w:val="32"/>
          <w:lang w:val="x-none"/>
        </w:rPr>
        <w:t>琪銘</w:t>
      </w:r>
      <w:r w:rsidRPr="00317E4E">
        <w:rPr>
          <w:rFonts w:ascii="標楷體" w:eastAsia="標楷體" w:hAnsi="標楷體" w:hint="eastAsia"/>
          <w:kern w:val="0"/>
          <w:sz w:val="32"/>
          <w:szCs w:val="32"/>
          <w:lang w:val="x-none"/>
        </w:rPr>
        <w:t>及</w:t>
      </w:r>
      <w:r>
        <w:rPr>
          <w:rFonts w:ascii="標楷體" w:eastAsia="標楷體" w:hAnsi="標楷體" w:hint="eastAsia"/>
          <w:kern w:val="0"/>
          <w:sz w:val="32"/>
          <w:szCs w:val="32"/>
          <w:lang w:val="x-none"/>
        </w:rPr>
        <w:t>林</w:t>
      </w:r>
      <w:r w:rsidRPr="00317E4E">
        <w:rPr>
          <w:rFonts w:ascii="標楷體" w:eastAsia="標楷體" w:hAnsi="標楷體" w:hint="eastAsia"/>
          <w:kern w:val="0"/>
          <w:sz w:val="32"/>
          <w:szCs w:val="32"/>
          <w:lang w:val="x-none"/>
        </w:rPr>
        <w:t>召集委員</w:t>
      </w:r>
      <w:r>
        <w:rPr>
          <w:rFonts w:ascii="標楷體" w:eastAsia="標楷體" w:hAnsi="標楷體" w:hint="eastAsia"/>
          <w:kern w:val="0"/>
          <w:sz w:val="32"/>
          <w:szCs w:val="32"/>
          <w:lang w:val="x-none"/>
        </w:rPr>
        <w:t>為洲</w:t>
      </w:r>
      <w:r w:rsidRPr="00317E4E">
        <w:rPr>
          <w:rFonts w:ascii="標楷體" w:eastAsia="標楷體" w:hAnsi="標楷體" w:hint="eastAsia"/>
          <w:kern w:val="0"/>
          <w:sz w:val="32"/>
          <w:szCs w:val="32"/>
          <w:lang w:val="x-none"/>
        </w:rPr>
        <w:t>補充說明。</w:t>
      </w:r>
    </w:p>
    <w:p w14:paraId="47904E40" w14:textId="77777777" w:rsidR="0085438F" w:rsidRPr="00317E4E" w:rsidRDefault="0085438F" w:rsidP="0085438F">
      <w:pPr>
        <w:snapToGrid w:val="0"/>
        <w:spacing w:line="460" w:lineRule="exact"/>
        <w:ind w:leftChars="1" w:left="642" w:rightChars="-21" w:right="-50" w:hangingChars="200" w:hanging="640"/>
        <w:jc w:val="both"/>
        <w:rPr>
          <w:rFonts w:ascii="標楷體" w:eastAsia="標楷體" w:hAnsi="標楷體"/>
          <w:kern w:val="0"/>
          <w:sz w:val="32"/>
          <w:szCs w:val="32"/>
          <w:lang w:val="x-none"/>
        </w:rPr>
      </w:pPr>
      <w:r>
        <w:rPr>
          <w:rFonts w:ascii="標楷體" w:eastAsia="標楷體" w:hAnsi="標楷體" w:hint="eastAsia"/>
          <w:kern w:val="0"/>
          <w:sz w:val="32"/>
          <w:szCs w:val="32"/>
          <w:lang w:val="x-none"/>
        </w:rPr>
        <w:t>參</w:t>
      </w:r>
      <w:r w:rsidRPr="00317E4E">
        <w:rPr>
          <w:rFonts w:ascii="標楷體" w:eastAsia="標楷體" w:hAnsi="標楷體" w:hint="eastAsia"/>
          <w:kern w:val="0"/>
          <w:sz w:val="32"/>
          <w:szCs w:val="32"/>
          <w:lang w:val="x-none" w:eastAsia="x-none"/>
        </w:rPr>
        <w:t>、</w:t>
      </w:r>
      <w:r w:rsidRPr="00317E4E">
        <w:rPr>
          <w:rFonts w:ascii="標楷體" w:eastAsia="標楷體" w:hAnsi="標楷體" w:hint="eastAsia"/>
          <w:kern w:val="0"/>
          <w:sz w:val="32"/>
          <w:szCs w:val="32"/>
          <w:lang w:val="x-none"/>
        </w:rPr>
        <w:t>有關政事別歲出預算隨同各機關別審查結果調整。</w:t>
      </w:r>
    </w:p>
    <w:p w14:paraId="0616D494" w14:textId="4A618262" w:rsidR="0085438F" w:rsidRPr="00317E4E" w:rsidRDefault="0085438F" w:rsidP="0085438F">
      <w:pPr>
        <w:snapToGrid w:val="0"/>
        <w:spacing w:line="420" w:lineRule="exact"/>
        <w:ind w:leftChars="7" w:left="657" w:rightChars="-5" w:right="-12" w:hangingChars="200" w:hanging="640"/>
        <w:jc w:val="both"/>
        <w:rPr>
          <w:rFonts w:ascii="標楷體" w:eastAsia="標楷體" w:hAnsi="標楷體"/>
          <w:bCs/>
          <w:sz w:val="32"/>
          <w:lang w:val="x-none" w:eastAsia="x-none"/>
        </w:rPr>
      </w:pPr>
      <w:r>
        <w:rPr>
          <w:rFonts w:ascii="標楷體" w:eastAsia="標楷體" w:hAnsi="標楷體" w:hint="eastAsia"/>
          <w:bCs/>
          <w:sz w:val="32"/>
          <w:lang w:val="x-none"/>
        </w:rPr>
        <w:t>肆</w:t>
      </w:r>
      <w:r w:rsidRPr="00317E4E">
        <w:rPr>
          <w:rFonts w:ascii="標楷體" w:eastAsia="標楷體" w:hAnsi="標楷體" w:hint="eastAsia"/>
          <w:bCs/>
          <w:sz w:val="32"/>
          <w:lang w:val="x-none" w:eastAsia="x-none"/>
        </w:rPr>
        <w:t>、</w:t>
      </w:r>
      <w:r>
        <w:rPr>
          <w:rFonts w:ascii="標楷體" w:eastAsia="標楷體" w:hAnsi="標楷體" w:hint="eastAsia"/>
          <w:bCs/>
          <w:sz w:val="32"/>
          <w:lang w:val="x-none"/>
        </w:rPr>
        <w:t>通過臨時提案1案</w:t>
      </w:r>
      <w:r w:rsidR="004C44AA">
        <w:rPr>
          <w:rFonts w:ascii="標楷體" w:eastAsia="標楷體" w:hAnsi="標楷體" w:hint="eastAsia"/>
          <w:bCs/>
          <w:sz w:val="32"/>
          <w:lang w:val="x-none" w:eastAsia="x-none"/>
        </w:rPr>
        <w:t>：</w:t>
      </w:r>
    </w:p>
    <w:p w14:paraId="34E5F7C0" w14:textId="77777777" w:rsidR="0085438F" w:rsidRPr="00790C9E" w:rsidRDefault="0085438F" w:rsidP="0085438F">
      <w:pPr>
        <w:spacing w:line="460" w:lineRule="exact"/>
        <w:ind w:leftChars="250" w:left="600" w:rightChars="295" w:right="708" w:firstLineChars="200" w:firstLine="640"/>
        <w:jc w:val="both"/>
        <w:rPr>
          <w:rFonts w:ascii="標楷體" w:eastAsia="標楷體" w:hAnsi="標楷體" w:cs="Times New Roman"/>
          <w:color w:val="000000" w:themeColor="text1"/>
          <w:sz w:val="32"/>
          <w:szCs w:val="32"/>
          <w:lang w:val="x-none" w:eastAsia="x-none"/>
        </w:rPr>
      </w:pPr>
      <w:r w:rsidRPr="00790C9E">
        <w:rPr>
          <w:rFonts w:ascii="標楷體" w:eastAsia="標楷體" w:hAnsi="標楷體" w:cs="Times New Roman" w:hint="eastAsia"/>
          <w:color w:val="000000" w:themeColor="text1"/>
          <w:sz w:val="32"/>
          <w:szCs w:val="32"/>
          <w:lang w:val="x-none" w:eastAsia="x-none"/>
        </w:rPr>
        <w:t>鑑於近二年因疫情影響，國人海外歸國不便，導致許多國人依戶籍法第16條第3項規定遭強制遷出戶籍。我國戶籍制度牽涉國人權利義務甚廣，然內政部雖表示因疫情強制遷出戶籍的國人若出國後4年內在臺保有戶籍，回國立即可參加健保，另如勞保、租稅優惠等權益，相關主管機關也會有因應配套措施，不會讓國人權益受到影響。惟按公職人員選舉罷免法第15條第1項規定：「有選舉權人在各該選舉區繼</w:t>
      </w:r>
      <w:r w:rsidRPr="00790C9E">
        <w:rPr>
          <w:rFonts w:ascii="標楷體" w:eastAsia="標楷體" w:hAnsi="標楷體" w:cs="Times New Roman" w:hint="eastAsia"/>
          <w:color w:val="000000" w:themeColor="text1"/>
          <w:sz w:val="32"/>
          <w:szCs w:val="32"/>
          <w:lang w:val="x-none" w:eastAsia="x-none"/>
        </w:rPr>
        <w:lastRenderedPageBreak/>
        <w:t>續居住四個月以上者，為公職人員選舉各該選舉區之選舉人。」，同條第2項但書規定：「於選舉公告發布後，遷入各該選舉區者，無選舉投票權。」；為保障海外國人行使投票之公民權益，爰請內政部參考健保恢復之方案，研議就疫情期間國人若出境逾2年戶籍遷出者，回國後仍享有投票權之可行性。</w:t>
      </w:r>
    </w:p>
    <w:p w14:paraId="755E4D40" w14:textId="77777777" w:rsidR="0085438F" w:rsidRDefault="0085438F" w:rsidP="0085438F">
      <w:pPr>
        <w:spacing w:line="460" w:lineRule="exact"/>
        <w:ind w:leftChars="800" w:left="3053" w:rightChars="-5" w:right="-12" w:hangingChars="354" w:hanging="1133"/>
        <w:jc w:val="both"/>
        <w:rPr>
          <w:rFonts w:ascii="標楷體" w:eastAsia="標楷體" w:hAnsi="標楷體" w:cs="Times New Roman"/>
          <w:color w:val="000000" w:themeColor="text1"/>
          <w:sz w:val="32"/>
          <w:szCs w:val="32"/>
          <w:lang w:val="x-none" w:eastAsia="x-none"/>
        </w:rPr>
      </w:pPr>
      <w:r w:rsidRPr="00790C9E">
        <w:rPr>
          <w:rFonts w:ascii="標楷體" w:eastAsia="標楷體" w:hAnsi="標楷體" w:cs="Times New Roman" w:hint="eastAsia"/>
          <w:color w:val="000000" w:themeColor="text1"/>
          <w:sz w:val="32"/>
          <w:szCs w:val="32"/>
          <w:lang w:val="x-none" w:eastAsia="x-none"/>
        </w:rPr>
        <w:t>提案人：吳怡玎  林為洲  魯明哲  林思銘</w:t>
      </w:r>
    </w:p>
    <w:p w14:paraId="3DC67B8C" w14:textId="77777777" w:rsidR="0085438F" w:rsidRDefault="0085438F" w:rsidP="0085438F">
      <w:pPr>
        <w:spacing w:line="460" w:lineRule="exact"/>
        <w:ind w:leftChars="800" w:left="3053" w:rightChars="-5" w:right="-12" w:hangingChars="354" w:hanging="1133"/>
        <w:jc w:val="both"/>
        <w:rPr>
          <w:rFonts w:ascii="標楷體" w:eastAsia="標楷體" w:hAnsi="標楷體" w:cs="Times New Roman"/>
          <w:color w:val="000000" w:themeColor="text1"/>
          <w:sz w:val="32"/>
          <w:szCs w:val="32"/>
          <w:lang w:val="x-none" w:eastAsia="x-none"/>
        </w:rPr>
      </w:pPr>
      <w:r>
        <w:rPr>
          <w:rFonts w:ascii="標楷體" w:eastAsia="標楷體" w:hAnsi="標楷體" w:cs="Times New Roman" w:hint="eastAsia"/>
          <w:color w:val="000000" w:themeColor="text1"/>
          <w:sz w:val="32"/>
          <w:szCs w:val="32"/>
          <w:lang w:val="x-none"/>
        </w:rPr>
        <w:t xml:space="preserve">    </w:t>
      </w:r>
      <w:r w:rsidRPr="00790C9E">
        <w:rPr>
          <w:rFonts w:ascii="標楷體" w:eastAsia="標楷體" w:hAnsi="標楷體" w:cs="Times New Roman" w:hint="eastAsia"/>
          <w:color w:val="000000" w:themeColor="text1"/>
          <w:sz w:val="32"/>
          <w:szCs w:val="32"/>
          <w:lang w:val="x-none" w:eastAsia="x-none"/>
        </w:rPr>
        <w:t xml:space="preserve">  </w:t>
      </w:r>
      <w:r>
        <w:rPr>
          <w:rFonts w:ascii="標楷體" w:eastAsia="標楷體" w:hAnsi="標楷體" w:cs="Times New Roman" w:hint="eastAsia"/>
          <w:color w:val="000000" w:themeColor="text1"/>
          <w:sz w:val="32"/>
          <w:szCs w:val="32"/>
          <w:lang w:val="x-none"/>
        </w:rPr>
        <w:t xml:space="preserve">  </w:t>
      </w:r>
      <w:r w:rsidRPr="00790C9E">
        <w:rPr>
          <w:rFonts w:ascii="標楷體" w:eastAsia="標楷體" w:hAnsi="標楷體" w:cs="Times New Roman" w:hint="eastAsia"/>
          <w:color w:val="000000" w:themeColor="text1"/>
          <w:sz w:val="32"/>
          <w:szCs w:val="32"/>
          <w:lang w:val="x-none" w:eastAsia="x-none"/>
        </w:rPr>
        <w:t xml:space="preserve">楊瓊瓔  </w:t>
      </w:r>
    </w:p>
    <w:p w14:paraId="027E87E6" w14:textId="77777777" w:rsidR="0085438F" w:rsidRDefault="0085438F" w:rsidP="0085438F">
      <w:pPr>
        <w:spacing w:line="460" w:lineRule="exact"/>
        <w:ind w:leftChars="800" w:left="3053" w:rightChars="-5" w:right="-12" w:hangingChars="354" w:hanging="1133"/>
        <w:jc w:val="both"/>
        <w:rPr>
          <w:rFonts w:ascii="標楷體" w:eastAsia="標楷體" w:hAnsi="標楷體" w:cs="Times New Roman"/>
          <w:color w:val="000000" w:themeColor="text1"/>
          <w:sz w:val="32"/>
          <w:szCs w:val="32"/>
          <w:lang w:val="x-none" w:eastAsia="x-none"/>
        </w:rPr>
      </w:pPr>
    </w:p>
    <w:p w14:paraId="4B303475" w14:textId="77777777" w:rsidR="0085438F" w:rsidRPr="00BF7626" w:rsidRDefault="0085438F" w:rsidP="0085438F">
      <w:pPr>
        <w:snapToGrid w:val="0"/>
        <w:spacing w:line="460" w:lineRule="exact"/>
        <w:ind w:leftChars="1" w:left="642" w:rightChars="-21" w:right="-50" w:hangingChars="200" w:hanging="640"/>
        <w:jc w:val="both"/>
        <w:rPr>
          <w:rFonts w:ascii="標楷體" w:eastAsia="標楷體" w:hAnsi="標楷體"/>
          <w:kern w:val="0"/>
          <w:sz w:val="32"/>
          <w:szCs w:val="32"/>
          <w:lang w:val="x-none"/>
        </w:rPr>
      </w:pPr>
      <w:r w:rsidRPr="00BF7626">
        <w:rPr>
          <w:rFonts w:ascii="標楷體" w:eastAsia="標楷體" w:hAnsi="標楷體" w:hint="eastAsia"/>
          <w:kern w:val="0"/>
          <w:sz w:val="32"/>
          <w:szCs w:val="32"/>
          <w:lang w:val="x-none"/>
        </w:rPr>
        <w:t>散會</w:t>
      </w:r>
    </w:p>
    <w:p w14:paraId="48109868" w14:textId="77777777" w:rsidR="0085438F" w:rsidRPr="0085438F" w:rsidRDefault="0085438F" w:rsidP="00D83603">
      <w:pPr>
        <w:tabs>
          <w:tab w:val="left" w:pos="3828"/>
        </w:tabs>
        <w:spacing w:line="460" w:lineRule="exact"/>
        <w:jc w:val="both"/>
        <w:rPr>
          <w:rFonts w:ascii="標楷體" w:eastAsia="標楷體" w:hAnsi="標楷體" w:cs="Times New Roman"/>
          <w:sz w:val="32"/>
          <w:szCs w:val="32"/>
        </w:rPr>
      </w:pPr>
    </w:p>
    <w:sectPr w:rsidR="0085438F" w:rsidRPr="0085438F" w:rsidSect="00252AB8">
      <w:footerReference w:type="default" r:id="rId14"/>
      <w:pgSz w:w="11906" w:h="16838"/>
      <w:pgMar w:top="1134" w:right="991"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A1A4A0F" w14:textId="77777777" w:rsidR="00A63CAE" w:rsidRDefault="00A63CAE" w:rsidP="00D11F6C">
      <w:r>
        <w:separator/>
      </w:r>
    </w:p>
  </w:endnote>
  <w:endnote w:type="continuationSeparator" w:id="0">
    <w:p w14:paraId="4579F224" w14:textId="77777777" w:rsidR="00A63CAE" w:rsidRDefault="00A63CAE" w:rsidP="00D11F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 w:name="華康魏碑體">
    <w:altName w:val="微軟正黑體"/>
    <w:panose1 w:val="03000709000000000000"/>
    <w:charset w:val="88"/>
    <w:family w:val="script"/>
    <w:pitch w:val="fixed"/>
    <w:sig w:usb0="80000001" w:usb1="28091800" w:usb2="00000016" w:usb3="00000000" w:csb0="0010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0042179"/>
      <w:docPartObj>
        <w:docPartGallery w:val="Page Numbers (Bottom of Page)"/>
        <w:docPartUnique/>
      </w:docPartObj>
    </w:sdtPr>
    <w:sdtContent>
      <w:p w14:paraId="3B1F970F" w14:textId="14D5F9D2" w:rsidR="00475231" w:rsidRDefault="00475231">
        <w:pPr>
          <w:pStyle w:val="a7"/>
          <w:jc w:val="center"/>
        </w:pPr>
        <w:r>
          <w:fldChar w:fldCharType="begin"/>
        </w:r>
        <w:r>
          <w:instrText>PAGE   \* MERGEFORMAT</w:instrText>
        </w:r>
        <w:r>
          <w:fldChar w:fldCharType="separate"/>
        </w:r>
        <w:r w:rsidR="007E0C80" w:rsidRPr="007E0C80">
          <w:rPr>
            <w:noProof/>
            <w:lang w:val="zh-TW"/>
          </w:rPr>
          <w:t>374</w:t>
        </w:r>
        <w:r>
          <w:fldChar w:fldCharType="end"/>
        </w:r>
      </w:p>
    </w:sdtContent>
  </w:sdt>
  <w:p w14:paraId="45F2F244" w14:textId="77777777" w:rsidR="00475231" w:rsidRDefault="00475231">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AF97C1D" w14:textId="77777777" w:rsidR="00A63CAE" w:rsidRDefault="00A63CAE" w:rsidP="00D11F6C">
      <w:r>
        <w:separator/>
      </w:r>
    </w:p>
  </w:footnote>
  <w:footnote w:type="continuationSeparator" w:id="0">
    <w:p w14:paraId="6B411394" w14:textId="77777777" w:rsidR="00A63CAE" w:rsidRDefault="00A63CAE" w:rsidP="00D11F6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D76C7D"/>
    <w:multiLevelType w:val="hybridMultilevel"/>
    <w:tmpl w:val="1262ADE6"/>
    <w:lvl w:ilvl="0" w:tplc="0152F62E">
      <w:start w:val="1"/>
      <w:numFmt w:val="taiwaneseCountingThousand"/>
      <w:suff w:val="nothing"/>
      <w:lvlText w:val="%1、"/>
      <w:lvlJc w:val="left"/>
      <w:pPr>
        <w:ind w:left="480"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173B5F8E"/>
    <w:multiLevelType w:val="hybridMultilevel"/>
    <w:tmpl w:val="04488BC8"/>
    <w:lvl w:ilvl="0" w:tplc="7786E74C">
      <w:start w:val="1"/>
      <w:numFmt w:val="taiwaneseCountingThousand"/>
      <w:lvlText w:val="（%1）"/>
      <w:lvlJc w:val="left"/>
      <w:pPr>
        <w:ind w:left="1200" w:hanging="72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 w15:restartNumberingAfterBreak="0">
    <w:nsid w:val="188E3D0C"/>
    <w:multiLevelType w:val="hybridMultilevel"/>
    <w:tmpl w:val="4EE652F0"/>
    <w:lvl w:ilvl="0" w:tplc="1FF4590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1AB242D6"/>
    <w:multiLevelType w:val="hybridMultilevel"/>
    <w:tmpl w:val="912CB606"/>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1C0523F5"/>
    <w:multiLevelType w:val="hybridMultilevel"/>
    <w:tmpl w:val="BCE63978"/>
    <w:lvl w:ilvl="0" w:tplc="E42853E2">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1C1058D4"/>
    <w:multiLevelType w:val="hybridMultilevel"/>
    <w:tmpl w:val="E92E2978"/>
    <w:lvl w:ilvl="0" w:tplc="30B86FFA">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1F1522DE"/>
    <w:multiLevelType w:val="hybridMultilevel"/>
    <w:tmpl w:val="BC7A16EE"/>
    <w:lvl w:ilvl="0" w:tplc="6D827502">
      <w:start w:val="1"/>
      <w:numFmt w:val="taiwaneseCountingThousand"/>
      <w:lvlText w:val="(%1)"/>
      <w:lvlJc w:val="left"/>
      <w:pPr>
        <w:ind w:left="480" w:hanging="480"/>
      </w:pPr>
      <w:rPr>
        <w:rFonts w:ascii="標楷體" w:eastAsia="標楷體" w:hAnsi="標楷體" w:hint="default"/>
        <w:sz w:val="32"/>
        <w:szCs w:val="3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21475E1F"/>
    <w:multiLevelType w:val="hybridMultilevel"/>
    <w:tmpl w:val="F058E164"/>
    <w:lvl w:ilvl="0" w:tplc="7EEA6862">
      <w:start w:val="1"/>
      <w:numFmt w:val="taiwaneseCountingThousand"/>
      <w:lvlText w:val="(%1)"/>
      <w:lvlJc w:val="left"/>
      <w:pPr>
        <w:ind w:left="480" w:hanging="480"/>
      </w:pPr>
      <w:rPr>
        <w:rFonts w:ascii="標楷體" w:eastAsia="標楷體" w:hAnsi="標楷體" w:hint="default"/>
        <w:sz w:val="32"/>
        <w:szCs w:val="3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22A70DBB"/>
    <w:multiLevelType w:val="hybridMultilevel"/>
    <w:tmpl w:val="67102BB4"/>
    <w:lvl w:ilvl="0" w:tplc="30B86FFA">
      <w:start w:val="1"/>
      <w:numFmt w:val="taiwaneseCountingThousand"/>
      <w:lvlText w:val="(%1)"/>
      <w:lvlJc w:val="left"/>
      <w:pPr>
        <w:ind w:left="960" w:hanging="48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9" w15:restartNumberingAfterBreak="0">
    <w:nsid w:val="26AC4A7F"/>
    <w:multiLevelType w:val="hybridMultilevel"/>
    <w:tmpl w:val="FF5E87B0"/>
    <w:lvl w:ilvl="0" w:tplc="5058C124">
      <w:start w:val="1"/>
      <w:numFmt w:val="taiwaneseCountingThousand"/>
      <w:lvlText w:val="%1、"/>
      <w:lvlJc w:val="left"/>
      <w:pPr>
        <w:ind w:left="721" w:hanging="720"/>
      </w:pPr>
      <w:rPr>
        <w:rFonts w:hint="default"/>
      </w:rPr>
    </w:lvl>
    <w:lvl w:ilvl="1" w:tplc="30B86FFA">
      <w:start w:val="1"/>
      <w:numFmt w:val="taiwaneseCountingThousand"/>
      <w:lvlText w:val="(%2)"/>
      <w:lvlJc w:val="left"/>
      <w:pPr>
        <w:ind w:left="961" w:hanging="480"/>
      </w:pPr>
      <w:rPr>
        <w:rFonts w:hint="default"/>
      </w:rPr>
    </w:lvl>
    <w:lvl w:ilvl="2" w:tplc="0409001B" w:tentative="1">
      <w:start w:val="1"/>
      <w:numFmt w:val="lowerRoman"/>
      <w:lvlText w:val="%3."/>
      <w:lvlJc w:val="right"/>
      <w:pPr>
        <w:ind w:left="1441" w:hanging="480"/>
      </w:pPr>
    </w:lvl>
    <w:lvl w:ilvl="3" w:tplc="0409000F" w:tentative="1">
      <w:start w:val="1"/>
      <w:numFmt w:val="decimal"/>
      <w:lvlText w:val="%4."/>
      <w:lvlJc w:val="left"/>
      <w:pPr>
        <w:ind w:left="1921" w:hanging="480"/>
      </w:pPr>
    </w:lvl>
    <w:lvl w:ilvl="4" w:tplc="04090019" w:tentative="1">
      <w:start w:val="1"/>
      <w:numFmt w:val="ideographTraditional"/>
      <w:lvlText w:val="%5、"/>
      <w:lvlJc w:val="left"/>
      <w:pPr>
        <w:ind w:left="2401" w:hanging="480"/>
      </w:pPr>
    </w:lvl>
    <w:lvl w:ilvl="5" w:tplc="0409001B" w:tentative="1">
      <w:start w:val="1"/>
      <w:numFmt w:val="lowerRoman"/>
      <w:lvlText w:val="%6."/>
      <w:lvlJc w:val="right"/>
      <w:pPr>
        <w:ind w:left="2881" w:hanging="480"/>
      </w:pPr>
    </w:lvl>
    <w:lvl w:ilvl="6" w:tplc="0409000F" w:tentative="1">
      <w:start w:val="1"/>
      <w:numFmt w:val="decimal"/>
      <w:lvlText w:val="%7."/>
      <w:lvlJc w:val="left"/>
      <w:pPr>
        <w:ind w:left="3361" w:hanging="480"/>
      </w:pPr>
    </w:lvl>
    <w:lvl w:ilvl="7" w:tplc="04090019" w:tentative="1">
      <w:start w:val="1"/>
      <w:numFmt w:val="ideographTraditional"/>
      <w:lvlText w:val="%8、"/>
      <w:lvlJc w:val="left"/>
      <w:pPr>
        <w:ind w:left="3841" w:hanging="480"/>
      </w:pPr>
    </w:lvl>
    <w:lvl w:ilvl="8" w:tplc="0409001B" w:tentative="1">
      <w:start w:val="1"/>
      <w:numFmt w:val="lowerRoman"/>
      <w:lvlText w:val="%9."/>
      <w:lvlJc w:val="right"/>
      <w:pPr>
        <w:ind w:left="4321" w:hanging="480"/>
      </w:pPr>
    </w:lvl>
  </w:abstractNum>
  <w:abstractNum w:abstractNumId="10" w15:restartNumberingAfterBreak="0">
    <w:nsid w:val="27220684"/>
    <w:multiLevelType w:val="hybridMultilevel"/>
    <w:tmpl w:val="062AF7DE"/>
    <w:lvl w:ilvl="0" w:tplc="C34847C2">
      <w:start w:val="1"/>
      <w:numFmt w:val="taiwaneseCountingThousand"/>
      <w:suff w:val="nothing"/>
      <w:lvlText w:val="%1、"/>
      <w:lvlJc w:val="left"/>
      <w:pPr>
        <w:ind w:left="480"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33D529D9"/>
    <w:multiLevelType w:val="hybridMultilevel"/>
    <w:tmpl w:val="D398F26A"/>
    <w:lvl w:ilvl="0" w:tplc="68C26E02">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34613DB5"/>
    <w:multiLevelType w:val="hybridMultilevel"/>
    <w:tmpl w:val="01F20F5E"/>
    <w:lvl w:ilvl="0" w:tplc="318401E0">
      <w:start w:val="1"/>
      <w:numFmt w:val="taiwaneseCountingThousand"/>
      <w:lvlText w:val="(%1)"/>
      <w:lvlJc w:val="left"/>
      <w:pPr>
        <w:ind w:left="96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37ED2BED"/>
    <w:multiLevelType w:val="hybridMultilevel"/>
    <w:tmpl w:val="C9E29E84"/>
    <w:lvl w:ilvl="0" w:tplc="318401E0">
      <w:start w:val="1"/>
      <w:numFmt w:val="taiwaneseCountingThousand"/>
      <w:lvlText w:val="(%1)"/>
      <w:lvlJc w:val="left"/>
      <w:pPr>
        <w:ind w:left="96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431B1A4C"/>
    <w:multiLevelType w:val="hybridMultilevel"/>
    <w:tmpl w:val="F7B4497E"/>
    <w:lvl w:ilvl="0" w:tplc="E7F64A2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45145D3C"/>
    <w:multiLevelType w:val="hybridMultilevel"/>
    <w:tmpl w:val="0D7C8A92"/>
    <w:lvl w:ilvl="0" w:tplc="0409000F">
      <w:start w:val="1"/>
      <w:numFmt w:val="decimal"/>
      <w:lvlText w:val="%1."/>
      <w:lvlJc w:val="left"/>
      <w:pPr>
        <w:ind w:left="481" w:hanging="480"/>
      </w:pPr>
    </w:lvl>
    <w:lvl w:ilvl="1" w:tplc="04090019" w:tentative="1">
      <w:start w:val="1"/>
      <w:numFmt w:val="ideographTraditional"/>
      <w:lvlText w:val="%2、"/>
      <w:lvlJc w:val="left"/>
      <w:pPr>
        <w:ind w:left="961" w:hanging="480"/>
      </w:pPr>
    </w:lvl>
    <w:lvl w:ilvl="2" w:tplc="0409001B" w:tentative="1">
      <w:start w:val="1"/>
      <w:numFmt w:val="lowerRoman"/>
      <w:lvlText w:val="%3."/>
      <w:lvlJc w:val="right"/>
      <w:pPr>
        <w:ind w:left="1441" w:hanging="480"/>
      </w:pPr>
    </w:lvl>
    <w:lvl w:ilvl="3" w:tplc="0409000F" w:tentative="1">
      <w:start w:val="1"/>
      <w:numFmt w:val="decimal"/>
      <w:lvlText w:val="%4."/>
      <w:lvlJc w:val="left"/>
      <w:pPr>
        <w:ind w:left="1921" w:hanging="480"/>
      </w:pPr>
    </w:lvl>
    <w:lvl w:ilvl="4" w:tplc="04090019" w:tentative="1">
      <w:start w:val="1"/>
      <w:numFmt w:val="ideographTraditional"/>
      <w:lvlText w:val="%5、"/>
      <w:lvlJc w:val="left"/>
      <w:pPr>
        <w:ind w:left="2401" w:hanging="480"/>
      </w:pPr>
    </w:lvl>
    <w:lvl w:ilvl="5" w:tplc="0409001B" w:tentative="1">
      <w:start w:val="1"/>
      <w:numFmt w:val="lowerRoman"/>
      <w:lvlText w:val="%6."/>
      <w:lvlJc w:val="right"/>
      <w:pPr>
        <w:ind w:left="2881" w:hanging="480"/>
      </w:pPr>
    </w:lvl>
    <w:lvl w:ilvl="6" w:tplc="0409000F" w:tentative="1">
      <w:start w:val="1"/>
      <w:numFmt w:val="decimal"/>
      <w:lvlText w:val="%7."/>
      <w:lvlJc w:val="left"/>
      <w:pPr>
        <w:ind w:left="3361" w:hanging="480"/>
      </w:pPr>
    </w:lvl>
    <w:lvl w:ilvl="7" w:tplc="04090019" w:tentative="1">
      <w:start w:val="1"/>
      <w:numFmt w:val="ideographTraditional"/>
      <w:lvlText w:val="%8、"/>
      <w:lvlJc w:val="left"/>
      <w:pPr>
        <w:ind w:left="3841" w:hanging="480"/>
      </w:pPr>
    </w:lvl>
    <w:lvl w:ilvl="8" w:tplc="0409001B" w:tentative="1">
      <w:start w:val="1"/>
      <w:numFmt w:val="lowerRoman"/>
      <w:lvlText w:val="%9."/>
      <w:lvlJc w:val="right"/>
      <w:pPr>
        <w:ind w:left="4321" w:hanging="480"/>
      </w:pPr>
    </w:lvl>
  </w:abstractNum>
  <w:abstractNum w:abstractNumId="16" w15:restartNumberingAfterBreak="0">
    <w:nsid w:val="456F0212"/>
    <w:multiLevelType w:val="hybridMultilevel"/>
    <w:tmpl w:val="5CFA7258"/>
    <w:lvl w:ilvl="0" w:tplc="8FEA76B6">
      <w:start w:val="1"/>
      <w:numFmt w:val="taiwaneseCountingThousand"/>
      <w:lvlText w:val="(%1)"/>
      <w:lvlJc w:val="left"/>
      <w:pPr>
        <w:ind w:left="480" w:hanging="480"/>
      </w:pPr>
      <w:rPr>
        <w:rFonts w:ascii="標楷體" w:eastAsia="標楷體" w:hAnsi="標楷體" w:hint="default"/>
        <w:sz w:val="32"/>
        <w:szCs w:val="3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481E6086"/>
    <w:multiLevelType w:val="hybridMultilevel"/>
    <w:tmpl w:val="7BF86C1C"/>
    <w:lvl w:ilvl="0" w:tplc="3C447322">
      <w:start w:val="2"/>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4FB9216B"/>
    <w:multiLevelType w:val="hybridMultilevel"/>
    <w:tmpl w:val="8A0A4C1C"/>
    <w:lvl w:ilvl="0" w:tplc="26AA8F4A">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53AE7849"/>
    <w:multiLevelType w:val="hybridMultilevel"/>
    <w:tmpl w:val="432C65E8"/>
    <w:lvl w:ilvl="0" w:tplc="FC0C1BA0">
      <w:start w:val="1"/>
      <w:numFmt w:val="taiwaneseCountingThousand"/>
      <w:suff w:val="nothing"/>
      <w:lvlText w:val="%1、"/>
      <w:lvlJc w:val="left"/>
      <w:pPr>
        <w:ind w:left="905" w:hanging="480"/>
      </w:pPr>
      <w:rPr>
        <w:rFonts w:hint="eastAsia"/>
        <w:lang w:val="en-US"/>
      </w:rPr>
    </w:lvl>
    <w:lvl w:ilvl="1" w:tplc="04090019" w:tentative="1">
      <w:start w:val="1"/>
      <w:numFmt w:val="ideographTraditional"/>
      <w:lvlText w:val="%2、"/>
      <w:lvlJc w:val="left"/>
      <w:pPr>
        <w:ind w:left="1385" w:hanging="480"/>
      </w:pPr>
    </w:lvl>
    <w:lvl w:ilvl="2" w:tplc="0409001B" w:tentative="1">
      <w:start w:val="1"/>
      <w:numFmt w:val="lowerRoman"/>
      <w:lvlText w:val="%3."/>
      <w:lvlJc w:val="right"/>
      <w:pPr>
        <w:ind w:left="1865" w:hanging="480"/>
      </w:pPr>
    </w:lvl>
    <w:lvl w:ilvl="3" w:tplc="0409000F" w:tentative="1">
      <w:start w:val="1"/>
      <w:numFmt w:val="decimal"/>
      <w:lvlText w:val="%4."/>
      <w:lvlJc w:val="left"/>
      <w:pPr>
        <w:ind w:left="2345" w:hanging="480"/>
      </w:pPr>
    </w:lvl>
    <w:lvl w:ilvl="4" w:tplc="04090019" w:tentative="1">
      <w:start w:val="1"/>
      <w:numFmt w:val="ideographTraditional"/>
      <w:lvlText w:val="%5、"/>
      <w:lvlJc w:val="left"/>
      <w:pPr>
        <w:ind w:left="2825" w:hanging="480"/>
      </w:pPr>
    </w:lvl>
    <w:lvl w:ilvl="5" w:tplc="0409001B" w:tentative="1">
      <w:start w:val="1"/>
      <w:numFmt w:val="lowerRoman"/>
      <w:lvlText w:val="%6."/>
      <w:lvlJc w:val="right"/>
      <w:pPr>
        <w:ind w:left="3305" w:hanging="480"/>
      </w:pPr>
    </w:lvl>
    <w:lvl w:ilvl="6" w:tplc="0409000F" w:tentative="1">
      <w:start w:val="1"/>
      <w:numFmt w:val="decimal"/>
      <w:lvlText w:val="%7."/>
      <w:lvlJc w:val="left"/>
      <w:pPr>
        <w:ind w:left="3785" w:hanging="480"/>
      </w:pPr>
    </w:lvl>
    <w:lvl w:ilvl="7" w:tplc="04090019" w:tentative="1">
      <w:start w:val="1"/>
      <w:numFmt w:val="ideographTraditional"/>
      <w:lvlText w:val="%8、"/>
      <w:lvlJc w:val="left"/>
      <w:pPr>
        <w:ind w:left="4265" w:hanging="480"/>
      </w:pPr>
    </w:lvl>
    <w:lvl w:ilvl="8" w:tplc="0409001B" w:tentative="1">
      <w:start w:val="1"/>
      <w:numFmt w:val="lowerRoman"/>
      <w:lvlText w:val="%9."/>
      <w:lvlJc w:val="right"/>
      <w:pPr>
        <w:ind w:left="4745" w:hanging="480"/>
      </w:pPr>
    </w:lvl>
  </w:abstractNum>
  <w:abstractNum w:abstractNumId="20" w15:restartNumberingAfterBreak="0">
    <w:nsid w:val="58614D72"/>
    <w:multiLevelType w:val="hybridMultilevel"/>
    <w:tmpl w:val="D430CA66"/>
    <w:lvl w:ilvl="0" w:tplc="9ECEADC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5F951F23"/>
    <w:multiLevelType w:val="hybridMultilevel"/>
    <w:tmpl w:val="5106AE0C"/>
    <w:lvl w:ilvl="0" w:tplc="64E03FB0">
      <w:start w:val="1"/>
      <w:numFmt w:val="taiwaneseCountingThousand"/>
      <w:lvlText w:val="（%1）"/>
      <w:lvlJc w:val="left"/>
      <w:pPr>
        <w:ind w:left="1080" w:hanging="10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6A3133C0"/>
    <w:multiLevelType w:val="hybridMultilevel"/>
    <w:tmpl w:val="0500154C"/>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6DBF0D41"/>
    <w:multiLevelType w:val="hybridMultilevel"/>
    <w:tmpl w:val="062AF7DE"/>
    <w:lvl w:ilvl="0" w:tplc="C34847C2">
      <w:start w:val="1"/>
      <w:numFmt w:val="taiwaneseCountingThousand"/>
      <w:suff w:val="nothing"/>
      <w:lvlText w:val="%1、"/>
      <w:lvlJc w:val="left"/>
      <w:pPr>
        <w:ind w:left="480"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74C21AD7"/>
    <w:multiLevelType w:val="hybridMultilevel"/>
    <w:tmpl w:val="E6EA243E"/>
    <w:lvl w:ilvl="0" w:tplc="E2B61C78">
      <w:start w:val="1"/>
      <w:numFmt w:val="taiwaneseCountingThousand"/>
      <w:lvlText w:val="%1、"/>
      <w:lvlJc w:val="left"/>
      <w:pPr>
        <w:ind w:left="1080" w:hanging="1080"/>
      </w:pPr>
      <w:rPr>
        <w:rFonts w:ascii="Times New Roman" w:eastAsia="標楷體" w:hAnsi="標楷體" w:cs="Times New Roman"/>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76346E17"/>
    <w:multiLevelType w:val="hybridMultilevel"/>
    <w:tmpl w:val="615A2670"/>
    <w:lvl w:ilvl="0" w:tplc="E51C170E">
      <w:start w:val="1"/>
      <w:numFmt w:val="taiwaneseCountingThousand"/>
      <w:lvlText w:val="(%1)"/>
      <w:lvlJc w:val="left"/>
      <w:pPr>
        <w:ind w:left="480" w:hanging="480"/>
      </w:pPr>
      <w:rPr>
        <w:rFonts w:ascii="標楷體" w:eastAsia="標楷體" w:hAnsi="標楷體" w:hint="default"/>
        <w:sz w:val="32"/>
        <w:szCs w:val="3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796A2BA0"/>
    <w:multiLevelType w:val="hybridMultilevel"/>
    <w:tmpl w:val="921E1400"/>
    <w:lvl w:ilvl="0" w:tplc="55C6DF08">
      <w:start w:val="1"/>
      <w:numFmt w:val="taiwaneseCountingThousand"/>
      <w:lvlText w:val="(%1)"/>
      <w:lvlJc w:val="left"/>
      <w:pPr>
        <w:ind w:left="480" w:hanging="480"/>
      </w:pPr>
      <w:rPr>
        <w:rFonts w:ascii="標楷體" w:eastAsia="標楷體" w:hAnsi="標楷體" w:hint="default"/>
        <w:sz w:val="32"/>
        <w:szCs w:val="3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8"/>
  </w:num>
  <w:num w:numId="2">
    <w:abstractNumId w:val="2"/>
  </w:num>
  <w:num w:numId="3">
    <w:abstractNumId w:val="8"/>
  </w:num>
  <w:num w:numId="4">
    <w:abstractNumId w:val="5"/>
  </w:num>
  <w:num w:numId="5">
    <w:abstractNumId w:val="12"/>
  </w:num>
  <w:num w:numId="6">
    <w:abstractNumId w:val="13"/>
  </w:num>
  <w:num w:numId="7">
    <w:abstractNumId w:val="15"/>
  </w:num>
  <w:num w:numId="8">
    <w:abstractNumId w:val="9"/>
  </w:num>
  <w:num w:numId="9">
    <w:abstractNumId w:val="1"/>
  </w:num>
  <w:num w:numId="10">
    <w:abstractNumId w:val="14"/>
  </w:num>
  <w:num w:numId="11">
    <w:abstractNumId w:val="24"/>
  </w:num>
  <w:num w:numId="12">
    <w:abstractNumId w:val="21"/>
  </w:num>
  <w:num w:numId="13">
    <w:abstractNumId w:val="17"/>
  </w:num>
  <w:num w:numId="14">
    <w:abstractNumId w:val="4"/>
  </w:num>
  <w:num w:numId="15">
    <w:abstractNumId w:val="19"/>
  </w:num>
  <w:num w:numId="16">
    <w:abstractNumId w:val="23"/>
  </w:num>
  <w:num w:numId="17">
    <w:abstractNumId w:val="10"/>
  </w:num>
  <w:num w:numId="18">
    <w:abstractNumId w:val="0"/>
  </w:num>
  <w:num w:numId="19">
    <w:abstractNumId w:val="20"/>
  </w:num>
  <w:num w:numId="20">
    <w:abstractNumId w:val="7"/>
  </w:num>
  <w:num w:numId="21">
    <w:abstractNumId w:val="6"/>
  </w:num>
  <w:num w:numId="22">
    <w:abstractNumId w:val="16"/>
  </w:num>
  <w:num w:numId="23">
    <w:abstractNumId w:val="26"/>
  </w:num>
  <w:num w:numId="24">
    <w:abstractNumId w:val="25"/>
  </w:num>
  <w:num w:numId="25">
    <w:abstractNumId w:val="22"/>
  </w:num>
  <w:num w:numId="26">
    <w:abstractNumId w:val="3"/>
  </w:num>
  <w:num w:numId="2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6"/>
  <w:bordersDoNotSurroundHeader/>
  <w:bordersDoNotSurroundFooter/>
  <w:hideSpellingErrors/>
  <w:hideGrammaticalErrors/>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7035"/>
    <w:rsid w:val="00001F7B"/>
    <w:rsid w:val="000022ED"/>
    <w:rsid w:val="00002303"/>
    <w:rsid w:val="00002DA7"/>
    <w:rsid w:val="000050B7"/>
    <w:rsid w:val="000073E9"/>
    <w:rsid w:val="0001007D"/>
    <w:rsid w:val="00010B9B"/>
    <w:rsid w:val="00011813"/>
    <w:rsid w:val="00011AC0"/>
    <w:rsid w:val="00012088"/>
    <w:rsid w:val="00012116"/>
    <w:rsid w:val="000128F9"/>
    <w:rsid w:val="000131EF"/>
    <w:rsid w:val="000138DB"/>
    <w:rsid w:val="00013CF6"/>
    <w:rsid w:val="00013D1E"/>
    <w:rsid w:val="0001522F"/>
    <w:rsid w:val="0001544D"/>
    <w:rsid w:val="00016E53"/>
    <w:rsid w:val="00017C03"/>
    <w:rsid w:val="0002241F"/>
    <w:rsid w:val="000232B0"/>
    <w:rsid w:val="00023644"/>
    <w:rsid w:val="0002401E"/>
    <w:rsid w:val="0002405F"/>
    <w:rsid w:val="00024B08"/>
    <w:rsid w:val="00024D33"/>
    <w:rsid w:val="000251C9"/>
    <w:rsid w:val="0002526B"/>
    <w:rsid w:val="00025DF8"/>
    <w:rsid w:val="00026A4E"/>
    <w:rsid w:val="00030406"/>
    <w:rsid w:val="0003137D"/>
    <w:rsid w:val="00032BB0"/>
    <w:rsid w:val="00033235"/>
    <w:rsid w:val="00033A44"/>
    <w:rsid w:val="00034253"/>
    <w:rsid w:val="0003509B"/>
    <w:rsid w:val="00035FB9"/>
    <w:rsid w:val="000376BF"/>
    <w:rsid w:val="00037E75"/>
    <w:rsid w:val="00040693"/>
    <w:rsid w:val="00040CEF"/>
    <w:rsid w:val="00040D7A"/>
    <w:rsid w:val="000430E9"/>
    <w:rsid w:val="00043188"/>
    <w:rsid w:val="00043B24"/>
    <w:rsid w:val="000473FC"/>
    <w:rsid w:val="00047C3D"/>
    <w:rsid w:val="00047E40"/>
    <w:rsid w:val="00050BCC"/>
    <w:rsid w:val="000535C9"/>
    <w:rsid w:val="0005375A"/>
    <w:rsid w:val="00055399"/>
    <w:rsid w:val="00057D55"/>
    <w:rsid w:val="00062D37"/>
    <w:rsid w:val="000630AF"/>
    <w:rsid w:val="0006531E"/>
    <w:rsid w:val="00065D03"/>
    <w:rsid w:val="0006610A"/>
    <w:rsid w:val="000674BE"/>
    <w:rsid w:val="00070360"/>
    <w:rsid w:val="000725BF"/>
    <w:rsid w:val="000725D5"/>
    <w:rsid w:val="00072B21"/>
    <w:rsid w:val="00072F47"/>
    <w:rsid w:val="00073656"/>
    <w:rsid w:val="00073F9D"/>
    <w:rsid w:val="00074BAF"/>
    <w:rsid w:val="00075428"/>
    <w:rsid w:val="0007597E"/>
    <w:rsid w:val="00082238"/>
    <w:rsid w:val="00082549"/>
    <w:rsid w:val="00083482"/>
    <w:rsid w:val="00084DCC"/>
    <w:rsid w:val="00084DF4"/>
    <w:rsid w:val="000854F7"/>
    <w:rsid w:val="00085548"/>
    <w:rsid w:val="00085BCB"/>
    <w:rsid w:val="0008686C"/>
    <w:rsid w:val="000879C8"/>
    <w:rsid w:val="00090191"/>
    <w:rsid w:val="00090B31"/>
    <w:rsid w:val="00091DCD"/>
    <w:rsid w:val="00091F5B"/>
    <w:rsid w:val="00092D1E"/>
    <w:rsid w:val="00092D79"/>
    <w:rsid w:val="00093E90"/>
    <w:rsid w:val="00095BF9"/>
    <w:rsid w:val="00097439"/>
    <w:rsid w:val="00097C21"/>
    <w:rsid w:val="000A3389"/>
    <w:rsid w:val="000A3C9B"/>
    <w:rsid w:val="000A5EF1"/>
    <w:rsid w:val="000A75EF"/>
    <w:rsid w:val="000A7C2C"/>
    <w:rsid w:val="000B16E8"/>
    <w:rsid w:val="000B1E6C"/>
    <w:rsid w:val="000B221B"/>
    <w:rsid w:val="000B23B2"/>
    <w:rsid w:val="000B50FD"/>
    <w:rsid w:val="000B62C9"/>
    <w:rsid w:val="000B642D"/>
    <w:rsid w:val="000B658A"/>
    <w:rsid w:val="000C15B0"/>
    <w:rsid w:val="000C505B"/>
    <w:rsid w:val="000C5C1F"/>
    <w:rsid w:val="000C687A"/>
    <w:rsid w:val="000C68A2"/>
    <w:rsid w:val="000C754C"/>
    <w:rsid w:val="000D017F"/>
    <w:rsid w:val="000D1473"/>
    <w:rsid w:val="000D3C98"/>
    <w:rsid w:val="000D4943"/>
    <w:rsid w:val="000D4CB1"/>
    <w:rsid w:val="000D5831"/>
    <w:rsid w:val="000D5F64"/>
    <w:rsid w:val="000E06C0"/>
    <w:rsid w:val="000E0CEB"/>
    <w:rsid w:val="000E18D9"/>
    <w:rsid w:val="000E202B"/>
    <w:rsid w:val="000E2789"/>
    <w:rsid w:val="000E6034"/>
    <w:rsid w:val="000E78B5"/>
    <w:rsid w:val="000F094E"/>
    <w:rsid w:val="000F1935"/>
    <w:rsid w:val="000F1E4F"/>
    <w:rsid w:val="000F28B3"/>
    <w:rsid w:val="000F480A"/>
    <w:rsid w:val="000F5651"/>
    <w:rsid w:val="000F649C"/>
    <w:rsid w:val="000F69C4"/>
    <w:rsid w:val="000F729E"/>
    <w:rsid w:val="000F760D"/>
    <w:rsid w:val="000F78F7"/>
    <w:rsid w:val="0010077E"/>
    <w:rsid w:val="00100FDF"/>
    <w:rsid w:val="00101A03"/>
    <w:rsid w:val="001028F0"/>
    <w:rsid w:val="00102AA5"/>
    <w:rsid w:val="001032A5"/>
    <w:rsid w:val="001049D7"/>
    <w:rsid w:val="00106F1E"/>
    <w:rsid w:val="0010716A"/>
    <w:rsid w:val="00107721"/>
    <w:rsid w:val="00107796"/>
    <w:rsid w:val="00110012"/>
    <w:rsid w:val="00110E95"/>
    <w:rsid w:val="00111435"/>
    <w:rsid w:val="0011223A"/>
    <w:rsid w:val="00112295"/>
    <w:rsid w:val="00113F5B"/>
    <w:rsid w:val="0011408F"/>
    <w:rsid w:val="00115107"/>
    <w:rsid w:val="001155AC"/>
    <w:rsid w:val="0012097D"/>
    <w:rsid w:val="0012193C"/>
    <w:rsid w:val="0012308B"/>
    <w:rsid w:val="00131A89"/>
    <w:rsid w:val="00131F76"/>
    <w:rsid w:val="0013247F"/>
    <w:rsid w:val="001336C1"/>
    <w:rsid w:val="00133C36"/>
    <w:rsid w:val="0013541D"/>
    <w:rsid w:val="0013549A"/>
    <w:rsid w:val="00137CD8"/>
    <w:rsid w:val="00137FFA"/>
    <w:rsid w:val="001414F7"/>
    <w:rsid w:val="0014247D"/>
    <w:rsid w:val="001438ED"/>
    <w:rsid w:val="0014433C"/>
    <w:rsid w:val="0014725A"/>
    <w:rsid w:val="00147312"/>
    <w:rsid w:val="001504BD"/>
    <w:rsid w:val="00150DA2"/>
    <w:rsid w:val="001512C0"/>
    <w:rsid w:val="00153EC6"/>
    <w:rsid w:val="001543B5"/>
    <w:rsid w:val="00162487"/>
    <w:rsid w:val="00162C8D"/>
    <w:rsid w:val="00164407"/>
    <w:rsid w:val="0016462B"/>
    <w:rsid w:val="001647C2"/>
    <w:rsid w:val="00165079"/>
    <w:rsid w:val="00165AD9"/>
    <w:rsid w:val="001676D7"/>
    <w:rsid w:val="00170212"/>
    <w:rsid w:val="001703F5"/>
    <w:rsid w:val="0017075F"/>
    <w:rsid w:val="00170FFD"/>
    <w:rsid w:val="001724CD"/>
    <w:rsid w:val="001747BC"/>
    <w:rsid w:val="001756CC"/>
    <w:rsid w:val="001811BA"/>
    <w:rsid w:val="00181406"/>
    <w:rsid w:val="00182C5A"/>
    <w:rsid w:val="00182CB2"/>
    <w:rsid w:val="00184692"/>
    <w:rsid w:val="00184920"/>
    <w:rsid w:val="00186B7B"/>
    <w:rsid w:val="0018706A"/>
    <w:rsid w:val="0018737E"/>
    <w:rsid w:val="00187A03"/>
    <w:rsid w:val="00187B7A"/>
    <w:rsid w:val="0019092A"/>
    <w:rsid w:val="001914BF"/>
    <w:rsid w:val="001929FF"/>
    <w:rsid w:val="00192CC9"/>
    <w:rsid w:val="001931D8"/>
    <w:rsid w:val="001932F3"/>
    <w:rsid w:val="001940F4"/>
    <w:rsid w:val="00194FF0"/>
    <w:rsid w:val="00197149"/>
    <w:rsid w:val="001971AF"/>
    <w:rsid w:val="00197B59"/>
    <w:rsid w:val="001A169D"/>
    <w:rsid w:val="001A16D5"/>
    <w:rsid w:val="001A2354"/>
    <w:rsid w:val="001A2D4F"/>
    <w:rsid w:val="001A33D4"/>
    <w:rsid w:val="001A5FC7"/>
    <w:rsid w:val="001A6D60"/>
    <w:rsid w:val="001A730F"/>
    <w:rsid w:val="001B28F7"/>
    <w:rsid w:val="001B3309"/>
    <w:rsid w:val="001B3B9F"/>
    <w:rsid w:val="001B4B56"/>
    <w:rsid w:val="001B5144"/>
    <w:rsid w:val="001B53F4"/>
    <w:rsid w:val="001B61FA"/>
    <w:rsid w:val="001B7806"/>
    <w:rsid w:val="001C05C8"/>
    <w:rsid w:val="001C275D"/>
    <w:rsid w:val="001C395D"/>
    <w:rsid w:val="001C6446"/>
    <w:rsid w:val="001C6FDA"/>
    <w:rsid w:val="001D0B8E"/>
    <w:rsid w:val="001D3E46"/>
    <w:rsid w:val="001D5048"/>
    <w:rsid w:val="001E050D"/>
    <w:rsid w:val="001E1706"/>
    <w:rsid w:val="001E17FC"/>
    <w:rsid w:val="001E2588"/>
    <w:rsid w:val="001E2EB5"/>
    <w:rsid w:val="001E30A5"/>
    <w:rsid w:val="001E6BF0"/>
    <w:rsid w:val="001E75B4"/>
    <w:rsid w:val="001E797B"/>
    <w:rsid w:val="001F19DF"/>
    <w:rsid w:val="001F63B4"/>
    <w:rsid w:val="001F6BA3"/>
    <w:rsid w:val="001F6EF4"/>
    <w:rsid w:val="00200AFE"/>
    <w:rsid w:val="00200DA6"/>
    <w:rsid w:val="002015DE"/>
    <w:rsid w:val="00201771"/>
    <w:rsid w:val="00201B37"/>
    <w:rsid w:val="00204158"/>
    <w:rsid w:val="0020440B"/>
    <w:rsid w:val="00205D78"/>
    <w:rsid w:val="002060A0"/>
    <w:rsid w:val="00206ACD"/>
    <w:rsid w:val="00210193"/>
    <w:rsid w:val="00211519"/>
    <w:rsid w:val="002121FD"/>
    <w:rsid w:val="00212256"/>
    <w:rsid w:val="00212A92"/>
    <w:rsid w:val="00213DA1"/>
    <w:rsid w:val="00213E31"/>
    <w:rsid w:val="00215988"/>
    <w:rsid w:val="002177F8"/>
    <w:rsid w:val="00217D28"/>
    <w:rsid w:val="00220C57"/>
    <w:rsid w:val="00221214"/>
    <w:rsid w:val="00221487"/>
    <w:rsid w:val="002226C3"/>
    <w:rsid w:val="00222812"/>
    <w:rsid w:val="00223ADE"/>
    <w:rsid w:val="0022470D"/>
    <w:rsid w:val="00224A79"/>
    <w:rsid w:val="002250A1"/>
    <w:rsid w:val="002255F5"/>
    <w:rsid w:val="00225D20"/>
    <w:rsid w:val="00225F69"/>
    <w:rsid w:val="00227374"/>
    <w:rsid w:val="0023095B"/>
    <w:rsid w:val="00230BAC"/>
    <w:rsid w:val="00230E18"/>
    <w:rsid w:val="002310E0"/>
    <w:rsid w:val="0023365E"/>
    <w:rsid w:val="00233E57"/>
    <w:rsid w:val="00237735"/>
    <w:rsid w:val="002400CC"/>
    <w:rsid w:val="0024155C"/>
    <w:rsid w:val="00245196"/>
    <w:rsid w:val="00245720"/>
    <w:rsid w:val="00247A1F"/>
    <w:rsid w:val="00247D0D"/>
    <w:rsid w:val="0025186F"/>
    <w:rsid w:val="00251AB5"/>
    <w:rsid w:val="00252AB8"/>
    <w:rsid w:val="00253FFE"/>
    <w:rsid w:val="002541E5"/>
    <w:rsid w:val="002553DE"/>
    <w:rsid w:val="0025640D"/>
    <w:rsid w:val="0025766D"/>
    <w:rsid w:val="00257D3F"/>
    <w:rsid w:val="00262D8B"/>
    <w:rsid w:val="00262FE8"/>
    <w:rsid w:val="002637B9"/>
    <w:rsid w:val="002665FA"/>
    <w:rsid w:val="00266D61"/>
    <w:rsid w:val="002706DB"/>
    <w:rsid w:val="00270737"/>
    <w:rsid w:val="00272628"/>
    <w:rsid w:val="002730EA"/>
    <w:rsid w:val="00276BCE"/>
    <w:rsid w:val="002815EC"/>
    <w:rsid w:val="00281FB0"/>
    <w:rsid w:val="002824EE"/>
    <w:rsid w:val="0028535C"/>
    <w:rsid w:val="002902EB"/>
    <w:rsid w:val="0029206B"/>
    <w:rsid w:val="0029272B"/>
    <w:rsid w:val="0029480F"/>
    <w:rsid w:val="00294CB3"/>
    <w:rsid w:val="00296888"/>
    <w:rsid w:val="002A52D0"/>
    <w:rsid w:val="002A5E57"/>
    <w:rsid w:val="002A689E"/>
    <w:rsid w:val="002A6D82"/>
    <w:rsid w:val="002A7ED0"/>
    <w:rsid w:val="002B2A38"/>
    <w:rsid w:val="002B3E8B"/>
    <w:rsid w:val="002B694F"/>
    <w:rsid w:val="002B7E82"/>
    <w:rsid w:val="002C040C"/>
    <w:rsid w:val="002C15AA"/>
    <w:rsid w:val="002C1A55"/>
    <w:rsid w:val="002C20E5"/>
    <w:rsid w:val="002C215A"/>
    <w:rsid w:val="002C2C9C"/>
    <w:rsid w:val="002C2F1D"/>
    <w:rsid w:val="002C4215"/>
    <w:rsid w:val="002C468A"/>
    <w:rsid w:val="002C751E"/>
    <w:rsid w:val="002D1101"/>
    <w:rsid w:val="002D15A4"/>
    <w:rsid w:val="002D63C1"/>
    <w:rsid w:val="002D6EFE"/>
    <w:rsid w:val="002D7DA1"/>
    <w:rsid w:val="002E39FD"/>
    <w:rsid w:val="002E5B9E"/>
    <w:rsid w:val="002E7236"/>
    <w:rsid w:val="002E7CF8"/>
    <w:rsid w:val="002F00FB"/>
    <w:rsid w:val="002F09C7"/>
    <w:rsid w:val="002F3292"/>
    <w:rsid w:val="002F405E"/>
    <w:rsid w:val="002F4186"/>
    <w:rsid w:val="002F4685"/>
    <w:rsid w:val="002F540C"/>
    <w:rsid w:val="002F763D"/>
    <w:rsid w:val="0030108C"/>
    <w:rsid w:val="0030674D"/>
    <w:rsid w:val="00307C14"/>
    <w:rsid w:val="003112E1"/>
    <w:rsid w:val="00312DEC"/>
    <w:rsid w:val="00313C81"/>
    <w:rsid w:val="00313E90"/>
    <w:rsid w:val="003145F7"/>
    <w:rsid w:val="00316CA0"/>
    <w:rsid w:val="003177E7"/>
    <w:rsid w:val="00317A05"/>
    <w:rsid w:val="00317C0C"/>
    <w:rsid w:val="003202CB"/>
    <w:rsid w:val="00321367"/>
    <w:rsid w:val="00321A3A"/>
    <w:rsid w:val="00323AAA"/>
    <w:rsid w:val="00324048"/>
    <w:rsid w:val="003240B7"/>
    <w:rsid w:val="003264F3"/>
    <w:rsid w:val="00326872"/>
    <w:rsid w:val="00326DB8"/>
    <w:rsid w:val="00326F13"/>
    <w:rsid w:val="003271EC"/>
    <w:rsid w:val="0033155F"/>
    <w:rsid w:val="00332331"/>
    <w:rsid w:val="00332E92"/>
    <w:rsid w:val="00334CC8"/>
    <w:rsid w:val="003366B7"/>
    <w:rsid w:val="00337F02"/>
    <w:rsid w:val="00340E72"/>
    <w:rsid w:val="00342475"/>
    <w:rsid w:val="00343E50"/>
    <w:rsid w:val="00344AC2"/>
    <w:rsid w:val="00344B68"/>
    <w:rsid w:val="00346580"/>
    <w:rsid w:val="003468F0"/>
    <w:rsid w:val="00347231"/>
    <w:rsid w:val="003512C4"/>
    <w:rsid w:val="00355581"/>
    <w:rsid w:val="00356361"/>
    <w:rsid w:val="00356897"/>
    <w:rsid w:val="003577FB"/>
    <w:rsid w:val="003609DF"/>
    <w:rsid w:val="003625FC"/>
    <w:rsid w:val="00363158"/>
    <w:rsid w:val="00365595"/>
    <w:rsid w:val="00366E67"/>
    <w:rsid w:val="003726E1"/>
    <w:rsid w:val="00376908"/>
    <w:rsid w:val="0037737D"/>
    <w:rsid w:val="00381289"/>
    <w:rsid w:val="00382509"/>
    <w:rsid w:val="0038484A"/>
    <w:rsid w:val="0039314F"/>
    <w:rsid w:val="00394006"/>
    <w:rsid w:val="00394509"/>
    <w:rsid w:val="003949C1"/>
    <w:rsid w:val="00396269"/>
    <w:rsid w:val="003A0DE4"/>
    <w:rsid w:val="003A11F7"/>
    <w:rsid w:val="003A3840"/>
    <w:rsid w:val="003A4413"/>
    <w:rsid w:val="003A6795"/>
    <w:rsid w:val="003A7751"/>
    <w:rsid w:val="003A7C8E"/>
    <w:rsid w:val="003B0B6B"/>
    <w:rsid w:val="003B21C9"/>
    <w:rsid w:val="003B324E"/>
    <w:rsid w:val="003B62E4"/>
    <w:rsid w:val="003B6F03"/>
    <w:rsid w:val="003B73B9"/>
    <w:rsid w:val="003C05E0"/>
    <w:rsid w:val="003C1EA1"/>
    <w:rsid w:val="003C3602"/>
    <w:rsid w:val="003C37FC"/>
    <w:rsid w:val="003C3B6B"/>
    <w:rsid w:val="003C4B1C"/>
    <w:rsid w:val="003C6DE0"/>
    <w:rsid w:val="003C72F3"/>
    <w:rsid w:val="003C7570"/>
    <w:rsid w:val="003C7DAE"/>
    <w:rsid w:val="003D1DA5"/>
    <w:rsid w:val="003D24D3"/>
    <w:rsid w:val="003D2ABE"/>
    <w:rsid w:val="003D3A15"/>
    <w:rsid w:val="003D6486"/>
    <w:rsid w:val="003E01AA"/>
    <w:rsid w:val="003E0882"/>
    <w:rsid w:val="003E10BD"/>
    <w:rsid w:val="003E169B"/>
    <w:rsid w:val="003E1E76"/>
    <w:rsid w:val="003E5204"/>
    <w:rsid w:val="003E5981"/>
    <w:rsid w:val="003E733A"/>
    <w:rsid w:val="003F0E74"/>
    <w:rsid w:val="003F344B"/>
    <w:rsid w:val="003F5714"/>
    <w:rsid w:val="003F5CAB"/>
    <w:rsid w:val="00400569"/>
    <w:rsid w:val="004026CE"/>
    <w:rsid w:val="0040337B"/>
    <w:rsid w:val="0040347E"/>
    <w:rsid w:val="004061A3"/>
    <w:rsid w:val="0041035E"/>
    <w:rsid w:val="0041176D"/>
    <w:rsid w:val="00412F46"/>
    <w:rsid w:val="0041317D"/>
    <w:rsid w:val="00413498"/>
    <w:rsid w:val="00413D18"/>
    <w:rsid w:val="00415CF7"/>
    <w:rsid w:val="00417699"/>
    <w:rsid w:val="00417F97"/>
    <w:rsid w:val="0042110A"/>
    <w:rsid w:val="0042149E"/>
    <w:rsid w:val="00422C2A"/>
    <w:rsid w:val="00423F39"/>
    <w:rsid w:val="00424642"/>
    <w:rsid w:val="00424CA5"/>
    <w:rsid w:val="0042526F"/>
    <w:rsid w:val="004259FB"/>
    <w:rsid w:val="0042767E"/>
    <w:rsid w:val="00432547"/>
    <w:rsid w:val="00432FF8"/>
    <w:rsid w:val="00434056"/>
    <w:rsid w:val="004355B2"/>
    <w:rsid w:val="00436575"/>
    <w:rsid w:val="00440CD5"/>
    <w:rsid w:val="004414BF"/>
    <w:rsid w:val="004425FD"/>
    <w:rsid w:val="00442740"/>
    <w:rsid w:val="00443D96"/>
    <w:rsid w:val="00443F3D"/>
    <w:rsid w:val="004442DC"/>
    <w:rsid w:val="00444A73"/>
    <w:rsid w:val="00444F81"/>
    <w:rsid w:val="004453C8"/>
    <w:rsid w:val="00446902"/>
    <w:rsid w:val="00446C99"/>
    <w:rsid w:val="00446FAA"/>
    <w:rsid w:val="004501D6"/>
    <w:rsid w:val="004506D6"/>
    <w:rsid w:val="00451451"/>
    <w:rsid w:val="00451BAC"/>
    <w:rsid w:val="00451CD2"/>
    <w:rsid w:val="004538D6"/>
    <w:rsid w:val="004539D8"/>
    <w:rsid w:val="00453A8B"/>
    <w:rsid w:val="00454AE4"/>
    <w:rsid w:val="00455573"/>
    <w:rsid w:val="00461ED0"/>
    <w:rsid w:val="0046217D"/>
    <w:rsid w:val="004634B1"/>
    <w:rsid w:val="00463D08"/>
    <w:rsid w:val="00464A62"/>
    <w:rsid w:val="00464EA8"/>
    <w:rsid w:val="00464FA0"/>
    <w:rsid w:val="004658C4"/>
    <w:rsid w:val="00465C5D"/>
    <w:rsid w:val="0047483E"/>
    <w:rsid w:val="00475231"/>
    <w:rsid w:val="00476261"/>
    <w:rsid w:val="00476FE2"/>
    <w:rsid w:val="00480227"/>
    <w:rsid w:val="004826C9"/>
    <w:rsid w:val="00482EE4"/>
    <w:rsid w:val="00483774"/>
    <w:rsid w:val="00483EF5"/>
    <w:rsid w:val="004848E9"/>
    <w:rsid w:val="004860F4"/>
    <w:rsid w:val="004900A6"/>
    <w:rsid w:val="00491BB7"/>
    <w:rsid w:val="0049200F"/>
    <w:rsid w:val="0049222D"/>
    <w:rsid w:val="00493346"/>
    <w:rsid w:val="004937E9"/>
    <w:rsid w:val="004940AF"/>
    <w:rsid w:val="00494AFF"/>
    <w:rsid w:val="00494C7F"/>
    <w:rsid w:val="0049519A"/>
    <w:rsid w:val="004955D6"/>
    <w:rsid w:val="00495FAE"/>
    <w:rsid w:val="00497F55"/>
    <w:rsid w:val="004A123F"/>
    <w:rsid w:val="004A353E"/>
    <w:rsid w:val="004A4E88"/>
    <w:rsid w:val="004A6C98"/>
    <w:rsid w:val="004B272B"/>
    <w:rsid w:val="004B3832"/>
    <w:rsid w:val="004B4171"/>
    <w:rsid w:val="004B441A"/>
    <w:rsid w:val="004C2A3F"/>
    <w:rsid w:val="004C3EAC"/>
    <w:rsid w:val="004C44AA"/>
    <w:rsid w:val="004C4CE4"/>
    <w:rsid w:val="004C644D"/>
    <w:rsid w:val="004C75C5"/>
    <w:rsid w:val="004C78ED"/>
    <w:rsid w:val="004C7DA7"/>
    <w:rsid w:val="004D0714"/>
    <w:rsid w:val="004D4527"/>
    <w:rsid w:val="004D46DB"/>
    <w:rsid w:val="004D659D"/>
    <w:rsid w:val="004E2D3E"/>
    <w:rsid w:val="004E3BC6"/>
    <w:rsid w:val="004E6C9F"/>
    <w:rsid w:val="004E7D0C"/>
    <w:rsid w:val="004F00B0"/>
    <w:rsid w:val="004F0A7F"/>
    <w:rsid w:val="004F19EE"/>
    <w:rsid w:val="004F1F4D"/>
    <w:rsid w:val="004F2BD5"/>
    <w:rsid w:val="004F563E"/>
    <w:rsid w:val="004F5789"/>
    <w:rsid w:val="004F640A"/>
    <w:rsid w:val="004F6F93"/>
    <w:rsid w:val="004F7096"/>
    <w:rsid w:val="00500405"/>
    <w:rsid w:val="0050048C"/>
    <w:rsid w:val="0050167A"/>
    <w:rsid w:val="005062B9"/>
    <w:rsid w:val="0051078D"/>
    <w:rsid w:val="00511AAC"/>
    <w:rsid w:val="005141D2"/>
    <w:rsid w:val="005143F9"/>
    <w:rsid w:val="0051697B"/>
    <w:rsid w:val="00516AFE"/>
    <w:rsid w:val="00516DAF"/>
    <w:rsid w:val="0051727B"/>
    <w:rsid w:val="005175F2"/>
    <w:rsid w:val="00520021"/>
    <w:rsid w:val="005202AF"/>
    <w:rsid w:val="00522889"/>
    <w:rsid w:val="00522A16"/>
    <w:rsid w:val="00522B75"/>
    <w:rsid w:val="00522DDD"/>
    <w:rsid w:val="00526D09"/>
    <w:rsid w:val="00526ED7"/>
    <w:rsid w:val="00527807"/>
    <w:rsid w:val="00531650"/>
    <w:rsid w:val="005348A5"/>
    <w:rsid w:val="0053619E"/>
    <w:rsid w:val="00536FF1"/>
    <w:rsid w:val="005436E2"/>
    <w:rsid w:val="00544733"/>
    <w:rsid w:val="00550890"/>
    <w:rsid w:val="0055155C"/>
    <w:rsid w:val="00552100"/>
    <w:rsid w:val="00553668"/>
    <w:rsid w:val="00553CA5"/>
    <w:rsid w:val="005560A6"/>
    <w:rsid w:val="0055717D"/>
    <w:rsid w:val="00557234"/>
    <w:rsid w:val="005572B1"/>
    <w:rsid w:val="00557D84"/>
    <w:rsid w:val="005602A8"/>
    <w:rsid w:val="00562AEB"/>
    <w:rsid w:val="0056320F"/>
    <w:rsid w:val="005635B6"/>
    <w:rsid w:val="005643B1"/>
    <w:rsid w:val="005651EA"/>
    <w:rsid w:val="0057113F"/>
    <w:rsid w:val="005717E5"/>
    <w:rsid w:val="00571F45"/>
    <w:rsid w:val="005750A2"/>
    <w:rsid w:val="00575162"/>
    <w:rsid w:val="00575576"/>
    <w:rsid w:val="0057744E"/>
    <w:rsid w:val="00581FD8"/>
    <w:rsid w:val="00582EB1"/>
    <w:rsid w:val="005856F0"/>
    <w:rsid w:val="00586859"/>
    <w:rsid w:val="00587A60"/>
    <w:rsid w:val="00591FD9"/>
    <w:rsid w:val="005928B7"/>
    <w:rsid w:val="00592D24"/>
    <w:rsid w:val="00595091"/>
    <w:rsid w:val="005A1E5B"/>
    <w:rsid w:val="005A2579"/>
    <w:rsid w:val="005A52F5"/>
    <w:rsid w:val="005A75B1"/>
    <w:rsid w:val="005B0642"/>
    <w:rsid w:val="005B0FED"/>
    <w:rsid w:val="005B1071"/>
    <w:rsid w:val="005B22F3"/>
    <w:rsid w:val="005B4B92"/>
    <w:rsid w:val="005B69B6"/>
    <w:rsid w:val="005B7337"/>
    <w:rsid w:val="005B7ECE"/>
    <w:rsid w:val="005C2AD4"/>
    <w:rsid w:val="005C4659"/>
    <w:rsid w:val="005C4A20"/>
    <w:rsid w:val="005C5EEB"/>
    <w:rsid w:val="005C67CB"/>
    <w:rsid w:val="005C6B01"/>
    <w:rsid w:val="005C6B85"/>
    <w:rsid w:val="005C7E70"/>
    <w:rsid w:val="005D02E5"/>
    <w:rsid w:val="005D1E61"/>
    <w:rsid w:val="005D3504"/>
    <w:rsid w:val="005D37B9"/>
    <w:rsid w:val="005D3927"/>
    <w:rsid w:val="005D3F8E"/>
    <w:rsid w:val="005D4913"/>
    <w:rsid w:val="005D4982"/>
    <w:rsid w:val="005D55CB"/>
    <w:rsid w:val="005D794A"/>
    <w:rsid w:val="005D7B37"/>
    <w:rsid w:val="005E3887"/>
    <w:rsid w:val="005E7560"/>
    <w:rsid w:val="005E7C9A"/>
    <w:rsid w:val="005F12D1"/>
    <w:rsid w:val="005F1D77"/>
    <w:rsid w:val="005F3D93"/>
    <w:rsid w:val="005F49B2"/>
    <w:rsid w:val="005F592F"/>
    <w:rsid w:val="005F60CC"/>
    <w:rsid w:val="005F6547"/>
    <w:rsid w:val="005F6774"/>
    <w:rsid w:val="005F6D7B"/>
    <w:rsid w:val="005F7EF4"/>
    <w:rsid w:val="00600EB1"/>
    <w:rsid w:val="00601247"/>
    <w:rsid w:val="00601340"/>
    <w:rsid w:val="006016BC"/>
    <w:rsid w:val="00603D0F"/>
    <w:rsid w:val="00604445"/>
    <w:rsid w:val="00604712"/>
    <w:rsid w:val="00606C83"/>
    <w:rsid w:val="00610046"/>
    <w:rsid w:val="00612917"/>
    <w:rsid w:val="00613478"/>
    <w:rsid w:val="00614366"/>
    <w:rsid w:val="00620EE6"/>
    <w:rsid w:val="00621134"/>
    <w:rsid w:val="006222BA"/>
    <w:rsid w:val="00622B29"/>
    <w:rsid w:val="00622F99"/>
    <w:rsid w:val="00625298"/>
    <w:rsid w:val="00626DC7"/>
    <w:rsid w:val="0062724B"/>
    <w:rsid w:val="006275EF"/>
    <w:rsid w:val="00630A7F"/>
    <w:rsid w:val="00632157"/>
    <w:rsid w:val="00633541"/>
    <w:rsid w:val="00633C65"/>
    <w:rsid w:val="00633FD0"/>
    <w:rsid w:val="00635459"/>
    <w:rsid w:val="00635F57"/>
    <w:rsid w:val="0064048F"/>
    <w:rsid w:val="0064213A"/>
    <w:rsid w:val="006426CB"/>
    <w:rsid w:val="00643958"/>
    <w:rsid w:val="006452C8"/>
    <w:rsid w:val="00646BD5"/>
    <w:rsid w:val="00646CC3"/>
    <w:rsid w:val="00647220"/>
    <w:rsid w:val="00651786"/>
    <w:rsid w:val="00652ADB"/>
    <w:rsid w:val="00653A4A"/>
    <w:rsid w:val="00655677"/>
    <w:rsid w:val="00656B0C"/>
    <w:rsid w:val="00660794"/>
    <w:rsid w:val="00661FF1"/>
    <w:rsid w:val="00662CA2"/>
    <w:rsid w:val="00663875"/>
    <w:rsid w:val="0066484A"/>
    <w:rsid w:val="00665C67"/>
    <w:rsid w:val="00666783"/>
    <w:rsid w:val="00666C87"/>
    <w:rsid w:val="00667CD5"/>
    <w:rsid w:val="006712B5"/>
    <w:rsid w:val="006725FC"/>
    <w:rsid w:val="00672AFC"/>
    <w:rsid w:val="00672F31"/>
    <w:rsid w:val="006733E3"/>
    <w:rsid w:val="00676954"/>
    <w:rsid w:val="006811DD"/>
    <w:rsid w:val="00681BEF"/>
    <w:rsid w:val="00683BE9"/>
    <w:rsid w:val="0068502B"/>
    <w:rsid w:val="00687AFE"/>
    <w:rsid w:val="006907C9"/>
    <w:rsid w:val="006916F6"/>
    <w:rsid w:val="00691CF8"/>
    <w:rsid w:val="00692037"/>
    <w:rsid w:val="0069380B"/>
    <w:rsid w:val="00694719"/>
    <w:rsid w:val="00695031"/>
    <w:rsid w:val="00695CA3"/>
    <w:rsid w:val="006A2D13"/>
    <w:rsid w:val="006A336B"/>
    <w:rsid w:val="006A35C2"/>
    <w:rsid w:val="006A4533"/>
    <w:rsid w:val="006B0131"/>
    <w:rsid w:val="006B36EC"/>
    <w:rsid w:val="006B4E35"/>
    <w:rsid w:val="006B50FD"/>
    <w:rsid w:val="006B5283"/>
    <w:rsid w:val="006B702A"/>
    <w:rsid w:val="006B7747"/>
    <w:rsid w:val="006B77FB"/>
    <w:rsid w:val="006C1504"/>
    <w:rsid w:val="006C1C36"/>
    <w:rsid w:val="006C20AD"/>
    <w:rsid w:val="006C2DBC"/>
    <w:rsid w:val="006C30E1"/>
    <w:rsid w:val="006C4A6A"/>
    <w:rsid w:val="006C6BDA"/>
    <w:rsid w:val="006C6CAF"/>
    <w:rsid w:val="006D12E1"/>
    <w:rsid w:val="006D1D2E"/>
    <w:rsid w:val="006D23C0"/>
    <w:rsid w:val="006D27B9"/>
    <w:rsid w:val="006D3E77"/>
    <w:rsid w:val="006D4B9E"/>
    <w:rsid w:val="006D4F1F"/>
    <w:rsid w:val="006D7411"/>
    <w:rsid w:val="006D78C5"/>
    <w:rsid w:val="006E0CAC"/>
    <w:rsid w:val="006E0FDC"/>
    <w:rsid w:val="006E227C"/>
    <w:rsid w:val="006E255E"/>
    <w:rsid w:val="006E2851"/>
    <w:rsid w:val="006E35A8"/>
    <w:rsid w:val="006E486E"/>
    <w:rsid w:val="006E4C74"/>
    <w:rsid w:val="006E7366"/>
    <w:rsid w:val="006E7C5D"/>
    <w:rsid w:val="006E7CE9"/>
    <w:rsid w:val="006F06AB"/>
    <w:rsid w:val="006F199F"/>
    <w:rsid w:val="006F3C17"/>
    <w:rsid w:val="006F5358"/>
    <w:rsid w:val="006F5736"/>
    <w:rsid w:val="006F7451"/>
    <w:rsid w:val="006F7CCA"/>
    <w:rsid w:val="007007B6"/>
    <w:rsid w:val="00701F50"/>
    <w:rsid w:val="00702456"/>
    <w:rsid w:val="0071090A"/>
    <w:rsid w:val="00710ABE"/>
    <w:rsid w:val="00711176"/>
    <w:rsid w:val="00711C50"/>
    <w:rsid w:val="00711F94"/>
    <w:rsid w:val="00712776"/>
    <w:rsid w:val="00712899"/>
    <w:rsid w:val="00712BA4"/>
    <w:rsid w:val="00714291"/>
    <w:rsid w:val="007154BC"/>
    <w:rsid w:val="0071678F"/>
    <w:rsid w:val="0071705B"/>
    <w:rsid w:val="007208BD"/>
    <w:rsid w:val="00720E92"/>
    <w:rsid w:val="007222B9"/>
    <w:rsid w:val="007228C8"/>
    <w:rsid w:val="00724878"/>
    <w:rsid w:val="007253D1"/>
    <w:rsid w:val="007263D8"/>
    <w:rsid w:val="0073008D"/>
    <w:rsid w:val="007324A3"/>
    <w:rsid w:val="007327B1"/>
    <w:rsid w:val="00733843"/>
    <w:rsid w:val="007341FC"/>
    <w:rsid w:val="0073437F"/>
    <w:rsid w:val="00737024"/>
    <w:rsid w:val="00740100"/>
    <w:rsid w:val="00740825"/>
    <w:rsid w:val="00740ED3"/>
    <w:rsid w:val="007414B1"/>
    <w:rsid w:val="00742A17"/>
    <w:rsid w:val="00742C04"/>
    <w:rsid w:val="00742C34"/>
    <w:rsid w:val="0074442E"/>
    <w:rsid w:val="007453BB"/>
    <w:rsid w:val="00745CED"/>
    <w:rsid w:val="00746F65"/>
    <w:rsid w:val="007474FA"/>
    <w:rsid w:val="00753C46"/>
    <w:rsid w:val="00753D20"/>
    <w:rsid w:val="00754AB6"/>
    <w:rsid w:val="00757B6C"/>
    <w:rsid w:val="00757E3F"/>
    <w:rsid w:val="00760D24"/>
    <w:rsid w:val="00760E62"/>
    <w:rsid w:val="00761341"/>
    <w:rsid w:val="00761E21"/>
    <w:rsid w:val="00761F86"/>
    <w:rsid w:val="007627AA"/>
    <w:rsid w:val="00763D39"/>
    <w:rsid w:val="0076431A"/>
    <w:rsid w:val="00764B6B"/>
    <w:rsid w:val="007656E5"/>
    <w:rsid w:val="00765C11"/>
    <w:rsid w:val="00765F69"/>
    <w:rsid w:val="007679E8"/>
    <w:rsid w:val="007710DF"/>
    <w:rsid w:val="00772B2A"/>
    <w:rsid w:val="00772CCC"/>
    <w:rsid w:val="00775873"/>
    <w:rsid w:val="0077689F"/>
    <w:rsid w:val="007774F2"/>
    <w:rsid w:val="00777BB5"/>
    <w:rsid w:val="00780E26"/>
    <w:rsid w:val="007820B5"/>
    <w:rsid w:val="00783A85"/>
    <w:rsid w:val="00784006"/>
    <w:rsid w:val="00784A37"/>
    <w:rsid w:val="00785A3E"/>
    <w:rsid w:val="00786357"/>
    <w:rsid w:val="0078694A"/>
    <w:rsid w:val="00787036"/>
    <w:rsid w:val="007905B8"/>
    <w:rsid w:val="00791AA5"/>
    <w:rsid w:val="00791AD0"/>
    <w:rsid w:val="007923D0"/>
    <w:rsid w:val="007931BA"/>
    <w:rsid w:val="0079343C"/>
    <w:rsid w:val="0079455B"/>
    <w:rsid w:val="0079577C"/>
    <w:rsid w:val="00795C57"/>
    <w:rsid w:val="00796732"/>
    <w:rsid w:val="007A0119"/>
    <w:rsid w:val="007A1E12"/>
    <w:rsid w:val="007A2FD4"/>
    <w:rsid w:val="007A3BE8"/>
    <w:rsid w:val="007A4135"/>
    <w:rsid w:val="007A4A0F"/>
    <w:rsid w:val="007A5164"/>
    <w:rsid w:val="007A5B33"/>
    <w:rsid w:val="007A7235"/>
    <w:rsid w:val="007B027B"/>
    <w:rsid w:val="007B04AC"/>
    <w:rsid w:val="007B2EF8"/>
    <w:rsid w:val="007B328B"/>
    <w:rsid w:val="007B3E66"/>
    <w:rsid w:val="007B3F63"/>
    <w:rsid w:val="007B586A"/>
    <w:rsid w:val="007B5D2F"/>
    <w:rsid w:val="007B5FCD"/>
    <w:rsid w:val="007C1298"/>
    <w:rsid w:val="007C16E1"/>
    <w:rsid w:val="007C3081"/>
    <w:rsid w:val="007C4DC0"/>
    <w:rsid w:val="007C60B2"/>
    <w:rsid w:val="007D040C"/>
    <w:rsid w:val="007D17CF"/>
    <w:rsid w:val="007D2DC1"/>
    <w:rsid w:val="007D4A31"/>
    <w:rsid w:val="007D557A"/>
    <w:rsid w:val="007D57A7"/>
    <w:rsid w:val="007D626C"/>
    <w:rsid w:val="007D7075"/>
    <w:rsid w:val="007D75C9"/>
    <w:rsid w:val="007D7C40"/>
    <w:rsid w:val="007E0C80"/>
    <w:rsid w:val="007E0E2C"/>
    <w:rsid w:val="007E20F6"/>
    <w:rsid w:val="007E40D1"/>
    <w:rsid w:val="007E5212"/>
    <w:rsid w:val="007E5FFB"/>
    <w:rsid w:val="007E62EA"/>
    <w:rsid w:val="007F0435"/>
    <w:rsid w:val="007F069C"/>
    <w:rsid w:val="007F27AE"/>
    <w:rsid w:val="007F3757"/>
    <w:rsid w:val="007F40F1"/>
    <w:rsid w:val="007F49D7"/>
    <w:rsid w:val="007F4B31"/>
    <w:rsid w:val="007F6F9B"/>
    <w:rsid w:val="0080162F"/>
    <w:rsid w:val="00803021"/>
    <w:rsid w:val="00804B29"/>
    <w:rsid w:val="00804DA1"/>
    <w:rsid w:val="008063A5"/>
    <w:rsid w:val="008102D8"/>
    <w:rsid w:val="00811E68"/>
    <w:rsid w:val="0081609B"/>
    <w:rsid w:val="008169CB"/>
    <w:rsid w:val="00817035"/>
    <w:rsid w:val="008230EA"/>
    <w:rsid w:val="00824735"/>
    <w:rsid w:val="008265EC"/>
    <w:rsid w:val="00826BCD"/>
    <w:rsid w:val="00827FD5"/>
    <w:rsid w:val="00830A02"/>
    <w:rsid w:val="00832392"/>
    <w:rsid w:val="00832A77"/>
    <w:rsid w:val="00832F24"/>
    <w:rsid w:val="00832F8C"/>
    <w:rsid w:val="00832FB6"/>
    <w:rsid w:val="00835E43"/>
    <w:rsid w:val="00840975"/>
    <w:rsid w:val="008416E9"/>
    <w:rsid w:val="00841CB2"/>
    <w:rsid w:val="0084270B"/>
    <w:rsid w:val="008429BB"/>
    <w:rsid w:val="00842C8B"/>
    <w:rsid w:val="00842F7F"/>
    <w:rsid w:val="0084321D"/>
    <w:rsid w:val="00845FC3"/>
    <w:rsid w:val="0085438F"/>
    <w:rsid w:val="0085484E"/>
    <w:rsid w:val="008559D1"/>
    <w:rsid w:val="008565C6"/>
    <w:rsid w:val="008579AD"/>
    <w:rsid w:val="00860331"/>
    <w:rsid w:val="00860DF8"/>
    <w:rsid w:val="008613FB"/>
    <w:rsid w:val="0086229F"/>
    <w:rsid w:val="00864836"/>
    <w:rsid w:val="00865B89"/>
    <w:rsid w:val="00866B0D"/>
    <w:rsid w:val="00867892"/>
    <w:rsid w:val="008705B5"/>
    <w:rsid w:val="00870AAD"/>
    <w:rsid w:val="00870B4C"/>
    <w:rsid w:val="00871C68"/>
    <w:rsid w:val="00872A35"/>
    <w:rsid w:val="008732C0"/>
    <w:rsid w:val="00873F24"/>
    <w:rsid w:val="008745EB"/>
    <w:rsid w:val="00874D98"/>
    <w:rsid w:val="00875851"/>
    <w:rsid w:val="0087720D"/>
    <w:rsid w:val="00877F8E"/>
    <w:rsid w:val="00880C8C"/>
    <w:rsid w:val="008812C6"/>
    <w:rsid w:val="00882BD2"/>
    <w:rsid w:val="00883032"/>
    <w:rsid w:val="00883BEA"/>
    <w:rsid w:val="00883C90"/>
    <w:rsid w:val="00884160"/>
    <w:rsid w:val="008842B3"/>
    <w:rsid w:val="00884758"/>
    <w:rsid w:val="008848A9"/>
    <w:rsid w:val="008852B8"/>
    <w:rsid w:val="00885D76"/>
    <w:rsid w:val="00885D97"/>
    <w:rsid w:val="00885E8F"/>
    <w:rsid w:val="00890978"/>
    <w:rsid w:val="00891FFB"/>
    <w:rsid w:val="0089338B"/>
    <w:rsid w:val="00896019"/>
    <w:rsid w:val="00896488"/>
    <w:rsid w:val="008A1E8E"/>
    <w:rsid w:val="008A2AAD"/>
    <w:rsid w:val="008A40F6"/>
    <w:rsid w:val="008A4DCB"/>
    <w:rsid w:val="008A4E2E"/>
    <w:rsid w:val="008A56AD"/>
    <w:rsid w:val="008A587D"/>
    <w:rsid w:val="008A7B0E"/>
    <w:rsid w:val="008B00F9"/>
    <w:rsid w:val="008B023B"/>
    <w:rsid w:val="008B0BAD"/>
    <w:rsid w:val="008B0C37"/>
    <w:rsid w:val="008B3C5F"/>
    <w:rsid w:val="008B4E75"/>
    <w:rsid w:val="008B565C"/>
    <w:rsid w:val="008B56DD"/>
    <w:rsid w:val="008B58A1"/>
    <w:rsid w:val="008B59A2"/>
    <w:rsid w:val="008B5E00"/>
    <w:rsid w:val="008B6DD1"/>
    <w:rsid w:val="008C084A"/>
    <w:rsid w:val="008C28D8"/>
    <w:rsid w:val="008C2D8F"/>
    <w:rsid w:val="008C4107"/>
    <w:rsid w:val="008C57B9"/>
    <w:rsid w:val="008C6AD4"/>
    <w:rsid w:val="008C78B1"/>
    <w:rsid w:val="008D0430"/>
    <w:rsid w:val="008D1D9C"/>
    <w:rsid w:val="008D4B94"/>
    <w:rsid w:val="008D4BF5"/>
    <w:rsid w:val="008D544B"/>
    <w:rsid w:val="008D590D"/>
    <w:rsid w:val="008D6044"/>
    <w:rsid w:val="008E0DB0"/>
    <w:rsid w:val="008E0F5D"/>
    <w:rsid w:val="008E1FC9"/>
    <w:rsid w:val="008E2478"/>
    <w:rsid w:val="008E249F"/>
    <w:rsid w:val="008E4D6A"/>
    <w:rsid w:val="008E6500"/>
    <w:rsid w:val="008E6ED0"/>
    <w:rsid w:val="008E791E"/>
    <w:rsid w:val="008E7CD9"/>
    <w:rsid w:val="008F0939"/>
    <w:rsid w:val="008F09B5"/>
    <w:rsid w:val="008F2022"/>
    <w:rsid w:val="008F368C"/>
    <w:rsid w:val="008F404C"/>
    <w:rsid w:val="00903C61"/>
    <w:rsid w:val="00906A19"/>
    <w:rsid w:val="00907F5A"/>
    <w:rsid w:val="00912746"/>
    <w:rsid w:val="00913E76"/>
    <w:rsid w:val="00914919"/>
    <w:rsid w:val="0091535D"/>
    <w:rsid w:val="00915CF4"/>
    <w:rsid w:val="00916FE4"/>
    <w:rsid w:val="00917596"/>
    <w:rsid w:val="009175A9"/>
    <w:rsid w:val="00917C36"/>
    <w:rsid w:val="009210DF"/>
    <w:rsid w:val="009222FC"/>
    <w:rsid w:val="00922E90"/>
    <w:rsid w:val="00923402"/>
    <w:rsid w:val="00924262"/>
    <w:rsid w:val="009268BF"/>
    <w:rsid w:val="00930CF6"/>
    <w:rsid w:val="00932462"/>
    <w:rsid w:val="009333FE"/>
    <w:rsid w:val="0093539B"/>
    <w:rsid w:val="009361DB"/>
    <w:rsid w:val="009369A3"/>
    <w:rsid w:val="00936DE9"/>
    <w:rsid w:val="009460D2"/>
    <w:rsid w:val="0095066D"/>
    <w:rsid w:val="00952219"/>
    <w:rsid w:val="00952B75"/>
    <w:rsid w:val="00956662"/>
    <w:rsid w:val="00957790"/>
    <w:rsid w:val="00960924"/>
    <w:rsid w:val="00960935"/>
    <w:rsid w:val="009612C3"/>
    <w:rsid w:val="00964241"/>
    <w:rsid w:val="00964484"/>
    <w:rsid w:val="00965A1E"/>
    <w:rsid w:val="00966456"/>
    <w:rsid w:val="00966966"/>
    <w:rsid w:val="009670BC"/>
    <w:rsid w:val="009704E0"/>
    <w:rsid w:val="0097694D"/>
    <w:rsid w:val="009770B0"/>
    <w:rsid w:val="009806F7"/>
    <w:rsid w:val="00980D1C"/>
    <w:rsid w:val="00981231"/>
    <w:rsid w:val="00981FBB"/>
    <w:rsid w:val="00983131"/>
    <w:rsid w:val="009842E9"/>
    <w:rsid w:val="00985273"/>
    <w:rsid w:val="0098598A"/>
    <w:rsid w:val="00986A04"/>
    <w:rsid w:val="009905B8"/>
    <w:rsid w:val="00991BFA"/>
    <w:rsid w:val="0099265A"/>
    <w:rsid w:val="00997B46"/>
    <w:rsid w:val="009A037C"/>
    <w:rsid w:val="009A04A4"/>
    <w:rsid w:val="009A2419"/>
    <w:rsid w:val="009A2576"/>
    <w:rsid w:val="009A2F1C"/>
    <w:rsid w:val="009A3230"/>
    <w:rsid w:val="009A4A38"/>
    <w:rsid w:val="009A525E"/>
    <w:rsid w:val="009A6CC2"/>
    <w:rsid w:val="009B035D"/>
    <w:rsid w:val="009B1CEB"/>
    <w:rsid w:val="009B3C85"/>
    <w:rsid w:val="009B3C8A"/>
    <w:rsid w:val="009B630A"/>
    <w:rsid w:val="009B70A7"/>
    <w:rsid w:val="009B782E"/>
    <w:rsid w:val="009B7B13"/>
    <w:rsid w:val="009B7F7C"/>
    <w:rsid w:val="009C081D"/>
    <w:rsid w:val="009C1DF6"/>
    <w:rsid w:val="009C2056"/>
    <w:rsid w:val="009C22CF"/>
    <w:rsid w:val="009C3F06"/>
    <w:rsid w:val="009C4349"/>
    <w:rsid w:val="009C495E"/>
    <w:rsid w:val="009C4F65"/>
    <w:rsid w:val="009C57CA"/>
    <w:rsid w:val="009C6742"/>
    <w:rsid w:val="009C760C"/>
    <w:rsid w:val="009D2DC1"/>
    <w:rsid w:val="009D3957"/>
    <w:rsid w:val="009D50C0"/>
    <w:rsid w:val="009D644D"/>
    <w:rsid w:val="009E0D57"/>
    <w:rsid w:val="009E0EF8"/>
    <w:rsid w:val="009E3102"/>
    <w:rsid w:val="009E3DB3"/>
    <w:rsid w:val="009E3E74"/>
    <w:rsid w:val="009E43A2"/>
    <w:rsid w:val="009E5720"/>
    <w:rsid w:val="009E612C"/>
    <w:rsid w:val="009E6C6C"/>
    <w:rsid w:val="009F0781"/>
    <w:rsid w:val="009F111B"/>
    <w:rsid w:val="009F1D24"/>
    <w:rsid w:val="009F2028"/>
    <w:rsid w:val="009F2441"/>
    <w:rsid w:val="009F24E0"/>
    <w:rsid w:val="009F4FFC"/>
    <w:rsid w:val="009F5507"/>
    <w:rsid w:val="009F596C"/>
    <w:rsid w:val="009F67AA"/>
    <w:rsid w:val="009F749B"/>
    <w:rsid w:val="00A01B0E"/>
    <w:rsid w:val="00A0208C"/>
    <w:rsid w:val="00A020CD"/>
    <w:rsid w:val="00A02DF1"/>
    <w:rsid w:val="00A036F1"/>
    <w:rsid w:val="00A0458D"/>
    <w:rsid w:val="00A04BD4"/>
    <w:rsid w:val="00A067C3"/>
    <w:rsid w:val="00A06F48"/>
    <w:rsid w:val="00A07E54"/>
    <w:rsid w:val="00A1043B"/>
    <w:rsid w:val="00A10D62"/>
    <w:rsid w:val="00A10DD3"/>
    <w:rsid w:val="00A11166"/>
    <w:rsid w:val="00A12538"/>
    <w:rsid w:val="00A12B43"/>
    <w:rsid w:val="00A14E9C"/>
    <w:rsid w:val="00A15CBB"/>
    <w:rsid w:val="00A23F81"/>
    <w:rsid w:val="00A24250"/>
    <w:rsid w:val="00A2539E"/>
    <w:rsid w:val="00A258A9"/>
    <w:rsid w:val="00A26435"/>
    <w:rsid w:val="00A26C16"/>
    <w:rsid w:val="00A26E18"/>
    <w:rsid w:val="00A26E89"/>
    <w:rsid w:val="00A2765A"/>
    <w:rsid w:val="00A27BC5"/>
    <w:rsid w:val="00A3305B"/>
    <w:rsid w:val="00A33C6E"/>
    <w:rsid w:val="00A351A1"/>
    <w:rsid w:val="00A35F02"/>
    <w:rsid w:val="00A36138"/>
    <w:rsid w:val="00A36333"/>
    <w:rsid w:val="00A3732F"/>
    <w:rsid w:val="00A409E3"/>
    <w:rsid w:val="00A40F3A"/>
    <w:rsid w:val="00A41C68"/>
    <w:rsid w:val="00A420C7"/>
    <w:rsid w:val="00A426A0"/>
    <w:rsid w:val="00A45661"/>
    <w:rsid w:val="00A45A85"/>
    <w:rsid w:val="00A4682D"/>
    <w:rsid w:val="00A52F6E"/>
    <w:rsid w:val="00A53C91"/>
    <w:rsid w:val="00A55485"/>
    <w:rsid w:val="00A558CF"/>
    <w:rsid w:val="00A55921"/>
    <w:rsid w:val="00A60CA1"/>
    <w:rsid w:val="00A62791"/>
    <w:rsid w:val="00A63524"/>
    <w:rsid w:val="00A63CAE"/>
    <w:rsid w:val="00A6472A"/>
    <w:rsid w:val="00A6588B"/>
    <w:rsid w:val="00A65D78"/>
    <w:rsid w:val="00A66DA0"/>
    <w:rsid w:val="00A672C1"/>
    <w:rsid w:val="00A6738A"/>
    <w:rsid w:val="00A73B2F"/>
    <w:rsid w:val="00A73C0B"/>
    <w:rsid w:val="00A74E66"/>
    <w:rsid w:val="00A76BB9"/>
    <w:rsid w:val="00A82213"/>
    <w:rsid w:val="00A82B98"/>
    <w:rsid w:val="00A830D7"/>
    <w:rsid w:val="00A83140"/>
    <w:rsid w:val="00A84952"/>
    <w:rsid w:val="00A852E3"/>
    <w:rsid w:val="00A86411"/>
    <w:rsid w:val="00A87840"/>
    <w:rsid w:val="00A87C05"/>
    <w:rsid w:val="00A87C8B"/>
    <w:rsid w:val="00A91108"/>
    <w:rsid w:val="00A92901"/>
    <w:rsid w:val="00A93209"/>
    <w:rsid w:val="00A94516"/>
    <w:rsid w:val="00A956B6"/>
    <w:rsid w:val="00A970A6"/>
    <w:rsid w:val="00A97459"/>
    <w:rsid w:val="00A97B95"/>
    <w:rsid w:val="00A97FE7"/>
    <w:rsid w:val="00AA1CAE"/>
    <w:rsid w:val="00AA28F2"/>
    <w:rsid w:val="00AA3725"/>
    <w:rsid w:val="00AA69FA"/>
    <w:rsid w:val="00AA7406"/>
    <w:rsid w:val="00AA7956"/>
    <w:rsid w:val="00AA7FD2"/>
    <w:rsid w:val="00AB0FF8"/>
    <w:rsid w:val="00AB23F6"/>
    <w:rsid w:val="00AB34BE"/>
    <w:rsid w:val="00AB4417"/>
    <w:rsid w:val="00AB4CE5"/>
    <w:rsid w:val="00AB5242"/>
    <w:rsid w:val="00AB6D14"/>
    <w:rsid w:val="00AB7CE4"/>
    <w:rsid w:val="00AC12BF"/>
    <w:rsid w:val="00AC263A"/>
    <w:rsid w:val="00AC270D"/>
    <w:rsid w:val="00AC2C3D"/>
    <w:rsid w:val="00AC2C6C"/>
    <w:rsid w:val="00AC334A"/>
    <w:rsid w:val="00AC7047"/>
    <w:rsid w:val="00AD3B10"/>
    <w:rsid w:val="00AD51C4"/>
    <w:rsid w:val="00AD5E14"/>
    <w:rsid w:val="00AD6E3D"/>
    <w:rsid w:val="00AD79C1"/>
    <w:rsid w:val="00AE0711"/>
    <w:rsid w:val="00AE0B23"/>
    <w:rsid w:val="00AE1EED"/>
    <w:rsid w:val="00AE2140"/>
    <w:rsid w:val="00AE5C42"/>
    <w:rsid w:val="00AE6C28"/>
    <w:rsid w:val="00AE6F97"/>
    <w:rsid w:val="00AE7063"/>
    <w:rsid w:val="00AF00A4"/>
    <w:rsid w:val="00AF0984"/>
    <w:rsid w:val="00AF146F"/>
    <w:rsid w:val="00AF1CB8"/>
    <w:rsid w:val="00AF3EF0"/>
    <w:rsid w:val="00AF452C"/>
    <w:rsid w:val="00AF5C83"/>
    <w:rsid w:val="00AF6D53"/>
    <w:rsid w:val="00AF7947"/>
    <w:rsid w:val="00AF7E82"/>
    <w:rsid w:val="00B00EEC"/>
    <w:rsid w:val="00B00F68"/>
    <w:rsid w:val="00B0250F"/>
    <w:rsid w:val="00B0462D"/>
    <w:rsid w:val="00B04A12"/>
    <w:rsid w:val="00B060AB"/>
    <w:rsid w:val="00B0631B"/>
    <w:rsid w:val="00B06EAC"/>
    <w:rsid w:val="00B07DDB"/>
    <w:rsid w:val="00B10398"/>
    <w:rsid w:val="00B117E0"/>
    <w:rsid w:val="00B13B56"/>
    <w:rsid w:val="00B157B0"/>
    <w:rsid w:val="00B15DCF"/>
    <w:rsid w:val="00B16774"/>
    <w:rsid w:val="00B2010E"/>
    <w:rsid w:val="00B21582"/>
    <w:rsid w:val="00B227ED"/>
    <w:rsid w:val="00B23143"/>
    <w:rsid w:val="00B23223"/>
    <w:rsid w:val="00B24840"/>
    <w:rsid w:val="00B2523B"/>
    <w:rsid w:val="00B26680"/>
    <w:rsid w:val="00B27BE6"/>
    <w:rsid w:val="00B30889"/>
    <w:rsid w:val="00B32378"/>
    <w:rsid w:val="00B3295C"/>
    <w:rsid w:val="00B329DE"/>
    <w:rsid w:val="00B3483B"/>
    <w:rsid w:val="00B3695E"/>
    <w:rsid w:val="00B3713A"/>
    <w:rsid w:val="00B37FB4"/>
    <w:rsid w:val="00B40594"/>
    <w:rsid w:val="00B40E66"/>
    <w:rsid w:val="00B425E5"/>
    <w:rsid w:val="00B4283C"/>
    <w:rsid w:val="00B440E6"/>
    <w:rsid w:val="00B460C8"/>
    <w:rsid w:val="00B460E1"/>
    <w:rsid w:val="00B466D0"/>
    <w:rsid w:val="00B4719F"/>
    <w:rsid w:val="00B51420"/>
    <w:rsid w:val="00B52C05"/>
    <w:rsid w:val="00B5560B"/>
    <w:rsid w:val="00B56727"/>
    <w:rsid w:val="00B57875"/>
    <w:rsid w:val="00B57ACD"/>
    <w:rsid w:val="00B60E53"/>
    <w:rsid w:val="00B618A9"/>
    <w:rsid w:val="00B619E3"/>
    <w:rsid w:val="00B62705"/>
    <w:rsid w:val="00B628E6"/>
    <w:rsid w:val="00B62CCF"/>
    <w:rsid w:val="00B65147"/>
    <w:rsid w:val="00B6763C"/>
    <w:rsid w:val="00B70C07"/>
    <w:rsid w:val="00B70F0B"/>
    <w:rsid w:val="00B72385"/>
    <w:rsid w:val="00B7308E"/>
    <w:rsid w:val="00B733F7"/>
    <w:rsid w:val="00B73967"/>
    <w:rsid w:val="00B7413C"/>
    <w:rsid w:val="00B743AF"/>
    <w:rsid w:val="00B748DA"/>
    <w:rsid w:val="00B757B8"/>
    <w:rsid w:val="00B75F65"/>
    <w:rsid w:val="00B77B87"/>
    <w:rsid w:val="00B80908"/>
    <w:rsid w:val="00B81E1A"/>
    <w:rsid w:val="00B83995"/>
    <w:rsid w:val="00B83A92"/>
    <w:rsid w:val="00B8413D"/>
    <w:rsid w:val="00B85E56"/>
    <w:rsid w:val="00B8739E"/>
    <w:rsid w:val="00B90D1B"/>
    <w:rsid w:val="00B91799"/>
    <w:rsid w:val="00B95744"/>
    <w:rsid w:val="00B9796C"/>
    <w:rsid w:val="00BA0B22"/>
    <w:rsid w:val="00BA126D"/>
    <w:rsid w:val="00BA2247"/>
    <w:rsid w:val="00BA4A81"/>
    <w:rsid w:val="00BA5494"/>
    <w:rsid w:val="00BA55C9"/>
    <w:rsid w:val="00BA7365"/>
    <w:rsid w:val="00BB09B8"/>
    <w:rsid w:val="00BB2D0B"/>
    <w:rsid w:val="00BB2D6D"/>
    <w:rsid w:val="00BB2F43"/>
    <w:rsid w:val="00BB3044"/>
    <w:rsid w:val="00BB413E"/>
    <w:rsid w:val="00BB4662"/>
    <w:rsid w:val="00BB53EA"/>
    <w:rsid w:val="00BB56BC"/>
    <w:rsid w:val="00BB636B"/>
    <w:rsid w:val="00BB64F5"/>
    <w:rsid w:val="00BB6ACC"/>
    <w:rsid w:val="00BC09BE"/>
    <w:rsid w:val="00BC0AC5"/>
    <w:rsid w:val="00BC1486"/>
    <w:rsid w:val="00BC214C"/>
    <w:rsid w:val="00BC4520"/>
    <w:rsid w:val="00BC5817"/>
    <w:rsid w:val="00BC73CD"/>
    <w:rsid w:val="00BD43FD"/>
    <w:rsid w:val="00BD4506"/>
    <w:rsid w:val="00BD5852"/>
    <w:rsid w:val="00BD6706"/>
    <w:rsid w:val="00BE0AD0"/>
    <w:rsid w:val="00BE0B8F"/>
    <w:rsid w:val="00BE0EBE"/>
    <w:rsid w:val="00BE238C"/>
    <w:rsid w:val="00BE3E1E"/>
    <w:rsid w:val="00BE46B4"/>
    <w:rsid w:val="00BF16B7"/>
    <w:rsid w:val="00BF1E9D"/>
    <w:rsid w:val="00BF2C42"/>
    <w:rsid w:val="00BF2D53"/>
    <w:rsid w:val="00C00D82"/>
    <w:rsid w:val="00C00FB3"/>
    <w:rsid w:val="00C02294"/>
    <w:rsid w:val="00C02D3D"/>
    <w:rsid w:val="00C03D35"/>
    <w:rsid w:val="00C049A3"/>
    <w:rsid w:val="00C057C9"/>
    <w:rsid w:val="00C05A8C"/>
    <w:rsid w:val="00C07409"/>
    <w:rsid w:val="00C10DC8"/>
    <w:rsid w:val="00C11CD4"/>
    <w:rsid w:val="00C14E28"/>
    <w:rsid w:val="00C15E81"/>
    <w:rsid w:val="00C161E8"/>
    <w:rsid w:val="00C176FB"/>
    <w:rsid w:val="00C20174"/>
    <w:rsid w:val="00C20BFA"/>
    <w:rsid w:val="00C20FB9"/>
    <w:rsid w:val="00C21142"/>
    <w:rsid w:val="00C2117B"/>
    <w:rsid w:val="00C2206A"/>
    <w:rsid w:val="00C2331B"/>
    <w:rsid w:val="00C2381A"/>
    <w:rsid w:val="00C2527B"/>
    <w:rsid w:val="00C26DB0"/>
    <w:rsid w:val="00C2781D"/>
    <w:rsid w:val="00C278E2"/>
    <w:rsid w:val="00C31695"/>
    <w:rsid w:val="00C3333D"/>
    <w:rsid w:val="00C33341"/>
    <w:rsid w:val="00C3493C"/>
    <w:rsid w:val="00C352F7"/>
    <w:rsid w:val="00C36386"/>
    <w:rsid w:val="00C401B4"/>
    <w:rsid w:val="00C4185A"/>
    <w:rsid w:val="00C456D4"/>
    <w:rsid w:val="00C47563"/>
    <w:rsid w:val="00C47847"/>
    <w:rsid w:val="00C47B72"/>
    <w:rsid w:val="00C513CA"/>
    <w:rsid w:val="00C5179A"/>
    <w:rsid w:val="00C51D21"/>
    <w:rsid w:val="00C520B6"/>
    <w:rsid w:val="00C54E98"/>
    <w:rsid w:val="00C55B11"/>
    <w:rsid w:val="00C55DF6"/>
    <w:rsid w:val="00C60845"/>
    <w:rsid w:val="00C61819"/>
    <w:rsid w:val="00C6267C"/>
    <w:rsid w:val="00C62B32"/>
    <w:rsid w:val="00C63360"/>
    <w:rsid w:val="00C652ED"/>
    <w:rsid w:val="00C7074C"/>
    <w:rsid w:val="00C70A76"/>
    <w:rsid w:val="00C70FC5"/>
    <w:rsid w:val="00C73E6A"/>
    <w:rsid w:val="00C74554"/>
    <w:rsid w:val="00C74AF5"/>
    <w:rsid w:val="00C74BC5"/>
    <w:rsid w:val="00C77325"/>
    <w:rsid w:val="00C80D8B"/>
    <w:rsid w:val="00C818C8"/>
    <w:rsid w:val="00C819C7"/>
    <w:rsid w:val="00C8585C"/>
    <w:rsid w:val="00C85CED"/>
    <w:rsid w:val="00C86AA0"/>
    <w:rsid w:val="00C86F98"/>
    <w:rsid w:val="00C87CCA"/>
    <w:rsid w:val="00C90C13"/>
    <w:rsid w:val="00C927DB"/>
    <w:rsid w:val="00C93259"/>
    <w:rsid w:val="00C938B4"/>
    <w:rsid w:val="00C93D47"/>
    <w:rsid w:val="00C93F6B"/>
    <w:rsid w:val="00C9510E"/>
    <w:rsid w:val="00C967CE"/>
    <w:rsid w:val="00C96B20"/>
    <w:rsid w:val="00CA03F3"/>
    <w:rsid w:val="00CA1065"/>
    <w:rsid w:val="00CA169C"/>
    <w:rsid w:val="00CA32A1"/>
    <w:rsid w:val="00CA3AB9"/>
    <w:rsid w:val="00CA3C7E"/>
    <w:rsid w:val="00CA5379"/>
    <w:rsid w:val="00CA5D63"/>
    <w:rsid w:val="00CA6A3E"/>
    <w:rsid w:val="00CA6E3D"/>
    <w:rsid w:val="00CA70DC"/>
    <w:rsid w:val="00CB069A"/>
    <w:rsid w:val="00CB0C8E"/>
    <w:rsid w:val="00CB17CD"/>
    <w:rsid w:val="00CB55C3"/>
    <w:rsid w:val="00CB77DD"/>
    <w:rsid w:val="00CC0E7C"/>
    <w:rsid w:val="00CC0E83"/>
    <w:rsid w:val="00CC0EA1"/>
    <w:rsid w:val="00CC1A8F"/>
    <w:rsid w:val="00CC2A8C"/>
    <w:rsid w:val="00CC3C14"/>
    <w:rsid w:val="00CC3C54"/>
    <w:rsid w:val="00CC6FB3"/>
    <w:rsid w:val="00CC7A98"/>
    <w:rsid w:val="00CC7D12"/>
    <w:rsid w:val="00CD0952"/>
    <w:rsid w:val="00CD47F5"/>
    <w:rsid w:val="00CD534A"/>
    <w:rsid w:val="00CD5594"/>
    <w:rsid w:val="00CD6BFE"/>
    <w:rsid w:val="00CE01DB"/>
    <w:rsid w:val="00CE034F"/>
    <w:rsid w:val="00CE0399"/>
    <w:rsid w:val="00CE0FD4"/>
    <w:rsid w:val="00CE1E61"/>
    <w:rsid w:val="00CE355C"/>
    <w:rsid w:val="00CE3E28"/>
    <w:rsid w:val="00CE5069"/>
    <w:rsid w:val="00CE7652"/>
    <w:rsid w:val="00CE7954"/>
    <w:rsid w:val="00CF0B3C"/>
    <w:rsid w:val="00CF0BCD"/>
    <w:rsid w:val="00CF1D2A"/>
    <w:rsid w:val="00CF227F"/>
    <w:rsid w:val="00CF31E9"/>
    <w:rsid w:val="00CF3874"/>
    <w:rsid w:val="00CF3DFE"/>
    <w:rsid w:val="00CF4F92"/>
    <w:rsid w:val="00CF618D"/>
    <w:rsid w:val="00CF672C"/>
    <w:rsid w:val="00D00480"/>
    <w:rsid w:val="00D018F2"/>
    <w:rsid w:val="00D022A7"/>
    <w:rsid w:val="00D022BB"/>
    <w:rsid w:val="00D03D55"/>
    <w:rsid w:val="00D05F02"/>
    <w:rsid w:val="00D06989"/>
    <w:rsid w:val="00D10995"/>
    <w:rsid w:val="00D111BE"/>
    <w:rsid w:val="00D11286"/>
    <w:rsid w:val="00D11D61"/>
    <w:rsid w:val="00D11F6C"/>
    <w:rsid w:val="00D1291C"/>
    <w:rsid w:val="00D14086"/>
    <w:rsid w:val="00D14F88"/>
    <w:rsid w:val="00D17192"/>
    <w:rsid w:val="00D1766D"/>
    <w:rsid w:val="00D17B03"/>
    <w:rsid w:val="00D20762"/>
    <w:rsid w:val="00D22F84"/>
    <w:rsid w:val="00D2475D"/>
    <w:rsid w:val="00D25EA1"/>
    <w:rsid w:val="00D26906"/>
    <w:rsid w:val="00D276E8"/>
    <w:rsid w:val="00D323D1"/>
    <w:rsid w:val="00D32FA5"/>
    <w:rsid w:val="00D33206"/>
    <w:rsid w:val="00D3429D"/>
    <w:rsid w:val="00D35815"/>
    <w:rsid w:val="00D35A18"/>
    <w:rsid w:val="00D4273A"/>
    <w:rsid w:val="00D4384B"/>
    <w:rsid w:val="00D43876"/>
    <w:rsid w:val="00D45042"/>
    <w:rsid w:val="00D45D27"/>
    <w:rsid w:val="00D463AA"/>
    <w:rsid w:val="00D501E2"/>
    <w:rsid w:val="00D50531"/>
    <w:rsid w:val="00D5110A"/>
    <w:rsid w:val="00D52329"/>
    <w:rsid w:val="00D52AAA"/>
    <w:rsid w:val="00D54CCA"/>
    <w:rsid w:val="00D552E4"/>
    <w:rsid w:val="00D55899"/>
    <w:rsid w:val="00D56A2F"/>
    <w:rsid w:val="00D577DF"/>
    <w:rsid w:val="00D6362D"/>
    <w:rsid w:val="00D6416C"/>
    <w:rsid w:val="00D64404"/>
    <w:rsid w:val="00D649D6"/>
    <w:rsid w:val="00D66609"/>
    <w:rsid w:val="00D67ABE"/>
    <w:rsid w:val="00D72016"/>
    <w:rsid w:val="00D72D6F"/>
    <w:rsid w:val="00D73403"/>
    <w:rsid w:val="00D73505"/>
    <w:rsid w:val="00D7400C"/>
    <w:rsid w:val="00D74369"/>
    <w:rsid w:val="00D753E3"/>
    <w:rsid w:val="00D7681F"/>
    <w:rsid w:val="00D769CF"/>
    <w:rsid w:val="00D76EAE"/>
    <w:rsid w:val="00D77384"/>
    <w:rsid w:val="00D800D0"/>
    <w:rsid w:val="00D83603"/>
    <w:rsid w:val="00D84354"/>
    <w:rsid w:val="00D853F8"/>
    <w:rsid w:val="00D854E2"/>
    <w:rsid w:val="00D86479"/>
    <w:rsid w:val="00D91469"/>
    <w:rsid w:val="00D91584"/>
    <w:rsid w:val="00D91A32"/>
    <w:rsid w:val="00D94AE3"/>
    <w:rsid w:val="00D95159"/>
    <w:rsid w:val="00D95770"/>
    <w:rsid w:val="00D95B88"/>
    <w:rsid w:val="00D95D30"/>
    <w:rsid w:val="00D96412"/>
    <w:rsid w:val="00D97589"/>
    <w:rsid w:val="00D97853"/>
    <w:rsid w:val="00DA48A3"/>
    <w:rsid w:val="00DA5D3C"/>
    <w:rsid w:val="00DA63A6"/>
    <w:rsid w:val="00DA75E1"/>
    <w:rsid w:val="00DA7E4A"/>
    <w:rsid w:val="00DB0628"/>
    <w:rsid w:val="00DB24A4"/>
    <w:rsid w:val="00DB2A7F"/>
    <w:rsid w:val="00DB3A22"/>
    <w:rsid w:val="00DB3AD1"/>
    <w:rsid w:val="00DB5C25"/>
    <w:rsid w:val="00DB6D7E"/>
    <w:rsid w:val="00DB7BDE"/>
    <w:rsid w:val="00DC07CD"/>
    <w:rsid w:val="00DC0F24"/>
    <w:rsid w:val="00DC1B83"/>
    <w:rsid w:val="00DC1CF6"/>
    <w:rsid w:val="00DC1E32"/>
    <w:rsid w:val="00DC262E"/>
    <w:rsid w:val="00DC38BE"/>
    <w:rsid w:val="00DC3F78"/>
    <w:rsid w:val="00DC5049"/>
    <w:rsid w:val="00DC6FCD"/>
    <w:rsid w:val="00DC732B"/>
    <w:rsid w:val="00DC757B"/>
    <w:rsid w:val="00DD2A4C"/>
    <w:rsid w:val="00DD73D8"/>
    <w:rsid w:val="00DE02B8"/>
    <w:rsid w:val="00DE0B0E"/>
    <w:rsid w:val="00DE14C6"/>
    <w:rsid w:val="00DE1A79"/>
    <w:rsid w:val="00DE2ED3"/>
    <w:rsid w:val="00DE33A1"/>
    <w:rsid w:val="00DE4208"/>
    <w:rsid w:val="00DE7C8C"/>
    <w:rsid w:val="00DF06E8"/>
    <w:rsid w:val="00DF0A71"/>
    <w:rsid w:val="00DF12F7"/>
    <w:rsid w:val="00DF1B89"/>
    <w:rsid w:val="00DF3410"/>
    <w:rsid w:val="00DF4779"/>
    <w:rsid w:val="00DF4E09"/>
    <w:rsid w:val="00DF4ED2"/>
    <w:rsid w:val="00DF53B1"/>
    <w:rsid w:val="00DF6614"/>
    <w:rsid w:val="00DF70D1"/>
    <w:rsid w:val="00DF7ADE"/>
    <w:rsid w:val="00E019C1"/>
    <w:rsid w:val="00E01E7D"/>
    <w:rsid w:val="00E02113"/>
    <w:rsid w:val="00E03C60"/>
    <w:rsid w:val="00E07B44"/>
    <w:rsid w:val="00E102C5"/>
    <w:rsid w:val="00E102D9"/>
    <w:rsid w:val="00E11344"/>
    <w:rsid w:val="00E132F7"/>
    <w:rsid w:val="00E13931"/>
    <w:rsid w:val="00E140F8"/>
    <w:rsid w:val="00E14E38"/>
    <w:rsid w:val="00E16470"/>
    <w:rsid w:val="00E16C9D"/>
    <w:rsid w:val="00E177D1"/>
    <w:rsid w:val="00E208CD"/>
    <w:rsid w:val="00E21C07"/>
    <w:rsid w:val="00E224F4"/>
    <w:rsid w:val="00E22BAF"/>
    <w:rsid w:val="00E23380"/>
    <w:rsid w:val="00E235AE"/>
    <w:rsid w:val="00E2483F"/>
    <w:rsid w:val="00E24E11"/>
    <w:rsid w:val="00E25623"/>
    <w:rsid w:val="00E25957"/>
    <w:rsid w:val="00E259DC"/>
    <w:rsid w:val="00E25D63"/>
    <w:rsid w:val="00E27E51"/>
    <w:rsid w:val="00E306D6"/>
    <w:rsid w:val="00E318F1"/>
    <w:rsid w:val="00E3471E"/>
    <w:rsid w:val="00E353F3"/>
    <w:rsid w:val="00E36B5C"/>
    <w:rsid w:val="00E370C0"/>
    <w:rsid w:val="00E37264"/>
    <w:rsid w:val="00E424AC"/>
    <w:rsid w:val="00E4261F"/>
    <w:rsid w:val="00E43092"/>
    <w:rsid w:val="00E44568"/>
    <w:rsid w:val="00E45057"/>
    <w:rsid w:val="00E45E22"/>
    <w:rsid w:val="00E47027"/>
    <w:rsid w:val="00E500F9"/>
    <w:rsid w:val="00E5240F"/>
    <w:rsid w:val="00E52589"/>
    <w:rsid w:val="00E54E67"/>
    <w:rsid w:val="00E56554"/>
    <w:rsid w:val="00E57B69"/>
    <w:rsid w:val="00E57BF8"/>
    <w:rsid w:val="00E61080"/>
    <w:rsid w:val="00E61745"/>
    <w:rsid w:val="00E61B04"/>
    <w:rsid w:val="00E61F05"/>
    <w:rsid w:val="00E62100"/>
    <w:rsid w:val="00E6424E"/>
    <w:rsid w:val="00E661C6"/>
    <w:rsid w:val="00E66289"/>
    <w:rsid w:val="00E6666A"/>
    <w:rsid w:val="00E71925"/>
    <w:rsid w:val="00E71F6F"/>
    <w:rsid w:val="00E72F1D"/>
    <w:rsid w:val="00E7454D"/>
    <w:rsid w:val="00E776FC"/>
    <w:rsid w:val="00E77D8A"/>
    <w:rsid w:val="00E824E3"/>
    <w:rsid w:val="00E827F0"/>
    <w:rsid w:val="00E835EA"/>
    <w:rsid w:val="00E84326"/>
    <w:rsid w:val="00E843BA"/>
    <w:rsid w:val="00E84975"/>
    <w:rsid w:val="00E84A60"/>
    <w:rsid w:val="00E85CA1"/>
    <w:rsid w:val="00E85F58"/>
    <w:rsid w:val="00E861BF"/>
    <w:rsid w:val="00E901DB"/>
    <w:rsid w:val="00E90CE7"/>
    <w:rsid w:val="00E9128B"/>
    <w:rsid w:val="00E920DE"/>
    <w:rsid w:val="00E93F8A"/>
    <w:rsid w:val="00E9434A"/>
    <w:rsid w:val="00E95327"/>
    <w:rsid w:val="00E968C6"/>
    <w:rsid w:val="00E97078"/>
    <w:rsid w:val="00E979E6"/>
    <w:rsid w:val="00EA0691"/>
    <w:rsid w:val="00EA13F6"/>
    <w:rsid w:val="00EA158C"/>
    <w:rsid w:val="00EA189F"/>
    <w:rsid w:val="00EA1AB6"/>
    <w:rsid w:val="00EA33F3"/>
    <w:rsid w:val="00EA35C5"/>
    <w:rsid w:val="00EA7389"/>
    <w:rsid w:val="00EB14DB"/>
    <w:rsid w:val="00EB1FE0"/>
    <w:rsid w:val="00EB4775"/>
    <w:rsid w:val="00EB5465"/>
    <w:rsid w:val="00EB5B6E"/>
    <w:rsid w:val="00EB5ED5"/>
    <w:rsid w:val="00EB755D"/>
    <w:rsid w:val="00EC0079"/>
    <w:rsid w:val="00EC0131"/>
    <w:rsid w:val="00EC04C7"/>
    <w:rsid w:val="00EC2439"/>
    <w:rsid w:val="00EC2A1A"/>
    <w:rsid w:val="00EC45F5"/>
    <w:rsid w:val="00EC7343"/>
    <w:rsid w:val="00ED021F"/>
    <w:rsid w:val="00ED0605"/>
    <w:rsid w:val="00ED0630"/>
    <w:rsid w:val="00ED22E1"/>
    <w:rsid w:val="00ED23E2"/>
    <w:rsid w:val="00ED404F"/>
    <w:rsid w:val="00ED46DE"/>
    <w:rsid w:val="00ED4C15"/>
    <w:rsid w:val="00ED6271"/>
    <w:rsid w:val="00ED78AB"/>
    <w:rsid w:val="00ED7A29"/>
    <w:rsid w:val="00EE0547"/>
    <w:rsid w:val="00EE0661"/>
    <w:rsid w:val="00EE13A7"/>
    <w:rsid w:val="00EE140B"/>
    <w:rsid w:val="00EE1633"/>
    <w:rsid w:val="00EE62F4"/>
    <w:rsid w:val="00EF1395"/>
    <w:rsid w:val="00EF1489"/>
    <w:rsid w:val="00EF2A2B"/>
    <w:rsid w:val="00EF5D90"/>
    <w:rsid w:val="00EF6A25"/>
    <w:rsid w:val="00F00E1E"/>
    <w:rsid w:val="00F01B8E"/>
    <w:rsid w:val="00F02265"/>
    <w:rsid w:val="00F023DB"/>
    <w:rsid w:val="00F0357B"/>
    <w:rsid w:val="00F045BA"/>
    <w:rsid w:val="00F04BB4"/>
    <w:rsid w:val="00F05812"/>
    <w:rsid w:val="00F05BEC"/>
    <w:rsid w:val="00F0722F"/>
    <w:rsid w:val="00F112B3"/>
    <w:rsid w:val="00F11F0E"/>
    <w:rsid w:val="00F161C7"/>
    <w:rsid w:val="00F163D4"/>
    <w:rsid w:val="00F166D9"/>
    <w:rsid w:val="00F167FB"/>
    <w:rsid w:val="00F171BC"/>
    <w:rsid w:val="00F21867"/>
    <w:rsid w:val="00F21F01"/>
    <w:rsid w:val="00F222A7"/>
    <w:rsid w:val="00F23488"/>
    <w:rsid w:val="00F23F24"/>
    <w:rsid w:val="00F25FD9"/>
    <w:rsid w:val="00F40B8F"/>
    <w:rsid w:val="00F416E7"/>
    <w:rsid w:val="00F41E39"/>
    <w:rsid w:val="00F41EFB"/>
    <w:rsid w:val="00F43B16"/>
    <w:rsid w:val="00F43BA4"/>
    <w:rsid w:val="00F441B1"/>
    <w:rsid w:val="00F45358"/>
    <w:rsid w:val="00F45C6D"/>
    <w:rsid w:val="00F5018D"/>
    <w:rsid w:val="00F501AD"/>
    <w:rsid w:val="00F520C2"/>
    <w:rsid w:val="00F545FE"/>
    <w:rsid w:val="00F54B03"/>
    <w:rsid w:val="00F55C03"/>
    <w:rsid w:val="00F57102"/>
    <w:rsid w:val="00F5719B"/>
    <w:rsid w:val="00F57607"/>
    <w:rsid w:val="00F62624"/>
    <w:rsid w:val="00F63E08"/>
    <w:rsid w:val="00F64931"/>
    <w:rsid w:val="00F67D05"/>
    <w:rsid w:val="00F713C3"/>
    <w:rsid w:val="00F71BC4"/>
    <w:rsid w:val="00F723E0"/>
    <w:rsid w:val="00F73E68"/>
    <w:rsid w:val="00F75EBA"/>
    <w:rsid w:val="00F77877"/>
    <w:rsid w:val="00F80A20"/>
    <w:rsid w:val="00F81291"/>
    <w:rsid w:val="00F8277D"/>
    <w:rsid w:val="00F838BC"/>
    <w:rsid w:val="00F84352"/>
    <w:rsid w:val="00F84FB7"/>
    <w:rsid w:val="00F855A1"/>
    <w:rsid w:val="00F862DE"/>
    <w:rsid w:val="00F878C3"/>
    <w:rsid w:val="00F91DBD"/>
    <w:rsid w:val="00F9265E"/>
    <w:rsid w:val="00F927CA"/>
    <w:rsid w:val="00F92884"/>
    <w:rsid w:val="00F9308D"/>
    <w:rsid w:val="00F946F3"/>
    <w:rsid w:val="00F95901"/>
    <w:rsid w:val="00F9595B"/>
    <w:rsid w:val="00F95E05"/>
    <w:rsid w:val="00F96600"/>
    <w:rsid w:val="00F97248"/>
    <w:rsid w:val="00FA0D5D"/>
    <w:rsid w:val="00FA1902"/>
    <w:rsid w:val="00FA23CB"/>
    <w:rsid w:val="00FA2AB9"/>
    <w:rsid w:val="00FA3D9E"/>
    <w:rsid w:val="00FA4716"/>
    <w:rsid w:val="00FA4B07"/>
    <w:rsid w:val="00FA4B84"/>
    <w:rsid w:val="00FA5721"/>
    <w:rsid w:val="00FA5ABA"/>
    <w:rsid w:val="00FA7611"/>
    <w:rsid w:val="00FA7F6C"/>
    <w:rsid w:val="00FB0A66"/>
    <w:rsid w:val="00FB148A"/>
    <w:rsid w:val="00FB231B"/>
    <w:rsid w:val="00FB256A"/>
    <w:rsid w:val="00FB28CA"/>
    <w:rsid w:val="00FB30B9"/>
    <w:rsid w:val="00FB30E5"/>
    <w:rsid w:val="00FB532F"/>
    <w:rsid w:val="00FB79D0"/>
    <w:rsid w:val="00FC1977"/>
    <w:rsid w:val="00FC1F45"/>
    <w:rsid w:val="00FC37C3"/>
    <w:rsid w:val="00FC50AC"/>
    <w:rsid w:val="00FC50BA"/>
    <w:rsid w:val="00FC5555"/>
    <w:rsid w:val="00FC59B2"/>
    <w:rsid w:val="00FC69CA"/>
    <w:rsid w:val="00FC79CC"/>
    <w:rsid w:val="00FD2292"/>
    <w:rsid w:val="00FD2665"/>
    <w:rsid w:val="00FD3919"/>
    <w:rsid w:val="00FD4593"/>
    <w:rsid w:val="00FD60FD"/>
    <w:rsid w:val="00FD6381"/>
    <w:rsid w:val="00FD67A7"/>
    <w:rsid w:val="00FD7D83"/>
    <w:rsid w:val="00FE4521"/>
    <w:rsid w:val="00FE455D"/>
    <w:rsid w:val="00FE4B6F"/>
    <w:rsid w:val="00FE62F0"/>
    <w:rsid w:val="00FE7B3F"/>
    <w:rsid w:val="00FF01D1"/>
    <w:rsid w:val="00FF239E"/>
    <w:rsid w:val="00FF2EF5"/>
    <w:rsid w:val="00FF2FB7"/>
    <w:rsid w:val="00FF3D52"/>
    <w:rsid w:val="00FF4D0B"/>
    <w:rsid w:val="00FF620C"/>
    <w:rsid w:val="00FF67CD"/>
    <w:rsid w:val="00FF7234"/>
    <w:rsid w:val="00FF769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740CE26"/>
  <w15:docId w15:val="{4E344309-AB0E-41C8-A549-00EC571B45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B3C8A"/>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乙"/>
    <w:basedOn w:val="a"/>
    <w:rsid w:val="00817035"/>
    <w:rPr>
      <w:rFonts w:ascii="標楷體" w:eastAsia="標楷體" w:hAnsi="標楷體" w:cs="Times New Roman"/>
      <w:b/>
      <w:sz w:val="34"/>
      <w:szCs w:val="34"/>
    </w:rPr>
  </w:style>
  <w:style w:type="table" w:styleId="a4">
    <w:name w:val="Table Grid"/>
    <w:basedOn w:val="a1"/>
    <w:uiPriority w:val="59"/>
    <w:rsid w:val="0081703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D11F6C"/>
    <w:pPr>
      <w:tabs>
        <w:tab w:val="center" w:pos="4153"/>
        <w:tab w:val="right" w:pos="8306"/>
      </w:tabs>
      <w:snapToGrid w:val="0"/>
    </w:pPr>
    <w:rPr>
      <w:sz w:val="20"/>
      <w:szCs w:val="20"/>
    </w:rPr>
  </w:style>
  <w:style w:type="character" w:customStyle="1" w:styleId="a6">
    <w:name w:val="頁首 字元"/>
    <w:basedOn w:val="a0"/>
    <w:link w:val="a5"/>
    <w:uiPriority w:val="99"/>
    <w:rsid w:val="00D11F6C"/>
    <w:rPr>
      <w:sz w:val="20"/>
      <w:szCs w:val="20"/>
    </w:rPr>
  </w:style>
  <w:style w:type="paragraph" w:styleId="a7">
    <w:name w:val="footer"/>
    <w:basedOn w:val="a"/>
    <w:link w:val="a8"/>
    <w:uiPriority w:val="99"/>
    <w:unhideWhenUsed/>
    <w:rsid w:val="00D11F6C"/>
    <w:pPr>
      <w:tabs>
        <w:tab w:val="center" w:pos="4153"/>
        <w:tab w:val="right" w:pos="8306"/>
      </w:tabs>
      <w:snapToGrid w:val="0"/>
    </w:pPr>
    <w:rPr>
      <w:sz w:val="20"/>
      <w:szCs w:val="20"/>
    </w:rPr>
  </w:style>
  <w:style w:type="character" w:customStyle="1" w:styleId="a8">
    <w:name w:val="頁尾 字元"/>
    <w:basedOn w:val="a0"/>
    <w:link w:val="a7"/>
    <w:uiPriority w:val="99"/>
    <w:rsid w:val="00D11F6C"/>
    <w:rPr>
      <w:sz w:val="20"/>
      <w:szCs w:val="20"/>
    </w:rPr>
  </w:style>
  <w:style w:type="paragraph" w:styleId="a9">
    <w:name w:val="Balloon Text"/>
    <w:basedOn w:val="a"/>
    <w:link w:val="aa"/>
    <w:uiPriority w:val="99"/>
    <w:semiHidden/>
    <w:unhideWhenUsed/>
    <w:rsid w:val="00CF4F92"/>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CF4F92"/>
    <w:rPr>
      <w:rFonts w:asciiTheme="majorHAnsi" w:eastAsiaTheme="majorEastAsia" w:hAnsiTheme="majorHAnsi" w:cstheme="majorBidi"/>
      <w:sz w:val="18"/>
      <w:szCs w:val="18"/>
    </w:rPr>
  </w:style>
  <w:style w:type="paragraph" w:customStyle="1" w:styleId="ab">
    <w:name w:val="條"/>
    <w:basedOn w:val="a"/>
    <w:link w:val="ac"/>
    <w:qFormat/>
    <w:rsid w:val="005635B6"/>
    <w:pPr>
      <w:kinsoku w:val="0"/>
      <w:overflowPunct w:val="0"/>
      <w:autoSpaceDE w:val="0"/>
      <w:spacing w:line="460" w:lineRule="exact"/>
      <w:ind w:left="422" w:right="105" w:hangingChars="132" w:hanging="422"/>
      <w:jc w:val="both"/>
      <w:textAlignment w:val="center"/>
    </w:pPr>
    <w:rPr>
      <w:rFonts w:ascii="標楷體" w:eastAsia="標楷體" w:hAnsi="標楷體"/>
      <w:sz w:val="32"/>
      <w:szCs w:val="32"/>
    </w:rPr>
  </w:style>
  <w:style w:type="paragraph" w:customStyle="1" w:styleId="ad">
    <w:name w:val="款"/>
    <w:basedOn w:val="a"/>
    <w:link w:val="ae"/>
    <w:qFormat/>
    <w:rsid w:val="005635B6"/>
    <w:pPr>
      <w:kinsoku w:val="0"/>
      <w:overflowPunct w:val="0"/>
      <w:autoSpaceDE w:val="0"/>
      <w:spacing w:line="460" w:lineRule="exact"/>
      <w:ind w:left="635" w:right="105" w:hanging="320"/>
      <w:jc w:val="both"/>
      <w:textAlignment w:val="center"/>
    </w:pPr>
    <w:rPr>
      <w:rFonts w:ascii="標楷體" w:eastAsia="標楷體" w:hAnsi="標楷體"/>
      <w:sz w:val="32"/>
      <w:szCs w:val="32"/>
    </w:rPr>
  </w:style>
  <w:style w:type="character" w:customStyle="1" w:styleId="ac">
    <w:name w:val="條 字元"/>
    <w:basedOn w:val="a0"/>
    <w:link w:val="ab"/>
    <w:rsid w:val="005635B6"/>
    <w:rPr>
      <w:rFonts w:ascii="標楷體" w:eastAsia="標楷體" w:hAnsi="標楷體"/>
      <w:sz w:val="32"/>
      <w:szCs w:val="32"/>
    </w:rPr>
  </w:style>
  <w:style w:type="paragraph" w:customStyle="1" w:styleId="af">
    <w:name w:val="項"/>
    <w:basedOn w:val="a"/>
    <w:link w:val="af0"/>
    <w:qFormat/>
    <w:rsid w:val="005635B6"/>
    <w:pPr>
      <w:tabs>
        <w:tab w:val="left" w:pos="2520"/>
      </w:tabs>
      <w:kinsoku w:val="0"/>
      <w:overflowPunct w:val="0"/>
      <w:autoSpaceDE w:val="0"/>
      <w:spacing w:line="460" w:lineRule="exact"/>
      <w:ind w:leftChars="150" w:left="360" w:rightChars="50" w:right="120" w:firstLineChars="200" w:firstLine="640"/>
      <w:jc w:val="both"/>
      <w:textAlignment w:val="center"/>
    </w:pPr>
    <w:rPr>
      <w:rFonts w:ascii="標楷體" w:eastAsia="標楷體" w:hAnsi="標楷體"/>
      <w:sz w:val="32"/>
      <w:szCs w:val="32"/>
    </w:rPr>
  </w:style>
  <w:style w:type="character" w:customStyle="1" w:styleId="ae">
    <w:name w:val="款 字元"/>
    <w:basedOn w:val="a0"/>
    <w:link w:val="ad"/>
    <w:rsid w:val="005635B6"/>
    <w:rPr>
      <w:rFonts w:ascii="標楷體" w:eastAsia="標楷體" w:hAnsi="標楷體"/>
      <w:sz w:val="32"/>
      <w:szCs w:val="32"/>
    </w:rPr>
  </w:style>
  <w:style w:type="character" w:customStyle="1" w:styleId="af0">
    <w:name w:val="項 字元"/>
    <w:basedOn w:val="a0"/>
    <w:link w:val="af"/>
    <w:rsid w:val="005635B6"/>
    <w:rPr>
      <w:rFonts w:ascii="標楷體" w:eastAsia="標楷體" w:hAnsi="標楷體"/>
      <w:sz w:val="32"/>
      <w:szCs w:val="32"/>
    </w:rPr>
  </w:style>
  <w:style w:type="paragraph" w:customStyle="1" w:styleId="af1">
    <w:name w:val="立法院(會議名稱)"/>
    <w:basedOn w:val="a"/>
    <w:link w:val="af2"/>
    <w:rsid w:val="00F0722F"/>
    <w:pPr>
      <w:snapToGrid w:val="0"/>
      <w:spacing w:line="500" w:lineRule="exact"/>
      <w:ind w:left="1620" w:hanging="1620"/>
    </w:pPr>
    <w:rPr>
      <w:rFonts w:ascii="標楷體" w:eastAsia="標楷體" w:hAnsi="Times New Roman" w:cs="Times New Roman"/>
      <w:sz w:val="32"/>
      <w:szCs w:val="32"/>
    </w:rPr>
  </w:style>
  <w:style w:type="character" w:customStyle="1" w:styleId="af2">
    <w:name w:val="立法院(會議名稱) 字元"/>
    <w:link w:val="af1"/>
    <w:rsid w:val="00F0722F"/>
    <w:rPr>
      <w:rFonts w:ascii="標楷體" w:eastAsia="標楷體" w:hAnsi="Times New Roman" w:cs="Times New Roman"/>
      <w:sz w:val="32"/>
      <w:szCs w:val="32"/>
    </w:rPr>
  </w:style>
  <w:style w:type="paragraph" w:styleId="af3">
    <w:name w:val="Body Text Indent"/>
    <w:aliases w:val="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字元 字元,字元,字元 字元 字元 字元 字元 字元 字元 字元 字元 字元 字元 字元,字元 字元 字元 字元 字元 字元 字元,字元 字元 字元 字元 字元 字元 字元 字元 字元 字元"/>
    <w:basedOn w:val="a"/>
    <w:link w:val="af4"/>
    <w:rsid w:val="00F0722F"/>
    <w:pPr>
      <w:ind w:leftChars="297" w:left="713"/>
    </w:pPr>
    <w:rPr>
      <w:rFonts w:ascii="Times New Roman" w:eastAsia="標楷體" w:hAnsi="Times New Roman" w:cs="Times New Roman"/>
      <w:sz w:val="32"/>
      <w:szCs w:val="24"/>
      <w:lang w:val="x-none" w:eastAsia="x-none"/>
    </w:rPr>
  </w:style>
  <w:style w:type="character" w:customStyle="1" w:styleId="af4">
    <w:name w:val="本文縮排 字元"/>
    <w:aliases w:val=" 字元 字元 字元, 字元 字元1,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字元 字元 字元,字元 字元1,字元 字元 字元 字元 字元 字元 字元 字元 字元 字元 字元 字元 字元,字元 字元 字元 字元 字元 字元 字元 字元"/>
    <w:basedOn w:val="a0"/>
    <w:link w:val="af3"/>
    <w:rsid w:val="00F0722F"/>
    <w:rPr>
      <w:rFonts w:ascii="Times New Roman" w:eastAsia="標楷體" w:hAnsi="Times New Roman" w:cs="Times New Roman"/>
      <w:sz w:val="32"/>
      <w:szCs w:val="24"/>
      <w:lang w:val="x-none" w:eastAsia="x-none"/>
    </w:rPr>
  </w:style>
  <w:style w:type="paragraph" w:styleId="af5">
    <w:name w:val="List Paragraph"/>
    <w:basedOn w:val="a"/>
    <w:uiPriority w:val="34"/>
    <w:qFormat/>
    <w:rsid w:val="00F0722F"/>
    <w:pPr>
      <w:ind w:leftChars="200" w:left="480"/>
    </w:pPr>
    <w:rPr>
      <w:rFonts w:ascii="Calibri" w:eastAsia="新細明體" w:hAnsi="Calibri" w:cs="Times New Roman"/>
    </w:rPr>
  </w:style>
  <w:style w:type="character" w:styleId="af6">
    <w:name w:val="Hyperlink"/>
    <w:unhideWhenUsed/>
    <w:rsid w:val="001724CD"/>
    <w:rPr>
      <w:color w:val="0000FF"/>
      <w:u w:val="single"/>
    </w:rPr>
  </w:style>
  <w:style w:type="character" w:customStyle="1" w:styleId="af7">
    <w:name w:val="註腳文字 字元"/>
    <w:link w:val="af8"/>
    <w:rsid w:val="001724CD"/>
    <w:rPr>
      <w:lang w:eastAsia="ko-KR"/>
    </w:rPr>
  </w:style>
  <w:style w:type="paragraph" w:styleId="af8">
    <w:name w:val="footnote text"/>
    <w:basedOn w:val="a"/>
    <w:link w:val="af7"/>
    <w:rsid w:val="001724CD"/>
    <w:pPr>
      <w:adjustRightInd w:val="0"/>
      <w:snapToGrid w:val="0"/>
      <w:spacing w:line="500" w:lineRule="exact"/>
    </w:pPr>
    <w:rPr>
      <w:lang w:eastAsia="ko-KR"/>
    </w:rPr>
  </w:style>
  <w:style w:type="character" w:customStyle="1" w:styleId="1">
    <w:name w:val="註腳文字 字元1"/>
    <w:basedOn w:val="a0"/>
    <w:uiPriority w:val="99"/>
    <w:semiHidden/>
    <w:rsid w:val="001724CD"/>
    <w:rPr>
      <w:sz w:val="20"/>
      <w:szCs w:val="20"/>
    </w:rPr>
  </w:style>
  <w:style w:type="numbering" w:customStyle="1" w:styleId="10">
    <w:name w:val="無清單1"/>
    <w:next w:val="a2"/>
    <w:uiPriority w:val="99"/>
    <w:semiHidden/>
    <w:unhideWhenUsed/>
    <w:rsid w:val="006733E3"/>
  </w:style>
  <w:style w:type="table" w:customStyle="1" w:styleId="11">
    <w:name w:val="表格格線1"/>
    <w:basedOn w:val="a1"/>
    <w:next w:val="a4"/>
    <w:uiPriority w:val="59"/>
    <w:rsid w:val="006733E3"/>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9">
    <w:name w:val="目提案"/>
    <w:basedOn w:val="a"/>
    <w:link w:val="afa"/>
    <w:qFormat/>
    <w:rsid w:val="006733E3"/>
    <w:pPr>
      <w:snapToGrid w:val="0"/>
      <w:spacing w:line="460" w:lineRule="exact"/>
      <w:ind w:leftChars="250" w:left="1240" w:rightChars="-21" w:right="-50" w:hangingChars="200" w:hanging="640"/>
      <w:jc w:val="both"/>
    </w:pPr>
    <w:rPr>
      <w:rFonts w:ascii="標楷體" w:eastAsia="標楷體" w:hAnsi="標楷體"/>
      <w:kern w:val="0"/>
      <w:sz w:val="32"/>
      <w:szCs w:val="32"/>
      <w:lang w:val="x-none" w:eastAsia="x-none"/>
    </w:rPr>
  </w:style>
  <w:style w:type="paragraph" w:customStyle="1" w:styleId="afb">
    <w:name w:val="提案人"/>
    <w:basedOn w:val="a"/>
    <w:link w:val="afc"/>
    <w:qFormat/>
    <w:rsid w:val="006733E3"/>
    <w:pPr>
      <w:kinsoku w:val="0"/>
      <w:overflowPunct w:val="0"/>
      <w:snapToGrid w:val="0"/>
      <w:spacing w:line="440" w:lineRule="exact"/>
      <w:ind w:leftChars="250" w:left="600" w:firstLineChars="900" w:firstLine="2880"/>
      <w:jc w:val="both"/>
      <w:textAlignment w:val="center"/>
    </w:pPr>
    <w:rPr>
      <w:rFonts w:ascii="標楷體" w:eastAsia="標楷體" w:hAnsi="標楷體"/>
      <w:snapToGrid w:val="0"/>
      <w:sz w:val="32"/>
      <w:szCs w:val="32"/>
    </w:rPr>
  </w:style>
  <w:style w:type="character" w:customStyle="1" w:styleId="afa">
    <w:name w:val="目提案 字元"/>
    <w:basedOn w:val="a0"/>
    <w:link w:val="af9"/>
    <w:rsid w:val="006733E3"/>
    <w:rPr>
      <w:rFonts w:ascii="標楷體" w:eastAsia="標楷體" w:hAnsi="標楷體"/>
      <w:kern w:val="0"/>
      <w:sz w:val="32"/>
      <w:szCs w:val="32"/>
      <w:lang w:val="x-none" w:eastAsia="x-none"/>
    </w:rPr>
  </w:style>
  <w:style w:type="paragraph" w:customStyle="1" w:styleId="afd">
    <w:name w:val="預算內文"/>
    <w:basedOn w:val="af9"/>
    <w:link w:val="afe"/>
    <w:qFormat/>
    <w:rsid w:val="006733E3"/>
    <w:pPr>
      <w:ind w:leftChars="515" w:left="1236" w:firstLineChars="2" w:firstLine="6"/>
    </w:pPr>
  </w:style>
  <w:style w:type="character" w:customStyle="1" w:styleId="afc">
    <w:name w:val="提案人 字元"/>
    <w:basedOn w:val="a0"/>
    <w:link w:val="afb"/>
    <w:rsid w:val="006733E3"/>
    <w:rPr>
      <w:rFonts w:ascii="標楷體" w:eastAsia="標楷體" w:hAnsi="標楷體"/>
      <w:snapToGrid w:val="0"/>
      <w:sz w:val="32"/>
      <w:szCs w:val="32"/>
    </w:rPr>
  </w:style>
  <w:style w:type="paragraph" w:customStyle="1" w:styleId="aff">
    <w:name w:val="換行內文"/>
    <w:basedOn w:val="af9"/>
    <w:link w:val="aff0"/>
    <w:qFormat/>
    <w:rsid w:val="006733E3"/>
    <w:pPr>
      <w:ind w:leftChars="518" w:left="1243" w:firstLineChars="1" w:firstLine="3"/>
    </w:pPr>
  </w:style>
  <w:style w:type="character" w:customStyle="1" w:styleId="afe">
    <w:name w:val="預算內文 字元"/>
    <w:basedOn w:val="afa"/>
    <w:link w:val="afd"/>
    <w:rsid w:val="006733E3"/>
    <w:rPr>
      <w:rFonts w:ascii="標楷體" w:eastAsia="標楷體" w:hAnsi="標楷體"/>
      <w:kern w:val="0"/>
      <w:sz w:val="32"/>
      <w:szCs w:val="32"/>
      <w:lang w:val="x-none" w:eastAsia="x-none"/>
    </w:rPr>
  </w:style>
  <w:style w:type="character" w:customStyle="1" w:styleId="aff0">
    <w:name w:val="換行內文 字元"/>
    <w:basedOn w:val="afa"/>
    <w:link w:val="aff"/>
    <w:rsid w:val="006733E3"/>
    <w:rPr>
      <w:rFonts w:ascii="標楷體" w:eastAsia="標楷體" w:hAnsi="標楷體"/>
      <w:kern w:val="0"/>
      <w:sz w:val="32"/>
      <w:szCs w:val="32"/>
      <w:lang w:val="x-none" w:eastAsia="x-none"/>
    </w:rPr>
  </w:style>
  <w:style w:type="paragraph" w:customStyle="1" w:styleId="aff1">
    <w:name w:val="目標題"/>
    <w:basedOn w:val="a"/>
    <w:link w:val="aff2"/>
    <w:qFormat/>
    <w:rsid w:val="006733E3"/>
    <w:pPr>
      <w:snapToGrid w:val="0"/>
      <w:spacing w:line="460" w:lineRule="exact"/>
      <w:ind w:leftChars="250" w:left="1240" w:rightChars="-21" w:right="-50" w:hangingChars="200" w:hanging="640"/>
      <w:jc w:val="both"/>
    </w:pPr>
    <w:rPr>
      <w:rFonts w:ascii="標楷體" w:eastAsia="標楷體" w:hAnsi="標楷體"/>
      <w:sz w:val="32"/>
      <w:szCs w:val="32"/>
    </w:rPr>
  </w:style>
  <w:style w:type="character" w:customStyle="1" w:styleId="aff2">
    <w:name w:val="目標題 字元"/>
    <w:basedOn w:val="a0"/>
    <w:link w:val="aff1"/>
    <w:rsid w:val="006733E3"/>
    <w:rPr>
      <w:rFonts w:ascii="標楷體" w:eastAsia="標楷體" w:hAnsi="標楷體"/>
      <w:sz w:val="32"/>
      <w:szCs w:val="32"/>
    </w:rPr>
  </w:style>
  <w:style w:type="paragraph" w:styleId="aff3">
    <w:name w:val="Salutation"/>
    <w:basedOn w:val="a"/>
    <w:next w:val="a"/>
    <w:link w:val="aff4"/>
    <w:uiPriority w:val="99"/>
    <w:unhideWhenUsed/>
    <w:rsid w:val="000674BE"/>
    <w:rPr>
      <w:rFonts w:ascii="標楷體" w:eastAsia="標楷體" w:hAnsi="標楷體" w:cs="Times New Roman"/>
      <w:snapToGrid w:val="0"/>
      <w:kern w:val="0"/>
      <w:sz w:val="32"/>
      <w:szCs w:val="32"/>
    </w:rPr>
  </w:style>
  <w:style w:type="character" w:customStyle="1" w:styleId="aff4">
    <w:name w:val="問候 字元"/>
    <w:basedOn w:val="a0"/>
    <w:link w:val="aff3"/>
    <w:uiPriority w:val="99"/>
    <w:rsid w:val="000674BE"/>
    <w:rPr>
      <w:rFonts w:ascii="標楷體" w:eastAsia="標楷體" w:hAnsi="標楷體" w:cs="Times New Roman"/>
      <w:snapToGrid w:val="0"/>
      <w:kern w:val="0"/>
      <w:sz w:val="32"/>
      <w:szCs w:val="32"/>
    </w:rPr>
  </w:style>
  <w:style w:type="paragraph" w:styleId="aff5">
    <w:name w:val="Closing"/>
    <w:basedOn w:val="a"/>
    <w:link w:val="aff6"/>
    <w:uiPriority w:val="99"/>
    <w:unhideWhenUsed/>
    <w:rsid w:val="000674BE"/>
    <w:pPr>
      <w:ind w:leftChars="1800" w:left="100"/>
    </w:pPr>
    <w:rPr>
      <w:rFonts w:ascii="標楷體" w:eastAsia="標楷體" w:hAnsi="標楷體" w:cs="Times New Roman"/>
      <w:snapToGrid w:val="0"/>
      <w:kern w:val="0"/>
      <w:sz w:val="32"/>
      <w:szCs w:val="32"/>
    </w:rPr>
  </w:style>
  <w:style w:type="character" w:customStyle="1" w:styleId="aff6">
    <w:name w:val="結語 字元"/>
    <w:basedOn w:val="a0"/>
    <w:link w:val="aff5"/>
    <w:uiPriority w:val="99"/>
    <w:rsid w:val="000674BE"/>
    <w:rPr>
      <w:rFonts w:ascii="標楷體" w:eastAsia="標楷體" w:hAnsi="標楷體" w:cs="Times New Roman"/>
      <w:snapToGrid w:val="0"/>
      <w:kern w:val="0"/>
      <w:sz w:val="32"/>
      <w:szCs w:val="32"/>
    </w:rPr>
  </w:style>
  <w:style w:type="paragraph" w:customStyle="1" w:styleId="aff7">
    <w:name w:val="提案內容"/>
    <w:basedOn w:val="a"/>
    <w:link w:val="aff8"/>
    <w:qFormat/>
    <w:rsid w:val="0085438F"/>
    <w:pPr>
      <w:kinsoku w:val="0"/>
      <w:overflowPunct w:val="0"/>
      <w:autoSpaceDN w:val="0"/>
      <w:spacing w:line="500" w:lineRule="exact"/>
      <w:ind w:rightChars="-21" w:right="-50"/>
      <w:jc w:val="both"/>
      <w:textAlignment w:val="center"/>
    </w:pPr>
    <w:rPr>
      <w:rFonts w:ascii="標楷體" w:eastAsia="標楷體" w:hAnsi="標楷體" w:cs="Times New Roman"/>
      <w:snapToGrid w:val="0"/>
      <w:sz w:val="32"/>
      <w:szCs w:val="32"/>
    </w:rPr>
  </w:style>
  <w:style w:type="character" w:customStyle="1" w:styleId="aff8">
    <w:name w:val="提案內容 字元"/>
    <w:basedOn w:val="a0"/>
    <w:link w:val="aff7"/>
    <w:rsid w:val="0085438F"/>
    <w:rPr>
      <w:rFonts w:ascii="標楷體" w:eastAsia="標楷體" w:hAnsi="標楷體" w:cs="Times New Roman"/>
      <w:snapToGrid w:val="0"/>
      <w:sz w:val="32"/>
      <w:szCs w:val="32"/>
    </w:rPr>
  </w:style>
  <w:style w:type="paragraph" w:customStyle="1" w:styleId="aff9">
    <w:name w:val="非表格提案"/>
    <w:basedOn w:val="aff7"/>
    <w:link w:val="affa"/>
    <w:rsid w:val="0085438F"/>
    <w:pPr>
      <w:ind w:left="1133" w:hangingChars="354" w:hanging="1133"/>
    </w:pPr>
    <w:rPr>
      <w:snapToGrid/>
    </w:rPr>
  </w:style>
  <w:style w:type="paragraph" w:customStyle="1" w:styleId="affb">
    <w:name w:val="非表格提案內容"/>
    <w:basedOn w:val="aff9"/>
    <w:link w:val="affc"/>
    <w:qFormat/>
    <w:rsid w:val="0085438F"/>
    <w:rPr>
      <w:snapToGrid w:val="0"/>
    </w:rPr>
  </w:style>
  <w:style w:type="character" w:customStyle="1" w:styleId="affa">
    <w:name w:val="非表格提案 字元"/>
    <w:basedOn w:val="aff8"/>
    <w:link w:val="aff9"/>
    <w:rsid w:val="0085438F"/>
    <w:rPr>
      <w:rFonts w:ascii="標楷體" w:eastAsia="標楷體" w:hAnsi="標楷體" w:cs="Times New Roman"/>
      <w:snapToGrid/>
      <w:sz w:val="32"/>
      <w:szCs w:val="32"/>
    </w:rPr>
  </w:style>
  <w:style w:type="character" w:customStyle="1" w:styleId="affc">
    <w:name w:val="非表格提案內容 字元"/>
    <w:basedOn w:val="affa"/>
    <w:link w:val="affb"/>
    <w:rsid w:val="0085438F"/>
    <w:rPr>
      <w:rFonts w:ascii="標楷體" w:eastAsia="標楷體" w:hAnsi="標楷體" w:cs="Times New Roman"/>
      <w:snapToGrid w:val="0"/>
      <w:sz w:val="32"/>
      <w:szCs w:val="32"/>
    </w:rPr>
  </w:style>
  <w:style w:type="table" w:customStyle="1" w:styleId="2">
    <w:name w:val="表格格線2"/>
    <w:basedOn w:val="a1"/>
    <w:next w:val="a4"/>
    <w:uiPriority w:val="59"/>
    <w:rsid w:val="008543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表格格線3"/>
    <w:basedOn w:val="a1"/>
    <w:next w:val="a4"/>
    <w:uiPriority w:val="59"/>
    <w:rsid w:val="008543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表格格線4"/>
    <w:basedOn w:val="a1"/>
    <w:next w:val="a4"/>
    <w:uiPriority w:val="59"/>
    <w:rsid w:val="008543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
    <w:name w:val="目-標頭"/>
    <w:basedOn w:val="a"/>
    <w:link w:val="-0"/>
    <w:qFormat/>
    <w:rsid w:val="0085438F"/>
    <w:pPr>
      <w:spacing w:line="500" w:lineRule="exact"/>
      <w:ind w:leftChars="1" w:left="565" w:hangingChars="176" w:hanging="563"/>
    </w:pPr>
    <w:rPr>
      <w:rFonts w:ascii="標楷體" w:eastAsia="標楷體" w:hAnsi="標楷體" w:cs="Times New Roman"/>
      <w:snapToGrid w:val="0"/>
      <w:sz w:val="32"/>
      <w:szCs w:val="32"/>
    </w:rPr>
  </w:style>
  <w:style w:type="character" w:customStyle="1" w:styleId="-0">
    <w:name w:val="目-標頭 字元"/>
    <w:basedOn w:val="a0"/>
    <w:link w:val="-"/>
    <w:rsid w:val="0085438F"/>
    <w:rPr>
      <w:rFonts w:ascii="標楷體" w:eastAsia="標楷體" w:hAnsi="標楷體" w:cs="Times New Roman"/>
      <w:snapToGrid w:val="0"/>
      <w:sz w:val="32"/>
      <w:szCs w:val="32"/>
    </w:rPr>
  </w:style>
  <w:style w:type="paragraph" w:customStyle="1" w:styleId="affd">
    <w:name w:val="卌"/>
    <w:basedOn w:val="a"/>
    <w:link w:val="affe"/>
    <w:qFormat/>
    <w:rsid w:val="0085438F"/>
    <w:pPr>
      <w:spacing w:line="500" w:lineRule="exact"/>
    </w:pPr>
    <w:rPr>
      <w:rFonts w:ascii="標楷體" w:eastAsia="標楷體" w:hAnsi="標楷體" w:cs="Times New Roman"/>
      <w:snapToGrid w:val="0"/>
      <w:spacing w:val="-40"/>
      <w:sz w:val="30"/>
      <w:szCs w:val="30"/>
    </w:rPr>
  </w:style>
  <w:style w:type="character" w:customStyle="1" w:styleId="affe">
    <w:name w:val="卌 字元"/>
    <w:basedOn w:val="a0"/>
    <w:link w:val="affd"/>
    <w:rsid w:val="0085438F"/>
    <w:rPr>
      <w:rFonts w:ascii="標楷體" w:eastAsia="標楷體" w:hAnsi="標楷體" w:cs="Times New Roman"/>
      <w:snapToGrid w:val="0"/>
      <w:spacing w:val="-40"/>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87671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3E1E90-DDA2-4CC9-86B8-ADEADB9770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417</Pages>
  <Words>43286</Words>
  <Characters>246733</Characters>
  <Application>Microsoft Office Word</Application>
  <DocSecurity>0</DocSecurity>
  <Lines>2056</Lines>
  <Paragraphs>578</Paragraphs>
  <ScaleCrop>false</ScaleCrop>
  <Company/>
  <LinksUpToDate>false</LinksUpToDate>
  <CharactersWithSpaces>289441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Windows 使用者</cp:lastModifiedBy>
  <cp:revision>2</cp:revision>
  <cp:lastPrinted>2022-01-05T03:16:00Z</cp:lastPrinted>
  <dcterms:created xsi:type="dcterms:W3CDTF">2022-01-05T06:07:00Z</dcterms:created>
  <dcterms:modified xsi:type="dcterms:W3CDTF">2022-01-05T06:07:00Z</dcterms:modified>
</cp:coreProperties>
</file>