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637" w:rsidRPr="00365EFC" w:rsidRDefault="00D640A5" w:rsidP="00AA0637">
      <w:pPr>
        <w:pStyle w:val="ab"/>
        <w:rPr>
          <w:snapToGrid/>
          <w:color w:val="000000"/>
          <w:spacing w:val="-6"/>
        </w:rPr>
      </w:pPr>
      <w:r w:rsidRPr="00365EFC">
        <w:rPr>
          <w:rFonts w:hint="eastAsia"/>
          <w:snapToGrid/>
          <w:color w:val="000000"/>
          <w:spacing w:val="-6"/>
        </w:rPr>
        <w:t>水利署及所屬、中小企業處、加工出口區管理處及所屬、中央地質調查所及能源局1</w:t>
      </w:r>
      <w:r w:rsidR="004E6B4E" w:rsidRPr="00365EFC">
        <w:rPr>
          <w:rFonts w:hint="eastAsia"/>
          <w:snapToGrid/>
          <w:color w:val="000000"/>
          <w:spacing w:val="-6"/>
        </w:rPr>
        <w:t>1</w:t>
      </w:r>
      <w:r w:rsidR="00583A5A" w:rsidRPr="00365EFC">
        <w:rPr>
          <w:rFonts w:hint="eastAsia"/>
          <w:snapToGrid/>
          <w:color w:val="000000"/>
          <w:spacing w:val="-6"/>
        </w:rPr>
        <w:t>1</w:t>
      </w:r>
      <w:r w:rsidRPr="00365EFC">
        <w:rPr>
          <w:rFonts w:hint="eastAsia"/>
          <w:snapToGrid/>
          <w:color w:val="000000"/>
          <w:spacing w:val="-6"/>
        </w:rPr>
        <w:t>年度單位預算評估報告</w:t>
      </w:r>
    </w:p>
    <w:p w:rsidR="003A1B5D" w:rsidRPr="0096549D" w:rsidRDefault="00034820" w:rsidP="00D45D7F">
      <w:pPr>
        <w:pStyle w:val="14"/>
        <w:ind w:left="567" w:hanging="567"/>
        <w:rPr>
          <w:rFonts w:hint="eastAsia"/>
          <w:snapToGrid/>
        </w:rPr>
      </w:pPr>
      <w:bookmarkStart w:id="0" w:name="_Toc402171319"/>
      <w:bookmarkStart w:id="1" w:name="_Toc402343868"/>
      <w:bookmarkStart w:id="2" w:name="_Toc279652596"/>
      <w:bookmarkStart w:id="3" w:name="_Toc338431043"/>
      <w:bookmarkStart w:id="4" w:name="_Toc527641391"/>
      <w:bookmarkStart w:id="5" w:name="_Toc21163658"/>
      <w:bookmarkStart w:id="6" w:name="_Toc53472377"/>
      <w:bookmarkStart w:id="7" w:name="_Toc85636546"/>
      <w:bookmarkStart w:id="8" w:name="_Toc85698685"/>
      <w:r w:rsidRPr="009A1048">
        <w:rPr>
          <w:rFonts w:hint="eastAsia"/>
        </w:rPr>
        <w:t>一</w:t>
      </w:r>
      <w:r w:rsidR="004225E7">
        <w:rPr>
          <w:rFonts w:hint="eastAsia"/>
        </w:rPr>
        <w:t>四</w:t>
      </w:r>
      <w:r w:rsidR="003A1B5D" w:rsidRPr="00401405">
        <w:rPr>
          <w:rFonts w:hint="eastAsia"/>
        </w:rPr>
        <w:t>、</w:t>
      </w:r>
      <w:r w:rsidR="003A1B5D">
        <w:rPr>
          <w:rFonts w:hAnsi="標楷體" w:hint="eastAsia"/>
        </w:rPr>
        <w:t>辦理第三階段離岸風電區塊開發雖訂定聯合審查及財務能力等機制，仍應持續關注業者履約能力暨申請場址之妥適性，俾利風場如期如質完成</w:t>
      </w:r>
      <w:bookmarkEnd w:id="4"/>
      <w:bookmarkEnd w:id="5"/>
      <w:bookmarkEnd w:id="6"/>
      <w:bookmarkEnd w:id="7"/>
      <w:bookmarkEnd w:id="8"/>
    </w:p>
    <w:p w:rsidR="003A1B5D" w:rsidRPr="008A7F2A" w:rsidRDefault="003A1B5D" w:rsidP="00D45D7F">
      <w:pPr>
        <w:ind w:left="566" w:firstLine="566"/>
        <w:rPr>
          <w:rFonts w:hAnsi="標楷體" w:hint="eastAsia"/>
        </w:rPr>
      </w:pPr>
      <w:r w:rsidRPr="008147BC">
        <w:rPr>
          <w:rFonts w:hAnsi="標楷體" w:hint="eastAsia"/>
        </w:rPr>
        <w:t>能源局1</w:t>
      </w:r>
      <w:r>
        <w:rPr>
          <w:rFonts w:hAnsi="標楷體" w:hint="eastAsia"/>
        </w:rPr>
        <w:t>1</w:t>
      </w:r>
      <w:r>
        <w:rPr>
          <w:rFonts w:hAnsi="標楷體"/>
        </w:rPr>
        <w:t>1</w:t>
      </w:r>
      <w:r>
        <w:rPr>
          <w:rFonts w:hAnsi="標楷體" w:hint="eastAsia"/>
        </w:rPr>
        <w:t>年度預算案於能源科技計畫項下編列綠能策略規劃及整合宣導計畫2</w:t>
      </w:r>
      <w:r w:rsidRPr="008147BC">
        <w:rPr>
          <w:rFonts w:hAnsi="標楷體" w:hint="eastAsia"/>
        </w:rPr>
        <w:t>,</w:t>
      </w:r>
      <w:r>
        <w:rPr>
          <w:rFonts w:hAnsi="標楷體"/>
        </w:rPr>
        <w:t>741</w:t>
      </w:r>
      <w:r w:rsidRPr="008147BC">
        <w:rPr>
          <w:rFonts w:hAnsi="標楷體" w:hint="eastAsia"/>
        </w:rPr>
        <w:t>萬</w:t>
      </w:r>
      <w:r>
        <w:rPr>
          <w:rFonts w:hAnsi="標楷體" w:hint="eastAsia"/>
        </w:rPr>
        <w:t>2千元。</w:t>
      </w:r>
      <w:r w:rsidRPr="008147BC">
        <w:rPr>
          <w:rFonts w:hAnsi="標楷體" w:hint="eastAsia"/>
        </w:rPr>
        <w:t>經查</w:t>
      </w:r>
      <w:r w:rsidRPr="008A7F2A">
        <w:rPr>
          <w:rFonts w:hAnsi="標楷體" w:hint="eastAsia"/>
        </w:rPr>
        <w:t>：</w:t>
      </w:r>
    </w:p>
    <w:p w:rsidR="003A1B5D" w:rsidRPr="007D56FC" w:rsidRDefault="003A1B5D" w:rsidP="00D45D7F">
      <w:pPr>
        <w:pStyle w:val="a4"/>
        <w:ind w:left="849" w:hanging="283"/>
        <w:rPr>
          <w:rFonts w:hint="eastAsia"/>
          <w:b/>
        </w:rPr>
      </w:pPr>
      <w:r w:rsidRPr="007D56FC">
        <w:rPr>
          <w:rFonts w:hint="eastAsia"/>
          <w:b/>
        </w:rPr>
        <w:t>(一)</w:t>
      </w:r>
      <w:r>
        <w:rPr>
          <w:rFonts w:hint="eastAsia"/>
          <w:b/>
        </w:rPr>
        <w:t>經濟部於110年7月啟動第三階段離岸風電區塊開發</w:t>
      </w:r>
    </w:p>
    <w:p w:rsidR="003A1B5D" w:rsidRDefault="003A1B5D" w:rsidP="00D45D7F">
      <w:pPr>
        <w:pStyle w:val="21"/>
        <w:ind w:left="850" w:firstLine="566"/>
      </w:pPr>
      <w:r>
        <w:rPr>
          <w:rFonts w:hint="eastAsia"/>
        </w:rPr>
        <w:t>經濟部甫於110年7至8月公布</w:t>
      </w:r>
      <w:r w:rsidRPr="000A08E9">
        <w:rPr>
          <w:rFonts w:hint="eastAsia"/>
        </w:rPr>
        <w:t>第三階段離岸風電區塊開發</w:t>
      </w:r>
      <w:r>
        <w:rPr>
          <w:rFonts w:hint="eastAsia"/>
        </w:rPr>
        <w:t>相關規則，概述如下</w:t>
      </w:r>
      <w:r>
        <w:rPr>
          <w:rFonts w:ascii="新細明體" w:eastAsia="新細明體" w:hAnsi="新細明體" w:hint="eastAsia"/>
        </w:rPr>
        <w:t>：</w:t>
      </w:r>
    </w:p>
    <w:p w:rsidR="003A1B5D" w:rsidRPr="008551F5" w:rsidRDefault="003A1B5D" w:rsidP="00D45D7F">
      <w:pPr>
        <w:pStyle w:val="123"/>
        <w:ind w:left="1133" w:hanging="283"/>
        <w:rPr>
          <w:rFonts w:hAnsi="標楷體" w:hint="eastAsia"/>
          <w:color w:val="000000"/>
        </w:rPr>
      </w:pPr>
      <w:r w:rsidRPr="008551F5">
        <w:rPr>
          <w:rFonts w:hint="eastAsia"/>
          <w:color w:val="000000"/>
        </w:rPr>
        <w:t>1.</w:t>
      </w:r>
      <w:r>
        <w:rPr>
          <w:rFonts w:hint="eastAsia"/>
          <w:color w:val="000000"/>
        </w:rPr>
        <w:t>申請資格、聯合審查</w:t>
      </w:r>
      <w:r>
        <w:rPr>
          <w:rFonts w:ascii="新細明體" w:eastAsia="新細明體" w:hAnsi="新細明體" w:hint="eastAsia"/>
          <w:color w:val="000000"/>
        </w:rPr>
        <w:t>：</w:t>
      </w:r>
      <w:r>
        <w:rPr>
          <w:rFonts w:hAnsi="標楷體" w:hint="eastAsia"/>
          <w:color w:val="000000"/>
        </w:rPr>
        <w:t>經</w:t>
      </w:r>
      <w:r w:rsidRPr="00745318">
        <w:rPr>
          <w:rFonts w:hAnsi="標楷體" w:hint="eastAsia"/>
          <w:color w:val="000000"/>
        </w:rPr>
        <w:t>濟部110年7月23日發布「離岸風力發電區塊開發場址規劃申請作業要點」</w:t>
      </w:r>
      <w:r>
        <w:rPr>
          <w:rFonts w:hAnsi="標楷體" w:hint="eastAsia"/>
          <w:color w:val="000000"/>
        </w:rPr>
        <w:t>，</w:t>
      </w:r>
      <w:r w:rsidRPr="00745318">
        <w:rPr>
          <w:rFonts w:hAnsi="標楷體" w:hint="eastAsia"/>
          <w:color w:val="000000"/>
        </w:rPr>
        <w:t>公開離岸風電場址規劃海域敏感範圍如北方三島漁場，供業者避開敏感範圍，減少爭議及後續調整成本。經濟部亦建立部會聯合審查</w:t>
      </w:r>
      <w:r>
        <w:rPr>
          <w:rFonts w:hAnsi="標楷體" w:hint="eastAsia"/>
          <w:color w:val="000000"/>
        </w:rPr>
        <w:t>機制</w:t>
      </w:r>
      <w:r>
        <w:rPr>
          <w:rStyle w:val="af7"/>
          <w:snapToGrid/>
        </w:rPr>
        <w:footnoteReference w:id="1"/>
      </w:r>
      <w:r w:rsidRPr="00745318">
        <w:rPr>
          <w:rFonts w:hAnsi="標楷體" w:hint="eastAsia"/>
          <w:color w:val="000000"/>
        </w:rPr>
        <w:t>，符合各部會法令後即備查轉送環保署</w:t>
      </w:r>
      <w:r>
        <w:rPr>
          <w:rFonts w:hAnsi="標楷體" w:hint="eastAsia"/>
          <w:color w:val="000000"/>
        </w:rPr>
        <w:t>進行</w:t>
      </w:r>
      <w:r w:rsidRPr="00745318">
        <w:rPr>
          <w:rFonts w:hAnsi="標楷體" w:hint="eastAsia"/>
          <w:color w:val="000000"/>
        </w:rPr>
        <w:t>環評審查</w:t>
      </w:r>
      <w:r>
        <w:rPr>
          <w:rFonts w:hAnsi="標楷體" w:hint="eastAsia"/>
          <w:color w:val="000000"/>
        </w:rPr>
        <w:t>。</w:t>
      </w:r>
    </w:p>
    <w:p w:rsidR="003A1B5D" w:rsidRDefault="003A1B5D" w:rsidP="00D45D7F">
      <w:pPr>
        <w:pStyle w:val="123"/>
        <w:ind w:left="1133" w:hanging="283"/>
        <w:rPr>
          <w:rFonts w:hAnsi="標楷體"/>
          <w:color w:val="000000"/>
        </w:rPr>
      </w:pPr>
      <w:r w:rsidRPr="008551F5">
        <w:rPr>
          <w:rFonts w:hAnsi="標楷體" w:hint="eastAsia"/>
          <w:color w:val="000000"/>
        </w:rPr>
        <w:t>2.</w:t>
      </w:r>
      <w:r w:rsidRPr="009D7780">
        <w:rPr>
          <w:rFonts w:hAnsi="標楷體" w:hint="eastAsia"/>
          <w:color w:val="000000"/>
        </w:rPr>
        <w:t>選商機制</w:t>
      </w:r>
      <w:r>
        <w:rPr>
          <w:rFonts w:ascii="新細明體" w:eastAsia="新細明體" w:hAnsi="新細明體" w:hint="eastAsia"/>
          <w:color w:val="000000"/>
        </w:rPr>
        <w:t>：</w:t>
      </w:r>
      <w:r w:rsidRPr="009D7780">
        <w:rPr>
          <w:rFonts w:hAnsi="標楷體" w:hint="eastAsia"/>
          <w:color w:val="000000"/>
        </w:rPr>
        <w:t>經濟部110年8</w:t>
      </w:r>
      <w:r>
        <w:rPr>
          <w:rFonts w:hAnsi="標楷體" w:hint="eastAsia"/>
          <w:color w:val="000000"/>
        </w:rPr>
        <w:t>月發布「離岸風力發電區塊開發場址</w:t>
      </w:r>
      <w:r w:rsidRPr="009D7780">
        <w:rPr>
          <w:rFonts w:hAnsi="標楷體" w:hint="eastAsia"/>
          <w:color w:val="000000"/>
        </w:rPr>
        <w:t>容量分配作業要點」，115</w:t>
      </w:r>
      <w:r>
        <w:rPr>
          <w:rFonts w:hAnsi="標楷體"/>
          <w:color w:val="000000"/>
        </w:rPr>
        <w:t>-</w:t>
      </w:r>
      <w:r w:rsidRPr="009D7780">
        <w:rPr>
          <w:rFonts w:hAnsi="標楷體" w:hint="eastAsia"/>
          <w:color w:val="000000"/>
        </w:rPr>
        <w:t>124年共釋出15GW(GW為電量單位，即10億瓦)，其中115</w:t>
      </w:r>
      <w:r>
        <w:rPr>
          <w:rFonts w:hAnsi="標楷體"/>
          <w:color w:val="000000"/>
        </w:rPr>
        <w:t>-</w:t>
      </w:r>
      <w:r w:rsidRPr="009D7780">
        <w:rPr>
          <w:rFonts w:hAnsi="標楷體" w:hint="eastAsia"/>
          <w:color w:val="000000"/>
        </w:rPr>
        <w:t>120年</w:t>
      </w:r>
      <w:r>
        <w:rPr>
          <w:rFonts w:hAnsi="標楷體" w:hint="eastAsia"/>
          <w:color w:val="000000"/>
        </w:rPr>
        <w:t>以</w:t>
      </w:r>
      <w:r w:rsidRPr="009D7780">
        <w:rPr>
          <w:rFonts w:hAnsi="標楷體" w:hint="eastAsia"/>
          <w:color w:val="000000"/>
        </w:rPr>
        <w:t>履約能力審查及競比作業兩階段</w:t>
      </w:r>
      <w:r>
        <w:rPr>
          <w:rFonts w:hAnsi="標楷體" w:hint="eastAsia"/>
          <w:color w:val="000000"/>
        </w:rPr>
        <w:t>選商</w:t>
      </w:r>
      <w:r w:rsidRPr="009D7780">
        <w:rPr>
          <w:rFonts w:hAnsi="標楷體" w:hint="eastAsia"/>
          <w:color w:val="000000"/>
        </w:rPr>
        <w:t>，</w:t>
      </w:r>
      <w:r>
        <w:rPr>
          <w:rFonts w:hAnsi="標楷體" w:hint="eastAsia"/>
          <w:color w:val="000000"/>
        </w:rPr>
        <w:t>就</w:t>
      </w:r>
      <w:r w:rsidRPr="009D7780">
        <w:rPr>
          <w:rFonts w:hAnsi="標楷體" w:hint="eastAsia"/>
          <w:color w:val="000000"/>
        </w:rPr>
        <w:t>技術、財務及產業關聯方案審查履約能力，通過</w:t>
      </w:r>
      <w:r>
        <w:rPr>
          <w:rFonts w:hAnsi="標楷體" w:hint="eastAsia"/>
          <w:color w:val="000000"/>
        </w:rPr>
        <w:t>審查</w:t>
      </w:r>
      <w:r w:rsidRPr="009D7780">
        <w:rPr>
          <w:rFonts w:hAnsi="標楷體" w:hint="eastAsia"/>
          <w:color w:val="000000"/>
        </w:rPr>
        <w:t>才可競比，</w:t>
      </w:r>
      <w:r>
        <w:rPr>
          <w:rFonts w:hAnsi="標楷體" w:hint="eastAsia"/>
          <w:color w:val="000000"/>
        </w:rPr>
        <w:t>再</w:t>
      </w:r>
      <w:r w:rsidRPr="009D7780">
        <w:rPr>
          <w:rFonts w:hAnsi="標楷體" w:hint="eastAsia"/>
          <w:color w:val="000000"/>
        </w:rPr>
        <w:t>依投標價格決定獲選業者</w:t>
      </w:r>
      <w:r>
        <w:rPr>
          <w:rFonts w:hAnsi="標楷體" w:hint="eastAsia"/>
          <w:color w:val="000000"/>
        </w:rPr>
        <w:t>、</w:t>
      </w:r>
      <w:r w:rsidRPr="009D7780">
        <w:rPr>
          <w:rFonts w:hAnsi="標楷體" w:hint="eastAsia"/>
          <w:color w:val="000000"/>
        </w:rPr>
        <w:t>分配風場併網年度及容量。單一風場與相同開發商上限500 MW(</w:t>
      </w:r>
      <w:r>
        <w:rPr>
          <w:rFonts w:hAnsi="標楷體" w:hint="eastAsia"/>
          <w:color w:val="000000"/>
        </w:rPr>
        <w:t>MW</w:t>
      </w:r>
      <w:r w:rsidRPr="009D7780">
        <w:rPr>
          <w:rFonts w:hAnsi="標楷體" w:hint="eastAsia"/>
          <w:color w:val="000000"/>
        </w:rPr>
        <w:t>為電量單位，即</w:t>
      </w:r>
      <w:r w:rsidRPr="00D963F0">
        <w:rPr>
          <w:rFonts w:hAnsi="標楷體" w:hint="eastAsia"/>
          <w:color w:val="000000"/>
        </w:rPr>
        <w:t>百萬瓦</w:t>
      </w:r>
      <w:r w:rsidRPr="009D7780">
        <w:rPr>
          <w:rFonts w:hAnsi="標楷體" w:hint="eastAsia"/>
          <w:color w:val="000000"/>
        </w:rPr>
        <w:t>)</w:t>
      </w:r>
      <w:r>
        <w:rPr>
          <w:rFonts w:hAnsi="標楷體" w:hint="eastAsia"/>
          <w:color w:val="000000"/>
        </w:rPr>
        <w:t>。</w:t>
      </w:r>
    </w:p>
    <w:p w:rsidR="003A1B5D" w:rsidRDefault="003A1B5D" w:rsidP="00D45D7F">
      <w:pPr>
        <w:pStyle w:val="123"/>
        <w:ind w:left="1133" w:hanging="283"/>
        <w:rPr>
          <w:rFonts w:hAnsi="標楷體"/>
        </w:rPr>
      </w:pPr>
      <w:r>
        <w:rPr>
          <w:rFonts w:hint="eastAsia"/>
          <w:color w:val="000000"/>
        </w:rPr>
        <w:t>3</w:t>
      </w:r>
      <w:r w:rsidRPr="008551F5">
        <w:rPr>
          <w:rFonts w:hint="eastAsia"/>
          <w:color w:val="000000"/>
        </w:rPr>
        <w:t>.</w:t>
      </w:r>
      <w:r w:rsidRPr="00663914">
        <w:rPr>
          <w:rFonts w:hint="eastAsia"/>
          <w:color w:val="000000"/>
        </w:rPr>
        <w:t>投標價上下限</w:t>
      </w:r>
      <w:r>
        <w:rPr>
          <w:rFonts w:ascii="新細明體" w:eastAsia="新細明體" w:hAnsi="新細明體" w:hint="eastAsia"/>
          <w:color w:val="000000"/>
        </w:rPr>
        <w:t>：</w:t>
      </w:r>
      <w:r w:rsidRPr="00281F2A">
        <w:rPr>
          <w:rFonts w:hAnsi="標楷體" w:hint="eastAsia"/>
        </w:rPr>
        <w:t>區塊開發第1期選商</w:t>
      </w:r>
      <w:r>
        <w:rPr>
          <w:rFonts w:hAnsi="標楷體" w:hint="eastAsia"/>
        </w:rPr>
        <w:t>之</w:t>
      </w:r>
      <w:r w:rsidRPr="00281F2A">
        <w:rPr>
          <w:rFonts w:hAnsi="標楷體" w:hint="eastAsia"/>
        </w:rPr>
        <w:t>投標價格上限</w:t>
      </w:r>
      <w:r>
        <w:rPr>
          <w:rFonts w:hAnsi="標楷體" w:hint="eastAsia"/>
        </w:rPr>
        <w:t>為</w:t>
      </w:r>
      <w:r w:rsidRPr="00281F2A">
        <w:rPr>
          <w:rFonts w:hAnsi="標楷體" w:hint="eastAsia"/>
        </w:rPr>
        <w:t>新臺</w:t>
      </w:r>
      <w:r w:rsidRPr="00281F2A">
        <w:rPr>
          <w:rFonts w:hAnsi="標楷體" w:hint="eastAsia"/>
        </w:rPr>
        <w:lastRenderedPageBreak/>
        <w:t>幣2.49元/度（低於目前平均電價），下限為新臺幣0元/度。</w:t>
      </w:r>
    </w:p>
    <w:p w:rsidR="003A1B5D" w:rsidRPr="00101B0F" w:rsidRDefault="003A1B5D" w:rsidP="00D45D7F">
      <w:pPr>
        <w:pStyle w:val="a4"/>
        <w:ind w:left="849" w:hanging="283"/>
        <w:rPr>
          <w:rFonts w:hint="eastAsia"/>
          <w:b/>
        </w:rPr>
      </w:pPr>
      <w:r w:rsidRPr="00101B0F">
        <w:rPr>
          <w:rFonts w:hint="eastAsia"/>
          <w:b/>
        </w:rPr>
        <w:t xml:space="preserve"> (二)</w:t>
      </w:r>
      <w:r>
        <w:rPr>
          <w:rFonts w:hint="eastAsia"/>
          <w:b/>
        </w:rPr>
        <w:t>經審計部查核指出，離岸風場開發商申請場址位於機場管制區，能源局在未與民航局充分溝通協調下即同意備查</w:t>
      </w:r>
    </w:p>
    <w:p w:rsidR="003A1B5D" w:rsidRDefault="003A1B5D" w:rsidP="00D45D7F">
      <w:pPr>
        <w:pStyle w:val="21"/>
        <w:ind w:leftChars="339" w:left="960" w:firstLine="566"/>
        <w:rPr>
          <w:rFonts w:hAnsi="標楷體"/>
        </w:rPr>
      </w:pPr>
      <w:r>
        <w:rPr>
          <w:rFonts w:hint="eastAsia"/>
        </w:rPr>
        <w:t>審計部於109年度中央政府總決算審核報告，曾就風場開發商申請場址位於機場管制區提出審核意見，摘述如下</w:t>
      </w:r>
      <w:r>
        <w:rPr>
          <w:rFonts w:ascii="新細明體" w:eastAsia="新細明體" w:hAnsi="新細明體" w:hint="eastAsia"/>
        </w:rPr>
        <w:t>：</w:t>
      </w:r>
    </w:p>
    <w:p w:rsidR="003A1B5D" w:rsidRPr="00F341CA" w:rsidRDefault="003A1B5D" w:rsidP="00D45D7F">
      <w:pPr>
        <w:pStyle w:val="123"/>
        <w:ind w:left="1133" w:hanging="283"/>
        <w:rPr>
          <w:rFonts w:hint="eastAsia"/>
          <w:color w:val="000000"/>
        </w:rPr>
      </w:pPr>
      <w:r w:rsidRPr="008551F5">
        <w:rPr>
          <w:rFonts w:hint="eastAsia"/>
          <w:color w:val="000000"/>
        </w:rPr>
        <w:t>1.</w:t>
      </w:r>
      <w:r>
        <w:rPr>
          <w:rFonts w:hint="eastAsia"/>
          <w:color w:val="000000"/>
        </w:rPr>
        <w:t>場址位於機場管制區，能源局同意備查</w:t>
      </w:r>
      <w:r w:rsidRPr="00F341CA">
        <w:rPr>
          <w:rFonts w:hint="eastAsia"/>
          <w:color w:val="000000"/>
        </w:rPr>
        <w:t>：能源局104年公告潛力場址，其中編</w:t>
      </w:r>
      <w:r>
        <w:rPr>
          <w:rFonts w:hint="eastAsia"/>
          <w:color w:val="000000"/>
        </w:rPr>
        <w:t>號</w:t>
      </w:r>
      <w:r w:rsidRPr="00F341CA">
        <w:rPr>
          <w:rFonts w:hint="eastAsia"/>
          <w:color w:val="000000"/>
        </w:rPr>
        <w:t>2桃園市離岸風電潛力場址，交通部105年3月建議移至桃園國際機場</w:t>
      </w:r>
      <w:r>
        <w:rPr>
          <w:rFonts w:hint="eastAsia"/>
          <w:color w:val="000000"/>
        </w:rPr>
        <w:t>管制區範圍外</w:t>
      </w:r>
      <w:r w:rsidRPr="00F341CA">
        <w:rPr>
          <w:rFonts w:hint="eastAsia"/>
          <w:color w:val="000000"/>
        </w:rPr>
        <w:t>，能源局回覆已</w:t>
      </w:r>
      <w:r>
        <w:rPr>
          <w:rFonts w:hint="eastAsia"/>
          <w:color w:val="000000"/>
        </w:rPr>
        <w:t>排除</w:t>
      </w:r>
      <w:r w:rsidRPr="00F341CA">
        <w:rPr>
          <w:rFonts w:hint="eastAsia"/>
          <w:color w:val="000000"/>
        </w:rPr>
        <w:t>緩衝區。惟開發商105年4月向</w:t>
      </w:r>
      <w:r>
        <w:rPr>
          <w:rFonts w:hint="eastAsia"/>
          <w:color w:val="000000"/>
        </w:rPr>
        <w:t>能源</w:t>
      </w:r>
      <w:r w:rsidRPr="00F341CA">
        <w:rPr>
          <w:rFonts w:hint="eastAsia"/>
          <w:color w:val="000000"/>
        </w:rPr>
        <w:t>局申請</w:t>
      </w:r>
      <w:r>
        <w:rPr>
          <w:rFonts w:hint="eastAsia"/>
          <w:color w:val="000000"/>
        </w:rPr>
        <w:t>該</w:t>
      </w:r>
      <w:r w:rsidRPr="00F341CA">
        <w:rPr>
          <w:rFonts w:hint="eastAsia"/>
          <w:color w:val="000000"/>
        </w:rPr>
        <w:t>場址</w:t>
      </w:r>
      <w:r>
        <w:rPr>
          <w:rFonts w:hint="eastAsia"/>
          <w:color w:val="000000"/>
        </w:rPr>
        <w:t>，其規劃範圍仍與飛安緩衝區交疊</w:t>
      </w:r>
      <w:r w:rsidRPr="00F341CA">
        <w:rPr>
          <w:rFonts w:hint="eastAsia"/>
          <w:color w:val="000000"/>
        </w:rPr>
        <w:t>，</w:t>
      </w:r>
      <w:r>
        <w:rPr>
          <w:rFonts w:hint="eastAsia"/>
          <w:color w:val="000000"/>
        </w:rPr>
        <w:t>該</w:t>
      </w:r>
      <w:r w:rsidRPr="00F341CA">
        <w:rPr>
          <w:rFonts w:hint="eastAsia"/>
          <w:color w:val="000000"/>
        </w:rPr>
        <w:t>局105年7月同意備查</w:t>
      </w:r>
      <w:r>
        <w:rPr>
          <w:rStyle w:val="af7"/>
          <w:snapToGrid/>
        </w:rPr>
        <w:footnoteReference w:id="2"/>
      </w:r>
      <w:r w:rsidRPr="00F341CA">
        <w:rPr>
          <w:rFonts w:hint="eastAsia"/>
          <w:color w:val="000000"/>
        </w:rPr>
        <w:t>。</w:t>
      </w:r>
    </w:p>
    <w:p w:rsidR="003A1B5D" w:rsidRPr="00F341CA" w:rsidRDefault="003A1B5D" w:rsidP="00D45D7F">
      <w:pPr>
        <w:pStyle w:val="123"/>
        <w:ind w:left="1133" w:hanging="283"/>
        <w:rPr>
          <w:rFonts w:hint="eastAsia"/>
          <w:color w:val="000000"/>
        </w:rPr>
      </w:pPr>
      <w:r w:rsidRPr="00F341CA">
        <w:rPr>
          <w:rFonts w:hint="eastAsia"/>
          <w:color w:val="000000"/>
        </w:rPr>
        <w:t>2.</w:t>
      </w:r>
      <w:r>
        <w:rPr>
          <w:rFonts w:hint="eastAsia"/>
          <w:color w:val="000000"/>
        </w:rPr>
        <w:t>飛安需經第三方公正機構驗證</w:t>
      </w:r>
      <w:r>
        <w:rPr>
          <w:rFonts w:ascii="新細明體" w:eastAsia="新細明體" w:hAnsi="新細明體" w:hint="eastAsia"/>
          <w:color w:val="000000"/>
        </w:rPr>
        <w:t>：</w:t>
      </w:r>
      <w:r>
        <w:rPr>
          <w:rFonts w:hint="eastAsia"/>
          <w:color w:val="000000"/>
        </w:rPr>
        <w:t>105年10月交通部民</w:t>
      </w:r>
      <w:r w:rsidRPr="00F341CA">
        <w:rPr>
          <w:rFonts w:hint="eastAsia"/>
          <w:color w:val="000000"/>
        </w:rPr>
        <w:t>航局與開發商取得共識：「應就所申設風機對機場及附近地區之飛航作業影響進行完整研究及評估，相關研究結果經第三方專業獨立公正機構驗證且民航局無不同意見，民航局方可考量同意設置之可能。」</w:t>
      </w:r>
      <w:r w:rsidRPr="00ED2A9F">
        <w:rPr>
          <w:rFonts w:hint="eastAsia"/>
          <w:color w:val="000000"/>
        </w:rPr>
        <w:t>開發商107年4月</w:t>
      </w:r>
      <w:r>
        <w:rPr>
          <w:rFonts w:hint="eastAsia"/>
          <w:color w:val="000000"/>
        </w:rPr>
        <w:t>已</w:t>
      </w:r>
      <w:r w:rsidRPr="00ED2A9F">
        <w:rPr>
          <w:rFonts w:hint="eastAsia"/>
          <w:color w:val="000000"/>
        </w:rPr>
        <w:t>獲</w:t>
      </w:r>
      <w:r>
        <w:rPr>
          <w:rFonts w:hint="eastAsia"/>
          <w:color w:val="000000"/>
        </w:rPr>
        <w:t>經濟部核</w:t>
      </w:r>
      <w:r w:rsidRPr="00ED2A9F">
        <w:rPr>
          <w:rFonts w:hint="eastAsia"/>
          <w:color w:val="000000"/>
        </w:rPr>
        <w:t>配</w:t>
      </w:r>
      <w:r>
        <w:rPr>
          <w:rFonts w:hint="eastAsia"/>
          <w:color w:val="000000"/>
        </w:rPr>
        <w:t>容量，</w:t>
      </w:r>
      <w:r w:rsidRPr="00ED2A9F">
        <w:rPr>
          <w:rFonts w:hint="eastAsia"/>
          <w:color w:val="000000"/>
        </w:rPr>
        <w:t>10月提送評估報告及第三方獨立驗證報告予民航局，</w:t>
      </w:r>
      <w:r>
        <w:rPr>
          <w:rFonts w:hint="eastAsia"/>
          <w:color w:val="000000"/>
        </w:rPr>
        <w:t>該</w:t>
      </w:r>
      <w:r w:rsidRPr="00ED2A9F">
        <w:rPr>
          <w:rFonts w:hint="eastAsia"/>
          <w:color w:val="000000"/>
        </w:rPr>
        <w:t>局審查確會影響航管雷達訊號，內政部表示將影響航機海上迫降</w:t>
      </w:r>
      <w:r>
        <w:rPr>
          <w:rFonts w:hint="eastAsia"/>
          <w:color w:val="000000"/>
        </w:rPr>
        <w:t>等</w:t>
      </w:r>
      <w:r w:rsidRPr="00ED2A9F">
        <w:rPr>
          <w:rFonts w:hint="eastAsia"/>
          <w:color w:val="000000"/>
        </w:rPr>
        <w:t>，108年4月函請開發商補充修正</w:t>
      </w:r>
      <w:r>
        <w:rPr>
          <w:rFonts w:hint="eastAsia"/>
          <w:color w:val="000000"/>
        </w:rPr>
        <w:t>。</w:t>
      </w:r>
      <w:r w:rsidRPr="00ED2A9F">
        <w:rPr>
          <w:rFonts w:hint="eastAsia"/>
          <w:color w:val="000000"/>
        </w:rPr>
        <w:t>惟開發商未修正評估</w:t>
      </w:r>
      <w:r>
        <w:rPr>
          <w:rFonts w:hint="eastAsia"/>
          <w:color w:val="000000"/>
        </w:rPr>
        <w:t>且</w:t>
      </w:r>
      <w:r w:rsidRPr="00ED2A9F">
        <w:rPr>
          <w:rFonts w:hint="eastAsia"/>
          <w:color w:val="000000"/>
        </w:rPr>
        <w:t>未</w:t>
      </w:r>
      <w:r>
        <w:rPr>
          <w:rFonts w:hint="eastAsia"/>
          <w:color w:val="000000"/>
        </w:rPr>
        <w:t>獲</w:t>
      </w:r>
      <w:r w:rsidRPr="00ED2A9F">
        <w:rPr>
          <w:rFonts w:hint="eastAsia"/>
          <w:color w:val="000000"/>
        </w:rPr>
        <w:t>民航局同意，</w:t>
      </w:r>
      <w:r>
        <w:rPr>
          <w:rFonts w:hint="eastAsia"/>
          <w:color w:val="000000"/>
        </w:rPr>
        <w:t>108</w:t>
      </w:r>
      <w:r w:rsidRPr="00ED2A9F">
        <w:rPr>
          <w:rFonts w:hint="eastAsia"/>
          <w:color w:val="000000"/>
        </w:rPr>
        <w:t>年12月</w:t>
      </w:r>
      <w:r>
        <w:rPr>
          <w:rFonts w:hint="eastAsia"/>
          <w:color w:val="000000"/>
        </w:rPr>
        <w:t>即</w:t>
      </w:r>
      <w:r w:rsidRPr="00ED2A9F">
        <w:rPr>
          <w:rFonts w:hint="eastAsia"/>
          <w:color w:val="000000"/>
        </w:rPr>
        <w:t>向</w:t>
      </w:r>
      <w:r>
        <w:rPr>
          <w:rFonts w:hint="eastAsia"/>
          <w:color w:val="000000"/>
        </w:rPr>
        <w:t>能源局申請電業籌設許可。</w:t>
      </w:r>
    </w:p>
    <w:p w:rsidR="003A1B5D" w:rsidRDefault="003A1B5D" w:rsidP="00D45D7F">
      <w:pPr>
        <w:pStyle w:val="123"/>
        <w:ind w:left="1133" w:hanging="283"/>
        <w:rPr>
          <w:color w:val="000000"/>
        </w:rPr>
      </w:pPr>
      <w:r w:rsidRPr="00F341CA">
        <w:rPr>
          <w:rFonts w:hint="eastAsia"/>
          <w:color w:val="000000"/>
        </w:rPr>
        <w:t>3.</w:t>
      </w:r>
      <w:r>
        <w:rPr>
          <w:rFonts w:hint="eastAsia"/>
          <w:color w:val="000000"/>
        </w:rPr>
        <w:t>因</w:t>
      </w:r>
      <w:r w:rsidRPr="00E24401">
        <w:rPr>
          <w:rFonts w:hint="eastAsia"/>
          <w:color w:val="000000"/>
        </w:rPr>
        <w:t>開發商</w:t>
      </w:r>
      <w:r>
        <w:rPr>
          <w:rFonts w:hint="eastAsia"/>
          <w:color w:val="000000"/>
        </w:rPr>
        <w:t>所送</w:t>
      </w:r>
      <w:r w:rsidRPr="00E24401">
        <w:rPr>
          <w:rFonts w:hint="eastAsia"/>
          <w:color w:val="000000"/>
        </w:rPr>
        <w:t>桃園離岸風場與桃園國際機場飛航作業影響評估與驗證報告未獲民航局同意，能源局未核發電業籌設許可</w:t>
      </w:r>
      <w:r>
        <w:rPr>
          <w:rFonts w:hint="eastAsia"/>
          <w:color w:val="000000"/>
        </w:rPr>
        <w:t>，經濟部並於110年1月26日廢止設置同意證明文件。</w:t>
      </w:r>
    </w:p>
    <w:p w:rsidR="003A1B5D" w:rsidRDefault="003A1B5D" w:rsidP="00D45D7F">
      <w:pPr>
        <w:pStyle w:val="21"/>
        <w:ind w:leftChars="339" w:left="960" w:firstLine="566"/>
        <w:rPr>
          <w:rFonts w:hint="eastAsia"/>
        </w:rPr>
      </w:pPr>
      <w:r>
        <w:rPr>
          <w:rFonts w:hint="eastAsia"/>
        </w:rPr>
        <w:t>針對前開</w:t>
      </w:r>
      <w:r w:rsidRPr="00C9125C">
        <w:rPr>
          <w:rFonts w:hint="eastAsia"/>
        </w:rPr>
        <w:t>離岸風場</w:t>
      </w:r>
      <w:r>
        <w:rPr>
          <w:rFonts w:hint="eastAsia"/>
        </w:rPr>
        <w:t>申請</w:t>
      </w:r>
      <w:r w:rsidRPr="007465F4">
        <w:rPr>
          <w:rFonts w:hint="eastAsia"/>
        </w:rPr>
        <w:t>場址位於機場管制區，能源局未與</w:t>
      </w:r>
      <w:r w:rsidRPr="007465F4">
        <w:rPr>
          <w:rFonts w:hint="eastAsia"/>
        </w:rPr>
        <w:lastRenderedPageBreak/>
        <w:t>民航局充分溝通即同意備查</w:t>
      </w:r>
      <w:r>
        <w:rPr>
          <w:rFonts w:hint="eastAsia"/>
        </w:rPr>
        <w:t>，嗣後又廢止</w:t>
      </w:r>
      <w:r>
        <w:rPr>
          <w:rFonts w:hint="eastAsia"/>
          <w:color w:val="000000"/>
        </w:rPr>
        <w:t>同意證明乙節，由於第三階段區塊開發仍有申請場址需獲不同主管機關同意之情事，為避免上述爭端重演，能源局允宜檢討是否經全部主管機關同意始核發備查函之可行性或研擬其他配套，以杜爭議。</w:t>
      </w:r>
    </w:p>
    <w:p w:rsidR="003A1B5D" w:rsidRPr="007D56FC" w:rsidRDefault="003A1B5D" w:rsidP="00D45D7F">
      <w:pPr>
        <w:pStyle w:val="a4"/>
        <w:ind w:left="849" w:hanging="283"/>
        <w:rPr>
          <w:rFonts w:hint="eastAsia"/>
          <w:b/>
        </w:rPr>
      </w:pPr>
      <w:r w:rsidRPr="007D56FC">
        <w:rPr>
          <w:rFonts w:hint="eastAsia"/>
          <w:b/>
        </w:rPr>
        <w:t>(</w:t>
      </w:r>
      <w:r>
        <w:rPr>
          <w:rFonts w:hint="eastAsia"/>
          <w:b/>
        </w:rPr>
        <w:t>三</w:t>
      </w:r>
      <w:r w:rsidRPr="007D56FC">
        <w:rPr>
          <w:rFonts w:hint="eastAsia"/>
          <w:b/>
        </w:rPr>
        <w:t>)</w:t>
      </w:r>
      <w:r>
        <w:rPr>
          <w:rFonts w:hint="eastAsia"/>
          <w:b/>
        </w:rPr>
        <w:t>第三階段雖增訂聯合審查及財務履約能力等，惟第二階段開發商曾瀕破產而申請股權變更，爰業者後續履約能力仍需關注</w:t>
      </w:r>
    </w:p>
    <w:p w:rsidR="003A1B5D" w:rsidRDefault="003A1B5D" w:rsidP="00D45D7F">
      <w:pPr>
        <w:pStyle w:val="21"/>
        <w:ind w:left="850" w:firstLine="566"/>
      </w:pPr>
      <w:r>
        <w:rPr>
          <w:rFonts w:hint="eastAsia"/>
        </w:rPr>
        <w:t>據能源局說明，第三階段</w:t>
      </w:r>
      <w:r w:rsidRPr="008D7E72">
        <w:rPr>
          <w:rFonts w:hint="eastAsia"/>
        </w:rPr>
        <w:t>「離岸風力發電區塊開發場址規劃申請作業要點」</w:t>
      </w:r>
      <w:r>
        <w:rPr>
          <w:rFonts w:hint="eastAsia"/>
        </w:rPr>
        <w:t>已訂定部會聯合審查機制</w:t>
      </w:r>
      <w:r>
        <w:rPr>
          <w:rStyle w:val="af7"/>
          <w:snapToGrid/>
        </w:rPr>
        <w:footnoteReference w:id="3"/>
      </w:r>
      <w:r>
        <w:rPr>
          <w:rFonts w:hint="eastAsia"/>
        </w:rPr>
        <w:t>，通過聯合審查申請案能源局始予備查。上述措施應可避免第二階段經能源局備查仍未取得其他目的事業主管機關同意，最終未獲電業籌設許可情事，惟實際執行情形，仍待觀察。</w:t>
      </w:r>
    </w:p>
    <w:p w:rsidR="003A1B5D" w:rsidRPr="00491CC1" w:rsidRDefault="003A1B5D" w:rsidP="00D45D7F">
      <w:pPr>
        <w:pStyle w:val="21"/>
        <w:ind w:left="850" w:firstLine="566"/>
        <w:rPr>
          <w:rFonts w:hint="eastAsia"/>
        </w:rPr>
      </w:pPr>
      <w:r>
        <w:rPr>
          <w:rFonts w:hint="eastAsia"/>
        </w:rPr>
        <w:t>第三階段區塊開發選商條件雖將財務能力納入審查，惟第二階段曾有允能風場之開發商受COVID</w:t>
      </w:r>
      <w:r>
        <w:t>-</w:t>
      </w:r>
      <w:r>
        <w:rPr>
          <w:rFonts w:hint="eastAsia"/>
        </w:rPr>
        <w:t>19疫情影響瀕破產，經濟部爰有條件同意允能公司申請股權變更</w:t>
      </w:r>
      <w:r>
        <w:rPr>
          <w:rStyle w:val="af7"/>
          <w:snapToGrid/>
        </w:rPr>
        <w:footnoteReference w:id="4"/>
      </w:r>
      <w:r>
        <w:rPr>
          <w:rFonts w:hint="eastAsia"/>
        </w:rPr>
        <w:t>之案例，基此，第三階段區塊開發仍應密切注意獲選廠商後續履約能力，以利風場如期如質完成。</w:t>
      </w:r>
    </w:p>
    <w:p w:rsidR="003A1B5D" w:rsidRDefault="003A1B5D" w:rsidP="00D45D7F">
      <w:pPr>
        <w:ind w:left="566" w:firstLine="566"/>
        <w:rPr>
          <w:rFonts w:hAnsi="標楷體"/>
        </w:rPr>
      </w:pPr>
      <w:r w:rsidRPr="008A7F2A">
        <w:rPr>
          <w:rFonts w:hAnsi="標楷體" w:hint="eastAsia"/>
        </w:rPr>
        <w:t>綜上，</w:t>
      </w:r>
      <w:r>
        <w:rPr>
          <w:rFonts w:hAnsi="標楷體" w:hint="eastAsia"/>
        </w:rPr>
        <w:t>能源局110年7至8月甫公布第三階段離岸風電區塊開發相關容量分配及申請作業要點，允宜參酌第二階段潛力場址面臨問題，妥謀善策良方，以利第三階段區塊開發之推動，俾如期如質完成風場開發併聯，以維供電穩定安全。</w:t>
      </w:r>
      <w:bookmarkStart w:id="9" w:name="_GoBack"/>
      <w:bookmarkEnd w:id="9"/>
    </w:p>
    <w:bookmarkEnd w:id="0"/>
    <w:bookmarkEnd w:id="1"/>
    <w:bookmarkEnd w:id="2"/>
    <w:bookmarkEnd w:id="3"/>
    <w:sectPr w:rsidR="003A1B5D"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471" w:rsidRDefault="003D3471" w:rsidP="00441D17">
      <w:pPr>
        <w:spacing w:line="240" w:lineRule="auto"/>
        <w:ind w:left="560" w:firstLine="560"/>
      </w:pPr>
    </w:p>
    <w:p w:rsidR="003D3471" w:rsidRDefault="003D3471" w:rsidP="00441D17">
      <w:pPr>
        <w:ind w:left="560" w:firstLine="560"/>
      </w:pPr>
    </w:p>
  </w:endnote>
  <w:endnote w:type="continuationSeparator" w:id="0">
    <w:p w:rsidR="003D3471" w:rsidRDefault="003D3471" w:rsidP="00441D17">
      <w:pPr>
        <w:spacing w:line="240" w:lineRule="auto"/>
        <w:ind w:left="560" w:firstLine="560"/>
      </w:pPr>
    </w:p>
    <w:p w:rsidR="003D3471" w:rsidRDefault="003D3471"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 w:name="зũ">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B9F" w:rsidRDefault="00D71B9F" w:rsidP="0071584B">
    <w:pPr>
      <w:ind w:left="560" w:firstLine="5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B9F" w:rsidRDefault="00D71B9F" w:rsidP="0068315F">
    <w:pPr>
      <w:pStyle w:val="af1"/>
      <w:ind w:leftChars="0" w:left="0" w:firstLineChars="0" w:firstLine="0"/>
      <w:jc w:val="center"/>
    </w:pPr>
    <w:r>
      <w:fldChar w:fldCharType="begin"/>
    </w:r>
    <w:r>
      <w:instrText>PAGE   \* MERGEFORMAT</w:instrText>
    </w:r>
    <w:r>
      <w:fldChar w:fldCharType="separate"/>
    </w:r>
    <w:r w:rsidR="00B762A1" w:rsidRPr="00B762A1">
      <w:rPr>
        <w:noProof/>
        <w:lang w:val="zh-TW"/>
      </w:rPr>
      <w:t>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B9F" w:rsidRDefault="00D71B9F" w:rsidP="0071584B">
    <w:pPr>
      <w:ind w:left="560" w:firstLine="5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471" w:rsidRDefault="003D3471" w:rsidP="00F44F4B">
      <w:pPr>
        <w:spacing w:line="240" w:lineRule="auto"/>
        <w:ind w:left="560" w:firstLine="560"/>
      </w:pPr>
      <w:r>
        <w:separator/>
      </w:r>
    </w:p>
  </w:footnote>
  <w:footnote w:type="continuationSeparator" w:id="0">
    <w:p w:rsidR="003D3471" w:rsidRDefault="003D3471" w:rsidP="00441D17">
      <w:pPr>
        <w:spacing w:line="240" w:lineRule="auto"/>
        <w:ind w:left="560" w:firstLine="560"/>
      </w:pPr>
      <w:r>
        <w:continuationSeparator/>
      </w:r>
    </w:p>
  </w:footnote>
  <w:footnote w:id="1">
    <w:p w:rsidR="003A1B5D" w:rsidRPr="00321DED" w:rsidRDefault="003A1B5D" w:rsidP="00D45D7F">
      <w:pPr>
        <w:pStyle w:val="142"/>
        <w:ind w:left="83" w:hangingChars="34" w:hanging="83"/>
        <w:rPr>
          <w:rFonts w:hint="eastAsia"/>
        </w:rPr>
      </w:pPr>
      <w:r>
        <w:rPr>
          <w:rStyle w:val="af7"/>
        </w:rPr>
        <w:footnoteRef/>
      </w:r>
      <w:r>
        <w:rPr>
          <w:rFonts w:hint="eastAsia"/>
        </w:rPr>
        <w:t>邀集</w:t>
      </w:r>
      <w:r w:rsidRPr="0077519A">
        <w:rPr>
          <w:rFonts w:hint="eastAsia"/>
        </w:rPr>
        <w:t>飛航、雷達、軍事管制、禁限建、船舶安全、水產動植物繁殖保育區、漁業權及礦業權等</w:t>
      </w:r>
      <w:r>
        <w:rPr>
          <w:rFonts w:hint="eastAsia"/>
        </w:rPr>
        <w:t>相關目的主管機關，於單一會議聯合審查各開發業者申請案。經濟部110年7月24日</w:t>
      </w:r>
      <w:r>
        <w:rPr>
          <w:rFonts w:hAnsi="標楷體" w:hint="eastAsia"/>
        </w:rPr>
        <w:t>「經濟部宣告正式啟動我國第三階段離岸風電區塊開發」新聞稿。</w:t>
      </w:r>
    </w:p>
  </w:footnote>
  <w:footnote w:id="2">
    <w:p w:rsidR="003A1B5D" w:rsidRPr="00321DED" w:rsidRDefault="003A1B5D" w:rsidP="00D45D7F">
      <w:pPr>
        <w:pStyle w:val="142"/>
        <w:ind w:left="83" w:hangingChars="34" w:hanging="83"/>
        <w:rPr>
          <w:rFonts w:hint="eastAsia"/>
        </w:rPr>
      </w:pPr>
      <w:r>
        <w:rPr>
          <w:rStyle w:val="af7"/>
        </w:rPr>
        <w:footnoteRef/>
      </w:r>
      <w:r w:rsidRPr="002D335A">
        <w:rPr>
          <w:rFonts w:hint="eastAsia"/>
        </w:rPr>
        <w:t>針對場址與飛安緩衝區交疊仍同意備查</w:t>
      </w:r>
      <w:r>
        <w:rPr>
          <w:rFonts w:hint="eastAsia"/>
        </w:rPr>
        <w:t>乙節</w:t>
      </w:r>
      <w:r w:rsidRPr="002D335A">
        <w:rPr>
          <w:rFonts w:hint="eastAsia"/>
        </w:rPr>
        <w:t>，</w:t>
      </w:r>
      <w:r>
        <w:rPr>
          <w:rFonts w:hint="eastAsia"/>
        </w:rPr>
        <w:t>詢據能源局說明，該局依</w:t>
      </w:r>
      <w:r w:rsidRPr="002D335A">
        <w:rPr>
          <w:rFonts w:hint="eastAsia"/>
        </w:rPr>
        <w:t>離岸風力發電規劃場址申請作業要點第8點：「主管機關應依申請文件送達日期之先後，進行資格、設置量及場址之形式審查。…符合形式審查之申請案，由主管機關予以備查並通知申請人。」因申請者文件符合形式審查且與民航局洽談風機高度，該局爰函復備查並敘明需處理各單位意見且取得同意</w:t>
      </w:r>
      <w:r>
        <w:rPr>
          <w:rFonts w:hint="eastAsia"/>
        </w:rPr>
        <w:t>函</w:t>
      </w:r>
      <w:r>
        <w:rPr>
          <w:rFonts w:hAnsi="標楷體" w:hint="eastAsia"/>
        </w:rPr>
        <w:t>。</w:t>
      </w:r>
    </w:p>
  </w:footnote>
  <w:footnote w:id="3">
    <w:p w:rsidR="003A1B5D" w:rsidRPr="00321DED" w:rsidRDefault="003A1B5D" w:rsidP="00D45D7F">
      <w:pPr>
        <w:pStyle w:val="142"/>
        <w:ind w:left="83" w:hangingChars="34" w:hanging="83"/>
        <w:rPr>
          <w:rFonts w:hint="eastAsia"/>
        </w:rPr>
      </w:pPr>
      <w:r>
        <w:rPr>
          <w:rStyle w:val="af7"/>
        </w:rPr>
        <w:footnoteRef/>
      </w:r>
      <w:r w:rsidRPr="008D7E72">
        <w:rPr>
          <w:rFonts w:hint="eastAsia"/>
        </w:rPr>
        <w:t>「離岸風力發電區塊開發場址規劃申請作業要點」第7點</w:t>
      </w:r>
      <w:r>
        <w:rPr>
          <w:rFonts w:hint="eastAsia"/>
        </w:rPr>
        <w:t>第2項</w:t>
      </w:r>
      <w:r>
        <w:rPr>
          <w:rFonts w:ascii="新細明體" w:eastAsia="新細明體" w:hAnsi="新細明體" w:hint="eastAsia"/>
        </w:rPr>
        <w:t>：</w:t>
      </w:r>
      <w:r w:rsidRPr="008D7E72">
        <w:rPr>
          <w:rFonts w:hint="eastAsia"/>
        </w:rPr>
        <w:t>「本部為審查申請案，得邀集飛航、雷達、軍事管制、禁限建、船舶安全、水產動植物繁殖保育區、漁業權及礦業權等相關目的事業主管機關就申請案組成審查會為之</w:t>
      </w:r>
      <w:r>
        <w:rPr>
          <w:rFonts w:hint="eastAsia"/>
        </w:rPr>
        <w:t>。</w:t>
      </w:r>
      <w:r>
        <w:rPr>
          <w:rFonts w:hAnsi="標楷體" w:hint="eastAsia"/>
        </w:rPr>
        <w:t>」</w:t>
      </w:r>
      <w:r w:rsidRPr="008D7E72">
        <w:rPr>
          <w:rFonts w:hint="eastAsia"/>
        </w:rPr>
        <w:t>、</w:t>
      </w:r>
      <w:r>
        <w:rPr>
          <w:rFonts w:hint="eastAsia"/>
        </w:rPr>
        <w:t>第5項</w:t>
      </w:r>
      <w:r>
        <w:rPr>
          <w:rFonts w:ascii="新細明體" w:eastAsia="新細明體" w:hAnsi="新細明體" w:hint="eastAsia"/>
        </w:rPr>
        <w:t>：</w:t>
      </w:r>
      <w:r>
        <w:rPr>
          <w:rFonts w:hAnsi="標楷體" w:hint="eastAsia"/>
        </w:rPr>
        <w:t>「</w:t>
      </w:r>
      <w:r w:rsidRPr="008D7E72">
        <w:rPr>
          <w:rFonts w:hAnsi="標楷體" w:hint="eastAsia"/>
        </w:rPr>
        <w:t>審查通過之申請案，由本部予以備查，並由本部辦理轉送申請人環境影響說明書予行政院環境保護署審查之作業程序</w:t>
      </w:r>
      <w:r>
        <w:rPr>
          <w:rFonts w:hAnsi="標楷體" w:hint="eastAsia"/>
        </w:rPr>
        <w:t>。」</w:t>
      </w:r>
    </w:p>
  </w:footnote>
  <w:footnote w:id="4">
    <w:p w:rsidR="003A1B5D" w:rsidRPr="00321DED" w:rsidRDefault="003A1B5D" w:rsidP="00D45D7F">
      <w:pPr>
        <w:pStyle w:val="142"/>
        <w:ind w:left="83" w:hangingChars="34" w:hanging="83"/>
        <w:rPr>
          <w:rFonts w:hint="eastAsia"/>
        </w:rPr>
      </w:pPr>
      <w:r>
        <w:rPr>
          <w:rStyle w:val="af7"/>
        </w:rPr>
        <w:footnoteRef/>
      </w:r>
      <w:r>
        <w:rPr>
          <w:rFonts w:hint="eastAsia"/>
        </w:rPr>
        <w:t>參考</w:t>
      </w:r>
      <w:r w:rsidRPr="008D7E72">
        <w:rPr>
          <w:rFonts w:hint="eastAsia"/>
        </w:rPr>
        <w:t>「</w:t>
      </w:r>
      <w:r>
        <w:rPr>
          <w:rFonts w:hint="eastAsia"/>
        </w:rPr>
        <w:t>允能風場受疫情影響面臨破產等情事 基於重大公共利益及相關社會成本</w:t>
      </w:r>
      <w:r w:rsidR="00525C37">
        <w:rPr>
          <w:rFonts w:hAnsi="標楷體" w:hint="eastAsia"/>
        </w:rPr>
        <w:t>，</w:t>
      </w:r>
      <w:r>
        <w:rPr>
          <w:rFonts w:hint="eastAsia"/>
        </w:rPr>
        <w:t xml:space="preserve">  經濟部有條件同意股權增資額度專用於風場施工</w:t>
      </w:r>
      <w:r w:rsidRPr="008D7E72">
        <w:rPr>
          <w:rFonts w:hint="eastAsia"/>
        </w:rPr>
        <w:t>」</w:t>
      </w:r>
      <w:r>
        <w:rPr>
          <w:rFonts w:hint="eastAsia"/>
        </w:rPr>
        <w:t>經濟部110年6月1日新聞稿。</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B9F" w:rsidRDefault="00D71B9F" w:rsidP="0071584B">
    <w:pPr>
      <w:ind w:left="560"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B9F" w:rsidRDefault="00D71B9F" w:rsidP="00EB1547">
    <w:pPr>
      <w:ind w:left="560" w:firstLine="5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B9F" w:rsidRDefault="00D71B9F" w:rsidP="0071584B">
    <w:pPr>
      <w:ind w:left="560"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37213"/>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5A405E"/>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A86F9D"/>
    <w:multiLevelType w:val="hybridMultilevel"/>
    <w:tmpl w:val="5A70F13A"/>
    <w:lvl w:ilvl="0" w:tplc="BC66495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nsid w:val="1CA6344C"/>
    <w:multiLevelType w:val="hybridMultilevel"/>
    <w:tmpl w:val="4274C7F4"/>
    <w:lvl w:ilvl="0" w:tplc="5D7CB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nsid w:val="267165B8"/>
    <w:multiLevelType w:val="hybridMultilevel"/>
    <w:tmpl w:val="92543622"/>
    <w:lvl w:ilvl="0" w:tplc="F244CED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nsid w:val="283943A1"/>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0F0342"/>
    <w:multiLevelType w:val="hybridMultilevel"/>
    <w:tmpl w:val="70EA1D0C"/>
    <w:lvl w:ilvl="0" w:tplc="8702F6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4332412"/>
    <w:multiLevelType w:val="hybridMultilevel"/>
    <w:tmpl w:val="AE44DAD8"/>
    <w:lvl w:ilvl="0" w:tplc="44E0CD2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nsid w:val="4F413C22"/>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7662F2E"/>
    <w:multiLevelType w:val="hybridMultilevel"/>
    <w:tmpl w:val="885CA4EA"/>
    <w:lvl w:ilvl="0" w:tplc="D7DC9C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88E2AF1"/>
    <w:multiLevelType w:val="hybridMultilevel"/>
    <w:tmpl w:val="5FFA8A7A"/>
    <w:lvl w:ilvl="0" w:tplc="929A9C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2"/>
  </w:num>
  <w:num w:numId="2">
    <w:abstractNumId w:val="7"/>
  </w:num>
  <w:num w:numId="3">
    <w:abstractNumId w:val="3"/>
  </w:num>
  <w:num w:numId="4">
    <w:abstractNumId w:val="10"/>
  </w:num>
  <w:num w:numId="5">
    <w:abstractNumId w:val="5"/>
  </w:num>
  <w:num w:numId="6">
    <w:abstractNumId w:val="8"/>
  </w:num>
  <w:num w:numId="7">
    <w:abstractNumId w:val="0"/>
  </w:num>
  <w:num w:numId="8">
    <w:abstractNumId w:val="1"/>
  </w:num>
  <w:num w:numId="9">
    <w:abstractNumId w:val="9"/>
  </w:num>
  <w:num w:numId="10">
    <w:abstractNumId w:val="4"/>
  </w:num>
  <w:num w:numId="1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2489"/>
    <w:rsid w:val="00002531"/>
    <w:rsid w:val="000049B9"/>
    <w:rsid w:val="000055B4"/>
    <w:rsid w:val="00005DA7"/>
    <w:rsid w:val="000068D3"/>
    <w:rsid w:val="00006D6D"/>
    <w:rsid w:val="0001032D"/>
    <w:rsid w:val="00010C15"/>
    <w:rsid w:val="00012147"/>
    <w:rsid w:val="000123B8"/>
    <w:rsid w:val="000131ED"/>
    <w:rsid w:val="00013264"/>
    <w:rsid w:val="00013710"/>
    <w:rsid w:val="000139D2"/>
    <w:rsid w:val="00014854"/>
    <w:rsid w:val="00014B92"/>
    <w:rsid w:val="00014DB7"/>
    <w:rsid w:val="000151E0"/>
    <w:rsid w:val="00015E0F"/>
    <w:rsid w:val="00015FC7"/>
    <w:rsid w:val="00016808"/>
    <w:rsid w:val="00016A79"/>
    <w:rsid w:val="00017441"/>
    <w:rsid w:val="00017862"/>
    <w:rsid w:val="00020041"/>
    <w:rsid w:val="000208F1"/>
    <w:rsid w:val="00020C0B"/>
    <w:rsid w:val="00021487"/>
    <w:rsid w:val="00021739"/>
    <w:rsid w:val="00021A80"/>
    <w:rsid w:val="0002275E"/>
    <w:rsid w:val="000247E1"/>
    <w:rsid w:val="00024B02"/>
    <w:rsid w:val="00024BD6"/>
    <w:rsid w:val="0002556D"/>
    <w:rsid w:val="0002637E"/>
    <w:rsid w:val="00026B85"/>
    <w:rsid w:val="00027F5D"/>
    <w:rsid w:val="000301AF"/>
    <w:rsid w:val="000307EF"/>
    <w:rsid w:val="0003196F"/>
    <w:rsid w:val="00033867"/>
    <w:rsid w:val="00033AD3"/>
    <w:rsid w:val="0003432C"/>
    <w:rsid w:val="00034820"/>
    <w:rsid w:val="00034CBB"/>
    <w:rsid w:val="000352F3"/>
    <w:rsid w:val="00035C86"/>
    <w:rsid w:val="000364F3"/>
    <w:rsid w:val="00036C14"/>
    <w:rsid w:val="0003768A"/>
    <w:rsid w:val="000412B1"/>
    <w:rsid w:val="000413A4"/>
    <w:rsid w:val="00042902"/>
    <w:rsid w:val="00042ABB"/>
    <w:rsid w:val="00042BD0"/>
    <w:rsid w:val="0004440B"/>
    <w:rsid w:val="00044A8F"/>
    <w:rsid w:val="00044FB7"/>
    <w:rsid w:val="000451A5"/>
    <w:rsid w:val="0005019B"/>
    <w:rsid w:val="0005083A"/>
    <w:rsid w:val="00050AD3"/>
    <w:rsid w:val="00050EB1"/>
    <w:rsid w:val="00051748"/>
    <w:rsid w:val="00052C2D"/>
    <w:rsid w:val="0005307F"/>
    <w:rsid w:val="00053719"/>
    <w:rsid w:val="00053FE3"/>
    <w:rsid w:val="0005413C"/>
    <w:rsid w:val="000548B8"/>
    <w:rsid w:val="00054BB0"/>
    <w:rsid w:val="0005513D"/>
    <w:rsid w:val="00055E91"/>
    <w:rsid w:val="00056F11"/>
    <w:rsid w:val="00057075"/>
    <w:rsid w:val="000605D7"/>
    <w:rsid w:val="000610C2"/>
    <w:rsid w:val="000612F7"/>
    <w:rsid w:val="0006151A"/>
    <w:rsid w:val="0006177E"/>
    <w:rsid w:val="000621CF"/>
    <w:rsid w:val="00062D43"/>
    <w:rsid w:val="000634A4"/>
    <w:rsid w:val="00063CD1"/>
    <w:rsid w:val="00063F2C"/>
    <w:rsid w:val="00064744"/>
    <w:rsid w:val="00065B81"/>
    <w:rsid w:val="00065C04"/>
    <w:rsid w:val="00067B12"/>
    <w:rsid w:val="000706B0"/>
    <w:rsid w:val="00070CAA"/>
    <w:rsid w:val="000710C4"/>
    <w:rsid w:val="00071600"/>
    <w:rsid w:val="0007219A"/>
    <w:rsid w:val="00072307"/>
    <w:rsid w:val="000723D5"/>
    <w:rsid w:val="00073397"/>
    <w:rsid w:val="00075EFE"/>
    <w:rsid w:val="00077421"/>
    <w:rsid w:val="00077824"/>
    <w:rsid w:val="00077DCA"/>
    <w:rsid w:val="000816FA"/>
    <w:rsid w:val="00082890"/>
    <w:rsid w:val="0008410A"/>
    <w:rsid w:val="00084374"/>
    <w:rsid w:val="000846A8"/>
    <w:rsid w:val="00084AEB"/>
    <w:rsid w:val="00084B73"/>
    <w:rsid w:val="00085FFE"/>
    <w:rsid w:val="0008628C"/>
    <w:rsid w:val="000878FA"/>
    <w:rsid w:val="00090D6B"/>
    <w:rsid w:val="000912CF"/>
    <w:rsid w:val="0009174A"/>
    <w:rsid w:val="00092FCB"/>
    <w:rsid w:val="00093055"/>
    <w:rsid w:val="00094B20"/>
    <w:rsid w:val="00095A96"/>
    <w:rsid w:val="00095CE7"/>
    <w:rsid w:val="0009655E"/>
    <w:rsid w:val="00096C6C"/>
    <w:rsid w:val="00097F6F"/>
    <w:rsid w:val="000A0400"/>
    <w:rsid w:val="000A0741"/>
    <w:rsid w:val="000A0CCF"/>
    <w:rsid w:val="000A0E6E"/>
    <w:rsid w:val="000A1050"/>
    <w:rsid w:val="000A26BC"/>
    <w:rsid w:val="000A2723"/>
    <w:rsid w:val="000A28F7"/>
    <w:rsid w:val="000A2EE8"/>
    <w:rsid w:val="000A3C80"/>
    <w:rsid w:val="000A4560"/>
    <w:rsid w:val="000A735F"/>
    <w:rsid w:val="000A7665"/>
    <w:rsid w:val="000A7BD0"/>
    <w:rsid w:val="000B03F1"/>
    <w:rsid w:val="000B05A3"/>
    <w:rsid w:val="000B1CE9"/>
    <w:rsid w:val="000B1E52"/>
    <w:rsid w:val="000B1E98"/>
    <w:rsid w:val="000B22FC"/>
    <w:rsid w:val="000B2407"/>
    <w:rsid w:val="000B2EB0"/>
    <w:rsid w:val="000B38A1"/>
    <w:rsid w:val="000B436C"/>
    <w:rsid w:val="000B526B"/>
    <w:rsid w:val="000B6517"/>
    <w:rsid w:val="000B6D64"/>
    <w:rsid w:val="000B6F16"/>
    <w:rsid w:val="000B7689"/>
    <w:rsid w:val="000C04A3"/>
    <w:rsid w:val="000C0706"/>
    <w:rsid w:val="000C0DC7"/>
    <w:rsid w:val="000C1106"/>
    <w:rsid w:val="000C1E90"/>
    <w:rsid w:val="000C2AA2"/>
    <w:rsid w:val="000C3387"/>
    <w:rsid w:val="000C3A91"/>
    <w:rsid w:val="000C436D"/>
    <w:rsid w:val="000C4BB6"/>
    <w:rsid w:val="000C4EFF"/>
    <w:rsid w:val="000C54B6"/>
    <w:rsid w:val="000C582F"/>
    <w:rsid w:val="000C747F"/>
    <w:rsid w:val="000C76FC"/>
    <w:rsid w:val="000C789B"/>
    <w:rsid w:val="000D038F"/>
    <w:rsid w:val="000D1D9C"/>
    <w:rsid w:val="000D1DBF"/>
    <w:rsid w:val="000D2E9A"/>
    <w:rsid w:val="000D32C7"/>
    <w:rsid w:val="000D3C7D"/>
    <w:rsid w:val="000D40C3"/>
    <w:rsid w:val="000D461D"/>
    <w:rsid w:val="000D5C46"/>
    <w:rsid w:val="000D5FD4"/>
    <w:rsid w:val="000D70FA"/>
    <w:rsid w:val="000D7CFC"/>
    <w:rsid w:val="000E0545"/>
    <w:rsid w:val="000E0762"/>
    <w:rsid w:val="000E1AB7"/>
    <w:rsid w:val="000E1DC1"/>
    <w:rsid w:val="000E2A4C"/>
    <w:rsid w:val="000E4561"/>
    <w:rsid w:val="000E58CF"/>
    <w:rsid w:val="000E654B"/>
    <w:rsid w:val="000E733C"/>
    <w:rsid w:val="000F07A7"/>
    <w:rsid w:val="000F0801"/>
    <w:rsid w:val="000F0E43"/>
    <w:rsid w:val="000F1D0A"/>
    <w:rsid w:val="000F2257"/>
    <w:rsid w:val="000F2316"/>
    <w:rsid w:val="000F3169"/>
    <w:rsid w:val="000F3BF8"/>
    <w:rsid w:val="000F3FB5"/>
    <w:rsid w:val="000F4387"/>
    <w:rsid w:val="000F505F"/>
    <w:rsid w:val="000F5B87"/>
    <w:rsid w:val="000F623D"/>
    <w:rsid w:val="000F6443"/>
    <w:rsid w:val="000F6955"/>
    <w:rsid w:val="000F6C0C"/>
    <w:rsid w:val="000F6C91"/>
    <w:rsid w:val="000F7C63"/>
    <w:rsid w:val="00100136"/>
    <w:rsid w:val="0010098B"/>
    <w:rsid w:val="001014D7"/>
    <w:rsid w:val="00101C3A"/>
    <w:rsid w:val="001026E3"/>
    <w:rsid w:val="00102BB8"/>
    <w:rsid w:val="001032C5"/>
    <w:rsid w:val="00103510"/>
    <w:rsid w:val="00103713"/>
    <w:rsid w:val="00104BC0"/>
    <w:rsid w:val="0010753A"/>
    <w:rsid w:val="00107699"/>
    <w:rsid w:val="00110A3A"/>
    <w:rsid w:val="0011113D"/>
    <w:rsid w:val="0011127B"/>
    <w:rsid w:val="001113E3"/>
    <w:rsid w:val="00111D87"/>
    <w:rsid w:val="0011200B"/>
    <w:rsid w:val="001133DD"/>
    <w:rsid w:val="00113525"/>
    <w:rsid w:val="00113DE7"/>
    <w:rsid w:val="0011429A"/>
    <w:rsid w:val="00114ACA"/>
    <w:rsid w:val="00115F89"/>
    <w:rsid w:val="00117620"/>
    <w:rsid w:val="001207FF"/>
    <w:rsid w:val="0012117E"/>
    <w:rsid w:val="00121BE0"/>
    <w:rsid w:val="00121BFA"/>
    <w:rsid w:val="00122CEF"/>
    <w:rsid w:val="00123342"/>
    <w:rsid w:val="00123879"/>
    <w:rsid w:val="001238C2"/>
    <w:rsid w:val="00123DAD"/>
    <w:rsid w:val="0012450C"/>
    <w:rsid w:val="001249B3"/>
    <w:rsid w:val="001263EF"/>
    <w:rsid w:val="00126400"/>
    <w:rsid w:val="001270C0"/>
    <w:rsid w:val="00127211"/>
    <w:rsid w:val="00127818"/>
    <w:rsid w:val="00127D40"/>
    <w:rsid w:val="001318A7"/>
    <w:rsid w:val="001330B2"/>
    <w:rsid w:val="00133E5F"/>
    <w:rsid w:val="00134D91"/>
    <w:rsid w:val="00134DE5"/>
    <w:rsid w:val="00134FFD"/>
    <w:rsid w:val="001350C5"/>
    <w:rsid w:val="00135BB7"/>
    <w:rsid w:val="00135FEA"/>
    <w:rsid w:val="0013612B"/>
    <w:rsid w:val="00137A7F"/>
    <w:rsid w:val="00140230"/>
    <w:rsid w:val="001410AD"/>
    <w:rsid w:val="00142C46"/>
    <w:rsid w:val="001435C5"/>
    <w:rsid w:val="0014361C"/>
    <w:rsid w:val="001442EF"/>
    <w:rsid w:val="00144442"/>
    <w:rsid w:val="00145B2D"/>
    <w:rsid w:val="00145E73"/>
    <w:rsid w:val="001471BF"/>
    <w:rsid w:val="00147350"/>
    <w:rsid w:val="0015094B"/>
    <w:rsid w:val="00150B14"/>
    <w:rsid w:val="00151EBF"/>
    <w:rsid w:val="00151F88"/>
    <w:rsid w:val="001528DC"/>
    <w:rsid w:val="00155421"/>
    <w:rsid w:val="00155B00"/>
    <w:rsid w:val="00155FEF"/>
    <w:rsid w:val="001562FC"/>
    <w:rsid w:val="00156CC9"/>
    <w:rsid w:val="00156EE0"/>
    <w:rsid w:val="00157E93"/>
    <w:rsid w:val="00157F70"/>
    <w:rsid w:val="00160430"/>
    <w:rsid w:val="00161CD3"/>
    <w:rsid w:val="00162841"/>
    <w:rsid w:val="001634BD"/>
    <w:rsid w:val="001636DF"/>
    <w:rsid w:val="0016418E"/>
    <w:rsid w:val="00164296"/>
    <w:rsid w:val="0016570B"/>
    <w:rsid w:val="00165F7C"/>
    <w:rsid w:val="00166FDF"/>
    <w:rsid w:val="00170A90"/>
    <w:rsid w:val="001712D0"/>
    <w:rsid w:val="001715C8"/>
    <w:rsid w:val="00171AC0"/>
    <w:rsid w:val="00172BE9"/>
    <w:rsid w:val="0017415C"/>
    <w:rsid w:val="00174867"/>
    <w:rsid w:val="001759F8"/>
    <w:rsid w:val="00175BBE"/>
    <w:rsid w:val="00176665"/>
    <w:rsid w:val="00176C10"/>
    <w:rsid w:val="001773E5"/>
    <w:rsid w:val="00177847"/>
    <w:rsid w:val="001778F7"/>
    <w:rsid w:val="00177C6E"/>
    <w:rsid w:val="0018066A"/>
    <w:rsid w:val="00180A85"/>
    <w:rsid w:val="00182FCF"/>
    <w:rsid w:val="0018394C"/>
    <w:rsid w:val="00183C38"/>
    <w:rsid w:val="0018592B"/>
    <w:rsid w:val="001866C7"/>
    <w:rsid w:val="001867BF"/>
    <w:rsid w:val="00186819"/>
    <w:rsid w:val="00186962"/>
    <w:rsid w:val="001869C5"/>
    <w:rsid w:val="00190D91"/>
    <w:rsid w:val="001913E5"/>
    <w:rsid w:val="00192D28"/>
    <w:rsid w:val="00192F39"/>
    <w:rsid w:val="00193774"/>
    <w:rsid w:val="00194A73"/>
    <w:rsid w:val="0019510F"/>
    <w:rsid w:val="0019531C"/>
    <w:rsid w:val="0019559C"/>
    <w:rsid w:val="0019708F"/>
    <w:rsid w:val="0019740E"/>
    <w:rsid w:val="001979E1"/>
    <w:rsid w:val="00197BDB"/>
    <w:rsid w:val="001A0E28"/>
    <w:rsid w:val="001A11BF"/>
    <w:rsid w:val="001A11D4"/>
    <w:rsid w:val="001A1385"/>
    <w:rsid w:val="001A169E"/>
    <w:rsid w:val="001A2B66"/>
    <w:rsid w:val="001A3180"/>
    <w:rsid w:val="001A4DE8"/>
    <w:rsid w:val="001A7023"/>
    <w:rsid w:val="001A72D7"/>
    <w:rsid w:val="001B1CE2"/>
    <w:rsid w:val="001B25BE"/>
    <w:rsid w:val="001B4EA1"/>
    <w:rsid w:val="001B5014"/>
    <w:rsid w:val="001B5364"/>
    <w:rsid w:val="001B539B"/>
    <w:rsid w:val="001B540B"/>
    <w:rsid w:val="001B59E3"/>
    <w:rsid w:val="001B5EED"/>
    <w:rsid w:val="001B71E5"/>
    <w:rsid w:val="001B7539"/>
    <w:rsid w:val="001B78AC"/>
    <w:rsid w:val="001B79C5"/>
    <w:rsid w:val="001B7D94"/>
    <w:rsid w:val="001C044D"/>
    <w:rsid w:val="001C113D"/>
    <w:rsid w:val="001C551E"/>
    <w:rsid w:val="001C5541"/>
    <w:rsid w:val="001C59C3"/>
    <w:rsid w:val="001C796B"/>
    <w:rsid w:val="001D0BB0"/>
    <w:rsid w:val="001D23D4"/>
    <w:rsid w:val="001D23F0"/>
    <w:rsid w:val="001D2B55"/>
    <w:rsid w:val="001D374A"/>
    <w:rsid w:val="001D3F79"/>
    <w:rsid w:val="001D4FD4"/>
    <w:rsid w:val="001D5303"/>
    <w:rsid w:val="001D53E1"/>
    <w:rsid w:val="001D5677"/>
    <w:rsid w:val="001D6D88"/>
    <w:rsid w:val="001D7292"/>
    <w:rsid w:val="001D7FB8"/>
    <w:rsid w:val="001D7FF5"/>
    <w:rsid w:val="001E010F"/>
    <w:rsid w:val="001E0128"/>
    <w:rsid w:val="001E057F"/>
    <w:rsid w:val="001E0F3C"/>
    <w:rsid w:val="001E34A0"/>
    <w:rsid w:val="001E3CC0"/>
    <w:rsid w:val="001E3DDF"/>
    <w:rsid w:val="001E4576"/>
    <w:rsid w:val="001E45C6"/>
    <w:rsid w:val="001E493C"/>
    <w:rsid w:val="001E54E4"/>
    <w:rsid w:val="001E56F6"/>
    <w:rsid w:val="001E665E"/>
    <w:rsid w:val="001E674C"/>
    <w:rsid w:val="001E7142"/>
    <w:rsid w:val="001E738C"/>
    <w:rsid w:val="001F0CE0"/>
    <w:rsid w:val="001F1834"/>
    <w:rsid w:val="001F234B"/>
    <w:rsid w:val="001F2592"/>
    <w:rsid w:val="001F29E2"/>
    <w:rsid w:val="001F5432"/>
    <w:rsid w:val="001F5B8C"/>
    <w:rsid w:val="001F682C"/>
    <w:rsid w:val="001F6D1C"/>
    <w:rsid w:val="00200816"/>
    <w:rsid w:val="002009D9"/>
    <w:rsid w:val="00200A0C"/>
    <w:rsid w:val="00201519"/>
    <w:rsid w:val="00201F5E"/>
    <w:rsid w:val="00202F53"/>
    <w:rsid w:val="0020313E"/>
    <w:rsid w:val="0020315D"/>
    <w:rsid w:val="00203715"/>
    <w:rsid w:val="00204375"/>
    <w:rsid w:val="002044E1"/>
    <w:rsid w:val="00205EBE"/>
    <w:rsid w:val="002061CB"/>
    <w:rsid w:val="002065B4"/>
    <w:rsid w:val="00206EE5"/>
    <w:rsid w:val="00207823"/>
    <w:rsid w:val="00207F40"/>
    <w:rsid w:val="00210E5F"/>
    <w:rsid w:val="002113EB"/>
    <w:rsid w:val="0021163D"/>
    <w:rsid w:val="00212780"/>
    <w:rsid w:val="00213913"/>
    <w:rsid w:val="00214892"/>
    <w:rsid w:val="00214BBF"/>
    <w:rsid w:val="002150E2"/>
    <w:rsid w:val="002153E1"/>
    <w:rsid w:val="00215B93"/>
    <w:rsid w:val="002172D7"/>
    <w:rsid w:val="002175AA"/>
    <w:rsid w:val="00220CB9"/>
    <w:rsid w:val="00221D21"/>
    <w:rsid w:val="00221EB5"/>
    <w:rsid w:val="00222DDA"/>
    <w:rsid w:val="002230D3"/>
    <w:rsid w:val="00223CCA"/>
    <w:rsid w:val="00224ED9"/>
    <w:rsid w:val="002256BD"/>
    <w:rsid w:val="0022591B"/>
    <w:rsid w:val="00226262"/>
    <w:rsid w:val="00226CD6"/>
    <w:rsid w:val="00226D0C"/>
    <w:rsid w:val="00227D2B"/>
    <w:rsid w:val="002304AC"/>
    <w:rsid w:val="002309FA"/>
    <w:rsid w:val="00230FC9"/>
    <w:rsid w:val="0023124A"/>
    <w:rsid w:val="0023143A"/>
    <w:rsid w:val="0023179D"/>
    <w:rsid w:val="00231EF4"/>
    <w:rsid w:val="00233305"/>
    <w:rsid w:val="002339CC"/>
    <w:rsid w:val="00233D47"/>
    <w:rsid w:val="002345BA"/>
    <w:rsid w:val="002346C7"/>
    <w:rsid w:val="0023564D"/>
    <w:rsid w:val="0023659C"/>
    <w:rsid w:val="00237AD4"/>
    <w:rsid w:val="0024039D"/>
    <w:rsid w:val="002406E0"/>
    <w:rsid w:val="00240BC6"/>
    <w:rsid w:val="00240FAB"/>
    <w:rsid w:val="00241627"/>
    <w:rsid w:val="00241C7E"/>
    <w:rsid w:val="00241D3C"/>
    <w:rsid w:val="0024263E"/>
    <w:rsid w:val="0024270A"/>
    <w:rsid w:val="00242B4F"/>
    <w:rsid w:val="00242BE5"/>
    <w:rsid w:val="002440BD"/>
    <w:rsid w:val="00244229"/>
    <w:rsid w:val="002449C1"/>
    <w:rsid w:val="00245AE1"/>
    <w:rsid w:val="0024632B"/>
    <w:rsid w:val="002464E3"/>
    <w:rsid w:val="0024677F"/>
    <w:rsid w:val="00250808"/>
    <w:rsid w:val="00251415"/>
    <w:rsid w:val="002515AC"/>
    <w:rsid w:val="00252D21"/>
    <w:rsid w:val="00253365"/>
    <w:rsid w:val="00253A45"/>
    <w:rsid w:val="00253BB5"/>
    <w:rsid w:val="00254D03"/>
    <w:rsid w:val="00254FFF"/>
    <w:rsid w:val="00255D53"/>
    <w:rsid w:val="002569BB"/>
    <w:rsid w:val="002570EA"/>
    <w:rsid w:val="002618D3"/>
    <w:rsid w:val="00261AC6"/>
    <w:rsid w:val="0026275F"/>
    <w:rsid w:val="002629B1"/>
    <w:rsid w:val="00262EB5"/>
    <w:rsid w:val="0026418D"/>
    <w:rsid w:val="00264488"/>
    <w:rsid w:val="00264BE6"/>
    <w:rsid w:val="00264C8E"/>
    <w:rsid w:val="00264EBE"/>
    <w:rsid w:val="00264EE8"/>
    <w:rsid w:val="00265990"/>
    <w:rsid w:val="00265D03"/>
    <w:rsid w:val="00265DDC"/>
    <w:rsid w:val="00266AFF"/>
    <w:rsid w:val="00266F1A"/>
    <w:rsid w:val="00267468"/>
    <w:rsid w:val="00267FF9"/>
    <w:rsid w:val="0027089B"/>
    <w:rsid w:val="002711EB"/>
    <w:rsid w:val="002723FD"/>
    <w:rsid w:val="00272A42"/>
    <w:rsid w:val="00273660"/>
    <w:rsid w:val="00273798"/>
    <w:rsid w:val="00274415"/>
    <w:rsid w:val="00274540"/>
    <w:rsid w:val="0027491E"/>
    <w:rsid w:val="0027498C"/>
    <w:rsid w:val="00275E20"/>
    <w:rsid w:val="0027647E"/>
    <w:rsid w:val="002769EB"/>
    <w:rsid w:val="00276A78"/>
    <w:rsid w:val="00276DC7"/>
    <w:rsid w:val="0027752C"/>
    <w:rsid w:val="00277ED7"/>
    <w:rsid w:val="00277EE6"/>
    <w:rsid w:val="0028019C"/>
    <w:rsid w:val="0028081C"/>
    <w:rsid w:val="0028088E"/>
    <w:rsid w:val="00281F8A"/>
    <w:rsid w:val="00282477"/>
    <w:rsid w:val="0028266F"/>
    <w:rsid w:val="00283428"/>
    <w:rsid w:val="0028386D"/>
    <w:rsid w:val="00283A89"/>
    <w:rsid w:val="0028676B"/>
    <w:rsid w:val="0028778D"/>
    <w:rsid w:val="00291FC2"/>
    <w:rsid w:val="0029253B"/>
    <w:rsid w:val="0029339D"/>
    <w:rsid w:val="00294EFC"/>
    <w:rsid w:val="002955FC"/>
    <w:rsid w:val="00295AF4"/>
    <w:rsid w:val="002961E9"/>
    <w:rsid w:val="002A06AE"/>
    <w:rsid w:val="002A0E53"/>
    <w:rsid w:val="002A1C9F"/>
    <w:rsid w:val="002A299B"/>
    <w:rsid w:val="002A3018"/>
    <w:rsid w:val="002A320C"/>
    <w:rsid w:val="002A436B"/>
    <w:rsid w:val="002A4574"/>
    <w:rsid w:val="002A4955"/>
    <w:rsid w:val="002A4D52"/>
    <w:rsid w:val="002A5F10"/>
    <w:rsid w:val="002A7B8F"/>
    <w:rsid w:val="002B0487"/>
    <w:rsid w:val="002B0B46"/>
    <w:rsid w:val="002B0C50"/>
    <w:rsid w:val="002B147A"/>
    <w:rsid w:val="002B1C02"/>
    <w:rsid w:val="002B1D50"/>
    <w:rsid w:val="002B216F"/>
    <w:rsid w:val="002B2A5A"/>
    <w:rsid w:val="002B35FA"/>
    <w:rsid w:val="002B392F"/>
    <w:rsid w:val="002B421C"/>
    <w:rsid w:val="002B4BFB"/>
    <w:rsid w:val="002B62F0"/>
    <w:rsid w:val="002B73F9"/>
    <w:rsid w:val="002B76E7"/>
    <w:rsid w:val="002C0374"/>
    <w:rsid w:val="002C19FC"/>
    <w:rsid w:val="002C3E3A"/>
    <w:rsid w:val="002C44E6"/>
    <w:rsid w:val="002C4517"/>
    <w:rsid w:val="002C4A02"/>
    <w:rsid w:val="002C579B"/>
    <w:rsid w:val="002C5B03"/>
    <w:rsid w:val="002C5EBA"/>
    <w:rsid w:val="002C6850"/>
    <w:rsid w:val="002C72E9"/>
    <w:rsid w:val="002C742E"/>
    <w:rsid w:val="002C7628"/>
    <w:rsid w:val="002D01F9"/>
    <w:rsid w:val="002D0374"/>
    <w:rsid w:val="002D0B70"/>
    <w:rsid w:val="002D0CC6"/>
    <w:rsid w:val="002D26A9"/>
    <w:rsid w:val="002D3B84"/>
    <w:rsid w:val="002D43F4"/>
    <w:rsid w:val="002D4D30"/>
    <w:rsid w:val="002D54CB"/>
    <w:rsid w:val="002D5865"/>
    <w:rsid w:val="002D5F15"/>
    <w:rsid w:val="002D67EB"/>
    <w:rsid w:val="002D7AEB"/>
    <w:rsid w:val="002E0EEA"/>
    <w:rsid w:val="002E513B"/>
    <w:rsid w:val="002E5FA6"/>
    <w:rsid w:val="002E65E5"/>
    <w:rsid w:val="002E6B2B"/>
    <w:rsid w:val="002E7A77"/>
    <w:rsid w:val="002F023C"/>
    <w:rsid w:val="002F0720"/>
    <w:rsid w:val="002F37A6"/>
    <w:rsid w:val="002F3B94"/>
    <w:rsid w:val="002F3DF1"/>
    <w:rsid w:val="002F43C0"/>
    <w:rsid w:val="002F53AE"/>
    <w:rsid w:val="002F5E94"/>
    <w:rsid w:val="002F65FE"/>
    <w:rsid w:val="00301104"/>
    <w:rsid w:val="003025C0"/>
    <w:rsid w:val="0030334D"/>
    <w:rsid w:val="00303395"/>
    <w:rsid w:val="0030358F"/>
    <w:rsid w:val="00304494"/>
    <w:rsid w:val="00304543"/>
    <w:rsid w:val="003051DB"/>
    <w:rsid w:val="003055AA"/>
    <w:rsid w:val="00305D4E"/>
    <w:rsid w:val="00305D9C"/>
    <w:rsid w:val="00305E56"/>
    <w:rsid w:val="00305F85"/>
    <w:rsid w:val="00307124"/>
    <w:rsid w:val="00307327"/>
    <w:rsid w:val="00307798"/>
    <w:rsid w:val="00310486"/>
    <w:rsid w:val="00310B55"/>
    <w:rsid w:val="0031111A"/>
    <w:rsid w:val="00311BC8"/>
    <w:rsid w:val="00311F65"/>
    <w:rsid w:val="00312122"/>
    <w:rsid w:val="0031342D"/>
    <w:rsid w:val="003138F5"/>
    <w:rsid w:val="00313CE2"/>
    <w:rsid w:val="003143A8"/>
    <w:rsid w:val="0031593F"/>
    <w:rsid w:val="0031648E"/>
    <w:rsid w:val="00317A0E"/>
    <w:rsid w:val="00320DBC"/>
    <w:rsid w:val="00321CBE"/>
    <w:rsid w:val="003220D7"/>
    <w:rsid w:val="0032359C"/>
    <w:rsid w:val="00323DDE"/>
    <w:rsid w:val="003246DC"/>
    <w:rsid w:val="00324A09"/>
    <w:rsid w:val="00324BE2"/>
    <w:rsid w:val="00324E7E"/>
    <w:rsid w:val="00324F3F"/>
    <w:rsid w:val="0032546B"/>
    <w:rsid w:val="003257AE"/>
    <w:rsid w:val="00325852"/>
    <w:rsid w:val="003261BD"/>
    <w:rsid w:val="00326A8C"/>
    <w:rsid w:val="00326E00"/>
    <w:rsid w:val="00326F88"/>
    <w:rsid w:val="0032705B"/>
    <w:rsid w:val="003270FA"/>
    <w:rsid w:val="003271DA"/>
    <w:rsid w:val="00327FCC"/>
    <w:rsid w:val="00330767"/>
    <w:rsid w:val="00331509"/>
    <w:rsid w:val="00331A59"/>
    <w:rsid w:val="00332CC6"/>
    <w:rsid w:val="00332D67"/>
    <w:rsid w:val="003332B1"/>
    <w:rsid w:val="00333719"/>
    <w:rsid w:val="00333C78"/>
    <w:rsid w:val="00334BD6"/>
    <w:rsid w:val="00334D07"/>
    <w:rsid w:val="003363D6"/>
    <w:rsid w:val="00336E3E"/>
    <w:rsid w:val="00337428"/>
    <w:rsid w:val="003375B9"/>
    <w:rsid w:val="00337B91"/>
    <w:rsid w:val="003407EB"/>
    <w:rsid w:val="0034091D"/>
    <w:rsid w:val="00342AF9"/>
    <w:rsid w:val="0034382E"/>
    <w:rsid w:val="003440F0"/>
    <w:rsid w:val="003443A8"/>
    <w:rsid w:val="00345163"/>
    <w:rsid w:val="00345D1F"/>
    <w:rsid w:val="00345DA6"/>
    <w:rsid w:val="00345DA8"/>
    <w:rsid w:val="003464CC"/>
    <w:rsid w:val="003466A4"/>
    <w:rsid w:val="003473D1"/>
    <w:rsid w:val="00347B75"/>
    <w:rsid w:val="00347D6E"/>
    <w:rsid w:val="00347EBB"/>
    <w:rsid w:val="003501DD"/>
    <w:rsid w:val="00350A06"/>
    <w:rsid w:val="00350C66"/>
    <w:rsid w:val="00350EDD"/>
    <w:rsid w:val="00350FF1"/>
    <w:rsid w:val="00351D43"/>
    <w:rsid w:val="0035236B"/>
    <w:rsid w:val="00352528"/>
    <w:rsid w:val="003525B5"/>
    <w:rsid w:val="00353277"/>
    <w:rsid w:val="00353B17"/>
    <w:rsid w:val="00353BDA"/>
    <w:rsid w:val="00353EB0"/>
    <w:rsid w:val="003555F4"/>
    <w:rsid w:val="00355CFA"/>
    <w:rsid w:val="00356508"/>
    <w:rsid w:val="003567D4"/>
    <w:rsid w:val="00357194"/>
    <w:rsid w:val="003572F3"/>
    <w:rsid w:val="00360CF6"/>
    <w:rsid w:val="00360E3C"/>
    <w:rsid w:val="0036106F"/>
    <w:rsid w:val="003628D0"/>
    <w:rsid w:val="00362ABF"/>
    <w:rsid w:val="00363160"/>
    <w:rsid w:val="003631CD"/>
    <w:rsid w:val="00363AAF"/>
    <w:rsid w:val="00363E3F"/>
    <w:rsid w:val="00364A7A"/>
    <w:rsid w:val="00365C8D"/>
    <w:rsid w:val="00365EFC"/>
    <w:rsid w:val="0036606E"/>
    <w:rsid w:val="00366864"/>
    <w:rsid w:val="003668A2"/>
    <w:rsid w:val="003672E4"/>
    <w:rsid w:val="00370B49"/>
    <w:rsid w:val="00370EEB"/>
    <w:rsid w:val="00370F91"/>
    <w:rsid w:val="003717F1"/>
    <w:rsid w:val="00371A3D"/>
    <w:rsid w:val="00371CDF"/>
    <w:rsid w:val="0037262D"/>
    <w:rsid w:val="00372893"/>
    <w:rsid w:val="00373C63"/>
    <w:rsid w:val="00373E32"/>
    <w:rsid w:val="0037522D"/>
    <w:rsid w:val="00375B09"/>
    <w:rsid w:val="00375D7A"/>
    <w:rsid w:val="00375DB4"/>
    <w:rsid w:val="00376385"/>
    <w:rsid w:val="00376653"/>
    <w:rsid w:val="00377A06"/>
    <w:rsid w:val="0038076E"/>
    <w:rsid w:val="00380B7D"/>
    <w:rsid w:val="00380E4E"/>
    <w:rsid w:val="00381208"/>
    <w:rsid w:val="0038237B"/>
    <w:rsid w:val="003824CD"/>
    <w:rsid w:val="003837F4"/>
    <w:rsid w:val="0038385A"/>
    <w:rsid w:val="003839B9"/>
    <w:rsid w:val="0038400E"/>
    <w:rsid w:val="00385EFC"/>
    <w:rsid w:val="0038673C"/>
    <w:rsid w:val="003868BE"/>
    <w:rsid w:val="00386F98"/>
    <w:rsid w:val="003871C5"/>
    <w:rsid w:val="00387DBA"/>
    <w:rsid w:val="00387F41"/>
    <w:rsid w:val="00390871"/>
    <w:rsid w:val="00391396"/>
    <w:rsid w:val="00392F24"/>
    <w:rsid w:val="00394A81"/>
    <w:rsid w:val="00394C37"/>
    <w:rsid w:val="00394C43"/>
    <w:rsid w:val="00394DB0"/>
    <w:rsid w:val="00396F62"/>
    <w:rsid w:val="00397107"/>
    <w:rsid w:val="0039732E"/>
    <w:rsid w:val="00397526"/>
    <w:rsid w:val="003976C1"/>
    <w:rsid w:val="0039774A"/>
    <w:rsid w:val="00397ABF"/>
    <w:rsid w:val="003A00F7"/>
    <w:rsid w:val="003A0846"/>
    <w:rsid w:val="003A0C35"/>
    <w:rsid w:val="003A1141"/>
    <w:rsid w:val="003A1B5D"/>
    <w:rsid w:val="003A1F39"/>
    <w:rsid w:val="003A201C"/>
    <w:rsid w:val="003A2317"/>
    <w:rsid w:val="003A3113"/>
    <w:rsid w:val="003A3486"/>
    <w:rsid w:val="003A3968"/>
    <w:rsid w:val="003A3E6F"/>
    <w:rsid w:val="003A3EA7"/>
    <w:rsid w:val="003A40EA"/>
    <w:rsid w:val="003A45F7"/>
    <w:rsid w:val="003A464A"/>
    <w:rsid w:val="003A4968"/>
    <w:rsid w:val="003A4C66"/>
    <w:rsid w:val="003A5123"/>
    <w:rsid w:val="003A6258"/>
    <w:rsid w:val="003B033C"/>
    <w:rsid w:val="003B0DBD"/>
    <w:rsid w:val="003B10D6"/>
    <w:rsid w:val="003B2577"/>
    <w:rsid w:val="003B3321"/>
    <w:rsid w:val="003B3833"/>
    <w:rsid w:val="003B3FA3"/>
    <w:rsid w:val="003B4544"/>
    <w:rsid w:val="003B475B"/>
    <w:rsid w:val="003B49BB"/>
    <w:rsid w:val="003B4BBB"/>
    <w:rsid w:val="003B4CA8"/>
    <w:rsid w:val="003B5564"/>
    <w:rsid w:val="003B5E81"/>
    <w:rsid w:val="003B73A3"/>
    <w:rsid w:val="003B75C7"/>
    <w:rsid w:val="003C06C5"/>
    <w:rsid w:val="003C10C1"/>
    <w:rsid w:val="003C1262"/>
    <w:rsid w:val="003C1EE2"/>
    <w:rsid w:val="003C2A2E"/>
    <w:rsid w:val="003C3E55"/>
    <w:rsid w:val="003C4B0B"/>
    <w:rsid w:val="003C4CF0"/>
    <w:rsid w:val="003C566A"/>
    <w:rsid w:val="003C6CE4"/>
    <w:rsid w:val="003C719F"/>
    <w:rsid w:val="003C7316"/>
    <w:rsid w:val="003C738E"/>
    <w:rsid w:val="003C7574"/>
    <w:rsid w:val="003C7F95"/>
    <w:rsid w:val="003D2993"/>
    <w:rsid w:val="003D3471"/>
    <w:rsid w:val="003D3495"/>
    <w:rsid w:val="003D34D4"/>
    <w:rsid w:val="003D3689"/>
    <w:rsid w:val="003D3806"/>
    <w:rsid w:val="003D515D"/>
    <w:rsid w:val="003D566B"/>
    <w:rsid w:val="003D5E42"/>
    <w:rsid w:val="003D62BD"/>
    <w:rsid w:val="003D77FD"/>
    <w:rsid w:val="003D7E5A"/>
    <w:rsid w:val="003E027D"/>
    <w:rsid w:val="003E0CFD"/>
    <w:rsid w:val="003E224F"/>
    <w:rsid w:val="003E3172"/>
    <w:rsid w:val="003E4544"/>
    <w:rsid w:val="003E4DCC"/>
    <w:rsid w:val="003E5096"/>
    <w:rsid w:val="003E6331"/>
    <w:rsid w:val="003E646B"/>
    <w:rsid w:val="003E65E7"/>
    <w:rsid w:val="003E69A4"/>
    <w:rsid w:val="003F1E19"/>
    <w:rsid w:val="003F348D"/>
    <w:rsid w:val="003F3541"/>
    <w:rsid w:val="003F3F03"/>
    <w:rsid w:val="003F4063"/>
    <w:rsid w:val="003F4191"/>
    <w:rsid w:val="003F54D9"/>
    <w:rsid w:val="003F5E39"/>
    <w:rsid w:val="003F5E8C"/>
    <w:rsid w:val="003F7732"/>
    <w:rsid w:val="003F7D7D"/>
    <w:rsid w:val="004011BB"/>
    <w:rsid w:val="00401923"/>
    <w:rsid w:val="004024B5"/>
    <w:rsid w:val="004029C2"/>
    <w:rsid w:val="00403620"/>
    <w:rsid w:val="00403A3E"/>
    <w:rsid w:val="00403E56"/>
    <w:rsid w:val="004040F2"/>
    <w:rsid w:val="00404231"/>
    <w:rsid w:val="00404606"/>
    <w:rsid w:val="00404D08"/>
    <w:rsid w:val="00406446"/>
    <w:rsid w:val="004065F6"/>
    <w:rsid w:val="0040677D"/>
    <w:rsid w:val="0040711F"/>
    <w:rsid w:val="00407EAB"/>
    <w:rsid w:val="004100D9"/>
    <w:rsid w:val="00411AA0"/>
    <w:rsid w:val="00411AF9"/>
    <w:rsid w:val="004136A0"/>
    <w:rsid w:val="004153AC"/>
    <w:rsid w:val="00415A47"/>
    <w:rsid w:val="00415CB9"/>
    <w:rsid w:val="00416945"/>
    <w:rsid w:val="00417B4C"/>
    <w:rsid w:val="00420556"/>
    <w:rsid w:val="00420A4E"/>
    <w:rsid w:val="00420E32"/>
    <w:rsid w:val="00420E7C"/>
    <w:rsid w:val="00421003"/>
    <w:rsid w:val="004225E7"/>
    <w:rsid w:val="004241E4"/>
    <w:rsid w:val="004247DE"/>
    <w:rsid w:val="00424CF3"/>
    <w:rsid w:val="0042500D"/>
    <w:rsid w:val="004252CC"/>
    <w:rsid w:val="00425C55"/>
    <w:rsid w:val="0042664C"/>
    <w:rsid w:val="00426680"/>
    <w:rsid w:val="00426751"/>
    <w:rsid w:val="00426C3E"/>
    <w:rsid w:val="00427753"/>
    <w:rsid w:val="00430535"/>
    <w:rsid w:val="00430BD8"/>
    <w:rsid w:val="00431275"/>
    <w:rsid w:val="004312F5"/>
    <w:rsid w:val="00431724"/>
    <w:rsid w:val="00431EAA"/>
    <w:rsid w:val="00432867"/>
    <w:rsid w:val="00434052"/>
    <w:rsid w:val="0043456E"/>
    <w:rsid w:val="00434739"/>
    <w:rsid w:val="00435A71"/>
    <w:rsid w:val="004369AF"/>
    <w:rsid w:val="00437140"/>
    <w:rsid w:val="00437CC5"/>
    <w:rsid w:val="00437D1E"/>
    <w:rsid w:val="00440C83"/>
    <w:rsid w:val="00440FD2"/>
    <w:rsid w:val="00441D17"/>
    <w:rsid w:val="00442340"/>
    <w:rsid w:val="00442516"/>
    <w:rsid w:val="004427A6"/>
    <w:rsid w:val="0044287F"/>
    <w:rsid w:val="00445152"/>
    <w:rsid w:val="004454AF"/>
    <w:rsid w:val="004505AD"/>
    <w:rsid w:val="00450EE7"/>
    <w:rsid w:val="0045127E"/>
    <w:rsid w:val="0045194C"/>
    <w:rsid w:val="004530AD"/>
    <w:rsid w:val="00453213"/>
    <w:rsid w:val="00454569"/>
    <w:rsid w:val="004547C9"/>
    <w:rsid w:val="004553DA"/>
    <w:rsid w:val="00455DDB"/>
    <w:rsid w:val="00456D22"/>
    <w:rsid w:val="0045731B"/>
    <w:rsid w:val="00457963"/>
    <w:rsid w:val="00457988"/>
    <w:rsid w:val="00457F64"/>
    <w:rsid w:val="00460925"/>
    <w:rsid w:val="00460E2D"/>
    <w:rsid w:val="004619C3"/>
    <w:rsid w:val="00463123"/>
    <w:rsid w:val="00463426"/>
    <w:rsid w:val="004634C4"/>
    <w:rsid w:val="00463DDC"/>
    <w:rsid w:val="00465D99"/>
    <w:rsid w:val="00466698"/>
    <w:rsid w:val="0046687B"/>
    <w:rsid w:val="00466CC5"/>
    <w:rsid w:val="004675B2"/>
    <w:rsid w:val="00471164"/>
    <w:rsid w:val="004713AB"/>
    <w:rsid w:val="0047165D"/>
    <w:rsid w:val="00472774"/>
    <w:rsid w:val="00473E59"/>
    <w:rsid w:val="00474CA2"/>
    <w:rsid w:val="00475886"/>
    <w:rsid w:val="00475C37"/>
    <w:rsid w:val="004760DB"/>
    <w:rsid w:val="004760F1"/>
    <w:rsid w:val="00480067"/>
    <w:rsid w:val="004802FF"/>
    <w:rsid w:val="004806A1"/>
    <w:rsid w:val="004809B6"/>
    <w:rsid w:val="00481AA8"/>
    <w:rsid w:val="004821BC"/>
    <w:rsid w:val="00482DB6"/>
    <w:rsid w:val="00483C47"/>
    <w:rsid w:val="00485F73"/>
    <w:rsid w:val="0048622C"/>
    <w:rsid w:val="00486E7E"/>
    <w:rsid w:val="004870B3"/>
    <w:rsid w:val="00487BBD"/>
    <w:rsid w:val="0049059C"/>
    <w:rsid w:val="00490C81"/>
    <w:rsid w:val="00490C9A"/>
    <w:rsid w:val="00490CD4"/>
    <w:rsid w:val="004913E2"/>
    <w:rsid w:val="00491607"/>
    <w:rsid w:val="00492320"/>
    <w:rsid w:val="00493896"/>
    <w:rsid w:val="00494D9C"/>
    <w:rsid w:val="00494E3C"/>
    <w:rsid w:val="004950B6"/>
    <w:rsid w:val="0049561A"/>
    <w:rsid w:val="0049570E"/>
    <w:rsid w:val="00495C81"/>
    <w:rsid w:val="00496094"/>
    <w:rsid w:val="00496637"/>
    <w:rsid w:val="004967A8"/>
    <w:rsid w:val="00496A86"/>
    <w:rsid w:val="00496C2C"/>
    <w:rsid w:val="00497816"/>
    <w:rsid w:val="00497EFB"/>
    <w:rsid w:val="004A1426"/>
    <w:rsid w:val="004A1C33"/>
    <w:rsid w:val="004A29B5"/>
    <w:rsid w:val="004A2A7F"/>
    <w:rsid w:val="004A53AB"/>
    <w:rsid w:val="004A6A11"/>
    <w:rsid w:val="004A6FB8"/>
    <w:rsid w:val="004A7930"/>
    <w:rsid w:val="004A7A66"/>
    <w:rsid w:val="004B0120"/>
    <w:rsid w:val="004B0CD5"/>
    <w:rsid w:val="004B0EF3"/>
    <w:rsid w:val="004B110C"/>
    <w:rsid w:val="004B12A6"/>
    <w:rsid w:val="004B1F4A"/>
    <w:rsid w:val="004B2DD6"/>
    <w:rsid w:val="004B304A"/>
    <w:rsid w:val="004B3368"/>
    <w:rsid w:val="004B3497"/>
    <w:rsid w:val="004B3E57"/>
    <w:rsid w:val="004B3F46"/>
    <w:rsid w:val="004B4CA2"/>
    <w:rsid w:val="004B5B27"/>
    <w:rsid w:val="004B5D20"/>
    <w:rsid w:val="004B640F"/>
    <w:rsid w:val="004C0292"/>
    <w:rsid w:val="004C0D43"/>
    <w:rsid w:val="004C123E"/>
    <w:rsid w:val="004C2067"/>
    <w:rsid w:val="004C2790"/>
    <w:rsid w:val="004C35D1"/>
    <w:rsid w:val="004C365B"/>
    <w:rsid w:val="004C3DF9"/>
    <w:rsid w:val="004C4024"/>
    <w:rsid w:val="004C5733"/>
    <w:rsid w:val="004C64E3"/>
    <w:rsid w:val="004C6578"/>
    <w:rsid w:val="004D0A36"/>
    <w:rsid w:val="004D0ACB"/>
    <w:rsid w:val="004D112F"/>
    <w:rsid w:val="004D1D57"/>
    <w:rsid w:val="004D1F55"/>
    <w:rsid w:val="004D3480"/>
    <w:rsid w:val="004D3F1F"/>
    <w:rsid w:val="004D4810"/>
    <w:rsid w:val="004D493E"/>
    <w:rsid w:val="004D5546"/>
    <w:rsid w:val="004D56C5"/>
    <w:rsid w:val="004D6A84"/>
    <w:rsid w:val="004D7689"/>
    <w:rsid w:val="004D77EB"/>
    <w:rsid w:val="004D7F44"/>
    <w:rsid w:val="004E12A7"/>
    <w:rsid w:val="004E1AFA"/>
    <w:rsid w:val="004E1D66"/>
    <w:rsid w:val="004E2CAE"/>
    <w:rsid w:val="004E34E4"/>
    <w:rsid w:val="004E38BE"/>
    <w:rsid w:val="004E6B4E"/>
    <w:rsid w:val="004E6F2D"/>
    <w:rsid w:val="004E753A"/>
    <w:rsid w:val="004F14A3"/>
    <w:rsid w:val="004F1562"/>
    <w:rsid w:val="004F19E8"/>
    <w:rsid w:val="004F2420"/>
    <w:rsid w:val="004F4B8F"/>
    <w:rsid w:val="004F5B78"/>
    <w:rsid w:val="004F5E71"/>
    <w:rsid w:val="004F6D87"/>
    <w:rsid w:val="00500F5D"/>
    <w:rsid w:val="00501BBC"/>
    <w:rsid w:val="00501C6D"/>
    <w:rsid w:val="00502730"/>
    <w:rsid w:val="00502768"/>
    <w:rsid w:val="005029C4"/>
    <w:rsid w:val="0050543E"/>
    <w:rsid w:val="005059B7"/>
    <w:rsid w:val="00505E8C"/>
    <w:rsid w:val="00506246"/>
    <w:rsid w:val="00506599"/>
    <w:rsid w:val="00506D33"/>
    <w:rsid w:val="00507341"/>
    <w:rsid w:val="00507A42"/>
    <w:rsid w:val="00510500"/>
    <w:rsid w:val="00510A2F"/>
    <w:rsid w:val="00510CBC"/>
    <w:rsid w:val="00511D23"/>
    <w:rsid w:val="00511FDC"/>
    <w:rsid w:val="00512006"/>
    <w:rsid w:val="00514C1F"/>
    <w:rsid w:val="00514F15"/>
    <w:rsid w:val="00515E2B"/>
    <w:rsid w:val="00516557"/>
    <w:rsid w:val="00516D1E"/>
    <w:rsid w:val="005175A0"/>
    <w:rsid w:val="00520467"/>
    <w:rsid w:val="005215D0"/>
    <w:rsid w:val="00522AF1"/>
    <w:rsid w:val="0052433C"/>
    <w:rsid w:val="00524405"/>
    <w:rsid w:val="0052475E"/>
    <w:rsid w:val="005254CD"/>
    <w:rsid w:val="00525AB5"/>
    <w:rsid w:val="00525C37"/>
    <w:rsid w:val="0052620F"/>
    <w:rsid w:val="0052661F"/>
    <w:rsid w:val="005269A4"/>
    <w:rsid w:val="00526F3F"/>
    <w:rsid w:val="00526FF9"/>
    <w:rsid w:val="005270B9"/>
    <w:rsid w:val="0052755D"/>
    <w:rsid w:val="00527B60"/>
    <w:rsid w:val="00527C7C"/>
    <w:rsid w:val="005309F7"/>
    <w:rsid w:val="00531DB6"/>
    <w:rsid w:val="0053364D"/>
    <w:rsid w:val="00534B78"/>
    <w:rsid w:val="00534CF4"/>
    <w:rsid w:val="00535016"/>
    <w:rsid w:val="0053520B"/>
    <w:rsid w:val="0053529C"/>
    <w:rsid w:val="00535BFD"/>
    <w:rsid w:val="005363B0"/>
    <w:rsid w:val="00536C39"/>
    <w:rsid w:val="00536D98"/>
    <w:rsid w:val="005376AA"/>
    <w:rsid w:val="005400FF"/>
    <w:rsid w:val="005405AC"/>
    <w:rsid w:val="00541931"/>
    <w:rsid w:val="005420E1"/>
    <w:rsid w:val="005436B2"/>
    <w:rsid w:val="0054370B"/>
    <w:rsid w:val="00543DFF"/>
    <w:rsid w:val="00544BE1"/>
    <w:rsid w:val="005450E4"/>
    <w:rsid w:val="00545966"/>
    <w:rsid w:val="0054648F"/>
    <w:rsid w:val="005464AF"/>
    <w:rsid w:val="0054751E"/>
    <w:rsid w:val="00551167"/>
    <w:rsid w:val="00552E5A"/>
    <w:rsid w:val="00552EB7"/>
    <w:rsid w:val="00553965"/>
    <w:rsid w:val="0055397C"/>
    <w:rsid w:val="00554D19"/>
    <w:rsid w:val="00554F09"/>
    <w:rsid w:val="0055547E"/>
    <w:rsid w:val="005558B9"/>
    <w:rsid w:val="00557CEE"/>
    <w:rsid w:val="005604A6"/>
    <w:rsid w:val="005620CE"/>
    <w:rsid w:val="005624E7"/>
    <w:rsid w:val="005628DD"/>
    <w:rsid w:val="00562F9A"/>
    <w:rsid w:val="0056376A"/>
    <w:rsid w:val="00563A1C"/>
    <w:rsid w:val="005648C2"/>
    <w:rsid w:val="005649CC"/>
    <w:rsid w:val="00565C51"/>
    <w:rsid w:val="00565D5D"/>
    <w:rsid w:val="00565E54"/>
    <w:rsid w:val="00566D00"/>
    <w:rsid w:val="005672B3"/>
    <w:rsid w:val="0056764C"/>
    <w:rsid w:val="00571322"/>
    <w:rsid w:val="00571C8F"/>
    <w:rsid w:val="00571E62"/>
    <w:rsid w:val="00571F8D"/>
    <w:rsid w:val="005730C2"/>
    <w:rsid w:val="0057332C"/>
    <w:rsid w:val="00575566"/>
    <w:rsid w:val="0057673D"/>
    <w:rsid w:val="00576F72"/>
    <w:rsid w:val="00577F8C"/>
    <w:rsid w:val="00580FE6"/>
    <w:rsid w:val="00581629"/>
    <w:rsid w:val="00581A4D"/>
    <w:rsid w:val="00581E12"/>
    <w:rsid w:val="0058244D"/>
    <w:rsid w:val="005837D8"/>
    <w:rsid w:val="00583A5A"/>
    <w:rsid w:val="00583DAC"/>
    <w:rsid w:val="005850FE"/>
    <w:rsid w:val="00585BEE"/>
    <w:rsid w:val="00585D1A"/>
    <w:rsid w:val="005908C7"/>
    <w:rsid w:val="00590AB7"/>
    <w:rsid w:val="005915AD"/>
    <w:rsid w:val="00594A13"/>
    <w:rsid w:val="005958A8"/>
    <w:rsid w:val="00595989"/>
    <w:rsid w:val="005960F3"/>
    <w:rsid w:val="005962A1"/>
    <w:rsid w:val="005978A8"/>
    <w:rsid w:val="005A1EA5"/>
    <w:rsid w:val="005A2993"/>
    <w:rsid w:val="005A3446"/>
    <w:rsid w:val="005A37E1"/>
    <w:rsid w:val="005A38BC"/>
    <w:rsid w:val="005A3D7E"/>
    <w:rsid w:val="005A4143"/>
    <w:rsid w:val="005A4ADF"/>
    <w:rsid w:val="005A54B2"/>
    <w:rsid w:val="005A5530"/>
    <w:rsid w:val="005A5608"/>
    <w:rsid w:val="005A56F2"/>
    <w:rsid w:val="005A5AC0"/>
    <w:rsid w:val="005A6203"/>
    <w:rsid w:val="005A6CB3"/>
    <w:rsid w:val="005A7040"/>
    <w:rsid w:val="005A7D8C"/>
    <w:rsid w:val="005B235A"/>
    <w:rsid w:val="005B2898"/>
    <w:rsid w:val="005B394F"/>
    <w:rsid w:val="005B4081"/>
    <w:rsid w:val="005B4702"/>
    <w:rsid w:val="005B4881"/>
    <w:rsid w:val="005B4EB9"/>
    <w:rsid w:val="005B55DB"/>
    <w:rsid w:val="005B6122"/>
    <w:rsid w:val="005C0734"/>
    <w:rsid w:val="005C2078"/>
    <w:rsid w:val="005C2304"/>
    <w:rsid w:val="005C24CF"/>
    <w:rsid w:val="005C2676"/>
    <w:rsid w:val="005C39AA"/>
    <w:rsid w:val="005C3D8E"/>
    <w:rsid w:val="005C3DF7"/>
    <w:rsid w:val="005C405B"/>
    <w:rsid w:val="005C5156"/>
    <w:rsid w:val="005C6456"/>
    <w:rsid w:val="005C6D8B"/>
    <w:rsid w:val="005C6ED4"/>
    <w:rsid w:val="005C739D"/>
    <w:rsid w:val="005C7BF1"/>
    <w:rsid w:val="005C7CEF"/>
    <w:rsid w:val="005D0AC1"/>
    <w:rsid w:val="005D1138"/>
    <w:rsid w:val="005D183F"/>
    <w:rsid w:val="005D1D17"/>
    <w:rsid w:val="005D1DE3"/>
    <w:rsid w:val="005D1EA3"/>
    <w:rsid w:val="005D1EF8"/>
    <w:rsid w:val="005D2B44"/>
    <w:rsid w:val="005D3568"/>
    <w:rsid w:val="005D419E"/>
    <w:rsid w:val="005D468B"/>
    <w:rsid w:val="005D4A7E"/>
    <w:rsid w:val="005D54A1"/>
    <w:rsid w:val="005D54CD"/>
    <w:rsid w:val="005D6842"/>
    <w:rsid w:val="005D6996"/>
    <w:rsid w:val="005D6BEA"/>
    <w:rsid w:val="005D6F92"/>
    <w:rsid w:val="005D786D"/>
    <w:rsid w:val="005E04B2"/>
    <w:rsid w:val="005E0A59"/>
    <w:rsid w:val="005E10C5"/>
    <w:rsid w:val="005E35CB"/>
    <w:rsid w:val="005E58E9"/>
    <w:rsid w:val="005E5DCB"/>
    <w:rsid w:val="005E5F77"/>
    <w:rsid w:val="005E6461"/>
    <w:rsid w:val="005E6605"/>
    <w:rsid w:val="005E75DF"/>
    <w:rsid w:val="005E7CE3"/>
    <w:rsid w:val="005F01CB"/>
    <w:rsid w:val="005F03E6"/>
    <w:rsid w:val="005F0C04"/>
    <w:rsid w:val="005F1178"/>
    <w:rsid w:val="005F14A5"/>
    <w:rsid w:val="005F15E9"/>
    <w:rsid w:val="005F2151"/>
    <w:rsid w:val="005F4EC6"/>
    <w:rsid w:val="005F5728"/>
    <w:rsid w:val="005F5CD3"/>
    <w:rsid w:val="005F6228"/>
    <w:rsid w:val="005F6A3E"/>
    <w:rsid w:val="005F6C3F"/>
    <w:rsid w:val="005F74BA"/>
    <w:rsid w:val="005F7AF2"/>
    <w:rsid w:val="005F7B8D"/>
    <w:rsid w:val="006002BF"/>
    <w:rsid w:val="006005AF"/>
    <w:rsid w:val="00602740"/>
    <w:rsid w:val="0060330F"/>
    <w:rsid w:val="006040C8"/>
    <w:rsid w:val="0060426F"/>
    <w:rsid w:val="006042C1"/>
    <w:rsid w:val="006045E3"/>
    <w:rsid w:val="006063F0"/>
    <w:rsid w:val="00607C37"/>
    <w:rsid w:val="00610A5C"/>
    <w:rsid w:val="00610B16"/>
    <w:rsid w:val="006119CE"/>
    <w:rsid w:val="006121A3"/>
    <w:rsid w:val="00613853"/>
    <w:rsid w:val="006149D3"/>
    <w:rsid w:val="00615113"/>
    <w:rsid w:val="00615331"/>
    <w:rsid w:val="00615F44"/>
    <w:rsid w:val="006160F9"/>
    <w:rsid w:val="006167D1"/>
    <w:rsid w:val="006167D8"/>
    <w:rsid w:val="00616E86"/>
    <w:rsid w:val="006211C6"/>
    <w:rsid w:val="006227DF"/>
    <w:rsid w:val="00626205"/>
    <w:rsid w:val="006276B4"/>
    <w:rsid w:val="00631327"/>
    <w:rsid w:val="0063341C"/>
    <w:rsid w:val="00633BFB"/>
    <w:rsid w:val="006354E4"/>
    <w:rsid w:val="00636629"/>
    <w:rsid w:val="00637606"/>
    <w:rsid w:val="0064011B"/>
    <w:rsid w:val="00641A8D"/>
    <w:rsid w:val="00641CAA"/>
    <w:rsid w:val="00642404"/>
    <w:rsid w:val="006428E6"/>
    <w:rsid w:val="00642CCB"/>
    <w:rsid w:val="00643319"/>
    <w:rsid w:val="0064331D"/>
    <w:rsid w:val="00643410"/>
    <w:rsid w:val="00644F0C"/>
    <w:rsid w:val="00645C53"/>
    <w:rsid w:val="006463A0"/>
    <w:rsid w:val="00646ADD"/>
    <w:rsid w:val="0064732E"/>
    <w:rsid w:val="00647370"/>
    <w:rsid w:val="006503AF"/>
    <w:rsid w:val="00650443"/>
    <w:rsid w:val="00651723"/>
    <w:rsid w:val="00651B56"/>
    <w:rsid w:val="00651BD3"/>
    <w:rsid w:val="006526F2"/>
    <w:rsid w:val="00652B9E"/>
    <w:rsid w:val="00652BDA"/>
    <w:rsid w:val="00654E5A"/>
    <w:rsid w:val="00654F13"/>
    <w:rsid w:val="00655181"/>
    <w:rsid w:val="0065549B"/>
    <w:rsid w:val="00655589"/>
    <w:rsid w:val="00655EDE"/>
    <w:rsid w:val="00655FE4"/>
    <w:rsid w:val="0065630C"/>
    <w:rsid w:val="0065639B"/>
    <w:rsid w:val="006565F1"/>
    <w:rsid w:val="00656D9E"/>
    <w:rsid w:val="0065751A"/>
    <w:rsid w:val="00661508"/>
    <w:rsid w:val="00661800"/>
    <w:rsid w:val="00661E16"/>
    <w:rsid w:val="006622B6"/>
    <w:rsid w:val="00662A12"/>
    <w:rsid w:val="00662E00"/>
    <w:rsid w:val="006635AA"/>
    <w:rsid w:val="0066374C"/>
    <w:rsid w:val="00663840"/>
    <w:rsid w:val="0066458A"/>
    <w:rsid w:val="0066477A"/>
    <w:rsid w:val="0066488C"/>
    <w:rsid w:val="00664A8C"/>
    <w:rsid w:val="00665DE4"/>
    <w:rsid w:val="00667B93"/>
    <w:rsid w:val="0067064B"/>
    <w:rsid w:val="006708A0"/>
    <w:rsid w:val="00670E50"/>
    <w:rsid w:val="00671187"/>
    <w:rsid w:val="00672DDC"/>
    <w:rsid w:val="00673860"/>
    <w:rsid w:val="00673EBE"/>
    <w:rsid w:val="00674576"/>
    <w:rsid w:val="00674FC0"/>
    <w:rsid w:val="00675371"/>
    <w:rsid w:val="00675478"/>
    <w:rsid w:val="00675D8B"/>
    <w:rsid w:val="00676704"/>
    <w:rsid w:val="00680318"/>
    <w:rsid w:val="006805C6"/>
    <w:rsid w:val="0068120F"/>
    <w:rsid w:val="006825D6"/>
    <w:rsid w:val="0068270D"/>
    <w:rsid w:val="0068315F"/>
    <w:rsid w:val="00683217"/>
    <w:rsid w:val="00683588"/>
    <w:rsid w:val="006841DC"/>
    <w:rsid w:val="00684E32"/>
    <w:rsid w:val="00685283"/>
    <w:rsid w:val="006855A3"/>
    <w:rsid w:val="00685D47"/>
    <w:rsid w:val="00685F0F"/>
    <w:rsid w:val="00686DE0"/>
    <w:rsid w:val="006874A9"/>
    <w:rsid w:val="00687CE8"/>
    <w:rsid w:val="00690107"/>
    <w:rsid w:val="00691507"/>
    <w:rsid w:val="0069163C"/>
    <w:rsid w:val="00692546"/>
    <w:rsid w:val="00692D2E"/>
    <w:rsid w:val="00693A07"/>
    <w:rsid w:val="0069441A"/>
    <w:rsid w:val="0069500D"/>
    <w:rsid w:val="0069635E"/>
    <w:rsid w:val="00696380"/>
    <w:rsid w:val="00696984"/>
    <w:rsid w:val="00696D26"/>
    <w:rsid w:val="00697BDE"/>
    <w:rsid w:val="00697DA7"/>
    <w:rsid w:val="006A0864"/>
    <w:rsid w:val="006A0A7B"/>
    <w:rsid w:val="006A2AE0"/>
    <w:rsid w:val="006A33C9"/>
    <w:rsid w:val="006A50FA"/>
    <w:rsid w:val="006A5798"/>
    <w:rsid w:val="006A630C"/>
    <w:rsid w:val="006A6EE6"/>
    <w:rsid w:val="006B0C90"/>
    <w:rsid w:val="006B1FC2"/>
    <w:rsid w:val="006B32EF"/>
    <w:rsid w:val="006B3600"/>
    <w:rsid w:val="006B3AB2"/>
    <w:rsid w:val="006B3D1D"/>
    <w:rsid w:val="006B4D7B"/>
    <w:rsid w:val="006B575F"/>
    <w:rsid w:val="006B59C3"/>
    <w:rsid w:val="006B64CD"/>
    <w:rsid w:val="006B6EE4"/>
    <w:rsid w:val="006C0E74"/>
    <w:rsid w:val="006C1695"/>
    <w:rsid w:val="006C1BCC"/>
    <w:rsid w:val="006C1F5E"/>
    <w:rsid w:val="006C237A"/>
    <w:rsid w:val="006C263E"/>
    <w:rsid w:val="006C2C01"/>
    <w:rsid w:val="006C3781"/>
    <w:rsid w:val="006C4214"/>
    <w:rsid w:val="006C443A"/>
    <w:rsid w:val="006C4A54"/>
    <w:rsid w:val="006C4C32"/>
    <w:rsid w:val="006C4F3D"/>
    <w:rsid w:val="006C65CF"/>
    <w:rsid w:val="006C6B3F"/>
    <w:rsid w:val="006C7139"/>
    <w:rsid w:val="006C76E5"/>
    <w:rsid w:val="006C79BB"/>
    <w:rsid w:val="006D028C"/>
    <w:rsid w:val="006D0B06"/>
    <w:rsid w:val="006D1157"/>
    <w:rsid w:val="006D14F9"/>
    <w:rsid w:val="006D1552"/>
    <w:rsid w:val="006D1EC5"/>
    <w:rsid w:val="006D271D"/>
    <w:rsid w:val="006D2760"/>
    <w:rsid w:val="006D32F2"/>
    <w:rsid w:val="006D48C1"/>
    <w:rsid w:val="006D4EE9"/>
    <w:rsid w:val="006D5457"/>
    <w:rsid w:val="006E14E2"/>
    <w:rsid w:val="006E169B"/>
    <w:rsid w:val="006E1A45"/>
    <w:rsid w:val="006E3316"/>
    <w:rsid w:val="006E39BD"/>
    <w:rsid w:val="006E4B43"/>
    <w:rsid w:val="006E5DB3"/>
    <w:rsid w:val="006E5F42"/>
    <w:rsid w:val="006E65D8"/>
    <w:rsid w:val="006E7531"/>
    <w:rsid w:val="006E7E4F"/>
    <w:rsid w:val="006F02A9"/>
    <w:rsid w:val="006F0AD6"/>
    <w:rsid w:val="006F0C66"/>
    <w:rsid w:val="006F0DBA"/>
    <w:rsid w:val="006F1A27"/>
    <w:rsid w:val="006F336A"/>
    <w:rsid w:val="006F363D"/>
    <w:rsid w:val="006F49DC"/>
    <w:rsid w:val="006F4B65"/>
    <w:rsid w:val="006F4CFA"/>
    <w:rsid w:val="006F55AA"/>
    <w:rsid w:val="006F5C98"/>
    <w:rsid w:val="006F5E25"/>
    <w:rsid w:val="006F601B"/>
    <w:rsid w:val="006F64DB"/>
    <w:rsid w:val="006F6C7B"/>
    <w:rsid w:val="006F6ECE"/>
    <w:rsid w:val="006F702F"/>
    <w:rsid w:val="006F74C3"/>
    <w:rsid w:val="006F7FF9"/>
    <w:rsid w:val="007015A1"/>
    <w:rsid w:val="00701A82"/>
    <w:rsid w:val="00702159"/>
    <w:rsid w:val="007034A9"/>
    <w:rsid w:val="007035D9"/>
    <w:rsid w:val="007037D8"/>
    <w:rsid w:val="007046A4"/>
    <w:rsid w:val="00704E21"/>
    <w:rsid w:val="007053C6"/>
    <w:rsid w:val="00705608"/>
    <w:rsid w:val="00705D61"/>
    <w:rsid w:val="00710960"/>
    <w:rsid w:val="00711F90"/>
    <w:rsid w:val="00712182"/>
    <w:rsid w:val="007124FF"/>
    <w:rsid w:val="00714A84"/>
    <w:rsid w:val="00714C09"/>
    <w:rsid w:val="00714D4B"/>
    <w:rsid w:val="00714EED"/>
    <w:rsid w:val="0071575A"/>
    <w:rsid w:val="0071584B"/>
    <w:rsid w:val="007169A8"/>
    <w:rsid w:val="00716DA0"/>
    <w:rsid w:val="007206C9"/>
    <w:rsid w:val="00720B7F"/>
    <w:rsid w:val="007210C8"/>
    <w:rsid w:val="0072138B"/>
    <w:rsid w:val="007218AF"/>
    <w:rsid w:val="00722526"/>
    <w:rsid w:val="0072308A"/>
    <w:rsid w:val="0072358C"/>
    <w:rsid w:val="0072701B"/>
    <w:rsid w:val="0072734D"/>
    <w:rsid w:val="00727781"/>
    <w:rsid w:val="00727CF0"/>
    <w:rsid w:val="007302A0"/>
    <w:rsid w:val="0073098B"/>
    <w:rsid w:val="00731AC4"/>
    <w:rsid w:val="0073242A"/>
    <w:rsid w:val="00732A02"/>
    <w:rsid w:val="00732C15"/>
    <w:rsid w:val="00734E4F"/>
    <w:rsid w:val="00736D41"/>
    <w:rsid w:val="00736F8E"/>
    <w:rsid w:val="00737ADF"/>
    <w:rsid w:val="00740239"/>
    <w:rsid w:val="00740AC7"/>
    <w:rsid w:val="0074158F"/>
    <w:rsid w:val="00741796"/>
    <w:rsid w:val="00742A9C"/>
    <w:rsid w:val="00743B2E"/>
    <w:rsid w:val="007441DF"/>
    <w:rsid w:val="00744408"/>
    <w:rsid w:val="00744EC7"/>
    <w:rsid w:val="00745240"/>
    <w:rsid w:val="007458B2"/>
    <w:rsid w:val="00745E04"/>
    <w:rsid w:val="00746539"/>
    <w:rsid w:val="00746B19"/>
    <w:rsid w:val="00750074"/>
    <w:rsid w:val="00750CEB"/>
    <w:rsid w:val="0075267E"/>
    <w:rsid w:val="00752C2E"/>
    <w:rsid w:val="007536CE"/>
    <w:rsid w:val="00753A32"/>
    <w:rsid w:val="00753B73"/>
    <w:rsid w:val="007561D1"/>
    <w:rsid w:val="00756D16"/>
    <w:rsid w:val="00757367"/>
    <w:rsid w:val="00760555"/>
    <w:rsid w:val="00761BEA"/>
    <w:rsid w:val="00763467"/>
    <w:rsid w:val="0076357A"/>
    <w:rsid w:val="007635BA"/>
    <w:rsid w:val="007645BD"/>
    <w:rsid w:val="0076472E"/>
    <w:rsid w:val="007647BE"/>
    <w:rsid w:val="00765DD7"/>
    <w:rsid w:val="00765F89"/>
    <w:rsid w:val="00766AD6"/>
    <w:rsid w:val="00767895"/>
    <w:rsid w:val="00767E7B"/>
    <w:rsid w:val="0077143C"/>
    <w:rsid w:val="00771B08"/>
    <w:rsid w:val="00771B5E"/>
    <w:rsid w:val="007721CC"/>
    <w:rsid w:val="00772726"/>
    <w:rsid w:val="007731ED"/>
    <w:rsid w:val="007735AB"/>
    <w:rsid w:val="007747F1"/>
    <w:rsid w:val="00774EA0"/>
    <w:rsid w:val="00776253"/>
    <w:rsid w:val="00776366"/>
    <w:rsid w:val="0077654E"/>
    <w:rsid w:val="007776E1"/>
    <w:rsid w:val="007804ED"/>
    <w:rsid w:val="00780CD7"/>
    <w:rsid w:val="007815CC"/>
    <w:rsid w:val="00781A8C"/>
    <w:rsid w:val="007821F5"/>
    <w:rsid w:val="007823E3"/>
    <w:rsid w:val="007827F8"/>
    <w:rsid w:val="0078334C"/>
    <w:rsid w:val="00783353"/>
    <w:rsid w:val="00783589"/>
    <w:rsid w:val="00783A89"/>
    <w:rsid w:val="00785B18"/>
    <w:rsid w:val="007870F8"/>
    <w:rsid w:val="0078725D"/>
    <w:rsid w:val="0078770B"/>
    <w:rsid w:val="007877CD"/>
    <w:rsid w:val="0079276E"/>
    <w:rsid w:val="00793C0C"/>
    <w:rsid w:val="00793DAC"/>
    <w:rsid w:val="0079428D"/>
    <w:rsid w:val="007950FC"/>
    <w:rsid w:val="007951AB"/>
    <w:rsid w:val="00796C94"/>
    <w:rsid w:val="0079705E"/>
    <w:rsid w:val="007970C5"/>
    <w:rsid w:val="007A0042"/>
    <w:rsid w:val="007A0A1F"/>
    <w:rsid w:val="007A0F0A"/>
    <w:rsid w:val="007A227D"/>
    <w:rsid w:val="007A366D"/>
    <w:rsid w:val="007A4917"/>
    <w:rsid w:val="007A507D"/>
    <w:rsid w:val="007A657A"/>
    <w:rsid w:val="007A714F"/>
    <w:rsid w:val="007A79C0"/>
    <w:rsid w:val="007B0C90"/>
    <w:rsid w:val="007B0D38"/>
    <w:rsid w:val="007B0FAC"/>
    <w:rsid w:val="007B168D"/>
    <w:rsid w:val="007B2BE3"/>
    <w:rsid w:val="007B44AA"/>
    <w:rsid w:val="007B4635"/>
    <w:rsid w:val="007C02C2"/>
    <w:rsid w:val="007C1095"/>
    <w:rsid w:val="007C14AD"/>
    <w:rsid w:val="007C1729"/>
    <w:rsid w:val="007C180F"/>
    <w:rsid w:val="007C243D"/>
    <w:rsid w:val="007C268B"/>
    <w:rsid w:val="007C2CE8"/>
    <w:rsid w:val="007C2DBC"/>
    <w:rsid w:val="007C33DA"/>
    <w:rsid w:val="007C41BA"/>
    <w:rsid w:val="007C4322"/>
    <w:rsid w:val="007C450F"/>
    <w:rsid w:val="007C4EE7"/>
    <w:rsid w:val="007C57AC"/>
    <w:rsid w:val="007C5D7A"/>
    <w:rsid w:val="007C5E42"/>
    <w:rsid w:val="007C7268"/>
    <w:rsid w:val="007C74D2"/>
    <w:rsid w:val="007C7782"/>
    <w:rsid w:val="007C7FDE"/>
    <w:rsid w:val="007D1DBD"/>
    <w:rsid w:val="007D27F7"/>
    <w:rsid w:val="007D31D0"/>
    <w:rsid w:val="007D33F6"/>
    <w:rsid w:val="007D3587"/>
    <w:rsid w:val="007D490D"/>
    <w:rsid w:val="007D4F28"/>
    <w:rsid w:val="007D6F9B"/>
    <w:rsid w:val="007D725D"/>
    <w:rsid w:val="007D778B"/>
    <w:rsid w:val="007D7941"/>
    <w:rsid w:val="007E03DC"/>
    <w:rsid w:val="007E0B5B"/>
    <w:rsid w:val="007E0D9A"/>
    <w:rsid w:val="007E2E1A"/>
    <w:rsid w:val="007E3E89"/>
    <w:rsid w:val="007E407C"/>
    <w:rsid w:val="007E5447"/>
    <w:rsid w:val="007E5985"/>
    <w:rsid w:val="007E5A95"/>
    <w:rsid w:val="007E6EDA"/>
    <w:rsid w:val="007E7172"/>
    <w:rsid w:val="007E73AF"/>
    <w:rsid w:val="007F026A"/>
    <w:rsid w:val="007F1B5D"/>
    <w:rsid w:val="007F3510"/>
    <w:rsid w:val="007F446A"/>
    <w:rsid w:val="007F45FC"/>
    <w:rsid w:val="007F468E"/>
    <w:rsid w:val="007F4D4E"/>
    <w:rsid w:val="007F4DC3"/>
    <w:rsid w:val="00800147"/>
    <w:rsid w:val="00800384"/>
    <w:rsid w:val="008005D1"/>
    <w:rsid w:val="00800E22"/>
    <w:rsid w:val="00801C00"/>
    <w:rsid w:val="00801DC4"/>
    <w:rsid w:val="00803F4A"/>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738"/>
    <w:rsid w:val="00816F28"/>
    <w:rsid w:val="00817166"/>
    <w:rsid w:val="008173CD"/>
    <w:rsid w:val="00817421"/>
    <w:rsid w:val="00821384"/>
    <w:rsid w:val="00821606"/>
    <w:rsid w:val="0082226C"/>
    <w:rsid w:val="00822E00"/>
    <w:rsid w:val="00823DB6"/>
    <w:rsid w:val="008241D1"/>
    <w:rsid w:val="00825940"/>
    <w:rsid w:val="00825E0B"/>
    <w:rsid w:val="008305EA"/>
    <w:rsid w:val="00831091"/>
    <w:rsid w:val="008310FB"/>
    <w:rsid w:val="008315A7"/>
    <w:rsid w:val="00831C73"/>
    <w:rsid w:val="00832188"/>
    <w:rsid w:val="00832575"/>
    <w:rsid w:val="00833877"/>
    <w:rsid w:val="00834083"/>
    <w:rsid w:val="00834BE3"/>
    <w:rsid w:val="00834DBF"/>
    <w:rsid w:val="00835D0E"/>
    <w:rsid w:val="00836152"/>
    <w:rsid w:val="00836E30"/>
    <w:rsid w:val="008370C8"/>
    <w:rsid w:val="008371B9"/>
    <w:rsid w:val="008372AC"/>
    <w:rsid w:val="008376F5"/>
    <w:rsid w:val="008377B6"/>
    <w:rsid w:val="00837DF7"/>
    <w:rsid w:val="0084027B"/>
    <w:rsid w:val="00843E3C"/>
    <w:rsid w:val="00844142"/>
    <w:rsid w:val="00845510"/>
    <w:rsid w:val="008459D2"/>
    <w:rsid w:val="00845F50"/>
    <w:rsid w:val="00846287"/>
    <w:rsid w:val="008464E0"/>
    <w:rsid w:val="00846BC7"/>
    <w:rsid w:val="00847F6F"/>
    <w:rsid w:val="00850FA3"/>
    <w:rsid w:val="00851079"/>
    <w:rsid w:val="008510B9"/>
    <w:rsid w:val="008512E8"/>
    <w:rsid w:val="008530BB"/>
    <w:rsid w:val="0085327E"/>
    <w:rsid w:val="00853E57"/>
    <w:rsid w:val="008551F5"/>
    <w:rsid w:val="00856116"/>
    <w:rsid w:val="0085651C"/>
    <w:rsid w:val="008577A0"/>
    <w:rsid w:val="00860090"/>
    <w:rsid w:val="00860353"/>
    <w:rsid w:val="008606A5"/>
    <w:rsid w:val="00860D3F"/>
    <w:rsid w:val="00860E63"/>
    <w:rsid w:val="00861651"/>
    <w:rsid w:val="0086182B"/>
    <w:rsid w:val="00861B7B"/>
    <w:rsid w:val="00861BB2"/>
    <w:rsid w:val="00862016"/>
    <w:rsid w:val="008623B5"/>
    <w:rsid w:val="00862489"/>
    <w:rsid w:val="00862B56"/>
    <w:rsid w:val="00863821"/>
    <w:rsid w:val="00864457"/>
    <w:rsid w:val="00864840"/>
    <w:rsid w:val="00865A1F"/>
    <w:rsid w:val="00865BEA"/>
    <w:rsid w:val="00865DE7"/>
    <w:rsid w:val="00866EC7"/>
    <w:rsid w:val="00866F13"/>
    <w:rsid w:val="00867118"/>
    <w:rsid w:val="008673DC"/>
    <w:rsid w:val="00871799"/>
    <w:rsid w:val="008719CE"/>
    <w:rsid w:val="00871A45"/>
    <w:rsid w:val="00872244"/>
    <w:rsid w:val="00872A66"/>
    <w:rsid w:val="00872CB0"/>
    <w:rsid w:val="00873FC6"/>
    <w:rsid w:val="00874BE5"/>
    <w:rsid w:val="00874D4E"/>
    <w:rsid w:val="00875117"/>
    <w:rsid w:val="00875148"/>
    <w:rsid w:val="00875489"/>
    <w:rsid w:val="008755E1"/>
    <w:rsid w:val="00876148"/>
    <w:rsid w:val="00876A26"/>
    <w:rsid w:val="00876B68"/>
    <w:rsid w:val="00877063"/>
    <w:rsid w:val="00877C67"/>
    <w:rsid w:val="00880A05"/>
    <w:rsid w:val="00881A1F"/>
    <w:rsid w:val="00881BEC"/>
    <w:rsid w:val="00881DBB"/>
    <w:rsid w:val="00882688"/>
    <w:rsid w:val="00882CAC"/>
    <w:rsid w:val="00884626"/>
    <w:rsid w:val="00884B1F"/>
    <w:rsid w:val="00885806"/>
    <w:rsid w:val="008858A4"/>
    <w:rsid w:val="008858DE"/>
    <w:rsid w:val="00886133"/>
    <w:rsid w:val="008862E7"/>
    <w:rsid w:val="0088730D"/>
    <w:rsid w:val="00891842"/>
    <w:rsid w:val="00891BEF"/>
    <w:rsid w:val="00892C1D"/>
    <w:rsid w:val="008936D9"/>
    <w:rsid w:val="00893CDD"/>
    <w:rsid w:val="008966A1"/>
    <w:rsid w:val="00897190"/>
    <w:rsid w:val="008972D0"/>
    <w:rsid w:val="00897A4E"/>
    <w:rsid w:val="008A0DE3"/>
    <w:rsid w:val="008A1574"/>
    <w:rsid w:val="008A356B"/>
    <w:rsid w:val="008A43CA"/>
    <w:rsid w:val="008A641C"/>
    <w:rsid w:val="008A7F28"/>
    <w:rsid w:val="008B0A8E"/>
    <w:rsid w:val="008B1516"/>
    <w:rsid w:val="008B2082"/>
    <w:rsid w:val="008B246E"/>
    <w:rsid w:val="008B3C1E"/>
    <w:rsid w:val="008B4636"/>
    <w:rsid w:val="008B4CF2"/>
    <w:rsid w:val="008B4E21"/>
    <w:rsid w:val="008B5907"/>
    <w:rsid w:val="008B6158"/>
    <w:rsid w:val="008B6281"/>
    <w:rsid w:val="008B65E3"/>
    <w:rsid w:val="008B6D49"/>
    <w:rsid w:val="008B7612"/>
    <w:rsid w:val="008B7E32"/>
    <w:rsid w:val="008C0448"/>
    <w:rsid w:val="008C0515"/>
    <w:rsid w:val="008C05D4"/>
    <w:rsid w:val="008C0633"/>
    <w:rsid w:val="008C0932"/>
    <w:rsid w:val="008C0D48"/>
    <w:rsid w:val="008C1326"/>
    <w:rsid w:val="008C152A"/>
    <w:rsid w:val="008C208F"/>
    <w:rsid w:val="008C267F"/>
    <w:rsid w:val="008C40B7"/>
    <w:rsid w:val="008C7009"/>
    <w:rsid w:val="008C752C"/>
    <w:rsid w:val="008D07D4"/>
    <w:rsid w:val="008D0BD8"/>
    <w:rsid w:val="008D1441"/>
    <w:rsid w:val="008D15B3"/>
    <w:rsid w:val="008D172E"/>
    <w:rsid w:val="008D1879"/>
    <w:rsid w:val="008D2902"/>
    <w:rsid w:val="008D2EDB"/>
    <w:rsid w:val="008D3175"/>
    <w:rsid w:val="008D59DF"/>
    <w:rsid w:val="008D5D2E"/>
    <w:rsid w:val="008D66E6"/>
    <w:rsid w:val="008E14B2"/>
    <w:rsid w:val="008E21A6"/>
    <w:rsid w:val="008E3860"/>
    <w:rsid w:val="008E4607"/>
    <w:rsid w:val="008E4691"/>
    <w:rsid w:val="008E5624"/>
    <w:rsid w:val="008E57D7"/>
    <w:rsid w:val="008E583E"/>
    <w:rsid w:val="008E5E07"/>
    <w:rsid w:val="008E6492"/>
    <w:rsid w:val="008E678F"/>
    <w:rsid w:val="008E691F"/>
    <w:rsid w:val="008E79B1"/>
    <w:rsid w:val="008F018D"/>
    <w:rsid w:val="008F03E3"/>
    <w:rsid w:val="008F0D0F"/>
    <w:rsid w:val="008F19C0"/>
    <w:rsid w:val="008F1D8C"/>
    <w:rsid w:val="008F1FD8"/>
    <w:rsid w:val="008F2446"/>
    <w:rsid w:val="008F2BFB"/>
    <w:rsid w:val="008F2CCC"/>
    <w:rsid w:val="008F2FC6"/>
    <w:rsid w:val="008F390C"/>
    <w:rsid w:val="008F3C4C"/>
    <w:rsid w:val="008F3CCF"/>
    <w:rsid w:val="008F5CE4"/>
    <w:rsid w:val="008F6506"/>
    <w:rsid w:val="008F6B95"/>
    <w:rsid w:val="008F79A3"/>
    <w:rsid w:val="008F7BB7"/>
    <w:rsid w:val="008F7DDB"/>
    <w:rsid w:val="00900A65"/>
    <w:rsid w:val="009010A1"/>
    <w:rsid w:val="009011EA"/>
    <w:rsid w:val="009052CD"/>
    <w:rsid w:val="009066B8"/>
    <w:rsid w:val="00906F61"/>
    <w:rsid w:val="00907E21"/>
    <w:rsid w:val="00911882"/>
    <w:rsid w:val="00912491"/>
    <w:rsid w:val="00913183"/>
    <w:rsid w:val="00913B83"/>
    <w:rsid w:val="00913C5E"/>
    <w:rsid w:val="00913D63"/>
    <w:rsid w:val="00913D87"/>
    <w:rsid w:val="00913FFA"/>
    <w:rsid w:val="0091428E"/>
    <w:rsid w:val="00914555"/>
    <w:rsid w:val="0091479F"/>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436C"/>
    <w:rsid w:val="0092439E"/>
    <w:rsid w:val="009248B6"/>
    <w:rsid w:val="00925522"/>
    <w:rsid w:val="00926ABE"/>
    <w:rsid w:val="00930A62"/>
    <w:rsid w:val="0093108A"/>
    <w:rsid w:val="009319DF"/>
    <w:rsid w:val="0093259B"/>
    <w:rsid w:val="009328ED"/>
    <w:rsid w:val="00933705"/>
    <w:rsid w:val="00933DF1"/>
    <w:rsid w:val="009342C5"/>
    <w:rsid w:val="00935417"/>
    <w:rsid w:val="00936009"/>
    <w:rsid w:val="009372E8"/>
    <w:rsid w:val="00937925"/>
    <w:rsid w:val="00941B84"/>
    <w:rsid w:val="00942038"/>
    <w:rsid w:val="00943789"/>
    <w:rsid w:val="00944254"/>
    <w:rsid w:val="00944862"/>
    <w:rsid w:val="00947148"/>
    <w:rsid w:val="009478B2"/>
    <w:rsid w:val="00947AC0"/>
    <w:rsid w:val="00950A49"/>
    <w:rsid w:val="00950D5B"/>
    <w:rsid w:val="00950DA4"/>
    <w:rsid w:val="009518DB"/>
    <w:rsid w:val="0095217B"/>
    <w:rsid w:val="00952953"/>
    <w:rsid w:val="00952A7C"/>
    <w:rsid w:val="00952F77"/>
    <w:rsid w:val="00953265"/>
    <w:rsid w:val="00953482"/>
    <w:rsid w:val="009540F3"/>
    <w:rsid w:val="00954B7D"/>
    <w:rsid w:val="009564E9"/>
    <w:rsid w:val="00956DF3"/>
    <w:rsid w:val="00956F33"/>
    <w:rsid w:val="00957069"/>
    <w:rsid w:val="009572CA"/>
    <w:rsid w:val="00961150"/>
    <w:rsid w:val="0096186D"/>
    <w:rsid w:val="0096200E"/>
    <w:rsid w:val="009621C9"/>
    <w:rsid w:val="00962B6C"/>
    <w:rsid w:val="00963752"/>
    <w:rsid w:val="0096444F"/>
    <w:rsid w:val="009648F0"/>
    <w:rsid w:val="00964BD7"/>
    <w:rsid w:val="00965148"/>
    <w:rsid w:val="00965704"/>
    <w:rsid w:val="00965A68"/>
    <w:rsid w:val="00965E46"/>
    <w:rsid w:val="009667A0"/>
    <w:rsid w:val="00966C76"/>
    <w:rsid w:val="00966CF1"/>
    <w:rsid w:val="00967928"/>
    <w:rsid w:val="00971192"/>
    <w:rsid w:val="0097164C"/>
    <w:rsid w:val="00971ADD"/>
    <w:rsid w:val="00971BAA"/>
    <w:rsid w:val="00972B1F"/>
    <w:rsid w:val="009737E3"/>
    <w:rsid w:val="00973C50"/>
    <w:rsid w:val="009745A8"/>
    <w:rsid w:val="009747C1"/>
    <w:rsid w:val="00976083"/>
    <w:rsid w:val="0097639D"/>
    <w:rsid w:val="009765E7"/>
    <w:rsid w:val="00977DF3"/>
    <w:rsid w:val="009804BB"/>
    <w:rsid w:val="00980C75"/>
    <w:rsid w:val="00981CB4"/>
    <w:rsid w:val="00981F73"/>
    <w:rsid w:val="0098386F"/>
    <w:rsid w:val="009838DD"/>
    <w:rsid w:val="009841F1"/>
    <w:rsid w:val="00986548"/>
    <w:rsid w:val="0098679F"/>
    <w:rsid w:val="0098749C"/>
    <w:rsid w:val="009876A8"/>
    <w:rsid w:val="00987CDA"/>
    <w:rsid w:val="00990C41"/>
    <w:rsid w:val="0099107E"/>
    <w:rsid w:val="009913E1"/>
    <w:rsid w:val="00991795"/>
    <w:rsid w:val="00991861"/>
    <w:rsid w:val="00992258"/>
    <w:rsid w:val="009928A2"/>
    <w:rsid w:val="009928D7"/>
    <w:rsid w:val="00992958"/>
    <w:rsid w:val="00992B50"/>
    <w:rsid w:val="00993C00"/>
    <w:rsid w:val="00993F8B"/>
    <w:rsid w:val="00995A16"/>
    <w:rsid w:val="00995B00"/>
    <w:rsid w:val="00995C72"/>
    <w:rsid w:val="00995F52"/>
    <w:rsid w:val="009960FE"/>
    <w:rsid w:val="009964A5"/>
    <w:rsid w:val="00996CED"/>
    <w:rsid w:val="00996F4A"/>
    <w:rsid w:val="00996FA3"/>
    <w:rsid w:val="00997426"/>
    <w:rsid w:val="00997F9C"/>
    <w:rsid w:val="009A045E"/>
    <w:rsid w:val="009A060D"/>
    <w:rsid w:val="009A1B47"/>
    <w:rsid w:val="009A2ECA"/>
    <w:rsid w:val="009A2F8E"/>
    <w:rsid w:val="009A3A57"/>
    <w:rsid w:val="009A47FD"/>
    <w:rsid w:val="009A48CD"/>
    <w:rsid w:val="009A6C53"/>
    <w:rsid w:val="009A7617"/>
    <w:rsid w:val="009B08C8"/>
    <w:rsid w:val="009B160D"/>
    <w:rsid w:val="009B1E04"/>
    <w:rsid w:val="009B23F1"/>
    <w:rsid w:val="009B2410"/>
    <w:rsid w:val="009B2C88"/>
    <w:rsid w:val="009B3207"/>
    <w:rsid w:val="009B3570"/>
    <w:rsid w:val="009B3BA6"/>
    <w:rsid w:val="009B45BC"/>
    <w:rsid w:val="009B4A07"/>
    <w:rsid w:val="009B4B05"/>
    <w:rsid w:val="009B5264"/>
    <w:rsid w:val="009B5AC2"/>
    <w:rsid w:val="009B5FCB"/>
    <w:rsid w:val="009B6476"/>
    <w:rsid w:val="009B7555"/>
    <w:rsid w:val="009C0C2F"/>
    <w:rsid w:val="009C0E94"/>
    <w:rsid w:val="009C1D35"/>
    <w:rsid w:val="009C201B"/>
    <w:rsid w:val="009C27EF"/>
    <w:rsid w:val="009C32E0"/>
    <w:rsid w:val="009C3D62"/>
    <w:rsid w:val="009C4C08"/>
    <w:rsid w:val="009C4EEC"/>
    <w:rsid w:val="009C57E2"/>
    <w:rsid w:val="009C6F1D"/>
    <w:rsid w:val="009C7A23"/>
    <w:rsid w:val="009C7AA3"/>
    <w:rsid w:val="009D0125"/>
    <w:rsid w:val="009D0DB1"/>
    <w:rsid w:val="009D1C80"/>
    <w:rsid w:val="009D2572"/>
    <w:rsid w:val="009D2919"/>
    <w:rsid w:val="009D2C2F"/>
    <w:rsid w:val="009D2DA3"/>
    <w:rsid w:val="009D3554"/>
    <w:rsid w:val="009D3D29"/>
    <w:rsid w:val="009D4801"/>
    <w:rsid w:val="009D4F42"/>
    <w:rsid w:val="009D5312"/>
    <w:rsid w:val="009D53BB"/>
    <w:rsid w:val="009D61D5"/>
    <w:rsid w:val="009D6921"/>
    <w:rsid w:val="009D72E1"/>
    <w:rsid w:val="009D76D0"/>
    <w:rsid w:val="009D78BA"/>
    <w:rsid w:val="009E07C0"/>
    <w:rsid w:val="009E11EF"/>
    <w:rsid w:val="009E13A7"/>
    <w:rsid w:val="009E23F7"/>
    <w:rsid w:val="009E2A1C"/>
    <w:rsid w:val="009E487B"/>
    <w:rsid w:val="009E4C40"/>
    <w:rsid w:val="009E53DF"/>
    <w:rsid w:val="009E6C90"/>
    <w:rsid w:val="009E712A"/>
    <w:rsid w:val="009E77BA"/>
    <w:rsid w:val="009E7E6D"/>
    <w:rsid w:val="009F001F"/>
    <w:rsid w:val="009F0C83"/>
    <w:rsid w:val="009F0E76"/>
    <w:rsid w:val="009F19B7"/>
    <w:rsid w:val="009F1EEF"/>
    <w:rsid w:val="009F2154"/>
    <w:rsid w:val="009F216D"/>
    <w:rsid w:val="009F3971"/>
    <w:rsid w:val="009F3DC4"/>
    <w:rsid w:val="009F3FBB"/>
    <w:rsid w:val="009F5F78"/>
    <w:rsid w:val="009F694A"/>
    <w:rsid w:val="009F70B5"/>
    <w:rsid w:val="009F7463"/>
    <w:rsid w:val="009F773D"/>
    <w:rsid w:val="00A008E3"/>
    <w:rsid w:val="00A02C7C"/>
    <w:rsid w:val="00A02CED"/>
    <w:rsid w:val="00A038E0"/>
    <w:rsid w:val="00A05186"/>
    <w:rsid w:val="00A0538A"/>
    <w:rsid w:val="00A054AB"/>
    <w:rsid w:val="00A055CC"/>
    <w:rsid w:val="00A069F8"/>
    <w:rsid w:val="00A06BA1"/>
    <w:rsid w:val="00A06D94"/>
    <w:rsid w:val="00A07579"/>
    <w:rsid w:val="00A10F8E"/>
    <w:rsid w:val="00A11149"/>
    <w:rsid w:val="00A111F3"/>
    <w:rsid w:val="00A12134"/>
    <w:rsid w:val="00A12357"/>
    <w:rsid w:val="00A12436"/>
    <w:rsid w:val="00A1283F"/>
    <w:rsid w:val="00A12B54"/>
    <w:rsid w:val="00A12B64"/>
    <w:rsid w:val="00A135E3"/>
    <w:rsid w:val="00A13706"/>
    <w:rsid w:val="00A15212"/>
    <w:rsid w:val="00A15F73"/>
    <w:rsid w:val="00A179B5"/>
    <w:rsid w:val="00A17D2A"/>
    <w:rsid w:val="00A17FD2"/>
    <w:rsid w:val="00A20197"/>
    <w:rsid w:val="00A2075A"/>
    <w:rsid w:val="00A21A09"/>
    <w:rsid w:val="00A21FD6"/>
    <w:rsid w:val="00A22196"/>
    <w:rsid w:val="00A22895"/>
    <w:rsid w:val="00A236F5"/>
    <w:rsid w:val="00A23CF3"/>
    <w:rsid w:val="00A23DF9"/>
    <w:rsid w:val="00A264E7"/>
    <w:rsid w:val="00A26FB7"/>
    <w:rsid w:val="00A27814"/>
    <w:rsid w:val="00A302DB"/>
    <w:rsid w:val="00A30585"/>
    <w:rsid w:val="00A31863"/>
    <w:rsid w:val="00A31AB7"/>
    <w:rsid w:val="00A31C42"/>
    <w:rsid w:val="00A323F6"/>
    <w:rsid w:val="00A326A2"/>
    <w:rsid w:val="00A3275E"/>
    <w:rsid w:val="00A330F9"/>
    <w:rsid w:val="00A33CD7"/>
    <w:rsid w:val="00A34B4C"/>
    <w:rsid w:val="00A35568"/>
    <w:rsid w:val="00A35F4F"/>
    <w:rsid w:val="00A36296"/>
    <w:rsid w:val="00A37CC6"/>
    <w:rsid w:val="00A4071C"/>
    <w:rsid w:val="00A40D38"/>
    <w:rsid w:val="00A42C17"/>
    <w:rsid w:val="00A43352"/>
    <w:rsid w:val="00A43F0F"/>
    <w:rsid w:val="00A445BA"/>
    <w:rsid w:val="00A4570C"/>
    <w:rsid w:val="00A45D1E"/>
    <w:rsid w:val="00A45EEE"/>
    <w:rsid w:val="00A46C80"/>
    <w:rsid w:val="00A46E84"/>
    <w:rsid w:val="00A47BBF"/>
    <w:rsid w:val="00A51AD5"/>
    <w:rsid w:val="00A52EF7"/>
    <w:rsid w:val="00A53506"/>
    <w:rsid w:val="00A53888"/>
    <w:rsid w:val="00A53DF2"/>
    <w:rsid w:val="00A53F0F"/>
    <w:rsid w:val="00A54C9C"/>
    <w:rsid w:val="00A5561E"/>
    <w:rsid w:val="00A55D1B"/>
    <w:rsid w:val="00A55FD4"/>
    <w:rsid w:val="00A57582"/>
    <w:rsid w:val="00A57844"/>
    <w:rsid w:val="00A57CD4"/>
    <w:rsid w:val="00A60E6B"/>
    <w:rsid w:val="00A60F06"/>
    <w:rsid w:val="00A60FA6"/>
    <w:rsid w:val="00A616B6"/>
    <w:rsid w:val="00A64363"/>
    <w:rsid w:val="00A645DD"/>
    <w:rsid w:val="00A659E8"/>
    <w:rsid w:val="00A6632E"/>
    <w:rsid w:val="00A667C3"/>
    <w:rsid w:val="00A6717E"/>
    <w:rsid w:val="00A6770B"/>
    <w:rsid w:val="00A706BD"/>
    <w:rsid w:val="00A7155B"/>
    <w:rsid w:val="00A728BA"/>
    <w:rsid w:val="00A72D9B"/>
    <w:rsid w:val="00A73445"/>
    <w:rsid w:val="00A7384A"/>
    <w:rsid w:val="00A7389C"/>
    <w:rsid w:val="00A73CBD"/>
    <w:rsid w:val="00A73F20"/>
    <w:rsid w:val="00A7411F"/>
    <w:rsid w:val="00A75210"/>
    <w:rsid w:val="00A76C1D"/>
    <w:rsid w:val="00A76D6A"/>
    <w:rsid w:val="00A8100C"/>
    <w:rsid w:val="00A814DD"/>
    <w:rsid w:val="00A81978"/>
    <w:rsid w:val="00A81B31"/>
    <w:rsid w:val="00A82774"/>
    <w:rsid w:val="00A84009"/>
    <w:rsid w:val="00A84480"/>
    <w:rsid w:val="00A8520A"/>
    <w:rsid w:val="00A860DB"/>
    <w:rsid w:val="00A876A3"/>
    <w:rsid w:val="00A87D0C"/>
    <w:rsid w:val="00A910A6"/>
    <w:rsid w:val="00A91737"/>
    <w:rsid w:val="00A928BC"/>
    <w:rsid w:val="00A9323A"/>
    <w:rsid w:val="00A94AF5"/>
    <w:rsid w:val="00A94C3B"/>
    <w:rsid w:val="00A9547A"/>
    <w:rsid w:val="00A96015"/>
    <w:rsid w:val="00A964B8"/>
    <w:rsid w:val="00A96F8B"/>
    <w:rsid w:val="00A973FB"/>
    <w:rsid w:val="00A97968"/>
    <w:rsid w:val="00AA0242"/>
    <w:rsid w:val="00AA0637"/>
    <w:rsid w:val="00AA16C2"/>
    <w:rsid w:val="00AA197C"/>
    <w:rsid w:val="00AA1CBB"/>
    <w:rsid w:val="00AA31AA"/>
    <w:rsid w:val="00AA37D3"/>
    <w:rsid w:val="00AA38E4"/>
    <w:rsid w:val="00AA4988"/>
    <w:rsid w:val="00AA4DC2"/>
    <w:rsid w:val="00AA4DE5"/>
    <w:rsid w:val="00AA52A6"/>
    <w:rsid w:val="00AA70A0"/>
    <w:rsid w:val="00AA7630"/>
    <w:rsid w:val="00AA7643"/>
    <w:rsid w:val="00AA7D62"/>
    <w:rsid w:val="00AA7EC1"/>
    <w:rsid w:val="00AB134A"/>
    <w:rsid w:val="00AB1470"/>
    <w:rsid w:val="00AB147A"/>
    <w:rsid w:val="00AB169A"/>
    <w:rsid w:val="00AB1A57"/>
    <w:rsid w:val="00AB1B7E"/>
    <w:rsid w:val="00AB22E9"/>
    <w:rsid w:val="00AB232E"/>
    <w:rsid w:val="00AB2A7B"/>
    <w:rsid w:val="00AB2AE7"/>
    <w:rsid w:val="00AB2FC5"/>
    <w:rsid w:val="00AB37BD"/>
    <w:rsid w:val="00AB37F8"/>
    <w:rsid w:val="00AB3BA2"/>
    <w:rsid w:val="00AB42D2"/>
    <w:rsid w:val="00AB45E1"/>
    <w:rsid w:val="00AB4DB6"/>
    <w:rsid w:val="00AB51BF"/>
    <w:rsid w:val="00AB5317"/>
    <w:rsid w:val="00AB5631"/>
    <w:rsid w:val="00AB5BCA"/>
    <w:rsid w:val="00AB5E0F"/>
    <w:rsid w:val="00AB6247"/>
    <w:rsid w:val="00AB6450"/>
    <w:rsid w:val="00AC120E"/>
    <w:rsid w:val="00AC13E9"/>
    <w:rsid w:val="00AC159A"/>
    <w:rsid w:val="00AC20AC"/>
    <w:rsid w:val="00AC295D"/>
    <w:rsid w:val="00AC356C"/>
    <w:rsid w:val="00AC4FC2"/>
    <w:rsid w:val="00AC7D72"/>
    <w:rsid w:val="00AD01DE"/>
    <w:rsid w:val="00AD0A81"/>
    <w:rsid w:val="00AD0FF4"/>
    <w:rsid w:val="00AD1C6E"/>
    <w:rsid w:val="00AD23FC"/>
    <w:rsid w:val="00AD25E5"/>
    <w:rsid w:val="00AD2C49"/>
    <w:rsid w:val="00AD311A"/>
    <w:rsid w:val="00AD347F"/>
    <w:rsid w:val="00AD426B"/>
    <w:rsid w:val="00AD4399"/>
    <w:rsid w:val="00AD4D52"/>
    <w:rsid w:val="00AD52A6"/>
    <w:rsid w:val="00AD540A"/>
    <w:rsid w:val="00AD547B"/>
    <w:rsid w:val="00AD5F47"/>
    <w:rsid w:val="00AD6D4E"/>
    <w:rsid w:val="00AD6E95"/>
    <w:rsid w:val="00AE07EB"/>
    <w:rsid w:val="00AE0D7E"/>
    <w:rsid w:val="00AE1393"/>
    <w:rsid w:val="00AE18F5"/>
    <w:rsid w:val="00AE1F9C"/>
    <w:rsid w:val="00AE2467"/>
    <w:rsid w:val="00AE2601"/>
    <w:rsid w:val="00AE2855"/>
    <w:rsid w:val="00AE2D6C"/>
    <w:rsid w:val="00AE3D63"/>
    <w:rsid w:val="00AE4EA2"/>
    <w:rsid w:val="00AE70AC"/>
    <w:rsid w:val="00AE77B0"/>
    <w:rsid w:val="00AE79AE"/>
    <w:rsid w:val="00AF1994"/>
    <w:rsid w:val="00AF1E1D"/>
    <w:rsid w:val="00AF28CB"/>
    <w:rsid w:val="00AF36D7"/>
    <w:rsid w:val="00AF3D98"/>
    <w:rsid w:val="00AF461A"/>
    <w:rsid w:val="00AF5885"/>
    <w:rsid w:val="00B00141"/>
    <w:rsid w:val="00B001F4"/>
    <w:rsid w:val="00B002F0"/>
    <w:rsid w:val="00B00395"/>
    <w:rsid w:val="00B0147B"/>
    <w:rsid w:val="00B022CB"/>
    <w:rsid w:val="00B02A3E"/>
    <w:rsid w:val="00B03076"/>
    <w:rsid w:val="00B062A4"/>
    <w:rsid w:val="00B06579"/>
    <w:rsid w:val="00B071AE"/>
    <w:rsid w:val="00B07AC3"/>
    <w:rsid w:val="00B10515"/>
    <w:rsid w:val="00B105CC"/>
    <w:rsid w:val="00B11021"/>
    <w:rsid w:val="00B115CF"/>
    <w:rsid w:val="00B11A6A"/>
    <w:rsid w:val="00B11AD8"/>
    <w:rsid w:val="00B1201A"/>
    <w:rsid w:val="00B125C1"/>
    <w:rsid w:val="00B126E7"/>
    <w:rsid w:val="00B12B2D"/>
    <w:rsid w:val="00B1366B"/>
    <w:rsid w:val="00B13A98"/>
    <w:rsid w:val="00B13D90"/>
    <w:rsid w:val="00B13E4F"/>
    <w:rsid w:val="00B15D64"/>
    <w:rsid w:val="00B15DF4"/>
    <w:rsid w:val="00B164ED"/>
    <w:rsid w:val="00B1728D"/>
    <w:rsid w:val="00B173A4"/>
    <w:rsid w:val="00B1744D"/>
    <w:rsid w:val="00B177E1"/>
    <w:rsid w:val="00B17B0C"/>
    <w:rsid w:val="00B24693"/>
    <w:rsid w:val="00B265FD"/>
    <w:rsid w:val="00B2675B"/>
    <w:rsid w:val="00B2731E"/>
    <w:rsid w:val="00B278E9"/>
    <w:rsid w:val="00B30461"/>
    <w:rsid w:val="00B304D8"/>
    <w:rsid w:val="00B3085F"/>
    <w:rsid w:val="00B30AF8"/>
    <w:rsid w:val="00B31BC7"/>
    <w:rsid w:val="00B31BDB"/>
    <w:rsid w:val="00B31F25"/>
    <w:rsid w:val="00B32A3B"/>
    <w:rsid w:val="00B32A76"/>
    <w:rsid w:val="00B332D1"/>
    <w:rsid w:val="00B33EB5"/>
    <w:rsid w:val="00B3515A"/>
    <w:rsid w:val="00B3525E"/>
    <w:rsid w:val="00B3555E"/>
    <w:rsid w:val="00B355DA"/>
    <w:rsid w:val="00B35CCC"/>
    <w:rsid w:val="00B35E6B"/>
    <w:rsid w:val="00B361F0"/>
    <w:rsid w:val="00B363E0"/>
    <w:rsid w:val="00B37697"/>
    <w:rsid w:val="00B378BC"/>
    <w:rsid w:val="00B37EC4"/>
    <w:rsid w:val="00B4069E"/>
    <w:rsid w:val="00B407E3"/>
    <w:rsid w:val="00B40973"/>
    <w:rsid w:val="00B414F2"/>
    <w:rsid w:val="00B4296E"/>
    <w:rsid w:val="00B42D03"/>
    <w:rsid w:val="00B44424"/>
    <w:rsid w:val="00B44453"/>
    <w:rsid w:val="00B44982"/>
    <w:rsid w:val="00B45381"/>
    <w:rsid w:val="00B45508"/>
    <w:rsid w:val="00B46146"/>
    <w:rsid w:val="00B478F2"/>
    <w:rsid w:val="00B47CBE"/>
    <w:rsid w:val="00B50B26"/>
    <w:rsid w:val="00B50B7B"/>
    <w:rsid w:val="00B512B2"/>
    <w:rsid w:val="00B526AE"/>
    <w:rsid w:val="00B5280B"/>
    <w:rsid w:val="00B530F7"/>
    <w:rsid w:val="00B536E5"/>
    <w:rsid w:val="00B53B1C"/>
    <w:rsid w:val="00B5425C"/>
    <w:rsid w:val="00B55B4A"/>
    <w:rsid w:val="00B564C3"/>
    <w:rsid w:val="00B573E5"/>
    <w:rsid w:val="00B57750"/>
    <w:rsid w:val="00B57FD3"/>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309F"/>
    <w:rsid w:val="00B63D1D"/>
    <w:rsid w:val="00B647AF"/>
    <w:rsid w:val="00B6504F"/>
    <w:rsid w:val="00B6521F"/>
    <w:rsid w:val="00B65401"/>
    <w:rsid w:val="00B65A3F"/>
    <w:rsid w:val="00B6623B"/>
    <w:rsid w:val="00B66914"/>
    <w:rsid w:val="00B701A7"/>
    <w:rsid w:val="00B70E6E"/>
    <w:rsid w:val="00B72FA2"/>
    <w:rsid w:val="00B73140"/>
    <w:rsid w:val="00B7327E"/>
    <w:rsid w:val="00B736CE"/>
    <w:rsid w:val="00B73C18"/>
    <w:rsid w:val="00B73D1A"/>
    <w:rsid w:val="00B7499A"/>
    <w:rsid w:val="00B75797"/>
    <w:rsid w:val="00B75C02"/>
    <w:rsid w:val="00B75CC4"/>
    <w:rsid w:val="00B75D6B"/>
    <w:rsid w:val="00B76169"/>
    <w:rsid w:val="00B762A1"/>
    <w:rsid w:val="00B77720"/>
    <w:rsid w:val="00B77F45"/>
    <w:rsid w:val="00B8086A"/>
    <w:rsid w:val="00B80DE8"/>
    <w:rsid w:val="00B816DC"/>
    <w:rsid w:val="00B826F6"/>
    <w:rsid w:val="00B82C04"/>
    <w:rsid w:val="00B82EDD"/>
    <w:rsid w:val="00B82F60"/>
    <w:rsid w:val="00B83555"/>
    <w:rsid w:val="00B835C6"/>
    <w:rsid w:val="00B84863"/>
    <w:rsid w:val="00B85505"/>
    <w:rsid w:val="00B8555F"/>
    <w:rsid w:val="00B859FB"/>
    <w:rsid w:val="00B86552"/>
    <w:rsid w:val="00B90C38"/>
    <w:rsid w:val="00B9237A"/>
    <w:rsid w:val="00B924FA"/>
    <w:rsid w:val="00B93C81"/>
    <w:rsid w:val="00B93E25"/>
    <w:rsid w:val="00B9600C"/>
    <w:rsid w:val="00B978C3"/>
    <w:rsid w:val="00BA034B"/>
    <w:rsid w:val="00BA0A8A"/>
    <w:rsid w:val="00BA2B2D"/>
    <w:rsid w:val="00BA4FE3"/>
    <w:rsid w:val="00BA5019"/>
    <w:rsid w:val="00BA62CB"/>
    <w:rsid w:val="00BA6B21"/>
    <w:rsid w:val="00BA6CA0"/>
    <w:rsid w:val="00BA7A73"/>
    <w:rsid w:val="00BA7C94"/>
    <w:rsid w:val="00BA7CF3"/>
    <w:rsid w:val="00BB09F1"/>
    <w:rsid w:val="00BB1E0A"/>
    <w:rsid w:val="00BB2F5C"/>
    <w:rsid w:val="00BB3053"/>
    <w:rsid w:val="00BB30E9"/>
    <w:rsid w:val="00BB3FFB"/>
    <w:rsid w:val="00BB46D6"/>
    <w:rsid w:val="00BB55B3"/>
    <w:rsid w:val="00BB63E3"/>
    <w:rsid w:val="00BB705E"/>
    <w:rsid w:val="00BC08A6"/>
    <w:rsid w:val="00BC1132"/>
    <w:rsid w:val="00BC1982"/>
    <w:rsid w:val="00BC2C73"/>
    <w:rsid w:val="00BC2E7B"/>
    <w:rsid w:val="00BC3977"/>
    <w:rsid w:val="00BC5076"/>
    <w:rsid w:val="00BC5101"/>
    <w:rsid w:val="00BC5645"/>
    <w:rsid w:val="00BC5710"/>
    <w:rsid w:val="00BC57BB"/>
    <w:rsid w:val="00BC5CBE"/>
    <w:rsid w:val="00BC6215"/>
    <w:rsid w:val="00BC65A2"/>
    <w:rsid w:val="00BC74D7"/>
    <w:rsid w:val="00BD2213"/>
    <w:rsid w:val="00BD224B"/>
    <w:rsid w:val="00BD2301"/>
    <w:rsid w:val="00BD2C3A"/>
    <w:rsid w:val="00BD2CD6"/>
    <w:rsid w:val="00BD3CFC"/>
    <w:rsid w:val="00BD48CD"/>
    <w:rsid w:val="00BD5CB6"/>
    <w:rsid w:val="00BD60EE"/>
    <w:rsid w:val="00BD637B"/>
    <w:rsid w:val="00BD6E81"/>
    <w:rsid w:val="00BD7271"/>
    <w:rsid w:val="00BD7769"/>
    <w:rsid w:val="00BD7C50"/>
    <w:rsid w:val="00BD7EDB"/>
    <w:rsid w:val="00BE12F4"/>
    <w:rsid w:val="00BE1CA5"/>
    <w:rsid w:val="00BE2A86"/>
    <w:rsid w:val="00BE2DBC"/>
    <w:rsid w:val="00BE2E77"/>
    <w:rsid w:val="00BE2E87"/>
    <w:rsid w:val="00BE2EFD"/>
    <w:rsid w:val="00BE306E"/>
    <w:rsid w:val="00BE33BA"/>
    <w:rsid w:val="00BE3CE8"/>
    <w:rsid w:val="00BE414B"/>
    <w:rsid w:val="00BE52FA"/>
    <w:rsid w:val="00BE5826"/>
    <w:rsid w:val="00BE5C15"/>
    <w:rsid w:val="00BE6418"/>
    <w:rsid w:val="00BE68F8"/>
    <w:rsid w:val="00BE6BF5"/>
    <w:rsid w:val="00BE73E9"/>
    <w:rsid w:val="00BE77A3"/>
    <w:rsid w:val="00BE784B"/>
    <w:rsid w:val="00BE7C62"/>
    <w:rsid w:val="00BF0287"/>
    <w:rsid w:val="00BF0524"/>
    <w:rsid w:val="00BF08EE"/>
    <w:rsid w:val="00BF1858"/>
    <w:rsid w:val="00BF1D10"/>
    <w:rsid w:val="00BF2EE4"/>
    <w:rsid w:val="00BF38D7"/>
    <w:rsid w:val="00BF4171"/>
    <w:rsid w:val="00BF47C2"/>
    <w:rsid w:val="00BF4932"/>
    <w:rsid w:val="00BF4FBE"/>
    <w:rsid w:val="00BF5C63"/>
    <w:rsid w:val="00C00A84"/>
    <w:rsid w:val="00C01D36"/>
    <w:rsid w:val="00C02B95"/>
    <w:rsid w:val="00C02F01"/>
    <w:rsid w:val="00C03610"/>
    <w:rsid w:val="00C038A6"/>
    <w:rsid w:val="00C050E0"/>
    <w:rsid w:val="00C064DA"/>
    <w:rsid w:val="00C070B1"/>
    <w:rsid w:val="00C070F5"/>
    <w:rsid w:val="00C07134"/>
    <w:rsid w:val="00C07BE3"/>
    <w:rsid w:val="00C123E1"/>
    <w:rsid w:val="00C1308F"/>
    <w:rsid w:val="00C1313E"/>
    <w:rsid w:val="00C13334"/>
    <w:rsid w:val="00C134E6"/>
    <w:rsid w:val="00C13874"/>
    <w:rsid w:val="00C14664"/>
    <w:rsid w:val="00C15042"/>
    <w:rsid w:val="00C158CF"/>
    <w:rsid w:val="00C16155"/>
    <w:rsid w:val="00C16763"/>
    <w:rsid w:val="00C16765"/>
    <w:rsid w:val="00C203EE"/>
    <w:rsid w:val="00C20657"/>
    <w:rsid w:val="00C20A7F"/>
    <w:rsid w:val="00C20EA6"/>
    <w:rsid w:val="00C224BF"/>
    <w:rsid w:val="00C22736"/>
    <w:rsid w:val="00C22F25"/>
    <w:rsid w:val="00C2329C"/>
    <w:rsid w:val="00C243FC"/>
    <w:rsid w:val="00C24555"/>
    <w:rsid w:val="00C25FA6"/>
    <w:rsid w:val="00C268C6"/>
    <w:rsid w:val="00C27212"/>
    <w:rsid w:val="00C27C66"/>
    <w:rsid w:val="00C27EF5"/>
    <w:rsid w:val="00C30011"/>
    <w:rsid w:val="00C3194B"/>
    <w:rsid w:val="00C329BA"/>
    <w:rsid w:val="00C332EF"/>
    <w:rsid w:val="00C3411D"/>
    <w:rsid w:val="00C34E0B"/>
    <w:rsid w:val="00C35E9A"/>
    <w:rsid w:val="00C3647D"/>
    <w:rsid w:val="00C367E9"/>
    <w:rsid w:val="00C36C14"/>
    <w:rsid w:val="00C37D9F"/>
    <w:rsid w:val="00C4032C"/>
    <w:rsid w:val="00C411D4"/>
    <w:rsid w:val="00C42261"/>
    <w:rsid w:val="00C455B6"/>
    <w:rsid w:val="00C46455"/>
    <w:rsid w:val="00C4670F"/>
    <w:rsid w:val="00C46D43"/>
    <w:rsid w:val="00C475CC"/>
    <w:rsid w:val="00C5210B"/>
    <w:rsid w:val="00C52113"/>
    <w:rsid w:val="00C527D1"/>
    <w:rsid w:val="00C52908"/>
    <w:rsid w:val="00C53A7D"/>
    <w:rsid w:val="00C53DA7"/>
    <w:rsid w:val="00C54576"/>
    <w:rsid w:val="00C54BB4"/>
    <w:rsid w:val="00C550EB"/>
    <w:rsid w:val="00C5562C"/>
    <w:rsid w:val="00C55FAA"/>
    <w:rsid w:val="00C570F4"/>
    <w:rsid w:val="00C5727C"/>
    <w:rsid w:val="00C57E09"/>
    <w:rsid w:val="00C60BD0"/>
    <w:rsid w:val="00C61E70"/>
    <w:rsid w:val="00C629FE"/>
    <w:rsid w:val="00C62A7E"/>
    <w:rsid w:val="00C64CDE"/>
    <w:rsid w:val="00C65836"/>
    <w:rsid w:val="00C65A4F"/>
    <w:rsid w:val="00C65F69"/>
    <w:rsid w:val="00C6600C"/>
    <w:rsid w:val="00C660F1"/>
    <w:rsid w:val="00C67A35"/>
    <w:rsid w:val="00C67C9C"/>
    <w:rsid w:val="00C701D0"/>
    <w:rsid w:val="00C70FA1"/>
    <w:rsid w:val="00C71134"/>
    <w:rsid w:val="00C713BD"/>
    <w:rsid w:val="00C71C99"/>
    <w:rsid w:val="00C72AE6"/>
    <w:rsid w:val="00C743A3"/>
    <w:rsid w:val="00C74909"/>
    <w:rsid w:val="00C74DF8"/>
    <w:rsid w:val="00C75278"/>
    <w:rsid w:val="00C754C1"/>
    <w:rsid w:val="00C760F8"/>
    <w:rsid w:val="00C773BE"/>
    <w:rsid w:val="00C81000"/>
    <w:rsid w:val="00C8107A"/>
    <w:rsid w:val="00C810AB"/>
    <w:rsid w:val="00C81AE4"/>
    <w:rsid w:val="00C82792"/>
    <w:rsid w:val="00C8312A"/>
    <w:rsid w:val="00C832D0"/>
    <w:rsid w:val="00C833B1"/>
    <w:rsid w:val="00C8379B"/>
    <w:rsid w:val="00C83800"/>
    <w:rsid w:val="00C83AC8"/>
    <w:rsid w:val="00C83F81"/>
    <w:rsid w:val="00C84B55"/>
    <w:rsid w:val="00C85468"/>
    <w:rsid w:val="00C85A50"/>
    <w:rsid w:val="00C85F6B"/>
    <w:rsid w:val="00C8684A"/>
    <w:rsid w:val="00C86A78"/>
    <w:rsid w:val="00C86BA4"/>
    <w:rsid w:val="00C8733A"/>
    <w:rsid w:val="00C87CC1"/>
    <w:rsid w:val="00C904DC"/>
    <w:rsid w:val="00C919FD"/>
    <w:rsid w:val="00C9292F"/>
    <w:rsid w:val="00C93F42"/>
    <w:rsid w:val="00C945DD"/>
    <w:rsid w:val="00C96173"/>
    <w:rsid w:val="00C96524"/>
    <w:rsid w:val="00C96722"/>
    <w:rsid w:val="00C96B6F"/>
    <w:rsid w:val="00CA07F2"/>
    <w:rsid w:val="00CA1EA0"/>
    <w:rsid w:val="00CA2B6C"/>
    <w:rsid w:val="00CA3038"/>
    <w:rsid w:val="00CA3656"/>
    <w:rsid w:val="00CA38F9"/>
    <w:rsid w:val="00CA3C96"/>
    <w:rsid w:val="00CA3EDC"/>
    <w:rsid w:val="00CA4E70"/>
    <w:rsid w:val="00CA7630"/>
    <w:rsid w:val="00CB0147"/>
    <w:rsid w:val="00CB08C6"/>
    <w:rsid w:val="00CB10BD"/>
    <w:rsid w:val="00CB130A"/>
    <w:rsid w:val="00CB206A"/>
    <w:rsid w:val="00CB38BE"/>
    <w:rsid w:val="00CB580F"/>
    <w:rsid w:val="00CB6A5A"/>
    <w:rsid w:val="00CB7BC8"/>
    <w:rsid w:val="00CC079B"/>
    <w:rsid w:val="00CC0B34"/>
    <w:rsid w:val="00CC18E2"/>
    <w:rsid w:val="00CC1A86"/>
    <w:rsid w:val="00CC26DC"/>
    <w:rsid w:val="00CC2940"/>
    <w:rsid w:val="00CC2D54"/>
    <w:rsid w:val="00CC5114"/>
    <w:rsid w:val="00CC76A6"/>
    <w:rsid w:val="00CC79A5"/>
    <w:rsid w:val="00CD08A3"/>
    <w:rsid w:val="00CD1314"/>
    <w:rsid w:val="00CD1D67"/>
    <w:rsid w:val="00CD35DA"/>
    <w:rsid w:val="00CD4C7E"/>
    <w:rsid w:val="00CD53AE"/>
    <w:rsid w:val="00CD65EC"/>
    <w:rsid w:val="00CD6A0D"/>
    <w:rsid w:val="00CD6AA3"/>
    <w:rsid w:val="00CD75E9"/>
    <w:rsid w:val="00CE0D09"/>
    <w:rsid w:val="00CE0DBF"/>
    <w:rsid w:val="00CE1448"/>
    <w:rsid w:val="00CE1BC2"/>
    <w:rsid w:val="00CE1CEC"/>
    <w:rsid w:val="00CE2F0B"/>
    <w:rsid w:val="00CE3264"/>
    <w:rsid w:val="00CE3BDE"/>
    <w:rsid w:val="00CE4153"/>
    <w:rsid w:val="00CE41F0"/>
    <w:rsid w:val="00CE4374"/>
    <w:rsid w:val="00CE49B3"/>
    <w:rsid w:val="00CE58B3"/>
    <w:rsid w:val="00CE59A6"/>
    <w:rsid w:val="00CE5BBA"/>
    <w:rsid w:val="00CE6B97"/>
    <w:rsid w:val="00CE707A"/>
    <w:rsid w:val="00CE7497"/>
    <w:rsid w:val="00CE7B15"/>
    <w:rsid w:val="00CF0138"/>
    <w:rsid w:val="00CF026D"/>
    <w:rsid w:val="00CF0449"/>
    <w:rsid w:val="00CF0726"/>
    <w:rsid w:val="00CF0737"/>
    <w:rsid w:val="00CF13ED"/>
    <w:rsid w:val="00CF184B"/>
    <w:rsid w:val="00CF18E8"/>
    <w:rsid w:val="00CF2189"/>
    <w:rsid w:val="00CF2772"/>
    <w:rsid w:val="00CF3CD9"/>
    <w:rsid w:val="00CF3CF3"/>
    <w:rsid w:val="00CF4319"/>
    <w:rsid w:val="00CF492E"/>
    <w:rsid w:val="00CF4EE5"/>
    <w:rsid w:val="00CF5483"/>
    <w:rsid w:val="00CF5993"/>
    <w:rsid w:val="00CF5B8F"/>
    <w:rsid w:val="00CF5E4B"/>
    <w:rsid w:val="00CF7090"/>
    <w:rsid w:val="00CF7BF5"/>
    <w:rsid w:val="00CF7FD4"/>
    <w:rsid w:val="00D01997"/>
    <w:rsid w:val="00D01C29"/>
    <w:rsid w:val="00D02782"/>
    <w:rsid w:val="00D02F1F"/>
    <w:rsid w:val="00D03430"/>
    <w:rsid w:val="00D0349E"/>
    <w:rsid w:val="00D0391E"/>
    <w:rsid w:val="00D03B2E"/>
    <w:rsid w:val="00D045F9"/>
    <w:rsid w:val="00D04B9E"/>
    <w:rsid w:val="00D04C41"/>
    <w:rsid w:val="00D04F6A"/>
    <w:rsid w:val="00D05434"/>
    <w:rsid w:val="00D058D5"/>
    <w:rsid w:val="00D062E0"/>
    <w:rsid w:val="00D06ADA"/>
    <w:rsid w:val="00D071B0"/>
    <w:rsid w:val="00D1027A"/>
    <w:rsid w:val="00D10811"/>
    <w:rsid w:val="00D119C6"/>
    <w:rsid w:val="00D12923"/>
    <w:rsid w:val="00D12AFA"/>
    <w:rsid w:val="00D12E54"/>
    <w:rsid w:val="00D13D2B"/>
    <w:rsid w:val="00D14676"/>
    <w:rsid w:val="00D1490C"/>
    <w:rsid w:val="00D14A64"/>
    <w:rsid w:val="00D14E11"/>
    <w:rsid w:val="00D14F4D"/>
    <w:rsid w:val="00D156B4"/>
    <w:rsid w:val="00D158AA"/>
    <w:rsid w:val="00D15DC1"/>
    <w:rsid w:val="00D15F2B"/>
    <w:rsid w:val="00D15F55"/>
    <w:rsid w:val="00D160CE"/>
    <w:rsid w:val="00D17196"/>
    <w:rsid w:val="00D17308"/>
    <w:rsid w:val="00D1743B"/>
    <w:rsid w:val="00D1747F"/>
    <w:rsid w:val="00D21539"/>
    <w:rsid w:val="00D21B13"/>
    <w:rsid w:val="00D22120"/>
    <w:rsid w:val="00D22428"/>
    <w:rsid w:val="00D224E2"/>
    <w:rsid w:val="00D225B0"/>
    <w:rsid w:val="00D2299B"/>
    <w:rsid w:val="00D22DFA"/>
    <w:rsid w:val="00D22E72"/>
    <w:rsid w:val="00D232C5"/>
    <w:rsid w:val="00D24954"/>
    <w:rsid w:val="00D26D19"/>
    <w:rsid w:val="00D27EFB"/>
    <w:rsid w:val="00D3002E"/>
    <w:rsid w:val="00D3083C"/>
    <w:rsid w:val="00D30DC3"/>
    <w:rsid w:val="00D3155A"/>
    <w:rsid w:val="00D315CB"/>
    <w:rsid w:val="00D31AC6"/>
    <w:rsid w:val="00D31F86"/>
    <w:rsid w:val="00D32762"/>
    <w:rsid w:val="00D3323C"/>
    <w:rsid w:val="00D3344B"/>
    <w:rsid w:val="00D3355A"/>
    <w:rsid w:val="00D335CC"/>
    <w:rsid w:val="00D35C54"/>
    <w:rsid w:val="00D36227"/>
    <w:rsid w:val="00D366EF"/>
    <w:rsid w:val="00D36A07"/>
    <w:rsid w:val="00D3745E"/>
    <w:rsid w:val="00D379C3"/>
    <w:rsid w:val="00D37DC9"/>
    <w:rsid w:val="00D37F7D"/>
    <w:rsid w:val="00D406E9"/>
    <w:rsid w:val="00D40972"/>
    <w:rsid w:val="00D41BFB"/>
    <w:rsid w:val="00D42552"/>
    <w:rsid w:val="00D4382B"/>
    <w:rsid w:val="00D44813"/>
    <w:rsid w:val="00D44E71"/>
    <w:rsid w:val="00D45067"/>
    <w:rsid w:val="00D45D7F"/>
    <w:rsid w:val="00D468A9"/>
    <w:rsid w:val="00D46A08"/>
    <w:rsid w:val="00D47720"/>
    <w:rsid w:val="00D51451"/>
    <w:rsid w:val="00D518B2"/>
    <w:rsid w:val="00D54760"/>
    <w:rsid w:val="00D54D3C"/>
    <w:rsid w:val="00D55338"/>
    <w:rsid w:val="00D5556E"/>
    <w:rsid w:val="00D56624"/>
    <w:rsid w:val="00D56C17"/>
    <w:rsid w:val="00D603E4"/>
    <w:rsid w:val="00D606F8"/>
    <w:rsid w:val="00D60E6F"/>
    <w:rsid w:val="00D6106E"/>
    <w:rsid w:val="00D61FF8"/>
    <w:rsid w:val="00D627DB"/>
    <w:rsid w:val="00D63819"/>
    <w:rsid w:val="00D63EEB"/>
    <w:rsid w:val="00D640A5"/>
    <w:rsid w:val="00D651A6"/>
    <w:rsid w:val="00D65790"/>
    <w:rsid w:val="00D65CFC"/>
    <w:rsid w:val="00D66ADE"/>
    <w:rsid w:val="00D66CD6"/>
    <w:rsid w:val="00D67815"/>
    <w:rsid w:val="00D67EC8"/>
    <w:rsid w:val="00D70C04"/>
    <w:rsid w:val="00D71944"/>
    <w:rsid w:val="00D71B9F"/>
    <w:rsid w:val="00D71C8A"/>
    <w:rsid w:val="00D7311A"/>
    <w:rsid w:val="00D74552"/>
    <w:rsid w:val="00D76234"/>
    <w:rsid w:val="00D77B02"/>
    <w:rsid w:val="00D80C3B"/>
    <w:rsid w:val="00D814D8"/>
    <w:rsid w:val="00D81940"/>
    <w:rsid w:val="00D82FCC"/>
    <w:rsid w:val="00D8346C"/>
    <w:rsid w:val="00D83BFE"/>
    <w:rsid w:val="00D8416D"/>
    <w:rsid w:val="00D843F4"/>
    <w:rsid w:val="00D8451A"/>
    <w:rsid w:val="00D84624"/>
    <w:rsid w:val="00D85092"/>
    <w:rsid w:val="00D8558F"/>
    <w:rsid w:val="00D85E2D"/>
    <w:rsid w:val="00D865EB"/>
    <w:rsid w:val="00D868B0"/>
    <w:rsid w:val="00D86B45"/>
    <w:rsid w:val="00D86D2A"/>
    <w:rsid w:val="00D87315"/>
    <w:rsid w:val="00D874F8"/>
    <w:rsid w:val="00D879B3"/>
    <w:rsid w:val="00D87CF5"/>
    <w:rsid w:val="00D9071E"/>
    <w:rsid w:val="00D90E15"/>
    <w:rsid w:val="00D90F22"/>
    <w:rsid w:val="00D90FBD"/>
    <w:rsid w:val="00D91040"/>
    <w:rsid w:val="00D93945"/>
    <w:rsid w:val="00D93F39"/>
    <w:rsid w:val="00D9455B"/>
    <w:rsid w:val="00D95414"/>
    <w:rsid w:val="00D95895"/>
    <w:rsid w:val="00D95986"/>
    <w:rsid w:val="00D97585"/>
    <w:rsid w:val="00DA009F"/>
    <w:rsid w:val="00DA0629"/>
    <w:rsid w:val="00DA1342"/>
    <w:rsid w:val="00DA1CF4"/>
    <w:rsid w:val="00DA3FE1"/>
    <w:rsid w:val="00DA4132"/>
    <w:rsid w:val="00DA51C0"/>
    <w:rsid w:val="00DA7A3F"/>
    <w:rsid w:val="00DB057B"/>
    <w:rsid w:val="00DB1506"/>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FDF"/>
    <w:rsid w:val="00DB7011"/>
    <w:rsid w:val="00DB78B7"/>
    <w:rsid w:val="00DB7BC7"/>
    <w:rsid w:val="00DC04BF"/>
    <w:rsid w:val="00DC0612"/>
    <w:rsid w:val="00DC404A"/>
    <w:rsid w:val="00DC45A0"/>
    <w:rsid w:val="00DC45D4"/>
    <w:rsid w:val="00DC5613"/>
    <w:rsid w:val="00DC563A"/>
    <w:rsid w:val="00DC6053"/>
    <w:rsid w:val="00DC62AE"/>
    <w:rsid w:val="00DC714E"/>
    <w:rsid w:val="00DC71E2"/>
    <w:rsid w:val="00DC7D29"/>
    <w:rsid w:val="00DD0413"/>
    <w:rsid w:val="00DD0DF8"/>
    <w:rsid w:val="00DD1031"/>
    <w:rsid w:val="00DD18EF"/>
    <w:rsid w:val="00DD24D3"/>
    <w:rsid w:val="00DD525E"/>
    <w:rsid w:val="00DD62B2"/>
    <w:rsid w:val="00DD6749"/>
    <w:rsid w:val="00DD7547"/>
    <w:rsid w:val="00DD77F4"/>
    <w:rsid w:val="00DD7E9A"/>
    <w:rsid w:val="00DE07F2"/>
    <w:rsid w:val="00DE0CB0"/>
    <w:rsid w:val="00DE13A2"/>
    <w:rsid w:val="00DE3A9C"/>
    <w:rsid w:val="00DE3CC0"/>
    <w:rsid w:val="00DE5D15"/>
    <w:rsid w:val="00DF0C09"/>
    <w:rsid w:val="00DF2BA1"/>
    <w:rsid w:val="00DF3074"/>
    <w:rsid w:val="00DF4B48"/>
    <w:rsid w:val="00DF62F5"/>
    <w:rsid w:val="00E006B6"/>
    <w:rsid w:val="00E0124E"/>
    <w:rsid w:val="00E029FF"/>
    <w:rsid w:val="00E02AAB"/>
    <w:rsid w:val="00E02AF3"/>
    <w:rsid w:val="00E0311B"/>
    <w:rsid w:val="00E037DC"/>
    <w:rsid w:val="00E04A13"/>
    <w:rsid w:val="00E05A2E"/>
    <w:rsid w:val="00E063A7"/>
    <w:rsid w:val="00E06D41"/>
    <w:rsid w:val="00E06E71"/>
    <w:rsid w:val="00E07C41"/>
    <w:rsid w:val="00E07E21"/>
    <w:rsid w:val="00E100F1"/>
    <w:rsid w:val="00E10F4E"/>
    <w:rsid w:val="00E127BD"/>
    <w:rsid w:val="00E13BB8"/>
    <w:rsid w:val="00E13F59"/>
    <w:rsid w:val="00E170B8"/>
    <w:rsid w:val="00E17EFD"/>
    <w:rsid w:val="00E204EA"/>
    <w:rsid w:val="00E20731"/>
    <w:rsid w:val="00E2088B"/>
    <w:rsid w:val="00E21EC2"/>
    <w:rsid w:val="00E21FBA"/>
    <w:rsid w:val="00E221D1"/>
    <w:rsid w:val="00E22819"/>
    <w:rsid w:val="00E22C77"/>
    <w:rsid w:val="00E25A34"/>
    <w:rsid w:val="00E26AFB"/>
    <w:rsid w:val="00E27018"/>
    <w:rsid w:val="00E270F8"/>
    <w:rsid w:val="00E2741C"/>
    <w:rsid w:val="00E27481"/>
    <w:rsid w:val="00E27A24"/>
    <w:rsid w:val="00E3198D"/>
    <w:rsid w:val="00E3201B"/>
    <w:rsid w:val="00E32977"/>
    <w:rsid w:val="00E32A25"/>
    <w:rsid w:val="00E32AFC"/>
    <w:rsid w:val="00E32CB1"/>
    <w:rsid w:val="00E34898"/>
    <w:rsid w:val="00E34910"/>
    <w:rsid w:val="00E34B41"/>
    <w:rsid w:val="00E3620E"/>
    <w:rsid w:val="00E365AC"/>
    <w:rsid w:val="00E371B3"/>
    <w:rsid w:val="00E37C56"/>
    <w:rsid w:val="00E416F3"/>
    <w:rsid w:val="00E41FFE"/>
    <w:rsid w:val="00E42204"/>
    <w:rsid w:val="00E42864"/>
    <w:rsid w:val="00E434D8"/>
    <w:rsid w:val="00E442D9"/>
    <w:rsid w:val="00E458FF"/>
    <w:rsid w:val="00E45BEB"/>
    <w:rsid w:val="00E46036"/>
    <w:rsid w:val="00E462DE"/>
    <w:rsid w:val="00E46F60"/>
    <w:rsid w:val="00E473B5"/>
    <w:rsid w:val="00E47B0F"/>
    <w:rsid w:val="00E47CC6"/>
    <w:rsid w:val="00E502BB"/>
    <w:rsid w:val="00E52611"/>
    <w:rsid w:val="00E52B9E"/>
    <w:rsid w:val="00E53D90"/>
    <w:rsid w:val="00E54240"/>
    <w:rsid w:val="00E54A13"/>
    <w:rsid w:val="00E568D9"/>
    <w:rsid w:val="00E56ABB"/>
    <w:rsid w:val="00E57188"/>
    <w:rsid w:val="00E57245"/>
    <w:rsid w:val="00E57287"/>
    <w:rsid w:val="00E61525"/>
    <w:rsid w:val="00E61774"/>
    <w:rsid w:val="00E61DFA"/>
    <w:rsid w:val="00E6393C"/>
    <w:rsid w:val="00E63DC9"/>
    <w:rsid w:val="00E64438"/>
    <w:rsid w:val="00E672DC"/>
    <w:rsid w:val="00E67860"/>
    <w:rsid w:val="00E67BE1"/>
    <w:rsid w:val="00E70771"/>
    <w:rsid w:val="00E730EA"/>
    <w:rsid w:val="00E744E7"/>
    <w:rsid w:val="00E7480F"/>
    <w:rsid w:val="00E7586C"/>
    <w:rsid w:val="00E76F21"/>
    <w:rsid w:val="00E8147F"/>
    <w:rsid w:val="00E81646"/>
    <w:rsid w:val="00E821E8"/>
    <w:rsid w:val="00E83E48"/>
    <w:rsid w:val="00E83F13"/>
    <w:rsid w:val="00E849D0"/>
    <w:rsid w:val="00E85B46"/>
    <w:rsid w:val="00E85C0C"/>
    <w:rsid w:val="00E86639"/>
    <w:rsid w:val="00E86BD3"/>
    <w:rsid w:val="00E86EB5"/>
    <w:rsid w:val="00E902F9"/>
    <w:rsid w:val="00E915E7"/>
    <w:rsid w:val="00E9187E"/>
    <w:rsid w:val="00E92726"/>
    <w:rsid w:val="00E9343F"/>
    <w:rsid w:val="00E95225"/>
    <w:rsid w:val="00E956FE"/>
    <w:rsid w:val="00E96DCC"/>
    <w:rsid w:val="00E97926"/>
    <w:rsid w:val="00EA01C0"/>
    <w:rsid w:val="00EA0330"/>
    <w:rsid w:val="00EA41CC"/>
    <w:rsid w:val="00EA6268"/>
    <w:rsid w:val="00EA6694"/>
    <w:rsid w:val="00EA6AA7"/>
    <w:rsid w:val="00EB1547"/>
    <w:rsid w:val="00EB2730"/>
    <w:rsid w:val="00EB3507"/>
    <w:rsid w:val="00EB3755"/>
    <w:rsid w:val="00EB3B71"/>
    <w:rsid w:val="00EB4016"/>
    <w:rsid w:val="00EB4430"/>
    <w:rsid w:val="00EB4E3D"/>
    <w:rsid w:val="00EB4FB6"/>
    <w:rsid w:val="00EB5547"/>
    <w:rsid w:val="00EB6F9D"/>
    <w:rsid w:val="00EB7650"/>
    <w:rsid w:val="00EB766A"/>
    <w:rsid w:val="00EB7823"/>
    <w:rsid w:val="00EC0EF3"/>
    <w:rsid w:val="00EC0FF1"/>
    <w:rsid w:val="00EC136B"/>
    <w:rsid w:val="00EC1844"/>
    <w:rsid w:val="00EC2313"/>
    <w:rsid w:val="00EC2391"/>
    <w:rsid w:val="00EC246E"/>
    <w:rsid w:val="00EC24D4"/>
    <w:rsid w:val="00EC3060"/>
    <w:rsid w:val="00EC3432"/>
    <w:rsid w:val="00EC424D"/>
    <w:rsid w:val="00EC48B5"/>
    <w:rsid w:val="00EC552B"/>
    <w:rsid w:val="00EC5BB5"/>
    <w:rsid w:val="00EC5CD7"/>
    <w:rsid w:val="00EC5F09"/>
    <w:rsid w:val="00EC6C95"/>
    <w:rsid w:val="00EC7428"/>
    <w:rsid w:val="00EC75E0"/>
    <w:rsid w:val="00EC7C3C"/>
    <w:rsid w:val="00ED013B"/>
    <w:rsid w:val="00ED063A"/>
    <w:rsid w:val="00ED0B63"/>
    <w:rsid w:val="00ED19BB"/>
    <w:rsid w:val="00ED25B4"/>
    <w:rsid w:val="00ED42CC"/>
    <w:rsid w:val="00ED6595"/>
    <w:rsid w:val="00ED682A"/>
    <w:rsid w:val="00EE0443"/>
    <w:rsid w:val="00EE1908"/>
    <w:rsid w:val="00EE1CEE"/>
    <w:rsid w:val="00EE2215"/>
    <w:rsid w:val="00EE266A"/>
    <w:rsid w:val="00EE284E"/>
    <w:rsid w:val="00EE29C4"/>
    <w:rsid w:val="00EE37A0"/>
    <w:rsid w:val="00EE51D0"/>
    <w:rsid w:val="00EE7A97"/>
    <w:rsid w:val="00EE7C15"/>
    <w:rsid w:val="00EE7C57"/>
    <w:rsid w:val="00EE7CF5"/>
    <w:rsid w:val="00EF0BCD"/>
    <w:rsid w:val="00EF1559"/>
    <w:rsid w:val="00EF1B3A"/>
    <w:rsid w:val="00EF1DA2"/>
    <w:rsid w:val="00EF1DFE"/>
    <w:rsid w:val="00EF22F5"/>
    <w:rsid w:val="00EF3137"/>
    <w:rsid w:val="00EF3489"/>
    <w:rsid w:val="00EF38E0"/>
    <w:rsid w:val="00EF4A0C"/>
    <w:rsid w:val="00EF5281"/>
    <w:rsid w:val="00EF58F8"/>
    <w:rsid w:val="00EF6A82"/>
    <w:rsid w:val="00EF6B41"/>
    <w:rsid w:val="00EF703D"/>
    <w:rsid w:val="00EF7D3A"/>
    <w:rsid w:val="00EF7FA2"/>
    <w:rsid w:val="00F00346"/>
    <w:rsid w:val="00F0121E"/>
    <w:rsid w:val="00F02141"/>
    <w:rsid w:val="00F028CB"/>
    <w:rsid w:val="00F037D8"/>
    <w:rsid w:val="00F04295"/>
    <w:rsid w:val="00F0460A"/>
    <w:rsid w:val="00F04ED8"/>
    <w:rsid w:val="00F05223"/>
    <w:rsid w:val="00F05597"/>
    <w:rsid w:val="00F05BF8"/>
    <w:rsid w:val="00F05CA7"/>
    <w:rsid w:val="00F07D43"/>
    <w:rsid w:val="00F10063"/>
    <w:rsid w:val="00F102D6"/>
    <w:rsid w:val="00F120F3"/>
    <w:rsid w:val="00F124E8"/>
    <w:rsid w:val="00F12E34"/>
    <w:rsid w:val="00F146B7"/>
    <w:rsid w:val="00F149F9"/>
    <w:rsid w:val="00F14D13"/>
    <w:rsid w:val="00F152CA"/>
    <w:rsid w:val="00F1563B"/>
    <w:rsid w:val="00F15A9A"/>
    <w:rsid w:val="00F16A7D"/>
    <w:rsid w:val="00F16A8E"/>
    <w:rsid w:val="00F2018C"/>
    <w:rsid w:val="00F201E8"/>
    <w:rsid w:val="00F20BF3"/>
    <w:rsid w:val="00F20EB7"/>
    <w:rsid w:val="00F21E8A"/>
    <w:rsid w:val="00F221C3"/>
    <w:rsid w:val="00F232C8"/>
    <w:rsid w:val="00F24F2B"/>
    <w:rsid w:val="00F2505E"/>
    <w:rsid w:val="00F2688D"/>
    <w:rsid w:val="00F26CBE"/>
    <w:rsid w:val="00F3189D"/>
    <w:rsid w:val="00F31ACF"/>
    <w:rsid w:val="00F3278C"/>
    <w:rsid w:val="00F328E7"/>
    <w:rsid w:val="00F32B8D"/>
    <w:rsid w:val="00F34955"/>
    <w:rsid w:val="00F34A82"/>
    <w:rsid w:val="00F34C4D"/>
    <w:rsid w:val="00F34DE6"/>
    <w:rsid w:val="00F35877"/>
    <w:rsid w:val="00F3603F"/>
    <w:rsid w:val="00F36E12"/>
    <w:rsid w:val="00F37143"/>
    <w:rsid w:val="00F37882"/>
    <w:rsid w:val="00F37BC1"/>
    <w:rsid w:val="00F402F9"/>
    <w:rsid w:val="00F424CF"/>
    <w:rsid w:val="00F42B01"/>
    <w:rsid w:val="00F42E90"/>
    <w:rsid w:val="00F44AF6"/>
    <w:rsid w:val="00F44F4B"/>
    <w:rsid w:val="00F45954"/>
    <w:rsid w:val="00F45C1D"/>
    <w:rsid w:val="00F45F31"/>
    <w:rsid w:val="00F46DDE"/>
    <w:rsid w:val="00F474E1"/>
    <w:rsid w:val="00F50040"/>
    <w:rsid w:val="00F5073C"/>
    <w:rsid w:val="00F51690"/>
    <w:rsid w:val="00F5195D"/>
    <w:rsid w:val="00F52B6A"/>
    <w:rsid w:val="00F53633"/>
    <w:rsid w:val="00F55087"/>
    <w:rsid w:val="00F555A6"/>
    <w:rsid w:val="00F555B9"/>
    <w:rsid w:val="00F563D0"/>
    <w:rsid w:val="00F56ED1"/>
    <w:rsid w:val="00F606D6"/>
    <w:rsid w:val="00F60C38"/>
    <w:rsid w:val="00F60ED2"/>
    <w:rsid w:val="00F616DB"/>
    <w:rsid w:val="00F62883"/>
    <w:rsid w:val="00F62B1A"/>
    <w:rsid w:val="00F62DDC"/>
    <w:rsid w:val="00F62DFC"/>
    <w:rsid w:val="00F63016"/>
    <w:rsid w:val="00F64967"/>
    <w:rsid w:val="00F649B9"/>
    <w:rsid w:val="00F66ADF"/>
    <w:rsid w:val="00F674CD"/>
    <w:rsid w:val="00F67F19"/>
    <w:rsid w:val="00F703A6"/>
    <w:rsid w:val="00F71C0F"/>
    <w:rsid w:val="00F724DF"/>
    <w:rsid w:val="00F73752"/>
    <w:rsid w:val="00F73B2B"/>
    <w:rsid w:val="00F73FD4"/>
    <w:rsid w:val="00F745FD"/>
    <w:rsid w:val="00F7476C"/>
    <w:rsid w:val="00F74A26"/>
    <w:rsid w:val="00F74CFE"/>
    <w:rsid w:val="00F75071"/>
    <w:rsid w:val="00F75A83"/>
    <w:rsid w:val="00F76410"/>
    <w:rsid w:val="00F76E72"/>
    <w:rsid w:val="00F7742C"/>
    <w:rsid w:val="00F801E3"/>
    <w:rsid w:val="00F80AC6"/>
    <w:rsid w:val="00F81094"/>
    <w:rsid w:val="00F81A51"/>
    <w:rsid w:val="00F81C08"/>
    <w:rsid w:val="00F8241D"/>
    <w:rsid w:val="00F82D87"/>
    <w:rsid w:val="00F8432C"/>
    <w:rsid w:val="00F845AB"/>
    <w:rsid w:val="00F85158"/>
    <w:rsid w:val="00F85B5E"/>
    <w:rsid w:val="00F8674E"/>
    <w:rsid w:val="00F86E6F"/>
    <w:rsid w:val="00F87184"/>
    <w:rsid w:val="00F8776D"/>
    <w:rsid w:val="00F87E5E"/>
    <w:rsid w:val="00F901C9"/>
    <w:rsid w:val="00F9061D"/>
    <w:rsid w:val="00F912EF"/>
    <w:rsid w:val="00F91FA5"/>
    <w:rsid w:val="00F92A1D"/>
    <w:rsid w:val="00F94D4E"/>
    <w:rsid w:val="00F952D1"/>
    <w:rsid w:val="00F95ECA"/>
    <w:rsid w:val="00F96392"/>
    <w:rsid w:val="00F96C49"/>
    <w:rsid w:val="00F97C40"/>
    <w:rsid w:val="00FA092D"/>
    <w:rsid w:val="00FA1829"/>
    <w:rsid w:val="00FA1A12"/>
    <w:rsid w:val="00FA1D39"/>
    <w:rsid w:val="00FA1D5F"/>
    <w:rsid w:val="00FA1EBC"/>
    <w:rsid w:val="00FA29AB"/>
    <w:rsid w:val="00FA29F5"/>
    <w:rsid w:val="00FA2D45"/>
    <w:rsid w:val="00FA363D"/>
    <w:rsid w:val="00FA3C13"/>
    <w:rsid w:val="00FA435F"/>
    <w:rsid w:val="00FA4979"/>
    <w:rsid w:val="00FA4A8D"/>
    <w:rsid w:val="00FA66C2"/>
    <w:rsid w:val="00FA68C2"/>
    <w:rsid w:val="00FA69E8"/>
    <w:rsid w:val="00FA6A4C"/>
    <w:rsid w:val="00FA6F5B"/>
    <w:rsid w:val="00FA749D"/>
    <w:rsid w:val="00FA7D1D"/>
    <w:rsid w:val="00FB0414"/>
    <w:rsid w:val="00FB0628"/>
    <w:rsid w:val="00FB252C"/>
    <w:rsid w:val="00FB2E6C"/>
    <w:rsid w:val="00FB310F"/>
    <w:rsid w:val="00FB35FA"/>
    <w:rsid w:val="00FB3E09"/>
    <w:rsid w:val="00FB3EE3"/>
    <w:rsid w:val="00FB41F8"/>
    <w:rsid w:val="00FB4770"/>
    <w:rsid w:val="00FB49B7"/>
    <w:rsid w:val="00FB4A6C"/>
    <w:rsid w:val="00FB51FF"/>
    <w:rsid w:val="00FB5ABE"/>
    <w:rsid w:val="00FB64FF"/>
    <w:rsid w:val="00FB740F"/>
    <w:rsid w:val="00FB7D0D"/>
    <w:rsid w:val="00FC08C4"/>
    <w:rsid w:val="00FC1D39"/>
    <w:rsid w:val="00FC1DF9"/>
    <w:rsid w:val="00FC26A2"/>
    <w:rsid w:val="00FC2BBB"/>
    <w:rsid w:val="00FC408E"/>
    <w:rsid w:val="00FC445F"/>
    <w:rsid w:val="00FC56C3"/>
    <w:rsid w:val="00FC59EC"/>
    <w:rsid w:val="00FC6A10"/>
    <w:rsid w:val="00FC718B"/>
    <w:rsid w:val="00FD0D6F"/>
    <w:rsid w:val="00FD11F0"/>
    <w:rsid w:val="00FD1626"/>
    <w:rsid w:val="00FD1B4E"/>
    <w:rsid w:val="00FD32B4"/>
    <w:rsid w:val="00FD338F"/>
    <w:rsid w:val="00FD35D5"/>
    <w:rsid w:val="00FD3AEE"/>
    <w:rsid w:val="00FD3CAC"/>
    <w:rsid w:val="00FD4AFD"/>
    <w:rsid w:val="00FD4BD9"/>
    <w:rsid w:val="00FD51F7"/>
    <w:rsid w:val="00FD5461"/>
    <w:rsid w:val="00FD5550"/>
    <w:rsid w:val="00FD690C"/>
    <w:rsid w:val="00FD6B5F"/>
    <w:rsid w:val="00FD7274"/>
    <w:rsid w:val="00FD7C0E"/>
    <w:rsid w:val="00FD7CDB"/>
    <w:rsid w:val="00FE1EBE"/>
    <w:rsid w:val="00FE21ED"/>
    <w:rsid w:val="00FE372D"/>
    <w:rsid w:val="00FE3A7D"/>
    <w:rsid w:val="00FE3FD0"/>
    <w:rsid w:val="00FE5110"/>
    <w:rsid w:val="00FE6523"/>
    <w:rsid w:val="00FE694F"/>
    <w:rsid w:val="00FF1AA1"/>
    <w:rsid w:val="00FF23C2"/>
    <w:rsid w:val="00FF3414"/>
    <w:rsid w:val="00FF43FD"/>
    <w:rsid w:val="00FF4C22"/>
    <w:rsid w:val="00FF5D48"/>
    <w:rsid w:val="00FF6181"/>
    <w:rsid w:val="00FF6ABF"/>
    <w:rsid w:val="00FF6FD4"/>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able of figures" w:uiPriority="0"/>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
    <w:next w:val="a"/>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
    <w:next w:val="a"/>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3A1B5D"/>
    <w:pPr>
      <w:spacing w:line="240" w:lineRule="auto"/>
      <w:ind w:leftChars="0" w:left="2790" w:firstLineChars="0" w:hanging="349"/>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AA0637"/>
    <w:rPr>
      <w:rFonts w:ascii="Cambria" w:hAnsi="Cambria"/>
      <w:b/>
      <w:bCs/>
      <w:kern w:val="52"/>
      <w:sz w:val="52"/>
      <w:szCs w:val="52"/>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D640A5"/>
    <w:pPr>
      <w:tabs>
        <w:tab w:val="right" w:leader="hyphen" w:pos="8490"/>
      </w:tabs>
      <w:ind w:leftChars="0" w:left="0" w:rightChars="80" w:right="80" w:hangingChars="200" w:hanging="198"/>
    </w:pPr>
    <w:rPr>
      <w:b/>
      <w:sz w:val="24"/>
    </w:rPr>
  </w:style>
  <w:style w:type="paragraph" w:styleId="23">
    <w:name w:val="toc 2"/>
    <w:basedOn w:val="a"/>
    <w:next w:val="a"/>
    <w:autoRedefine/>
    <w:uiPriority w:val="39"/>
    <w:rsid w:val="006D1552"/>
    <w:pPr>
      <w:tabs>
        <w:tab w:val="right" w:leader="hyphen" w:pos="8490"/>
      </w:tabs>
      <w:ind w:leftChars="0" w:left="486" w:rightChars="80" w:right="227" w:hangingChars="200" w:hanging="486"/>
    </w:pPr>
    <w:rPr>
      <w:sz w:val="24"/>
    </w:rPr>
  </w:style>
  <w:style w:type="character" w:customStyle="1" w:styleId="20">
    <w:name w:val="標題 2 字元"/>
    <w:link w:val="2"/>
    <w:uiPriority w:val="9"/>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2"/>
    <w:semiHidden/>
    <w:rsid w:val="00AA0637"/>
  </w:style>
  <w:style w:type="paragraph" w:styleId="af">
    <w:name w:val="header"/>
    <w:basedOn w:val="a"/>
    <w:link w:val="af0"/>
    <w:uiPriority w:val="99"/>
    <w:unhideWhenUsed/>
    <w:rsid w:val="00AA0637"/>
    <w:pPr>
      <w:tabs>
        <w:tab w:val="center" w:pos="4153"/>
        <w:tab w:val="right" w:pos="8306"/>
      </w:tabs>
      <w:snapToGrid w:val="0"/>
      <w:ind w:left="566" w:firstLine="566"/>
    </w:pPr>
    <w:rPr>
      <w:snapToGrid/>
      <w:sz w:val="20"/>
      <w:szCs w:val="20"/>
    </w:rPr>
  </w:style>
  <w:style w:type="character" w:customStyle="1" w:styleId="af0">
    <w:name w:val="頁首 字元"/>
    <w:link w:val="af"/>
    <w:uiPriority w:val="99"/>
    <w:rsid w:val="00AA0637"/>
    <w:rPr>
      <w:rFonts w:ascii="標楷體" w:eastAsia="標楷體"/>
      <w:kern w:val="2"/>
    </w:rPr>
  </w:style>
  <w:style w:type="paragraph" w:styleId="af1">
    <w:name w:val="footer"/>
    <w:basedOn w:val="a"/>
    <w:link w:val="af2"/>
    <w:uiPriority w:val="99"/>
    <w:unhideWhenUsed/>
    <w:rsid w:val="00AA0637"/>
    <w:pPr>
      <w:tabs>
        <w:tab w:val="center" w:pos="4153"/>
        <w:tab w:val="right" w:pos="8306"/>
      </w:tabs>
      <w:snapToGrid w:val="0"/>
      <w:ind w:left="566" w:firstLine="566"/>
    </w:pPr>
    <w:rPr>
      <w:snapToGrid/>
      <w:sz w:val="20"/>
      <w:szCs w:val="20"/>
    </w:rPr>
  </w:style>
  <w:style w:type="character" w:customStyle="1" w:styleId="af2">
    <w:name w:val="頁尾 字元"/>
    <w:link w:val="af1"/>
    <w:uiPriority w:val="99"/>
    <w:rsid w:val="00AA0637"/>
    <w:rPr>
      <w:rFonts w:ascii="標楷體" w:eastAsia="標楷體"/>
      <w:kern w:val="2"/>
    </w:rPr>
  </w:style>
  <w:style w:type="paragraph" w:styleId="af3">
    <w:name w:val="Balloon Text"/>
    <w:basedOn w:val="a"/>
    <w:link w:val="af4"/>
    <w:uiPriority w:val="99"/>
    <w:semiHidden/>
    <w:unhideWhenUsed/>
    <w:rsid w:val="00AA0637"/>
    <w:pPr>
      <w:spacing w:line="240" w:lineRule="auto"/>
      <w:ind w:left="566" w:firstLine="566"/>
    </w:pPr>
    <w:rPr>
      <w:rFonts w:ascii="Cambria" w:eastAsia="新細明體" w:hAnsi="Cambria"/>
      <w:snapToGrid/>
      <w:sz w:val="18"/>
      <w:szCs w:val="18"/>
    </w:rPr>
  </w:style>
  <w:style w:type="character" w:customStyle="1" w:styleId="af4">
    <w:name w:val="註解方塊文字 字元"/>
    <w:link w:val="af3"/>
    <w:uiPriority w:val="99"/>
    <w:semiHidden/>
    <w:rsid w:val="00AA0637"/>
    <w:rPr>
      <w:rFonts w:ascii="Cambria" w:hAnsi="Cambria"/>
      <w:kern w:val="2"/>
      <w:sz w:val="18"/>
      <w:szCs w:val="18"/>
    </w:rPr>
  </w:style>
  <w:style w:type="paragraph" w:styleId="HTML">
    <w:name w:val="HTML Preformatted"/>
    <w:basedOn w:val="a"/>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5">
    <w:name w:val="footnote text"/>
    <w:basedOn w:val="a"/>
    <w:link w:val="af6"/>
    <w:unhideWhenUsed/>
    <w:rsid w:val="00807068"/>
    <w:pPr>
      <w:snapToGrid w:val="0"/>
      <w:spacing w:line="280" w:lineRule="exact"/>
      <w:ind w:leftChars="0" w:left="40" w:hangingChars="40" w:hanging="40"/>
      <w:jc w:val="left"/>
    </w:pPr>
    <w:rPr>
      <w:snapToGrid/>
      <w:sz w:val="24"/>
      <w:szCs w:val="20"/>
    </w:rPr>
  </w:style>
  <w:style w:type="character" w:customStyle="1" w:styleId="af6">
    <w:name w:val="註腳文字 字元"/>
    <w:link w:val="af5"/>
    <w:rsid w:val="00807068"/>
    <w:rPr>
      <w:rFonts w:ascii="標楷體" w:eastAsia="標楷體"/>
      <w:kern w:val="2"/>
      <w:sz w:val="24"/>
    </w:rPr>
  </w:style>
  <w:style w:type="character" w:styleId="af7">
    <w:name w:val="footnote reference"/>
    <w:aliases w:val="FR,Ref,de nota al pie,註腳內容,Error-Fußnotenzeichen5,Error-Fußnotenzeichen6,Error-Fußnotenzeichen3"/>
    <w:unhideWhenUsed/>
    <w:rsid w:val="00AA0637"/>
    <w:rPr>
      <w:vertAlign w:val="superscript"/>
    </w:rPr>
  </w:style>
  <w:style w:type="paragraph" w:customStyle="1" w:styleId="41">
    <w:name w:val=" 字元 字元4"/>
    <w:basedOn w:val="a"/>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5">
    <w:name w:val="(一)(二)(三) 字元"/>
    <w:link w:val="a4"/>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 字元 字元2 字元 字元 字元"/>
    <w:basedOn w:val="a"/>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8">
    <w:name w:val="Table Grid"/>
    <w:basedOn w:val="a1"/>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Hyperlink"/>
    <w:uiPriority w:val="99"/>
    <w:unhideWhenUsed/>
    <w:rsid w:val="00AA0637"/>
    <w:rPr>
      <w:color w:val="0000FF"/>
      <w:u w:val="single"/>
    </w:rPr>
  </w:style>
  <w:style w:type="paragraph" w:styleId="afa">
    <w:name w:val="Closing"/>
    <w:basedOn w:val="a"/>
    <w:link w:val="afb"/>
    <w:uiPriority w:val="99"/>
    <w:unhideWhenUsed/>
    <w:rsid w:val="00AA0637"/>
    <w:pPr>
      <w:ind w:leftChars="1800" w:left="100" w:firstLine="566"/>
    </w:pPr>
    <w:rPr>
      <w:snapToGrid/>
    </w:rPr>
  </w:style>
  <w:style w:type="character" w:customStyle="1" w:styleId="afb">
    <w:name w:val="結語 字元"/>
    <w:link w:val="afa"/>
    <w:uiPriority w:val="99"/>
    <w:rsid w:val="00AA0637"/>
    <w:rPr>
      <w:rFonts w:ascii="標楷體" w:eastAsia="標楷體"/>
      <w:kern w:val="2"/>
      <w:sz w:val="28"/>
      <w:szCs w:val="28"/>
    </w:rPr>
  </w:style>
  <w:style w:type="character" w:customStyle="1" w:styleId="143">
    <w:name w:val="表格內文(14行高) 字元"/>
    <w:link w:val="142"/>
    <w:rsid w:val="00AA0637"/>
    <w:rPr>
      <w:rFonts w:ascii="標楷體" w:eastAsia="標楷體"/>
      <w:snapToGrid w:val="0"/>
      <w:kern w:val="2"/>
      <w:sz w:val="24"/>
      <w:szCs w:val="28"/>
    </w:rPr>
  </w:style>
  <w:style w:type="character" w:customStyle="1" w:styleId="22">
    <w:name w:val="(一)下內文縮2 字元"/>
    <w:link w:val="21"/>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c">
    <w:name w:val=" 字元 字元"/>
    <w:basedOn w:val="a"/>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d">
    <w:name w:val="樣式"/>
    <w:rsid w:val="00AA0637"/>
    <w:rPr>
      <w:rFonts w:ascii="華康楷書體W5外字集" w:hAnsi="華康楷書體W5外字集"/>
      <w:vertAlign w:val="superscript"/>
    </w:rPr>
  </w:style>
  <w:style w:type="paragraph" w:customStyle="1" w:styleId="afe">
    <w:name w:val="表標題"/>
    <w:basedOn w:val="a"/>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
    <w:name w:val="Body Text Indent"/>
    <w:basedOn w:val="a"/>
    <w:link w:val="aff0"/>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0">
    <w:name w:val="本文縮排 字元"/>
    <w:link w:val="aff"/>
    <w:rsid w:val="00AA0637"/>
    <w:rPr>
      <w:spacing w:val="-5"/>
      <w:sz w:val="18"/>
    </w:rPr>
  </w:style>
  <w:style w:type="paragraph" w:customStyle="1" w:styleId="110">
    <w:name w:val=" 字元1 字元 字元1"/>
    <w:basedOn w:val="a"/>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姓名及分機 字元"/>
    <w:link w:val="ac"/>
    <w:rsid w:val="00AA0637"/>
    <w:rPr>
      <w:rFonts w:ascii="標楷體" w:eastAsia="標楷體"/>
      <w:snapToGrid w:val="0"/>
      <w:kern w:val="2"/>
      <w:sz w:val="24"/>
      <w:szCs w:val="28"/>
    </w:rPr>
  </w:style>
  <w:style w:type="table" w:customStyle="1" w:styleId="31">
    <w:name w:val="表格格線3"/>
    <w:basedOn w:val="a1"/>
    <w:next w:val="af8"/>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1"/>
    <w:next w:val="af8"/>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turnAddress">
    <w:name w:val="Return Address"/>
    <w:basedOn w:val="a"/>
    <w:rsid w:val="00AC120E"/>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12">
    <w:name w:val=" 字元1 字元 字元1 字元 字元 字元"/>
    <w:basedOn w:val="a"/>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B536E5"/>
    <w:rPr>
      <w:rFonts w:ascii="標楷體" w:eastAsia="標楷體"/>
      <w:b/>
      <w:snapToGrid w:val="0"/>
      <w:kern w:val="2"/>
      <w:sz w:val="28"/>
      <w:lang w:val="en-US" w:eastAsia="zh-TW" w:bidi="ar-SA"/>
    </w:rPr>
  </w:style>
  <w:style w:type="character" w:customStyle="1" w:styleId="13">
    <w:name w:val="(一)(二)(三) 字元1"/>
    <w:rsid w:val="00B536E5"/>
    <w:rPr>
      <w:rFonts w:ascii="標楷體" w:eastAsia="標楷體"/>
      <w:snapToGrid w:val="0"/>
      <w:kern w:val="2"/>
      <w:sz w:val="28"/>
      <w:szCs w:val="28"/>
      <w:lang w:val="en-US" w:eastAsia="zh-TW" w:bidi="ar-SA"/>
    </w:rPr>
  </w:style>
  <w:style w:type="paragraph" w:styleId="aff1">
    <w:name w:val="endnote text"/>
    <w:basedOn w:val="a"/>
    <w:link w:val="aff2"/>
    <w:uiPriority w:val="99"/>
    <w:semiHidden/>
    <w:unhideWhenUsed/>
    <w:rsid w:val="00D83BFE"/>
    <w:pPr>
      <w:snapToGrid w:val="0"/>
      <w:jc w:val="left"/>
    </w:pPr>
  </w:style>
  <w:style w:type="table" w:customStyle="1" w:styleId="15">
    <w:name w:val="表格格線1"/>
    <w:basedOn w:val="a1"/>
    <w:next w:val="af8"/>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章節附註文字 字元"/>
    <w:link w:val="aff1"/>
    <w:uiPriority w:val="99"/>
    <w:semiHidden/>
    <w:rsid w:val="00D83BFE"/>
    <w:rPr>
      <w:rFonts w:ascii="標楷體" w:eastAsia="標楷體"/>
      <w:snapToGrid w:val="0"/>
      <w:kern w:val="2"/>
      <w:sz w:val="28"/>
      <w:szCs w:val="28"/>
    </w:rPr>
  </w:style>
  <w:style w:type="character" w:styleId="aff3">
    <w:name w:val="endnote reference"/>
    <w:uiPriority w:val="99"/>
    <w:semiHidden/>
    <w:unhideWhenUsed/>
    <w:rsid w:val="00D83BFE"/>
    <w:rPr>
      <w:vertAlign w:val="superscript"/>
    </w:rPr>
  </w:style>
  <w:style w:type="character" w:customStyle="1" w:styleId="40">
    <w:name w:val="標題 4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4">
    <w:name w:val="第二層"/>
    <w:basedOn w:val="a"/>
    <w:rsid w:val="003A1B5D"/>
    <w:pPr>
      <w:spacing w:line="240" w:lineRule="auto"/>
      <w:ind w:leftChars="0" w:left="0" w:firstLineChars="0" w:firstLine="0"/>
      <w:jc w:val="left"/>
    </w:pPr>
    <w:rPr>
      <w:rFonts w:ascii="Times New Roman" w:eastAsia="新細明體"/>
      <w:snapToGrid/>
      <w:szCs w:val="24"/>
    </w:rPr>
  </w:style>
  <w:style w:type="character" w:customStyle="1" w:styleId="146">
    <w:name w:val="表格內文(14行高) 字元 字元 字元 字元"/>
    <w:rsid w:val="003A1B5D"/>
    <w:rPr>
      <w:sz w:val="24"/>
      <w:szCs w:val="24"/>
    </w:rPr>
  </w:style>
  <w:style w:type="paragraph" w:customStyle="1" w:styleId="Default">
    <w:name w:val="Default"/>
    <w:rsid w:val="003A1B5D"/>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3A1B5D"/>
    <w:rPr>
      <w:color w:val="FF0000"/>
    </w:rPr>
  </w:style>
  <w:style w:type="paragraph" w:styleId="aff5">
    <w:name w:val="Salutation"/>
    <w:basedOn w:val="a"/>
    <w:next w:val="a"/>
    <w:link w:val="aff6"/>
    <w:uiPriority w:val="99"/>
    <w:unhideWhenUsed/>
    <w:rsid w:val="003A1B5D"/>
    <w:pPr>
      <w:ind w:left="566" w:firstLine="566"/>
    </w:pPr>
    <w:rPr>
      <w:snapToGrid/>
    </w:rPr>
  </w:style>
  <w:style w:type="character" w:customStyle="1" w:styleId="aff6">
    <w:name w:val="問候 字元"/>
    <w:link w:val="aff5"/>
    <w:uiPriority w:val="99"/>
    <w:rsid w:val="003A1B5D"/>
    <w:rPr>
      <w:rFonts w:ascii="標楷體" w:eastAsia="標楷體"/>
      <w:kern w:val="2"/>
      <w:sz w:val="28"/>
      <w:szCs w:val="28"/>
    </w:rPr>
  </w:style>
  <w:style w:type="paragraph" w:customStyle="1" w:styleId="26">
    <w:name w:val=" 字元 字元2 字元 字元 字元 字元"/>
    <w:basedOn w:val="a"/>
    <w:rsid w:val="003A1B5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3A1B5D"/>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3A1B5D"/>
    <w:rPr>
      <w:rFonts w:eastAsia="標楷體"/>
      <w:b/>
      <w:sz w:val="26"/>
    </w:rPr>
  </w:style>
  <w:style w:type="paragraph" w:customStyle="1" w:styleId="middle">
    <w:name w:val="middle"/>
    <w:basedOn w:val="a"/>
    <w:rsid w:val="003A1B5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3A1B5D"/>
    <w:rPr>
      <w:rFonts w:ascii="зũ" w:hAnsi="зũ" w:hint="default"/>
      <w:b/>
      <w:bCs/>
      <w:color w:val="FF0000"/>
    </w:rPr>
  </w:style>
  <w:style w:type="paragraph" w:customStyle="1" w:styleId="17">
    <w:name w:val=" 字元 字元1 字元 字元 字元 字元 字元 字元 字元 字元 字元 字元 字元 字元 字元 字元 字元"/>
    <w:basedOn w:val="a"/>
    <w:rsid w:val="003A1B5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7">
    <w:name w:val="annotation reference"/>
    <w:uiPriority w:val="99"/>
    <w:semiHidden/>
    <w:unhideWhenUsed/>
    <w:rsid w:val="003A1B5D"/>
    <w:rPr>
      <w:sz w:val="18"/>
      <w:szCs w:val="18"/>
    </w:rPr>
  </w:style>
  <w:style w:type="paragraph" w:styleId="aff8">
    <w:name w:val="annotation text"/>
    <w:basedOn w:val="a"/>
    <w:link w:val="aff9"/>
    <w:uiPriority w:val="99"/>
    <w:semiHidden/>
    <w:unhideWhenUsed/>
    <w:rsid w:val="003A1B5D"/>
    <w:pPr>
      <w:ind w:left="566" w:firstLine="566"/>
      <w:jc w:val="left"/>
    </w:pPr>
    <w:rPr>
      <w:snapToGrid/>
    </w:rPr>
  </w:style>
  <w:style w:type="character" w:customStyle="1" w:styleId="aff9">
    <w:name w:val="註解文字 字元"/>
    <w:link w:val="aff8"/>
    <w:uiPriority w:val="99"/>
    <w:semiHidden/>
    <w:rsid w:val="003A1B5D"/>
    <w:rPr>
      <w:rFonts w:ascii="標楷體" w:eastAsia="標楷體"/>
      <w:kern w:val="2"/>
      <w:sz w:val="28"/>
      <w:szCs w:val="28"/>
    </w:rPr>
  </w:style>
  <w:style w:type="paragraph" w:styleId="affa">
    <w:name w:val="annotation subject"/>
    <w:basedOn w:val="aff8"/>
    <w:next w:val="aff8"/>
    <w:link w:val="affb"/>
    <w:uiPriority w:val="99"/>
    <w:semiHidden/>
    <w:unhideWhenUsed/>
    <w:rsid w:val="003A1B5D"/>
    <w:rPr>
      <w:b/>
      <w:bCs/>
    </w:rPr>
  </w:style>
  <w:style w:type="character" w:customStyle="1" w:styleId="affb">
    <w:name w:val="註解主旨 字元"/>
    <w:link w:val="affa"/>
    <w:uiPriority w:val="99"/>
    <w:semiHidden/>
    <w:rsid w:val="003A1B5D"/>
    <w:rPr>
      <w:rFonts w:ascii="標楷體" w:eastAsia="標楷體"/>
      <w:b/>
      <w:bCs/>
      <w:kern w:val="2"/>
      <w:sz w:val="28"/>
      <w:szCs w:val="28"/>
    </w:rPr>
  </w:style>
  <w:style w:type="paragraph" w:styleId="32">
    <w:name w:val="toc 3"/>
    <w:basedOn w:val="a"/>
    <w:next w:val="a"/>
    <w:autoRedefine/>
    <w:uiPriority w:val="39"/>
    <w:unhideWhenUsed/>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c">
    <w:name w:val="List Paragraph"/>
    <w:basedOn w:val="a"/>
    <w:link w:val="affd"/>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d">
    <w:name w:val="清單段落 字元"/>
    <w:link w:val="affc"/>
    <w:uiPriority w:val="34"/>
    <w:rsid w:val="003A1B5D"/>
    <w:rPr>
      <w:rFonts w:ascii="新細明體" w:hAnsi="新細明體" w:cs="新細明體"/>
      <w:sz w:val="24"/>
      <w:szCs w:val="24"/>
    </w:rPr>
  </w:style>
  <w:style w:type="paragraph" w:customStyle="1" w:styleId="CompanyName">
    <w:name w:val="Company Name"/>
    <w:basedOn w:val="a"/>
    <w:rsid w:val="003A1B5D"/>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3A1B5D"/>
    <w:rPr>
      <w:rFonts w:ascii="標楷體" w:eastAsia="標楷體"/>
      <w:b/>
      <w:snapToGrid w:val="0"/>
      <w:kern w:val="2"/>
      <w:sz w:val="32"/>
    </w:rPr>
  </w:style>
  <w:style w:type="paragraph" w:customStyle="1" w:styleId="031">
    <w:name w:val="031"/>
    <w:basedOn w:val="a"/>
    <w:rsid w:val="003A1B5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3A1B5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3A1B5D"/>
    <w:rPr>
      <w:kern w:val="2"/>
      <w:sz w:val="24"/>
      <w:szCs w:val="24"/>
    </w:rPr>
  </w:style>
  <w:style w:type="paragraph" w:customStyle="1" w:styleId="-120">
    <w:name w:val="彩色清單 - 輔色 12"/>
    <w:basedOn w:val="a"/>
    <w:link w:val="-12"/>
    <w:uiPriority w:val="34"/>
    <w:qFormat/>
    <w:rsid w:val="003A1B5D"/>
    <w:pPr>
      <w:spacing w:line="240" w:lineRule="auto"/>
      <w:ind w:left="480" w:firstLineChars="0" w:firstLine="0"/>
      <w:jc w:val="left"/>
    </w:pPr>
    <w:rPr>
      <w:rFonts w:ascii="Times New Roman" w:eastAsia="新細明體"/>
      <w:snapToGrid/>
      <w:sz w:val="24"/>
      <w:szCs w:val="24"/>
    </w:rPr>
  </w:style>
  <w:style w:type="paragraph" w:customStyle="1" w:styleId="52">
    <w:name w:val=" 字元 字元5 字元"/>
    <w:basedOn w:val="a"/>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e">
    <w:name w:val="Plain Text"/>
    <w:basedOn w:val="a"/>
    <w:link w:val="afff"/>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
    <w:name w:val="純文字 字元"/>
    <w:link w:val="affe"/>
    <w:rsid w:val="003A1B5D"/>
    <w:rPr>
      <w:rFonts w:ascii="細明體" w:eastAsia="細明體" w:hAnsi="Courier New"/>
      <w:kern w:val="2"/>
    </w:rPr>
  </w:style>
  <w:style w:type="character" w:styleId="afff0">
    <w:name w:val="Emphasis"/>
    <w:uiPriority w:val="20"/>
    <w:qFormat/>
    <w:rsid w:val="003A1B5D"/>
    <w:rPr>
      <w:i/>
      <w:iCs/>
    </w:rPr>
  </w:style>
  <w:style w:type="paragraph" w:styleId="afff1">
    <w:name w:val="Body Text"/>
    <w:basedOn w:val="a"/>
    <w:link w:val="afff2"/>
    <w:uiPriority w:val="99"/>
    <w:semiHidden/>
    <w:unhideWhenUsed/>
    <w:rsid w:val="003A1B5D"/>
    <w:pPr>
      <w:spacing w:after="120"/>
    </w:pPr>
  </w:style>
  <w:style w:type="character" w:customStyle="1" w:styleId="afff2">
    <w:name w:val="本文 字元"/>
    <w:link w:val="afff1"/>
    <w:uiPriority w:val="99"/>
    <w:semiHidden/>
    <w:rsid w:val="003A1B5D"/>
    <w:rPr>
      <w:rFonts w:ascii="標楷體" w:eastAsia="標楷體"/>
      <w:snapToGrid w:val="0"/>
      <w:kern w:val="2"/>
      <w:sz w:val="28"/>
      <w:szCs w:val="28"/>
    </w:rPr>
  </w:style>
  <w:style w:type="paragraph" w:customStyle="1" w:styleId="TableParagraph">
    <w:name w:val="Table Paragraph"/>
    <w:basedOn w:val="a"/>
    <w:uiPriority w:val="1"/>
    <w:qFormat/>
    <w:rsid w:val="003A1B5D"/>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DF621-1AD0-4EA6-BDA0-CB3C8F9C9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257</Words>
  <Characters>1467</Characters>
  <Application>Microsoft Office Word</Application>
  <DocSecurity>0</DocSecurity>
  <Lines>12</Lines>
  <Paragraphs>3</Paragraphs>
  <ScaleCrop>false</ScaleCrop>
  <Company/>
  <LinksUpToDate>false</LinksUpToDate>
  <CharactersWithSpaces>1721</CharactersWithSpaces>
  <SharedDoc>false</SharedDoc>
  <HLinks>
    <vt:vector size="126" baseType="variant">
      <vt:variant>
        <vt:i4>1703998</vt:i4>
      </vt:variant>
      <vt:variant>
        <vt:i4>122</vt:i4>
      </vt:variant>
      <vt:variant>
        <vt:i4>0</vt:i4>
      </vt:variant>
      <vt:variant>
        <vt:i4>5</vt:i4>
      </vt:variant>
      <vt:variant>
        <vt:lpwstr/>
      </vt:variant>
      <vt:variant>
        <vt:lpwstr>_Toc85698687</vt:lpwstr>
      </vt:variant>
      <vt:variant>
        <vt:i4>1769534</vt:i4>
      </vt:variant>
      <vt:variant>
        <vt:i4>116</vt:i4>
      </vt:variant>
      <vt:variant>
        <vt:i4>0</vt:i4>
      </vt:variant>
      <vt:variant>
        <vt:i4>5</vt:i4>
      </vt:variant>
      <vt:variant>
        <vt:lpwstr/>
      </vt:variant>
      <vt:variant>
        <vt:lpwstr>_Toc85698686</vt:lpwstr>
      </vt:variant>
      <vt:variant>
        <vt:i4>1572926</vt:i4>
      </vt:variant>
      <vt:variant>
        <vt:i4>110</vt:i4>
      </vt:variant>
      <vt:variant>
        <vt:i4>0</vt:i4>
      </vt:variant>
      <vt:variant>
        <vt:i4>5</vt:i4>
      </vt:variant>
      <vt:variant>
        <vt:lpwstr/>
      </vt:variant>
      <vt:variant>
        <vt:lpwstr>_Toc85698685</vt:lpwstr>
      </vt:variant>
      <vt:variant>
        <vt:i4>1638462</vt:i4>
      </vt:variant>
      <vt:variant>
        <vt:i4>104</vt:i4>
      </vt:variant>
      <vt:variant>
        <vt:i4>0</vt:i4>
      </vt:variant>
      <vt:variant>
        <vt:i4>5</vt:i4>
      </vt:variant>
      <vt:variant>
        <vt:lpwstr/>
      </vt:variant>
      <vt:variant>
        <vt:lpwstr>_Toc85698684</vt:lpwstr>
      </vt:variant>
      <vt:variant>
        <vt:i4>1966142</vt:i4>
      </vt:variant>
      <vt:variant>
        <vt:i4>98</vt:i4>
      </vt:variant>
      <vt:variant>
        <vt:i4>0</vt:i4>
      </vt:variant>
      <vt:variant>
        <vt:i4>5</vt:i4>
      </vt:variant>
      <vt:variant>
        <vt:lpwstr/>
      </vt:variant>
      <vt:variant>
        <vt:lpwstr>_Toc85698683</vt:lpwstr>
      </vt:variant>
      <vt:variant>
        <vt:i4>2031678</vt:i4>
      </vt:variant>
      <vt:variant>
        <vt:i4>92</vt:i4>
      </vt:variant>
      <vt:variant>
        <vt:i4>0</vt:i4>
      </vt:variant>
      <vt:variant>
        <vt:i4>5</vt:i4>
      </vt:variant>
      <vt:variant>
        <vt:lpwstr/>
      </vt:variant>
      <vt:variant>
        <vt:lpwstr>_Toc85698682</vt:lpwstr>
      </vt:variant>
      <vt:variant>
        <vt:i4>1835070</vt:i4>
      </vt:variant>
      <vt:variant>
        <vt:i4>86</vt:i4>
      </vt:variant>
      <vt:variant>
        <vt:i4>0</vt:i4>
      </vt:variant>
      <vt:variant>
        <vt:i4>5</vt:i4>
      </vt:variant>
      <vt:variant>
        <vt:lpwstr/>
      </vt:variant>
      <vt:variant>
        <vt:lpwstr>_Toc85698681</vt:lpwstr>
      </vt:variant>
      <vt:variant>
        <vt:i4>1900606</vt:i4>
      </vt:variant>
      <vt:variant>
        <vt:i4>80</vt:i4>
      </vt:variant>
      <vt:variant>
        <vt:i4>0</vt:i4>
      </vt:variant>
      <vt:variant>
        <vt:i4>5</vt:i4>
      </vt:variant>
      <vt:variant>
        <vt:lpwstr/>
      </vt:variant>
      <vt:variant>
        <vt:lpwstr>_Toc85698680</vt:lpwstr>
      </vt:variant>
      <vt:variant>
        <vt:i4>1310769</vt:i4>
      </vt:variant>
      <vt:variant>
        <vt:i4>74</vt:i4>
      </vt:variant>
      <vt:variant>
        <vt:i4>0</vt:i4>
      </vt:variant>
      <vt:variant>
        <vt:i4>5</vt:i4>
      </vt:variant>
      <vt:variant>
        <vt:lpwstr/>
      </vt:variant>
      <vt:variant>
        <vt:lpwstr>_Toc85698679</vt:lpwstr>
      </vt:variant>
      <vt:variant>
        <vt:i4>1376305</vt:i4>
      </vt:variant>
      <vt:variant>
        <vt:i4>68</vt:i4>
      </vt:variant>
      <vt:variant>
        <vt:i4>0</vt:i4>
      </vt:variant>
      <vt:variant>
        <vt:i4>5</vt:i4>
      </vt:variant>
      <vt:variant>
        <vt:lpwstr/>
      </vt:variant>
      <vt:variant>
        <vt:lpwstr>_Toc85698678</vt:lpwstr>
      </vt:variant>
      <vt:variant>
        <vt:i4>1703985</vt:i4>
      </vt:variant>
      <vt:variant>
        <vt:i4>62</vt:i4>
      </vt:variant>
      <vt:variant>
        <vt:i4>0</vt:i4>
      </vt:variant>
      <vt:variant>
        <vt:i4>5</vt:i4>
      </vt:variant>
      <vt:variant>
        <vt:lpwstr/>
      </vt:variant>
      <vt:variant>
        <vt:lpwstr>_Toc85698677</vt:lpwstr>
      </vt:variant>
      <vt:variant>
        <vt:i4>1769521</vt:i4>
      </vt:variant>
      <vt:variant>
        <vt:i4>56</vt:i4>
      </vt:variant>
      <vt:variant>
        <vt:i4>0</vt:i4>
      </vt:variant>
      <vt:variant>
        <vt:i4>5</vt:i4>
      </vt:variant>
      <vt:variant>
        <vt:lpwstr/>
      </vt:variant>
      <vt:variant>
        <vt:lpwstr>_Toc85698676</vt:lpwstr>
      </vt:variant>
      <vt:variant>
        <vt:i4>1572913</vt:i4>
      </vt:variant>
      <vt:variant>
        <vt:i4>50</vt:i4>
      </vt:variant>
      <vt:variant>
        <vt:i4>0</vt:i4>
      </vt:variant>
      <vt:variant>
        <vt:i4>5</vt:i4>
      </vt:variant>
      <vt:variant>
        <vt:lpwstr/>
      </vt:variant>
      <vt:variant>
        <vt:lpwstr>_Toc85698675</vt:lpwstr>
      </vt:variant>
      <vt:variant>
        <vt:i4>1638449</vt:i4>
      </vt:variant>
      <vt:variant>
        <vt:i4>44</vt:i4>
      </vt:variant>
      <vt:variant>
        <vt:i4>0</vt:i4>
      </vt:variant>
      <vt:variant>
        <vt:i4>5</vt:i4>
      </vt:variant>
      <vt:variant>
        <vt:lpwstr/>
      </vt:variant>
      <vt:variant>
        <vt:lpwstr>_Toc85698674</vt:lpwstr>
      </vt:variant>
      <vt:variant>
        <vt:i4>1966129</vt:i4>
      </vt:variant>
      <vt:variant>
        <vt:i4>38</vt:i4>
      </vt:variant>
      <vt:variant>
        <vt:i4>0</vt:i4>
      </vt:variant>
      <vt:variant>
        <vt:i4>5</vt:i4>
      </vt:variant>
      <vt:variant>
        <vt:lpwstr/>
      </vt:variant>
      <vt:variant>
        <vt:lpwstr>_Toc85698673</vt:lpwstr>
      </vt:variant>
      <vt:variant>
        <vt:i4>2031665</vt:i4>
      </vt:variant>
      <vt:variant>
        <vt:i4>32</vt:i4>
      </vt:variant>
      <vt:variant>
        <vt:i4>0</vt:i4>
      </vt:variant>
      <vt:variant>
        <vt:i4>5</vt:i4>
      </vt:variant>
      <vt:variant>
        <vt:lpwstr/>
      </vt:variant>
      <vt:variant>
        <vt:lpwstr>_Toc85698672</vt:lpwstr>
      </vt:variant>
      <vt:variant>
        <vt:i4>1835057</vt:i4>
      </vt:variant>
      <vt:variant>
        <vt:i4>26</vt:i4>
      </vt:variant>
      <vt:variant>
        <vt:i4>0</vt:i4>
      </vt:variant>
      <vt:variant>
        <vt:i4>5</vt:i4>
      </vt:variant>
      <vt:variant>
        <vt:lpwstr/>
      </vt:variant>
      <vt:variant>
        <vt:lpwstr>_Toc85698671</vt:lpwstr>
      </vt:variant>
      <vt:variant>
        <vt:i4>1900593</vt:i4>
      </vt:variant>
      <vt:variant>
        <vt:i4>20</vt:i4>
      </vt:variant>
      <vt:variant>
        <vt:i4>0</vt:i4>
      </vt:variant>
      <vt:variant>
        <vt:i4>5</vt:i4>
      </vt:variant>
      <vt:variant>
        <vt:lpwstr/>
      </vt:variant>
      <vt:variant>
        <vt:lpwstr>_Toc85698670</vt:lpwstr>
      </vt:variant>
      <vt:variant>
        <vt:i4>1310768</vt:i4>
      </vt:variant>
      <vt:variant>
        <vt:i4>14</vt:i4>
      </vt:variant>
      <vt:variant>
        <vt:i4>0</vt:i4>
      </vt:variant>
      <vt:variant>
        <vt:i4>5</vt:i4>
      </vt:variant>
      <vt:variant>
        <vt:lpwstr/>
      </vt:variant>
      <vt:variant>
        <vt:lpwstr>_Toc85698669</vt:lpwstr>
      </vt:variant>
      <vt:variant>
        <vt:i4>1376304</vt:i4>
      </vt:variant>
      <vt:variant>
        <vt:i4>8</vt:i4>
      </vt:variant>
      <vt:variant>
        <vt:i4>0</vt:i4>
      </vt:variant>
      <vt:variant>
        <vt:i4>5</vt:i4>
      </vt:variant>
      <vt:variant>
        <vt:lpwstr/>
      </vt:variant>
      <vt:variant>
        <vt:lpwstr>_Toc85698668</vt:lpwstr>
      </vt:variant>
      <vt:variant>
        <vt:i4>1703984</vt:i4>
      </vt:variant>
      <vt:variant>
        <vt:i4>2</vt:i4>
      </vt:variant>
      <vt:variant>
        <vt:i4>0</vt:i4>
      </vt:variant>
      <vt:variant>
        <vt:i4>5</vt:i4>
      </vt:variant>
      <vt:variant>
        <vt:lpwstr/>
      </vt:variant>
      <vt:variant>
        <vt:lpwstr>_Toc85698667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hp400g3</cp:lastModifiedBy>
  <cp:revision>2</cp:revision>
  <cp:lastPrinted>2021-10-20T10:53:00Z</cp:lastPrinted>
  <dcterms:created xsi:type="dcterms:W3CDTF">2022-02-16T06:52:00Z</dcterms:created>
  <dcterms:modified xsi:type="dcterms:W3CDTF">2022-02-16T06:52:00Z</dcterms:modified>
</cp:coreProperties>
</file>